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8FB52" w14:textId="77777777" w:rsidR="00380C76" w:rsidRPr="00411277" w:rsidRDefault="00380C76" w:rsidP="00380C76">
      <w:pPr>
        <w:tabs>
          <w:tab w:val="left" w:pos="3600"/>
        </w:tabs>
        <w:jc w:val="both"/>
        <w:rPr>
          <w:rFonts w:ascii="TUOS Blake" w:hAnsi="TUOS Blake"/>
          <w:b/>
          <w:lang w:val="en-US"/>
        </w:rPr>
      </w:pPr>
      <w:r>
        <w:rPr>
          <w:rFonts w:ascii="TUOS Blake" w:hAnsi="TUOS Blake"/>
          <w:b/>
          <w:noProof/>
          <w:lang w:val="en-US" w:eastAsia="en-US"/>
        </w:rPr>
        <w:drawing>
          <wp:anchor distT="0" distB="0" distL="114300" distR="114300" simplePos="0" relativeHeight="251662336" behindDoc="1" locked="1" layoutInCell="0" allowOverlap="1" wp14:anchorId="298DFD50" wp14:editId="473BB304">
            <wp:simplePos x="0" y="0"/>
            <wp:positionH relativeFrom="page">
              <wp:posOffset>481965</wp:posOffset>
            </wp:positionH>
            <wp:positionV relativeFrom="page">
              <wp:posOffset>525780</wp:posOffset>
            </wp:positionV>
            <wp:extent cx="3013075" cy="971550"/>
            <wp:effectExtent l="19050" t="0" r="0" b="0"/>
            <wp:wrapNone/>
            <wp:docPr id="8" name="Picture 1" descr="tuoslogo_key_bw ext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oslogo_key_bw extended"/>
                    <pic:cNvPicPr>
                      <a:picLocks noChangeAspect="1" noChangeArrowheads="1"/>
                    </pic:cNvPicPr>
                  </pic:nvPicPr>
                  <pic:blipFill>
                    <a:blip r:embed="rId8" cstate="print"/>
                    <a:srcRect/>
                    <a:stretch>
                      <a:fillRect/>
                    </a:stretch>
                  </pic:blipFill>
                  <pic:spPr bwMode="auto">
                    <a:xfrm>
                      <a:off x="0" y="0"/>
                      <a:ext cx="3013075" cy="971550"/>
                    </a:xfrm>
                    <a:prstGeom prst="rect">
                      <a:avLst/>
                    </a:prstGeom>
                    <a:noFill/>
                    <a:ln w="9525">
                      <a:noFill/>
                      <a:miter lim="800000"/>
                      <a:headEnd/>
                      <a:tailEnd/>
                    </a:ln>
                  </pic:spPr>
                </pic:pic>
              </a:graphicData>
            </a:graphic>
          </wp:anchor>
        </w:drawing>
      </w:r>
    </w:p>
    <w:p w14:paraId="51CE2200" w14:textId="77777777" w:rsidR="00380C76" w:rsidRPr="00411277" w:rsidRDefault="00380C76" w:rsidP="00380C76">
      <w:pPr>
        <w:jc w:val="both"/>
        <w:rPr>
          <w:rFonts w:ascii="TUOS Blake" w:hAnsi="TUOS Blake"/>
          <w:b/>
          <w:lang w:val="en-US"/>
        </w:rPr>
      </w:pPr>
    </w:p>
    <w:p w14:paraId="6BFB3017" w14:textId="77777777" w:rsidR="00380C76" w:rsidRPr="00411277" w:rsidRDefault="00380C76" w:rsidP="00380C76">
      <w:pPr>
        <w:jc w:val="both"/>
        <w:rPr>
          <w:rFonts w:ascii="TUOS Blake" w:hAnsi="TUOS Blake"/>
          <w:b/>
          <w:lang w:val="en-US"/>
        </w:rPr>
      </w:pPr>
    </w:p>
    <w:p w14:paraId="1E70D73F" w14:textId="77777777" w:rsidR="00380C76" w:rsidRPr="005241DB" w:rsidRDefault="00380C76" w:rsidP="00380C76">
      <w:pPr>
        <w:spacing w:after="0" w:line="480" w:lineRule="auto"/>
        <w:jc w:val="center"/>
        <w:rPr>
          <w:rFonts w:ascii="Times New Roman" w:hAnsi="Times New Roman"/>
          <w:sz w:val="24"/>
          <w:lang w:val="en-US"/>
        </w:rPr>
      </w:pPr>
      <w:r w:rsidRPr="005241DB">
        <w:rPr>
          <w:rFonts w:ascii="Times New Roman" w:hAnsi="Times New Roman"/>
          <w:sz w:val="24"/>
          <w:lang w:val="en-US"/>
        </w:rPr>
        <w:t>Measuring self-conscious emotions in patients with Parkinson’s disease using an emotion induction paradigm. Can they predict the Impulse Control Disorders?</w:t>
      </w:r>
    </w:p>
    <w:p w14:paraId="69FE4D26" w14:textId="77777777" w:rsidR="00380C76" w:rsidRPr="00411277" w:rsidRDefault="00380C76" w:rsidP="00380C76">
      <w:pPr>
        <w:rPr>
          <w:rFonts w:ascii="TUOS Blake" w:hAnsi="TUOS Blake"/>
          <w:lang w:val="en-US"/>
        </w:rPr>
      </w:pPr>
    </w:p>
    <w:p w14:paraId="5BE28CA9" w14:textId="77777777" w:rsidR="00380C76" w:rsidRPr="00411277" w:rsidRDefault="00380C76" w:rsidP="00380C76">
      <w:pPr>
        <w:jc w:val="center"/>
        <w:rPr>
          <w:rFonts w:ascii="TUOS Blake" w:hAnsi="TUOS Blake"/>
          <w:lang w:val="en-US"/>
        </w:rPr>
      </w:pPr>
    </w:p>
    <w:p w14:paraId="1D3B11C7" w14:textId="77777777" w:rsidR="00380C76" w:rsidRPr="004F33B5" w:rsidRDefault="00380C76" w:rsidP="00380C76">
      <w:pPr>
        <w:jc w:val="center"/>
        <w:rPr>
          <w:rFonts w:ascii="Times New Roman" w:hAnsi="Times New Roman"/>
          <w:sz w:val="24"/>
          <w:szCs w:val="24"/>
          <w:lang w:val="en-US"/>
        </w:rPr>
      </w:pPr>
      <w:r w:rsidRPr="004F33B5">
        <w:rPr>
          <w:rFonts w:ascii="Times New Roman" w:hAnsi="Times New Roman"/>
          <w:sz w:val="24"/>
          <w:szCs w:val="24"/>
          <w:lang w:val="en-US"/>
        </w:rPr>
        <w:t>By:</w:t>
      </w:r>
    </w:p>
    <w:p w14:paraId="7E25C5B9" w14:textId="77777777" w:rsidR="00380C76" w:rsidRPr="004F33B5" w:rsidRDefault="00380C76" w:rsidP="00380C76">
      <w:pPr>
        <w:spacing w:after="0" w:line="480" w:lineRule="auto"/>
        <w:jc w:val="center"/>
        <w:rPr>
          <w:rFonts w:ascii="Times New Roman" w:hAnsi="Times New Roman"/>
          <w:sz w:val="24"/>
          <w:szCs w:val="24"/>
          <w:lang w:val="en-US"/>
        </w:rPr>
      </w:pPr>
      <w:r w:rsidRPr="004F33B5">
        <w:rPr>
          <w:rFonts w:ascii="Times New Roman" w:hAnsi="Times New Roman"/>
          <w:sz w:val="24"/>
          <w:szCs w:val="24"/>
          <w:lang w:val="en-US"/>
        </w:rPr>
        <w:t>M. S. Tsatali</w:t>
      </w:r>
    </w:p>
    <w:p w14:paraId="0A1F4086" w14:textId="77777777" w:rsidR="00380C76" w:rsidRPr="00411277" w:rsidRDefault="00380C76" w:rsidP="00380C76">
      <w:pPr>
        <w:jc w:val="center"/>
        <w:rPr>
          <w:rFonts w:ascii="TUOS Blake" w:hAnsi="TUOS Blake"/>
          <w:lang w:val="en-US"/>
        </w:rPr>
      </w:pPr>
    </w:p>
    <w:p w14:paraId="6BFB00F6" w14:textId="77777777" w:rsidR="00380C76" w:rsidRPr="00411277" w:rsidRDefault="00380C76" w:rsidP="00380C76">
      <w:pPr>
        <w:rPr>
          <w:rFonts w:ascii="TUOS Blake" w:hAnsi="TUOS Blake"/>
          <w:lang w:val="en-US"/>
        </w:rPr>
      </w:pPr>
    </w:p>
    <w:p w14:paraId="1760C49F" w14:textId="77777777" w:rsidR="00380C76" w:rsidRPr="00380C76" w:rsidRDefault="00380C76" w:rsidP="00380C76">
      <w:pPr>
        <w:jc w:val="center"/>
        <w:rPr>
          <w:rFonts w:ascii="Times New Roman" w:hAnsi="Times New Roman"/>
          <w:sz w:val="24"/>
          <w:szCs w:val="24"/>
          <w:lang w:val="en-US"/>
        </w:rPr>
      </w:pPr>
      <w:r w:rsidRPr="00380C76">
        <w:rPr>
          <w:rFonts w:ascii="Times New Roman" w:hAnsi="Times New Roman"/>
          <w:sz w:val="24"/>
          <w:szCs w:val="24"/>
          <w:lang w:val="en-US"/>
        </w:rPr>
        <w:t>A thesis submitted in partial fulfillment of the requirements for the degree of</w:t>
      </w:r>
    </w:p>
    <w:p w14:paraId="7663C6EC" w14:textId="77777777" w:rsidR="00380C76" w:rsidRPr="00380C76" w:rsidRDefault="00380C76" w:rsidP="00380C76">
      <w:pPr>
        <w:jc w:val="center"/>
        <w:rPr>
          <w:rFonts w:ascii="Times New Roman" w:hAnsi="Times New Roman"/>
          <w:sz w:val="24"/>
          <w:szCs w:val="24"/>
          <w:lang w:val="en-US"/>
        </w:rPr>
      </w:pPr>
      <w:r w:rsidRPr="00380C76">
        <w:rPr>
          <w:rFonts w:ascii="Times New Roman" w:hAnsi="Times New Roman"/>
          <w:sz w:val="24"/>
          <w:szCs w:val="24"/>
          <w:lang w:val="en-US"/>
        </w:rPr>
        <w:t>Doctor of Philosophy</w:t>
      </w:r>
    </w:p>
    <w:p w14:paraId="6CD350A8" w14:textId="77777777" w:rsidR="00380C76" w:rsidRPr="00411277" w:rsidRDefault="00380C76" w:rsidP="00380C76">
      <w:pPr>
        <w:jc w:val="center"/>
        <w:rPr>
          <w:rFonts w:ascii="TUOS Blake" w:hAnsi="TUOS Blake"/>
          <w:lang w:val="en-US"/>
        </w:rPr>
      </w:pPr>
    </w:p>
    <w:p w14:paraId="01CA1FDE" w14:textId="77777777" w:rsidR="00380C76" w:rsidRPr="004F33B5" w:rsidRDefault="00380C76" w:rsidP="00380C76">
      <w:pPr>
        <w:jc w:val="center"/>
        <w:outlineLvl w:val="0"/>
        <w:rPr>
          <w:rFonts w:ascii="Times New Roman" w:hAnsi="Times New Roman"/>
          <w:sz w:val="24"/>
          <w:szCs w:val="24"/>
          <w:lang w:val="en-US"/>
        </w:rPr>
      </w:pPr>
      <w:r w:rsidRPr="004F33B5">
        <w:rPr>
          <w:rFonts w:ascii="Times New Roman" w:hAnsi="Times New Roman"/>
          <w:sz w:val="24"/>
          <w:szCs w:val="24"/>
          <w:lang w:val="en-US"/>
        </w:rPr>
        <w:t>The University of Sheffield</w:t>
      </w:r>
    </w:p>
    <w:p w14:paraId="42352B3D" w14:textId="77777777" w:rsidR="00380C76" w:rsidRPr="004F33B5" w:rsidRDefault="004F33B5" w:rsidP="00380C76">
      <w:pPr>
        <w:jc w:val="center"/>
        <w:rPr>
          <w:rFonts w:ascii="Times New Roman" w:hAnsi="Times New Roman"/>
          <w:sz w:val="24"/>
          <w:szCs w:val="24"/>
          <w:lang w:val="en-US"/>
        </w:rPr>
      </w:pPr>
      <w:r w:rsidRPr="004F33B5">
        <w:rPr>
          <w:rFonts w:ascii="Times New Roman" w:hAnsi="Times New Roman"/>
          <w:sz w:val="24"/>
          <w:szCs w:val="24"/>
          <w:lang w:val="en-US"/>
        </w:rPr>
        <w:t>Faculty of Science</w:t>
      </w:r>
    </w:p>
    <w:p w14:paraId="0CC8A7B8" w14:textId="77777777" w:rsidR="00380C76" w:rsidRPr="004F33B5" w:rsidRDefault="00D06E87" w:rsidP="00380C76">
      <w:pPr>
        <w:jc w:val="center"/>
        <w:rPr>
          <w:rFonts w:ascii="Times New Roman" w:hAnsi="Times New Roman"/>
          <w:sz w:val="24"/>
          <w:szCs w:val="24"/>
          <w:lang w:val="en-US"/>
        </w:rPr>
      </w:pPr>
      <w:r>
        <w:rPr>
          <w:rFonts w:ascii="Times New Roman" w:hAnsi="Times New Roman"/>
          <w:sz w:val="24"/>
          <w:szCs w:val="24"/>
          <w:lang w:val="en-US"/>
        </w:rPr>
        <w:t>Department</w:t>
      </w:r>
      <w:r w:rsidR="00380C76" w:rsidRPr="004F33B5">
        <w:rPr>
          <w:rFonts w:ascii="Times New Roman" w:hAnsi="Times New Roman"/>
          <w:sz w:val="24"/>
          <w:szCs w:val="24"/>
          <w:lang w:val="en-US"/>
        </w:rPr>
        <w:t xml:space="preserve"> of Psychology</w:t>
      </w:r>
    </w:p>
    <w:p w14:paraId="08D6FF2F" w14:textId="77777777" w:rsidR="00380C76" w:rsidRPr="00402115" w:rsidRDefault="00380C76" w:rsidP="00380C76">
      <w:pPr>
        <w:jc w:val="center"/>
        <w:rPr>
          <w:rFonts w:ascii="Times New Roman" w:hAnsi="Times New Roman"/>
          <w:lang w:val="en-US"/>
        </w:rPr>
      </w:pPr>
    </w:p>
    <w:p w14:paraId="3B087089" w14:textId="77777777" w:rsidR="00380C76" w:rsidRPr="00411277" w:rsidRDefault="00380C76" w:rsidP="00380C76">
      <w:pPr>
        <w:jc w:val="center"/>
        <w:rPr>
          <w:rFonts w:ascii="TUOS Blake" w:hAnsi="TUOS Blake"/>
          <w:lang w:val="en-US"/>
        </w:rPr>
      </w:pPr>
    </w:p>
    <w:p w14:paraId="4DD21607" w14:textId="77777777" w:rsidR="00380C76" w:rsidRPr="00411277" w:rsidRDefault="00380C76" w:rsidP="00380C76">
      <w:pPr>
        <w:jc w:val="center"/>
        <w:rPr>
          <w:rFonts w:ascii="TUOS Blake" w:hAnsi="TUOS Blake"/>
          <w:lang w:val="en-US"/>
        </w:rPr>
      </w:pPr>
    </w:p>
    <w:p w14:paraId="0FA3F7B7" w14:textId="77777777" w:rsidR="00380C76" w:rsidRPr="00411277" w:rsidRDefault="00380C76" w:rsidP="00380C76">
      <w:pPr>
        <w:jc w:val="center"/>
        <w:rPr>
          <w:rFonts w:ascii="TUOS Blake" w:hAnsi="TUOS Blake"/>
          <w:lang w:val="en-US"/>
        </w:rPr>
      </w:pPr>
    </w:p>
    <w:p w14:paraId="2062F3E9" w14:textId="77777777" w:rsidR="00380C76" w:rsidRPr="00411277" w:rsidRDefault="00380C76" w:rsidP="00380C76">
      <w:pPr>
        <w:jc w:val="center"/>
        <w:rPr>
          <w:rFonts w:ascii="TUOS Blake" w:hAnsi="TUOS Blake"/>
          <w:lang w:val="en-US"/>
        </w:rPr>
      </w:pPr>
    </w:p>
    <w:p w14:paraId="0F33EF9D" w14:textId="77777777" w:rsidR="00380C76" w:rsidRPr="00411277" w:rsidRDefault="00380C76" w:rsidP="00380C76">
      <w:pPr>
        <w:rPr>
          <w:rFonts w:ascii="TUOS Blake" w:hAnsi="TUOS Blake"/>
        </w:rPr>
      </w:pPr>
    </w:p>
    <w:p w14:paraId="567C15D4" w14:textId="77777777" w:rsidR="00380C76" w:rsidRDefault="00380C76" w:rsidP="00380C76">
      <w:pPr>
        <w:jc w:val="center"/>
        <w:outlineLvl w:val="0"/>
        <w:rPr>
          <w:rFonts w:ascii="Times New Roman" w:hAnsi="Times New Roman"/>
          <w:sz w:val="24"/>
          <w:szCs w:val="24"/>
          <w:lang w:val="el-GR"/>
        </w:rPr>
      </w:pPr>
      <w:r w:rsidRPr="00402115">
        <w:rPr>
          <w:rFonts w:ascii="Times New Roman" w:hAnsi="Times New Roman"/>
          <w:sz w:val="24"/>
          <w:szCs w:val="24"/>
        </w:rPr>
        <w:t>February 2018</w:t>
      </w:r>
    </w:p>
    <w:p w14:paraId="3EA86D9B" w14:textId="77777777" w:rsidR="00913EB2" w:rsidRPr="005241DB" w:rsidRDefault="00913EB2" w:rsidP="00CE2873">
      <w:pPr>
        <w:spacing w:after="0" w:line="480" w:lineRule="auto"/>
        <w:jc w:val="center"/>
        <w:rPr>
          <w:rFonts w:ascii="Times New Roman" w:hAnsi="Times New Roman"/>
          <w:b/>
          <w:sz w:val="24"/>
          <w:lang w:val="en-US"/>
        </w:rPr>
      </w:pPr>
      <w:r w:rsidRPr="005241DB">
        <w:rPr>
          <w:rFonts w:ascii="Times New Roman" w:hAnsi="Times New Roman"/>
          <w:b/>
          <w:sz w:val="24"/>
          <w:lang w:val="en-US"/>
        </w:rPr>
        <w:lastRenderedPageBreak/>
        <w:t>Measuring self-conscious emotions in patients with Parkinson’s disease using an emotion induction paradigm. Can they predict the Impulse Control Disorders?</w:t>
      </w:r>
    </w:p>
    <w:p w14:paraId="5E81ADE5" w14:textId="77777777" w:rsidR="00913EB2" w:rsidRPr="005241DB" w:rsidRDefault="00913EB2" w:rsidP="00DF5BC0">
      <w:pPr>
        <w:tabs>
          <w:tab w:val="left" w:pos="2430"/>
        </w:tabs>
        <w:spacing w:after="0" w:line="480" w:lineRule="auto"/>
        <w:rPr>
          <w:rFonts w:ascii="Times New Roman" w:hAnsi="Times New Roman"/>
          <w:b/>
          <w:sz w:val="28"/>
          <w:lang w:val="en-US"/>
        </w:rPr>
      </w:pPr>
    </w:p>
    <w:p w14:paraId="2FF91B2F" w14:textId="77777777" w:rsidR="00913EB2" w:rsidRPr="005241DB" w:rsidRDefault="00913EB2" w:rsidP="00DF5BC0">
      <w:pPr>
        <w:tabs>
          <w:tab w:val="left" w:pos="2430"/>
        </w:tabs>
        <w:spacing w:after="0" w:line="480" w:lineRule="auto"/>
        <w:rPr>
          <w:rFonts w:ascii="Times New Roman" w:hAnsi="Times New Roman"/>
          <w:b/>
          <w:sz w:val="28"/>
          <w:lang w:val="en-US"/>
        </w:rPr>
      </w:pPr>
    </w:p>
    <w:p w14:paraId="0294B09F" w14:textId="77777777" w:rsidR="00913EB2" w:rsidRPr="005241DB" w:rsidRDefault="00913EB2" w:rsidP="00DF5BC0">
      <w:pPr>
        <w:tabs>
          <w:tab w:val="left" w:pos="2430"/>
        </w:tabs>
        <w:spacing w:after="0" w:line="480" w:lineRule="auto"/>
        <w:rPr>
          <w:rFonts w:ascii="Times New Roman" w:hAnsi="Times New Roman"/>
          <w:b/>
          <w:sz w:val="28"/>
          <w:lang w:val="en-US"/>
        </w:rPr>
      </w:pPr>
    </w:p>
    <w:p w14:paraId="1D486F5F" w14:textId="77777777" w:rsidR="00913EB2" w:rsidRPr="005241DB" w:rsidRDefault="00913EB2" w:rsidP="00345DB6">
      <w:pPr>
        <w:tabs>
          <w:tab w:val="left" w:pos="2430"/>
        </w:tabs>
        <w:spacing w:after="0" w:line="480" w:lineRule="auto"/>
        <w:jc w:val="center"/>
        <w:rPr>
          <w:rFonts w:ascii="Times New Roman" w:hAnsi="Times New Roman"/>
          <w:sz w:val="24"/>
          <w:szCs w:val="24"/>
          <w:lang w:val="en-US"/>
        </w:rPr>
      </w:pPr>
      <w:r w:rsidRPr="005241DB">
        <w:rPr>
          <w:rFonts w:ascii="Times New Roman" w:hAnsi="Times New Roman"/>
          <w:sz w:val="24"/>
          <w:szCs w:val="24"/>
          <w:lang w:val="en-US"/>
        </w:rPr>
        <w:t>Marianna S. Tsatali</w:t>
      </w:r>
    </w:p>
    <w:p w14:paraId="7EE55E69" w14:textId="77777777" w:rsidR="00913EB2" w:rsidRPr="005241DB" w:rsidRDefault="00913EB2" w:rsidP="00DF5BC0">
      <w:pPr>
        <w:tabs>
          <w:tab w:val="left" w:pos="2430"/>
        </w:tabs>
        <w:spacing w:after="0" w:line="480" w:lineRule="auto"/>
        <w:rPr>
          <w:rFonts w:ascii="Times New Roman" w:hAnsi="Times New Roman"/>
          <w:b/>
          <w:sz w:val="28"/>
          <w:lang w:val="en-US"/>
        </w:rPr>
      </w:pPr>
    </w:p>
    <w:p w14:paraId="4063DD41" w14:textId="77777777" w:rsidR="00913EB2" w:rsidRPr="005241DB" w:rsidRDefault="00913EB2" w:rsidP="00DF5BC0">
      <w:pPr>
        <w:tabs>
          <w:tab w:val="left" w:pos="2430"/>
        </w:tabs>
        <w:spacing w:after="0" w:line="480" w:lineRule="auto"/>
        <w:rPr>
          <w:rFonts w:ascii="Times New Roman" w:hAnsi="Times New Roman"/>
          <w:b/>
          <w:sz w:val="28"/>
          <w:lang w:val="en-US"/>
        </w:rPr>
      </w:pPr>
    </w:p>
    <w:p w14:paraId="522BCADF" w14:textId="77777777" w:rsidR="00913EB2" w:rsidRPr="005241DB" w:rsidRDefault="00913EB2" w:rsidP="00DF5BC0">
      <w:pPr>
        <w:tabs>
          <w:tab w:val="left" w:pos="2430"/>
        </w:tabs>
        <w:spacing w:after="0" w:line="480" w:lineRule="auto"/>
        <w:rPr>
          <w:rFonts w:ascii="Times New Roman" w:hAnsi="Times New Roman"/>
          <w:b/>
          <w:sz w:val="28"/>
          <w:lang w:val="en-US"/>
        </w:rPr>
      </w:pPr>
    </w:p>
    <w:p w14:paraId="7512B90E" w14:textId="77777777" w:rsidR="00913EB2" w:rsidRPr="005241DB" w:rsidRDefault="00913EB2" w:rsidP="00DF5BC0">
      <w:pPr>
        <w:tabs>
          <w:tab w:val="left" w:pos="2430"/>
        </w:tabs>
        <w:spacing w:after="0" w:line="480" w:lineRule="auto"/>
        <w:rPr>
          <w:rFonts w:ascii="Times New Roman" w:hAnsi="Times New Roman"/>
          <w:b/>
          <w:sz w:val="28"/>
          <w:lang w:val="en-US"/>
        </w:rPr>
      </w:pPr>
    </w:p>
    <w:p w14:paraId="6A524B70" w14:textId="77777777" w:rsidR="00913EB2" w:rsidRPr="005241DB" w:rsidRDefault="00913EB2" w:rsidP="00D73C93">
      <w:pPr>
        <w:tabs>
          <w:tab w:val="left" w:pos="2430"/>
        </w:tabs>
        <w:spacing w:after="0" w:line="480" w:lineRule="auto"/>
        <w:jc w:val="center"/>
        <w:rPr>
          <w:rFonts w:ascii="Times New Roman" w:hAnsi="Times New Roman"/>
          <w:sz w:val="24"/>
          <w:szCs w:val="24"/>
          <w:lang w:val="en-US"/>
        </w:rPr>
      </w:pPr>
      <w:r w:rsidRPr="005241DB">
        <w:rPr>
          <w:rFonts w:ascii="Times New Roman" w:hAnsi="Times New Roman"/>
          <w:sz w:val="24"/>
          <w:szCs w:val="24"/>
          <w:lang w:val="en-US"/>
        </w:rPr>
        <w:t>Thesis submitted for the degree of</w:t>
      </w:r>
    </w:p>
    <w:p w14:paraId="7225038B" w14:textId="77777777" w:rsidR="00913EB2" w:rsidRPr="005241DB" w:rsidRDefault="00913EB2" w:rsidP="00D73C93">
      <w:pPr>
        <w:tabs>
          <w:tab w:val="left" w:pos="2430"/>
        </w:tabs>
        <w:spacing w:after="0" w:line="480" w:lineRule="auto"/>
        <w:jc w:val="center"/>
        <w:rPr>
          <w:rFonts w:ascii="Times New Roman" w:hAnsi="Times New Roman"/>
          <w:b/>
          <w:sz w:val="24"/>
          <w:szCs w:val="24"/>
          <w:lang w:val="en-US"/>
        </w:rPr>
      </w:pPr>
      <w:r w:rsidRPr="005241DB">
        <w:rPr>
          <w:rFonts w:ascii="Times New Roman" w:hAnsi="Times New Roman"/>
          <w:b/>
          <w:sz w:val="24"/>
          <w:szCs w:val="24"/>
          <w:lang w:val="en-US"/>
        </w:rPr>
        <w:t>Doctor of Philosophy</w:t>
      </w:r>
    </w:p>
    <w:p w14:paraId="1105CF01" w14:textId="77777777" w:rsidR="00913EB2" w:rsidRPr="005241DB" w:rsidRDefault="00913EB2" w:rsidP="00DF5BC0">
      <w:pPr>
        <w:tabs>
          <w:tab w:val="left" w:pos="2430"/>
        </w:tabs>
        <w:spacing w:after="0" w:line="480" w:lineRule="auto"/>
        <w:rPr>
          <w:rFonts w:ascii="Times New Roman" w:hAnsi="Times New Roman"/>
          <w:b/>
          <w:sz w:val="28"/>
          <w:lang w:val="en-US"/>
        </w:rPr>
      </w:pPr>
    </w:p>
    <w:p w14:paraId="26E3153C" w14:textId="77777777" w:rsidR="00913EB2" w:rsidRPr="005241DB" w:rsidRDefault="00913EB2" w:rsidP="00DF5BC0">
      <w:pPr>
        <w:tabs>
          <w:tab w:val="left" w:pos="2430"/>
        </w:tabs>
        <w:spacing w:after="0" w:line="480" w:lineRule="auto"/>
        <w:rPr>
          <w:rFonts w:ascii="Times New Roman" w:hAnsi="Times New Roman"/>
          <w:b/>
          <w:sz w:val="28"/>
          <w:lang w:val="en-US"/>
        </w:rPr>
      </w:pPr>
    </w:p>
    <w:p w14:paraId="70B2574A" w14:textId="77777777" w:rsidR="00913EB2" w:rsidRPr="005241DB" w:rsidRDefault="00913EB2" w:rsidP="00D73C93">
      <w:pPr>
        <w:tabs>
          <w:tab w:val="left" w:pos="2430"/>
        </w:tabs>
        <w:spacing w:after="0" w:line="480" w:lineRule="auto"/>
        <w:jc w:val="center"/>
        <w:rPr>
          <w:rFonts w:ascii="Times New Roman" w:hAnsi="Times New Roman"/>
          <w:sz w:val="24"/>
          <w:szCs w:val="24"/>
          <w:lang w:val="en-US"/>
        </w:rPr>
      </w:pPr>
      <w:r w:rsidRPr="005241DB">
        <w:rPr>
          <w:rFonts w:ascii="Times New Roman" w:hAnsi="Times New Roman"/>
          <w:sz w:val="24"/>
          <w:szCs w:val="24"/>
          <w:lang w:val="en-US"/>
        </w:rPr>
        <w:t>Department of Psychology</w:t>
      </w:r>
    </w:p>
    <w:p w14:paraId="04CBB071" w14:textId="77777777" w:rsidR="00913EB2" w:rsidRPr="005241DB" w:rsidRDefault="00913EB2" w:rsidP="00D73C93">
      <w:pPr>
        <w:tabs>
          <w:tab w:val="left" w:pos="2430"/>
        </w:tabs>
        <w:spacing w:after="0" w:line="480" w:lineRule="auto"/>
        <w:jc w:val="center"/>
        <w:rPr>
          <w:rFonts w:ascii="Times New Roman" w:hAnsi="Times New Roman"/>
          <w:sz w:val="24"/>
          <w:szCs w:val="24"/>
          <w:lang w:val="en-US"/>
        </w:rPr>
      </w:pPr>
      <w:r w:rsidRPr="005241DB">
        <w:rPr>
          <w:rFonts w:ascii="Times New Roman" w:hAnsi="Times New Roman"/>
          <w:sz w:val="24"/>
          <w:szCs w:val="24"/>
          <w:lang w:val="en-US"/>
        </w:rPr>
        <w:t xml:space="preserve">The </w:t>
      </w:r>
      <w:smartTag w:uri="urn:schemas-microsoft-com:office:smarttags" w:element="PlaceType">
        <w:smartTag w:uri="urn:schemas-microsoft-com:office:smarttags" w:element="place">
          <w:r w:rsidRPr="005241DB">
            <w:rPr>
              <w:rFonts w:ascii="Times New Roman" w:hAnsi="Times New Roman"/>
              <w:sz w:val="24"/>
              <w:szCs w:val="24"/>
              <w:lang w:val="en-US"/>
            </w:rPr>
            <w:t>University</w:t>
          </w:r>
        </w:smartTag>
        <w:r w:rsidRPr="005241DB">
          <w:rPr>
            <w:rFonts w:ascii="Times New Roman" w:hAnsi="Times New Roman"/>
            <w:sz w:val="24"/>
            <w:szCs w:val="24"/>
            <w:lang w:val="en-US"/>
          </w:rPr>
          <w:t xml:space="preserve"> of </w:t>
        </w:r>
        <w:smartTag w:uri="urn:schemas-microsoft-com:office:smarttags" w:element="PlaceName">
          <w:r w:rsidRPr="005241DB">
            <w:rPr>
              <w:rFonts w:ascii="Times New Roman" w:hAnsi="Times New Roman"/>
              <w:sz w:val="24"/>
              <w:szCs w:val="24"/>
              <w:lang w:val="en-US"/>
            </w:rPr>
            <w:t>Sheffield</w:t>
          </w:r>
        </w:smartTag>
      </w:smartTag>
    </w:p>
    <w:p w14:paraId="153C8A96" w14:textId="77777777" w:rsidR="00913EB2" w:rsidRPr="005241DB" w:rsidRDefault="008D5513" w:rsidP="00D73C93">
      <w:pPr>
        <w:tabs>
          <w:tab w:val="left" w:pos="2430"/>
        </w:tabs>
        <w:spacing w:after="0" w:line="480" w:lineRule="auto"/>
        <w:jc w:val="center"/>
        <w:rPr>
          <w:rFonts w:ascii="Times New Roman" w:hAnsi="Times New Roman"/>
          <w:sz w:val="24"/>
          <w:szCs w:val="24"/>
          <w:lang w:val="en-US"/>
        </w:rPr>
      </w:pPr>
      <w:r w:rsidRPr="005241DB">
        <w:rPr>
          <w:rFonts w:ascii="Times New Roman" w:hAnsi="Times New Roman"/>
          <w:sz w:val="24"/>
          <w:szCs w:val="24"/>
          <w:lang w:val="en-US"/>
        </w:rPr>
        <w:t>February 2018</w:t>
      </w:r>
    </w:p>
    <w:p w14:paraId="4E9D646C" w14:textId="77777777" w:rsidR="00913EB2" w:rsidRPr="005241DB" w:rsidRDefault="00913EB2" w:rsidP="003D68A0">
      <w:pPr>
        <w:tabs>
          <w:tab w:val="left" w:pos="2430"/>
        </w:tabs>
        <w:spacing w:after="0" w:line="480" w:lineRule="auto"/>
        <w:jc w:val="center"/>
        <w:rPr>
          <w:rFonts w:ascii="Times New Roman" w:hAnsi="Times New Roman"/>
          <w:sz w:val="24"/>
          <w:szCs w:val="24"/>
          <w:lang w:val="en-US"/>
        </w:rPr>
      </w:pPr>
    </w:p>
    <w:p w14:paraId="07226B77" w14:textId="77777777" w:rsidR="00913EB2" w:rsidRPr="005241DB" w:rsidRDefault="00913EB2" w:rsidP="003D68A0">
      <w:pPr>
        <w:tabs>
          <w:tab w:val="left" w:pos="2430"/>
        </w:tabs>
        <w:spacing w:after="0" w:line="480" w:lineRule="auto"/>
        <w:jc w:val="center"/>
        <w:rPr>
          <w:rFonts w:ascii="Times New Roman" w:hAnsi="Times New Roman"/>
          <w:sz w:val="24"/>
          <w:szCs w:val="24"/>
          <w:lang w:val="en-US"/>
        </w:rPr>
      </w:pPr>
    </w:p>
    <w:p w14:paraId="4E815ABE" w14:textId="77777777" w:rsidR="00913EB2" w:rsidRPr="005241DB" w:rsidRDefault="00913EB2" w:rsidP="003D68A0">
      <w:pPr>
        <w:tabs>
          <w:tab w:val="left" w:pos="2430"/>
        </w:tabs>
        <w:spacing w:after="0" w:line="480" w:lineRule="auto"/>
        <w:jc w:val="center"/>
        <w:rPr>
          <w:rFonts w:ascii="Times New Roman" w:hAnsi="Times New Roman"/>
          <w:sz w:val="24"/>
          <w:szCs w:val="24"/>
          <w:lang w:val="en-US"/>
        </w:rPr>
      </w:pPr>
      <w:r w:rsidRPr="005241DB">
        <w:rPr>
          <w:rFonts w:ascii="Times New Roman" w:hAnsi="Times New Roman"/>
          <w:sz w:val="24"/>
          <w:szCs w:val="24"/>
          <w:lang w:val="en-US"/>
        </w:rPr>
        <w:t xml:space="preserve"> </w:t>
      </w:r>
    </w:p>
    <w:p w14:paraId="538312CC" w14:textId="77777777" w:rsidR="005229F8" w:rsidRPr="005241DB" w:rsidRDefault="005229F8" w:rsidP="003D68A0">
      <w:pPr>
        <w:tabs>
          <w:tab w:val="left" w:pos="2430"/>
        </w:tabs>
        <w:spacing w:after="0" w:line="480" w:lineRule="auto"/>
        <w:jc w:val="center"/>
        <w:rPr>
          <w:rFonts w:ascii="Times New Roman" w:hAnsi="Times New Roman"/>
          <w:sz w:val="24"/>
          <w:szCs w:val="24"/>
          <w:lang w:val="en-US"/>
        </w:rPr>
      </w:pPr>
    </w:p>
    <w:p w14:paraId="66750BE6" w14:textId="77777777" w:rsidR="00913EB2" w:rsidRPr="005241DB" w:rsidRDefault="00913EB2" w:rsidP="008D02C8">
      <w:pPr>
        <w:tabs>
          <w:tab w:val="left" w:pos="2430"/>
        </w:tabs>
        <w:spacing w:after="0" w:line="480" w:lineRule="auto"/>
        <w:jc w:val="center"/>
        <w:rPr>
          <w:rFonts w:ascii="Times New Roman" w:hAnsi="Times New Roman"/>
          <w:b/>
          <w:sz w:val="24"/>
          <w:lang w:val="en-US"/>
        </w:rPr>
      </w:pPr>
      <w:r w:rsidRPr="005241DB">
        <w:rPr>
          <w:rFonts w:ascii="Times New Roman" w:hAnsi="Times New Roman"/>
          <w:b/>
          <w:sz w:val="24"/>
          <w:lang w:val="en-US"/>
        </w:rPr>
        <w:lastRenderedPageBreak/>
        <w:t>Abstract</w:t>
      </w:r>
    </w:p>
    <w:p w14:paraId="3356770F" w14:textId="77777777" w:rsidR="00913EB2" w:rsidRPr="005241DB" w:rsidRDefault="00913EB2" w:rsidP="00616BE9">
      <w:pPr>
        <w:spacing w:line="480" w:lineRule="auto"/>
        <w:jc w:val="both"/>
        <w:rPr>
          <w:rFonts w:ascii="Times New Roman" w:hAnsi="Times New Roman"/>
          <w:sz w:val="24"/>
          <w:lang w:val="en-US"/>
        </w:rPr>
      </w:pPr>
      <w:r w:rsidRPr="005241DB">
        <w:rPr>
          <w:rFonts w:ascii="Times New Roman" w:hAnsi="Times New Roman"/>
          <w:sz w:val="24"/>
          <w:lang w:val="en-US"/>
        </w:rPr>
        <w:t xml:space="preserve">Impulsive Compulsive Disorders (ICDs) in Parkinson’s disease (PD), that is gambling, sexual compulsions, compulsive eating, excessive buying, hobbyism &amp; punding and excessive dopamine intake, are assumed to be maladaptive behaviors mainly caused by Dopamine Replacement Therapy (DRT), </w:t>
      </w:r>
      <w:r w:rsidRPr="005241DB">
        <w:rPr>
          <w:rFonts w:ascii="Times New Roman" w:hAnsi="Times New Roman"/>
          <w:noProof/>
          <w:sz w:val="24"/>
          <w:szCs w:val="24"/>
        </w:rPr>
        <w:t>but we now know that many other non-drug related factors are involved</w:t>
      </w:r>
      <w:r w:rsidRPr="005241DB">
        <w:rPr>
          <w:rFonts w:ascii="Times New Roman" w:hAnsi="Times New Roman"/>
          <w:sz w:val="24"/>
          <w:lang w:val="en-US"/>
        </w:rPr>
        <w:t xml:space="preserve">. In particular, since our current knowledge about ICDs occurrence focuses mainly on psychosocial factors, such as depressive symptoms, anxiety, as well as personality traits, such as impulsivity trait, we investigated another possibility - that feelings towards the self, called self-conscious emotions, play a role in ICDs. Αs part of the investigation, </w:t>
      </w:r>
      <w:r w:rsidRPr="005241DB">
        <w:rPr>
          <w:rFonts w:ascii="Times New Roman" w:hAnsi="Times New Roman"/>
          <w:sz w:val="24"/>
          <w:szCs w:val="24"/>
          <w:lang w:val="en-US"/>
        </w:rPr>
        <w:t xml:space="preserve">the validation of Self-Disgust Scale, the main tool used to measure self-disgust, was initially conducted. Secondly, an innovative study has also been conducted in order to investigate whether self-conscious emotions can be induced is PD patients. Noteworthy, this is the first study aims at inducing self-conscious emotions and more specifically in these patients. Then, the goal was to measure whether the two groups differ in self-conscious emotions’ levels. Specifically, the participants were asked to narrate experiences in which they felt self-disgust, shame, and guilt. Additionally, they viewed a photo of themselves and a neutral photo from IAPS to measure the disgust towards their self image. Participants’ physiological signals - Heart Rate Variability and Skin Conductance Response (SCR) - were recorded during the experiment. After each narrative and after each photo display, the participants were asked to report their self-conscious and non-target emotions (anger, sadness and happiness), as well as their arousal levels using the Visual Analogue Scales (VAS). Results from the first study showed that age, DRT, self-disgust, motor impulsivity trait and the neurocognitive characteristic of motor inhibition were found to be significant predictors of ICDs in the PD group. As regards to the second study, the </w:t>
      </w:r>
      <w:r w:rsidRPr="005241DB">
        <w:rPr>
          <w:rFonts w:ascii="Times New Roman" w:hAnsi="Times New Roman"/>
          <w:sz w:val="24"/>
          <w:szCs w:val="24"/>
          <w:lang w:val="en-US"/>
        </w:rPr>
        <w:lastRenderedPageBreak/>
        <w:t xml:space="preserve">induction paradigm elicited effectively the </w:t>
      </w:r>
      <w:r w:rsidRPr="005241DB">
        <w:rPr>
          <w:rFonts w:ascii="Times New Roman" w:hAnsi="Times New Roman"/>
          <w:sz w:val="24"/>
          <w:szCs w:val="24"/>
          <w:lang w:val="en-US"/>
        </w:rPr>
        <w:lastRenderedPageBreak/>
        <w:t>self-conscious emotions. Specifically, VAS, SCR (average amplitude and number of peaks), as well as HRV (frequency bands) significantly differed beween self-conscious emotions and the neutral conditions. Additionally, PD patients had increased levels of self-disgust and shame from both self-photo and self-conscious narrations, however they had lower SCR scores (measured by the average amplitude and number of peaks) irrespective of depression. Moreover, HC had lower HRV when looking at their self-photo. However, no differences were found for frequency bands between the two groups. To sum up, PD patients seem to have higher levels of trait self-disgust and shame and are more susceptible to the induction of self-disgust irrespective of depression. Physiology does seem to play a role, but as yet that role is uncertain.</w:t>
      </w:r>
    </w:p>
    <w:p w14:paraId="172241A2" w14:textId="77777777" w:rsidR="00913EB2" w:rsidRPr="005241DB" w:rsidRDefault="00913EB2" w:rsidP="00616BE9">
      <w:pPr>
        <w:spacing w:line="480" w:lineRule="auto"/>
        <w:jc w:val="both"/>
        <w:rPr>
          <w:rFonts w:ascii="Times New Roman" w:hAnsi="Times New Roman"/>
          <w:sz w:val="24"/>
          <w:lang w:val="en-US"/>
        </w:rPr>
      </w:pPr>
    </w:p>
    <w:p w14:paraId="183CACC2" w14:textId="77777777" w:rsidR="00913EB2" w:rsidRPr="005241DB" w:rsidRDefault="00913EB2" w:rsidP="00616BE9">
      <w:pPr>
        <w:spacing w:line="480" w:lineRule="auto"/>
        <w:jc w:val="both"/>
        <w:rPr>
          <w:rFonts w:ascii="Times New Roman" w:hAnsi="Times New Roman"/>
          <w:sz w:val="24"/>
          <w:lang w:val="en-US"/>
        </w:rPr>
      </w:pPr>
    </w:p>
    <w:p w14:paraId="6ABC5E33" w14:textId="77777777" w:rsidR="00913EB2" w:rsidRPr="005241DB" w:rsidRDefault="00913EB2" w:rsidP="00616BE9">
      <w:pPr>
        <w:spacing w:line="480" w:lineRule="auto"/>
        <w:jc w:val="both"/>
        <w:rPr>
          <w:rFonts w:ascii="Times New Roman" w:hAnsi="Times New Roman"/>
          <w:sz w:val="24"/>
          <w:lang w:val="en-US"/>
        </w:rPr>
      </w:pPr>
    </w:p>
    <w:p w14:paraId="5776AE8E" w14:textId="77777777" w:rsidR="00913EB2" w:rsidRPr="005241DB" w:rsidRDefault="00913EB2" w:rsidP="00616BE9">
      <w:pPr>
        <w:spacing w:line="480" w:lineRule="auto"/>
        <w:jc w:val="both"/>
        <w:rPr>
          <w:rFonts w:ascii="Times New Roman" w:hAnsi="Times New Roman"/>
          <w:sz w:val="24"/>
          <w:lang w:val="en-US"/>
        </w:rPr>
      </w:pPr>
    </w:p>
    <w:p w14:paraId="7F136A3A" w14:textId="77777777" w:rsidR="00913EB2" w:rsidRPr="005241DB" w:rsidRDefault="00913EB2" w:rsidP="00616BE9">
      <w:pPr>
        <w:spacing w:line="480" w:lineRule="auto"/>
        <w:jc w:val="both"/>
        <w:rPr>
          <w:rFonts w:ascii="Times New Roman" w:hAnsi="Times New Roman"/>
          <w:sz w:val="24"/>
          <w:lang w:val="en-US"/>
        </w:rPr>
      </w:pPr>
    </w:p>
    <w:p w14:paraId="26DF41D0" w14:textId="77777777" w:rsidR="00913EB2" w:rsidRPr="005241DB" w:rsidRDefault="00913EB2" w:rsidP="00616BE9">
      <w:pPr>
        <w:spacing w:line="480" w:lineRule="auto"/>
        <w:jc w:val="both"/>
        <w:rPr>
          <w:rFonts w:ascii="Times New Roman" w:hAnsi="Times New Roman"/>
          <w:sz w:val="24"/>
          <w:lang w:val="en-US"/>
        </w:rPr>
      </w:pPr>
    </w:p>
    <w:p w14:paraId="5DEC7D16" w14:textId="77777777" w:rsidR="00913EB2" w:rsidRPr="005241DB" w:rsidRDefault="00913EB2" w:rsidP="00616BE9">
      <w:pPr>
        <w:spacing w:line="480" w:lineRule="auto"/>
        <w:jc w:val="both"/>
        <w:rPr>
          <w:rFonts w:ascii="Times New Roman" w:hAnsi="Times New Roman"/>
          <w:sz w:val="24"/>
          <w:lang w:val="en-US"/>
        </w:rPr>
      </w:pPr>
    </w:p>
    <w:p w14:paraId="54879B7E" w14:textId="77777777" w:rsidR="00913EB2" w:rsidRPr="005241DB" w:rsidRDefault="00913EB2" w:rsidP="00616BE9">
      <w:pPr>
        <w:spacing w:line="480" w:lineRule="auto"/>
        <w:jc w:val="both"/>
        <w:rPr>
          <w:rFonts w:ascii="Times New Roman" w:hAnsi="Times New Roman"/>
          <w:sz w:val="24"/>
          <w:lang w:val="en-US"/>
        </w:rPr>
      </w:pPr>
    </w:p>
    <w:p w14:paraId="71651D31" w14:textId="77777777" w:rsidR="0068256D" w:rsidRPr="005241DB" w:rsidRDefault="0068256D" w:rsidP="00616BE9">
      <w:pPr>
        <w:spacing w:line="480" w:lineRule="auto"/>
        <w:jc w:val="both"/>
        <w:rPr>
          <w:rFonts w:ascii="Times New Roman" w:hAnsi="Times New Roman"/>
          <w:sz w:val="24"/>
          <w:lang w:val="en-US"/>
        </w:rPr>
      </w:pPr>
    </w:p>
    <w:p w14:paraId="4F1DDAA2" w14:textId="77777777" w:rsidR="00913EB2" w:rsidRPr="005241DB" w:rsidRDefault="00913EB2" w:rsidP="00B15D8C">
      <w:pPr>
        <w:spacing w:after="0" w:line="480" w:lineRule="auto"/>
        <w:jc w:val="center"/>
        <w:rPr>
          <w:rFonts w:ascii="Times New Roman" w:hAnsi="Times New Roman"/>
          <w:b/>
          <w:sz w:val="24"/>
          <w:lang w:val="en-US"/>
        </w:rPr>
      </w:pPr>
      <w:r w:rsidRPr="005241DB">
        <w:rPr>
          <w:rFonts w:ascii="Times New Roman" w:hAnsi="Times New Roman"/>
          <w:b/>
          <w:sz w:val="24"/>
          <w:lang w:val="en-US"/>
        </w:rPr>
        <w:t>Publications, Posters and Presentations</w:t>
      </w:r>
    </w:p>
    <w:p w14:paraId="4759602D" w14:textId="77777777" w:rsidR="00913EB2" w:rsidRPr="005241DB" w:rsidRDefault="00913EB2" w:rsidP="00C76E9D">
      <w:pPr>
        <w:tabs>
          <w:tab w:val="left" w:pos="2430"/>
        </w:tabs>
        <w:spacing w:after="0" w:line="480" w:lineRule="auto"/>
        <w:rPr>
          <w:rFonts w:ascii="Times New Roman" w:hAnsi="Times New Roman"/>
          <w:b/>
          <w:sz w:val="24"/>
          <w:lang w:val="en-US"/>
        </w:rPr>
      </w:pPr>
      <w:r w:rsidRPr="005241DB">
        <w:rPr>
          <w:rFonts w:ascii="Times New Roman" w:hAnsi="Times New Roman"/>
          <w:b/>
          <w:sz w:val="24"/>
          <w:lang w:val="en-US"/>
        </w:rPr>
        <w:t>Oral Presentations</w:t>
      </w:r>
    </w:p>
    <w:p w14:paraId="4ACB8AB2" w14:textId="77777777" w:rsidR="00913EB2" w:rsidRPr="005241DB" w:rsidRDefault="00913EB2" w:rsidP="00C57FA8">
      <w:pPr>
        <w:tabs>
          <w:tab w:val="left" w:pos="2430"/>
        </w:tabs>
        <w:spacing w:after="0" w:line="480" w:lineRule="auto"/>
        <w:ind w:left="288" w:hanging="288"/>
        <w:jc w:val="both"/>
        <w:rPr>
          <w:rFonts w:ascii="Times New Roman" w:hAnsi="Times New Roman"/>
          <w:sz w:val="24"/>
          <w:lang w:val="en-US"/>
        </w:rPr>
      </w:pPr>
      <w:r w:rsidRPr="005241DB">
        <w:rPr>
          <w:rFonts w:ascii="Times New Roman" w:hAnsi="Times New Roman"/>
          <w:sz w:val="24"/>
          <w:lang w:val="en-US"/>
        </w:rPr>
        <w:t>Tsatali, M., Lazuras, L., Overton, P., Vivas, A. ‘Self  Disgust validation in Greek population’, at the 9</w:t>
      </w:r>
      <w:r w:rsidRPr="005241DB">
        <w:rPr>
          <w:rFonts w:ascii="Times New Roman" w:hAnsi="Times New Roman"/>
          <w:sz w:val="24"/>
          <w:vertAlign w:val="superscript"/>
          <w:lang w:val="en-US"/>
        </w:rPr>
        <w:t>th</w:t>
      </w:r>
      <w:r w:rsidRPr="005241DB">
        <w:rPr>
          <w:rFonts w:ascii="Times New Roman" w:hAnsi="Times New Roman"/>
          <w:sz w:val="24"/>
          <w:lang w:val="en-US"/>
        </w:rPr>
        <w:t xml:space="preserve"> SEERC Doctoral Conference, Thessaloniki (DSC2014), Greece,  25</w:t>
      </w:r>
      <w:r w:rsidRPr="005241DB">
        <w:rPr>
          <w:rFonts w:ascii="Times New Roman" w:hAnsi="Times New Roman"/>
          <w:sz w:val="24"/>
          <w:vertAlign w:val="superscript"/>
          <w:lang w:val="en-US"/>
        </w:rPr>
        <w:t>th</w:t>
      </w:r>
      <w:r w:rsidRPr="005241DB">
        <w:rPr>
          <w:rFonts w:ascii="Times New Roman" w:hAnsi="Times New Roman"/>
          <w:sz w:val="24"/>
          <w:lang w:val="en-US"/>
        </w:rPr>
        <w:t xml:space="preserve"> – 26</w:t>
      </w:r>
      <w:r w:rsidRPr="005241DB">
        <w:rPr>
          <w:rFonts w:ascii="Times New Roman" w:hAnsi="Times New Roman"/>
          <w:sz w:val="24"/>
          <w:vertAlign w:val="superscript"/>
          <w:lang w:val="en-US"/>
        </w:rPr>
        <w:t>th</w:t>
      </w:r>
      <w:r w:rsidRPr="005241DB">
        <w:rPr>
          <w:rFonts w:ascii="Times New Roman" w:hAnsi="Times New Roman"/>
          <w:sz w:val="24"/>
          <w:lang w:val="en-US"/>
        </w:rPr>
        <w:t xml:space="preserve"> September, 2014.</w:t>
      </w:r>
    </w:p>
    <w:p w14:paraId="7D949B2A" w14:textId="77777777" w:rsidR="00913EB2" w:rsidRPr="005241DB" w:rsidRDefault="00913EB2" w:rsidP="002F46CA">
      <w:pPr>
        <w:tabs>
          <w:tab w:val="left" w:pos="2430"/>
        </w:tabs>
        <w:spacing w:after="0" w:line="480" w:lineRule="auto"/>
        <w:ind w:left="284" w:hanging="284"/>
        <w:jc w:val="both"/>
        <w:rPr>
          <w:rFonts w:ascii="Times New Roman" w:hAnsi="Times New Roman"/>
          <w:sz w:val="24"/>
          <w:lang w:val="en-US"/>
        </w:rPr>
      </w:pPr>
      <w:r w:rsidRPr="005241DB">
        <w:rPr>
          <w:rFonts w:ascii="Times New Roman" w:hAnsi="Times New Roman"/>
          <w:sz w:val="24"/>
          <w:lang w:val="en-US"/>
        </w:rPr>
        <w:t>Tsatali, M., Overton, P., Vivas, A. ‘Are self-conscious emotions (self-disgust, shame and guilt) affected in Parkinson’s disease patients as compared to healthy controls?’, at the Sheffield Doctoral Conference, Psychology Department, Sheffield, UK, 16</w:t>
      </w:r>
      <w:r w:rsidRPr="005241DB">
        <w:rPr>
          <w:rFonts w:ascii="Times New Roman" w:hAnsi="Times New Roman"/>
          <w:sz w:val="24"/>
          <w:vertAlign w:val="superscript"/>
          <w:lang w:val="en-US"/>
        </w:rPr>
        <w:t>th</w:t>
      </w:r>
      <w:r w:rsidRPr="005241DB">
        <w:rPr>
          <w:rFonts w:ascii="Times New Roman" w:hAnsi="Times New Roman"/>
          <w:sz w:val="24"/>
          <w:lang w:val="en-US"/>
        </w:rPr>
        <w:t xml:space="preserve"> – 19</w:t>
      </w:r>
      <w:r w:rsidRPr="005241DB">
        <w:rPr>
          <w:rFonts w:ascii="Times New Roman" w:hAnsi="Times New Roman"/>
          <w:sz w:val="24"/>
          <w:vertAlign w:val="superscript"/>
          <w:lang w:val="en-US"/>
        </w:rPr>
        <w:t>th</w:t>
      </w:r>
      <w:r w:rsidRPr="005241DB">
        <w:rPr>
          <w:rFonts w:ascii="Times New Roman" w:hAnsi="Times New Roman"/>
          <w:sz w:val="24"/>
          <w:lang w:val="en-US"/>
        </w:rPr>
        <w:t xml:space="preserve"> May, 2016.</w:t>
      </w:r>
    </w:p>
    <w:p w14:paraId="4911858E" w14:textId="77777777" w:rsidR="00913EB2" w:rsidRPr="005241DB" w:rsidRDefault="00913EB2" w:rsidP="002F46CA">
      <w:pPr>
        <w:tabs>
          <w:tab w:val="left" w:pos="2430"/>
        </w:tabs>
        <w:spacing w:after="0" w:line="480" w:lineRule="auto"/>
        <w:ind w:left="284" w:hanging="284"/>
        <w:jc w:val="both"/>
        <w:rPr>
          <w:rFonts w:ascii="Times New Roman" w:hAnsi="Times New Roman"/>
          <w:sz w:val="24"/>
          <w:lang w:val="en-US"/>
        </w:rPr>
      </w:pPr>
      <w:r w:rsidRPr="005241DB">
        <w:rPr>
          <w:rFonts w:ascii="Times New Roman" w:hAnsi="Times New Roman"/>
          <w:sz w:val="24"/>
          <w:lang w:val="en-US"/>
        </w:rPr>
        <w:t>Tsatali, M., Frantzidis, C., Overton, P., Vivas, A. ‘Comparing self-disgust levels in Parkinson's disease patients and healthy controls: An emotion induction paradigm’, at the 11</w:t>
      </w:r>
      <w:r w:rsidRPr="005241DB">
        <w:rPr>
          <w:rFonts w:ascii="Times New Roman" w:hAnsi="Times New Roman"/>
          <w:sz w:val="24"/>
          <w:vertAlign w:val="superscript"/>
          <w:lang w:val="en-US"/>
        </w:rPr>
        <w:t>th</w:t>
      </w:r>
      <w:r w:rsidRPr="005241DB">
        <w:rPr>
          <w:rFonts w:ascii="Times New Roman" w:hAnsi="Times New Roman"/>
          <w:sz w:val="24"/>
          <w:lang w:val="en-US"/>
        </w:rPr>
        <w:t xml:space="preserve"> SEERC Doctoral Conference, </w:t>
      </w:r>
      <w:smartTag w:uri="urn:schemas-microsoft-com:office:smarttags" w:element="City">
        <w:r w:rsidRPr="005241DB">
          <w:rPr>
            <w:rFonts w:ascii="Times New Roman" w:hAnsi="Times New Roman"/>
            <w:sz w:val="24"/>
            <w:lang w:val="en-US"/>
          </w:rPr>
          <w:t>Thessaloniki</w:t>
        </w:r>
      </w:smartTag>
      <w:r w:rsidRPr="005241DB">
        <w:rPr>
          <w:rFonts w:ascii="Times New Roman" w:hAnsi="Times New Roman"/>
          <w:sz w:val="24"/>
          <w:lang w:val="en-US"/>
        </w:rPr>
        <w:t xml:space="preserve">, </w:t>
      </w:r>
      <w:smartTag w:uri="urn:schemas-microsoft-com:office:smarttags" w:element="place">
        <w:smartTag w:uri="urn:schemas-microsoft-com:office:smarttags" w:element="country-region">
          <w:r w:rsidRPr="005241DB">
            <w:rPr>
              <w:rFonts w:ascii="Times New Roman" w:hAnsi="Times New Roman"/>
              <w:sz w:val="24"/>
              <w:lang w:val="en-US"/>
            </w:rPr>
            <w:t>Greece</w:t>
          </w:r>
        </w:smartTag>
      </w:smartTag>
      <w:r w:rsidRPr="005241DB">
        <w:rPr>
          <w:rFonts w:ascii="Times New Roman" w:hAnsi="Times New Roman"/>
          <w:sz w:val="24"/>
          <w:lang w:val="en-US"/>
        </w:rPr>
        <w:t>, 17</w:t>
      </w:r>
      <w:r w:rsidRPr="005241DB">
        <w:rPr>
          <w:rFonts w:ascii="Times New Roman" w:hAnsi="Times New Roman"/>
          <w:sz w:val="24"/>
          <w:vertAlign w:val="superscript"/>
          <w:lang w:val="en-US"/>
        </w:rPr>
        <w:t>th</w:t>
      </w:r>
      <w:r w:rsidRPr="005241DB">
        <w:rPr>
          <w:rFonts w:ascii="Times New Roman" w:hAnsi="Times New Roman"/>
          <w:sz w:val="24"/>
          <w:lang w:val="en-US"/>
        </w:rPr>
        <w:t xml:space="preserve"> – 20</w:t>
      </w:r>
      <w:r w:rsidRPr="005241DB">
        <w:rPr>
          <w:rFonts w:ascii="Times New Roman" w:hAnsi="Times New Roman"/>
          <w:sz w:val="24"/>
          <w:vertAlign w:val="superscript"/>
          <w:lang w:val="en-US"/>
        </w:rPr>
        <w:t>th</w:t>
      </w:r>
      <w:r w:rsidRPr="005241DB">
        <w:rPr>
          <w:rFonts w:ascii="Times New Roman" w:hAnsi="Times New Roman"/>
          <w:sz w:val="24"/>
          <w:lang w:val="en-US"/>
        </w:rPr>
        <w:t xml:space="preserve"> May, 2017.</w:t>
      </w:r>
    </w:p>
    <w:p w14:paraId="403D769F" w14:textId="77777777" w:rsidR="00913EB2" w:rsidRPr="005241DB" w:rsidRDefault="00913EB2" w:rsidP="00C76E9D">
      <w:pPr>
        <w:tabs>
          <w:tab w:val="left" w:pos="2430"/>
        </w:tabs>
        <w:spacing w:after="0" w:line="480" w:lineRule="auto"/>
        <w:rPr>
          <w:rFonts w:ascii="Times New Roman" w:hAnsi="Times New Roman"/>
          <w:b/>
          <w:sz w:val="24"/>
          <w:lang w:val="en-US"/>
        </w:rPr>
      </w:pPr>
      <w:r w:rsidRPr="005241DB">
        <w:rPr>
          <w:rFonts w:ascii="Times New Roman" w:hAnsi="Times New Roman"/>
          <w:b/>
          <w:sz w:val="24"/>
          <w:lang w:val="en-US"/>
        </w:rPr>
        <w:t>Posters</w:t>
      </w:r>
    </w:p>
    <w:p w14:paraId="10FC8A08" w14:textId="77777777" w:rsidR="00913EB2" w:rsidRPr="005241DB" w:rsidRDefault="00913EB2" w:rsidP="00F171E5">
      <w:pPr>
        <w:tabs>
          <w:tab w:val="left" w:pos="2430"/>
        </w:tabs>
        <w:spacing w:after="0" w:line="480" w:lineRule="auto"/>
        <w:ind w:left="284" w:hanging="284"/>
        <w:jc w:val="both"/>
        <w:rPr>
          <w:rFonts w:ascii="Times New Roman" w:hAnsi="Times New Roman"/>
          <w:sz w:val="24"/>
          <w:lang w:val="en-US"/>
        </w:rPr>
      </w:pPr>
      <w:r w:rsidRPr="005241DB">
        <w:rPr>
          <w:rFonts w:ascii="Times New Roman" w:hAnsi="Times New Roman"/>
          <w:sz w:val="24"/>
          <w:lang w:val="en-US"/>
        </w:rPr>
        <w:t xml:space="preserve">Tsatali, M., Frantzidis, C., Overton, P.G., and Vivas, A.B. ‘Measuring self-disgust in patients with Parkinson's disease: An emotion induction paradigm using the Skin Conductance Response (GSR)’, at the Front. Hum. Neurosci. Conference Abstract: SAN Meeting, </w:t>
      </w:r>
      <w:smartTag w:uri="urn:schemas-microsoft-com:office:smarttags" w:element="place">
        <w:smartTag w:uri="urn:schemas-microsoft-com:office:smarttags" w:element="City">
          <w:smartTag w:uri="urn:schemas-microsoft-com:office:smarttags" w:element="City">
            <w:r w:rsidRPr="005241DB">
              <w:rPr>
                <w:rFonts w:ascii="Times New Roman" w:hAnsi="Times New Roman"/>
                <w:sz w:val="24"/>
                <w:lang w:val="en-US"/>
              </w:rPr>
              <w:t>Corfu</w:t>
            </w:r>
          </w:smartTag>
          <w:r w:rsidRPr="005241DB">
            <w:rPr>
              <w:rFonts w:ascii="Times New Roman" w:hAnsi="Times New Roman"/>
              <w:sz w:val="24"/>
              <w:lang w:val="en-US"/>
            </w:rPr>
            <w:t xml:space="preserve">, </w:t>
          </w:r>
          <w:smartTag w:uri="urn:schemas-microsoft-com:office:smarttags" w:element="country-region">
            <w:r w:rsidRPr="005241DB">
              <w:rPr>
                <w:rFonts w:ascii="Times New Roman" w:hAnsi="Times New Roman"/>
                <w:sz w:val="24"/>
                <w:lang w:val="en-US"/>
              </w:rPr>
              <w:t>Greece</w:t>
            </w:r>
          </w:smartTag>
        </w:smartTag>
      </w:smartTag>
      <w:r w:rsidRPr="005241DB">
        <w:rPr>
          <w:rFonts w:ascii="Times New Roman" w:hAnsi="Times New Roman"/>
          <w:sz w:val="24"/>
          <w:lang w:val="en-US"/>
        </w:rPr>
        <w:t>, 6</w:t>
      </w:r>
      <w:r w:rsidRPr="005241DB">
        <w:rPr>
          <w:rFonts w:ascii="Times New Roman" w:hAnsi="Times New Roman"/>
          <w:sz w:val="24"/>
          <w:vertAlign w:val="superscript"/>
          <w:lang w:val="en-US"/>
        </w:rPr>
        <w:t>th</w:t>
      </w:r>
      <w:r w:rsidRPr="005241DB">
        <w:rPr>
          <w:rFonts w:ascii="Times New Roman" w:hAnsi="Times New Roman"/>
          <w:sz w:val="24"/>
          <w:lang w:val="en-US"/>
        </w:rPr>
        <w:t xml:space="preserve"> – 9</w:t>
      </w:r>
      <w:r w:rsidRPr="005241DB">
        <w:rPr>
          <w:rFonts w:ascii="Times New Roman" w:hAnsi="Times New Roman"/>
          <w:sz w:val="24"/>
          <w:vertAlign w:val="superscript"/>
          <w:lang w:val="en-US"/>
        </w:rPr>
        <w:t>th</w:t>
      </w:r>
      <w:r w:rsidRPr="005241DB">
        <w:rPr>
          <w:rFonts w:ascii="Times New Roman" w:hAnsi="Times New Roman"/>
          <w:sz w:val="24"/>
          <w:lang w:val="en-US"/>
        </w:rPr>
        <w:t xml:space="preserve"> October, 2016.</w:t>
      </w:r>
    </w:p>
    <w:p w14:paraId="43480755" w14:textId="77777777" w:rsidR="00913EB2" w:rsidRPr="005241DB" w:rsidRDefault="00913EB2" w:rsidP="00F171E5">
      <w:pPr>
        <w:tabs>
          <w:tab w:val="left" w:pos="2430"/>
        </w:tabs>
        <w:spacing w:after="0" w:line="480" w:lineRule="auto"/>
        <w:jc w:val="both"/>
        <w:rPr>
          <w:rFonts w:ascii="Times New Roman" w:hAnsi="Times New Roman"/>
          <w:b/>
          <w:sz w:val="24"/>
          <w:lang w:val="en-US"/>
        </w:rPr>
      </w:pPr>
    </w:p>
    <w:p w14:paraId="3D4E2B16" w14:textId="77777777" w:rsidR="00913EB2" w:rsidRPr="005241DB" w:rsidRDefault="00913EB2" w:rsidP="00F171E5">
      <w:pPr>
        <w:tabs>
          <w:tab w:val="left" w:pos="2430"/>
        </w:tabs>
        <w:spacing w:after="0" w:line="480" w:lineRule="auto"/>
        <w:jc w:val="both"/>
        <w:rPr>
          <w:rFonts w:ascii="Times New Roman" w:hAnsi="Times New Roman"/>
          <w:b/>
          <w:sz w:val="24"/>
          <w:lang w:val="en-US"/>
        </w:rPr>
      </w:pPr>
    </w:p>
    <w:p w14:paraId="7AD7B159" w14:textId="77777777" w:rsidR="00913EB2" w:rsidRPr="005241DB" w:rsidRDefault="00913EB2" w:rsidP="00F171E5">
      <w:pPr>
        <w:tabs>
          <w:tab w:val="left" w:pos="2430"/>
        </w:tabs>
        <w:spacing w:after="0" w:line="480" w:lineRule="auto"/>
        <w:jc w:val="both"/>
        <w:rPr>
          <w:rFonts w:ascii="Times New Roman" w:hAnsi="Times New Roman"/>
          <w:b/>
          <w:sz w:val="24"/>
          <w:lang w:val="en-US"/>
        </w:rPr>
      </w:pPr>
    </w:p>
    <w:p w14:paraId="3FBB92AD" w14:textId="77777777" w:rsidR="00913EB2" w:rsidRPr="005241DB" w:rsidRDefault="00913EB2" w:rsidP="00F171E5">
      <w:pPr>
        <w:tabs>
          <w:tab w:val="left" w:pos="2430"/>
        </w:tabs>
        <w:spacing w:after="0" w:line="480" w:lineRule="auto"/>
        <w:jc w:val="both"/>
        <w:rPr>
          <w:rFonts w:ascii="Times New Roman" w:hAnsi="Times New Roman"/>
          <w:b/>
          <w:sz w:val="24"/>
        </w:rPr>
      </w:pPr>
    </w:p>
    <w:p w14:paraId="19F6CDB1" w14:textId="77777777" w:rsidR="00913EB2" w:rsidRPr="005241DB" w:rsidRDefault="00913EB2" w:rsidP="00F171E5">
      <w:pPr>
        <w:tabs>
          <w:tab w:val="left" w:pos="2430"/>
        </w:tabs>
        <w:spacing w:after="0" w:line="480" w:lineRule="auto"/>
        <w:jc w:val="both"/>
        <w:rPr>
          <w:rFonts w:ascii="Times New Roman" w:hAnsi="Times New Roman"/>
          <w:b/>
          <w:sz w:val="24"/>
          <w:lang w:val="en-US"/>
        </w:rPr>
      </w:pPr>
    </w:p>
    <w:p w14:paraId="2C3DC6C9" w14:textId="77777777" w:rsidR="00913EB2" w:rsidRPr="005241DB" w:rsidRDefault="00913EB2" w:rsidP="00F171E5">
      <w:pPr>
        <w:tabs>
          <w:tab w:val="left" w:pos="2430"/>
        </w:tabs>
        <w:spacing w:after="0" w:line="480" w:lineRule="auto"/>
        <w:jc w:val="both"/>
        <w:rPr>
          <w:rFonts w:ascii="Times New Roman" w:hAnsi="Times New Roman"/>
          <w:b/>
          <w:sz w:val="24"/>
        </w:rPr>
      </w:pPr>
    </w:p>
    <w:p w14:paraId="58FFCB6F" w14:textId="77777777" w:rsidR="0068256D" w:rsidRPr="005241DB" w:rsidRDefault="0068256D" w:rsidP="00F171E5">
      <w:pPr>
        <w:tabs>
          <w:tab w:val="left" w:pos="2430"/>
        </w:tabs>
        <w:spacing w:after="0" w:line="480" w:lineRule="auto"/>
        <w:jc w:val="both"/>
        <w:rPr>
          <w:rFonts w:ascii="Times New Roman" w:hAnsi="Times New Roman"/>
          <w:b/>
          <w:sz w:val="24"/>
        </w:rPr>
      </w:pPr>
    </w:p>
    <w:p w14:paraId="682C46ED" w14:textId="77777777" w:rsidR="00913EB2" w:rsidRPr="005241DB" w:rsidRDefault="00913EB2" w:rsidP="00DF51AE">
      <w:pPr>
        <w:tabs>
          <w:tab w:val="left" w:pos="2430"/>
        </w:tabs>
        <w:spacing w:after="0" w:line="480" w:lineRule="auto"/>
        <w:rPr>
          <w:rFonts w:ascii="Times New Roman" w:hAnsi="Times New Roman"/>
          <w:b/>
          <w:i/>
          <w:sz w:val="28"/>
          <w:szCs w:val="28"/>
          <w:lang w:val="en-US"/>
        </w:rPr>
      </w:pPr>
      <w:r w:rsidRPr="005241DB">
        <w:rPr>
          <w:rFonts w:ascii="Times New Roman" w:hAnsi="Times New Roman"/>
          <w:b/>
          <w:i/>
          <w:sz w:val="28"/>
          <w:szCs w:val="28"/>
          <w:lang w:val="en-US"/>
        </w:rPr>
        <w:t>Acknowledgments</w:t>
      </w:r>
    </w:p>
    <w:p w14:paraId="05A9D7A1" w14:textId="77777777" w:rsidR="00913EB2" w:rsidRPr="005241DB" w:rsidRDefault="00913EB2" w:rsidP="00B40385">
      <w:pPr>
        <w:tabs>
          <w:tab w:val="left" w:pos="2430"/>
        </w:tabs>
        <w:spacing w:after="0" w:line="480" w:lineRule="auto"/>
        <w:jc w:val="both"/>
        <w:rPr>
          <w:rFonts w:ascii="Times New Roman" w:hAnsi="Times New Roman"/>
          <w:i/>
          <w:sz w:val="24"/>
          <w:lang w:val="en-US"/>
        </w:rPr>
      </w:pPr>
      <w:r w:rsidRPr="005241DB">
        <w:rPr>
          <w:rFonts w:ascii="Times New Roman" w:hAnsi="Times New Roman"/>
          <w:i/>
          <w:sz w:val="24"/>
          <w:lang w:val="en-US"/>
        </w:rPr>
        <w:t>In the end of the Ph.D process, I want to express my deep gratitude and appreciation to the following people who were helped me during these years. Without their contribution, this thesis couldn’t reach the current level.</w:t>
      </w:r>
    </w:p>
    <w:p w14:paraId="5FC1F3AF" w14:textId="77777777" w:rsidR="00913EB2" w:rsidRPr="005241DB" w:rsidRDefault="00913EB2" w:rsidP="00B40385">
      <w:pPr>
        <w:tabs>
          <w:tab w:val="left" w:pos="2430"/>
        </w:tabs>
        <w:spacing w:after="0" w:line="480" w:lineRule="auto"/>
        <w:jc w:val="both"/>
        <w:rPr>
          <w:rFonts w:ascii="Times New Roman" w:hAnsi="Times New Roman"/>
          <w:i/>
          <w:sz w:val="24"/>
          <w:lang w:val="en-US"/>
        </w:rPr>
      </w:pPr>
      <w:r w:rsidRPr="005241DB">
        <w:rPr>
          <w:rFonts w:ascii="Times New Roman" w:hAnsi="Times New Roman"/>
          <w:i/>
          <w:sz w:val="24"/>
          <w:lang w:val="en-US"/>
        </w:rPr>
        <w:t xml:space="preserve">First, I would like to show my truly gratitude to my main supervisor, Ana, who expected always the best for me and taught me how to come up to this. I am truly thankful about the way she provided guidance to me and being so encouraging every time during all these years. Her sharp ideas and positive attitude showed me the way to overcome obstacles, being always more able to reach this goal. Thank you Ana! </w:t>
      </w:r>
    </w:p>
    <w:p w14:paraId="2EAE6342" w14:textId="77777777" w:rsidR="00913EB2" w:rsidRPr="005241DB" w:rsidRDefault="00913EB2" w:rsidP="00B40385">
      <w:pPr>
        <w:tabs>
          <w:tab w:val="left" w:pos="2430"/>
        </w:tabs>
        <w:spacing w:after="0" w:line="480" w:lineRule="auto"/>
        <w:jc w:val="both"/>
        <w:rPr>
          <w:rFonts w:ascii="Times New Roman" w:hAnsi="Times New Roman"/>
          <w:i/>
          <w:sz w:val="24"/>
          <w:lang w:val="en-US"/>
        </w:rPr>
      </w:pPr>
      <w:r w:rsidRPr="005241DB">
        <w:rPr>
          <w:rFonts w:ascii="Times New Roman" w:hAnsi="Times New Roman"/>
          <w:i/>
          <w:sz w:val="24"/>
          <w:lang w:val="en-US"/>
        </w:rPr>
        <w:t>Secondly, I want also thank from the bottom of my heart my second supervisor, Paul, for being always there to support me and guide my steps with brainstorming and new ideas! Willing to send me feedback, being enthusiastic about the next steps and being ready to help me along this way, the current thesis couldn’t be the same. Thank you Paul!</w:t>
      </w:r>
    </w:p>
    <w:p w14:paraId="732296EB" w14:textId="77777777" w:rsidR="00913EB2" w:rsidRPr="005241DB" w:rsidRDefault="00913EB2" w:rsidP="00B40385">
      <w:pPr>
        <w:tabs>
          <w:tab w:val="left" w:pos="2430"/>
        </w:tabs>
        <w:spacing w:after="0" w:line="480" w:lineRule="auto"/>
        <w:jc w:val="both"/>
        <w:rPr>
          <w:rFonts w:ascii="Times New Roman" w:hAnsi="Times New Roman"/>
          <w:i/>
          <w:sz w:val="24"/>
          <w:lang w:val="en-US"/>
        </w:rPr>
      </w:pPr>
      <w:r w:rsidRPr="005241DB">
        <w:rPr>
          <w:rFonts w:ascii="Times New Roman" w:hAnsi="Times New Roman"/>
          <w:i/>
          <w:sz w:val="24"/>
          <w:lang w:val="en-US"/>
        </w:rPr>
        <w:t xml:space="preserve">I would like also to thank my mate Antonis, for his significant help throughout these years. Being always there to support, to believe in me and listen my worries, he encouraged me to continue my efforts and become a better person. His unconditional love helped me to be happier. </w:t>
      </w:r>
    </w:p>
    <w:p w14:paraId="11049B34" w14:textId="77777777" w:rsidR="00913EB2" w:rsidRPr="005241DB" w:rsidRDefault="00913EB2" w:rsidP="00B40385">
      <w:pPr>
        <w:tabs>
          <w:tab w:val="left" w:pos="2430"/>
        </w:tabs>
        <w:spacing w:after="0" w:line="480" w:lineRule="auto"/>
        <w:jc w:val="both"/>
        <w:rPr>
          <w:rFonts w:ascii="Times New Roman" w:hAnsi="Times New Roman"/>
          <w:i/>
          <w:sz w:val="24"/>
          <w:lang w:val="en-US"/>
        </w:rPr>
      </w:pPr>
      <w:r w:rsidRPr="005241DB">
        <w:rPr>
          <w:rFonts w:ascii="Times New Roman" w:hAnsi="Times New Roman"/>
          <w:i/>
          <w:sz w:val="24"/>
          <w:lang w:val="en-US"/>
        </w:rPr>
        <w:t>I want also to express my warmest gratitude to my family, who showed me how beautiful thing is to be loved. They supported me in every step without asking for it, whereas their tremendous help was very valuable for me.</w:t>
      </w:r>
    </w:p>
    <w:p w14:paraId="78C2C7AB" w14:textId="77777777" w:rsidR="00913EB2" w:rsidRPr="005241DB" w:rsidRDefault="00913EB2" w:rsidP="00B40385">
      <w:pPr>
        <w:tabs>
          <w:tab w:val="left" w:pos="2430"/>
        </w:tabs>
        <w:spacing w:after="0" w:line="480" w:lineRule="auto"/>
        <w:jc w:val="both"/>
        <w:rPr>
          <w:rFonts w:ascii="Times New Roman" w:hAnsi="Times New Roman"/>
          <w:i/>
          <w:sz w:val="24"/>
          <w:lang w:val="en-US"/>
        </w:rPr>
      </w:pPr>
      <w:r w:rsidRPr="005241DB">
        <w:rPr>
          <w:rFonts w:ascii="Times New Roman" w:hAnsi="Times New Roman"/>
          <w:i/>
          <w:sz w:val="24"/>
          <w:lang w:val="en-US"/>
        </w:rPr>
        <w:t>This thesis couldn’t be the same without Christos contribution. Providing technical help, he helped me to come up with difficult stuff and further enrich my knowledge.</w:t>
      </w:r>
    </w:p>
    <w:p w14:paraId="6372EAA6" w14:textId="77777777" w:rsidR="00913EB2" w:rsidRPr="005241DB" w:rsidRDefault="00913EB2" w:rsidP="00B40385">
      <w:pPr>
        <w:tabs>
          <w:tab w:val="left" w:pos="2430"/>
        </w:tabs>
        <w:spacing w:after="0" w:line="480" w:lineRule="auto"/>
        <w:jc w:val="both"/>
        <w:rPr>
          <w:rFonts w:ascii="Times New Roman" w:hAnsi="Times New Roman"/>
          <w:i/>
          <w:sz w:val="24"/>
          <w:lang w:val="en-US"/>
        </w:rPr>
      </w:pPr>
      <w:r w:rsidRPr="005241DB">
        <w:rPr>
          <w:rFonts w:ascii="Times New Roman" w:hAnsi="Times New Roman"/>
          <w:i/>
          <w:sz w:val="24"/>
          <w:lang w:val="en-US"/>
        </w:rPr>
        <w:t>I would also like to thank my examiner Prof Vassileva and Dr Chrysochoou who kindly accepted to view my thesis, despite their busy schedule.</w:t>
      </w:r>
    </w:p>
    <w:p w14:paraId="4AA0C223" w14:textId="77777777" w:rsidR="00913EB2" w:rsidRPr="005241DB" w:rsidRDefault="00913EB2" w:rsidP="00B40385">
      <w:pPr>
        <w:tabs>
          <w:tab w:val="left" w:pos="2430"/>
        </w:tabs>
        <w:spacing w:after="0" w:line="480" w:lineRule="auto"/>
        <w:jc w:val="both"/>
        <w:rPr>
          <w:rFonts w:ascii="Times New Roman" w:hAnsi="Times New Roman"/>
          <w:i/>
          <w:sz w:val="24"/>
          <w:lang w:val="en-US"/>
        </w:rPr>
      </w:pPr>
      <w:r w:rsidRPr="005241DB">
        <w:rPr>
          <w:rFonts w:ascii="Times New Roman" w:hAnsi="Times New Roman"/>
          <w:i/>
          <w:sz w:val="24"/>
          <w:lang w:val="en-US"/>
        </w:rPr>
        <w:t>Additionally, I want also to exp</w:t>
      </w:r>
      <w:r w:rsidR="00D06E87">
        <w:rPr>
          <w:rFonts w:ascii="Times New Roman" w:hAnsi="Times New Roman"/>
          <w:i/>
          <w:sz w:val="24"/>
          <w:lang w:val="en-US"/>
        </w:rPr>
        <w:t>ress my deep gratitude to</w:t>
      </w:r>
      <w:r w:rsidRPr="005241DB">
        <w:rPr>
          <w:rFonts w:ascii="Times New Roman" w:hAnsi="Times New Roman"/>
          <w:i/>
          <w:sz w:val="24"/>
          <w:lang w:val="en-US"/>
        </w:rPr>
        <w:t xml:space="preserve"> Roula, Chistina, Athanasia, George, Elissavet, Souzie, Aristea, Antonia, Lambros, Giannis, Kostantinos, Dimitris and Georgia for creating such a friendly working environment to work with!  </w:t>
      </w:r>
    </w:p>
    <w:p w14:paraId="14449EC5" w14:textId="77777777" w:rsidR="00913EB2" w:rsidRPr="005241DB" w:rsidRDefault="00913EB2" w:rsidP="00B40385">
      <w:pPr>
        <w:tabs>
          <w:tab w:val="left" w:pos="2430"/>
        </w:tabs>
        <w:spacing w:after="0" w:line="480" w:lineRule="auto"/>
        <w:jc w:val="both"/>
        <w:rPr>
          <w:rFonts w:ascii="Times New Roman" w:hAnsi="Times New Roman"/>
          <w:i/>
          <w:sz w:val="24"/>
          <w:lang w:val="en-US"/>
        </w:rPr>
      </w:pPr>
      <w:r w:rsidRPr="005241DB">
        <w:rPr>
          <w:rFonts w:ascii="Times New Roman" w:hAnsi="Times New Roman"/>
          <w:i/>
          <w:sz w:val="24"/>
          <w:lang w:val="en-US"/>
        </w:rPr>
        <w:t>Last but not least, I want to deeply thank all the participants of the study. Being willing to participate in the study, it was of great significance to me. Without them, I couldn’t have finished the thesis.</w:t>
      </w:r>
    </w:p>
    <w:p w14:paraId="278BAE2E" w14:textId="77777777" w:rsidR="00913EB2" w:rsidRPr="005241DB" w:rsidRDefault="00913EB2" w:rsidP="00DF51AE">
      <w:pPr>
        <w:tabs>
          <w:tab w:val="left" w:pos="2430"/>
        </w:tabs>
        <w:spacing w:after="0" w:line="480" w:lineRule="auto"/>
        <w:rPr>
          <w:rFonts w:ascii="Times New Roman" w:hAnsi="Times New Roman"/>
          <w:b/>
          <w:i/>
          <w:sz w:val="28"/>
          <w:szCs w:val="28"/>
          <w:lang w:val="en-US"/>
        </w:rPr>
      </w:pPr>
    </w:p>
    <w:p w14:paraId="34A5E08C" w14:textId="77777777" w:rsidR="00913EB2" w:rsidRPr="005241DB" w:rsidRDefault="00913EB2" w:rsidP="00C76E9D">
      <w:pPr>
        <w:tabs>
          <w:tab w:val="left" w:pos="2430"/>
        </w:tabs>
        <w:spacing w:after="0" w:line="480" w:lineRule="auto"/>
        <w:rPr>
          <w:rFonts w:ascii="Times New Roman" w:hAnsi="Times New Roman"/>
          <w:i/>
          <w:sz w:val="24"/>
          <w:lang w:val="en-US"/>
        </w:rPr>
      </w:pPr>
    </w:p>
    <w:p w14:paraId="5AA4196C" w14:textId="77777777" w:rsidR="00913EB2" w:rsidRPr="005241DB" w:rsidRDefault="00913EB2" w:rsidP="00C76E9D">
      <w:pPr>
        <w:tabs>
          <w:tab w:val="left" w:pos="2430"/>
        </w:tabs>
        <w:spacing w:after="0" w:line="480" w:lineRule="auto"/>
        <w:rPr>
          <w:rFonts w:ascii="Times New Roman" w:hAnsi="Times New Roman"/>
          <w:i/>
          <w:sz w:val="24"/>
          <w:lang w:val="en-US"/>
        </w:rPr>
      </w:pPr>
    </w:p>
    <w:p w14:paraId="647037C6" w14:textId="77777777" w:rsidR="00913EB2" w:rsidRPr="005241DB" w:rsidRDefault="00913EB2" w:rsidP="00C76E9D">
      <w:pPr>
        <w:tabs>
          <w:tab w:val="left" w:pos="2430"/>
        </w:tabs>
        <w:spacing w:after="0" w:line="480" w:lineRule="auto"/>
        <w:rPr>
          <w:rFonts w:ascii="Times New Roman" w:hAnsi="Times New Roman"/>
          <w:i/>
          <w:sz w:val="24"/>
          <w:lang w:val="en-US"/>
        </w:rPr>
      </w:pPr>
    </w:p>
    <w:p w14:paraId="40188437" w14:textId="77777777" w:rsidR="00913EB2" w:rsidRPr="005241DB" w:rsidRDefault="00913EB2" w:rsidP="00C76E9D">
      <w:pPr>
        <w:tabs>
          <w:tab w:val="left" w:pos="2430"/>
        </w:tabs>
        <w:spacing w:after="0" w:line="480" w:lineRule="auto"/>
        <w:rPr>
          <w:rFonts w:ascii="Times New Roman" w:hAnsi="Times New Roman"/>
          <w:i/>
          <w:sz w:val="24"/>
          <w:lang w:val="en-US"/>
        </w:rPr>
      </w:pPr>
    </w:p>
    <w:p w14:paraId="0795114B" w14:textId="77777777" w:rsidR="00913EB2" w:rsidRPr="005241DB" w:rsidRDefault="00913EB2" w:rsidP="00C76E9D">
      <w:pPr>
        <w:tabs>
          <w:tab w:val="left" w:pos="2430"/>
        </w:tabs>
        <w:spacing w:after="0" w:line="480" w:lineRule="auto"/>
        <w:rPr>
          <w:rFonts w:ascii="Times New Roman" w:hAnsi="Times New Roman"/>
          <w:i/>
          <w:sz w:val="24"/>
          <w:lang w:val="en-US"/>
        </w:rPr>
      </w:pPr>
    </w:p>
    <w:p w14:paraId="7CC51F84" w14:textId="77777777" w:rsidR="00913EB2" w:rsidRPr="005241DB" w:rsidRDefault="00913EB2" w:rsidP="00C76E9D">
      <w:pPr>
        <w:tabs>
          <w:tab w:val="left" w:pos="2430"/>
        </w:tabs>
        <w:spacing w:after="0" w:line="480" w:lineRule="auto"/>
        <w:rPr>
          <w:rFonts w:ascii="Times New Roman" w:hAnsi="Times New Roman"/>
          <w:i/>
          <w:sz w:val="24"/>
          <w:lang w:val="en-US"/>
        </w:rPr>
      </w:pPr>
    </w:p>
    <w:p w14:paraId="315710C7" w14:textId="77777777" w:rsidR="00913EB2" w:rsidRPr="005241DB" w:rsidRDefault="00913EB2" w:rsidP="00C76E9D">
      <w:pPr>
        <w:tabs>
          <w:tab w:val="left" w:pos="2430"/>
        </w:tabs>
        <w:spacing w:after="0" w:line="480" w:lineRule="auto"/>
        <w:rPr>
          <w:rFonts w:ascii="Times New Roman" w:hAnsi="Times New Roman"/>
          <w:i/>
          <w:sz w:val="24"/>
          <w:lang w:val="en-US"/>
        </w:rPr>
      </w:pPr>
    </w:p>
    <w:p w14:paraId="742B65A7" w14:textId="77777777" w:rsidR="00913EB2" w:rsidRPr="005241DB" w:rsidRDefault="00913EB2" w:rsidP="00C76E9D">
      <w:pPr>
        <w:tabs>
          <w:tab w:val="left" w:pos="2430"/>
        </w:tabs>
        <w:spacing w:after="0" w:line="480" w:lineRule="auto"/>
        <w:rPr>
          <w:rFonts w:ascii="Times New Roman" w:hAnsi="Times New Roman"/>
          <w:i/>
          <w:sz w:val="24"/>
          <w:lang w:val="en-US"/>
        </w:rPr>
      </w:pPr>
    </w:p>
    <w:p w14:paraId="3FE79CD2" w14:textId="77777777" w:rsidR="00913EB2" w:rsidRPr="005241DB" w:rsidRDefault="00913EB2" w:rsidP="00C76E9D">
      <w:pPr>
        <w:tabs>
          <w:tab w:val="left" w:pos="2430"/>
        </w:tabs>
        <w:spacing w:after="0" w:line="480" w:lineRule="auto"/>
        <w:rPr>
          <w:rFonts w:ascii="Times New Roman" w:hAnsi="Times New Roman"/>
          <w:i/>
          <w:sz w:val="24"/>
          <w:lang w:val="en-US"/>
        </w:rPr>
      </w:pPr>
    </w:p>
    <w:p w14:paraId="33780685" w14:textId="77777777" w:rsidR="00913EB2" w:rsidRPr="005241DB" w:rsidRDefault="00913EB2" w:rsidP="00C76E9D">
      <w:pPr>
        <w:tabs>
          <w:tab w:val="left" w:pos="2430"/>
        </w:tabs>
        <w:spacing w:after="0" w:line="480" w:lineRule="auto"/>
        <w:rPr>
          <w:rFonts w:ascii="Times New Roman" w:hAnsi="Times New Roman"/>
          <w:i/>
          <w:sz w:val="24"/>
          <w:lang w:val="en-US"/>
        </w:rPr>
      </w:pPr>
    </w:p>
    <w:p w14:paraId="1E9EFB2E" w14:textId="77777777" w:rsidR="00913EB2" w:rsidRPr="005241DB" w:rsidRDefault="00913EB2" w:rsidP="00C76E9D">
      <w:pPr>
        <w:tabs>
          <w:tab w:val="left" w:pos="2430"/>
        </w:tabs>
        <w:spacing w:after="0" w:line="480" w:lineRule="auto"/>
        <w:rPr>
          <w:rFonts w:ascii="Times New Roman" w:hAnsi="Times New Roman"/>
          <w:i/>
          <w:sz w:val="24"/>
          <w:lang w:val="en-US"/>
        </w:rPr>
      </w:pPr>
    </w:p>
    <w:p w14:paraId="5416C58A" w14:textId="77777777" w:rsidR="00913EB2" w:rsidRPr="005241DB" w:rsidRDefault="00913EB2" w:rsidP="00C76E9D">
      <w:pPr>
        <w:tabs>
          <w:tab w:val="left" w:pos="2430"/>
        </w:tabs>
        <w:spacing w:after="0" w:line="480" w:lineRule="auto"/>
        <w:rPr>
          <w:rFonts w:ascii="Times New Roman" w:hAnsi="Times New Roman"/>
          <w:b/>
          <w:sz w:val="24"/>
          <w:lang w:val="en-US"/>
        </w:rPr>
      </w:pPr>
    </w:p>
    <w:p w14:paraId="08A510F5" w14:textId="77777777" w:rsidR="0068256D" w:rsidRPr="005241DB" w:rsidRDefault="0068256D" w:rsidP="00C76E9D">
      <w:pPr>
        <w:tabs>
          <w:tab w:val="left" w:pos="2430"/>
        </w:tabs>
        <w:spacing w:after="0" w:line="480" w:lineRule="auto"/>
        <w:rPr>
          <w:rFonts w:ascii="Times New Roman" w:hAnsi="Times New Roman"/>
          <w:b/>
          <w:sz w:val="24"/>
          <w:lang w:val="en-US"/>
        </w:rPr>
      </w:pPr>
    </w:p>
    <w:p w14:paraId="3F8847F8" w14:textId="77777777" w:rsidR="00913EB2" w:rsidRPr="005241DB" w:rsidRDefault="00913EB2" w:rsidP="00484476">
      <w:pPr>
        <w:jc w:val="center"/>
        <w:rPr>
          <w:rFonts w:ascii="Times New Roman" w:hAnsi="Times New Roman"/>
          <w:b/>
          <w:sz w:val="24"/>
          <w:szCs w:val="24"/>
          <w:lang w:val="en-US"/>
        </w:rPr>
      </w:pPr>
      <w:r w:rsidRPr="005241DB">
        <w:rPr>
          <w:rFonts w:ascii="Times New Roman" w:hAnsi="Times New Roman"/>
          <w:b/>
          <w:sz w:val="24"/>
          <w:szCs w:val="24"/>
          <w:lang w:val="en-US"/>
        </w:rPr>
        <w:t>Abbreviations</w:t>
      </w:r>
    </w:p>
    <w:p w14:paraId="6A3DBB13" w14:textId="77777777" w:rsidR="00913EB2" w:rsidRPr="005241DB" w:rsidRDefault="00913EB2" w:rsidP="00484476">
      <w:pPr>
        <w:spacing w:after="0"/>
        <w:rPr>
          <w:rFonts w:ascii="Times New Roman" w:hAnsi="Times New Roman"/>
          <w:sz w:val="24"/>
          <w:szCs w:val="24"/>
          <w:lang w:val="en-US"/>
        </w:rPr>
      </w:pPr>
      <w:r w:rsidRPr="005241DB">
        <w:rPr>
          <w:rFonts w:ascii="Times New Roman" w:hAnsi="Times New Roman"/>
          <w:sz w:val="24"/>
          <w:szCs w:val="24"/>
          <w:lang w:val="en-US"/>
        </w:rPr>
        <w:t>PD – Parkinson’s Disease</w:t>
      </w:r>
    </w:p>
    <w:p w14:paraId="5D3EBAC4" w14:textId="77777777" w:rsidR="00913EB2" w:rsidRPr="005241DB" w:rsidRDefault="00913EB2" w:rsidP="00484476">
      <w:pPr>
        <w:spacing w:after="0"/>
        <w:rPr>
          <w:rFonts w:ascii="Times New Roman" w:hAnsi="Times New Roman"/>
          <w:sz w:val="24"/>
          <w:szCs w:val="24"/>
          <w:lang w:val="en-US"/>
        </w:rPr>
      </w:pPr>
      <w:r w:rsidRPr="005241DB">
        <w:rPr>
          <w:rFonts w:ascii="Times New Roman" w:hAnsi="Times New Roman"/>
          <w:sz w:val="24"/>
          <w:szCs w:val="24"/>
          <w:lang w:val="en-US"/>
        </w:rPr>
        <w:t>HC – healthy controls</w:t>
      </w:r>
    </w:p>
    <w:p w14:paraId="4A8FDC80" w14:textId="77777777" w:rsidR="00913EB2" w:rsidRPr="005241DB" w:rsidRDefault="00913EB2" w:rsidP="00484476">
      <w:pPr>
        <w:spacing w:after="0"/>
        <w:rPr>
          <w:rFonts w:ascii="Times New Roman" w:hAnsi="Times New Roman"/>
          <w:sz w:val="24"/>
          <w:szCs w:val="24"/>
          <w:lang w:val="en-US"/>
        </w:rPr>
      </w:pPr>
      <w:r w:rsidRPr="005241DB">
        <w:rPr>
          <w:rFonts w:ascii="Times New Roman" w:hAnsi="Times New Roman"/>
          <w:sz w:val="24"/>
          <w:szCs w:val="24"/>
          <w:lang w:val="en-US"/>
        </w:rPr>
        <w:t>ICD- Impulse Control Disorders</w:t>
      </w:r>
    </w:p>
    <w:p w14:paraId="0C0AF88A" w14:textId="77777777" w:rsidR="00913EB2" w:rsidRPr="005241DB" w:rsidRDefault="00913EB2" w:rsidP="00484476">
      <w:pPr>
        <w:spacing w:after="0"/>
        <w:rPr>
          <w:rFonts w:ascii="Times New Roman" w:hAnsi="Times New Roman"/>
          <w:sz w:val="24"/>
          <w:szCs w:val="24"/>
          <w:lang w:val="en-US"/>
        </w:rPr>
      </w:pPr>
      <w:r w:rsidRPr="005241DB">
        <w:rPr>
          <w:rFonts w:ascii="Times New Roman" w:hAnsi="Times New Roman"/>
          <w:sz w:val="24"/>
          <w:szCs w:val="24"/>
          <w:lang w:val="en-US"/>
        </w:rPr>
        <w:t xml:space="preserve">IGT – </w:t>
      </w:r>
      <w:smartTag w:uri="urn:schemas-microsoft-com:office:smarttags" w:element="place">
        <w:smartTag w:uri="urn:schemas-microsoft-com:office:smarttags" w:element="State">
          <w:r w:rsidRPr="005241DB">
            <w:rPr>
              <w:rFonts w:ascii="Times New Roman" w:hAnsi="Times New Roman"/>
              <w:sz w:val="24"/>
              <w:szCs w:val="24"/>
              <w:lang w:val="en-US"/>
            </w:rPr>
            <w:t>Iowa</w:t>
          </w:r>
        </w:smartTag>
      </w:smartTag>
      <w:r w:rsidRPr="005241DB">
        <w:rPr>
          <w:rFonts w:ascii="Times New Roman" w:hAnsi="Times New Roman"/>
          <w:sz w:val="24"/>
          <w:szCs w:val="24"/>
          <w:lang w:val="en-US"/>
        </w:rPr>
        <w:t xml:space="preserve"> Gambling Task</w:t>
      </w:r>
    </w:p>
    <w:p w14:paraId="1BED780A" w14:textId="77777777" w:rsidR="00913EB2" w:rsidRPr="005241DB" w:rsidRDefault="00913EB2" w:rsidP="00484476">
      <w:pPr>
        <w:spacing w:after="0"/>
        <w:rPr>
          <w:rFonts w:ascii="Times New Roman" w:hAnsi="Times New Roman"/>
          <w:sz w:val="24"/>
          <w:szCs w:val="24"/>
          <w:lang w:val="en-US"/>
        </w:rPr>
      </w:pPr>
      <w:r w:rsidRPr="005241DB">
        <w:rPr>
          <w:rFonts w:ascii="Times New Roman" w:hAnsi="Times New Roman"/>
          <w:sz w:val="24"/>
          <w:szCs w:val="24"/>
          <w:lang w:val="en-US"/>
        </w:rPr>
        <w:t>SSRT – stop signal reaction time</w:t>
      </w:r>
    </w:p>
    <w:p w14:paraId="0022CA10" w14:textId="77777777" w:rsidR="00913EB2" w:rsidRPr="005241DB" w:rsidRDefault="00913EB2" w:rsidP="00484476">
      <w:pPr>
        <w:spacing w:after="0"/>
        <w:rPr>
          <w:rFonts w:ascii="Times New Roman" w:hAnsi="Times New Roman"/>
          <w:sz w:val="24"/>
          <w:szCs w:val="24"/>
          <w:lang w:val="en-US"/>
        </w:rPr>
      </w:pPr>
      <w:r w:rsidRPr="005241DB">
        <w:rPr>
          <w:rFonts w:ascii="Times New Roman" w:hAnsi="Times New Roman"/>
          <w:sz w:val="24"/>
          <w:szCs w:val="24"/>
          <w:lang w:val="en-US"/>
        </w:rPr>
        <w:t>SMA- supplementary motor area</w:t>
      </w:r>
    </w:p>
    <w:p w14:paraId="51AE84A7" w14:textId="77777777" w:rsidR="00913EB2" w:rsidRPr="005241DB" w:rsidRDefault="00913EB2" w:rsidP="00484476">
      <w:pPr>
        <w:spacing w:after="0"/>
        <w:rPr>
          <w:rFonts w:ascii="Times New Roman" w:hAnsi="Times New Roman"/>
          <w:sz w:val="24"/>
          <w:szCs w:val="24"/>
          <w:lang w:val="en-US"/>
        </w:rPr>
      </w:pPr>
      <w:r w:rsidRPr="005241DB">
        <w:rPr>
          <w:rFonts w:ascii="Times New Roman" w:hAnsi="Times New Roman"/>
          <w:sz w:val="24"/>
          <w:szCs w:val="24"/>
          <w:lang w:val="en-US"/>
        </w:rPr>
        <w:t>ACC – anterior cingulated cortex</w:t>
      </w:r>
    </w:p>
    <w:p w14:paraId="2F23E764" w14:textId="77777777" w:rsidR="00913EB2" w:rsidRPr="005241DB" w:rsidRDefault="00913EB2" w:rsidP="00484476">
      <w:pPr>
        <w:spacing w:after="0"/>
        <w:rPr>
          <w:rFonts w:ascii="Times New Roman" w:hAnsi="Times New Roman"/>
          <w:sz w:val="24"/>
          <w:szCs w:val="24"/>
          <w:lang w:val="en-US"/>
        </w:rPr>
      </w:pPr>
      <w:r w:rsidRPr="005241DB">
        <w:rPr>
          <w:rFonts w:ascii="Times New Roman" w:hAnsi="Times New Roman"/>
          <w:sz w:val="24"/>
          <w:szCs w:val="24"/>
          <w:lang w:val="en-US"/>
        </w:rPr>
        <w:t>STN – subthalamic nucleous</w:t>
      </w:r>
    </w:p>
    <w:p w14:paraId="0F70BEB3" w14:textId="77777777" w:rsidR="00913EB2" w:rsidRPr="005241DB" w:rsidRDefault="00913EB2" w:rsidP="00484476">
      <w:pPr>
        <w:spacing w:after="0"/>
        <w:rPr>
          <w:rFonts w:ascii="Times New Roman" w:hAnsi="Times New Roman"/>
          <w:sz w:val="24"/>
          <w:szCs w:val="24"/>
          <w:lang w:val="en-US"/>
        </w:rPr>
      </w:pPr>
      <w:r w:rsidRPr="005241DB">
        <w:rPr>
          <w:rFonts w:ascii="Times New Roman" w:hAnsi="Times New Roman"/>
          <w:sz w:val="24"/>
          <w:szCs w:val="24"/>
          <w:lang w:val="en-US"/>
        </w:rPr>
        <w:t xml:space="preserve">STN-DBS - subthalamic nucleus deep brain stimulation </w:t>
      </w:r>
    </w:p>
    <w:p w14:paraId="7350848F" w14:textId="77777777" w:rsidR="00913EB2" w:rsidRPr="005241DB" w:rsidRDefault="00913EB2" w:rsidP="00484476">
      <w:pPr>
        <w:spacing w:after="0"/>
        <w:rPr>
          <w:rFonts w:ascii="Times New Roman" w:hAnsi="Times New Roman"/>
          <w:sz w:val="24"/>
          <w:szCs w:val="24"/>
          <w:lang w:val="en-US"/>
        </w:rPr>
      </w:pPr>
      <w:r w:rsidRPr="005241DB">
        <w:rPr>
          <w:rFonts w:ascii="Times New Roman" w:hAnsi="Times New Roman"/>
          <w:sz w:val="24"/>
          <w:szCs w:val="24"/>
          <w:lang w:val="en-US"/>
        </w:rPr>
        <w:t>VMPFC – ventromedial prefrontal cortex</w:t>
      </w:r>
    </w:p>
    <w:p w14:paraId="72FA503E" w14:textId="77777777" w:rsidR="00913EB2" w:rsidRPr="005241DB" w:rsidRDefault="00913EB2" w:rsidP="00484476">
      <w:pPr>
        <w:spacing w:after="0"/>
        <w:rPr>
          <w:rFonts w:ascii="Times New Roman" w:hAnsi="Times New Roman"/>
          <w:sz w:val="24"/>
          <w:szCs w:val="24"/>
          <w:lang w:val="en-US"/>
        </w:rPr>
      </w:pPr>
      <w:r w:rsidRPr="005241DB">
        <w:rPr>
          <w:rFonts w:ascii="Times New Roman" w:hAnsi="Times New Roman"/>
          <w:sz w:val="24"/>
          <w:szCs w:val="24"/>
          <w:lang w:val="en-US"/>
        </w:rPr>
        <w:t xml:space="preserve">IFG – inferior frontal gyrus </w:t>
      </w:r>
    </w:p>
    <w:p w14:paraId="07E542C1" w14:textId="77777777" w:rsidR="00913EB2" w:rsidRPr="005241DB" w:rsidRDefault="00913EB2" w:rsidP="00484476">
      <w:pPr>
        <w:spacing w:after="0"/>
        <w:rPr>
          <w:rFonts w:ascii="Times New Roman" w:hAnsi="Times New Roman"/>
          <w:sz w:val="24"/>
          <w:szCs w:val="24"/>
          <w:lang w:val="en-US"/>
        </w:rPr>
      </w:pPr>
      <w:r w:rsidRPr="005241DB">
        <w:rPr>
          <w:rFonts w:ascii="Times New Roman" w:hAnsi="Times New Roman"/>
          <w:sz w:val="24"/>
          <w:szCs w:val="24"/>
          <w:lang w:val="en-US"/>
        </w:rPr>
        <w:t>fMRI – functional magnetic resonance</w:t>
      </w:r>
    </w:p>
    <w:p w14:paraId="013E8CB5" w14:textId="77777777" w:rsidR="00913EB2" w:rsidRPr="005241DB" w:rsidRDefault="00913EB2" w:rsidP="00484476">
      <w:pPr>
        <w:spacing w:after="0"/>
        <w:rPr>
          <w:rFonts w:ascii="Times New Roman" w:hAnsi="Times New Roman"/>
          <w:sz w:val="24"/>
          <w:szCs w:val="24"/>
          <w:lang w:val="en-US"/>
        </w:rPr>
      </w:pPr>
      <w:r w:rsidRPr="005241DB">
        <w:rPr>
          <w:rFonts w:ascii="Times New Roman" w:hAnsi="Times New Roman"/>
          <w:sz w:val="24"/>
          <w:szCs w:val="24"/>
          <w:lang w:val="en-US"/>
        </w:rPr>
        <w:t>ERPs – event related potentials</w:t>
      </w:r>
    </w:p>
    <w:p w14:paraId="57A89DC5" w14:textId="77777777" w:rsidR="00913EB2" w:rsidRPr="005241DB" w:rsidRDefault="00913EB2" w:rsidP="00484476">
      <w:pPr>
        <w:spacing w:after="0"/>
        <w:rPr>
          <w:rFonts w:ascii="Times New Roman" w:hAnsi="Times New Roman"/>
          <w:sz w:val="24"/>
          <w:szCs w:val="24"/>
          <w:lang w:val="en-US"/>
        </w:rPr>
      </w:pPr>
      <w:r w:rsidRPr="005241DB">
        <w:rPr>
          <w:rFonts w:ascii="Times New Roman" w:hAnsi="Times New Roman"/>
          <w:sz w:val="24"/>
          <w:szCs w:val="24"/>
          <w:lang w:val="en-US"/>
        </w:rPr>
        <w:t>EPN – posterior negativity</w:t>
      </w:r>
    </w:p>
    <w:p w14:paraId="7AB97A3C" w14:textId="77777777" w:rsidR="00913EB2" w:rsidRPr="005241DB" w:rsidRDefault="00913EB2" w:rsidP="00484476">
      <w:pPr>
        <w:spacing w:after="0"/>
        <w:rPr>
          <w:rFonts w:ascii="Times New Roman" w:hAnsi="Times New Roman"/>
          <w:sz w:val="24"/>
          <w:szCs w:val="24"/>
          <w:lang w:val="en-US"/>
        </w:rPr>
      </w:pPr>
      <w:r w:rsidRPr="005241DB">
        <w:rPr>
          <w:rFonts w:ascii="Times New Roman" w:hAnsi="Times New Roman"/>
          <w:sz w:val="24"/>
          <w:szCs w:val="24"/>
          <w:lang w:val="en-US"/>
        </w:rPr>
        <w:t>GSR – galvanic skin response</w:t>
      </w:r>
    </w:p>
    <w:p w14:paraId="38935C23" w14:textId="77777777" w:rsidR="00913EB2" w:rsidRPr="005241DB" w:rsidRDefault="00913EB2" w:rsidP="00484476">
      <w:pPr>
        <w:spacing w:after="0"/>
        <w:rPr>
          <w:rFonts w:ascii="Times New Roman" w:hAnsi="Times New Roman"/>
          <w:sz w:val="24"/>
          <w:szCs w:val="24"/>
          <w:lang w:val="en-US"/>
        </w:rPr>
      </w:pPr>
      <w:r w:rsidRPr="005241DB">
        <w:rPr>
          <w:rFonts w:ascii="Times New Roman" w:hAnsi="Times New Roman"/>
          <w:sz w:val="24"/>
          <w:szCs w:val="24"/>
          <w:lang w:val="en-US"/>
        </w:rPr>
        <w:t>SCR – skin conductance response</w:t>
      </w:r>
    </w:p>
    <w:p w14:paraId="08428CCD" w14:textId="77777777" w:rsidR="00913EB2" w:rsidRPr="005241DB" w:rsidRDefault="00913EB2" w:rsidP="00484476">
      <w:pPr>
        <w:spacing w:after="0"/>
        <w:rPr>
          <w:rFonts w:ascii="Times New Roman" w:hAnsi="Times New Roman"/>
          <w:sz w:val="24"/>
          <w:szCs w:val="24"/>
          <w:lang w:val="en-US"/>
        </w:rPr>
      </w:pPr>
      <w:r w:rsidRPr="005241DB">
        <w:rPr>
          <w:rFonts w:ascii="Times New Roman" w:hAnsi="Times New Roman"/>
          <w:sz w:val="24"/>
          <w:szCs w:val="24"/>
          <w:lang w:val="en-US"/>
        </w:rPr>
        <w:t>SCL – skin conductance level</w:t>
      </w:r>
    </w:p>
    <w:p w14:paraId="7C203F07" w14:textId="77777777" w:rsidR="00913EB2" w:rsidRPr="005241DB" w:rsidRDefault="00913EB2" w:rsidP="00484476">
      <w:pPr>
        <w:spacing w:after="0"/>
        <w:rPr>
          <w:rFonts w:ascii="Times New Roman" w:hAnsi="Times New Roman"/>
          <w:sz w:val="24"/>
          <w:szCs w:val="24"/>
          <w:lang w:val="en-US"/>
        </w:rPr>
      </w:pPr>
      <w:r w:rsidRPr="005241DB">
        <w:rPr>
          <w:rFonts w:ascii="Times New Roman" w:hAnsi="Times New Roman"/>
          <w:sz w:val="24"/>
          <w:szCs w:val="24"/>
          <w:lang w:val="en-US"/>
        </w:rPr>
        <w:t>HR – heart rate</w:t>
      </w:r>
    </w:p>
    <w:p w14:paraId="7C1EF656" w14:textId="77777777" w:rsidR="00913EB2" w:rsidRPr="005241DB" w:rsidRDefault="00913EB2" w:rsidP="00484476">
      <w:pPr>
        <w:spacing w:after="0"/>
        <w:rPr>
          <w:rFonts w:ascii="Times New Roman" w:hAnsi="Times New Roman"/>
          <w:sz w:val="24"/>
          <w:szCs w:val="24"/>
          <w:lang w:val="en-US"/>
        </w:rPr>
      </w:pPr>
      <w:r w:rsidRPr="005241DB">
        <w:rPr>
          <w:rFonts w:ascii="Times New Roman" w:hAnsi="Times New Roman"/>
          <w:sz w:val="24"/>
          <w:szCs w:val="24"/>
          <w:lang w:val="en-US"/>
        </w:rPr>
        <w:t>HRV – heart rate variability</w:t>
      </w:r>
    </w:p>
    <w:p w14:paraId="4ADD38C1" w14:textId="77777777" w:rsidR="00913EB2" w:rsidRPr="005241DB" w:rsidRDefault="00913EB2" w:rsidP="00484476">
      <w:pPr>
        <w:spacing w:after="0"/>
        <w:rPr>
          <w:rFonts w:ascii="Times New Roman" w:hAnsi="Times New Roman"/>
          <w:sz w:val="24"/>
          <w:szCs w:val="24"/>
          <w:lang w:val="en-US"/>
        </w:rPr>
      </w:pPr>
      <w:r w:rsidRPr="005241DB">
        <w:rPr>
          <w:rFonts w:ascii="Times New Roman" w:hAnsi="Times New Roman"/>
          <w:sz w:val="24"/>
          <w:szCs w:val="24"/>
          <w:lang w:val="en-US"/>
        </w:rPr>
        <w:t>ECG – electrocardiogram</w:t>
      </w:r>
    </w:p>
    <w:p w14:paraId="23D7132A" w14:textId="77777777" w:rsidR="00913EB2" w:rsidRPr="005241DB" w:rsidRDefault="00913EB2" w:rsidP="00484476">
      <w:pPr>
        <w:spacing w:after="0"/>
        <w:rPr>
          <w:rFonts w:ascii="Times New Roman" w:hAnsi="Times New Roman"/>
          <w:sz w:val="24"/>
          <w:szCs w:val="24"/>
          <w:lang w:val="en-US"/>
        </w:rPr>
      </w:pPr>
      <w:r w:rsidRPr="005241DB">
        <w:rPr>
          <w:rFonts w:ascii="Times New Roman" w:hAnsi="Times New Roman"/>
          <w:sz w:val="24"/>
          <w:szCs w:val="24"/>
          <w:lang w:val="en-US"/>
        </w:rPr>
        <w:t>ANS – autonomous nervous system</w:t>
      </w:r>
    </w:p>
    <w:p w14:paraId="0D06FDF0" w14:textId="77777777" w:rsidR="00913EB2" w:rsidRPr="005241DB" w:rsidRDefault="00913EB2" w:rsidP="00484476">
      <w:pPr>
        <w:spacing w:after="0"/>
        <w:rPr>
          <w:rFonts w:ascii="Times New Roman" w:hAnsi="Times New Roman"/>
          <w:sz w:val="24"/>
          <w:szCs w:val="24"/>
          <w:lang w:val="en-US"/>
        </w:rPr>
      </w:pPr>
      <w:r w:rsidRPr="005241DB">
        <w:rPr>
          <w:rFonts w:ascii="Times New Roman" w:hAnsi="Times New Roman"/>
          <w:sz w:val="24"/>
          <w:szCs w:val="24"/>
          <w:lang w:val="en-US"/>
        </w:rPr>
        <w:t>FTLD – frontotemporal lobar degeneration</w:t>
      </w:r>
    </w:p>
    <w:p w14:paraId="6048A532" w14:textId="77777777" w:rsidR="00913EB2" w:rsidRPr="005241DB" w:rsidRDefault="00913EB2" w:rsidP="00484476">
      <w:pPr>
        <w:spacing w:after="0"/>
        <w:rPr>
          <w:rFonts w:ascii="Times New Roman" w:hAnsi="Times New Roman"/>
          <w:sz w:val="24"/>
          <w:szCs w:val="24"/>
          <w:lang w:val="en-US"/>
        </w:rPr>
      </w:pPr>
      <w:r w:rsidRPr="005241DB">
        <w:rPr>
          <w:rFonts w:ascii="Times New Roman" w:hAnsi="Times New Roman"/>
          <w:sz w:val="24"/>
          <w:szCs w:val="24"/>
          <w:lang w:val="en-US"/>
        </w:rPr>
        <w:t>SDS – Self Disgust Scale</w:t>
      </w:r>
    </w:p>
    <w:p w14:paraId="5DF6542A" w14:textId="77777777" w:rsidR="00913EB2" w:rsidRPr="005241DB" w:rsidRDefault="00913EB2" w:rsidP="00484476">
      <w:pPr>
        <w:spacing w:after="0"/>
        <w:rPr>
          <w:rFonts w:ascii="Times New Roman" w:hAnsi="Times New Roman"/>
          <w:sz w:val="24"/>
          <w:szCs w:val="24"/>
          <w:lang w:val="en-US"/>
        </w:rPr>
      </w:pPr>
      <w:r w:rsidRPr="005241DB">
        <w:rPr>
          <w:rFonts w:ascii="Times New Roman" w:hAnsi="Times New Roman"/>
          <w:sz w:val="24"/>
          <w:szCs w:val="24"/>
          <w:lang w:val="en-US"/>
        </w:rPr>
        <w:t>BDI – Beck Depression Inventory</w:t>
      </w:r>
    </w:p>
    <w:p w14:paraId="4E07C9C4" w14:textId="77777777" w:rsidR="00913EB2" w:rsidRPr="005241DB" w:rsidRDefault="00913EB2" w:rsidP="00484476">
      <w:pPr>
        <w:spacing w:after="0"/>
        <w:rPr>
          <w:rFonts w:ascii="Times New Roman" w:hAnsi="Times New Roman"/>
          <w:sz w:val="24"/>
          <w:szCs w:val="24"/>
          <w:lang w:val="en-US"/>
        </w:rPr>
      </w:pPr>
      <w:r w:rsidRPr="005241DB">
        <w:rPr>
          <w:rFonts w:ascii="Times New Roman" w:hAnsi="Times New Roman"/>
          <w:sz w:val="24"/>
          <w:szCs w:val="24"/>
          <w:lang w:val="en-US"/>
        </w:rPr>
        <w:t>DS – Disgust Scale</w:t>
      </w:r>
    </w:p>
    <w:p w14:paraId="1BD43D5F" w14:textId="77777777" w:rsidR="00913EB2" w:rsidRPr="005241DB" w:rsidRDefault="00913EB2" w:rsidP="00484476">
      <w:pPr>
        <w:spacing w:after="0"/>
        <w:rPr>
          <w:rFonts w:ascii="Times New Roman" w:hAnsi="Times New Roman"/>
          <w:sz w:val="24"/>
          <w:szCs w:val="24"/>
          <w:lang w:val="en-US"/>
        </w:rPr>
      </w:pPr>
      <w:smartTag w:uri="urn:schemas-microsoft-com:office:smarttags" w:element="place">
        <w:r w:rsidRPr="005241DB">
          <w:rPr>
            <w:rFonts w:ascii="Times New Roman" w:hAnsi="Times New Roman"/>
            <w:sz w:val="24"/>
            <w:szCs w:val="24"/>
            <w:lang w:val="en-US"/>
          </w:rPr>
          <w:t>LOT</w:t>
        </w:r>
      </w:smartTag>
      <w:r w:rsidRPr="005241DB">
        <w:rPr>
          <w:rFonts w:ascii="Times New Roman" w:hAnsi="Times New Roman"/>
          <w:sz w:val="24"/>
          <w:szCs w:val="24"/>
          <w:lang w:val="en-US"/>
        </w:rPr>
        <w:t xml:space="preserve"> – Life Orientation Test</w:t>
      </w:r>
    </w:p>
    <w:p w14:paraId="38431ED5" w14:textId="77777777" w:rsidR="00913EB2" w:rsidRPr="002C649F" w:rsidRDefault="00913EB2" w:rsidP="00484476">
      <w:pPr>
        <w:spacing w:after="0"/>
        <w:rPr>
          <w:rFonts w:ascii="Times New Roman" w:hAnsi="Times New Roman"/>
          <w:sz w:val="24"/>
          <w:szCs w:val="24"/>
          <w:lang w:val="fr-FR"/>
        </w:rPr>
      </w:pPr>
      <w:r w:rsidRPr="002C649F">
        <w:rPr>
          <w:rFonts w:ascii="Times New Roman" w:hAnsi="Times New Roman"/>
          <w:sz w:val="24"/>
          <w:szCs w:val="24"/>
          <w:lang w:val="fr-FR"/>
        </w:rPr>
        <w:t>SDQ – Self Description Questionnaire</w:t>
      </w:r>
    </w:p>
    <w:p w14:paraId="0202A980" w14:textId="77777777" w:rsidR="00913EB2" w:rsidRPr="002C649F" w:rsidRDefault="00913EB2" w:rsidP="00484476">
      <w:pPr>
        <w:spacing w:after="0"/>
        <w:rPr>
          <w:rFonts w:ascii="Times New Roman" w:hAnsi="Times New Roman"/>
          <w:sz w:val="24"/>
          <w:szCs w:val="24"/>
          <w:lang w:val="fr-FR"/>
        </w:rPr>
      </w:pPr>
      <w:r w:rsidRPr="002C649F">
        <w:rPr>
          <w:rFonts w:ascii="Times New Roman" w:hAnsi="Times New Roman"/>
          <w:sz w:val="24"/>
          <w:szCs w:val="24"/>
          <w:lang w:val="fr-FR"/>
        </w:rPr>
        <w:t>RSES – Rosenberg Self Esteem Scale</w:t>
      </w:r>
    </w:p>
    <w:p w14:paraId="3B2D37FE" w14:textId="77777777" w:rsidR="00913EB2" w:rsidRPr="005241DB" w:rsidRDefault="00913EB2" w:rsidP="00484476">
      <w:pPr>
        <w:spacing w:after="0"/>
        <w:rPr>
          <w:rFonts w:ascii="Times New Roman" w:hAnsi="Times New Roman"/>
          <w:sz w:val="24"/>
          <w:szCs w:val="24"/>
          <w:lang w:val="en-US"/>
        </w:rPr>
      </w:pPr>
      <w:r w:rsidRPr="005241DB">
        <w:rPr>
          <w:rFonts w:ascii="Times New Roman" w:hAnsi="Times New Roman"/>
          <w:sz w:val="24"/>
          <w:szCs w:val="24"/>
          <w:lang w:val="en-US"/>
        </w:rPr>
        <w:t>EDT – Experiential Discounting Task</w:t>
      </w:r>
    </w:p>
    <w:p w14:paraId="50C9D05C" w14:textId="77777777" w:rsidR="00913EB2" w:rsidRPr="005241DB" w:rsidRDefault="00913EB2" w:rsidP="00484476">
      <w:pPr>
        <w:spacing w:after="0"/>
        <w:rPr>
          <w:rFonts w:ascii="Times New Roman" w:hAnsi="Times New Roman"/>
          <w:sz w:val="24"/>
          <w:szCs w:val="24"/>
          <w:lang w:val="en-US"/>
        </w:rPr>
      </w:pPr>
      <w:r w:rsidRPr="005241DB">
        <w:rPr>
          <w:rFonts w:ascii="Times New Roman" w:hAnsi="Times New Roman"/>
          <w:sz w:val="24"/>
          <w:szCs w:val="24"/>
          <w:lang w:val="en-US"/>
        </w:rPr>
        <w:t>DDT – Delay Discounting Task</w:t>
      </w:r>
    </w:p>
    <w:p w14:paraId="694B3608" w14:textId="77777777" w:rsidR="00913EB2" w:rsidRPr="005241DB" w:rsidRDefault="00913EB2" w:rsidP="002A01D1">
      <w:pPr>
        <w:spacing w:after="0"/>
        <w:rPr>
          <w:rFonts w:ascii="Times New Roman" w:hAnsi="Times New Roman"/>
          <w:sz w:val="24"/>
          <w:lang w:val="en-US"/>
        </w:rPr>
      </w:pPr>
      <w:r w:rsidRPr="005241DB">
        <w:rPr>
          <w:rFonts w:ascii="Times New Roman" w:hAnsi="Times New Roman"/>
          <w:sz w:val="24"/>
          <w:szCs w:val="24"/>
          <w:lang w:val="en-US"/>
        </w:rPr>
        <w:t xml:space="preserve">UPDRS - </w:t>
      </w:r>
      <w:r w:rsidRPr="005241DB">
        <w:rPr>
          <w:rFonts w:ascii="Times New Roman" w:hAnsi="Times New Roman"/>
          <w:sz w:val="24"/>
          <w:lang w:val="en-US"/>
        </w:rPr>
        <w:t>Unified Parkinson’s Disease Rating Scale</w:t>
      </w:r>
    </w:p>
    <w:p w14:paraId="0564BE3B" w14:textId="77777777" w:rsidR="00913EB2" w:rsidRPr="005241DB" w:rsidRDefault="00913EB2" w:rsidP="002A01D1">
      <w:pPr>
        <w:spacing w:after="0"/>
        <w:rPr>
          <w:rFonts w:ascii="Times New Roman" w:hAnsi="Times New Roman"/>
          <w:sz w:val="24"/>
          <w:lang w:val="en-US"/>
        </w:rPr>
      </w:pPr>
      <w:r w:rsidRPr="005241DB">
        <w:rPr>
          <w:rFonts w:ascii="Times New Roman" w:hAnsi="Times New Roman"/>
          <w:sz w:val="24"/>
          <w:lang w:val="en-US"/>
        </w:rPr>
        <w:t xml:space="preserve">H&amp;Y - Hoehn &amp; Yahr </w:t>
      </w:r>
    </w:p>
    <w:p w14:paraId="04E29170" w14:textId="77777777" w:rsidR="00913EB2" w:rsidRPr="005241DB" w:rsidRDefault="00913EB2" w:rsidP="002A01D1">
      <w:pPr>
        <w:spacing w:after="0"/>
        <w:rPr>
          <w:rFonts w:ascii="Times New Roman" w:hAnsi="Times New Roman"/>
          <w:sz w:val="24"/>
          <w:szCs w:val="24"/>
          <w:lang w:val="en-US"/>
        </w:rPr>
      </w:pPr>
      <w:r w:rsidRPr="005241DB">
        <w:rPr>
          <w:rFonts w:ascii="Times New Roman" w:hAnsi="Times New Roman"/>
          <w:sz w:val="24"/>
          <w:lang w:val="en-US"/>
        </w:rPr>
        <w:t>MMSE – Mini Mental State Examination</w:t>
      </w:r>
    </w:p>
    <w:p w14:paraId="02F22B6A" w14:textId="77777777" w:rsidR="00913EB2" w:rsidRPr="005241DB" w:rsidRDefault="00913EB2" w:rsidP="002A01D1">
      <w:pPr>
        <w:spacing w:after="0"/>
        <w:rPr>
          <w:rFonts w:ascii="Times New Roman" w:hAnsi="Times New Roman"/>
          <w:sz w:val="24"/>
          <w:lang w:val="en-US"/>
        </w:rPr>
      </w:pPr>
      <w:r w:rsidRPr="005241DB">
        <w:rPr>
          <w:rFonts w:ascii="Times New Roman" w:hAnsi="Times New Roman"/>
          <w:sz w:val="24"/>
          <w:szCs w:val="24"/>
          <w:lang w:val="en-US"/>
        </w:rPr>
        <w:t>HADS -</w:t>
      </w:r>
      <w:r w:rsidRPr="005241DB">
        <w:rPr>
          <w:rFonts w:ascii="Times New Roman" w:hAnsi="Times New Roman"/>
          <w:b/>
          <w:sz w:val="24"/>
          <w:szCs w:val="24"/>
          <w:lang w:val="en-US"/>
        </w:rPr>
        <w:t xml:space="preserve"> </w:t>
      </w:r>
      <w:r w:rsidRPr="005241DB">
        <w:rPr>
          <w:rFonts w:ascii="Times New Roman" w:hAnsi="Times New Roman"/>
          <w:sz w:val="24"/>
          <w:lang w:val="en-US"/>
        </w:rPr>
        <w:t>Hospital Anxiety and Depression Scale</w:t>
      </w:r>
    </w:p>
    <w:p w14:paraId="1F783E0D" w14:textId="77777777" w:rsidR="00913EB2" w:rsidRPr="005241DB" w:rsidRDefault="00913EB2" w:rsidP="002A01D1">
      <w:pPr>
        <w:spacing w:after="0"/>
        <w:rPr>
          <w:rFonts w:ascii="Times New Roman" w:hAnsi="Times New Roman"/>
          <w:sz w:val="24"/>
          <w:szCs w:val="24"/>
          <w:lang w:val="en-US"/>
        </w:rPr>
      </w:pPr>
      <w:r w:rsidRPr="005241DB">
        <w:rPr>
          <w:rFonts w:ascii="Times New Roman" w:hAnsi="Times New Roman"/>
          <w:sz w:val="24"/>
          <w:lang w:val="en-US"/>
        </w:rPr>
        <w:t>TOSCA - Test of Self-Conscious Affect</w:t>
      </w:r>
    </w:p>
    <w:p w14:paraId="62F14992" w14:textId="77777777" w:rsidR="00913EB2" w:rsidRPr="002C649F" w:rsidRDefault="00913EB2" w:rsidP="003E0623">
      <w:pPr>
        <w:spacing w:after="0"/>
        <w:jc w:val="both"/>
        <w:rPr>
          <w:rFonts w:ascii="Times New Roman" w:hAnsi="Times New Roman"/>
          <w:sz w:val="24"/>
          <w:lang w:val="fr-FR"/>
        </w:rPr>
      </w:pPr>
      <w:r w:rsidRPr="002C649F">
        <w:rPr>
          <w:rFonts w:ascii="Times New Roman" w:hAnsi="Times New Roman"/>
          <w:sz w:val="24"/>
          <w:lang w:val="fr-FR"/>
        </w:rPr>
        <w:t xml:space="preserve">QUIP-RS - Questionnaire for Impulsive-Compulsive Disorders </w:t>
      </w:r>
    </w:p>
    <w:p w14:paraId="5DA05681" w14:textId="77777777" w:rsidR="00913EB2" w:rsidRPr="002C649F" w:rsidRDefault="00913EB2" w:rsidP="003E0623">
      <w:pPr>
        <w:spacing w:after="0"/>
        <w:jc w:val="both"/>
        <w:rPr>
          <w:rFonts w:ascii="Times New Roman" w:hAnsi="Times New Roman"/>
          <w:sz w:val="24"/>
          <w:lang w:val="pt-PT"/>
        </w:rPr>
      </w:pPr>
      <w:r w:rsidRPr="002C649F">
        <w:rPr>
          <w:rFonts w:ascii="Times New Roman" w:hAnsi="Times New Roman"/>
          <w:sz w:val="24"/>
          <w:lang w:val="pt-PT"/>
        </w:rPr>
        <w:t>BIS – Barratt Impulsiveness Scale</w:t>
      </w:r>
    </w:p>
    <w:p w14:paraId="6B23855A" w14:textId="77777777" w:rsidR="00913EB2" w:rsidRPr="002C649F" w:rsidRDefault="00913EB2" w:rsidP="002A01D1">
      <w:pPr>
        <w:spacing w:after="0"/>
        <w:jc w:val="both"/>
        <w:rPr>
          <w:rFonts w:ascii="Times New Roman" w:hAnsi="Times New Roman"/>
          <w:sz w:val="24"/>
          <w:lang w:val="pt-PT"/>
        </w:rPr>
      </w:pPr>
      <w:r w:rsidRPr="002C649F">
        <w:rPr>
          <w:rFonts w:ascii="Times New Roman" w:hAnsi="Times New Roman"/>
          <w:sz w:val="24"/>
          <w:lang w:val="pt-PT"/>
        </w:rPr>
        <w:t>EDA – Electrodermal activity</w:t>
      </w:r>
    </w:p>
    <w:p w14:paraId="4CBFBC84" w14:textId="77777777" w:rsidR="00913EB2" w:rsidRPr="002C649F" w:rsidRDefault="00913EB2" w:rsidP="003E0623">
      <w:pPr>
        <w:spacing w:after="0"/>
        <w:jc w:val="both"/>
        <w:rPr>
          <w:rFonts w:ascii="Times New Roman" w:hAnsi="Times New Roman"/>
          <w:sz w:val="24"/>
          <w:shd w:val="clear" w:color="auto" w:fill="FFFFFF"/>
          <w:lang w:val="pt-PT"/>
        </w:rPr>
      </w:pPr>
      <w:r w:rsidRPr="005241DB">
        <w:rPr>
          <w:rFonts w:ascii="Times New Roman" w:hAnsi="Times New Roman"/>
          <w:sz w:val="24"/>
          <w:shd w:val="clear" w:color="auto" w:fill="FFFFFF"/>
        </w:rPr>
        <w:t>μ</w:t>
      </w:r>
      <w:r w:rsidRPr="002C649F">
        <w:rPr>
          <w:rFonts w:ascii="Times New Roman" w:hAnsi="Times New Roman"/>
          <w:sz w:val="24"/>
          <w:shd w:val="clear" w:color="auto" w:fill="FFFFFF"/>
          <w:lang w:val="pt-PT"/>
        </w:rPr>
        <w:t xml:space="preserve">S - micro Siemens </w:t>
      </w:r>
    </w:p>
    <w:p w14:paraId="72AFE04D" w14:textId="77777777" w:rsidR="00913EB2" w:rsidRPr="005241DB" w:rsidRDefault="00913EB2" w:rsidP="003E0623">
      <w:pPr>
        <w:spacing w:after="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VLF – very low frequency</w:t>
      </w:r>
    </w:p>
    <w:p w14:paraId="603CEDB2" w14:textId="77777777" w:rsidR="00913EB2" w:rsidRPr="005241DB" w:rsidRDefault="00913EB2" w:rsidP="003E0623">
      <w:pPr>
        <w:spacing w:after="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LF – low frequency</w:t>
      </w:r>
    </w:p>
    <w:p w14:paraId="1C77AC18" w14:textId="77777777" w:rsidR="00913EB2" w:rsidRPr="005241DB" w:rsidRDefault="00913EB2" w:rsidP="003E0623">
      <w:pPr>
        <w:spacing w:after="0"/>
        <w:jc w:val="both"/>
        <w:rPr>
          <w:rFonts w:ascii="Times New Roman" w:hAnsi="Times New Roman"/>
          <w:b/>
          <w:sz w:val="24"/>
          <w:szCs w:val="24"/>
          <w:lang w:val="en-US"/>
        </w:rPr>
      </w:pPr>
      <w:r w:rsidRPr="005241DB">
        <w:rPr>
          <w:rFonts w:ascii="Times New Roman" w:hAnsi="Times New Roman"/>
          <w:sz w:val="24"/>
          <w:shd w:val="clear" w:color="auto" w:fill="FFFFFF"/>
          <w:lang w:val="en-US"/>
        </w:rPr>
        <w:t>HF – high frequency</w:t>
      </w:r>
    </w:p>
    <w:p w14:paraId="3611D3CF" w14:textId="77777777" w:rsidR="00913EB2" w:rsidRPr="005241DB" w:rsidRDefault="00913EB2" w:rsidP="005E0779">
      <w:pPr>
        <w:spacing w:after="0"/>
        <w:rPr>
          <w:rFonts w:ascii="Times New Roman" w:hAnsi="Times New Roman"/>
          <w:b/>
          <w:sz w:val="24"/>
          <w:szCs w:val="24"/>
          <w:lang w:val="en-US"/>
        </w:rPr>
      </w:pPr>
      <w:r w:rsidRPr="005241DB">
        <w:rPr>
          <w:rFonts w:ascii="Times New Roman" w:hAnsi="Times New Roman"/>
          <w:sz w:val="24"/>
          <w:lang w:val="en-US"/>
        </w:rPr>
        <w:t>IAPS - International Affective Picture System</w:t>
      </w:r>
    </w:p>
    <w:p w14:paraId="64F783CA" w14:textId="77777777" w:rsidR="00913EB2" w:rsidRPr="005241DB" w:rsidRDefault="00913EB2" w:rsidP="005E0779">
      <w:pPr>
        <w:spacing w:after="0"/>
        <w:rPr>
          <w:rFonts w:ascii="Times New Roman" w:hAnsi="Times New Roman"/>
          <w:sz w:val="24"/>
          <w:szCs w:val="24"/>
          <w:lang w:val="en-US"/>
        </w:rPr>
      </w:pPr>
      <w:r w:rsidRPr="005241DB">
        <w:rPr>
          <w:rFonts w:ascii="Times New Roman" w:hAnsi="Times New Roman"/>
          <w:sz w:val="24"/>
          <w:szCs w:val="24"/>
          <w:lang w:val="en-US"/>
        </w:rPr>
        <w:t>VAS – Visual Analogue Scale</w:t>
      </w:r>
    </w:p>
    <w:p w14:paraId="0687C330" w14:textId="77777777" w:rsidR="00913EB2" w:rsidRPr="005241DB" w:rsidRDefault="00913EB2" w:rsidP="00E70AE6">
      <w:pPr>
        <w:spacing w:after="0"/>
        <w:rPr>
          <w:rFonts w:ascii="Times New Roman" w:hAnsi="Times New Roman"/>
          <w:sz w:val="24"/>
          <w:szCs w:val="24"/>
          <w:lang w:val="en-US"/>
        </w:rPr>
      </w:pPr>
      <w:r w:rsidRPr="005241DB">
        <w:rPr>
          <w:rFonts w:ascii="Times New Roman" w:hAnsi="Times New Roman"/>
          <w:sz w:val="24"/>
          <w:szCs w:val="24"/>
          <w:lang w:val="en-US"/>
        </w:rPr>
        <w:t>CFA – confirmatory factor analysis</w:t>
      </w:r>
    </w:p>
    <w:p w14:paraId="2157C402" w14:textId="77777777" w:rsidR="00913EB2" w:rsidRPr="005241DB" w:rsidRDefault="00913EB2" w:rsidP="00E70AE6">
      <w:pPr>
        <w:spacing w:after="0"/>
        <w:rPr>
          <w:rFonts w:ascii="Times New Roman" w:hAnsi="Times New Roman"/>
          <w:sz w:val="24"/>
          <w:lang w:val="en-US"/>
        </w:rPr>
      </w:pPr>
      <w:r w:rsidRPr="005241DB">
        <w:rPr>
          <w:rFonts w:ascii="Times New Roman" w:hAnsi="Times New Roman"/>
          <w:sz w:val="24"/>
          <w:lang w:val="en-US"/>
        </w:rPr>
        <w:t>CFI - Comparative Fit Index</w:t>
      </w:r>
    </w:p>
    <w:p w14:paraId="3F0743B6" w14:textId="77777777" w:rsidR="00913EB2" w:rsidRPr="005241DB" w:rsidRDefault="00913EB2" w:rsidP="00E70AE6">
      <w:pPr>
        <w:spacing w:after="0"/>
        <w:rPr>
          <w:rFonts w:ascii="Times New Roman" w:hAnsi="Times New Roman"/>
          <w:sz w:val="24"/>
          <w:lang w:val="en-US"/>
        </w:rPr>
      </w:pPr>
      <w:r w:rsidRPr="005241DB">
        <w:rPr>
          <w:rFonts w:ascii="Times New Roman" w:hAnsi="Times New Roman"/>
          <w:sz w:val="24"/>
          <w:lang w:val="en-US"/>
        </w:rPr>
        <w:t xml:space="preserve">RMSEA - Root Mean Square Error of Approximation </w:t>
      </w:r>
    </w:p>
    <w:p w14:paraId="14BD85CC" w14:textId="77777777" w:rsidR="00913EB2" w:rsidRPr="005241DB" w:rsidRDefault="00913EB2" w:rsidP="00E70AE6">
      <w:pPr>
        <w:spacing w:after="0"/>
        <w:rPr>
          <w:rFonts w:ascii="Times New Roman" w:hAnsi="Times New Roman"/>
          <w:b/>
          <w:sz w:val="24"/>
          <w:szCs w:val="24"/>
          <w:lang w:val="en-US"/>
        </w:rPr>
      </w:pPr>
      <w:r w:rsidRPr="005241DB">
        <w:rPr>
          <w:rFonts w:ascii="Times New Roman" w:hAnsi="Times New Roman"/>
          <w:sz w:val="24"/>
          <w:lang w:val="en-US"/>
        </w:rPr>
        <w:t>RMR- Root Mean Square Residual</w:t>
      </w:r>
    </w:p>
    <w:p w14:paraId="45C28D12" w14:textId="77777777" w:rsidR="00913EB2" w:rsidRPr="005241DB" w:rsidRDefault="00913EB2" w:rsidP="003461A7">
      <w:pPr>
        <w:rPr>
          <w:rFonts w:ascii="Times New Roman" w:hAnsi="Times New Roman"/>
          <w:b/>
          <w:sz w:val="24"/>
          <w:szCs w:val="24"/>
          <w:lang w:val="en-US"/>
        </w:rPr>
      </w:pPr>
      <w:r w:rsidRPr="005241DB">
        <w:rPr>
          <w:rFonts w:ascii="Times New Roman" w:hAnsi="Times New Roman"/>
          <w:sz w:val="24"/>
          <w:szCs w:val="24"/>
          <w:lang w:val="en-US"/>
        </w:rPr>
        <w:t>OCD</w:t>
      </w:r>
      <w:r w:rsidRPr="005241DB">
        <w:rPr>
          <w:rFonts w:ascii="Times New Roman" w:hAnsi="Times New Roman"/>
          <w:b/>
          <w:sz w:val="24"/>
          <w:szCs w:val="24"/>
          <w:lang w:val="en-US"/>
        </w:rPr>
        <w:t xml:space="preserve"> - </w:t>
      </w:r>
      <w:r w:rsidRPr="005241DB">
        <w:rPr>
          <w:rFonts w:ascii="Times New Roman" w:hAnsi="Times New Roman"/>
          <w:sz w:val="24"/>
          <w:szCs w:val="24"/>
          <w:lang w:val="en-US" w:eastAsia="en-US"/>
        </w:rPr>
        <w:t>Obsessive Compulsive Disorder</w:t>
      </w:r>
    </w:p>
    <w:p w14:paraId="53AABA96" w14:textId="77777777" w:rsidR="00913EB2" w:rsidRPr="005241DB" w:rsidRDefault="00913EB2" w:rsidP="003461A7">
      <w:pPr>
        <w:rPr>
          <w:rFonts w:ascii="Times New Roman" w:hAnsi="Times New Roman"/>
          <w:b/>
          <w:sz w:val="24"/>
          <w:szCs w:val="24"/>
          <w:lang w:val="en-US"/>
        </w:rPr>
      </w:pPr>
    </w:p>
    <w:p w14:paraId="57C4FE88" w14:textId="77777777" w:rsidR="00913EB2" w:rsidRPr="005241DB" w:rsidRDefault="00913EB2" w:rsidP="003461A7">
      <w:pPr>
        <w:rPr>
          <w:rFonts w:ascii="Times New Roman" w:hAnsi="Times New Roman"/>
          <w:b/>
          <w:sz w:val="24"/>
          <w:szCs w:val="24"/>
          <w:lang w:val="en-US"/>
        </w:rPr>
      </w:pPr>
    </w:p>
    <w:p w14:paraId="3B6592C7" w14:textId="77777777" w:rsidR="00913EB2" w:rsidRPr="005241DB" w:rsidRDefault="00913EB2" w:rsidP="003461A7">
      <w:pPr>
        <w:rPr>
          <w:rFonts w:ascii="Times New Roman" w:hAnsi="Times New Roman"/>
          <w:b/>
          <w:sz w:val="24"/>
          <w:szCs w:val="24"/>
          <w:lang w:val="en-US"/>
        </w:rPr>
      </w:pPr>
    </w:p>
    <w:p w14:paraId="42BCC14C" w14:textId="77777777" w:rsidR="00913EB2" w:rsidRPr="005241DB" w:rsidRDefault="00913EB2" w:rsidP="003461A7">
      <w:pPr>
        <w:rPr>
          <w:rFonts w:ascii="Times New Roman" w:hAnsi="Times New Roman"/>
          <w:b/>
          <w:sz w:val="24"/>
          <w:szCs w:val="24"/>
          <w:lang w:val="en-US"/>
        </w:rPr>
      </w:pPr>
    </w:p>
    <w:p w14:paraId="5E5054C1" w14:textId="77777777" w:rsidR="00913EB2" w:rsidRPr="005241DB" w:rsidRDefault="00913EB2" w:rsidP="003461A7">
      <w:pPr>
        <w:rPr>
          <w:rFonts w:ascii="Times New Roman" w:hAnsi="Times New Roman"/>
          <w:b/>
          <w:sz w:val="24"/>
          <w:szCs w:val="24"/>
          <w:lang w:val="en-US"/>
        </w:rPr>
      </w:pPr>
    </w:p>
    <w:p w14:paraId="4AD04947" w14:textId="77777777" w:rsidR="00913EB2" w:rsidRPr="005241DB" w:rsidRDefault="00913EB2" w:rsidP="003461A7">
      <w:pPr>
        <w:rPr>
          <w:rFonts w:ascii="Times New Roman" w:hAnsi="Times New Roman"/>
          <w:b/>
          <w:sz w:val="24"/>
          <w:szCs w:val="24"/>
          <w:lang w:val="en-US"/>
        </w:rPr>
      </w:pPr>
    </w:p>
    <w:p w14:paraId="3398087A" w14:textId="77777777" w:rsidR="00913EB2" w:rsidRPr="005241DB" w:rsidRDefault="00913EB2" w:rsidP="003461A7">
      <w:pPr>
        <w:rPr>
          <w:rFonts w:ascii="Times New Roman" w:hAnsi="Times New Roman"/>
          <w:b/>
          <w:sz w:val="24"/>
          <w:szCs w:val="24"/>
          <w:lang w:val="en-US"/>
        </w:rPr>
      </w:pPr>
    </w:p>
    <w:p w14:paraId="6A8A086F" w14:textId="77777777" w:rsidR="00913EB2" w:rsidRPr="005241DB" w:rsidRDefault="00913EB2" w:rsidP="003461A7">
      <w:pPr>
        <w:rPr>
          <w:rFonts w:ascii="Times New Roman" w:hAnsi="Times New Roman"/>
          <w:b/>
          <w:sz w:val="24"/>
          <w:szCs w:val="24"/>
          <w:lang w:val="en-US"/>
        </w:rPr>
      </w:pPr>
    </w:p>
    <w:p w14:paraId="4C727B8A" w14:textId="77777777" w:rsidR="00913EB2" w:rsidRPr="005241DB" w:rsidRDefault="00913EB2" w:rsidP="003461A7">
      <w:pPr>
        <w:rPr>
          <w:rFonts w:ascii="Times New Roman" w:hAnsi="Times New Roman"/>
          <w:b/>
          <w:sz w:val="24"/>
          <w:szCs w:val="24"/>
          <w:lang w:val="en-US"/>
        </w:rPr>
      </w:pPr>
    </w:p>
    <w:p w14:paraId="5EFA4894" w14:textId="77777777" w:rsidR="00913EB2" w:rsidRPr="005241DB" w:rsidRDefault="00913EB2" w:rsidP="003461A7">
      <w:pPr>
        <w:rPr>
          <w:rFonts w:ascii="Times New Roman" w:hAnsi="Times New Roman"/>
          <w:b/>
          <w:sz w:val="24"/>
          <w:szCs w:val="24"/>
          <w:lang w:val="en-US"/>
        </w:rPr>
      </w:pPr>
    </w:p>
    <w:p w14:paraId="42BF41BD" w14:textId="77777777" w:rsidR="00913EB2" w:rsidRPr="005241DB" w:rsidRDefault="00913EB2" w:rsidP="003461A7">
      <w:pPr>
        <w:rPr>
          <w:rFonts w:ascii="Times New Roman" w:hAnsi="Times New Roman"/>
          <w:b/>
          <w:sz w:val="24"/>
          <w:szCs w:val="24"/>
          <w:lang w:val="en-US"/>
        </w:rPr>
      </w:pPr>
    </w:p>
    <w:p w14:paraId="3E49BFAF" w14:textId="77777777" w:rsidR="00913EB2" w:rsidRPr="005241DB" w:rsidRDefault="00913EB2" w:rsidP="003461A7">
      <w:pPr>
        <w:rPr>
          <w:rFonts w:ascii="Times New Roman" w:hAnsi="Times New Roman"/>
          <w:b/>
          <w:sz w:val="24"/>
          <w:szCs w:val="24"/>
          <w:lang w:val="en-US"/>
        </w:rPr>
      </w:pPr>
    </w:p>
    <w:p w14:paraId="2E4B761D" w14:textId="77777777" w:rsidR="00913EB2" w:rsidRPr="005241DB" w:rsidRDefault="00913EB2" w:rsidP="003461A7">
      <w:pPr>
        <w:rPr>
          <w:rFonts w:ascii="Times New Roman" w:hAnsi="Times New Roman"/>
          <w:b/>
          <w:sz w:val="24"/>
          <w:szCs w:val="24"/>
          <w:lang w:val="en-US"/>
        </w:rPr>
      </w:pPr>
    </w:p>
    <w:p w14:paraId="1FFF12B3" w14:textId="77777777" w:rsidR="00913EB2" w:rsidRPr="005241DB" w:rsidRDefault="00913EB2" w:rsidP="003461A7">
      <w:pPr>
        <w:rPr>
          <w:rFonts w:ascii="Times New Roman" w:hAnsi="Times New Roman"/>
          <w:b/>
          <w:sz w:val="24"/>
          <w:szCs w:val="24"/>
          <w:lang w:val="en-US"/>
        </w:rPr>
      </w:pPr>
    </w:p>
    <w:p w14:paraId="177D208A" w14:textId="77777777" w:rsidR="00913EB2" w:rsidRPr="005241DB" w:rsidRDefault="00913EB2" w:rsidP="003461A7">
      <w:pPr>
        <w:rPr>
          <w:rFonts w:ascii="Times New Roman" w:hAnsi="Times New Roman"/>
          <w:b/>
          <w:sz w:val="24"/>
          <w:szCs w:val="24"/>
          <w:lang w:val="en-US"/>
        </w:rPr>
      </w:pPr>
    </w:p>
    <w:p w14:paraId="36561ADC" w14:textId="77777777" w:rsidR="0068256D" w:rsidRPr="005241DB" w:rsidRDefault="0068256D" w:rsidP="003461A7">
      <w:pPr>
        <w:rPr>
          <w:rFonts w:ascii="Times New Roman" w:hAnsi="Times New Roman"/>
          <w:b/>
          <w:sz w:val="24"/>
          <w:szCs w:val="24"/>
          <w:lang w:val="en-US"/>
        </w:rPr>
      </w:pPr>
    </w:p>
    <w:p w14:paraId="205143C3" w14:textId="77777777" w:rsidR="00913EB2" w:rsidRPr="005241DB" w:rsidRDefault="00913EB2" w:rsidP="003461A7">
      <w:pPr>
        <w:rPr>
          <w:rFonts w:ascii="Times New Roman" w:hAnsi="Times New Roman"/>
          <w:b/>
          <w:sz w:val="24"/>
          <w:lang w:val="en-US"/>
        </w:rPr>
      </w:pPr>
      <w:r w:rsidRPr="005241DB">
        <w:rPr>
          <w:rFonts w:ascii="Times New Roman" w:hAnsi="Times New Roman"/>
          <w:b/>
          <w:sz w:val="24"/>
          <w:szCs w:val="24"/>
        </w:rPr>
        <w:t>Table of Content</w:t>
      </w:r>
    </w:p>
    <w:p w14:paraId="68A16182" w14:textId="77777777" w:rsidR="00913EB2" w:rsidRPr="005241DB" w:rsidRDefault="00913EB2" w:rsidP="00BE1A26">
      <w:pPr>
        <w:tabs>
          <w:tab w:val="left" w:pos="8820"/>
        </w:tabs>
        <w:spacing w:after="0" w:line="240" w:lineRule="auto"/>
        <w:rPr>
          <w:rFonts w:ascii="Times New Roman" w:hAnsi="Times New Roman"/>
          <w:b/>
          <w:sz w:val="24"/>
          <w:szCs w:val="24"/>
        </w:rPr>
      </w:pPr>
      <w:r w:rsidRPr="005241DB">
        <w:rPr>
          <w:rFonts w:ascii="Times New Roman" w:hAnsi="Times New Roman"/>
          <w:b/>
          <w:sz w:val="24"/>
          <w:lang w:val="en-US"/>
        </w:rPr>
        <w:t>1. Introduction – Parkinson’s disease and emotions……………………………………........</w:t>
      </w:r>
      <w:r w:rsidR="003203B2" w:rsidRPr="005241DB">
        <w:rPr>
          <w:rFonts w:ascii="Times New Roman" w:hAnsi="Times New Roman"/>
          <w:b/>
          <w:sz w:val="24"/>
          <w:lang w:val="en-US"/>
        </w:rPr>
        <w:t>.....</w:t>
      </w:r>
      <w:r w:rsidRPr="005241DB">
        <w:rPr>
          <w:rFonts w:ascii="Times New Roman" w:hAnsi="Times New Roman"/>
          <w:b/>
          <w:sz w:val="24"/>
          <w:lang w:val="en-US"/>
        </w:rPr>
        <w:t>1</w:t>
      </w:r>
      <w:r w:rsidR="00CA1579" w:rsidRPr="005241DB">
        <w:rPr>
          <w:rFonts w:ascii="Times New Roman" w:hAnsi="Times New Roman"/>
          <w:b/>
          <w:sz w:val="24"/>
          <w:lang w:val="en-US"/>
        </w:rPr>
        <w:t>7</w:t>
      </w:r>
    </w:p>
    <w:p w14:paraId="1226B7FB" w14:textId="77777777" w:rsidR="00913EB2" w:rsidRPr="005241DB" w:rsidRDefault="00913EB2" w:rsidP="008D02C8">
      <w:pPr>
        <w:pStyle w:val="ListParagraph"/>
        <w:numPr>
          <w:ilvl w:val="1"/>
          <w:numId w:val="1"/>
        </w:numPr>
        <w:spacing w:after="0" w:line="240" w:lineRule="auto"/>
        <w:ind w:left="360" w:hanging="360"/>
        <w:jc w:val="both"/>
        <w:rPr>
          <w:rFonts w:ascii="Times New Roman" w:hAnsi="Times New Roman"/>
          <w:sz w:val="24"/>
        </w:rPr>
      </w:pPr>
      <w:r w:rsidRPr="005241DB">
        <w:rPr>
          <w:rFonts w:ascii="Times New Roman" w:hAnsi="Times New Roman"/>
          <w:sz w:val="24"/>
        </w:rPr>
        <w:t xml:space="preserve">       Parkinson’s disease definition and clinical characteristics……………………………</w:t>
      </w:r>
      <w:r w:rsidR="003203B2" w:rsidRPr="005241DB">
        <w:rPr>
          <w:rFonts w:ascii="Times New Roman" w:hAnsi="Times New Roman"/>
          <w:sz w:val="24"/>
        </w:rPr>
        <w:t>…..</w:t>
      </w:r>
      <w:r w:rsidRPr="005241DB">
        <w:rPr>
          <w:rFonts w:ascii="Times New Roman" w:hAnsi="Times New Roman"/>
          <w:sz w:val="24"/>
        </w:rPr>
        <w:t>1</w:t>
      </w:r>
      <w:r w:rsidR="00CA1579" w:rsidRPr="005241DB">
        <w:rPr>
          <w:rFonts w:ascii="Times New Roman" w:hAnsi="Times New Roman"/>
          <w:sz w:val="24"/>
        </w:rPr>
        <w:t>7</w:t>
      </w:r>
    </w:p>
    <w:p w14:paraId="726CE668" w14:textId="77777777" w:rsidR="00913EB2" w:rsidRPr="005241DB" w:rsidRDefault="00913EB2" w:rsidP="008D02C8">
      <w:pPr>
        <w:pStyle w:val="ListParagraph"/>
        <w:numPr>
          <w:ilvl w:val="1"/>
          <w:numId w:val="1"/>
        </w:numPr>
        <w:spacing w:after="0" w:line="240" w:lineRule="auto"/>
        <w:ind w:left="360" w:hanging="360"/>
        <w:jc w:val="both"/>
        <w:rPr>
          <w:rFonts w:ascii="Times New Roman" w:hAnsi="Times New Roman"/>
          <w:sz w:val="24"/>
          <w:szCs w:val="24"/>
        </w:rPr>
      </w:pPr>
      <w:r w:rsidRPr="005241DB">
        <w:rPr>
          <w:rFonts w:ascii="Times New Roman" w:hAnsi="Times New Roman"/>
          <w:sz w:val="24"/>
        </w:rPr>
        <w:t xml:space="preserve">       Impulsivity……………………………….……………………………………….........</w:t>
      </w:r>
      <w:r w:rsidR="003203B2" w:rsidRPr="005241DB">
        <w:rPr>
          <w:rFonts w:ascii="Times New Roman" w:hAnsi="Times New Roman"/>
          <w:sz w:val="24"/>
        </w:rPr>
        <w:t>....</w:t>
      </w:r>
      <w:r w:rsidRPr="005241DB">
        <w:rPr>
          <w:rFonts w:ascii="Times New Roman" w:hAnsi="Times New Roman"/>
          <w:sz w:val="24"/>
        </w:rPr>
        <w:t>1</w:t>
      </w:r>
      <w:r w:rsidR="00CA1579" w:rsidRPr="005241DB">
        <w:rPr>
          <w:rFonts w:ascii="Times New Roman" w:hAnsi="Times New Roman"/>
          <w:sz w:val="24"/>
        </w:rPr>
        <w:t>9</w:t>
      </w:r>
    </w:p>
    <w:p w14:paraId="56D015E5" w14:textId="77777777" w:rsidR="00913EB2" w:rsidRPr="005241DB" w:rsidRDefault="00913EB2" w:rsidP="008D02C8">
      <w:pPr>
        <w:spacing w:after="0" w:line="240" w:lineRule="auto"/>
        <w:ind w:left="360" w:hanging="360"/>
        <w:jc w:val="both"/>
        <w:rPr>
          <w:rFonts w:ascii="Times New Roman" w:hAnsi="Times New Roman"/>
          <w:sz w:val="24"/>
          <w:szCs w:val="24"/>
        </w:rPr>
      </w:pPr>
      <w:r w:rsidRPr="005241DB">
        <w:rPr>
          <w:rFonts w:ascii="Times New Roman" w:hAnsi="Times New Roman"/>
          <w:sz w:val="24"/>
          <w:szCs w:val="24"/>
        </w:rPr>
        <w:t xml:space="preserve">1.2.1     </w:t>
      </w:r>
      <w:r w:rsidRPr="005241DB">
        <w:rPr>
          <w:rFonts w:ascii="Times New Roman" w:hAnsi="Times New Roman"/>
          <w:sz w:val="24"/>
        </w:rPr>
        <w:t>Impulsivity in Parkinson’s disease.................................................................................</w:t>
      </w:r>
      <w:r w:rsidR="00CA1579" w:rsidRPr="005241DB">
        <w:rPr>
          <w:rFonts w:ascii="Times New Roman" w:hAnsi="Times New Roman"/>
          <w:sz w:val="24"/>
        </w:rPr>
        <w:t>.</w:t>
      </w:r>
      <w:r w:rsidR="003203B2" w:rsidRPr="005241DB">
        <w:rPr>
          <w:rFonts w:ascii="Times New Roman" w:hAnsi="Times New Roman"/>
          <w:sz w:val="24"/>
          <w:lang w:val="en-US"/>
        </w:rPr>
        <w:t>....</w:t>
      </w:r>
      <w:r w:rsidR="00AF1A2B" w:rsidRPr="005241DB">
        <w:rPr>
          <w:rFonts w:ascii="Times New Roman" w:hAnsi="Times New Roman"/>
          <w:sz w:val="24"/>
        </w:rPr>
        <w:t>27</w:t>
      </w:r>
    </w:p>
    <w:p w14:paraId="07E4E49C" w14:textId="77777777" w:rsidR="00913EB2" w:rsidRPr="005241DB" w:rsidRDefault="00913EB2" w:rsidP="008D02C8">
      <w:pPr>
        <w:spacing w:after="0" w:line="240" w:lineRule="auto"/>
        <w:ind w:left="360" w:hanging="360"/>
        <w:jc w:val="both"/>
        <w:rPr>
          <w:rFonts w:ascii="Times New Roman" w:hAnsi="Times New Roman"/>
          <w:sz w:val="24"/>
          <w:szCs w:val="24"/>
        </w:rPr>
      </w:pPr>
      <w:r w:rsidRPr="005241DB">
        <w:rPr>
          <w:rFonts w:ascii="Times New Roman" w:hAnsi="Times New Roman"/>
          <w:sz w:val="24"/>
          <w:szCs w:val="24"/>
        </w:rPr>
        <w:t xml:space="preserve">1.3        </w:t>
      </w:r>
      <w:r w:rsidRPr="005241DB">
        <w:rPr>
          <w:rFonts w:ascii="Times New Roman" w:hAnsi="Times New Roman"/>
          <w:sz w:val="24"/>
        </w:rPr>
        <w:t>Emotions...........................................................................................................................</w:t>
      </w:r>
      <w:r w:rsidR="003203B2" w:rsidRPr="005241DB">
        <w:rPr>
          <w:rFonts w:ascii="Times New Roman" w:hAnsi="Times New Roman"/>
          <w:sz w:val="24"/>
          <w:lang w:val="en-US"/>
        </w:rPr>
        <w:t>..</w:t>
      </w:r>
      <w:r w:rsidR="00AF1A2B" w:rsidRPr="005241DB">
        <w:rPr>
          <w:rFonts w:ascii="Times New Roman" w:hAnsi="Times New Roman"/>
          <w:sz w:val="24"/>
        </w:rPr>
        <w:t>32</w:t>
      </w:r>
    </w:p>
    <w:p w14:paraId="7322F628" w14:textId="77777777" w:rsidR="00913EB2" w:rsidRPr="005241DB" w:rsidRDefault="00913EB2" w:rsidP="00DB6C5E">
      <w:pPr>
        <w:spacing w:after="0" w:line="240" w:lineRule="auto"/>
        <w:jc w:val="both"/>
        <w:rPr>
          <w:rFonts w:ascii="Times New Roman" w:hAnsi="Times New Roman"/>
          <w:sz w:val="24"/>
        </w:rPr>
      </w:pPr>
      <w:r w:rsidRPr="005241DB">
        <w:rPr>
          <w:rFonts w:ascii="Times New Roman" w:hAnsi="Times New Roman"/>
          <w:sz w:val="24"/>
          <w:szCs w:val="24"/>
        </w:rPr>
        <w:t xml:space="preserve">1.4        </w:t>
      </w:r>
      <w:r w:rsidRPr="005241DB">
        <w:rPr>
          <w:rFonts w:ascii="Times New Roman" w:hAnsi="Times New Roman"/>
          <w:sz w:val="24"/>
          <w:lang w:val="en-US"/>
        </w:rPr>
        <w:t>Emotion process in Parkinson’s Disease………………………………………………</w:t>
      </w:r>
      <w:r w:rsidR="003203B2" w:rsidRPr="005241DB">
        <w:rPr>
          <w:rFonts w:ascii="Times New Roman" w:hAnsi="Times New Roman"/>
          <w:sz w:val="24"/>
          <w:lang w:val="en-US"/>
        </w:rPr>
        <w:t>….</w:t>
      </w:r>
      <w:r w:rsidR="00CA1579" w:rsidRPr="005241DB">
        <w:rPr>
          <w:rFonts w:ascii="Times New Roman" w:hAnsi="Times New Roman"/>
          <w:sz w:val="24"/>
          <w:lang w:val="en-US"/>
        </w:rPr>
        <w:t>40</w:t>
      </w:r>
    </w:p>
    <w:p w14:paraId="1F4A534B" w14:textId="77777777" w:rsidR="00913EB2" w:rsidRPr="005241DB" w:rsidRDefault="00913EB2" w:rsidP="00DB6C5E">
      <w:pPr>
        <w:spacing w:after="0" w:line="240" w:lineRule="auto"/>
        <w:jc w:val="both"/>
        <w:rPr>
          <w:rFonts w:ascii="Times New Roman" w:hAnsi="Times New Roman"/>
          <w:sz w:val="24"/>
        </w:rPr>
      </w:pPr>
      <w:r w:rsidRPr="005241DB">
        <w:rPr>
          <w:rFonts w:ascii="Times New Roman" w:hAnsi="Times New Roman"/>
          <w:sz w:val="24"/>
        </w:rPr>
        <w:t>1.4.1     Emotional experience.......................................................................................................</w:t>
      </w:r>
      <w:r w:rsidR="003203B2" w:rsidRPr="005241DB">
        <w:rPr>
          <w:rFonts w:ascii="Times New Roman" w:hAnsi="Times New Roman"/>
          <w:sz w:val="24"/>
          <w:lang w:val="en-US"/>
        </w:rPr>
        <w:t>...</w:t>
      </w:r>
      <w:r w:rsidR="00CA1579" w:rsidRPr="005241DB">
        <w:rPr>
          <w:rFonts w:ascii="Times New Roman" w:hAnsi="Times New Roman"/>
          <w:sz w:val="24"/>
        </w:rPr>
        <w:t>41</w:t>
      </w:r>
      <w:r w:rsidRPr="005241DB">
        <w:rPr>
          <w:rFonts w:ascii="Times New Roman" w:hAnsi="Times New Roman"/>
          <w:sz w:val="24"/>
        </w:rPr>
        <w:t xml:space="preserve">      </w:t>
      </w:r>
    </w:p>
    <w:p w14:paraId="016A3A58" w14:textId="77777777" w:rsidR="00913EB2" w:rsidRPr="005241DB" w:rsidRDefault="00913EB2" w:rsidP="00DB6C5E">
      <w:pPr>
        <w:spacing w:after="0" w:line="240" w:lineRule="auto"/>
        <w:jc w:val="both"/>
        <w:rPr>
          <w:rFonts w:ascii="Times New Roman" w:hAnsi="Times New Roman"/>
          <w:sz w:val="24"/>
        </w:rPr>
      </w:pPr>
      <w:r w:rsidRPr="005241DB">
        <w:rPr>
          <w:rFonts w:ascii="Times New Roman" w:hAnsi="Times New Roman"/>
          <w:sz w:val="24"/>
        </w:rPr>
        <w:t>1.4.2     Emotional expression.......................................................................................................</w:t>
      </w:r>
      <w:r w:rsidR="003203B2" w:rsidRPr="005241DB">
        <w:rPr>
          <w:rFonts w:ascii="Times New Roman" w:hAnsi="Times New Roman"/>
          <w:sz w:val="24"/>
          <w:lang w:val="en-US"/>
        </w:rPr>
        <w:t>...</w:t>
      </w:r>
      <w:r w:rsidRPr="005241DB">
        <w:rPr>
          <w:rFonts w:ascii="Times New Roman" w:hAnsi="Times New Roman"/>
          <w:sz w:val="24"/>
        </w:rPr>
        <w:t>4</w:t>
      </w:r>
      <w:r w:rsidR="00AF1A2B" w:rsidRPr="005241DB">
        <w:rPr>
          <w:rFonts w:ascii="Times New Roman" w:hAnsi="Times New Roman"/>
          <w:sz w:val="24"/>
        </w:rPr>
        <w:t>4</w:t>
      </w:r>
    </w:p>
    <w:p w14:paraId="634CEA21" w14:textId="77777777" w:rsidR="00913EB2" w:rsidRPr="005241DB" w:rsidRDefault="00913EB2" w:rsidP="00DB6C5E">
      <w:pPr>
        <w:spacing w:after="0" w:line="240" w:lineRule="auto"/>
        <w:jc w:val="both"/>
        <w:rPr>
          <w:rFonts w:ascii="Times New Roman" w:hAnsi="Times New Roman"/>
          <w:sz w:val="24"/>
        </w:rPr>
      </w:pPr>
      <w:r w:rsidRPr="005241DB">
        <w:rPr>
          <w:rFonts w:ascii="Times New Roman" w:hAnsi="Times New Roman"/>
          <w:sz w:val="24"/>
          <w:szCs w:val="24"/>
        </w:rPr>
        <w:t>1.4.3     Emotional recognition.....................................................................................................</w:t>
      </w:r>
      <w:r w:rsidR="003203B2" w:rsidRPr="005241DB">
        <w:rPr>
          <w:rFonts w:ascii="Times New Roman" w:hAnsi="Times New Roman"/>
          <w:sz w:val="24"/>
          <w:szCs w:val="24"/>
          <w:lang w:val="en-US"/>
        </w:rPr>
        <w:t>...</w:t>
      </w:r>
      <w:r w:rsidR="00AF1A2B" w:rsidRPr="005241DB">
        <w:rPr>
          <w:rFonts w:ascii="Times New Roman" w:hAnsi="Times New Roman"/>
          <w:sz w:val="24"/>
          <w:szCs w:val="24"/>
          <w:lang w:val="en-US"/>
        </w:rPr>
        <w:t>.</w:t>
      </w:r>
      <w:r w:rsidRPr="005241DB">
        <w:rPr>
          <w:rFonts w:ascii="Times New Roman" w:hAnsi="Times New Roman"/>
          <w:sz w:val="24"/>
          <w:szCs w:val="24"/>
        </w:rPr>
        <w:t>4</w:t>
      </w:r>
      <w:r w:rsidR="00AF1A2B" w:rsidRPr="005241DB">
        <w:rPr>
          <w:rFonts w:ascii="Times New Roman" w:hAnsi="Times New Roman"/>
          <w:sz w:val="24"/>
          <w:szCs w:val="24"/>
        </w:rPr>
        <w:t>8</w:t>
      </w:r>
    </w:p>
    <w:p w14:paraId="18BEDB9E" w14:textId="77777777" w:rsidR="00913EB2" w:rsidRPr="005241DB" w:rsidRDefault="00913EB2" w:rsidP="00791040">
      <w:pPr>
        <w:spacing w:after="0" w:line="240" w:lineRule="auto"/>
        <w:jc w:val="both"/>
        <w:rPr>
          <w:rFonts w:ascii="Times New Roman" w:hAnsi="Times New Roman"/>
          <w:sz w:val="24"/>
        </w:rPr>
      </w:pPr>
      <w:r w:rsidRPr="005241DB">
        <w:rPr>
          <w:rFonts w:ascii="Times New Roman" w:hAnsi="Times New Roman"/>
          <w:sz w:val="24"/>
        </w:rPr>
        <w:t>1.4.4     Physiological records.......................................................................................................</w:t>
      </w:r>
      <w:r w:rsidR="003203B2" w:rsidRPr="005241DB">
        <w:rPr>
          <w:rFonts w:ascii="Times New Roman" w:hAnsi="Times New Roman"/>
          <w:sz w:val="24"/>
          <w:lang w:val="en-US"/>
        </w:rPr>
        <w:t>..</w:t>
      </w:r>
      <w:r w:rsidR="00AF1A2B" w:rsidRPr="005241DB">
        <w:rPr>
          <w:rFonts w:ascii="Times New Roman" w:hAnsi="Times New Roman"/>
          <w:sz w:val="24"/>
          <w:lang w:val="en-US"/>
        </w:rPr>
        <w:t>.</w:t>
      </w:r>
      <w:r w:rsidRPr="005241DB">
        <w:rPr>
          <w:rFonts w:ascii="Times New Roman" w:hAnsi="Times New Roman"/>
          <w:sz w:val="24"/>
        </w:rPr>
        <w:t>5</w:t>
      </w:r>
      <w:r w:rsidR="00AF1A2B" w:rsidRPr="005241DB">
        <w:rPr>
          <w:rFonts w:ascii="Times New Roman" w:hAnsi="Times New Roman"/>
          <w:sz w:val="24"/>
        </w:rPr>
        <w:t>5</w:t>
      </w:r>
    </w:p>
    <w:p w14:paraId="6CFC035A" w14:textId="77777777" w:rsidR="00913EB2" w:rsidRPr="005241DB" w:rsidRDefault="00913EB2" w:rsidP="00791040">
      <w:pPr>
        <w:spacing w:after="0" w:line="240" w:lineRule="auto"/>
        <w:jc w:val="both"/>
        <w:rPr>
          <w:rFonts w:ascii="Times New Roman" w:hAnsi="Times New Roman"/>
          <w:sz w:val="24"/>
        </w:rPr>
      </w:pPr>
      <w:r w:rsidRPr="005241DB">
        <w:rPr>
          <w:rFonts w:ascii="Times New Roman" w:hAnsi="Times New Roman"/>
          <w:sz w:val="24"/>
        </w:rPr>
        <w:t>1.4.4.1  Galvanic Skin Conductance Response (GSR)................................................................</w:t>
      </w:r>
      <w:r w:rsidR="003203B2" w:rsidRPr="005241DB">
        <w:rPr>
          <w:rFonts w:ascii="Times New Roman" w:hAnsi="Times New Roman"/>
          <w:sz w:val="24"/>
          <w:lang w:val="en-US"/>
        </w:rPr>
        <w:t>...</w:t>
      </w:r>
      <w:r w:rsidR="00AF1A2B" w:rsidRPr="005241DB">
        <w:rPr>
          <w:rFonts w:ascii="Times New Roman" w:hAnsi="Times New Roman"/>
          <w:sz w:val="24"/>
          <w:lang w:val="en-US"/>
        </w:rPr>
        <w:t>.</w:t>
      </w:r>
      <w:r w:rsidRPr="005241DB">
        <w:rPr>
          <w:rFonts w:ascii="Times New Roman" w:hAnsi="Times New Roman"/>
          <w:sz w:val="24"/>
        </w:rPr>
        <w:t>5</w:t>
      </w:r>
      <w:r w:rsidR="00AF1A2B" w:rsidRPr="005241DB">
        <w:rPr>
          <w:rFonts w:ascii="Times New Roman" w:hAnsi="Times New Roman"/>
          <w:sz w:val="24"/>
        </w:rPr>
        <w:t>7</w:t>
      </w:r>
    </w:p>
    <w:p w14:paraId="1B19946D" w14:textId="77777777" w:rsidR="00913EB2" w:rsidRPr="005241DB" w:rsidRDefault="00913EB2" w:rsidP="00791040">
      <w:pPr>
        <w:spacing w:after="0" w:line="240" w:lineRule="auto"/>
        <w:jc w:val="both"/>
        <w:rPr>
          <w:rFonts w:ascii="Times New Roman" w:hAnsi="Times New Roman"/>
          <w:sz w:val="24"/>
        </w:rPr>
      </w:pPr>
      <w:r w:rsidRPr="005241DB">
        <w:rPr>
          <w:rFonts w:ascii="Times New Roman" w:hAnsi="Times New Roman"/>
          <w:sz w:val="24"/>
        </w:rPr>
        <w:t>1.4.4.2  Heart Rate (HR) (beats pre minute)................................................................................</w:t>
      </w:r>
      <w:r w:rsidR="003203B2" w:rsidRPr="005241DB">
        <w:rPr>
          <w:rFonts w:ascii="Times New Roman" w:hAnsi="Times New Roman"/>
          <w:sz w:val="24"/>
          <w:lang w:val="en-US"/>
        </w:rPr>
        <w:t>....</w:t>
      </w:r>
      <w:r w:rsidR="00AF1A2B" w:rsidRPr="005241DB">
        <w:rPr>
          <w:rFonts w:ascii="Times New Roman" w:hAnsi="Times New Roman"/>
          <w:sz w:val="24"/>
        </w:rPr>
        <w:t>60</w:t>
      </w:r>
    </w:p>
    <w:p w14:paraId="3F5FCF79" w14:textId="77777777" w:rsidR="00913EB2" w:rsidRPr="005241DB" w:rsidRDefault="00913EB2" w:rsidP="00DB6C5E">
      <w:pPr>
        <w:spacing w:after="0" w:line="240" w:lineRule="auto"/>
        <w:jc w:val="both"/>
        <w:rPr>
          <w:rFonts w:ascii="Times New Roman" w:hAnsi="Times New Roman"/>
          <w:sz w:val="24"/>
        </w:rPr>
      </w:pPr>
      <w:r w:rsidRPr="005241DB">
        <w:rPr>
          <w:rFonts w:ascii="Times New Roman" w:hAnsi="Times New Roman"/>
          <w:sz w:val="24"/>
        </w:rPr>
        <w:t>1.5        Research question.............................................................................................................</w:t>
      </w:r>
      <w:r w:rsidR="003203B2" w:rsidRPr="005241DB">
        <w:rPr>
          <w:rFonts w:ascii="Times New Roman" w:hAnsi="Times New Roman"/>
          <w:sz w:val="24"/>
          <w:lang w:val="en-US"/>
        </w:rPr>
        <w:t>.</w:t>
      </w:r>
      <w:r w:rsidR="003203B2" w:rsidRPr="005241DB">
        <w:rPr>
          <w:rFonts w:ascii="Times New Roman" w:hAnsi="Times New Roman"/>
          <w:sz w:val="24"/>
          <w:lang w:val="el-GR"/>
        </w:rPr>
        <w:t>.</w:t>
      </w:r>
      <w:r w:rsidRPr="005241DB">
        <w:rPr>
          <w:rFonts w:ascii="Times New Roman" w:hAnsi="Times New Roman"/>
          <w:sz w:val="24"/>
        </w:rPr>
        <w:t>6</w:t>
      </w:r>
      <w:r w:rsidR="00AF1A2B" w:rsidRPr="005241DB">
        <w:rPr>
          <w:rFonts w:ascii="Times New Roman" w:hAnsi="Times New Roman"/>
          <w:sz w:val="24"/>
        </w:rPr>
        <w:t>4</w:t>
      </w:r>
    </w:p>
    <w:p w14:paraId="59A71F6F" w14:textId="77777777" w:rsidR="00913EB2" w:rsidRPr="005241DB" w:rsidRDefault="00913EB2" w:rsidP="00DB6C5E">
      <w:pPr>
        <w:spacing w:after="0" w:line="240" w:lineRule="auto"/>
        <w:jc w:val="both"/>
        <w:rPr>
          <w:rFonts w:ascii="Times New Roman" w:hAnsi="Times New Roman"/>
          <w:sz w:val="24"/>
          <w:lang w:val="en-US"/>
        </w:rPr>
      </w:pPr>
    </w:p>
    <w:p w14:paraId="7B6DD44A" w14:textId="77777777" w:rsidR="00913EB2" w:rsidRPr="005241DB" w:rsidRDefault="00913EB2" w:rsidP="00DB6C5E">
      <w:pPr>
        <w:numPr>
          <w:ilvl w:val="0"/>
          <w:numId w:val="1"/>
        </w:numPr>
        <w:spacing w:after="0" w:line="240" w:lineRule="auto"/>
        <w:ind w:left="270" w:hanging="270"/>
        <w:jc w:val="both"/>
        <w:rPr>
          <w:rFonts w:ascii="Times New Roman" w:hAnsi="Times New Roman"/>
          <w:b/>
          <w:sz w:val="24"/>
        </w:rPr>
      </w:pPr>
      <w:r w:rsidRPr="005241DB">
        <w:rPr>
          <w:rFonts w:ascii="Times New Roman" w:hAnsi="Times New Roman"/>
          <w:b/>
          <w:sz w:val="24"/>
        </w:rPr>
        <w:t>Chapter 2 – Methods</w:t>
      </w:r>
    </w:p>
    <w:p w14:paraId="3F761B76" w14:textId="77777777" w:rsidR="00913EB2" w:rsidRPr="005241DB" w:rsidRDefault="00913EB2" w:rsidP="008D02C8">
      <w:pPr>
        <w:spacing w:after="0" w:line="240" w:lineRule="auto"/>
        <w:jc w:val="both"/>
        <w:rPr>
          <w:rFonts w:ascii="Times New Roman" w:hAnsi="Times New Roman"/>
          <w:sz w:val="24"/>
          <w:lang w:val="en-US"/>
        </w:rPr>
      </w:pPr>
      <w:r w:rsidRPr="005241DB">
        <w:rPr>
          <w:rFonts w:ascii="Times New Roman" w:hAnsi="Times New Roman"/>
          <w:sz w:val="24"/>
        </w:rPr>
        <w:t>2.1        Method............................................................................................................................</w:t>
      </w:r>
      <w:r w:rsidR="003203B2" w:rsidRPr="005241DB">
        <w:rPr>
          <w:rFonts w:ascii="Times New Roman" w:hAnsi="Times New Roman"/>
          <w:sz w:val="24"/>
          <w:lang w:val="en-US"/>
        </w:rPr>
        <w:t>...</w:t>
      </w:r>
      <w:r w:rsidRPr="005241DB">
        <w:rPr>
          <w:rFonts w:ascii="Times New Roman" w:hAnsi="Times New Roman"/>
          <w:sz w:val="24"/>
        </w:rPr>
        <w:t>6</w:t>
      </w:r>
      <w:r w:rsidR="00BD5515" w:rsidRPr="005241DB">
        <w:rPr>
          <w:rFonts w:ascii="Times New Roman" w:hAnsi="Times New Roman"/>
          <w:sz w:val="24"/>
        </w:rPr>
        <w:t>7</w:t>
      </w:r>
    </w:p>
    <w:p w14:paraId="31084C05" w14:textId="77777777" w:rsidR="00913EB2" w:rsidRPr="005241DB" w:rsidRDefault="00913EB2" w:rsidP="00DB6C5E">
      <w:pPr>
        <w:spacing w:after="0" w:line="240" w:lineRule="auto"/>
        <w:ind w:left="360"/>
        <w:jc w:val="both"/>
        <w:rPr>
          <w:rFonts w:ascii="Times New Roman" w:hAnsi="Times New Roman"/>
          <w:i/>
          <w:sz w:val="24"/>
        </w:rPr>
      </w:pPr>
      <w:r w:rsidRPr="005241DB">
        <w:rPr>
          <w:rFonts w:ascii="Times New Roman" w:hAnsi="Times New Roman"/>
          <w:i/>
          <w:sz w:val="24"/>
        </w:rPr>
        <w:t xml:space="preserve">       Participants</w:t>
      </w:r>
      <w:r w:rsidRPr="005241DB">
        <w:rPr>
          <w:rFonts w:ascii="Times New Roman" w:hAnsi="Times New Roman"/>
          <w:sz w:val="24"/>
        </w:rPr>
        <w:t>.....................................................................................................................</w:t>
      </w:r>
      <w:r w:rsidR="003203B2" w:rsidRPr="005241DB">
        <w:rPr>
          <w:rFonts w:ascii="Times New Roman" w:hAnsi="Times New Roman"/>
          <w:sz w:val="24"/>
          <w:lang w:val="en-US"/>
        </w:rPr>
        <w:t>....</w:t>
      </w:r>
      <w:r w:rsidR="00CA1579" w:rsidRPr="005241DB">
        <w:rPr>
          <w:rFonts w:ascii="Times New Roman" w:hAnsi="Times New Roman"/>
          <w:sz w:val="24"/>
        </w:rPr>
        <w:t>6</w:t>
      </w:r>
      <w:r w:rsidR="00BD5515" w:rsidRPr="005241DB">
        <w:rPr>
          <w:rFonts w:ascii="Times New Roman" w:hAnsi="Times New Roman"/>
          <w:sz w:val="24"/>
        </w:rPr>
        <w:t>7</w:t>
      </w:r>
    </w:p>
    <w:p w14:paraId="2659209A" w14:textId="77777777" w:rsidR="00913EB2" w:rsidRPr="005241DB" w:rsidRDefault="00913EB2" w:rsidP="00DB6C5E">
      <w:pPr>
        <w:spacing w:after="0" w:line="240" w:lineRule="auto"/>
        <w:ind w:left="360"/>
        <w:jc w:val="both"/>
        <w:rPr>
          <w:rFonts w:ascii="Times New Roman" w:hAnsi="Times New Roman"/>
          <w:sz w:val="24"/>
        </w:rPr>
      </w:pPr>
      <w:r w:rsidRPr="005241DB">
        <w:rPr>
          <w:rFonts w:ascii="Times New Roman" w:hAnsi="Times New Roman"/>
          <w:i/>
          <w:sz w:val="24"/>
        </w:rPr>
        <w:t xml:space="preserve">       Procedure</w:t>
      </w:r>
      <w:r w:rsidRPr="005241DB">
        <w:rPr>
          <w:rFonts w:ascii="Times New Roman" w:hAnsi="Times New Roman"/>
          <w:sz w:val="24"/>
        </w:rPr>
        <w:t>.........................................................................................</w:t>
      </w:r>
      <w:r w:rsidR="00CA1579" w:rsidRPr="005241DB">
        <w:rPr>
          <w:rFonts w:ascii="Times New Roman" w:hAnsi="Times New Roman"/>
          <w:sz w:val="24"/>
        </w:rPr>
        <w:t>..............................</w:t>
      </w:r>
      <w:r w:rsidR="003203B2" w:rsidRPr="005241DB">
        <w:rPr>
          <w:rFonts w:ascii="Times New Roman" w:hAnsi="Times New Roman"/>
          <w:sz w:val="24"/>
          <w:lang w:val="en-US"/>
        </w:rPr>
        <w:t>....</w:t>
      </w:r>
      <w:r w:rsidR="00BD5515" w:rsidRPr="005241DB">
        <w:rPr>
          <w:rFonts w:ascii="Times New Roman" w:hAnsi="Times New Roman"/>
          <w:sz w:val="24"/>
        </w:rPr>
        <w:t>68</w:t>
      </w:r>
    </w:p>
    <w:p w14:paraId="4444840B" w14:textId="77777777" w:rsidR="00913EB2" w:rsidRPr="005241DB" w:rsidRDefault="00913EB2" w:rsidP="00094725">
      <w:pPr>
        <w:spacing w:after="0" w:line="240" w:lineRule="auto"/>
        <w:ind w:left="360"/>
        <w:jc w:val="both"/>
        <w:rPr>
          <w:rFonts w:ascii="Times New Roman" w:hAnsi="Times New Roman"/>
          <w:sz w:val="24"/>
        </w:rPr>
      </w:pPr>
      <w:r w:rsidRPr="005241DB">
        <w:rPr>
          <w:rFonts w:ascii="Times New Roman" w:hAnsi="Times New Roman"/>
          <w:i/>
          <w:sz w:val="24"/>
        </w:rPr>
        <w:t xml:space="preserve">       Material</w:t>
      </w:r>
      <w:r w:rsidRPr="005241DB">
        <w:rPr>
          <w:rFonts w:ascii="Times New Roman" w:hAnsi="Times New Roman"/>
          <w:sz w:val="24"/>
        </w:rPr>
        <w:t>............................................................................................</w:t>
      </w:r>
      <w:r w:rsidR="00CA1579" w:rsidRPr="005241DB">
        <w:rPr>
          <w:rFonts w:ascii="Times New Roman" w:hAnsi="Times New Roman"/>
          <w:sz w:val="24"/>
        </w:rPr>
        <w:t>..............................</w:t>
      </w:r>
      <w:r w:rsidR="003203B2" w:rsidRPr="005241DB">
        <w:rPr>
          <w:rFonts w:ascii="Times New Roman" w:hAnsi="Times New Roman"/>
          <w:sz w:val="24"/>
          <w:lang w:val="en-US"/>
        </w:rPr>
        <w:t>....</w:t>
      </w:r>
      <w:r w:rsidR="00BD5515" w:rsidRPr="005241DB">
        <w:rPr>
          <w:rFonts w:ascii="Times New Roman" w:hAnsi="Times New Roman"/>
          <w:sz w:val="24"/>
        </w:rPr>
        <w:t>73</w:t>
      </w:r>
    </w:p>
    <w:p w14:paraId="138A7A82" w14:textId="77777777" w:rsidR="00913EB2" w:rsidRPr="005241DB" w:rsidRDefault="00913EB2" w:rsidP="00094725">
      <w:pPr>
        <w:spacing w:after="0" w:line="240" w:lineRule="auto"/>
        <w:ind w:left="360"/>
        <w:jc w:val="both"/>
        <w:rPr>
          <w:rFonts w:ascii="Times New Roman" w:hAnsi="Times New Roman"/>
          <w:sz w:val="24"/>
        </w:rPr>
      </w:pPr>
      <w:r w:rsidRPr="005241DB">
        <w:rPr>
          <w:rFonts w:ascii="Times New Roman" w:hAnsi="Times New Roman"/>
          <w:i/>
          <w:sz w:val="24"/>
        </w:rPr>
        <w:t xml:space="preserve">       UDRPS</w:t>
      </w:r>
      <w:r w:rsidRPr="005241DB">
        <w:rPr>
          <w:rFonts w:ascii="Times New Roman" w:hAnsi="Times New Roman"/>
          <w:sz w:val="24"/>
        </w:rPr>
        <w:t>............................................................................................................</w:t>
      </w:r>
      <w:r w:rsidR="00CA1579" w:rsidRPr="005241DB">
        <w:rPr>
          <w:rFonts w:ascii="Times New Roman" w:hAnsi="Times New Roman"/>
          <w:sz w:val="24"/>
        </w:rPr>
        <w:t>...............</w:t>
      </w:r>
      <w:r w:rsidR="00BD5515" w:rsidRPr="005241DB">
        <w:rPr>
          <w:rFonts w:ascii="Times New Roman" w:hAnsi="Times New Roman"/>
          <w:sz w:val="24"/>
          <w:lang w:val="en-US"/>
        </w:rPr>
        <w:t>....</w:t>
      </w:r>
      <w:r w:rsidR="00BD5515" w:rsidRPr="005241DB">
        <w:rPr>
          <w:rFonts w:ascii="Times New Roman" w:hAnsi="Times New Roman"/>
          <w:sz w:val="24"/>
        </w:rPr>
        <w:t>73</w:t>
      </w:r>
    </w:p>
    <w:p w14:paraId="428A7EE7" w14:textId="77777777" w:rsidR="00913EB2" w:rsidRPr="005241DB" w:rsidRDefault="00913EB2" w:rsidP="00094725">
      <w:pPr>
        <w:spacing w:after="0" w:line="240" w:lineRule="auto"/>
        <w:ind w:left="360"/>
        <w:jc w:val="both"/>
        <w:rPr>
          <w:rFonts w:ascii="Times New Roman" w:hAnsi="Times New Roman"/>
          <w:sz w:val="24"/>
        </w:rPr>
      </w:pPr>
      <w:r w:rsidRPr="005241DB">
        <w:rPr>
          <w:rFonts w:ascii="Times New Roman" w:hAnsi="Times New Roman"/>
          <w:i/>
          <w:sz w:val="24"/>
        </w:rPr>
        <w:t xml:space="preserve">       Hoehn Yahr</w:t>
      </w:r>
      <w:r w:rsidRPr="005241DB">
        <w:rPr>
          <w:rFonts w:ascii="Times New Roman" w:hAnsi="Times New Roman"/>
          <w:sz w:val="24"/>
        </w:rPr>
        <w:t>.....................................................................................................................</w:t>
      </w:r>
      <w:r w:rsidR="00BD5515" w:rsidRPr="005241DB">
        <w:rPr>
          <w:rFonts w:ascii="Times New Roman" w:hAnsi="Times New Roman"/>
          <w:sz w:val="24"/>
          <w:lang w:val="en-US"/>
        </w:rPr>
        <w:t>...</w:t>
      </w:r>
      <w:r w:rsidR="00BD5515" w:rsidRPr="005241DB">
        <w:rPr>
          <w:rFonts w:ascii="Times New Roman" w:hAnsi="Times New Roman"/>
          <w:sz w:val="24"/>
        </w:rPr>
        <w:t>74</w:t>
      </w:r>
    </w:p>
    <w:p w14:paraId="56334E2A" w14:textId="77777777" w:rsidR="00913EB2" w:rsidRPr="005241DB" w:rsidRDefault="00913EB2" w:rsidP="005337EA">
      <w:pPr>
        <w:tabs>
          <w:tab w:val="left" w:pos="810"/>
        </w:tabs>
        <w:spacing w:after="0" w:line="240" w:lineRule="auto"/>
        <w:jc w:val="both"/>
        <w:rPr>
          <w:rFonts w:ascii="Times New Roman" w:hAnsi="Times New Roman"/>
          <w:sz w:val="24"/>
        </w:rPr>
      </w:pPr>
      <w:r w:rsidRPr="005241DB">
        <w:rPr>
          <w:rFonts w:ascii="Times New Roman" w:hAnsi="Times New Roman"/>
          <w:i/>
          <w:sz w:val="24"/>
        </w:rPr>
        <w:t xml:space="preserve">             Mini Mental State Examination</w:t>
      </w:r>
      <w:r w:rsidRPr="005241DB">
        <w:rPr>
          <w:rFonts w:ascii="Times New Roman" w:hAnsi="Times New Roman"/>
          <w:sz w:val="24"/>
        </w:rPr>
        <w:t>...........................................................</w:t>
      </w:r>
      <w:r w:rsidR="00C52225" w:rsidRPr="005241DB">
        <w:rPr>
          <w:rFonts w:ascii="Times New Roman" w:hAnsi="Times New Roman"/>
          <w:sz w:val="24"/>
        </w:rPr>
        <w:t>............................</w:t>
      </w:r>
      <w:r w:rsidR="003203B2" w:rsidRPr="005241DB">
        <w:rPr>
          <w:rFonts w:ascii="Times New Roman" w:hAnsi="Times New Roman"/>
          <w:sz w:val="24"/>
          <w:lang w:val="en-US"/>
        </w:rPr>
        <w:t>....</w:t>
      </w:r>
      <w:r w:rsidR="00BD5515" w:rsidRPr="005241DB">
        <w:rPr>
          <w:rFonts w:ascii="Times New Roman" w:hAnsi="Times New Roman"/>
          <w:sz w:val="24"/>
        </w:rPr>
        <w:t>75</w:t>
      </w:r>
    </w:p>
    <w:p w14:paraId="094A90D4" w14:textId="77777777" w:rsidR="00913EB2" w:rsidRPr="005241DB" w:rsidRDefault="00913EB2" w:rsidP="00D260F0">
      <w:pPr>
        <w:spacing w:after="0" w:line="240" w:lineRule="auto"/>
        <w:ind w:left="360"/>
        <w:jc w:val="both"/>
        <w:rPr>
          <w:rFonts w:ascii="Times New Roman" w:hAnsi="Times New Roman"/>
          <w:sz w:val="24"/>
        </w:rPr>
      </w:pPr>
      <w:r w:rsidRPr="005241DB">
        <w:rPr>
          <w:rFonts w:ascii="Times New Roman" w:hAnsi="Times New Roman"/>
          <w:i/>
          <w:sz w:val="24"/>
        </w:rPr>
        <w:t xml:space="preserve">       Hospital Depression and Anxiety Scale</w:t>
      </w:r>
      <w:r w:rsidRPr="005241DB">
        <w:rPr>
          <w:rFonts w:ascii="Times New Roman" w:hAnsi="Times New Roman"/>
          <w:sz w:val="24"/>
        </w:rPr>
        <w:t>............................................</w:t>
      </w:r>
      <w:r w:rsidR="00C52225" w:rsidRPr="005241DB">
        <w:rPr>
          <w:rFonts w:ascii="Times New Roman" w:hAnsi="Times New Roman"/>
          <w:sz w:val="24"/>
        </w:rPr>
        <w:t>..............................</w:t>
      </w:r>
      <w:r w:rsidR="003203B2" w:rsidRPr="005241DB">
        <w:rPr>
          <w:rFonts w:ascii="Times New Roman" w:hAnsi="Times New Roman"/>
          <w:sz w:val="24"/>
          <w:lang w:val="en-US"/>
        </w:rPr>
        <w:t>....</w:t>
      </w:r>
      <w:r w:rsidR="00BD5515" w:rsidRPr="005241DB">
        <w:rPr>
          <w:rFonts w:ascii="Times New Roman" w:hAnsi="Times New Roman"/>
          <w:sz w:val="24"/>
        </w:rPr>
        <w:t>76</w:t>
      </w:r>
    </w:p>
    <w:p w14:paraId="0CA2DA41" w14:textId="77777777" w:rsidR="00913EB2" w:rsidRPr="005241DB" w:rsidRDefault="00913EB2" w:rsidP="00D260F0">
      <w:pPr>
        <w:spacing w:after="0" w:line="240" w:lineRule="auto"/>
        <w:jc w:val="both"/>
        <w:rPr>
          <w:rFonts w:ascii="Times New Roman" w:hAnsi="Times New Roman"/>
          <w:sz w:val="24"/>
          <w:lang w:val="en-US"/>
        </w:rPr>
      </w:pPr>
      <w:r w:rsidRPr="005241DB">
        <w:rPr>
          <w:rFonts w:ascii="Times New Roman" w:hAnsi="Times New Roman"/>
          <w:i/>
          <w:sz w:val="24"/>
        </w:rPr>
        <w:t xml:space="preserve">             </w:t>
      </w:r>
      <w:r w:rsidRPr="005241DB">
        <w:rPr>
          <w:rFonts w:ascii="Times New Roman" w:hAnsi="Times New Roman"/>
          <w:i/>
          <w:sz w:val="24"/>
          <w:lang w:val="en-US"/>
        </w:rPr>
        <w:t>Test of Self-Conscious Affect</w:t>
      </w:r>
      <w:r w:rsidR="00C52225" w:rsidRPr="005241DB">
        <w:rPr>
          <w:rFonts w:ascii="Times New Roman" w:hAnsi="Times New Roman"/>
          <w:sz w:val="24"/>
          <w:lang w:val="en-US"/>
        </w:rPr>
        <w:t>……………………………………………………………</w:t>
      </w:r>
      <w:r w:rsidR="003203B2" w:rsidRPr="005241DB">
        <w:rPr>
          <w:rFonts w:ascii="Times New Roman" w:hAnsi="Times New Roman"/>
          <w:sz w:val="24"/>
          <w:lang w:val="en-US"/>
        </w:rPr>
        <w:t>…</w:t>
      </w:r>
      <w:r w:rsidR="00BD5515" w:rsidRPr="005241DB">
        <w:rPr>
          <w:rFonts w:ascii="Times New Roman" w:hAnsi="Times New Roman"/>
          <w:sz w:val="24"/>
          <w:lang w:val="en-US"/>
        </w:rPr>
        <w:t>77</w:t>
      </w:r>
    </w:p>
    <w:p w14:paraId="5E9B9CCB" w14:textId="77777777" w:rsidR="00913EB2" w:rsidRPr="002C649F" w:rsidRDefault="00913EB2" w:rsidP="00D260F0">
      <w:pPr>
        <w:spacing w:after="0" w:line="240" w:lineRule="auto"/>
        <w:jc w:val="both"/>
        <w:rPr>
          <w:rFonts w:ascii="Times New Roman" w:hAnsi="Times New Roman"/>
          <w:sz w:val="24"/>
          <w:lang w:val="fr-FR"/>
        </w:rPr>
      </w:pPr>
      <w:r w:rsidRPr="005241DB">
        <w:rPr>
          <w:rFonts w:ascii="Times New Roman" w:hAnsi="Times New Roman"/>
          <w:i/>
          <w:sz w:val="24"/>
          <w:lang w:val="en-US"/>
        </w:rPr>
        <w:t xml:space="preserve">             </w:t>
      </w:r>
      <w:r w:rsidRPr="002C649F">
        <w:rPr>
          <w:rFonts w:ascii="Times New Roman" w:hAnsi="Times New Roman"/>
          <w:i/>
          <w:sz w:val="24"/>
          <w:lang w:val="fr-FR"/>
        </w:rPr>
        <w:t>Questionnaire for Impulsive-Compulsive Disorders</w:t>
      </w:r>
      <w:r w:rsidR="00C52225" w:rsidRPr="002C649F">
        <w:rPr>
          <w:rFonts w:ascii="Times New Roman" w:hAnsi="Times New Roman"/>
          <w:sz w:val="24"/>
          <w:lang w:val="fr-FR"/>
        </w:rPr>
        <w:t>……………………………………</w:t>
      </w:r>
      <w:r w:rsidR="003203B2" w:rsidRPr="002C649F">
        <w:rPr>
          <w:rFonts w:ascii="Times New Roman" w:hAnsi="Times New Roman"/>
          <w:sz w:val="24"/>
          <w:lang w:val="fr-FR"/>
        </w:rPr>
        <w:t>…</w:t>
      </w:r>
      <w:r w:rsidR="00BD5515" w:rsidRPr="002C649F">
        <w:rPr>
          <w:rFonts w:ascii="Times New Roman" w:hAnsi="Times New Roman"/>
          <w:sz w:val="24"/>
          <w:lang w:val="fr-FR"/>
        </w:rPr>
        <w:t>78</w:t>
      </w:r>
    </w:p>
    <w:p w14:paraId="12DB05E5" w14:textId="77777777" w:rsidR="00913EB2" w:rsidRPr="005241DB" w:rsidRDefault="00913EB2" w:rsidP="00D260F0">
      <w:pPr>
        <w:spacing w:after="0" w:line="240" w:lineRule="auto"/>
        <w:jc w:val="both"/>
        <w:rPr>
          <w:rFonts w:ascii="Times New Roman" w:hAnsi="Times New Roman"/>
          <w:sz w:val="24"/>
          <w:lang w:val="en-US"/>
        </w:rPr>
      </w:pPr>
      <w:r w:rsidRPr="002C649F">
        <w:rPr>
          <w:rFonts w:ascii="Times New Roman" w:hAnsi="Times New Roman"/>
          <w:i/>
          <w:sz w:val="24"/>
          <w:lang w:val="fr-FR"/>
        </w:rPr>
        <w:t xml:space="preserve">             </w:t>
      </w:r>
      <w:r w:rsidRPr="005241DB">
        <w:rPr>
          <w:rFonts w:ascii="Times New Roman" w:hAnsi="Times New Roman"/>
          <w:i/>
          <w:sz w:val="24"/>
          <w:lang w:val="en-US"/>
        </w:rPr>
        <w:t>Barratt Impulsiveness Scale</w:t>
      </w:r>
      <w:r w:rsidR="00C52225" w:rsidRPr="005241DB">
        <w:rPr>
          <w:rFonts w:ascii="Times New Roman" w:hAnsi="Times New Roman"/>
          <w:sz w:val="24"/>
          <w:lang w:val="en-US"/>
        </w:rPr>
        <w:t>……………………………………………………………</w:t>
      </w:r>
      <w:r w:rsidR="003203B2" w:rsidRPr="005241DB">
        <w:rPr>
          <w:rFonts w:ascii="Times New Roman" w:hAnsi="Times New Roman"/>
          <w:sz w:val="24"/>
          <w:lang w:val="en-US"/>
        </w:rPr>
        <w:t>…</w:t>
      </w:r>
      <w:r w:rsidR="00BD5515" w:rsidRPr="005241DB">
        <w:rPr>
          <w:rFonts w:ascii="Times New Roman" w:hAnsi="Times New Roman"/>
          <w:sz w:val="24"/>
          <w:lang w:val="en-US"/>
        </w:rPr>
        <w:t>79</w:t>
      </w:r>
    </w:p>
    <w:p w14:paraId="777DD61D" w14:textId="77777777" w:rsidR="00913EB2" w:rsidRPr="005241DB" w:rsidRDefault="00913EB2" w:rsidP="00D260F0">
      <w:pPr>
        <w:spacing w:after="0" w:line="240" w:lineRule="auto"/>
        <w:rPr>
          <w:rFonts w:ascii="Times New Roman" w:hAnsi="Times New Roman"/>
          <w:sz w:val="24"/>
        </w:rPr>
      </w:pPr>
      <w:r w:rsidRPr="005241DB">
        <w:rPr>
          <w:rFonts w:ascii="Times New Roman" w:hAnsi="Times New Roman"/>
          <w:sz w:val="24"/>
        </w:rPr>
        <w:t xml:space="preserve">             </w:t>
      </w:r>
      <w:r w:rsidRPr="005241DB">
        <w:rPr>
          <w:rFonts w:ascii="Times New Roman" w:hAnsi="Times New Roman"/>
          <w:i/>
          <w:sz w:val="24"/>
        </w:rPr>
        <w:t>Physiological measures</w:t>
      </w:r>
      <w:r w:rsidRPr="005241DB">
        <w:rPr>
          <w:rFonts w:ascii="Times New Roman" w:hAnsi="Times New Roman"/>
          <w:sz w:val="24"/>
        </w:rPr>
        <w:t>......................................................................</w:t>
      </w:r>
      <w:r w:rsidR="00C52225" w:rsidRPr="005241DB">
        <w:rPr>
          <w:rFonts w:ascii="Times New Roman" w:hAnsi="Times New Roman"/>
          <w:sz w:val="24"/>
        </w:rPr>
        <w:t>..............................</w:t>
      </w:r>
      <w:r w:rsidR="003203B2" w:rsidRPr="005241DB">
        <w:rPr>
          <w:rFonts w:ascii="Times New Roman" w:hAnsi="Times New Roman"/>
          <w:sz w:val="24"/>
        </w:rPr>
        <w:t>.....</w:t>
      </w:r>
      <w:r w:rsidR="00BD5515" w:rsidRPr="005241DB">
        <w:rPr>
          <w:rFonts w:ascii="Times New Roman" w:hAnsi="Times New Roman"/>
          <w:sz w:val="24"/>
        </w:rPr>
        <w:t>80</w:t>
      </w:r>
    </w:p>
    <w:p w14:paraId="318C1205" w14:textId="77777777" w:rsidR="00913EB2" w:rsidRPr="005241DB" w:rsidRDefault="00913EB2" w:rsidP="00D260F0">
      <w:pPr>
        <w:spacing w:after="0" w:line="240" w:lineRule="auto"/>
        <w:rPr>
          <w:rFonts w:ascii="Times New Roman" w:hAnsi="Times New Roman"/>
          <w:sz w:val="24"/>
        </w:rPr>
      </w:pPr>
      <w:r w:rsidRPr="005241DB">
        <w:rPr>
          <w:rFonts w:ascii="Times New Roman" w:hAnsi="Times New Roman"/>
          <w:i/>
          <w:sz w:val="24"/>
        </w:rPr>
        <w:t xml:space="preserve">             Emotion induction paradigm</w:t>
      </w:r>
      <w:r w:rsidRPr="005241DB">
        <w:rPr>
          <w:rFonts w:ascii="Times New Roman" w:hAnsi="Times New Roman"/>
          <w:sz w:val="24"/>
        </w:rPr>
        <w:t>..............................................................</w:t>
      </w:r>
      <w:r w:rsidR="00C52225" w:rsidRPr="005241DB">
        <w:rPr>
          <w:rFonts w:ascii="Times New Roman" w:hAnsi="Times New Roman"/>
          <w:sz w:val="24"/>
        </w:rPr>
        <w:t>..............................</w:t>
      </w:r>
      <w:r w:rsidR="003203B2" w:rsidRPr="005241DB">
        <w:rPr>
          <w:rFonts w:ascii="Times New Roman" w:hAnsi="Times New Roman"/>
          <w:sz w:val="24"/>
        </w:rPr>
        <w:t>.....</w:t>
      </w:r>
      <w:r w:rsidR="00BD5515" w:rsidRPr="005241DB">
        <w:rPr>
          <w:rFonts w:ascii="Times New Roman" w:hAnsi="Times New Roman"/>
          <w:sz w:val="24"/>
        </w:rPr>
        <w:t>83</w:t>
      </w:r>
    </w:p>
    <w:p w14:paraId="659C0A7A" w14:textId="77777777" w:rsidR="00913EB2" w:rsidRPr="005241DB" w:rsidRDefault="00913EB2" w:rsidP="00D260F0">
      <w:pPr>
        <w:spacing w:after="0" w:line="240" w:lineRule="auto"/>
        <w:rPr>
          <w:rFonts w:ascii="Times New Roman" w:hAnsi="Times New Roman"/>
          <w:sz w:val="24"/>
        </w:rPr>
      </w:pPr>
      <w:r w:rsidRPr="005241DB">
        <w:rPr>
          <w:rFonts w:ascii="Times New Roman" w:hAnsi="Times New Roman"/>
          <w:i/>
          <w:sz w:val="24"/>
        </w:rPr>
        <w:t xml:space="preserve">             </w:t>
      </w:r>
      <w:r w:rsidR="005229F8" w:rsidRPr="005241DB">
        <w:rPr>
          <w:rFonts w:ascii="Times New Roman" w:hAnsi="Times New Roman"/>
          <w:i/>
          <w:sz w:val="24"/>
        </w:rPr>
        <w:t>Photo-induction of self-disgust</w:t>
      </w:r>
      <w:r w:rsidRPr="005241DB">
        <w:rPr>
          <w:rFonts w:ascii="Times New Roman" w:hAnsi="Times New Roman"/>
          <w:sz w:val="24"/>
        </w:rPr>
        <w:t>......................................................................</w:t>
      </w:r>
      <w:r w:rsidR="005229F8" w:rsidRPr="005241DB">
        <w:rPr>
          <w:rFonts w:ascii="Times New Roman" w:hAnsi="Times New Roman"/>
          <w:sz w:val="24"/>
        </w:rPr>
        <w:t>...................</w:t>
      </w:r>
      <w:r w:rsidR="003203B2" w:rsidRPr="005241DB">
        <w:rPr>
          <w:rFonts w:ascii="Times New Roman" w:hAnsi="Times New Roman"/>
          <w:sz w:val="24"/>
        </w:rPr>
        <w:t>....</w:t>
      </w:r>
      <w:r w:rsidR="00BD5515" w:rsidRPr="005241DB">
        <w:rPr>
          <w:rFonts w:ascii="Times New Roman" w:hAnsi="Times New Roman"/>
          <w:sz w:val="24"/>
        </w:rPr>
        <w:t>85</w:t>
      </w:r>
    </w:p>
    <w:p w14:paraId="2E4AE128" w14:textId="77777777" w:rsidR="00913EB2" w:rsidRPr="005241DB" w:rsidRDefault="00913EB2" w:rsidP="00791040">
      <w:pPr>
        <w:spacing w:after="0" w:line="240" w:lineRule="auto"/>
        <w:rPr>
          <w:rFonts w:ascii="Times New Roman" w:hAnsi="Times New Roman"/>
          <w:sz w:val="24"/>
        </w:rPr>
      </w:pPr>
      <w:r w:rsidRPr="005241DB">
        <w:rPr>
          <w:rFonts w:ascii="Times New Roman" w:hAnsi="Times New Roman"/>
          <w:i/>
          <w:sz w:val="24"/>
        </w:rPr>
        <w:t xml:space="preserve">             </w:t>
      </w:r>
      <w:r w:rsidR="005229F8" w:rsidRPr="005241DB">
        <w:rPr>
          <w:rFonts w:ascii="Times New Roman" w:hAnsi="Times New Roman"/>
          <w:i/>
          <w:sz w:val="24"/>
        </w:rPr>
        <w:t>Narration-induction experiment</w:t>
      </w:r>
      <w:r w:rsidRPr="005241DB">
        <w:rPr>
          <w:rFonts w:ascii="Times New Roman" w:hAnsi="Times New Roman"/>
          <w:sz w:val="24"/>
        </w:rPr>
        <w:t>........................................................</w:t>
      </w:r>
      <w:r w:rsidR="005229F8" w:rsidRPr="005241DB">
        <w:rPr>
          <w:rFonts w:ascii="Times New Roman" w:hAnsi="Times New Roman"/>
          <w:sz w:val="24"/>
        </w:rPr>
        <w:t>...............................</w:t>
      </w:r>
      <w:r w:rsidR="003203B2" w:rsidRPr="005241DB">
        <w:rPr>
          <w:rFonts w:ascii="Times New Roman" w:hAnsi="Times New Roman"/>
          <w:sz w:val="24"/>
        </w:rPr>
        <w:t>....</w:t>
      </w:r>
      <w:r w:rsidR="00BD5515" w:rsidRPr="005241DB">
        <w:rPr>
          <w:rFonts w:ascii="Times New Roman" w:hAnsi="Times New Roman"/>
          <w:sz w:val="24"/>
        </w:rPr>
        <w:t>87</w:t>
      </w:r>
    </w:p>
    <w:p w14:paraId="09AC9885" w14:textId="77777777" w:rsidR="00913EB2" w:rsidRPr="005241DB" w:rsidRDefault="00913EB2" w:rsidP="00287B4B">
      <w:pPr>
        <w:tabs>
          <w:tab w:val="left" w:pos="810"/>
          <w:tab w:val="left" w:pos="900"/>
        </w:tabs>
        <w:spacing w:after="0" w:line="240" w:lineRule="auto"/>
        <w:rPr>
          <w:rFonts w:ascii="Times New Roman" w:hAnsi="Times New Roman"/>
          <w:sz w:val="24"/>
        </w:rPr>
      </w:pPr>
      <w:r w:rsidRPr="005241DB">
        <w:rPr>
          <w:rFonts w:ascii="Times New Roman" w:hAnsi="Times New Roman"/>
          <w:i/>
          <w:sz w:val="24"/>
        </w:rPr>
        <w:t xml:space="preserve">             Behavioural tasks</w:t>
      </w:r>
      <w:r w:rsidRPr="005241DB">
        <w:rPr>
          <w:rFonts w:ascii="Times New Roman" w:hAnsi="Times New Roman"/>
          <w:sz w:val="24"/>
        </w:rPr>
        <w:t>................................................................................</w:t>
      </w:r>
      <w:r w:rsidR="00C52225" w:rsidRPr="005241DB">
        <w:rPr>
          <w:rFonts w:ascii="Times New Roman" w:hAnsi="Times New Roman"/>
          <w:sz w:val="24"/>
        </w:rPr>
        <w:t>..............................</w:t>
      </w:r>
      <w:r w:rsidR="003203B2" w:rsidRPr="005241DB">
        <w:rPr>
          <w:rFonts w:ascii="Times New Roman" w:hAnsi="Times New Roman"/>
          <w:sz w:val="24"/>
        </w:rPr>
        <w:t>....</w:t>
      </w:r>
      <w:r w:rsidR="00BD5515" w:rsidRPr="005241DB">
        <w:rPr>
          <w:rFonts w:ascii="Times New Roman" w:hAnsi="Times New Roman"/>
          <w:sz w:val="24"/>
        </w:rPr>
        <w:t>90</w:t>
      </w:r>
    </w:p>
    <w:p w14:paraId="3D63E9C1" w14:textId="77777777" w:rsidR="00287B4B" w:rsidRPr="005241DB" w:rsidRDefault="00287B4B" w:rsidP="00287B4B">
      <w:pPr>
        <w:tabs>
          <w:tab w:val="left" w:pos="810"/>
          <w:tab w:val="left" w:pos="900"/>
        </w:tabs>
        <w:spacing w:after="0" w:line="240" w:lineRule="auto"/>
        <w:rPr>
          <w:rFonts w:ascii="Times New Roman" w:hAnsi="Times New Roman"/>
          <w:sz w:val="24"/>
        </w:rPr>
      </w:pPr>
      <w:r w:rsidRPr="005241DB">
        <w:rPr>
          <w:rFonts w:ascii="Times New Roman" w:hAnsi="Times New Roman"/>
          <w:sz w:val="24"/>
        </w:rPr>
        <w:t xml:space="preserve">             </w:t>
      </w:r>
      <w:r w:rsidRPr="005241DB">
        <w:rPr>
          <w:rFonts w:ascii="Times New Roman" w:hAnsi="Times New Roman"/>
          <w:i/>
          <w:sz w:val="24"/>
        </w:rPr>
        <w:t>Go/No-Go task…………………………………………………………………………………....</w:t>
      </w:r>
      <w:r w:rsidR="003203B2" w:rsidRPr="005241DB">
        <w:rPr>
          <w:rFonts w:ascii="Times New Roman" w:hAnsi="Times New Roman"/>
          <w:i/>
          <w:sz w:val="24"/>
        </w:rPr>
        <w:t>....</w:t>
      </w:r>
      <w:r w:rsidR="00BD5515" w:rsidRPr="005241DB">
        <w:rPr>
          <w:rFonts w:ascii="Times New Roman" w:hAnsi="Times New Roman"/>
          <w:sz w:val="24"/>
        </w:rPr>
        <w:t>90</w:t>
      </w:r>
    </w:p>
    <w:p w14:paraId="3D0B56DF" w14:textId="77777777" w:rsidR="00287B4B" w:rsidRPr="005241DB" w:rsidRDefault="00287B4B" w:rsidP="00287B4B">
      <w:pPr>
        <w:tabs>
          <w:tab w:val="left" w:pos="810"/>
          <w:tab w:val="left" w:pos="900"/>
        </w:tabs>
        <w:spacing w:after="0" w:line="240" w:lineRule="auto"/>
        <w:rPr>
          <w:rFonts w:ascii="Times New Roman" w:hAnsi="Times New Roman"/>
          <w:sz w:val="24"/>
        </w:rPr>
      </w:pPr>
      <w:r w:rsidRPr="005241DB">
        <w:rPr>
          <w:rFonts w:ascii="Times New Roman" w:hAnsi="Times New Roman"/>
          <w:sz w:val="24"/>
        </w:rPr>
        <w:t xml:space="preserve">             </w:t>
      </w:r>
      <w:r w:rsidRPr="005241DB">
        <w:rPr>
          <w:rFonts w:ascii="Times New Roman" w:hAnsi="Times New Roman"/>
          <w:i/>
          <w:sz w:val="24"/>
        </w:rPr>
        <w:t>Iowa Gambling Task……………………………………………………………………………</w:t>
      </w:r>
      <w:r w:rsidR="003203B2" w:rsidRPr="005241DB">
        <w:rPr>
          <w:rFonts w:ascii="Times New Roman" w:hAnsi="Times New Roman"/>
          <w:i/>
          <w:sz w:val="24"/>
        </w:rPr>
        <w:t>…..</w:t>
      </w:r>
      <w:r w:rsidR="00BD5515" w:rsidRPr="005241DB">
        <w:rPr>
          <w:rFonts w:ascii="Times New Roman" w:hAnsi="Times New Roman"/>
          <w:sz w:val="24"/>
        </w:rPr>
        <w:t>91</w:t>
      </w:r>
    </w:p>
    <w:p w14:paraId="771086F8" w14:textId="77777777" w:rsidR="00913EB2" w:rsidRPr="005241DB" w:rsidRDefault="00913EB2" w:rsidP="005337EA">
      <w:pPr>
        <w:tabs>
          <w:tab w:val="left" w:pos="810"/>
          <w:tab w:val="left" w:pos="900"/>
        </w:tabs>
        <w:spacing w:line="240" w:lineRule="auto"/>
        <w:rPr>
          <w:rFonts w:ascii="Times New Roman" w:hAnsi="Times New Roman"/>
          <w:sz w:val="24"/>
        </w:rPr>
      </w:pPr>
      <w:r w:rsidRPr="005241DB">
        <w:rPr>
          <w:rFonts w:ascii="Times New Roman" w:hAnsi="Times New Roman"/>
          <w:sz w:val="24"/>
        </w:rPr>
        <w:t xml:space="preserve">             Self-Disgust Scale (SDS)...................................................................</w:t>
      </w:r>
      <w:r w:rsidR="00C52225" w:rsidRPr="005241DB">
        <w:rPr>
          <w:rFonts w:ascii="Times New Roman" w:hAnsi="Times New Roman"/>
          <w:sz w:val="24"/>
        </w:rPr>
        <w:t>...............................</w:t>
      </w:r>
      <w:r w:rsidR="003203B2" w:rsidRPr="005241DB">
        <w:rPr>
          <w:rFonts w:ascii="Times New Roman" w:hAnsi="Times New Roman"/>
          <w:sz w:val="24"/>
        </w:rPr>
        <w:t>....</w:t>
      </w:r>
      <w:r w:rsidR="00BD5515" w:rsidRPr="005241DB">
        <w:rPr>
          <w:rFonts w:ascii="Times New Roman" w:hAnsi="Times New Roman"/>
          <w:sz w:val="24"/>
        </w:rPr>
        <w:t>92</w:t>
      </w:r>
    </w:p>
    <w:p w14:paraId="5016CFC1" w14:textId="77777777" w:rsidR="00913EB2" w:rsidRPr="005241DB" w:rsidRDefault="00913EB2" w:rsidP="00791040">
      <w:pPr>
        <w:spacing w:after="0" w:line="240" w:lineRule="auto"/>
        <w:rPr>
          <w:rFonts w:ascii="Times New Roman" w:hAnsi="Times New Roman"/>
          <w:b/>
          <w:sz w:val="24"/>
          <w:lang w:val="en-US"/>
        </w:rPr>
      </w:pPr>
      <w:r w:rsidRPr="005241DB">
        <w:rPr>
          <w:rFonts w:ascii="Times New Roman" w:hAnsi="Times New Roman"/>
          <w:b/>
          <w:sz w:val="24"/>
        </w:rPr>
        <w:t xml:space="preserve">2.2        </w:t>
      </w:r>
      <w:r w:rsidRPr="005241DB">
        <w:rPr>
          <w:rFonts w:ascii="Times New Roman" w:hAnsi="Times New Roman"/>
          <w:b/>
          <w:sz w:val="24"/>
          <w:lang w:val="en-US"/>
        </w:rPr>
        <w:t>Self-Disgust validation in Greek population</w:t>
      </w:r>
      <w:r w:rsidR="00C52225" w:rsidRPr="005241DB">
        <w:rPr>
          <w:rFonts w:ascii="Times New Roman" w:hAnsi="Times New Roman"/>
          <w:b/>
          <w:sz w:val="24"/>
          <w:lang w:val="en-US"/>
        </w:rPr>
        <w:t>………………………………………....</w:t>
      </w:r>
      <w:r w:rsidR="003203B2" w:rsidRPr="005241DB">
        <w:rPr>
          <w:rFonts w:ascii="Times New Roman" w:hAnsi="Times New Roman"/>
          <w:b/>
          <w:sz w:val="24"/>
          <w:lang w:val="en-US"/>
        </w:rPr>
        <w:t>....</w:t>
      </w:r>
      <w:r w:rsidR="00BD5515" w:rsidRPr="005241DB">
        <w:rPr>
          <w:rFonts w:ascii="Times New Roman" w:hAnsi="Times New Roman"/>
          <w:b/>
          <w:sz w:val="24"/>
          <w:lang w:val="en-US"/>
        </w:rPr>
        <w:t>93</w:t>
      </w:r>
    </w:p>
    <w:p w14:paraId="162CFC1A" w14:textId="77777777" w:rsidR="00913EB2" w:rsidRPr="005241DB" w:rsidRDefault="00913EB2" w:rsidP="00C36E62">
      <w:pPr>
        <w:spacing w:after="0" w:line="240" w:lineRule="auto"/>
        <w:rPr>
          <w:rFonts w:ascii="Times New Roman" w:hAnsi="Times New Roman"/>
          <w:sz w:val="24"/>
        </w:rPr>
      </w:pPr>
      <w:r w:rsidRPr="005241DB">
        <w:rPr>
          <w:rFonts w:ascii="Times New Roman" w:hAnsi="Times New Roman"/>
          <w:sz w:val="24"/>
        </w:rPr>
        <w:t>2.2.1     Introduction........................................................................................</w:t>
      </w:r>
      <w:r w:rsidR="00C52225" w:rsidRPr="005241DB">
        <w:rPr>
          <w:rFonts w:ascii="Times New Roman" w:hAnsi="Times New Roman"/>
          <w:sz w:val="24"/>
        </w:rPr>
        <w:t>..............................</w:t>
      </w:r>
      <w:r w:rsidR="003203B2" w:rsidRPr="005241DB">
        <w:rPr>
          <w:rFonts w:ascii="Times New Roman" w:hAnsi="Times New Roman"/>
          <w:sz w:val="24"/>
        </w:rPr>
        <w:t>....</w:t>
      </w:r>
      <w:r w:rsidR="00BD5515" w:rsidRPr="005241DB">
        <w:rPr>
          <w:rFonts w:ascii="Times New Roman" w:hAnsi="Times New Roman"/>
          <w:sz w:val="24"/>
        </w:rPr>
        <w:t>93</w:t>
      </w:r>
    </w:p>
    <w:p w14:paraId="56D034E1" w14:textId="77777777" w:rsidR="00913EB2" w:rsidRPr="005241DB" w:rsidRDefault="00913EB2" w:rsidP="00C36E62">
      <w:pPr>
        <w:spacing w:after="0" w:line="240" w:lineRule="auto"/>
        <w:rPr>
          <w:rFonts w:ascii="Times New Roman" w:hAnsi="Times New Roman"/>
          <w:sz w:val="24"/>
        </w:rPr>
      </w:pPr>
      <w:r w:rsidRPr="005241DB">
        <w:rPr>
          <w:rFonts w:ascii="Times New Roman" w:hAnsi="Times New Roman"/>
          <w:sz w:val="24"/>
        </w:rPr>
        <w:t>2.2.2     Method.....................................................................................................</w:t>
      </w:r>
      <w:r w:rsidR="00C52225" w:rsidRPr="005241DB">
        <w:rPr>
          <w:rFonts w:ascii="Times New Roman" w:hAnsi="Times New Roman"/>
          <w:sz w:val="24"/>
        </w:rPr>
        <w:t>........................</w:t>
      </w:r>
      <w:r w:rsidR="003203B2" w:rsidRPr="005241DB">
        <w:rPr>
          <w:rFonts w:ascii="Times New Roman" w:hAnsi="Times New Roman"/>
          <w:sz w:val="24"/>
        </w:rPr>
        <w:t>....</w:t>
      </w:r>
      <w:r w:rsidR="00BD5515" w:rsidRPr="005241DB">
        <w:rPr>
          <w:rFonts w:ascii="Times New Roman" w:hAnsi="Times New Roman"/>
          <w:sz w:val="24"/>
        </w:rPr>
        <w:t>.95</w:t>
      </w:r>
    </w:p>
    <w:p w14:paraId="0C8987DD" w14:textId="77777777" w:rsidR="00913EB2" w:rsidRPr="005241DB" w:rsidRDefault="00913EB2" w:rsidP="00C36E62">
      <w:pPr>
        <w:spacing w:after="0" w:line="240" w:lineRule="auto"/>
        <w:rPr>
          <w:rFonts w:ascii="Times New Roman" w:hAnsi="Times New Roman"/>
          <w:sz w:val="24"/>
        </w:rPr>
      </w:pPr>
      <w:r w:rsidRPr="005241DB">
        <w:rPr>
          <w:rFonts w:ascii="Times New Roman" w:hAnsi="Times New Roman"/>
          <w:sz w:val="24"/>
        </w:rPr>
        <w:t xml:space="preserve">             </w:t>
      </w:r>
      <w:r w:rsidRPr="005241DB">
        <w:rPr>
          <w:rFonts w:ascii="Times New Roman" w:hAnsi="Times New Roman"/>
          <w:i/>
          <w:sz w:val="24"/>
        </w:rPr>
        <w:t>Participants</w:t>
      </w:r>
      <w:r w:rsidRPr="005241DB">
        <w:rPr>
          <w:rFonts w:ascii="Times New Roman" w:hAnsi="Times New Roman"/>
          <w:sz w:val="24"/>
        </w:rPr>
        <w:t>........................................................................................</w:t>
      </w:r>
      <w:r w:rsidR="00C52225" w:rsidRPr="005241DB">
        <w:rPr>
          <w:rFonts w:ascii="Times New Roman" w:hAnsi="Times New Roman"/>
          <w:sz w:val="24"/>
        </w:rPr>
        <w:t>..............................</w:t>
      </w:r>
      <w:r w:rsidR="003203B2" w:rsidRPr="005241DB">
        <w:rPr>
          <w:rFonts w:ascii="Times New Roman" w:hAnsi="Times New Roman"/>
          <w:sz w:val="24"/>
        </w:rPr>
        <w:t>....</w:t>
      </w:r>
      <w:r w:rsidR="00BD5515" w:rsidRPr="005241DB">
        <w:rPr>
          <w:rFonts w:ascii="Times New Roman" w:hAnsi="Times New Roman"/>
          <w:sz w:val="24"/>
        </w:rPr>
        <w:t>95</w:t>
      </w:r>
    </w:p>
    <w:p w14:paraId="132DE0E3" w14:textId="77777777" w:rsidR="00913EB2" w:rsidRPr="005241DB" w:rsidRDefault="00913EB2" w:rsidP="00C36E62">
      <w:pPr>
        <w:spacing w:after="0" w:line="240" w:lineRule="auto"/>
        <w:rPr>
          <w:rFonts w:ascii="Times New Roman" w:hAnsi="Times New Roman"/>
          <w:sz w:val="24"/>
        </w:rPr>
      </w:pPr>
      <w:r w:rsidRPr="005241DB">
        <w:rPr>
          <w:rFonts w:ascii="Times New Roman" w:hAnsi="Times New Roman"/>
          <w:sz w:val="24"/>
        </w:rPr>
        <w:t xml:space="preserve">             </w:t>
      </w:r>
      <w:r w:rsidRPr="005241DB">
        <w:rPr>
          <w:rFonts w:ascii="Times New Roman" w:hAnsi="Times New Roman"/>
          <w:i/>
          <w:sz w:val="24"/>
        </w:rPr>
        <w:t>Material</w:t>
      </w:r>
      <w:r w:rsidRPr="005241DB">
        <w:rPr>
          <w:rFonts w:ascii="Times New Roman" w:hAnsi="Times New Roman"/>
          <w:sz w:val="24"/>
        </w:rPr>
        <w:t>..............................................................................................</w:t>
      </w:r>
      <w:r w:rsidR="00C52225" w:rsidRPr="005241DB">
        <w:rPr>
          <w:rFonts w:ascii="Times New Roman" w:hAnsi="Times New Roman"/>
          <w:sz w:val="24"/>
        </w:rPr>
        <w:t>..............................</w:t>
      </w:r>
      <w:r w:rsidR="003203B2" w:rsidRPr="005241DB">
        <w:rPr>
          <w:rFonts w:ascii="Times New Roman" w:hAnsi="Times New Roman"/>
          <w:sz w:val="24"/>
        </w:rPr>
        <w:t>....</w:t>
      </w:r>
      <w:r w:rsidR="00BD5515" w:rsidRPr="005241DB">
        <w:rPr>
          <w:rFonts w:ascii="Times New Roman" w:hAnsi="Times New Roman"/>
          <w:sz w:val="24"/>
        </w:rPr>
        <w:t>95</w:t>
      </w:r>
    </w:p>
    <w:p w14:paraId="62190F66" w14:textId="77777777" w:rsidR="00913EB2" w:rsidRPr="005241DB" w:rsidRDefault="00913EB2" w:rsidP="00C36E62">
      <w:pPr>
        <w:spacing w:after="0" w:line="240" w:lineRule="auto"/>
        <w:rPr>
          <w:rFonts w:ascii="Times New Roman" w:hAnsi="Times New Roman"/>
          <w:b/>
          <w:i/>
          <w:sz w:val="24"/>
          <w:lang w:val="en-US"/>
        </w:rPr>
      </w:pPr>
      <w:r w:rsidRPr="005241DB">
        <w:rPr>
          <w:rFonts w:ascii="Times New Roman" w:hAnsi="Times New Roman"/>
          <w:i/>
          <w:sz w:val="24"/>
        </w:rPr>
        <w:t xml:space="preserve">             </w:t>
      </w:r>
      <w:r w:rsidRPr="005241DB">
        <w:rPr>
          <w:rFonts w:ascii="Times New Roman" w:hAnsi="Times New Roman"/>
          <w:i/>
          <w:sz w:val="24"/>
          <w:lang w:val="en-US"/>
        </w:rPr>
        <w:t>Beck Depression Inventory</w:t>
      </w:r>
      <w:r w:rsidRPr="005241DB">
        <w:rPr>
          <w:rFonts w:ascii="Times New Roman" w:hAnsi="Times New Roman"/>
          <w:sz w:val="24"/>
          <w:lang w:val="en-US"/>
        </w:rPr>
        <w:t>……………………………………………………………...</w:t>
      </w:r>
      <w:r w:rsidR="003203B2" w:rsidRPr="005241DB">
        <w:rPr>
          <w:rFonts w:ascii="Times New Roman" w:hAnsi="Times New Roman"/>
          <w:sz w:val="24"/>
          <w:lang w:val="en-US"/>
        </w:rPr>
        <w:t>....</w:t>
      </w:r>
      <w:r w:rsidR="00C52225" w:rsidRPr="005241DB">
        <w:rPr>
          <w:rFonts w:ascii="Times New Roman" w:hAnsi="Times New Roman"/>
          <w:sz w:val="24"/>
          <w:lang w:val="en-US"/>
        </w:rPr>
        <w:t>9</w:t>
      </w:r>
      <w:r w:rsidR="00BD5515" w:rsidRPr="005241DB">
        <w:rPr>
          <w:rFonts w:ascii="Times New Roman" w:hAnsi="Times New Roman"/>
          <w:sz w:val="24"/>
          <w:lang w:val="en-US"/>
        </w:rPr>
        <w:t>6</w:t>
      </w:r>
    </w:p>
    <w:p w14:paraId="767098F6" w14:textId="77777777" w:rsidR="00913EB2" w:rsidRPr="005241DB" w:rsidRDefault="00913EB2" w:rsidP="00C36E62">
      <w:pPr>
        <w:spacing w:after="0" w:line="240" w:lineRule="auto"/>
        <w:rPr>
          <w:rFonts w:ascii="Times New Roman" w:hAnsi="Times New Roman"/>
          <w:sz w:val="24"/>
          <w:lang w:val="en-US"/>
        </w:rPr>
      </w:pPr>
      <w:r w:rsidRPr="005241DB">
        <w:rPr>
          <w:rFonts w:ascii="Times New Roman" w:hAnsi="Times New Roman"/>
          <w:i/>
          <w:sz w:val="24"/>
          <w:lang w:val="en-US"/>
        </w:rPr>
        <w:t xml:space="preserve">             Disgust Scale</w:t>
      </w:r>
      <w:r w:rsidRPr="005241DB">
        <w:rPr>
          <w:rFonts w:ascii="Times New Roman" w:hAnsi="Times New Roman"/>
          <w:sz w:val="24"/>
          <w:lang w:val="en-US"/>
        </w:rPr>
        <w:t>……</w:t>
      </w:r>
      <w:r w:rsidR="00C52225" w:rsidRPr="005241DB">
        <w:rPr>
          <w:rFonts w:ascii="Times New Roman" w:hAnsi="Times New Roman"/>
          <w:sz w:val="24"/>
          <w:lang w:val="en-US"/>
        </w:rPr>
        <w:t>……………………………………………………………………....</w:t>
      </w:r>
      <w:r w:rsidR="00BD5515" w:rsidRPr="005241DB">
        <w:rPr>
          <w:rFonts w:ascii="Times New Roman" w:hAnsi="Times New Roman"/>
          <w:sz w:val="24"/>
          <w:lang w:val="en-US"/>
        </w:rPr>
        <w:t>.....97</w:t>
      </w:r>
    </w:p>
    <w:p w14:paraId="58A91E8F" w14:textId="77777777" w:rsidR="00913EB2" w:rsidRPr="002C649F" w:rsidRDefault="00913EB2" w:rsidP="00C36E62">
      <w:pPr>
        <w:spacing w:after="0" w:line="240" w:lineRule="auto"/>
        <w:rPr>
          <w:rFonts w:ascii="Times New Roman" w:hAnsi="Times New Roman"/>
          <w:sz w:val="24"/>
          <w:lang w:val="fr-FR"/>
        </w:rPr>
      </w:pPr>
      <w:r w:rsidRPr="005241DB">
        <w:rPr>
          <w:rFonts w:ascii="Times New Roman" w:hAnsi="Times New Roman"/>
          <w:i/>
          <w:sz w:val="24"/>
          <w:lang w:val="en-US"/>
        </w:rPr>
        <w:t xml:space="preserve">             </w:t>
      </w:r>
      <w:r w:rsidRPr="002C649F">
        <w:rPr>
          <w:rFonts w:ascii="Times New Roman" w:hAnsi="Times New Roman"/>
          <w:i/>
          <w:sz w:val="24"/>
          <w:lang w:val="fr-FR"/>
        </w:rPr>
        <w:t>Life Orientation Test</w:t>
      </w:r>
      <w:r w:rsidR="00C52225" w:rsidRPr="002C649F">
        <w:rPr>
          <w:rFonts w:ascii="Times New Roman" w:hAnsi="Times New Roman"/>
          <w:sz w:val="24"/>
          <w:lang w:val="fr-FR"/>
        </w:rPr>
        <w:t>……………………………………………………………………</w:t>
      </w:r>
      <w:r w:rsidR="00BD5515" w:rsidRPr="002C649F">
        <w:rPr>
          <w:rFonts w:ascii="Times New Roman" w:hAnsi="Times New Roman"/>
          <w:sz w:val="24"/>
          <w:lang w:val="fr-FR"/>
        </w:rPr>
        <w:t>….97</w:t>
      </w:r>
    </w:p>
    <w:p w14:paraId="6B064444" w14:textId="77777777" w:rsidR="00913EB2" w:rsidRPr="002C649F" w:rsidRDefault="00913EB2" w:rsidP="00382825">
      <w:pPr>
        <w:tabs>
          <w:tab w:val="left" w:pos="5040"/>
        </w:tabs>
        <w:spacing w:after="0" w:line="240" w:lineRule="auto"/>
        <w:rPr>
          <w:rFonts w:ascii="Times New Roman" w:hAnsi="Times New Roman"/>
          <w:sz w:val="24"/>
          <w:lang w:val="fr-FR"/>
        </w:rPr>
      </w:pPr>
      <w:r w:rsidRPr="002C649F">
        <w:rPr>
          <w:rFonts w:ascii="Times New Roman" w:hAnsi="Times New Roman"/>
          <w:i/>
          <w:sz w:val="24"/>
          <w:lang w:val="fr-FR"/>
        </w:rPr>
        <w:t xml:space="preserve">             Self-Description Questionnaire</w:t>
      </w:r>
      <w:r w:rsidRPr="002C649F">
        <w:rPr>
          <w:rFonts w:ascii="Times New Roman" w:hAnsi="Times New Roman"/>
          <w:sz w:val="24"/>
          <w:lang w:val="fr-FR"/>
        </w:rPr>
        <w:t>…………………………………………………………</w:t>
      </w:r>
      <w:r w:rsidR="003203B2" w:rsidRPr="002C649F">
        <w:rPr>
          <w:rFonts w:ascii="Times New Roman" w:hAnsi="Times New Roman"/>
          <w:sz w:val="24"/>
          <w:lang w:val="fr-FR"/>
        </w:rPr>
        <w:t>…</w:t>
      </w:r>
      <w:r w:rsidRPr="002C649F">
        <w:rPr>
          <w:rFonts w:ascii="Times New Roman" w:hAnsi="Times New Roman"/>
          <w:sz w:val="24"/>
          <w:lang w:val="fr-FR"/>
        </w:rPr>
        <w:t>9</w:t>
      </w:r>
      <w:r w:rsidR="00BD5515" w:rsidRPr="002C649F">
        <w:rPr>
          <w:rFonts w:ascii="Times New Roman" w:hAnsi="Times New Roman"/>
          <w:sz w:val="24"/>
          <w:lang w:val="fr-FR"/>
        </w:rPr>
        <w:t>7</w:t>
      </w:r>
    </w:p>
    <w:p w14:paraId="6A75C941" w14:textId="77777777" w:rsidR="00913EB2" w:rsidRPr="005241DB" w:rsidRDefault="00913EB2" w:rsidP="00382825">
      <w:pPr>
        <w:tabs>
          <w:tab w:val="left" w:pos="5040"/>
        </w:tabs>
        <w:spacing w:after="0" w:line="240" w:lineRule="auto"/>
        <w:rPr>
          <w:rFonts w:ascii="Times New Roman" w:hAnsi="Times New Roman"/>
          <w:sz w:val="24"/>
        </w:rPr>
      </w:pPr>
      <w:r w:rsidRPr="002C649F">
        <w:rPr>
          <w:rFonts w:ascii="Times New Roman" w:hAnsi="Times New Roman"/>
          <w:i/>
          <w:sz w:val="24"/>
          <w:lang w:val="fr-FR"/>
        </w:rPr>
        <w:t xml:space="preserve">             </w:t>
      </w:r>
      <w:r w:rsidRPr="005241DB">
        <w:rPr>
          <w:rFonts w:ascii="Times New Roman" w:hAnsi="Times New Roman"/>
          <w:i/>
          <w:sz w:val="24"/>
          <w:lang w:val="en-US"/>
        </w:rPr>
        <w:t>Rosenberg Self-Esteem Scale</w:t>
      </w:r>
      <w:r w:rsidR="00C52225" w:rsidRPr="005241DB">
        <w:rPr>
          <w:rFonts w:ascii="Times New Roman" w:hAnsi="Times New Roman"/>
          <w:sz w:val="24"/>
          <w:lang w:val="en-US"/>
        </w:rPr>
        <w:t>…………………………………………………………....</w:t>
      </w:r>
      <w:r w:rsidR="003203B2" w:rsidRPr="005241DB">
        <w:rPr>
          <w:rFonts w:ascii="Times New Roman" w:hAnsi="Times New Roman"/>
          <w:sz w:val="24"/>
          <w:lang w:val="en-US"/>
        </w:rPr>
        <w:t>...</w:t>
      </w:r>
      <w:r w:rsidR="00BD5515" w:rsidRPr="005241DB">
        <w:rPr>
          <w:rFonts w:ascii="Times New Roman" w:hAnsi="Times New Roman"/>
          <w:sz w:val="24"/>
          <w:lang w:val="en-US"/>
        </w:rPr>
        <w:t>98</w:t>
      </w:r>
    </w:p>
    <w:p w14:paraId="43B6B9D3" w14:textId="77777777" w:rsidR="00913EB2" w:rsidRPr="005241DB" w:rsidRDefault="00913EB2" w:rsidP="00C36E62">
      <w:pPr>
        <w:spacing w:after="0" w:line="240" w:lineRule="auto"/>
        <w:rPr>
          <w:rFonts w:ascii="Times New Roman" w:hAnsi="Times New Roman"/>
          <w:sz w:val="24"/>
        </w:rPr>
      </w:pPr>
      <w:r w:rsidRPr="005241DB">
        <w:rPr>
          <w:rFonts w:ascii="Times New Roman" w:hAnsi="Times New Roman"/>
          <w:i/>
          <w:sz w:val="24"/>
        </w:rPr>
        <w:t xml:space="preserve">            Procedure</w:t>
      </w:r>
      <w:r w:rsidRPr="005241DB">
        <w:rPr>
          <w:rFonts w:ascii="Times New Roman" w:hAnsi="Times New Roman"/>
          <w:sz w:val="24"/>
        </w:rPr>
        <w:t>...................................................................................................</w:t>
      </w:r>
      <w:r w:rsidR="00C52225" w:rsidRPr="005241DB">
        <w:rPr>
          <w:rFonts w:ascii="Times New Roman" w:hAnsi="Times New Roman"/>
          <w:sz w:val="24"/>
        </w:rPr>
        <w:t>......................</w:t>
      </w:r>
      <w:r w:rsidR="003203B2" w:rsidRPr="005241DB">
        <w:rPr>
          <w:rFonts w:ascii="Times New Roman" w:hAnsi="Times New Roman"/>
          <w:sz w:val="24"/>
        </w:rPr>
        <w:t>...</w:t>
      </w:r>
      <w:r w:rsidR="00BD5515" w:rsidRPr="005241DB">
        <w:rPr>
          <w:rFonts w:ascii="Times New Roman" w:hAnsi="Times New Roman"/>
          <w:sz w:val="24"/>
        </w:rPr>
        <w:t>..98</w:t>
      </w:r>
    </w:p>
    <w:p w14:paraId="5403AD1E" w14:textId="77777777" w:rsidR="00913EB2" w:rsidRPr="005241DB" w:rsidRDefault="00913EB2" w:rsidP="00C36E62">
      <w:pPr>
        <w:spacing w:after="0" w:line="240" w:lineRule="auto"/>
        <w:rPr>
          <w:rFonts w:ascii="Times New Roman" w:hAnsi="Times New Roman"/>
          <w:i/>
          <w:sz w:val="24"/>
        </w:rPr>
      </w:pPr>
      <w:r w:rsidRPr="005241DB">
        <w:rPr>
          <w:rFonts w:ascii="Times New Roman" w:hAnsi="Times New Roman"/>
          <w:sz w:val="24"/>
        </w:rPr>
        <w:t>2.2.3    Results................................................................................................</w:t>
      </w:r>
      <w:r w:rsidR="00C52225" w:rsidRPr="005241DB">
        <w:rPr>
          <w:rFonts w:ascii="Times New Roman" w:hAnsi="Times New Roman"/>
          <w:sz w:val="24"/>
        </w:rPr>
        <w:t>..............................</w:t>
      </w:r>
      <w:r w:rsidR="003203B2" w:rsidRPr="005241DB">
        <w:rPr>
          <w:rFonts w:ascii="Times New Roman" w:hAnsi="Times New Roman"/>
          <w:sz w:val="24"/>
        </w:rPr>
        <w:t>...</w:t>
      </w:r>
      <w:r w:rsidR="00BD5515" w:rsidRPr="005241DB">
        <w:rPr>
          <w:rFonts w:ascii="Times New Roman" w:hAnsi="Times New Roman"/>
          <w:sz w:val="24"/>
        </w:rPr>
        <w:t>..99</w:t>
      </w:r>
    </w:p>
    <w:p w14:paraId="2C152D18" w14:textId="77777777" w:rsidR="00913EB2" w:rsidRPr="005241DB" w:rsidRDefault="00913EB2" w:rsidP="00C36E62">
      <w:pPr>
        <w:spacing w:after="0" w:line="240" w:lineRule="auto"/>
        <w:rPr>
          <w:rFonts w:ascii="Times New Roman" w:hAnsi="Times New Roman"/>
          <w:sz w:val="24"/>
        </w:rPr>
      </w:pPr>
      <w:r w:rsidRPr="005241DB">
        <w:rPr>
          <w:rFonts w:ascii="Times New Roman" w:hAnsi="Times New Roman"/>
          <w:sz w:val="24"/>
        </w:rPr>
        <w:t xml:space="preserve">            </w:t>
      </w:r>
      <w:r w:rsidRPr="005241DB">
        <w:rPr>
          <w:rFonts w:ascii="Times New Roman" w:hAnsi="Times New Roman"/>
          <w:i/>
          <w:sz w:val="24"/>
        </w:rPr>
        <w:t>Demographics</w:t>
      </w:r>
      <w:r w:rsidRPr="005241DB">
        <w:rPr>
          <w:rFonts w:ascii="Times New Roman" w:hAnsi="Times New Roman"/>
          <w:sz w:val="24"/>
        </w:rPr>
        <w:t>......................................................................................</w:t>
      </w:r>
      <w:r w:rsidR="00C52225" w:rsidRPr="005241DB">
        <w:rPr>
          <w:rFonts w:ascii="Times New Roman" w:hAnsi="Times New Roman"/>
          <w:sz w:val="24"/>
        </w:rPr>
        <w:t>............................</w:t>
      </w:r>
      <w:r w:rsidR="003203B2" w:rsidRPr="005241DB">
        <w:rPr>
          <w:rFonts w:ascii="Times New Roman" w:hAnsi="Times New Roman"/>
          <w:sz w:val="24"/>
        </w:rPr>
        <w:t>....</w:t>
      </w:r>
      <w:r w:rsidR="00BD5515" w:rsidRPr="005241DB">
        <w:rPr>
          <w:rFonts w:ascii="Times New Roman" w:hAnsi="Times New Roman"/>
          <w:sz w:val="24"/>
        </w:rPr>
        <w:t>.99</w:t>
      </w:r>
    </w:p>
    <w:p w14:paraId="436FB95A" w14:textId="77777777" w:rsidR="00913EB2" w:rsidRPr="005241DB" w:rsidRDefault="00913EB2" w:rsidP="00C36E62">
      <w:pPr>
        <w:spacing w:after="0" w:line="240" w:lineRule="auto"/>
        <w:rPr>
          <w:rFonts w:ascii="Times New Roman" w:hAnsi="Times New Roman"/>
          <w:sz w:val="24"/>
        </w:rPr>
      </w:pPr>
      <w:r w:rsidRPr="005241DB">
        <w:rPr>
          <w:rFonts w:ascii="Times New Roman" w:hAnsi="Times New Roman"/>
          <w:i/>
          <w:sz w:val="24"/>
        </w:rPr>
        <w:t xml:space="preserve">            Internal consistency</w:t>
      </w:r>
      <w:r w:rsidRPr="005241DB">
        <w:rPr>
          <w:rFonts w:ascii="Times New Roman" w:hAnsi="Times New Roman"/>
          <w:sz w:val="24"/>
        </w:rPr>
        <w:t>.............................................................................</w:t>
      </w:r>
      <w:r w:rsidR="00C52225" w:rsidRPr="005241DB">
        <w:rPr>
          <w:rFonts w:ascii="Times New Roman" w:hAnsi="Times New Roman"/>
          <w:sz w:val="24"/>
        </w:rPr>
        <w:t>............................</w:t>
      </w:r>
      <w:r w:rsidR="003203B2" w:rsidRPr="005241DB">
        <w:rPr>
          <w:rFonts w:ascii="Times New Roman" w:hAnsi="Times New Roman"/>
          <w:sz w:val="24"/>
        </w:rPr>
        <w:t>....</w:t>
      </w:r>
      <w:r w:rsidR="00BD5515" w:rsidRPr="005241DB">
        <w:rPr>
          <w:rFonts w:ascii="Times New Roman" w:hAnsi="Times New Roman"/>
          <w:sz w:val="24"/>
        </w:rPr>
        <w:t>10</w:t>
      </w:r>
      <w:r w:rsidR="00050842" w:rsidRPr="005241DB">
        <w:rPr>
          <w:rFonts w:ascii="Times New Roman" w:hAnsi="Times New Roman"/>
          <w:sz w:val="24"/>
        </w:rPr>
        <w:t>0</w:t>
      </w:r>
    </w:p>
    <w:p w14:paraId="30267E0C" w14:textId="77777777" w:rsidR="00913EB2" w:rsidRPr="005241DB" w:rsidRDefault="00913EB2" w:rsidP="00C36E62">
      <w:pPr>
        <w:spacing w:after="0" w:line="240" w:lineRule="auto"/>
        <w:rPr>
          <w:rFonts w:ascii="Times New Roman" w:hAnsi="Times New Roman"/>
          <w:sz w:val="24"/>
          <w:lang w:eastAsia="el-GR"/>
        </w:rPr>
      </w:pPr>
      <w:r w:rsidRPr="005241DB">
        <w:rPr>
          <w:rFonts w:ascii="Times New Roman" w:hAnsi="Times New Roman"/>
          <w:i/>
          <w:sz w:val="24"/>
        </w:rPr>
        <w:t xml:space="preserve">            </w:t>
      </w:r>
      <w:r w:rsidRPr="005241DB">
        <w:rPr>
          <w:rFonts w:ascii="Times New Roman" w:hAnsi="Times New Roman"/>
          <w:i/>
          <w:sz w:val="24"/>
          <w:lang w:eastAsia="el-GR"/>
        </w:rPr>
        <w:t>Test retest reliability</w:t>
      </w:r>
      <w:r w:rsidRPr="005241DB">
        <w:rPr>
          <w:rFonts w:ascii="Times New Roman" w:hAnsi="Times New Roman"/>
          <w:sz w:val="24"/>
          <w:lang w:eastAsia="el-GR"/>
        </w:rPr>
        <w:t>............................................................................</w:t>
      </w:r>
      <w:r w:rsidR="00C52225" w:rsidRPr="005241DB">
        <w:rPr>
          <w:rFonts w:ascii="Times New Roman" w:hAnsi="Times New Roman"/>
          <w:sz w:val="24"/>
          <w:lang w:eastAsia="el-GR"/>
        </w:rPr>
        <w:t>............................</w:t>
      </w:r>
      <w:r w:rsidR="003203B2" w:rsidRPr="005241DB">
        <w:rPr>
          <w:rFonts w:ascii="Times New Roman" w:hAnsi="Times New Roman"/>
          <w:sz w:val="24"/>
          <w:lang w:eastAsia="el-GR"/>
        </w:rPr>
        <w:t>....</w:t>
      </w:r>
      <w:r w:rsidR="00050842" w:rsidRPr="005241DB">
        <w:rPr>
          <w:rFonts w:ascii="Times New Roman" w:hAnsi="Times New Roman"/>
          <w:sz w:val="24"/>
          <w:lang w:eastAsia="el-GR"/>
        </w:rPr>
        <w:t>101</w:t>
      </w:r>
    </w:p>
    <w:p w14:paraId="4FBE6FB8" w14:textId="77777777" w:rsidR="00913EB2" w:rsidRPr="005241DB" w:rsidRDefault="00913EB2" w:rsidP="00C36E62">
      <w:pPr>
        <w:spacing w:after="0" w:line="240" w:lineRule="auto"/>
        <w:jc w:val="both"/>
        <w:rPr>
          <w:rFonts w:ascii="Times New Roman" w:hAnsi="Times New Roman"/>
          <w:sz w:val="24"/>
          <w:lang w:eastAsia="el-GR"/>
        </w:rPr>
      </w:pPr>
      <w:r w:rsidRPr="005241DB">
        <w:rPr>
          <w:rFonts w:ascii="Times New Roman" w:hAnsi="Times New Roman"/>
          <w:i/>
          <w:sz w:val="24"/>
          <w:lang w:eastAsia="el-GR"/>
        </w:rPr>
        <w:t xml:space="preserve">            Construct validity</w:t>
      </w:r>
      <w:r w:rsidRPr="005241DB">
        <w:rPr>
          <w:rFonts w:ascii="Times New Roman" w:hAnsi="Times New Roman"/>
          <w:sz w:val="24"/>
          <w:lang w:eastAsia="el-GR"/>
        </w:rPr>
        <w:t>...............................................................................</w:t>
      </w:r>
      <w:r w:rsidR="00C52225" w:rsidRPr="005241DB">
        <w:rPr>
          <w:rFonts w:ascii="Times New Roman" w:hAnsi="Times New Roman"/>
          <w:sz w:val="24"/>
          <w:lang w:eastAsia="el-GR"/>
        </w:rPr>
        <w:t>.............................</w:t>
      </w:r>
      <w:r w:rsidR="003203B2" w:rsidRPr="005241DB">
        <w:rPr>
          <w:rFonts w:ascii="Times New Roman" w:hAnsi="Times New Roman"/>
          <w:sz w:val="24"/>
          <w:lang w:eastAsia="el-GR"/>
        </w:rPr>
        <w:t>...</w:t>
      </w:r>
      <w:r w:rsidR="00050842" w:rsidRPr="005241DB">
        <w:rPr>
          <w:rFonts w:ascii="Times New Roman" w:hAnsi="Times New Roman"/>
          <w:sz w:val="24"/>
          <w:lang w:eastAsia="el-GR"/>
        </w:rPr>
        <w:t>101</w:t>
      </w:r>
    </w:p>
    <w:p w14:paraId="57D0CC1F" w14:textId="77777777" w:rsidR="00913EB2" w:rsidRPr="005241DB" w:rsidRDefault="00913EB2" w:rsidP="006F0169">
      <w:pPr>
        <w:spacing w:after="0" w:line="240" w:lineRule="auto"/>
        <w:rPr>
          <w:rFonts w:ascii="Times New Roman" w:hAnsi="Times New Roman"/>
          <w:sz w:val="24"/>
          <w:lang w:eastAsia="el-GR"/>
        </w:rPr>
      </w:pPr>
      <w:r w:rsidRPr="005241DB">
        <w:rPr>
          <w:rFonts w:ascii="Times New Roman" w:hAnsi="Times New Roman"/>
          <w:i/>
          <w:sz w:val="24"/>
          <w:lang w:eastAsia="el-GR"/>
        </w:rPr>
        <w:t xml:space="preserve">            Internal Structure: Factor analysis</w:t>
      </w:r>
      <w:r w:rsidRPr="005241DB">
        <w:rPr>
          <w:rFonts w:ascii="Times New Roman" w:hAnsi="Times New Roman"/>
          <w:sz w:val="24"/>
          <w:lang w:eastAsia="el-GR"/>
        </w:rPr>
        <w:t>.....................................................</w:t>
      </w:r>
      <w:r w:rsidR="00C52225" w:rsidRPr="005241DB">
        <w:rPr>
          <w:rFonts w:ascii="Times New Roman" w:hAnsi="Times New Roman"/>
          <w:sz w:val="24"/>
          <w:lang w:eastAsia="el-GR"/>
        </w:rPr>
        <w:t>............................</w:t>
      </w:r>
      <w:r w:rsidR="003203B2" w:rsidRPr="005241DB">
        <w:rPr>
          <w:rFonts w:ascii="Times New Roman" w:hAnsi="Times New Roman"/>
          <w:sz w:val="24"/>
          <w:lang w:eastAsia="el-GR"/>
        </w:rPr>
        <w:t>.....</w:t>
      </w:r>
      <w:r w:rsidR="00050842" w:rsidRPr="005241DB">
        <w:rPr>
          <w:rFonts w:ascii="Times New Roman" w:hAnsi="Times New Roman"/>
          <w:sz w:val="24"/>
          <w:lang w:eastAsia="el-GR"/>
        </w:rPr>
        <w:t>101</w:t>
      </w:r>
    </w:p>
    <w:p w14:paraId="003398C8" w14:textId="77777777" w:rsidR="00913EB2" w:rsidRPr="005241DB" w:rsidRDefault="00913EB2" w:rsidP="00635B86">
      <w:pPr>
        <w:numPr>
          <w:ilvl w:val="2"/>
          <w:numId w:val="17"/>
        </w:numPr>
        <w:spacing w:after="0" w:line="240" w:lineRule="auto"/>
        <w:ind w:left="540" w:hanging="540"/>
        <w:rPr>
          <w:rFonts w:ascii="Times New Roman" w:hAnsi="Times New Roman"/>
          <w:sz w:val="24"/>
          <w:lang w:eastAsia="el-GR"/>
        </w:rPr>
      </w:pPr>
      <w:r w:rsidRPr="005241DB">
        <w:rPr>
          <w:rFonts w:ascii="Times New Roman" w:hAnsi="Times New Roman"/>
          <w:sz w:val="24"/>
          <w:lang w:eastAsia="el-GR"/>
        </w:rPr>
        <w:t xml:space="preserve">   Discussion...........................................................................................</w:t>
      </w:r>
      <w:r w:rsidR="00C52225" w:rsidRPr="005241DB">
        <w:rPr>
          <w:rFonts w:ascii="Times New Roman" w:hAnsi="Times New Roman"/>
          <w:sz w:val="24"/>
          <w:lang w:eastAsia="el-GR"/>
        </w:rPr>
        <w:t>.............................</w:t>
      </w:r>
      <w:r w:rsidR="003203B2" w:rsidRPr="005241DB">
        <w:rPr>
          <w:rFonts w:ascii="Times New Roman" w:hAnsi="Times New Roman"/>
          <w:sz w:val="24"/>
          <w:lang w:eastAsia="el-GR"/>
        </w:rPr>
        <w:t>....</w:t>
      </w:r>
      <w:r w:rsidR="00050842" w:rsidRPr="005241DB">
        <w:rPr>
          <w:rFonts w:ascii="Times New Roman" w:hAnsi="Times New Roman"/>
          <w:sz w:val="24"/>
          <w:lang w:eastAsia="el-GR"/>
        </w:rPr>
        <w:t>104</w:t>
      </w:r>
    </w:p>
    <w:p w14:paraId="5678EA20" w14:textId="77777777" w:rsidR="00913EB2" w:rsidRPr="005241DB" w:rsidRDefault="00913EB2" w:rsidP="006F0169">
      <w:pPr>
        <w:spacing w:after="0" w:line="240" w:lineRule="auto"/>
        <w:rPr>
          <w:rFonts w:ascii="Times New Roman" w:hAnsi="Times New Roman"/>
          <w:sz w:val="24"/>
          <w:lang w:eastAsia="el-GR"/>
        </w:rPr>
      </w:pPr>
    </w:p>
    <w:p w14:paraId="77BAB3AD" w14:textId="77777777" w:rsidR="00913EB2" w:rsidRPr="005241DB" w:rsidRDefault="00913EB2" w:rsidP="00DB6C5E">
      <w:pPr>
        <w:numPr>
          <w:ilvl w:val="0"/>
          <w:numId w:val="17"/>
        </w:numPr>
        <w:spacing w:after="0" w:line="240" w:lineRule="auto"/>
        <w:ind w:left="360" w:hanging="360"/>
        <w:rPr>
          <w:rFonts w:ascii="Times New Roman" w:hAnsi="Times New Roman"/>
          <w:b/>
          <w:sz w:val="24"/>
          <w:lang w:val="en-US"/>
        </w:rPr>
      </w:pPr>
      <w:r w:rsidRPr="005241DB">
        <w:rPr>
          <w:rFonts w:ascii="Times New Roman" w:hAnsi="Times New Roman"/>
          <w:b/>
          <w:sz w:val="24"/>
          <w:lang w:val="en-US"/>
        </w:rPr>
        <w:t>Chapter 3- Self-conscious emotions as possible risk factors for Inappropriate    Compulsive Disorders (ICDs) in Parki</w:t>
      </w:r>
      <w:r w:rsidR="00C52225" w:rsidRPr="005241DB">
        <w:rPr>
          <w:rFonts w:ascii="Times New Roman" w:hAnsi="Times New Roman"/>
          <w:b/>
          <w:sz w:val="24"/>
          <w:lang w:val="en-US"/>
        </w:rPr>
        <w:t>nson’s disease…………………………………</w:t>
      </w:r>
      <w:r w:rsidR="00E101B2" w:rsidRPr="005241DB">
        <w:rPr>
          <w:rFonts w:ascii="Times New Roman" w:hAnsi="Times New Roman"/>
          <w:b/>
          <w:sz w:val="24"/>
          <w:lang w:val="en-US"/>
        </w:rPr>
        <w:t>….</w:t>
      </w:r>
      <w:r w:rsidR="00CC06E1" w:rsidRPr="005241DB">
        <w:rPr>
          <w:rFonts w:ascii="Times New Roman" w:hAnsi="Times New Roman"/>
          <w:b/>
          <w:sz w:val="24"/>
          <w:lang w:val="en-US"/>
        </w:rPr>
        <w:t>108</w:t>
      </w:r>
      <w:r w:rsidRPr="005241DB">
        <w:rPr>
          <w:rFonts w:ascii="Times New Roman" w:hAnsi="Times New Roman"/>
          <w:b/>
          <w:sz w:val="24"/>
          <w:lang w:val="en-US"/>
        </w:rPr>
        <w:t xml:space="preserve"> </w:t>
      </w:r>
    </w:p>
    <w:p w14:paraId="508BEB35" w14:textId="77777777" w:rsidR="00913EB2" w:rsidRPr="005241DB" w:rsidRDefault="00913EB2" w:rsidP="00DB6C5E">
      <w:pPr>
        <w:spacing w:after="0" w:line="240" w:lineRule="auto"/>
        <w:rPr>
          <w:rFonts w:ascii="Times New Roman" w:hAnsi="Times New Roman"/>
          <w:sz w:val="24"/>
        </w:rPr>
      </w:pPr>
      <w:r w:rsidRPr="005241DB">
        <w:rPr>
          <w:rFonts w:ascii="Times New Roman" w:hAnsi="Times New Roman"/>
          <w:sz w:val="24"/>
        </w:rPr>
        <w:t>3.1       Impulsivity in Parkinson’s Disease patients............................................................</w:t>
      </w:r>
      <w:r w:rsidR="00C52225" w:rsidRPr="005241DB">
        <w:rPr>
          <w:rFonts w:ascii="Times New Roman" w:hAnsi="Times New Roman"/>
          <w:sz w:val="24"/>
        </w:rPr>
        <w:t>........</w:t>
      </w:r>
      <w:r w:rsidR="00E101B2" w:rsidRPr="005241DB">
        <w:rPr>
          <w:rFonts w:ascii="Times New Roman" w:hAnsi="Times New Roman"/>
          <w:sz w:val="24"/>
        </w:rPr>
        <w:t>...</w:t>
      </w:r>
      <w:r w:rsidR="00CC06E1" w:rsidRPr="005241DB">
        <w:rPr>
          <w:rFonts w:ascii="Times New Roman" w:hAnsi="Times New Roman"/>
          <w:sz w:val="24"/>
        </w:rPr>
        <w:t>108</w:t>
      </w:r>
    </w:p>
    <w:p w14:paraId="22CB37BB" w14:textId="77777777" w:rsidR="00913EB2" w:rsidRPr="005241DB" w:rsidRDefault="00913EB2" w:rsidP="00DB6C5E">
      <w:pPr>
        <w:spacing w:after="0" w:line="240" w:lineRule="auto"/>
        <w:rPr>
          <w:rFonts w:ascii="Times New Roman" w:hAnsi="Times New Roman"/>
          <w:sz w:val="24"/>
        </w:rPr>
      </w:pPr>
      <w:r w:rsidRPr="005241DB">
        <w:rPr>
          <w:rFonts w:ascii="Times New Roman" w:hAnsi="Times New Roman"/>
          <w:sz w:val="24"/>
        </w:rPr>
        <w:t xml:space="preserve">3.2       </w:t>
      </w:r>
      <w:r w:rsidRPr="005241DB">
        <w:rPr>
          <w:rFonts w:ascii="Times New Roman" w:hAnsi="Times New Roman"/>
          <w:sz w:val="24"/>
          <w:lang w:val="en-US"/>
        </w:rPr>
        <w:t>Self-conscious emotions in Parkinson’s disease</w:t>
      </w:r>
      <w:r w:rsidRPr="005241DB">
        <w:rPr>
          <w:rFonts w:ascii="Times New Roman" w:hAnsi="Times New Roman"/>
          <w:sz w:val="24"/>
        </w:rPr>
        <w:t>.................................</w:t>
      </w:r>
      <w:r w:rsidR="00C52225" w:rsidRPr="005241DB">
        <w:rPr>
          <w:rFonts w:ascii="Times New Roman" w:hAnsi="Times New Roman"/>
          <w:sz w:val="24"/>
        </w:rPr>
        <w:t>.............................</w:t>
      </w:r>
      <w:r w:rsidR="00E101B2" w:rsidRPr="005241DB">
        <w:rPr>
          <w:rFonts w:ascii="Times New Roman" w:hAnsi="Times New Roman"/>
          <w:sz w:val="24"/>
        </w:rPr>
        <w:t>...</w:t>
      </w:r>
      <w:r w:rsidR="00CC06E1" w:rsidRPr="005241DB">
        <w:rPr>
          <w:rFonts w:ascii="Times New Roman" w:hAnsi="Times New Roman"/>
          <w:sz w:val="24"/>
        </w:rPr>
        <w:t>120</w:t>
      </w:r>
      <w:r w:rsidRPr="005241DB">
        <w:rPr>
          <w:rFonts w:ascii="Times New Roman" w:hAnsi="Times New Roman"/>
          <w:sz w:val="24"/>
        </w:rPr>
        <w:t xml:space="preserve"> </w:t>
      </w:r>
    </w:p>
    <w:p w14:paraId="6925D4DA" w14:textId="77777777" w:rsidR="00913EB2" w:rsidRPr="005241DB" w:rsidRDefault="00913EB2" w:rsidP="00DB6C5E">
      <w:pPr>
        <w:spacing w:after="0" w:line="240" w:lineRule="auto"/>
        <w:rPr>
          <w:rFonts w:ascii="Times New Roman" w:hAnsi="Times New Roman"/>
          <w:sz w:val="24"/>
        </w:rPr>
      </w:pPr>
      <w:r w:rsidRPr="005241DB">
        <w:rPr>
          <w:rFonts w:ascii="Times New Roman" w:hAnsi="Times New Roman"/>
          <w:sz w:val="24"/>
        </w:rPr>
        <w:t>3.3       Research question..............................................................................................</w:t>
      </w:r>
      <w:r w:rsidR="00C52225" w:rsidRPr="005241DB">
        <w:rPr>
          <w:rFonts w:ascii="Times New Roman" w:hAnsi="Times New Roman"/>
          <w:sz w:val="24"/>
        </w:rPr>
        <w:t>..............</w:t>
      </w:r>
      <w:r w:rsidR="00E101B2" w:rsidRPr="005241DB">
        <w:rPr>
          <w:rFonts w:ascii="Times New Roman" w:hAnsi="Times New Roman"/>
          <w:sz w:val="24"/>
        </w:rPr>
        <w:t>....</w:t>
      </w:r>
      <w:r w:rsidR="00CC06E1" w:rsidRPr="005241DB">
        <w:rPr>
          <w:rFonts w:ascii="Times New Roman" w:hAnsi="Times New Roman"/>
          <w:sz w:val="24"/>
        </w:rPr>
        <w:t>123</w:t>
      </w:r>
      <w:r w:rsidRPr="005241DB">
        <w:rPr>
          <w:rFonts w:ascii="Times New Roman" w:hAnsi="Times New Roman"/>
          <w:sz w:val="24"/>
        </w:rPr>
        <w:t xml:space="preserve"> </w:t>
      </w:r>
    </w:p>
    <w:p w14:paraId="6B6399D1" w14:textId="77777777" w:rsidR="00913EB2" w:rsidRPr="005241DB" w:rsidRDefault="00913EB2" w:rsidP="0073782E">
      <w:pPr>
        <w:spacing w:after="0" w:line="240" w:lineRule="auto"/>
        <w:rPr>
          <w:rFonts w:ascii="Times New Roman" w:hAnsi="Times New Roman"/>
          <w:sz w:val="24"/>
          <w:lang w:eastAsia="el-GR"/>
        </w:rPr>
      </w:pPr>
      <w:r w:rsidRPr="005241DB">
        <w:rPr>
          <w:rFonts w:ascii="Times New Roman" w:hAnsi="Times New Roman"/>
          <w:sz w:val="24"/>
          <w:lang w:eastAsia="el-GR"/>
        </w:rPr>
        <w:t>3.4       Method................................................................................................</w:t>
      </w:r>
      <w:r w:rsidR="00C52225" w:rsidRPr="005241DB">
        <w:rPr>
          <w:rFonts w:ascii="Times New Roman" w:hAnsi="Times New Roman"/>
          <w:sz w:val="24"/>
          <w:lang w:eastAsia="el-GR"/>
        </w:rPr>
        <w:t>.............................</w:t>
      </w:r>
      <w:r w:rsidR="00E101B2" w:rsidRPr="005241DB">
        <w:rPr>
          <w:rFonts w:ascii="Times New Roman" w:hAnsi="Times New Roman"/>
          <w:sz w:val="24"/>
          <w:lang w:eastAsia="el-GR"/>
        </w:rPr>
        <w:t>...</w:t>
      </w:r>
      <w:r w:rsidR="00CC06E1" w:rsidRPr="005241DB">
        <w:rPr>
          <w:rFonts w:ascii="Times New Roman" w:hAnsi="Times New Roman"/>
          <w:sz w:val="24"/>
          <w:lang w:eastAsia="el-GR"/>
        </w:rPr>
        <w:t>124</w:t>
      </w:r>
    </w:p>
    <w:p w14:paraId="6710D2F8" w14:textId="77777777" w:rsidR="00913EB2" w:rsidRPr="005241DB" w:rsidRDefault="00913EB2" w:rsidP="0073782E">
      <w:pPr>
        <w:spacing w:after="0" w:line="240" w:lineRule="auto"/>
        <w:rPr>
          <w:rFonts w:ascii="Times New Roman" w:hAnsi="Times New Roman"/>
          <w:sz w:val="24"/>
          <w:lang w:eastAsia="el-GR"/>
        </w:rPr>
      </w:pPr>
      <w:r w:rsidRPr="005241DB">
        <w:rPr>
          <w:rFonts w:ascii="Times New Roman" w:hAnsi="Times New Roman"/>
          <w:sz w:val="24"/>
          <w:lang w:eastAsia="el-GR"/>
        </w:rPr>
        <w:t xml:space="preserve">            </w:t>
      </w:r>
      <w:r w:rsidRPr="005241DB">
        <w:rPr>
          <w:rFonts w:ascii="Times New Roman" w:hAnsi="Times New Roman"/>
          <w:i/>
          <w:sz w:val="24"/>
          <w:lang w:eastAsia="el-GR"/>
        </w:rPr>
        <w:t>Participants</w:t>
      </w:r>
      <w:r w:rsidRPr="005241DB">
        <w:rPr>
          <w:rFonts w:ascii="Times New Roman" w:hAnsi="Times New Roman"/>
          <w:sz w:val="24"/>
          <w:lang w:eastAsia="el-GR"/>
        </w:rPr>
        <w:t>.........................................................................................</w:t>
      </w:r>
      <w:r w:rsidR="00C52225" w:rsidRPr="005241DB">
        <w:rPr>
          <w:rFonts w:ascii="Times New Roman" w:hAnsi="Times New Roman"/>
          <w:sz w:val="24"/>
          <w:lang w:eastAsia="el-GR"/>
        </w:rPr>
        <w:t>.............................</w:t>
      </w:r>
      <w:r w:rsidR="00E101B2" w:rsidRPr="005241DB">
        <w:rPr>
          <w:rFonts w:ascii="Times New Roman" w:hAnsi="Times New Roman"/>
          <w:sz w:val="24"/>
          <w:lang w:eastAsia="el-GR"/>
        </w:rPr>
        <w:t>...</w:t>
      </w:r>
      <w:r w:rsidR="00CC06E1" w:rsidRPr="005241DB">
        <w:rPr>
          <w:rFonts w:ascii="Times New Roman" w:hAnsi="Times New Roman"/>
          <w:sz w:val="24"/>
          <w:lang w:eastAsia="el-GR"/>
        </w:rPr>
        <w:t>124</w:t>
      </w:r>
    </w:p>
    <w:p w14:paraId="0B7A719A" w14:textId="77777777" w:rsidR="00913EB2" w:rsidRPr="005241DB" w:rsidRDefault="00913EB2" w:rsidP="0073782E">
      <w:pPr>
        <w:spacing w:after="0" w:line="240" w:lineRule="auto"/>
        <w:rPr>
          <w:rFonts w:ascii="Times New Roman" w:hAnsi="Times New Roman"/>
          <w:sz w:val="24"/>
          <w:lang w:eastAsia="el-GR"/>
        </w:rPr>
      </w:pPr>
      <w:r w:rsidRPr="005241DB">
        <w:rPr>
          <w:rFonts w:ascii="Times New Roman" w:hAnsi="Times New Roman"/>
          <w:i/>
          <w:sz w:val="24"/>
          <w:lang w:eastAsia="el-GR"/>
        </w:rPr>
        <w:t xml:space="preserve">            Material</w:t>
      </w:r>
      <w:r w:rsidRPr="005241DB">
        <w:rPr>
          <w:rFonts w:ascii="Times New Roman" w:hAnsi="Times New Roman"/>
          <w:sz w:val="24"/>
          <w:lang w:eastAsia="el-GR"/>
        </w:rPr>
        <w:t>...............................................................................................</w:t>
      </w:r>
      <w:r w:rsidR="00C52225" w:rsidRPr="005241DB">
        <w:rPr>
          <w:rFonts w:ascii="Times New Roman" w:hAnsi="Times New Roman"/>
          <w:sz w:val="24"/>
          <w:lang w:eastAsia="el-GR"/>
        </w:rPr>
        <w:t>.............................</w:t>
      </w:r>
      <w:r w:rsidR="00E101B2" w:rsidRPr="005241DB">
        <w:rPr>
          <w:rFonts w:ascii="Times New Roman" w:hAnsi="Times New Roman"/>
          <w:sz w:val="24"/>
          <w:lang w:eastAsia="el-GR"/>
        </w:rPr>
        <w:t>...</w:t>
      </w:r>
      <w:r w:rsidR="00CC06E1" w:rsidRPr="005241DB">
        <w:rPr>
          <w:rFonts w:ascii="Times New Roman" w:hAnsi="Times New Roman"/>
          <w:sz w:val="24"/>
          <w:lang w:eastAsia="el-GR"/>
        </w:rPr>
        <w:t>124</w:t>
      </w:r>
    </w:p>
    <w:p w14:paraId="7364DDEF" w14:textId="77777777" w:rsidR="00913EB2" w:rsidRPr="005241DB" w:rsidRDefault="00913EB2" w:rsidP="0073782E">
      <w:pPr>
        <w:spacing w:after="0" w:line="240" w:lineRule="auto"/>
        <w:rPr>
          <w:rFonts w:ascii="Times New Roman" w:hAnsi="Times New Roman"/>
          <w:sz w:val="24"/>
          <w:lang w:eastAsia="el-GR"/>
        </w:rPr>
      </w:pPr>
      <w:r w:rsidRPr="005241DB">
        <w:rPr>
          <w:rFonts w:ascii="Times New Roman" w:hAnsi="Times New Roman"/>
          <w:sz w:val="24"/>
          <w:lang w:eastAsia="el-GR"/>
        </w:rPr>
        <w:t>3.5       Results.................................................................................................</w:t>
      </w:r>
      <w:r w:rsidR="00C52225" w:rsidRPr="005241DB">
        <w:rPr>
          <w:rFonts w:ascii="Times New Roman" w:hAnsi="Times New Roman"/>
          <w:sz w:val="24"/>
          <w:lang w:eastAsia="el-GR"/>
        </w:rPr>
        <w:t>.............................</w:t>
      </w:r>
      <w:r w:rsidR="00E101B2" w:rsidRPr="005241DB">
        <w:rPr>
          <w:rFonts w:ascii="Times New Roman" w:hAnsi="Times New Roman"/>
          <w:sz w:val="24"/>
          <w:lang w:eastAsia="el-GR"/>
        </w:rPr>
        <w:t>...</w:t>
      </w:r>
      <w:r w:rsidR="00CC06E1" w:rsidRPr="005241DB">
        <w:rPr>
          <w:rFonts w:ascii="Times New Roman" w:hAnsi="Times New Roman"/>
          <w:sz w:val="24"/>
          <w:lang w:eastAsia="el-GR"/>
        </w:rPr>
        <w:t>124</w:t>
      </w:r>
    </w:p>
    <w:p w14:paraId="7FA3147A" w14:textId="77777777" w:rsidR="00913EB2" w:rsidRPr="005241DB" w:rsidRDefault="00913EB2" w:rsidP="00184A06">
      <w:pPr>
        <w:spacing w:after="0"/>
        <w:jc w:val="both"/>
        <w:rPr>
          <w:rFonts w:ascii="Times New Roman" w:hAnsi="Times New Roman"/>
          <w:sz w:val="24"/>
          <w:lang w:val="en-US"/>
        </w:rPr>
      </w:pPr>
      <w:r w:rsidRPr="005241DB">
        <w:rPr>
          <w:rFonts w:ascii="Times New Roman" w:hAnsi="Times New Roman"/>
          <w:sz w:val="24"/>
          <w:lang w:eastAsia="el-GR"/>
        </w:rPr>
        <w:t xml:space="preserve">            </w:t>
      </w:r>
      <w:r w:rsidRPr="005241DB">
        <w:rPr>
          <w:rFonts w:ascii="Times New Roman" w:hAnsi="Times New Roman"/>
          <w:i/>
          <w:sz w:val="24"/>
          <w:lang w:val="en-US"/>
        </w:rPr>
        <w:t>Self-conscious emotions measures</w:t>
      </w:r>
      <w:r w:rsidR="00C52225" w:rsidRPr="005241DB">
        <w:rPr>
          <w:rFonts w:ascii="Times New Roman" w:hAnsi="Times New Roman"/>
          <w:sz w:val="24"/>
          <w:lang w:val="en-US"/>
        </w:rPr>
        <w:t>……………………………………………………...</w:t>
      </w:r>
      <w:r w:rsidR="00E101B2" w:rsidRPr="005241DB">
        <w:rPr>
          <w:rFonts w:ascii="Times New Roman" w:hAnsi="Times New Roman"/>
          <w:sz w:val="24"/>
          <w:lang w:val="en-US"/>
        </w:rPr>
        <w:t>..</w:t>
      </w:r>
      <w:r w:rsidR="00CC06E1" w:rsidRPr="005241DB">
        <w:rPr>
          <w:rFonts w:ascii="Times New Roman" w:hAnsi="Times New Roman"/>
          <w:sz w:val="24"/>
          <w:lang w:val="en-US"/>
        </w:rPr>
        <w:t>128</w:t>
      </w:r>
    </w:p>
    <w:p w14:paraId="2E5599DC" w14:textId="77777777" w:rsidR="00913EB2" w:rsidRPr="005241DB" w:rsidRDefault="00913EB2" w:rsidP="00184A06">
      <w:pPr>
        <w:spacing w:after="0"/>
        <w:jc w:val="both"/>
        <w:rPr>
          <w:rFonts w:ascii="Times New Roman" w:hAnsi="Times New Roman"/>
          <w:sz w:val="24"/>
          <w:lang w:val="en-US"/>
        </w:rPr>
      </w:pPr>
      <w:r w:rsidRPr="005241DB">
        <w:rPr>
          <w:rFonts w:ascii="Times New Roman" w:hAnsi="Times New Roman"/>
          <w:i/>
          <w:sz w:val="24"/>
          <w:lang w:val="en-US"/>
        </w:rPr>
        <w:t xml:space="preserve">            Impulsivity</w:t>
      </w:r>
      <w:r w:rsidRPr="005241DB">
        <w:rPr>
          <w:rFonts w:ascii="Times New Roman" w:hAnsi="Times New Roman"/>
          <w:b/>
          <w:i/>
          <w:sz w:val="24"/>
          <w:lang w:val="en-US"/>
        </w:rPr>
        <w:t xml:space="preserve"> </w:t>
      </w:r>
      <w:r w:rsidRPr="005241DB">
        <w:rPr>
          <w:rFonts w:ascii="Times New Roman" w:hAnsi="Times New Roman"/>
          <w:i/>
          <w:sz w:val="24"/>
          <w:lang w:val="en-US"/>
        </w:rPr>
        <w:t>measures</w:t>
      </w:r>
      <w:r w:rsidR="00C52225" w:rsidRPr="005241DB">
        <w:rPr>
          <w:rFonts w:ascii="Times New Roman" w:hAnsi="Times New Roman"/>
          <w:sz w:val="24"/>
          <w:lang w:val="en-US"/>
        </w:rPr>
        <w:t>…………………………………………………………………</w:t>
      </w:r>
      <w:r w:rsidR="00E101B2" w:rsidRPr="005241DB">
        <w:rPr>
          <w:rFonts w:ascii="Times New Roman" w:hAnsi="Times New Roman"/>
          <w:sz w:val="24"/>
          <w:lang w:val="en-US"/>
        </w:rPr>
        <w:t>…..</w:t>
      </w:r>
      <w:r w:rsidR="00CC06E1" w:rsidRPr="005241DB">
        <w:rPr>
          <w:rFonts w:ascii="Times New Roman" w:hAnsi="Times New Roman"/>
          <w:sz w:val="24"/>
          <w:lang w:val="en-US"/>
        </w:rPr>
        <w:t>130</w:t>
      </w:r>
    </w:p>
    <w:p w14:paraId="24FC6B69" w14:textId="77777777" w:rsidR="00913EB2" w:rsidRPr="005241DB" w:rsidRDefault="00913EB2" w:rsidP="00E14F0A">
      <w:pPr>
        <w:spacing w:after="0"/>
        <w:rPr>
          <w:rFonts w:ascii="Times New Roman" w:hAnsi="Times New Roman"/>
          <w:sz w:val="24"/>
          <w:lang w:val="en-US"/>
        </w:rPr>
      </w:pPr>
      <w:r w:rsidRPr="005241DB">
        <w:rPr>
          <w:rFonts w:ascii="Times New Roman" w:hAnsi="Times New Roman"/>
          <w:i/>
          <w:sz w:val="24"/>
          <w:lang w:val="en-US"/>
        </w:rPr>
        <w:t xml:space="preserve">            Factors related to ICDs in PD population</w:t>
      </w:r>
      <w:r w:rsidR="00C52225" w:rsidRPr="005241DB">
        <w:rPr>
          <w:rFonts w:ascii="Times New Roman" w:hAnsi="Times New Roman"/>
          <w:sz w:val="24"/>
          <w:lang w:val="en-US"/>
        </w:rPr>
        <w:t>……………………………………………</w:t>
      </w:r>
      <w:r w:rsidR="00E101B2" w:rsidRPr="005241DB">
        <w:rPr>
          <w:rFonts w:ascii="Times New Roman" w:hAnsi="Times New Roman"/>
          <w:sz w:val="24"/>
          <w:lang w:val="en-US"/>
        </w:rPr>
        <w:t>…..</w:t>
      </w:r>
      <w:r w:rsidR="00CC06E1" w:rsidRPr="005241DB">
        <w:rPr>
          <w:rFonts w:ascii="Times New Roman" w:hAnsi="Times New Roman"/>
          <w:sz w:val="24"/>
          <w:lang w:val="en-US"/>
        </w:rPr>
        <w:t>133</w:t>
      </w:r>
    </w:p>
    <w:p w14:paraId="02B1507F" w14:textId="77777777" w:rsidR="00913EB2" w:rsidRPr="005241DB" w:rsidRDefault="00913EB2" w:rsidP="00E14F0A">
      <w:pPr>
        <w:spacing w:after="0"/>
        <w:jc w:val="both"/>
        <w:rPr>
          <w:rFonts w:ascii="Times New Roman" w:hAnsi="Times New Roman"/>
          <w:sz w:val="24"/>
          <w:szCs w:val="24"/>
          <w:lang w:val="en-US" w:eastAsia="en-US"/>
        </w:rPr>
      </w:pPr>
      <w:r w:rsidRPr="005241DB">
        <w:rPr>
          <w:rFonts w:ascii="Times New Roman" w:hAnsi="Times New Roman"/>
          <w:i/>
          <w:sz w:val="24"/>
          <w:lang w:val="en-US"/>
        </w:rPr>
        <w:t xml:space="preserve">            </w:t>
      </w:r>
      <w:r w:rsidRPr="005241DB">
        <w:rPr>
          <w:rFonts w:ascii="Times New Roman" w:hAnsi="Times New Roman"/>
          <w:i/>
          <w:sz w:val="24"/>
          <w:szCs w:val="24"/>
          <w:lang w:val="en-US" w:eastAsia="en-US"/>
        </w:rPr>
        <w:t>Regression analysis</w:t>
      </w:r>
      <w:r w:rsidR="00C52225" w:rsidRPr="005241DB">
        <w:rPr>
          <w:rFonts w:ascii="Times New Roman" w:hAnsi="Times New Roman"/>
          <w:sz w:val="24"/>
          <w:szCs w:val="24"/>
          <w:lang w:val="en-US" w:eastAsia="en-US"/>
        </w:rPr>
        <w:t>……………………………………………………………………</w:t>
      </w:r>
      <w:r w:rsidR="00E101B2" w:rsidRPr="005241DB">
        <w:rPr>
          <w:rFonts w:ascii="Times New Roman" w:hAnsi="Times New Roman"/>
          <w:sz w:val="24"/>
          <w:szCs w:val="24"/>
          <w:lang w:val="en-US" w:eastAsia="en-US"/>
        </w:rPr>
        <w:t>…</w:t>
      </w:r>
      <w:r w:rsidR="00CC06E1" w:rsidRPr="005241DB">
        <w:rPr>
          <w:rFonts w:ascii="Times New Roman" w:hAnsi="Times New Roman"/>
          <w:sz w:val="24"/>
          <w:szCs w:val="24"/>
          <w:lang w:val="en-US" w:eastAsia="en-US"/>
        </w:rPr>
        <w:t>138</w:t>
      </w:r>
    </w:p>
    <w:p w14:paraId="6769D833" w14:textId="77777777" w:rsidR="00913EB2" w:rsidRPr="005241DB" w:rsidRDefault="00913EB2" w:rsidP="00E14F0A">
      <w:pPr>
        <w:spacing w:after="0"/>
        <w:jc w:val="both"/>
        <w:rPr>
          <w:rFonts w:ascii="Times New Roman" w:hAnsi="Times New Roman"/>
          <w:sz w:val="24"/>
          <w:szCs w:val="24"/>
          <w:lang w:val="en-US" w:eastAsia="en-US"/>
        </w:rPr>
      </w:pPr>
      <w:r w:rsidRPr="005241DB">
        <w:rPr>
          <w:rFonts w:ascii="Times New Roman" w:hAnsi="Times New Roman"/>
          <w:i/>
          <w:sz w:val="24"/>
          <w:szCs w:val="24"/>
          <w:lang w:val="en-US" w:eastAsia="en-US"/>
        </w:rPr>
        <w:t xml:space="preserve">               ICDs total score regression analysis</w:t>
      </w:r>
      <w:r w:rsidR="00C52225" w:rsidRPr="005241DB">
        <w:rPr>
          <w:rFonts w:ascii="Times New Roman" w:hAnsi="Times New Roman"/>
          <w:sz w:val="24"/>
          <w:szCs w:val="24"/>
          <w:lang w:val="en-US" w:eastAsia="en-US"/>
        </w:rPr>
        <w:t>…………………………………………………</w:t>
      </w:r>
      <w:r w:rsidR="00E101B2" w:rsidRPr="005241DB">
        <w:rPr>
          <w:rFonts w:ascii="Times New Roman" w:hAnsi="Times New Roman"/>
          <w:sz w:val="24"/>
          <w:szCs w:val="24"/>
          <w:lang w:val="en-US" w:eastAsia="en-US"/>
        </w:rPr>
        <w:t>…</w:t>
      </w:r>
      <w:r w:rsidR="00CC06E1" w:rsidRPr="005241DB">
        <w:rPr>
          <w:rFonts w:ascii="Times New Roman" w:hAnsi="Times New Roman"/>
          <w:sz w:val="24"/>
          <w:szCs w:val="24"/>
          <w:lang w:val="en-US" w:eastAsia="en-US"/>
        </w:rPr>
        <w:t>138</w:t>
      </w:r>
    </w:p>
    <w:p w14:paraId="629801FB" w14:textId="77777777" w:rsidR="00913EB2" w:rsidRPr="005241DB" w:rsidRDefault="00913EB2" w:rsidP="00E14F0A">
      <w:pPr>
        <w:spacing w:after="0"/>
        <w:jc w:val="both"/>
        <w:rPr>
          <w:rFonts w:ascii="Times New Roman" w:hAnsi="Times New Roman"/>
          <w:sz w:val="24"/>
          <w:szCs w:val="24"/>
          <w:lang w:val="en-US" w:eastAsia="en-US"/>
        </w:rPr>
      </w:pPr>
      <w:r w:rsidRPr="005241DB">
        <w:rPr>
          <w:rFonts w:ascii="Times New Roman" w:hAnsi="Times New Roman"/>
          <w:i/>
          <w:sz w:val="24"/>
          <w:szCs w:val="24"/>
          <w:lang w:val="en-US" w:eastAsia="en-US"/>
        </w:rPr>
        <w:t xml:space="preserve">               QUIP-RS total score regression analysis</w:t>
      </w:r>
      <w:r w:rsidR="00C52225" w:rsidRPr="005241DB">
        <w:rPr>
          <w:rFonts w:ascii="Times New Roman" w:hAnsi="Times New Roman"/>
          <w:sz w:val="24"/>
          <w:szCs w:val="24"/>
          <w:lang w:val="en-US" w:eastAsia="en-US"/>
        </w:rPr>
        <w:t>……………………………………………</w:t>
      </w:r>
      <w:r w:rsidR="00E101B2" w:rsidRPr="005241DB">
        <w:rPr>
          <w:rFonts w:ascii="Times New Roman" w:hAnsi="Times New Roman"/>
          <w:sz w:val="24"/>
          <w:szCs w:val="24"/>
          <w:lang w:val="en-US" w:eastAsia="en-US"/>
        </w:rPr>
        <w:t>…</w:t>
      </w:r>
      <w:r w:rsidR="00CC06E1" w:rsidRPr="005241DB">
        <w:rPr>
          <w:rFonts w:ascii="Times New Roman" w:hAnsi="Times New Roman"/>
          <w:sz w:val="24"/>
          <w:szCs w:val="24"/>
          <w:lang w:val="en-US" w:eastAsia="en-US"/>
        </w:rPr>
        <w:t>141</w:t>
      </w:r>
    </w:p>
    <w:p w14:paraId="7C90E8C6" w14:textId="77777777" w:rsidR="00913EB2" w:rsidRPr="005241DB" w:rsidRDefault="00913EB2" w:rsidP="00DB6C5E">
      <w:pPr>
        <w:spacing w:line="240" w:lineRule="auto"/>
        <w:rPr>
          <w:rFonts w:ascii="Times New Roman" w:hAnsi="Times New Roman"/>
          <w:sz w:val="24"/>
          <w:lang w:eastAsia="el-GR"/>
        </w:rPr>
      </w:pPr>
      <w:r w:rsidRPr="005241DB">
        <w:rPr>
          <w:rFonts w:ascii="Times New Roman" w:hAnsi="Times New Roman"/>
          <w:sz w:val="24"/>
          <w:lang w:eastAsia="el-GR"/>
        </w:rPr>
        <w:t>3.6       Discussion...........................................................................................</w:t>
      </w:r>
      <w:r w:rsidR="00C52225" w:rsidRPr="005241DB">
        <w:rPr>
          <w:rFonts w:ascii="Times New Roman" w:hAnsi="Times New Roman"/>
          <w:sz w:val="24"/>
          <w:lang w:eastAsia="el-GR"/>
        </w:rPr>
        <w:t>.............................</w:t>
      </w:r>
      <w:r w:rsidR="00E101B2" w:rsidRPr="005241DB">
        <w:rPr>
          <w:rFonts w:ascii="Times New Roman" w:hAnsi="Times New Roman"/>
          <w:sz w:val="24"/>
          <w:lang w:eastAsia="el-GR"/>
        </w:rPr>
        <w:t>....</w:t>
      </w:r>
      <w:r w:rsidR="00CC06E1" w:rsidRPr="005241DB">
        <w:rPr>
          <w:rFonts w:ascii="Times New Roman" w:hAnsi="Times New Roman"/>
          <w:sz w:val="24"/>
          <w:lang w:eastAsia="el-GR"/>
        </w:rPr>
        <w:t>143</w:t>
      </w:r>
      <w:r w:rsidRPr="005241DB">
        <w:rPr>
          <w:rFonts w:ascii="Times New Roman" w:hAnsi="Times New Roman"/>
          <w:sz w:val="24"/>
          <w:lang w:eastAsia="el-GR"/>
        </w:rPr>
        <w:t xml:space="preserve">               </w:t>
      </w:r>
      <w:r w:rsidRPr="005241DB">
        <w:rPr>
          <w:rFonts w:ascii="Times New Roman" w:hAnsi="Times New Roman"/>
          <w:i/>
          <w:sz w:val="24"/>
        </w:rPr>
        <w:t xml:space="preserve">                 </w:t>
      </w:r>
    </w:p>
    <w:p w14:paraId="5E3EF807" w14:textId="77777777" w:rsidR="00913EB2" w:rsidRPr="005241DB" w:rsidRDefault="00913EB2" w:rsidP="006C0C05">
      <w:pPr>
        <w:spacing w:after="0"/>
        <w:rPr>
          <w:rFonts w:ascii="Times New Roman" w:hAnsi="Times New Roman"/>
          <w:b/>
          <w:sz w:val="24"/>
          <w:lang w:eastAsia="el-GR"/>
        </w:rPr>
      </w:pPr>
      <w:r w:rsidRPr="005241DB">
        <w:rPr>
          <w:rFonts w:ascii="Times New Roman" w:hAnsi="Times New Roman"/>
          <w:b/>
          <w:sz w:val="24"/>
          <w:lang w:eastAsia="el-GR"/>
        </w:rPr>
        <w:t>4.  Chapter 4- The induction of self-conscious emotions in Parkinson’s disease patients and healthy controls.............................................................................................</w:t>
      </w:r>
      <w:r w:rsidR="00C52225" w:rsidRPr="005241DB">
        <w:rPr>
          <w:rFonts w:ascii="Times New Roman" w:hAnsi="Times New Roman"/>
          <w:b/>
          <w:sz w:val="24"/>
          <w:lang w:eastAsia="el-GR"/>
        </w:rPr>
        <w:t>.............................</w:t>
      </w:r>
      <w:r w:rsidR="00E101B2" w:rsidRPr="005241DB">
        <w:rPr>
          <w:rFonts w:ascii="Times New Roman" w:hAnsi="Times New Roman"/>
          <w:b/>
          <w:sz w:val="24"/>
          <w:lang w:eastAsia="el-GR"/>
        </w:rPr>
        <w:t>....</w:t>
      </w:r>
      <w:r w:rsidR="00CC06E1" w:rsidRPr="005241DB">
        <w:rPr>
          <w:rFonts w:ascii="Times New Roman" w:hAnsi="Times New Roman"/>
          <w:b/>
          <w:sz w:val="24"/>
          <w:lang w:eastAsia="el-GR"/>
        </w:rPr>
        <w:t>155</w:t>
      </w:r>
    </w:p>
    <w:p w14:paraId="30BE0760" w14:textId="77777777" w:rsidR="00913EB2" w:rsidRPr="005241DB" w:rsidRDefault="00913EB2" w:rsidP="000B0A56">
      <w:pPr>
        <w:spacing w:after="0" w:line="240" w:lineRule="auto"/>
        <w:rPr>
          <w:rFonts w:ascii="Times New Roman" w:hAnsi="Times New Roman"/>
          <w:sz w:val="24"/>
        </w:rPr>
      </w:pPr>
      <w:r w:rsidRPr="005241DB">
        <w:rPr>
          <w:rFonts w:ascii="Times New Roman" w:hAnsi="Times New Roman"/>
          <w:sz w:val="24"/>
        </w:rPr>
        <w:t>4.1       Introduction.........................................................................................</w:t>
      </w:r>
      <w:r w:rsidR="00C52225" w:rsidRPr="005241DB">
        <w:rPr>
          <w:rFonts w:ascii="Times New Roman" w:hAnsi="Times New Roman"/>
          <w:sz w:val="24"/>
        </w:rPr>
        <w:t>.............................</w:t>
      </w:r>
      <w:r w:rsidR="00E101B2" w:rsidRPr="005241DB">
        <w:rPr>
          <w:rFonts w:ascii="Times New Roman" w:hAnsi="Times New Roman"/>
          <w:sz w:val="24"/>
        </w:rPr>
        <w:t>....</w:t>
      </w:r>
      <w:r w:rsidR="00CC06E1" w:rsidRPr="005241DB">
        <w:rPr>
          <w:rFonts w:ascii="Times New Roman" w:hAnsi="Times New Roman"/>
          <w:sz w:val="24"/>
        </w:rPr>
        <w:t>155</w:t>
      </w:r>
    </w:p>
    <w:p w14:paraId="052DB7C2" w14:textId="77777777" w:rsidR="00913EB2" w:rsidRPr="005241DB" w:rsidRDefault="00913EB2" w:rsidP="000B0A56">
      <w:pPr>
        <w:spacing w:after="0" w:line="240" w:lineRule="auto"/>
        <w:rPr>
          <w:rFonts w:ascii="Times New Roman" w:hAnsi="Times New Roman"/>
          <w:sz w:val="24"/>
        </w:rPr>
      </w:pPr>
      <w:r w:rsidRPr="005241DB">
        <w:rPr>
          <w:rFonts w:ascii="Times New Roman" w:hAnsi="Times New Roman"/>
          <w:sz w:val="24"/>
        </w:rPr>
        <w:t>4.2       Physiological indexes of emotions in PD...........................................</w:t>
      </w:r>
      <w:r w:rsidR="00C52225" w:rsidRPr="005241DB">
        <w:rPr>
          <w:rFonts w:ascii="Times New Roman" w:hAnsi="Times New Roman"/>
          <w:sz w:val="24"/>
        </w:rPr>
        <w:t>.............................</w:t>
      </w:r>
      <w:r w:rsidR="00E101B2" w:rsidRPr="005241DB">
        <w:rPr>
          <w:rFonts w:ascii="Times New Roman" w:hAnsi="Times New Roman"/>
          <w:sz w:val="24"/>
        </w:rPr>
        <w:t>.....</w:t>
      </w:r>
      <w:r w:rsidR="00CC06E1" w:rsidRPr="005241DB">
        <w:rPr>
          <w:rFonts w:ascii="Times New Roman" w:hAnsi="Times New Roman"/>
          <w:sz w:val="24"/>
        </w:rPr>
        <w:t>163</w:t>
      </w:r>
    </w:p>
    <w:p w14:paraId="45EF44B3" w14:textId="77777777" w:rsidR="00913EB2" w:rsidRPr="005241DB" w:rsidRDefault="00913EB2" w:rsidP="000B0A56">
      <w:pPr>
        <w:spacing w:after="0" w:line="240" w:lineRule="auto"/>
        <w:rPr>
          <w:rFonts w:ascii="Times New Roman" w:hAnsi="Times New Roman"/>
          <w:sz w:val="24"/>
        </w:rPr>
      </w:pPr>
      <w:r w:rsidRPr="005241DB">
        <w:rPr>
          <w:rFonts w:ascii="Times New Roman" w:hAnsi="Times New Roman"/>
          <w:sz w:val="24"/>
        </w:rPr>
        <w:t>4.3       Research question...............................................................................</w:t>
      </w:r>
      <w:r w:rsidR="00C52225" w:rsidRPr="005241DB">
        <w:rPr>
          <w:rFonts w:ascii="Times New Roman" w:hAnsi="Times New Roman"/>
          <w:sz w:val="24"/>
        </w:rPr>
        <w:t>.............................</w:t>
      </w:r>
      <w:r w:rsidR="00E101B2" w:rsidRPr="005241DB">
        <w:rPr>
          <w:rFonts w:ascii="Times New Roman" w:hAnsi="Times New Roman"/>
          <w:sz w:val="24"/>
        </w:rPr>
        <w:t>.....</w:t>
      </w:r>
      <w:r w:rsidR="00CC06E1" w:rsidRPr="005241DB">
        <w:rPr>
          <w:rFonts w:ascii="Times New Roman" w:hAnsi="Times New Roman"/>
          <w:sz w:val="24"/>
        </w:rPr>
        <w:t>167</w:t>
      </w:r>
    </w:p>
    <w:p w14:paraId="072B5BDA" w14:textId="77777777" w:rsidR="00913EB2" w:rsidRPr="005241DB" w:rsidRDefault="00913EB2" w:rsidP="000B0A56">
      <w:pPr>
        <w:spacing w:after="0" w:line="240" w:lineRule="auto"/>
        <w:jc w:val="both"/>
        <w:rPr>
          <w:rFonts w:ascii="Times New Roman" w:hAnsi="Times New Roman"/>
          <w:i/>
          <w:sz w:val="24"/>
        </w:rPr>
      </w:pPr>
      <w:r w:rsidRPr="005241DB">
        <w:rPr>
          <w:rFonts w:ascii="Times New Roman" w:hAnsi="Times New Roman"/>
          <w:sz w:val="24"/>
        </w:rPr>
        <w:t>4.4       Method..............................................................................................</w:t>
      </w:r>
      <w:r w:rsidR="00C52225" w:rsidRPr="005241DB">
        <w:rPr>
          <w:rFonts w:ascii="Times New Roman" w:hAnsi="Times New Roman"/>
          <w:sz w:val="24"/>
        </w:rPr>
        <w:t>.............................</w:t>
      </w:r>
      <w:r w:rsidR="00E101B2" w:rsidRPr="005241DB">
        <w:rPr>
          <w:rFonts w:ascii="Times New Roman" w:hAnsi="Times New Roman"/>
          <w:sz w:val="24"/>
        </w:rPr>
        <w:t>.....</w:t>
      </w:r>
      <w:r w:rsidR="00C52225" w:rsidRPr="005241DB">
        <w:rPr>
          <w:rFonts w:ascii="Times New Roman" w:hAnsi="Times New Roman"/>
          <w:sz w:val="24"/>
        </w:rPr>
        <w:t>1</w:t>
      </w:r>
      <w:r w:rsidR="00CC06E1" w:rsidRPr="005241DB">
        <w:rPr>
          <w:rFonts w:ascii="Times New Roman" w:hAnsi="Times New Roman"/>
          <w:sz w:val="24"/>
        </w:rPr>
        <w:t>69</w:t>
      </w:r>
    </w:p>
    <w:p w14:paraId="256F5EFD" w14:textId="77777777" w:rsidR="00913EB2" w:rsidRPr="005241DB" w:rsidRDefault="00913EB2" w:rsidP="006672B7">
      <w:pPr>
        <w:spacing w:after="0" w:line="240" w:lineRule="auto"/>
        <w:rPr>
          <w:rFonts w:ascii="Times New Roman" w:hAnsi="Times New Roman"/>
          <w:sz w:val="24"/>
        </w:rPr>
      </w:pPr>
      <w:r w:rsidRPr="005241DB">
        <w:rPr>
          <w:rFonts w:ascii="Times New Roman" w:hAnsi="Times New Roman"/>
          <w:sz w:val="24"/>
        </w:rPr>
        <w:t xml:space="preserve">            </w:t>
      </w:r>
      <w:r w:rsidRPr="005241DB">
        <w:rPr>
          <w:rFonts w:ascii="Times New Roman" w:hAnsi="Times New Roman"/>
          <w:i/>
          <w:sz w:val="24"/>
        </w:rPr>
        <w:t>Participants</w:t>
      </w:r>
      <w:r w:rsidRPr="005241DB">
        <w:rPr>
          <w:rFonts w:ascii="Times New Roman" w:hAnsi="Times New Roman"/>
          <w:sz w:val="24"/>
        </w:rPr>
        <w:t>.........................................................................................</w:t>
      </w:r>
      <w:r w:rsidR="00C52225" w:rsidRPr="005241DB">
        <w:rPr>
          <w:rFonts w:ascii="Times New Roman" w:hAnsi="Times New Roman"/>
          <w:sz w:val="24"/>
        </w:rPr>
        <w:t>.............................</w:t>
      </w:r>
      <w:r w:rsidR="00E101B2" w:rsidRPr="005241DB">
        <w:rPr>
          <w:rFonts w:ascii="Times New Roman" w:hAnsi="Times New Roman"/>
          <w:sz w:val="24"/>
        </w:rPr>
        <w:t>....</w:t>
      </w:r>
      <w:r w:rsidR="00CC06E1" w:rsidRPr="005241DB">
        <w:rPr>
          <w:rFonts w:ascii="Times New Roman" w:hAnsi="Times New Roman"/>
          <w:sz w:val="24"/>
        </w:rPr>
        <w:t>169</w:t>
      </w:r>
    </w:p>
    <w:p w14:paraId="3C9BCA81" w14:textId="77777777" w:rsidR="00913EB2" w:rsidRPr="005241DB" w:rsidRDefault="00913EB2" w:rsidP="00CD25D9">
      <w:pPr>
        <w:spacing w:after="0" w:line="240" w:lineRule="auto"/>
        <w:rPr>
          <w:rFonts w:ascii="Times New Roman" w:hAnsi="Times New Roman"/>
          <w:i/>
          <w:sz w:val="24"/>
        </w:rPr>
      </w:pPr>
      <w:r w:rsidRPr="005241DB">
        <w:rPr>
          <w:rFonts w:ascii="Times New Roman" w:hAnsi="Times New Roman"/>
          <w:i/>
          <w:sz w:val="24"/>
        </w:rPr>
        <w:t xml:space="preserve">            Material and procedure</w:t>
      </w:r>
      <w:r w:rsidRPr="005241DB">
        <w:rPr>
          <w:rFonts w:ascii="Times New Roman" w:hAnsi="Times New Roman"/>
          <w:sz w:val="24"/>
        </w:rPr>
        <w:t>......................................................................</w:t>
      </w:r>
      <w:r w:rsidR="00C52225" w:rsidRPr="005241DB">
        <w:rPr>
          <w:rFonts w:ascii="Times New Roman" w:hAnsi="Times New Roman"/>
          <w:sz w:val="24"/>
        </w:rPr>
        <w:t>.............................</w:t>
      </w:r>
      <w:r w:rsidR="00E101B2" w:rsidRPr="005241DB">
        <w:rPr>
          <w:rFonts w:ascii="Times New Roman" w:hAnsi="Times New Roman"/>
          <w:sz w:val="24"/>
        </w:rPr>
        <w:t>....</w:t>
      </w:r>
      <w:r w:rsidR="00C52225" w:rsidRPr="005241DB">
        <w:rPr>
          <w:rFonts w:ascii="Times New Roman" w:hAnsi="Times New Roman"/>
          <w:sz w:val="24"/>
        </w:rPr>
        <w:t>1</w:t>
      </w:r>
      <w:r w:rsidR="00CC06E1" w:rsidRPr="005241DB">
        <w:rPr>
          <w:rFonts w:ascii="Times New Roman" w:hAnsi="Times New Roman"/>
          <w:sz w:val="24"/>
        </w:rPr>
        <w:t>69</w:t>
      </w:r>
    </w:p>
    <w:p w14:paraId="3FB4925A" w14:textId="77777777" w:rsidR="00913EB2" w:rsidRPr="005241DB" w:rsidRDefault="00913EB2" w:rsidP="00CD25D9">
      <w:pPr>
        <w:numPr>
          <w:ilvl w:val="1"/>
          <w:numId w:val="21"/>
        </w:numPr>
        <w:spacing w:after="0" w:line="240" w:lineRule="auto"/>
        <w:rPr>
          <w:rFonts w:ascii="Times New Roman" w:hAnsi="Times New Roman"/>
          <w:i/>
          <w:sz w:val="24"/>
        </w:rPr>
      </w:pPr>
      <w:r w:rsidRPr="005241DB">
        <w:rPr>
          <w:rFonts w:ascii="Times New Roman" w:hAnsi="Times New Roman"/>
          <w:sz w:val="24"/>
        </w:rPr>
        <w:t xml:space="preserve">      Results.................................................................................................</w:t>
      </w:r>
      <w:r w:rsidR="00C52225" w:rsidRPr="005241DB">
        <w:rPr>
          <w:rFonts w:ascii="Times New Roman" w:hAnsi="Times New Roman"/>
          <w:sz w:val="24"/>
        </w:rPr>
        <w:t>.............................</w:t>
      </w:r>
      <w:r w:rsidR="00E101B2" w:rsidRPr="005241DB">
        <w:rPr>
          <w:rFonts w:ascii="Times New Roman" w:hAnsi="Times New Roman"/>
          <w:sz w:val="24"/>
        </w:rPr>
        <w:t>....</w:t>
      </w:r>
      <w:r w:rsidR="00C52225" w:rsidRPr="005241DB">
        <w:rPr>
          <w:rFonts w:ascii="Times New Roman" w:hAnsi="Times New Roman"/>
          <w:sz w:val="24"/>
        </w:rPr>
        <w:t>17</w:t>
      </w:r>
      <w:r w:rsidR="00CC06E1" w:rsidRPr="005241DB">
        <w:rPr>
          <w:rFonts w:ascii="Times New Roman" w:hAnsi="Times New Roman"/>
          <w:sz w:val="24"/>
        </w:rPr>
        <w:t>0</w:t>
      </w:r>
    </w:p>
    <w:p w14:paraId="0D5F5839" w14:textId="77777777" w:rsidR="00913EB2" w:rsidRPr="005241DB" w:rsidRDefault="00913EB2" w:rsidP="00AD540F">
      <w:pPr>
        <w:tabs>
          <w:tab w:val="left" w:pos="810"/>
        </w:tabs>
        <w:spacing w:after="0"/>
        <w:ind w:firstLine="360"/>
        <w:jc w:val="both"/>
        <w:rPr>
          <w:rFonts w:ascii="Times New Roman" w:hAnsi="Times New Roman"/>
          <w:sz w:val="24"/>
          <w:lang w:val="en-US" w:eastAsia="el-GR"/>
        </w:rPr>
      </w:pPr>
      <w:r w:rsidRPr="005241DB">
        <w:rPr>
          <w:rFonts w:ascii="Times New Roman" w:hAnsi="Times New Roman"/>
          <w:sz w:val="24"/>
        </w:rPr>
        <w:t xml:space="preserve">      </w:t>
      </w:r>
      <w:r w:rsidRPr="005241DB">
        <w:rPr>
          <w:rFonts w:ascii="Times New Roman" w:hAnsi="Times New Roman"/>
          <w:i/>
          <w:sz w:val="24"/>
          <w:lang w:val="en-US" w:eastAsia="el-GR"/>
        </w:rPr>
        <w:t>Self-disgust emotion induction paradigm</w:t>
      </w:r>
      <w:r w:rsidRPr="005241DB">
        <w:rPr>
          <w:rFonts w:ascii="Times New Roman" w:hAnsi="Times New Roman"/>
          <w:sz w:val="24"/>
          <w:lang w:val="en-US" w:eastAsia="el-GR"/>
        </w:rPr>
        <w:t>…………………………</w:t>
      </w:r>
      <w:r w:rsidR="00C52225" w:rsidRPr="005241DB">
        <w:rPr>
          <w:rFonts w:ascii="Times New Roman" w:hAnsi="Times New Roman"/>
          <w:sz w:val="24"/>
          <w:lang w:val="en-US" w:eastAsia="el-GR"/>
        </w:rPr>
        <w:t>…............................</w:t>
      </w:r>
      <w:r w:rsidR="00E101B2" w:rsidRPr="005241DB">
        <w:rPr>
          <w:rFonts w:ascii="Times New Roman" w:hAnsi="Times New Roman"/>
          <w:sz w:val="24"/>
          <w:lang w:val="en-US" w:eastAsia="el-GR"/>
        </w:rPr>
        <w:t>...</w:t>
      </w:r>
      <w:r w:rsidR="00CC06E1" w:rsidRPr="005241DB">
        <w:rPr>
          <w:rFonts w:ascii="Times New Roman" w:hAnsi="Times New Roman"/>
          <w:sz w:val="24"/>
          <w:lang w:val="en-US" w:eastAsia="el-GR"/>
        </w:rPr>
        <w:t>171</w:t>
      </w:r>
    </w:p>
    <w:p w14:paraId="1DC827CD" w14:textId="77777777" w:rsidR="00913EB2" w:rsidRPr="005241DB" w:rsidRDefault="00913EB2" w:rsidP="00AD540F">
      <w:pPr>
        <w:spacing w:after="0"/>
        <w:jc w:val="both"/>
        <w:rPr>
          <w:rFonts w:ascii="Times New Roman" w:hAnsi="Times New Roman"/>
          <w:sz w:val="24"/>
          <w:lang w:val="en-US" w:eastAsia="el-GR"/>
        </w:rPr>
      </w:pPr>
      <w:r w:rsidRPr="005241DB">
        <w:rPr>
          <w:rFonts w:ascii="Times New Roman" w:hAnsi="Times New Roman"/>
          <w:i/>
          <w:sz w:val="24"/>
          <w:lang w:val="en-US" w:eastAsia="el-GR"/>
        </w:rPr>
        <w:t xml:space="preserve">               VAS (Visual Analogue Scale) analyses</w:t>
      </w:r>
      <w:r w:rsidRPr="005241DB">
        <w:rPr>
          <w:rFonts w:ascii="Times New Roman" w:hAnsi="Times New Roman"/>
          <w:sz w:val="24"/>
          <w:lang w:val="en-US" w:eastAsia="el-GR"/>
        </w:rPr>
        <w:t>………………………</w:t>
      </w:r>
      <w:r w:rsidR="00C52225" w:rsidRPr="005241DB">
        <w:rPr>
          <w:rFonts w:ascii="Times New Roman" w:hAnsi="Times New Roman"/>
          <w:sz w:val="24"/>
          <w:lang w:val="en-US" w:eastAsia="el-GR"/>
        </w:rPr>
        <w:t>………………………</w:t>
      </w:r>
      <w:r w:rsidR="00E101B2" w:rsidRPr="005241DB">
        <w:rPr>
          <w:rFonts w:ascii="Times New Roman" w:hAnsi="Times New Roman"/>
          <w:sz w:val="24"/>
          <w:lang w:val="en-US" w:eastAsia="el-GR"/>
        </w:rPr>
        <w:t>….</w:t>
      </w:r>
      <w:r w:rsidR="00CC06E1" w:rsidRPr="005241DB">
        <w:rPr>
          <w:rFonts w:ascii="Times New Roman" w:hAnsi="Times New Roman"/>
          <w:sz w:val="24"/>
          <w:lang w:val="en-US" w:eastAsia="el-GR"/>
        </w:rPr>
        <w:t>171</w:t>
      </w:r>
    </w:p>
    <w:p w14:paraId="22AB9394" w14:textId="77777777" w:rsidR="00913EB2" w:rsidRPr="005241DB" w:rsidRDefault="00913EB2" w:rsidP="00AD540F">
      <w:pPr>
        <w:spacing w:after="0"/>
        <w:ind w:firstLine="360"/>
        <w:jc w:val="both"/>
        <w:rPr>
          <w:rFonts w:ascii="Times New Roman" w:hAnsi="Times New Roman"/>
          <w:sz w:val="24"/>
          <w:lang w:val="en-US" w:eastAsia="el-GR"/>
        </w:rPr>
      </w:pPr>
      <w:r w:rsidRPr="005241DB">
        <w:rPr>
          <w:rFonts w:ascii="Times New Roman" w:hAnsi="Times New Roman"/>
          <w:i/>
          <w:sz w:val="24"/>
          <w:lang w:val="en-US" w:eastAsia="el-GR"/>
        </w:rPr>
        <w:t xml:space="preserve">         Heart Rate Variability (HRV) analyses</w:t>
      </w:r>
      <w:r w:rsidR="00C52225" w:rsidRPr="005241DB">
        <w:rPr>
          <w:rFonts w:ascii="Times New Roman" w:hAnsi="Times New Roman"/>
          <w:sz w:val="24"/>
          <w:lang w:val="en-US" w:eastAsia="el-GR"/>
        </w:rPr>
        <w:t>………………………………………………</w:t>
      </w:r>
      <w:r w:rsidR="00E101B2" w:rsidRPr="005241DB">
        <w:rPr>
          <w:rFonts w:ascii="Times New Roman" w:hAnsi="Times New Roman"/>
          <w:sz w:val="24"/>
          <w:lang w:val="en-US" w:eastAsia="el-GR"/>
        </w:rPr>
        <w:t>…</w:t>
      </w:r>
      <w:r w:rsidR="00CC06E1" w:rsidRPr="005241DB">
        <w:rPr>
          <w:rFonts w:ascii="Times New Roman" w:hAnsi="Times New Roman"/>
          <w:sz w:val="24"/>
          <w:lang w:val="en-US" w:eastAsia="el-GR"/>
        </w:rPr>
        <w:t>176</w:t>
      </w:r>
    </w:p>
    <w:p w14:paraId="2B495FC5" w14:textId="77777777" w:rsidR="00913EB2" w:rsidRPr="002C649F" w:rsidRDefault="00913EB2" w:rsidP="003426EF">
      <w:pPr>
        <w:spacing w:after="0"/>
        <w:jc w:val="both"/>
        <w:rPr>
          <w:rFonts w:ascii="Times New Roman" w:hAnsi="Times New Roman"/>
          <w:color w:val="000000"/>
          <w:sz w:val="24"/>
          <w:lang w:val="fr-FR" w:eastAsia="el-GR"/>
        </w:rPr>
      </w:pPr>
      <w:r w:rsidRPr="005241DB">
        <w:rPr>
          <w:rFonts w:ascii="Times New Roman" w:hAnsi="Times New Roman"/>
          <w:i/>
          <w:sz w:val="24"/>
          <w:lang w:val="en-US" w:eastAsia="el-GR"/>
        </w:rPr>
        <w:t xml:space="preserve">             </w:t>
      </w:r>
      <w:r w:rsidRPr="002C649F">
        <w:rPr>
          <w:rFonts w:ascii="Times New Roman" w:hAnsi="Times New Roman"/>
          <w:i/>
          <w:sz w:val="24"/>
          <w:lang w:val="fr-FR" w:eastAsia="el-GR"/>
        </w:rPr>
        <w:t>Skin</w:t>
      </w:r>
      <w:r w:rsidRPr="002C649F">
        <w:rPr>
          <w:rFonts w:ascii="Times New Roman" w:hAnsi="Times New Roman"/>
          <w:i/>
          <w:color w:val="FF0000"/>
          <w:sz w:val="24"/>
          <w:lang w:val="fr-FR" w:eastAsia="el-GR"/>
        </w:rPr>
        <w:t xml:space="preserve"> </w:t>
      </w:r>
      <w:r w:rsidRPr="002C649F">
        <w:rPr>
          <w:rFonts w:ascii="Times New Roman" w:hAnsi="Times New Roman"/>
          <w:i/>
          <w:color w:val="000000"/>
          <w:sz w:val="24"/>
          <w:lang w:val="fr-FR" w:eastAsia="el-GR"/>
        </w:rPr>
        <w:t xml:space="preserve">Conductance Response (SCR) </w:t>
      </w:r>
      <w:r w:rsidRPr="002C649F">
        <w:rPr>
          <w:rFonts w:ascii="Times New Roman" w:hAnsi="Times New Roman"/>
          <w:color w:val="000000"/>
          <w:sz w:val="24"/>
          <w:lang w:val="fr-FR" w:eastAsia="el-GR"/>
        </w:rPr>
        <w:t>analyses…………………………………………</w:t>
      </w:r>
      <w:r w:rsidR="00E101B2" w:rsidRPr="002C649F">
        <w:rPr>
          <w:rFonts w:ascii="Times New Roman" w:hAnsi="Times New Roman"/>
          <w:color w:val="000000"/>
          <w:sz w:val="24"/>
          <w:lang w:val="fr-FR" w:eastAsia="el-GR"/>
        </w:rPr>
        <w:t>….</w:t>
      </w:r>
      <w:r w:rsidR="00C52225" w:rsidRPr="002C649F">
        <w:rPr>
          <w:rFonts w:ascii="Times New Roman" w:hAnsi="Times New Roman"/>
          <w:color w:val="000000"/>
          <w:sz w:val="24"/>
          <w:lang w:val="fr-FR" w:eastAsia="el-GR"/>
        </w:rPr>
        <w:t>18</w:t>
      </w:r>
      <w:r w:rsidR="00CC06E1" w:rsidRPr="002C649F">
        <w:rPr>
          <w:rFonts w:ascii="Times New Roman" w:hAnsi="Times New Roman"/>
          <w:color w:val="000000"/>
          <w:sz w:val="24"/>
          <w:lang w:val="fr-FR" w:eastAsia="el-GR"/>
        </w:rPr>
        <w:t>0</w:t>
      </w:r>
    </w:p>
    <w:p w14:paraId="38EBDB96" w14:textId="77777777" w:rsidR="00913EB2" w:rsidRPr="005241DB" w:rsidRDefault="00913EB2" w:rsidP="00B96D6D">
      <w:pPr>
        <w:spacing w:after="0"/>
        <w:jc w:val="both"/>
        <w:rPr>
          <w:rFonts w:ascii="Times New Roman" w:hAnsi="Times New Roman"/>
          <w:sz w:val="24"/>
          <w:lang w:val="en-US" w:eastAsia="el-GR"/>
        </w:rPr>
      </w:pPr>
      <w:r w:rsidRPr="002C649F">
        <w:rPr>
          <w:rFonts w:ascii="Times New Roman" w:hAnsi="Times New Roman"/>
          <w:i/>
          <w:color w:val="000000"/>
          <w:sz w:val="24"/>
          <w:lang w:val="fr-FR" w:eastAsia="el-GR"/>
        </w:rPr>
        <w:t xml:space="preserve">             </w:t>
      </w:r>
      <w:r w:rsidRPr="005241DB">
        <w:rPr>
          <w:rFonts w:ascii="Times New Roman" w:hAnsi="Times New Roman"/>
          <w:i/>
          <w:sz w:val="24"/>
          <w:lang w:val="en-US" w:eastAsia="el-GR"/>
        </w:rPr>
        <w:t>Correlations between the SCR and HRV with the VAS</w:t>
      </w:r>
      <w:r w:rsidR="00C52225" w:rsidRPr="005241DB">
        <w:rPr>
          <w:rFonts w:ascii="Times New Roman" w:hAnsi="Times New Roman"/>
          <w:sz w:val="24"/>
          <w:lang w:val="en-US" w:eastAsia="el-GR"/>
        </w:rPr>
        <w:t>………………………………</w:t>
      </w:r>
      <w:r w:rsidR="00E101B2" w:rsidRPr="005241DB">
        <w:rPr>
          <w:rFonts w:ascii="Times New Roman" w:hAnsi="Times New Roman"/>
          <w:sz w:val="24"/>
          <w:lang w:val="en-US" w:eastAsia="el-GR"/>
        </w:rPr>
        <w:t>….</w:t>
      </w:r>
      <w:r w:rsidR="00C52225" w:rsidRPr="005241DB">
        <w:rPr>
          <w:rFonts w:ascii="Times New Roman" w:hAnsi="Times New Roman"/>
          <w:sz w:val="24"/>
          <w:lang w:val="en-US" w:eastAsia="el-GR"/>
        </w:rPr>
        <w:t>18</w:t>
      </w:r>
      <w:r w:rsidR="00CC06E1" w:rsidRPr="005241DB">
        <w:rPr>
          <w:rFonts w:ascii="Times New Roman" w:hAnsi="Times New Roman"/>
          <w:sz w:val="24"/>
          <w:lang w:val="en-US" w:eastAsia="el-GR"/>
        </w:rPr>
        <w:t>2</w:t>
      </w:r>
      <w:r w:rsidRPr="005241DB">
        <w:rPr>
          <w:rFonts w:ascii="Times New Roman" w:hAnsi="Times New Roman"/>
          <w:i/>
          <w:sz w:val="24"/>
          <w:lang w:val="en-US" w:eastAsia="el-GR"/>
        </w:rPr>
        <w:t xml:space="preserve"> </w:t>
      </w:r>
    </w:p>
    <w:p w14:paraId="4B53ED39" w14:textId="77777777" w:rsidR="00913EB2" w:rsidRPr="005241DB" w:rsidRDefault="00913EB2" w:rsidP="00B96D6D">
      <w:pPr>
        <w:spacing w:after="0"/>
        <w:jc w:val="both"/>
        <w:rPr>
          <w:rFonts w:ascii="Times New Roman" w:hAnsi="Times New Roman"/>
          <w:sz w:val="24"/>
          <w:lang w:val="en-US" w:eastAsia="el-GR"/>
        </w:rPr>
      </w:pPr>
      <w:r w:rsidRPr="005241DB">
        <w:rPr>
          <w:rFonts w:ascii="Times New Roman" w:hAnsi="Times New Roman"/>
          <w:i/>
          <w:sz w:val="24"/>
          <w:lang w:val="en-US" w:eastAsia="el-GR"/>
        </w:rPr>
        <w:t xml:space="preserve">         Self-conscious emotions’ narrative- induction paradigm</w:t>
      </w:r>
      <w:r w:rsidRPr="005241DB">
        <w:rPr>
          <w:rFonts w:ascii="Times New Roman" w:hAnsi="Times New Roman"/>
          <w:sz w:val="24"/>
          <w:lang w:val="en-US" w:eastAsia="el-GR"/>
        </w:rPr>
        <w:t>………………………………</w:t>
      </w:r>
      <w:r w:rsidR="00E101B2" w:rsidRPr="005241DB">
        <w:rPr>
          <w:rFonts w:ascii="Times New Roman" w:hAnsi="Times New Roman"/>
          <w:sz w:val="24"/>
          <w:lang w:val="en-US" w:eastAsia="el-GR"/>
        </w:rPr>
        <w:t>….</w:t>
      </w:r>
      <w:r w:rsidR="00CC06E1" w:rsidRPr="005241DB">
        <w:rPr>
          <w:rFonts w:ascii="Times New Roman" w:hAnsi="Times New Roman"/>
          <w:sz w:val="24"/>
          <w:lang w:val="en-US" w:eastAsia="el-GR"/>
        </w:rPr>
        <w:t>.</w:t>
      </w:r>
      <w:r w:rsidRPr="005241DB">
        <w:rPr>
          <w:rFonts w:ascii="Times New Roman" w:hAnsi="Times New Roman"/>
          <w:sz w:val="24"/>
          <w:lang w:val="en-US" w:eastAsia="el-GR"/>
        </w:rPr>
        <w:t>18</w:t>
      </w:r>
      <w:r w:rsidR="00CC06E1" w:rsidRPr="005241DB">
        <w:rPr>
          <w:rFonts w:ascii="Times New Roman" w:hAnsi="Times New Roman"/>
          <w:sz w:val="24"/>
          <w:lang w:val="en-US" w:eastAsia="el-GR"/>
        </w:rPr>
        <w:t>5</w:t>
      </w:r>
    </w:p>
    <w:p w14:paraId="6DC0747A" w14:textId="77777777" w:rsidR="00913EB2" w:rsidRPr="005241DB" w:rsidRDefault="00913EB2" w:rsidP="00B96D6D">
      <w:pPr>
        <w:spacing w:after="0"/>
        <w:jc w:val="both"/>
        <w:rPr>
          <w:rFonts w:ascii="Times New Roman" w:hAnsi="Times New Roman"/>
          <w:sz w:val="24"/>
          <w:lang w:val="en-US" w:eastAsia="el-GR"/>
        </w:rPr>
      </w:pPr>
      <w:r w:rsidRPr="005241DB">
        <w:rPr>
          <w:rFonts w:ascii="Times New Roman" w:hAnsi="Times New Roman"/>
          <w:i/>
          <w:sz w:val="24"/>
          <w:lang w:val="en-US" w:eastAsia="el-GR"/>
        </w:rPr>
        <w:t xml:space="preserve">             Heart Rate Variability (HRV) analyses</w:t>
      </w:r>
      <w:r w:rsidRPr="005241DB">
        <w:rPr>
          <w:rFonts w:ascii="Times New Roman" w:hAnsi="Times New Roman"/>
          <w:sz w:val="24"/>
          <w:lang w:val="en-US" w:eastAsia="el-GR"/>
        </w:rPr>
        <w:t>………………………………………………</w:t>
      </w:r>
      <w:r w:rsidR="00E101B2" w:rsidRPr="005241DB">
        <w:rPr>
          <w:rFonts w:ascii="Times New Roman" w:hAnsi="Times New Roman"/>
          <w:sz w:val="24"/>
          <w:lang w:val="en-US" w:eastAsia="el-GR"/>
        </w:rPr>
        <w:t>…</w:t>
      </w:r>
      <w:r w:rsidRPr="005241DB">
        <w:rPr>
          <w:rFonts w:ascii="Times New Roman" w:hAnsi="Times New Roman"/>
          <w:sz w:val="24"/>
          <w:lang w:val="en-US" w:eastAsia="el-GR"/>
        </w:rPr>
        <w:t>19</w:t>
      </w:r>
      <w:r w:rsidR="00CC06E1" w:rsidRPr="005241DB">
        <w:rPr>
          <w:rFonts w:ascii="Times New Roman" w:hAnsi="Times New Roman"/>
          <w:sz w:val="24"/>
          <w:lang w:val="en-US" w:eastAsia="el-GR"/>
        </w:rPr>
        <w:t>1</w:t>
      </w:r>
    </w:p>
    <w:p w14:paraId="0B41652F" w14:textId="77777777" w:rsidR="00913EB2" w:rsidRPr="002C649F" w:rsidRDefault="00913EB2" w:rsidP="00482344">
      <w:pPr>
        <w:spacing w:after="0"/>
        <w:jc w:val="both"/>
        <w:rPr>
          <w:rFonts w:ascii="Times New Roman" w:hAnsi="Times New Roman"/>
          <w:color w:val="000000"/>
          <w:sz w:val="24"/>
          <w:lang w:val="fr-FR" w:eastAsia="el-GR"/>
        </w:rPr>
      </w:pPr>
      <w:r w:rsidRPr="005241DB">
        <w:rPr>
          <w:rFonts w:ascii="Times New Roman" w:hAnsi="Times New Roman"/>
          <w:i/>
          <w:sz w:val="24"/>
          <w:lang w:val="en-US" w:eastAsia="el-GR"/>
        </w:rPr>
        <w:t xml:space="preserve">             </w:t>
      </w:r>
      <w:r w:rsidRPr="002C649F">
        <w:rPr>
          <w:rFonts w:ascii="Times New Roman" w:hAnsi="Times New Roman"/>
          <w:i/>
          <w:sz w:val="24"/>
          <w:lang w:val="fr-FR" w:eastAsia="el-GR"/>
        </w:rPr>
        <w:t>Skin</w:t>
      </w:r>
      <w:r w:rsidRPr="002C649F">
        <w:rPr>
          <w:rFonts w:ascii="Times New Roman" w:hAnsi="Times New Roman"/>
          <w:i/>
          <w:color w:val="FF0000"/>
          <w:sz w:val="24"/>
          <w:lang w:val="fr-FR" w:eastAsia="el-GR"/>
        </w:rPr>
        <w:t xml:space="preserve"> </w:t>
      </w:r>
      <w:r w:rsidRPr="002C649F">
        <w:rPr>
          <w:rFonts w:ascii="Times New Roman" w:hAnsi="Times New Roman"/>
          <w:i/>
          <w:color w:val="000000"/>
          <w:sz w:val="24"/>
          <w:lang w:val="fr-FR" w:eastAsia="el-GR"/>
        </w:rPr>
        <w:t>Conductance Response (SCR) analyses</w:t>
      </w:r>
      <w:r w:rsidR="00C52225" w:rsidRPr="002C649F">
        <w:rPr>
          <w:rFonts w:ascii="Times New Roman" w:hAnsi="Times New Roman"/>
          <w:color w:val="000000"/>
          <w:sz w:val="24"/>
          <w:lang w:val="fr-FR" w:eastAsia="el-GR"/>
        </w:rPr>
        <w:t>…………………………………………</w:t>
      </w:r>
      <w:r w:rsidR="00E101B2" w:rsidRPr="002C649F">
        <w:rPr>
          <w:rFonts w:ascii="Times New Roman" w:hAnsi="Times New Roman"/>
          <w:color w:val="000000"/>
          <w:sz w:val="24"/>
          <w:lang w:val="fr-FR" w:eastAsia="el-GR"/>
        </w:rPr>
        <w:t>…</w:t>
      </w:r>
      <w:r w:rsidR="00CC06E1" w:rsidRPr="002C649F">
        <w:rPr>
          <w:rFonts w:ascii="Times New Roman" w:hAnsi="Times New Roman"/>
          <w:color w:val="000000"/>
          <w:sz w:val="24"/>
          <w:lang w:val="fr-FR" w:eastAsia="el-GR"/>
        </w:rPr>
        <w:t>194</w:t>
      </w:r>
    </w:p>
    <w:p w14:paraId="66D36F19" w14:textId="77777777" w:rsidR="00913EB2" w:rsidRPr="005241DB" w:rsidRDefault="00913EB2" w:rsidP="00D3155D">
      <w:pPr>
        <w:spacing w:after="0"/>
        <w:jc w:val="both"/>
        <w:rPr>
          <w:rFonts w:ascii="Times New Roman" w:hAnsi="Times New Roman"/>
          <w:i/>
          <w:color w:val="000000"/>
          <w:sz w:val="24"/>
          <w:lang w:val="en-US" w:eastAsia="el-GR"/>
        </w:rPr>
      </w:pPr>
      <w:r w:rsidRPr="002C649F">
        <w:rPr>
          <w:rFonts w:ascii="Times New Roman" w:hAnsi="Times New Roman"/>
          <w:i/>
          <w:color w:val="000000"/>
          <w:sz w:val="24"/>
          <w:lang w:val="fr-FR" w:eastAsia="el-GR"/>
        </w:rPr>
        <w:t xml:space="preserve">             </w:t>
      </w:r>
      <w:r w:rsidRPr="005241DB">
        <w:rPr>
          <w:rFonts w:ascii="Times New Roman" w:hAnsi="Times New Roman"/>
          <w:i/>
          <w:color w:val="000000"/>
          <w:sz w:val="24"/>
          <w:lang w:val="en-US" w:eastAsia="el-GR"/>
        </w:rPr>
        <w:t>Correlations between the SCR with the VAS</w:t>
      </w:r>
      <w:r w:rsidR="00C52225" w:rsidRPr="005241DB">
        <w:rPr>
          <w:rFonts w:ascii="Times New Roman" w:hAnsi="Times New Roman"/>
          <w:color w:val="000000"/>
          <w:sz w:val="24"/>
          <w:lang w:val="en-US" w:eastAsia="el-GR"/>
        </w:rPr>
        <w:t>…………………………………………</w:t>
      </w:r>
      <w:r w:rsidR="00E101B2" w:rsidRPr="005241DB">
        <w:rPr>
          <w:rFonts w:ascii="Times New Roman" w:hAnsi="Times New Roman"/>
          <w:color w:val="000000"/>
          <w:sz w:val="24"/>
          <w:lang w:val="en-US" w:eastAsia="el-GR"/>
        </w:rPr>
        <w:t>…</w:t>
      </w:r>
      <w:r w:rsidR="00CC06E1" w:rsidRPr="005241DB">
        <w:rPr>
          <w:rFonts w:ascii="Times New Roman" w:hAnsi="Times New Roman"/>
          <w:color w:val="000000"/>
          <w:sz w:val="24"/>
          <w:lang w:val="en-US" w:eastAsia="el-GR"/>
        </w:rPr>
        <w:t>198</w:t>
      </w:r>
      <w:r w:rsidRPr="005241DB">
        <w:rPr>
          <w:rFonts w:ascii="Times New Roman" w:hAnsi="Times New Roman"/>
          <w:i/>
          <w:color w:val="000000"/>
          <w:sz w:val="24"/>
          <w:lang w:val="en-US" w:eastAsia="el-GR"/>
        </w:rPr>
        <w:t xml:space="preserve"> </w:t>
      </w:r>
    </w:p>
    <w:p w14:paraId="585A06AB" w14:textId="77777777" w:rsidR="00CC06E1" w:rsidRPr="005241DB" w:rsidRDefault="00CC06E1" w:rsidP="00CD68EE">
      <w:pPr>
        <w:spacing w:after="0"/>
        <w:ind w:left="810" w:hanging="810"/>
        <w:jc w:val="both"/>
        <w:rPr>
          <w:rFonts w:ascii="Times New Roman" w:hAnsi="Times New Roman"/>
          <w:color w:val="000000"/>
          <w:sz w:val="24"/>
          <w:szCs w:val="24"/>
          <w:lang w:val="en-US" w:eastAsia="el-GR"/>
        </w:rPr>
      </w:pPr>
      <w:r w:rsidRPr="005241DB">
        <w:rPr>
          <w:rFonts w:ascii="Times New Roman" w:hAnsi="Times New Roman"/>
          <w:color w:val="000000"/>
          <w:sz w:val="24"/>
          <w:szCs w:val="24"/>
          <w:lang w:val="en-US" w:eastAsia="el-GR"/>
        </w:rPr>
        <w:t xml:space="preserve">             </w:t>
      </w:r>
      <w:r w:rsidRPr="005241DB">
        <w:rPr>
          <w:rFonts w:ascii="Times New Roman" w:hAnsi="Times New Roman"/>
          <w:i/>
          <w:color w:val="000000"/>
          <w:sz w:val="24"/>
          <w:lang w:val="en-US" w:eastAsia="el-GR"/>
        </w:rPr>
        <w:t>Correlations</w:t>
      </w:r>
      <w:r w:rsidR="00CD68EE" w:rsidRPr="005241DB">
        <w:rPr>
          <w:rFonts w:ascii="Times New Roman" w:hAnsi="Times New Roman"/>
          <w:i/>
          <w:color w:val="000000"/>
          <w:sz w:val="24"/>
          <w:lang w:val="en-US" w:eastAsia="el-GR"/>
        </w:rPr>
        <w:t xml:space="preserve"> </w:t>
      </w:r>
      <w:r w:rsidR="00CD68EE" w:rsidRPr="005241DB">
        <w:rPr>
          <w:rFonts w:ascii="Times New Roman" w:hAnsi="Times New Roman"/>
          <w:i/>
          <w:sz w:val="24"/>
          <w:lang w:val="en-US"/>
        </w:rPr>
        <w:t>between the VAS for both photos and narrations, self-report scales, HRV, and    GSR with Go/No-Go…………………………………………………………………................</w:t>
      </w:r>
      <w:r w:rsidR="00D900A3">
        <w:rPr>
          <w:rFonts w:ascii="Times New Roman" w:hAnsi="Times New Roman"/>
          <w:color w:val="000000"/>
          <w:sz w:val="24"/>
          <w:lang w:val="en-US" w:eastAsia="el-GR"/>
        </w:rPr>
        <w:t>204</w:t>
      </w:r>
      <w:r w:rsidRPr="005241DB">
        <w:rPr>
          <w:rFonts w:ascii="Times New Roman" w:hAnsi="Times New Roman"/>
          <w:color w:val="000000"/>
          <w:sz w:val="24"/>
          <w:szCs w:val="24"/>
          <w:lang w:val="en-US" w:eastAsia="el-GR"/>
        </w:rPr>
        <w:t xml:space="preserve">  </w:t>
      </w:r>
    </w:p>
    <w:p w14:paraId="10BEC03D" w14:textId="77777777" w:rsidR="00913EB2" w:rsidRPr="005241DB" w:rsidRDefault="00913EB2" w:rsidP="00F84606">
      <w:pPr>
        <w:spacing w:after="120"/>
        <w:rPr>
          <w:rFonts w:ascii="Times New Roman" w:hAnsi="Times New Roman"/>
          <w:sz w:val="24"/>
          <w:lang w:eastAsia="el-GR"/>
        </w:rPr>
      </w:pPr>
      <w:r w:rsidRPr="005241DB">
        <w:rPr>
          <w:rFonts w:ascii="Times New Roman" w:hAnsi="Times New Roman"/>
          <w:sz w:val="24"/>
        </w:rPr>
        <w:t>4.6     Discussion.............................................................................................</w:t>
      </w:r>
      <w:r w:rsidR="00C52225" w:rsidRPr="005241DB">
        <w:rPr>
          <w:rFonts w:ascii="Times New Roman" w:hAnsi="Times New Roman"/>
          <w:sz w:val="24"/>
        </w:rPr>
        <w:t>.............................</w:t>
      </w:r>
      <w:r w:rsidR="00CD68EE" w:rsidRPr="005241DB">
        <w:rPr>
          <w:rFonts w:ascii="Times New Roman" w:hAnsi="Times New Roman"/>
          <w:sz w:val="24"/>
        </w:rPr>
        <w:t>...</w:t>
      </w:r>
      <w:r w:rsidR="00CC06E1" w:rsidRPr="005241DB">
        <w:rPr>
          <w:rFonts w:ascii="Times New Roman" w:hAnsi="Times New Roman"/>
          <w:sz w:val="24"/>
        </w:rPr>
        <w:t>20</w:t>
      </w:r>
      <w:r w:rsidR="00CD68EE" w:rsidRPr="005241DB">
        <w:rPr>
          <w:rFonts w:ascii="Times New Roman" w:hAnsi="Times New Roman"/>
          <w:sz w:val="24"/>
        </w:rPr>
        <w:t>6</w:t>
      </w:r>
    </w:p>
    <w:p w14:paraId="00E1B024" w14:textId="77777777" w:rsidR="00913EB2" w:rsidRPr="005241DB" w:rsidRDefault="00913EB2" w:rsidP="001C2ED8">
      <w:pPr>
        <w:spacing w:after="0" w:line="240" w:lineRule="auto"/>
        <w:rPr>
          <w:rFonts w:ascii="Times New Roman" w:hAnsi="Times New Roman"/>
          <w:b/>
          <w:sz w:val="24"/>
          <w:lang w:val="en-US" w:eastAsia="el-GR"/>
        </w:rPr>
      </w:pPr>
      <w:r w:rsidRPr="005241DB">
        <w:rPr>
          <w:rFonts w:ascii="Times New Roman" w:hAnsi="Times New Roman"/>
          <w:b/>
          <w:sz w:val="24"/>
          <w:lang w:eastAsia="el-GR"/>
        </w:rPr>
        <w:t xml:space="preserve">5.  Chapter </w:t>
      </w:r>
      <w:r w:rsidRPr="005241DB">
        <w:rPr>
          <w:rFonts w:ascii="Times New Roman" w:hAnsi="Times New Roman"/>
          <w:b/>
          <w:sz w:val="24"/>
          <w:lang w:val="en-US" w:eastAsia="el-GR"/>
        </w:rPr>
        <w:t>5- General discu</w:t>
      </w:r>
      <w:r w:rsidR="00C52225" w:rsidRPr="005241DB">
        <w:rPr>
          <w:rFonts w:ascii="Times New Roman" w:hAnsi="Times New Roman"/>
          <w:b/>
          <w:sz w:val="24"/>
          <w:lang w:val="en-US" w:eastAsia="el-GR"/>
        </w:rPr>
        <w:t>ssion……………………………………………………………</w:t>
      </w:r>
      <w:r w:rsidR="00E101B2" w:rsidRPr="005241DB">
        <w:rPr>
          <w:rFonts w:ascii="Times New Roman" w:hAnsi="Times New Roman"/>
          <w:b/>
          <w:sz w:val="24"/>
          <w:lang w:val="en-US" w:eastAsia="el-GR"/>
        </w:rPr>
        <w:t>….</w:t>
      </w:r>
      <w:r w:rsidR="003E3DEB" w:rsidRPr="005241DB">
        <w:rPr>
          <w:rFonts w:ascii="Times New Roman" w:hAnsi="Times New Roman"/>
          <w:b/>
          <w:sz w:val="24"/>
          <w:lang w:val="en-US" w:eastAsia="el-GR"/>
        </w:rPr>
        <w:t>2</w:t>
      </w:r>
      <w:r w:rsidR="006774DF">
        <w:rPr>
          <w:rFonts w:ascii="Times New Roman" w:hAnsi="Times New Roman"/>
          <w:b/>
          <w:sz w:val="24"/>
          <w:lang w:val="en-US" w:eastAsia="el-GR"/>
        </w:rPr>
        <w:t>19</w:t>
      </w:r>
    </w:p>
    <w:p w14:paraId="6D2F0F98" w14:textId="77777777" w:rsidR="00913EB2" w:rsidRPr="005241DB" w:rsidRDefault="00913EB2" w:rsidP="001C2ED8">
      <w:pPr>
        <w:spacing w:after="0" w:line="240" w:lineRule="auto"/>
        <w:rPr>
          <w:rFonts w:ascii="Times New Roman" w:hAnsi="Times New Roman"/>
          <w:b/>
          <w:sz w:val="24"/>
          <w:lang w:val="en-US" w:eastAsia="el-GR"/>
        </w:rPr>
      </w:pPr>
      <w:r w:rsidRPr="005241DB">
        <w:rPr>
          <w:rFonts w:ascii="Times New Roman" w:hAnsi="Times New Roman"/>
          <w:b/>
          <w:sz w:val="24"/>
          <w:lang w:val="en-US" w:eastAsia="el-GR"/>
        </w:rPr>
        <w:t>6.  References………………………………</w:t>
      </w:r>
      <w:r w:rsidR="00C52225" w:rsidRPr="005241DB">
        <w:rPr>
          <w:rFonts w:ascii="Times New Roman" w:hAnsi="Times New Roman"/>
          <w:b/>
          <w:sz w:val="24"/>
          <w:lang w:val="en-US" w:eastAsia="el-GR"/>
        </w:rPr>
        <w:t>…………………………………………………</w:t>
      </w:r>
      <w:r w:rsidR="00E101B2" w:rsidRPr="005241DB">
        <w:rPr>
          <w:rFonts w:ascii="Times New Roman" w:hAnsi="Times New Roman"/>
          <w:b/>
          <w:sz w:val="24"/>
          <w:lang w:val="en-US" w:eastAsia="el-GR"/>
        </w:rPr>
        <w:t>…..</w:t>
      </w:r>
      <w:r w:rsidR="006774DF">
        <w:rPr>
          <w:rFonts w:ascii="Times New Roman" w:hAnsi="Times New Roman"/>
          <w:b/>
          <w:sz w:val="24"/>
          <w:lang w:val="en-US" w:eastAsia="el-GR"/>
        </w:rPr>
        <w:t>239</w:t>
      </w:r>
    </w:p>
    <w:p w14:paraId="4176351A" w14:textId="77777777" w:rsidR="003203B2" w:rsidRPr="005241DB" w:rsidRDefault="00913EB2" w:rsidP="001C2ED8">
      <w:pPr>
        <w:spacing w:after="0" w:line="240" w:lineRule="auto"/>
        <w:rPr>
          <w:rFonts w:ascii="Times New Roman" w:hAnsi="Times New Roman"/>
          <w:b/>
          <w:sz w:val="24"/>
          <w:lang w:val="en-US" w:eastAsia="el-GR"/>
        </w:rPr>
      </w:pPr>
      <w:r w:rsidRPr="005241DB">
        <w:rPr>
          <w:rFonts w:ascii="Times New Roman" w:hAnsi="Times New Roman"/>
          <w:b/>
          <w:sz w:val="24"/>
          <w:lang w:val="en-US" w:eastAsia="el-GR"/>
        </w:rPr>
        <w:t>7.  Appendices………</w:t>
      </w:r>
      <w:r w:rsidR="00C52225" w:rsidRPr="005241DB">
        <w:rPr>
          <w:rFonts w:ascii="Times New Roman" w:hAnsi="Times New Roman"/>
          <w:b/>
          <w:sz w:val="24"/>
          <w:lang w:val="en-US" w:eastAsia="el-GR"/>
        </w:rPr>
        <w:t>…………………………………………………………………………</w:t>
      </w:r>
      <w:r w:rsidR="00E101B2" w:rsidRPr="005241DB">
        <w:rPr>
          <w:rFonts w:ascii="Times New Roman" w:hAnsi="Times New Roman"/>
          <w:b/>
          <w:sz w:val="24"/>
          <w:lang w:val="en-US" w:eastAsia="el-GR"/>
        </w:rPr>
        <w:t>….</w:t>
      </w:r>
      <w:r w:rsidR="00D900A3">
        <w:rPr>
          <w:rFonts w:ascii="Times New Roman" w:hAnsi="Times New Roman"/>
          <w:b/>
          <w:sz w:val="24"/>
          <w:lang w:val="en-US" w:eastAsia="el-GR"/>
        </w:rPr>
        <w:t>324</w:t>
      </w:r>
    </w:p>
    <w:p w14:paraId="6EE007A0" w14:textId="77777777" w:rsidR="00913EB2" w:rsidRPr="005241DB" w:rsidRDefault="00913EB2" w:rsidP="003203B2">
      <w:pPr>
        <w:spacing w:after="0" w:line="240" w:lineRule="auto"/>
        <w:rPr>
          <w:rFonts w:ascii="Times New Roman" w:hAnsi="Times New Roman"/>
          <w:b/>
          <w:sz w:val="24"/>
          <w:lang w:val="en-US" w:eastAsia="el-GR"/>
        </w:rPr>
      </w:pPr>
      <w:r w:rsidRPr="005241DB">
        <w:rPr>
          <w:rFonts w:ascii="Times New Roman" w:hAnsi="Times New Roman"/>
          <w:sz w:val="24"/>
          <w:lang w:val="en-US" w:eastAsia="el-GR"/>
        </w:rPr>
        <w:t>7.1     Appendix A: Consent</w:t>
      </w:r>
      <w:r w:rsidR="00C52225" w:rsidRPr="005241DB">
        <w:rPr>
          <w:rFonts w:ascii="Times New Roman" w:hAnsi="Times New Roman"/>
          <w:sz w:val="24"/>
          <w:lang w:val="en-US" w:eastAsia="el-GR"/>
        </w:rPr>
        <w:t xml:space="preserve"> form………………………………………………………………</w:t>
      </w:r>
      <w:r w:rsidR="00E101B2" w:rsidRPr="005241DB">
        <w:rPr>
          <w:rFonts w:ascii="Times New Roman" w:hAnsi="Times New Roman"/>
          <w:sz w:val="24"/>
          <w:lang w:val="en-US" w:eastAsia="el-GR"/>
        </w:rPr>
        <w:t>…</w:t>
      </w:r>
      <w:r w:rsidR="00C52225" w:rsidRPr="005241DB">
        <w:rPr>
          <w:rFonts w:ascii="Times New Roman" w:hAnsi="Times New Roman"/>
          <w:sz w:val="24"/>
          <w:lang w:val="en-US" w:eastAsia="el-GR"/>
        </w:rPr>
        <w:t>3</w:t>
      </w:r>
      <w:r w:rsidR="003E3DEB" w:rsidRPr="005241DB">
        <w:rPr>
          <w:rFonts w:ascii="Times New Roman" w:hAnsi="Times New Roman"/>
          <w:sz w:val="24"/>
          <w:lang w:val="en-US" w:eastAsia="el-GR"/>
        </w:rPr>
        <w:t>2</w:t>
      </w:r>
      <w:r w:rsidR="00D900A3">
        <w:rPr>
          <w:rFonts w:ascii="Times New Roman" w:hAnsi="Times New Roman"/>
          <w:sz w:val="24"/>
          <w:lang w:val="en-US" w:eastAsia="el-GR"/>
        </w:rPr>
        <w:t>5</w:t>
      </w:r>
    </w:p>
    <w:p w14:paraId="23917585" w14:textId="77777777" w:rsidR="00913EB2" w:rsidRPr="005241DB" w:rsidRDefault="00913EB2" w:rsidP="003203B2">
      <w:pPr>
        <w:spacing w:after="0" w:line="240" w:lineRule="auto"/>
        <w:rPr>
          <w:rFonts w:ascii="Times New Roman" w:hAnsi="Times New Roman"/>
          <w:sz w:val="24"/>
          <w:lang w:val="en-US" w:eastAsia="el-GR"/>
        </w:rPr>
      </w:pPr>
      <w:r w:rsidRPr="005241DB">
        <w:rPr>
          <w:rFonts w:ascii="Times New Roman" w:hAnsi="Times New Roman"/>
          <w:sz w:val="24"/>
          <w:lang w:val="en-US" w:eastAsia="el-GR"/>
        </w:rPr>
        <w:t xml:space="preserve">7.2     Appendix B: Demographic data and </w:t>
      </w:r>
      <w:r w:rsidR="00C52225" w:rsidRPr="005241DB">
        <w:rPr>
          <w:rFonts w:ascii="Times New Roman" w:hAnsi="Times New Roman"/>
          <w:sz w:val="24"/>
          <w:lang w:val="en-US" w:eastAsia="el-GR"/>
        </w:rPr>
        <w:t>Medical history……………………………………</w:t>
      </w:r>
      <w:r w:rsidR="00E101B2" w:rsidRPr="005241DB">
        <w:rPr>
          <w:rFonts w:ascii="Times New Roman" w:hAnsi="Times New Roman"/>
          <w:sz w:val="24"/>
          <w:lang w:val="en-US" w:eastAsia="el-GR"/>
        </w:rPr>
        <w:t>…</w:t>
      </w:r>
      <w:r w:rsidR="00D900A3">
        <w:rPr>
          <w:rFonts w:ascii="Times New Roman" w:hAnsi="Times New Roman"/>
          <w:sz w:val="24"/>
          <w:lang w:val="en-US" w:eastAsia="el-GR"/>
        </w:rPr>
        <w:t>327</w:t>
      </w:r>
    </w:p>
    <w:p w14:paraId="1E56347A" w14:textId="77777777" w:rsidR="00913EB2" w:rsidRPr="005241DB" w:rsidRDefault="00913EB2" w:rsidP="006672B7">
      <w:pPr>
        <w:spacing w:after="0" w:line="240" w:lineRule="auto"/>
        <w:rPr>
          <w:rFonts w:ascii="Times New Roman" w:hAnsi="Times New Roman"/>
          <w:sz w:val="24"/>
          <w:lang w:val="en-US" w:eastAsia="el-GR"/>
        </w:rPr>
      </w:pPr>
      <w:r w:rsidRPr="005241DB">
        <w:rPr>
          <w:rFonts w:ascii="Times New Roman" w:hAnsi="Times New Roman"/>
          <w:sz w:val="24"/>
          <w:lang w:val="en-US" w:eastAsia="el-GR"/>
        </w:rPr>
        <w:t xml:space="preserve">7.3     Appendix C: Instructions on the Go-NonGo </w:t>
      </w:r>
      <w:r w:rsidR="00C52225" w:rsidRPr="005241DB">
        <w:rPr>
          <w:rFonts w:ascii="Times New Roman" w:hAnsi="Times New Roman"/>
          <w:sz w:val="24"/>
          <w:lang w:val="en-US" w:eastAsia="el-GR"/>
        </w:rPr>
        <w:t>Task………………………………………</w:t>
      </w:r>
      <w:r w:rsidR="00E101B2" w:rsidRPr="005241DB">
        <w:rPr>
          <w:rFonts w:ascii="Times New Roman" w:hAnsi="Times New Roman"/>
          <w:sz w:val="24"/>
          <w:lang w:val="en-US" w:eastAsia="el-GR"/>
        </w:rPr>
        <w:t>….</w:t>
      </w:r>
      <w:r w:rsidR="00D900A3">
        <w:rPr>
          <w:rFonts w:ascii="Times New Roman" w:hAnsi="Times New Roman"/>
          <w:sz w:val="24"/>
          <w:lang w:val="en-US" w:eastAsia="el-GR"/>
        </w:rPr>
        <w:t>329</w:t>
      </w:r>
    </w:p>
    <w:p w14:paraId="6C27F8E5" w14:textId="77777777" w:rsidR="00913EB2" w:rsidRPr="005241DB" w:rsidRDefault="00913EB2" w:rsidP="006672B7">
      <w:pPr>
        <w:spacing w:after="0" w:line="240" w:lineRule="auto"/>
        <w:rPr>
          <w:rFonts w:ascii="Times New Roman" w:hAnsi="Times New Roman"/>
          <w:sz w:val="24"/>
          <w:lang w:val="en-US" w:eastAsia="el-GR"/>
        </w:rPr>
      </w:pPr>
      <w:r w:rsidRPr="005241DB">
        <w:rPr>
          <w:rFonts w:ascii="Times New Roman" w:hAnsi="Times New Roman"/>
          <w:sz w:val="24"/>
          <w:lang w:val="en-US" w:eastAsia="el-GR"/>
        </w:rPr>
        <w:t>7.4     Appendix D: Instructions on the Iowa Gambling Task</w:t>
      </w:r>
      <w:r w:rsidR="00C52225" w:rsidRPr="005241DB">
        <w:rPr>
          <w:rFonts w:ascii="Times New Roman" w:hAnsi="Times New Roman"/>
          <w:sz w:val="24"/>
          <w:lang w:val="en-US" w:eastAsia="el-GR"/>
        </w:rPr>
        <w:t>…………………………………</w:t>
      </w:r>
      <w:r w:rsidR="00E101B2" w:rsidRPr="005241DB">
        <w:rPr>
          <w:rFonts w:ascii="Times New Roman" w:hAnsi="Times New Roman"/>
          <w:sz w:val="24"/>
          <w:lang w:val="en-US" w:eastAsia="el-GR"/>
        </w:rPr>
        <w:t>….</w:t>
      </w:r>
      <w:r w:rsidR="00D900A3">
        <w:rPr>
          <w:rFonts w:ascii="Times New Roman" w:hAnsi="Times New Roman"/>
          <w:sz w:val="24"/>
          <w:lang w:val="en-US" w:eastAsia="el-GR"/>
        </w:rPr>
        <w:t>330</w:t>
      </w:r>
    </w:p>
    <w:p w14:paraId="54845B75" w14:textId="77777777" w:rsidR="00C52225" w:rsidRPr="005241DB" w:rsidRDefault="00C52225" w:rsidP="00C52225">
      <w:pPr>
        <w:spacing w:after="0" w:line="240" w:lineRule="auto"/>
        <w:rPr>
          <w:rFonts w:ascii="Times New Roman" w:hAnsi="Times New Roman"/>
          <w:sz w:val="24"/>
          <w:lang w:val="en-US" w:eastAsia="el-GR"/>
        </w:rPr>
      </w:pPr>
      <w:r w:rsidRPr="005241DB">
        <w:rPr>
          <w:rFonts w:ascii="Times New Roman" w:hAnsi="Times New Roman"/>
          <w:sz w:val="24"/>
          <w:lang w:val="en-US" w:eastAsia="el-GR"/>
        </w:rPr>
        <w:t>7.5     Appendix E: Self-Disgust Scale (SDS)…………………………………………………</w:t>
      </w:r>
      <w:r w:rsidR="00E101B2" w:rsidRPr="005241DB">
        <w:rPr>
          <w:rFonts w:ascii="Times New Roman" w:hAnsi="Times New Roman"/>
          <w:sz w:val="24"/>
          <w:lang w:val="en-US" w:eastAsia="el-GR"/>
        </w:rPr>
        <w:t>….</w:t>
      </w:r>
      <w:r w:rsidR="00D900A3">
        <w:rPr>
          <w:rFonts w:ascii="Times New Roman" w:hAnsi="Times New Roman"/>
          <w:sz w:val="24"/>
          <w:lang w:val="en-US" w:eastAsia="el-GR"/>
        </w:rPr>
        <w:t>.331</w:t>
      </w:r>
    </w:p>
    <w:p w14:paraId="74B5717D" w14:textId="77777777" w:rsidR="00C52225" w:rsidRPr="005241DB" w:rsidRDefault="00C52225" w:rsidP="00C52225">
      <w:pPr>
        <w:spacing w:after="0" w:line="240" w:lineRule="auto"/>
        <w:rPr>
          <w:rFonts w:ascii="Times New Roman" w:hAnsi="Times New Roman"/>
          <w:sz w:val="24"/>
          <w:lang w:val="en-US" w:eastAsia="el-GR"/>
        </w:rPr>
      </w:pPr>
      <w:r w:rsidRPr="005241DB">
        <w:rPr>
          <w:rFonts w:ascii="Times New Roman" w:hAnsi="Times New Roman"/>
          <w:sz w:val="24"/>
          <w:lang w:val="en-US" w:eastAsia="el-GR"/>
        </w:rPr>
        <w:t xml:space="preserve">7.6     Appendix F: </w:t>
      </w:r>
      <w:r w:rsidRPr="005241DB">
        <w:rPr>
          <w:rFonts w:ascii="Times New Roman" w:hAnsi="Times New Roman"/>
          <w:sz w:val="24"/>
          <w:lang w:val="en-US"/>
        </w:rPr>
        <w:t>Beck’s Depression Inventory</w:t>
      </w:r>
      <w:r w:rsidRPr="005241DB">
        <w:rPr>
          <w:rFonts w:ascii="Times New Roman" w:hAnsi="Times New Roman"/>
          <w:sz w:val="24"/>
          <w:lang w:val="en-US" w:eastAsia="el-GR"/>
        </w:rPr>
        <w:t>…………..…………………………………</w:t>
      </w:r>
      <w:r w:rsidR="00E101B2" w:rsidRPr="005241DB">
        <w:rPr>
          <w:rFonts w:ascii="Times New Roman" w:hAnsi="Times New Roman"/>
          <w:sz w:val="24"/>
          <w:lang w:val="en-US" w:eastAsia="el-GR"/>
        </w:rPr>
        <w:t>…..</w:t>
      </w:r>
      <w:r w:rsidR="00D900A3">
        <w:rPr>
          <w:rFonts w:ascii="Times New Roman" w:hAnsi="Times New Roman"/>
          <w:sz w:val="24"/>
          <w:lang w:val="en-US" w:eastAsia="el-GR"/>
        </w:rPr>
        <w:t>332</w:t>
      </w:r>
    </w:p>
    <w:p w14:paraId="6FCFCE61" w14:textId="77777777" w:rsidR="00845459" w:rsidRPr="005241DB" w:rsidRDefault="00C52225" w:rsidP="00845459">
      <w:pPr>
        <w:autoSpaceDE w:val="0"/>
        <w:autoSpaceDN w:val="0"/>
        <w:adjustRightInd w:val="0"/>
        <w:spacing w:after="0" w:line="240" w:lineRule="auto"/>
        <w:rPr>
          <w:rFonts w:ascii="Times New Roman" w:hAnsi="Times New Roman"/>
          <w:b/>
          <w:sz w:val="24"/>
          <w:lang w:val="en-US"/>
        </w:rPr>
      </w:pPr>
      <w:r w:rsidRPr="005241DB">
        <w:rPr>
          <w:rFonts w:ascii="Times New Roman" w:hAnsi="Times New Roman"/>
          <w:sz w:val="24"/>
          <w:lang w:val="en-US" w:eastAsia="el-GR"/>
        </w:rPr>
        <w:t xml:space="preserve">7.7     Appendix G: </w:t>
      </w:r>
      <w:r w:rsidR="00845459" w:rsidRPr="005241DB">
        <w:rPr>
          <w:rFonts w:ascii="Times New Roman" w:hAnsi="Times New Roman"/>
          <w:sz w:val="24"/>
          <w:lang w:val="en-US"/>
        </w:rPr>
        <w:t>The Disgust Scale………………………</w:t>
      </w:r>
      <w:r w:rsidRPr="005241DB">
        <w:rPr>
          <w:rFonts w:ascii="Times New Roman" w:hAnsi="Times New Roman"/>
          <w:sz w:val="24"/>
          <w:lang w:val="en-US" w:eastAsia="el-GR"/>
        </w:rPr>
        <w:t>…………………………………</w:t>
      </w:r>
      <w:r w:rsidR="00E101B2" w:rsidRPr="005241DB">
        <w:rPr>
          <w:rFonts w:ascii="Times New Roman" w:hAnsi="Times New Roman"/>
          <w:sz w:val="24"/>
          <w:lang w:val="en-US" w:eastAsia="el-GR"/>
        </w:rPr>
        <w:t>….</w:t>
      </w:r>
      <w:r w:rsidRPr="005241DB">
        <w:rPr>
          <w:rFonts w:ascii="Times New Roman" w:hAnsi="Times New Roman"/>
          <w:sz w:val="24"/>
          <w:lang w:val="en-US" w:eastAsia="el-GR"/>
        </w:rPr>
        <w:t>3</w:t>
      </w:r>
      <w:r w:rsidR="003E3DEB" w:rsidRPr="005241DB">
        <w:rPr>
          <w:rFonts w:ascii="Times New Roman" w:hAnsi="Times New Roman"/>
          <w:sz w:val="24"/>
          <w:lang w:val="en-US" w:eastAsia="el-GR"/>
        </w:rPr>
        <w:t>3</w:t>
      </w:r>
      <w:r w:rsidR="00D900A3">
        <w:rPr>
          <w:rFonts w:ascii="Times New Roman" w:hAnsi="Times New Roman"/>
          <w:sz w:val="24"/>
          <w:lang w:val="en-US" w:eastAsia="el-GR"/>
        </w:rPr>
        <w:t>5</w:t>
      </w:r>
    </w:p>
    <w:p w14:paraId="122D56C1" w14:textId="77777777" w:rsidR="003E3DEB" w:rsidRPr="005241DB" w:rsidRDefault="00C52225" w:rsidP="003E3DEB">
      <w:pPr>
        <w:autoSpaceDE w:val="0"/>
        <w:autoSpaceDN w:val="0"/>
        <w:adjustRightInd w:val="0"/>
        <w:spacing w:after="0" w:line="240" w:lineRule="auto"/>
        <w:jc w:val="both"/>
        <w:rPr>
          <w:rFonts w:ascii="Times New Roman"/>
          <w:sz w:val="24"/>
          <w:szCs w:val="24"/>
        </w:rPr>
      </w:pPr>
      <w:r w:rsidRPr="005241DB">
        <w:rPr>
          <w:rFonts w:ascii="Times New Roman" w:hAnsi="Times New Roman"/>
          <w:sz w:val="24"/>
          <w:lang w:val="en-US" w:eastAsia="el-GR"/>
        </w:rPr>
        <w:t xml:space="preserve">7.8     Appendix H: </w:t>
      </w:r>
      <w:r w:rsidR="003E3DEB" w:rsidRPr="005241DB">
        <w:rPr>
          <w:rFonts w:ascii="Times New Roman"/>
          <w:sz w:val="24"/>
          <w:szCs w:val="24"/>
        </w:rPr>
        <w:t>Revised Life Orientation Test (LOT-R)...............</w:t>
      </w:r>
      <w:r w:rsidRPr="005241DB">
        <w:rPr>
          <w:rFonts w:ascii="Times New Roman" w:hAnsi="Times New Roman"/>
          <w:sz w:val="24"/>
          <w:lang w:val="en-US" w:eastAsia="el-GR"/>
        </w:rPr>
        <w:t>………………………</w:t>
      </w:r>
      <w:r w:rsidR="00E101B2" w:rsidRPr="005241DB">
        <w:rPr>
          <w:rFonts w:ascii="Times New Roman" w:hAnsi="Times New Roman"/>
          <w:sz w:val="24"/>
          <w:lang w:val="en-US" w:eastAsia="el-GR"/>
        </w:rPr>
        <w:t>….</w:t>
      </w:r>
      <w:r w:rsidRPr="005241DB">
        <w:rPr>
          <w:rFonts w:ascii="Times New Roman" w:hAnsi="Times New Roman"/>
          <w:sz w:val="24"/>
          <w:lang w:val="en-US" w:eastAsia="el-GR"/>
        </w:rPr>
        <w:t>3</w:t>
      </w:r>
      <w:r w:rsidR="00D900A3">
        <w:rPr>
          <w:rFonts w:ascii="Times New Roman" w:hAnsi="Times New Roman"/>
          <w:sz w:val="24"/>
          <w:lang w:val="en-US" w:eastAsia="el-GR"/>
        </w:rPr>
        <w:t>37</w:t>
      </w:r>
    </w:p>
    <w:p w14:paraId="7065D2CC" w14:textId="77777777" w:rsidR="00C52225" w:rsidRPr="005241DB" w:rsidRDefault="00C52225" w:rsidP="003E3DEB">
      <w:pPr>
        <w:tabs>
          <w:tab w:val="left" w:pos="1639"/>
        </w:tabs>
        <w:rPr>
          <w:rFonts w:ascii="Times New Roman" w:hAnsi="Times New Roman"/>
          <w:b/>
          <w:sz w:val="24"/>
          <w:szCs w:val="24"/>
          <w:lang w:val="en-US"/>
        </w:rPr>
      </w:pPr>
      <w:r w:rsidRPr="005241DB">
        <w:rPr>
          <w:rFonts w:ascii="Times New Roman" w:hAnsi="Times New Roman"/>
          <w:sz w:val="24"/>
          <w:lang w:val="en-US" w:eastAsia="el-GR"/>
        </w:rPr>
        <w:t xml:space="preserve">7.9     Appendix I: </w:t>
      </w:r>
      <w:r w:rsidR="003E3DEB" w:rsidRPr="005241DB">
        <w:rPr>
          <w:rFonts w:ascii="Times New Roman" w:hAnsi="Times New Roman"/>
          <w:sz w:val="24"/>
          <w:szCs w:val="24"/>
          <w:lang w:val="en-US"/>
        </w:rPr>
        <w:t>Rosenberg self-esteem scale…………...</w:t>
      </w:r>
      <w:r w:rsidRPr="005241DB">
        <w:rPr>
          <w:rFonts w:ascii="Times New Roman" w:hAnsi="Times New Roman"/>
          <w:sz w:val="24"/>
          <w:lang w:val="en-US" w:eastAsia="el-GR"/>
        </w:rPr>
        <w:t>………………………………….</w:t>
      </w:r>
      <w:r w:rsidR="00845459" w:rsidRPr="005241DB">
        <w:rPr>
          <w:rFonts w:ascii="Times New Roman" w:hAnsi="Times New Roman"/>
          <w:sz w:val="24"/>
          <w:lang w:val="en-US" w:eastAsia="el-GR"/>
        </w:rPr>
        <w:t>..</w:t>
      </w:r>
      <w:r w:rsidR="00E101B2" w:rsidRPr="005241DB">
        <w:rPr>
          <w:rFonts w:ascii="Times New Roman" w:hAnsi="Times New Roman"/>
          <w:sz w:val="24"/>
          <w:lang w:val="en-US" w:eastAsia="el-GR"/>
        </w:rPr>
        <w:t>....</w:t>
      </w:r>
      <w:r w:rsidRPr="005241DB">
        <w:rPr>
          <w:rFonts w:ascii="Times New Roman" w:hAnsi="Times New Roman"/>
          <w:sz w:val="24"/>
          <w:lang w:val="en-US" w:eastAsia="el-GR"/>
        </w:rPr>
        <w:t>3</w:t>
      </w:r>
      <w:r w:rsidR="003E3DEB" w:rsidRPr="005241DB">
        <w:rPr>
          <w:rFonts w:ascii="Times New Roman" w:hAnsi="Times New Roman"/>
          <w:sz w:val="24"/>
          <w:lang w:val="en-US" w:eastAsia="el-GR"/>
        </w:rPr>
        <w:t>3</w:t>
      </w:r>
      <w:r w:rsidR="00D900A3">
        <w:rPr>
          <w:rFonts w:ascii="Times New Roman" w:hAnsi="Times New Roman"/>
          <w:sz w:val="24"/>
          <w:lang w:val="en-US" w:eastAsia="el-GR"/>
        </w:rPr>
        <w:t>7</w:t>
      </w:r>
    </w:p>
    <w:p w14:paraId="0D54CE27" w14:textId="77777777" w:rsidR="00913EB2" w:rsidRPr="005241DB" w:rsidRDefault="00913EB2" w:rsidP="00845459">
      <w:pPr>
        <w:spacing w:after="0" w:line="240" w:lineRule="auto"/>
        <w:rPr>
          <w:rFonts w:ascii="Times New Roman" w:hAnsi="Times New Roman"/>
          <w:sz w:val="24"/>
          <w:lang w:val="en-US" w:eastAsia="el-GR"/>
        </w:rPr>
      </w:pPr>
    </w:p>
    <w:p w14:paraId="09757355" w14:textId="77777777" w:rsidR="00913EB2" w:rsidRPr="005241DB" w:rsidRDefault="00913EB2" w:rsidP="009E39C9">
      <w:pPr>
        <w:spacing w:after="0" w:line="240" w:lineRule="auto"/>
        <w:rPr>
          <w:rFonts w:ascii="Times New Roman" w:hAnsi="Times New Roman"/>
          <w:b/>
          <w:sz w:val="24"/>
          <w:lang w:val="en-US" w:eastAsia="el-GR"/>
        </w:rPr>
      </w:pPr>
      <w:r w:rsidRPr="005241DB">
        <w:rPr>
          <w:rFonts w:ascii="Times New Roman" w:hAnsi="Times New Roman"/>
          <w:b/>
          <w:sz w:val="24"/>
          <w:lang w:val="en-US" w:eastAsia="el-GR"/>
        </w:rPr>
        <w:t>Table of Tables</w:t>
      </w:r>
    </w:p>
    <w:p w14:paraId="79D62A17" w14:textId="77777777" w:rsidR="00913EB2" w:rsidRPr="005241DB" w:rsidRDefault="00913EB2" w:rsidP="00C93D97">
      <w:pPr>
        <w:spacing w:after="0" w:line="240" w:lineRule="auto"/>
        <w:rPr>
          <w:rFonts w:ascii="Times New Roman" w:hAnsi="Times New Roman"/>
          <w:sz w:val="24"/>
          <w:szCs w:val="24"/>
          <w:shd w:val="clear" w:color="auto" w:fill="FFFFFF"/>
          <w:lang w:val="en-US"/>
        </w:rPr>
      </w:pPr>
      <w:r w:rsidRPr="005241DB">
        <w:rPr>
          <w:rFonts w:ascii="Times New Roman" w:hAnsi="Times New Roman"/>
          <w:b/>
          <w:sz w:val="24"/>
          <w:lang w:val="en-US" w:eastAsia="el-GR"/>
        </w:rPr>
        <w:t xml:space="preserve">Table 2.1 </w:t>
      </w:r>
      <w:r w:rsidRPr="005241DB">
        <w:rPr>
          <w:rFonts w:ascii="Times New Roman" w:hAnsi="Times New Roman"/>
          <w:sz w:val="24"/>
          <w:szCs w:val="24"/>
          <w:shd w:val="clear" w:color="auto" w:fill="FFFFFF"/>
          <w:lang w:val="en-US"/>
        </w:rPr>
        <w:t>Features of the SCR…………………………………………………………………</w:t>
      </w:r>
      <w:r w:rsidR="00E101B2" w:rsidRPr="005241DB">
        <w:rPr>
          <w:rFonts w:ascii="Times New Roman" w:hAnsi="Times New Roman"/>
          <w:sz w:val="24"/>
          <w:szCs w:val="24"/>
          <w:shd w:val="clear" w:color="auto" w:fill="FFFFFF"/>
          <w:lang w:val="en-US"/>
        </w:rPr>
        <w:t>…..</w:t>
      </w:r>
      <w:r w:rsidR="00E91A7A" w:rsidRPr="005241DB">
        <w:rPr>
          <w:rFonts w:ascii="Times New Roman" w:hAnsi="Times New Roman"/>
          <w:sz w:val="24"/>
          <w:szCs w:val="24"/>
          <w:shd w:val="clear" w:color="auto" w:fill="FFFFFF"/>
          <w:lang w:val="en-US"/>
        </w:rPr>
        <w:t>.81</w:t>
      </w:r>
    </w:p>
    <w:p w14:paraId="2819A69F" w14:textId="77777777" w:rsidR="00913EB2" w:rsidRPr="005241DB" w:rsidRDefault="00913EB2" w:rsidP="00C93D97">
      <w:pPr>
        <w:spacing w:after="0" w:line="240" w:lineRule="auto"/>
        <w:rPr>
          <w:rFonts w:ascii="Times New Roman" w:hAnsi="Times New Roman"/>
          <w:sz w:val="24"/>
          <w:szCs w:val="24"/>
          <w:shd w:val="clear" w:color="auto" w:fill="FFFFFF"/>
          <w:lang w:val="en-US"/>
        </w:rPr>
      </w:pPr>
      <w:r w:rsidRPr="005241DB">
        <w:rPr>
          <w:rFonts w:ascii="Times New Roman" w:hAnsi="Times New Roman"/>
          <w:b/>
          <w:sz w:val="24"/>
          <w:szCs w:val="24"/>
          <w:shd w:val="clear" w:color="auto" w:fill="FFFFFF"/>
          <w:lang w:val="en-US"/>
        </w:rPr>
        <w:t>Table 2.2</w:t>
      </w:r>
      <w:r w:rsidRPr="005241DB">
        <w:rPr>
          <w:rFonts w:ascii="Times New Roman" w:hAnsi="Times New Roman"/>
          <w:b/>
          <w:sz w:val="24"/>
          <w:lang w:val="en-US"/>
        </w:rPr>
        <w:t xml:space="preserve"> </w:t>
      </w:r>
      <w:r w:rsidRPr="005241DB">
        <w:rPr>
          <w:rFonts w:ascii="Times New Roman" w:hAnsi="Times New Roman"/>
          <w:sz w:val="24"/>
          <w:lang w:val="en-US"/>
        </w:rPr>
        <w:t xml:space="preserve">Demographic variables for all study participants……………………………………. </w:t>
      </w:r>
      <w:r w:rsidR="00E101B2" w:rsidRPr="005241DB">
        <w:rPr>
          <w:rFonts w:ascii="Times New Roman" w:hAnsi="Times New Roman"/>
          <w:sz w:val="24"/>
          <w:lang w:val="en-US"/>
        </w:rPr>
        <w:t>…</w:t>
      </w:r>
      <w:r w:rsidR="00E91A7A" w:rsidRPr="005241DB">
        <w:rPr>
          <w:rFonts w:ascii="Times New Roman" w:hAnsi="Times New Roman"/>
          <w:sz w:val="24"/>
          <w:lang w:val="en-US"/>
        </w:rPr>
        <w:t>99</w:t>
      </w:r>
    </w:p>
    <w:p w14:paraId="7B19FBBF" w14:textId="77777777" w:rsidR="00913EB2" w:rsidRPr="005241DB" w:rsidRDefault="00913EB2" w:rsidP="00C93D97">
      <w:pPr>
        <w:spacing w:after="0" w:line="240" w:lineRule="auto"/>
        <w:rPr>
          <w:rFonts w:ascii="Times New Roman" w:hAnsi="Times New Roman"/>
          <w:sz w:val="24"/>
          <w:szCs w:val="24"/>
          <w:shd w:val="clear" w:color="auto" w:fill="FFFFFF"/>
          <w:lang w:val="en-US"/>
        </w:rPr>
      </w:pPr>
      <w:r w:rsidRPr="005241DB">
        <w:rPr>
          <w:rFonts w:ascii="Times New Roman" w:hAnsi="Times New Roman"/>
          <w:b/>
          <w:sz w:val="24"/>
          <w:szCs w:val="24"/>
          <w:shd w:val="clear" w:color="auto" w:fill="FFFFFF"/>
          <w:lang w:val="en-US"/>
        </w:rPr>
        <w:t>Table 2.3</w:t>
      </w:r>
      <w:r w:rsidRPr="005241DB">
        <w:rPr>
          <w:rFonts w:ascii="Times New Roman" w:hAnsi="Times New Roman"/>
          <w:sz w:val="24"/>
          <w:szCs w:val="24"/>
          <w:shd w:val="clear" w:color="auto" w:fill="FFFFFF"/>
          <w:lang w:val="en-US"/>
        </w:rPr>
        <w:t xml:space="preserve"> Scales’ means scores and SD…………………………………………………………</w:t>
      </w:r>
      <w:r w:rsidR="00E91A7A" w:rsidRPr="005241DB">
        <w:rPr>
          <w:rFonts w:ascii="Times New Roman" w:hAnsi="Times New Roman"/>
          <w:sz w:val="24"/>
          <w:szCs w:val="24"/>
          <w:shd w:val="clear" w:color="auto" w:fill="FFFFFF"/>
          <w:lang w:val="en-US"/>
        </w:rPr>
        <w:t>..100</w:t>
      </w:r>
    </w:p>
    <w:p w14:paraId="2EDBD45C"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b/>
          <w:sz w:val="24"/>
          <w:szCs w:val="24"/>
          <w:shd w:val="clear" w:color="auto" w:fill="FFFFFF"/>
          <w:lang w:val="en-US"/>
        </w:rPr>
        <w:t xml:space="preserve">Table 2.4 </w:t>
      </w:r>
      <w:r w:rsidRPr="005241DB">
        <w:rPr>
          <w:rFonts w:ascii="Times New Roman" w:hAnsi="Times New Roman"/>
          <w:sz w:val="24"/>
          <w:lang w:val="en-US"/>
        </w:rPr>
        <w:t>Component Loadings in the Greek SDS (2 factors)…………………………………</w:t>
      </w:r>
      <w:r w:rsidR="00E101B2" w:rsidRPr="005241DB">
        <w:rPr>
          <w:rFonts w:ascii="Times New Roman" w:hAnsi="Times New Roman"/>
          <w:sz w:val="24"/>
          <w:lang w:val="en-US"/>
        </w:rPr>
        <w:t>…</w:t>
      </w:r>
      <w:r w:rsidR="00E91A7A" w:rsidRPr="005241DB">
        <w:rPr>
          <w:rFonts w:ascii="Times New Roman" w:hAnsi="Times New Roman"/>
          <w:sz w:val="24"/>
          <w:lang w:val="en-US"/>
        </w:rPr>
        <w:t>103</w:t>
      </w:r>
    </w:p>
    <w:p w14:paraId="426E9E92"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b/>
          <w:sz w:val="24"/>
          <w:lang w:val="en-US"/>
        </w:rPr>
        <w:t>Table 2.5</w:t>
      </w:r>
      <w:r w:rsidRPr="005241DB">
        <w:rPr>
          <w:rFonts w:ascii="Times New Roman" w:hAnsi="Times New Roman"/>
          <w:sz w:val="24"/>
          <w:lang w:val="en-US"/>
        </w:rPr>
        <w:t xml:space="preserve"> Component Loadings in the Greek SDS (1 factor)…………………………………</w:t>
      </w:r>
      <w:r w:rsidR="00E101B2" w:rsidRPr="005241DB">
        <w:rPr>
          <w:rFonts w:ascii="Times New Roman" w:hAnsi="Times New Roman"/>
          <w:sz w:val="24"/>
          <w:lang w:val="en-US"/>
        </w:rPr>
        <w:t>….</w:t>
      </w:r>
      <w:r w:rsidR="00E91A7A" w:rsidRPr="005241DB">
        <w:rPr>
          <w:rFonts w:ascii="Times New Roman" w:hAnsi="Times New Roman"/>
          <w:sz w:val="24"/>
          <w:lang w:val="en-US"/>
        </w:rPr>
        <w:t>104</w:t>
      </w:r>
    </w:p>
    <w:p w14:paraId="28C61604" w14:textId="77777777" w:rsidR="00913EB2" w:rsidRPr="005241DB" w:rsidRDefault="00913EB2" w:rsidP="00C93D97">
      <w:pPr>
        <w:spacing w:after="0" w:line="240" w:lineRule="auto"/>
        <w:rPr>
          <w:rFonts w:ascii="Times New Roman" w:hAnsi="Times New Roman"/>
          <w:b/>
          <w:sz w:val="24"/>
          <w:lang w:val="en-US"/>
        </w:rPr>
      </w:pPr>
      <w:r w:rsidRPr="005241DB">
        <w:rPr>
          <w:rFonts w:ascii="Times New Roman" w:hAnsi="Times New Roman"/>
          <w:b/>
          <w:sz w:val="24"/>
          <w:lang w:val="en-US"/>
        </w:rPr>
        <w:t xml:space="preserve">Table 3.1 </w:t>
      </w:r>
      <w:r w:rsidRPr="005241DB">
        <w:rPr>
          <w:rFonts w:ascii="Times New Roman" w:hAnsi="Times New Roman"/>
          <w:sz w:val="24"/>
          <w:szCs w:val="24"/>
          <w:lang w:val="en-US"/>
        </w:rPr>
        <w:t>Demographics and clinical characteristics…………………………………………</w:t>
      </w:r>
      <w:r w:rsidR="00E101B2" w:rsidRPr="005241DB">
        <w:rPr>
          <w:rFonts w:ascii="Times New Roman" w:hAnsi="Times New Roman"/>
          <w:sz w:val="24"/>
          <w:szCs w:val="24"/>
          <w:lang w:val="en-US"/>
        </w:rPr>
        <w:t>…..</w:t>
      </w:r>
      <w:r w:rsidRPr="005241DB">
        <w:rPr>
          <w:rFonts w:ascii="Times New Roman" w:hAnsi="Times New Roman"/>
          <w:sz w:val="24"/>
          <w:szCs w:val="24"/>
          <w:lang w:val="en-US"/>
        </w:rPr>
        <w:t>12</w:t>
      </w:r>
      <w:r w:rsidR="0074369C" w:rsidRPr="005241DB">
        <w:rPr>
          <w:rFonts w:ascii="Times New Roman" w:hAnsi="Times New Roman"/>
          <w:sz w:val="24"/>
          <w:szCs w:val="24"/>
          <w:lang w:val="en-US"/>
        </w:rPr>
        <w:t>6</w:t>
      </w:r>
    </w:p>
    <w:p w14:paraId="52475C29" w14:textId="77777777" w:rsidR="00913EB2" w:rsidRPr="005241DB" w:rsidRDefault="00913EB2" w:rsidP="00C93D97">
      <w:pPr>
        <w:spacing w:after="0" w:line="240" w:lineRule="auto"/>
        <w:rPr>
          <w:rFonts w:ascii="Times New Roman" w:hAnsi="Times New Roman"/>
          <w:sz w:val="24"/>
          <w:lang w:val="en-US" w:eastAsia="en-US"/>
        </w:rPr>
      </w:pPr>
      <w:r w:rsidRPr="005241DB">
        <w:rPr>
          <w:rFonts w:ascii="Times New Roman" w:hAnsi="Times New Roman"/>
          <w:b/>
          <w:sz w:val="24"/>
          <w:lang w:val="en-US"/>
        </w:rPr>
        <w:t xml:space="preserve">Table 3.2 </w:t>
      </w:r>
      <w:r w:rsidRPr="005241DB">
        <w:rPr>
          <w:rFonts w:ascii="Times New Roman" w:hAnsi="Times New Roman"/>
          <w:sz w:val="24"/>
          <w:lang w:val="en-US" w:eastAsia="en-US"/>
        </w:rPr>
        <w:t>Comparison between patients and controls in variables……………………………</w:t>
      </w:r>
      <w:r w:rsidR="00E101B2" w:rsidRPr="005241DB">
        <w:rPr>
          <w:rFonts w:ascii="Times New Roman" w:hAnsi="Times New Roman"/>
          <w:sz w:val="24"/>
          <w:lang w:val="en-US" w:eastAsia="en-US"/>
        </w:rPr>
        <w:t>….</w:t>
      </w:r>
      <w:r w:rsidRPr="005241DB">
        <w:rPr>
          <w:rFonts w:ascii="Times New Roman" w:hAnsi="Times New Roman"/>
          <w:sz w:val="24"/>
          <w:lang w:val="en-US" w:eastAsia="en-US"/>
        </w:rPr>
        <w:t>128</w:t>
      </w:r>
    </w:p>
    <w:p w14:paraId="16A78064" w14:textId="77777777" w:rsidR="00913EB2" w:rsidRPr="005241DB" w:rsidRDefault="00913EB2" w:rsidP="00C93D97">
      <w:pPr>
        <w:spacing w:after="0" w:line="240" w:lineRule="auto"/>
        <w:ind w:left="720" w:hanging="720"/>
        <w:rPr>
          <w:rFonts w:ascii="Times New Roman" w:hAnsi="Times New Roman"/>
          <w:sz w:val="24"/>
          <w:lang w:val="en-US"/>
        </w:rPr>
      </w:pPr>
      <w:r w:rsidRPr="005241DB">
        <w:rPr>
          <w:rFonts w:ascii="Times New Roman" w:hAnsi="Times New Roman"/>
          <w:b/>
          <w:sz w:val="24"/>
          <w:lang w:val="en-US"/>
        </w:rPr>
        <w:t xml:space="preserve">Table 3.3 </w:t>
      </w:r>
      <w:r w:rsidRPr="005241DB">
        <w:rPr>
          <w:rFonts w:ascii="Times New Roman" w:hAnsi="Times New Roman"/>
          <w:sz w:val="24"/>
          <w:lang w:val="en-US"/>
        </w:rPr>
        <w:t>ICDs and QUIP-RS total scores’ Mean &amp; SD………………………………………</w:t>
      </w:r>
      <w:r w:rsidR="00E101B2" w:rsidRPr="005241DB">
        <w:rPr>
          <w:rFonts w:ascii="Times New Roman" w:hAnsi="Times New Roman"/>
          <w:sz w:val="24"/>
          <w:lang w:val="en-US"/>
        </w:rPr>
        <w:t>…</w:t>
      </w:r>
      <w:r w:rsidRPr="005241DB">
        <w:rPr>
          <w:rFonts w:ascii="Times New Roman" w:hAnsi="Times New Roman"/>
          <w:sz w:val="24"/>
          <w:lang w:val="en-US"/>
        </w:rPr>
        <w:t>134</w:t>
      </w:r>
    </w:p>
    <w:p w14:paraId="32F53A98"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b/>
          <w:sz w:val="24"/>
          <w:lang w:val="en-US"/>
        </w:rPr>
        <w:t xml:space="preserve">Table 3.4 </w:t>
      </w:r>
      <w:r w:rsidRPr="005241DB">
        <w:rPr>
          <w:rFonts w:ascii="Times New Roman" w:hAnsi="Times New Roman"/>
          <w:sz w:val="24"/>
          <w:lang w:val="en-US"/>
        </w:rPr>
        <w:t>Correlation coefﬁcients between demographic and clinical characteristics with impulse control disorders’ outcomes……………………………………………………………………</w:t>
      </w:r>
      <w:r w:rsidR="00E101B2" w:rsidRPr="005241DB">
        <w:rPr>
          <w:rFonts w:ascii="Times New Roman" w:hAnsi="Times New Roman"/>
          <w:sz w:val="24"/>
          <w:lang w:val="en-US"/>
        </w:rPr>
        <w:t>….</w:t>
      </w:r>
      <w:r w:rsidRPr="005241DB">
        <w:rPr>
          <w:rFonts w:ascii="Times New Roman" w:hAnsi="Times New Roman"/>
          <w:sz w:val="24"/>
          <w:lang w:val="en-US"/>
        </w:rPr>
        <w:t>135</w:t>
      </w:r>
    </w:p>
    <w:p w14:paraId="04D5B0E4" w14:textId="77777777" w:rsidR="00913EB2" w:rsidRPr="005241DB" w:rsidRDefault="00913EB2" w:rsidP="00C93D97">
      <w:pPr>
        <w:spacing w:after="0" w:line="240" w:lineRule="auto"/>
        <w:rPr>
          <w:rFonts w:ascii="Times New Roman" w:hAnsi="Times New Roman"/>
          <w:sz w:val="24"/>
          <w:szCs w:val="24"/>
          <w:lang w:val="en-US" w:eastAsia="en-US"/>
        </w:rPr>
      </w:pPr>
      <w:r w:rsidRPr="005241DB">
        <w:rPr>
          <w:rFonts w:ascii="Times New Roman" w:hAnsi="Times New Roman"/>
          <w:b/>
          <w:sz w:val="24"/>
          <w:lang w:val="en-US"/>
        </w:rPr>
        <w:t xml:space="preserve">Table 3.5 </w:t>
      </w:r>
      <w:r w:rsidRPr="005241DB">
        <w:rPr>
          <w:rFonts w:ascii="Times New Roman" w:hAnsi="Times New Roman"/>
          <w:sz w:val="24"/>
          <w:szCs w:val="24"/>
          <w:lang w:val="en-US" w:eastAsia="en-US"/>
        </w:rPr>
        <w:t>Correlation coefﬁcients between psychological variables with impulse                       control disorders’ outcomes……………………………………………………………………</w:t>
      </w:r>
      <w:r w:rsidR="00E101B2" w:rsidRPr="005241DB">
        <w:rPr>
          <w:rFonts w:ascii="Times New Roman" w:hAnsi="Times New Roman"/>
          <w:sz w:val="24"/>
          <w:szCs w:val="24"/>
          <w:lang w:val="en-US" w:eastAsia="en-US"/>
        </w:rPr>
        <w:t>….</w:t>
      </w:r>
      <w:r w:rsidRPr="005241DB">
        <w:rPr>
          <w:rFonts w:ascii="Times New Roman" w:hAnsi="Times New Roman"/>
          <w:sz w:val="24"/>
          <w:szCs w:val="24"/>
          <w:lang w:val="en-US" w:eastAsia="en-US"/>
        </w:rPr>
        <w:t>136</w:t>
      </w:r>
    </w:p>
    <w:p w14:paraId="14EFBBE0"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b/>
          <w:sz w:val="24"/>
          <w:lang w:val="en-US"/>
        </w:rPr>
        <w:t>Table 3.6</w:t>
      </w:r>
      <w:r w:rsidRPr="005241DB">
        <w:rPr>
          <w:rFonts w:ascii="Times New Roman" w:hAnsi="Times New Roman"/>
          <w:sz w:val="24"/>
          <w:lang w:val="en-US"/>
        </w:rPr>
        <w:t xml:space="preserve"> </w:t>
      </w:r>
      <w:r w:rsidRPr="005241DB">
        <w:rPr>
          <w:rFonts w:ascii="Times New Roman" w:hAnsi="Times New Roman"/>
          <w:sz w:val="24"/>
          <w:szCs w:val="24"/>
          <w:lang w:val="en-US"/>
        </w:rPr>
        <w:t>Multiple regression model of the ICDs total sore…………………………………...</w:t>
      </w:r>
      <w:r w:rsidR="00E101B2" w:rsidRPr="005241DB">
        <w:rPr>
          <w:rFonts w:ascii="Times New Roman" w:hAnsi="Times New Roman"/>
          <w:sz w:val="24"/>
          <w:szCs w:val="24"/>
          <w:lang w:val="en-US"/>
        </w:rPr>
        <w:t>....</w:t>
      </w:r>
      <w:r w:rsidR="003E5520" w:rsidRPr="005241DB">
        <w:rPr>
          <w:rFonts w:ascii="Times New Roman" w:hAnsi="Times New Roman"/>
          <w:sz w:val="24"/>
          <w:szCs w:val="24"/>
          <w:lang w:val="en-US"/>
        </w:rPr>
        <w:t>140</w:t>
      </w:r>
    </w:p>
    <w:p w14:paraId="4C0737D2" w14:textId="77777777" w:rsidR="00913EB2" w:rsidRPr="005241DB" w:rsidRDefault="00913EB2" w:rsidP="00C93D97">
      <w:pPr>
        <w:spacing w:after="0" w:line="240" w:lineRule="auto"/>
        <w:ind w:left="720" w:hanging="720"/>
        <w:rPr>
          <w:rFonts w:ascii="Times New Roman" w:hAnsi="Times New Roman"/>
          <w:b/>
          <w:sz w:val="24"/>
          <w:lang w:val="en-US"/>
        </w:rPr>
      </w:pPr>
      <w:r w:rsidRPr="005241DB">
        <w:rPr>
          <w:rFonts w:ascii="Times New Roman" w:hAnsi="Times New Roman"/>
          <w:b/>
          <w:sz w:val="24"/>
          <w:lang w:val="en-US"/>
        </w:rPr>
        <w:t xml:space="preserve">Table 3.7 </w:t>
      </w:r>
      <w:r w:rsidRPr="005241DB">
        <w:rPr>
          <w:rFonts w:ascii="Times New Roman" w:hAnsi="Times New Roman"/>
          <w:sz w:val="24"/>
          <w:szCs w:val="24"/>
          <w:lang w:val="en-US"/>
        </w:rPr>
        <w:t>Multiple regression model of the QUIP-RS total sore………………………………</w:t>
      </w:r>
      <w:r w:rsidR="00E101B2" w:rsidRPr="005241DB">
        <w:rPr>
          <w:rFonts w:ascii="Times New Roman" w:hAnsi="Times New Roman"/>
          <w:sz w:val="24"/>
          <w:szCs w:val="24"/>
          <w:lang w:val="en-US"/>
        </w:rPr>
        <w:t>…</w:t>
      </w:r>
      <w:r w:rsidRPr="005241DB">
        <w:rPr>
          <w:rFonts w:ascii="Times New Roman" w:hAnsi="Times New Roman"/>
          <w:sz w:val="24"/>
          <w:szCs w:val="24"/>
          <w:lang w:val="en-US"/>
        </w:rPr>
        <w:t>14</w:t>
      </w:r>
      <w:r w:rsidR="003E5520" w:rsidRPr="005241DB">
        <w:rPr>
          <w:rFonts w:ascii="Times New Roman" w:hAnsi="Times New Roman"/>
          <w:sz w:val="24"/>
          <w:szCs w:val="24"/>
          <w:lang w:val="en-US"/>
        </w:rPr>
        <w:t>2</w:t>
      </w:r>
    </w:p>
    <w:p w14:paraId="4BF55D03" w14:textId="77777777" w:rsidR="00913EB2" w:rsidRPr="005241DB" w:rsidRDefault="00913EB2" w:rsidP="00C93D97">
      <w:pPr>
        <w:spacing w:after="0" w:line="240" w:lineRule="auto"/>
        <w:rPr>
          <w:rFonts w:ascii="Times New Roman" w:hAnsi="Times New Roman"/>
          <w:b/>
          <w:sz w:val="24"/>
          <w:szCs w:val="24"/>
          <w:shd w:val="clear" w:color="auto" w:fill="FFFFFF"/>
          <w:lang w:val="en-US"/>
        </w:rPr>
      </w:pPr>
      <w:r w:rsidRPr="005241DB">
        <w:rPr>
          <w:rFonts w:ascii="Times New Roman" w:hAnsi="Times New Roman"/>
          <w:b/>
          <w:sz w:val="24"/>
          <w:szCs w:val="24"/>
          <w:shd w:val="clear" w:color="auto" w:fill="FFFFFF"/>
          <w:lang w:val="en-US"/>
        </w:rPr>
        <w:t xml:space="preserve">Table 4.1 </w:t>
      </w:r>
      <w:r w:rsidRPr="005241DB">
        <w:rPr>
          <w:rFonts w:ascii="Times New Roman" w:hAnsi="Times New Roman"/>
          <w:sz w:val="24"/>
          <w:szCs w:val="24"/>
          <w:shd w:val="clear" w:color="auto" w:fill="FFFFFF"/>
          <w:lang w:val="en-US"/>
        </w:rPr>
        <w:t>Demographics………………………………………………………………………</w:t>
      </w:r>
      <w:r w:rsidR="00E101B2" w:rsidRPr="005241DB">
        <w:rPr>
          <w:rFonts w:ascii="Times New Roman" w:hAnsi="Times New Roman"/>
          <w:sz w:val="24"/>
          <w:szCs w:val="24"/>
          <w:shd w:val="clear" w:color="auto" w:fill="FFFFFF"/>
          <w:lang w:val="en-US"/>
        </w:rPr>
        <w:t>….</w:t>
      </w:r>
      <w:r w:rsidRPr="005241DB">
        <w:rPr>
          <w:rFonts w:ascii="Times New Roman" w:hAnsi="Times New Roman"/>
          <w:sz w:val="24"/>
          <w:szCs w:val="24"/>
          <w:shd w:val="clear" w:color="auto" w:fill="FFFFFF"/>
          <w:lang w:val="en-US"/>
        </w:rPr>
        <w:t>1</w:t>
      </w:r>
      <w:r w:rsidR="003E5520" w:rsidRPr="005241DB">
        <w:rPr>
          <w:rFonts w:ascii="Times New Roman" w:hAnsi="Times New Roman"/>
          <w:sz w:val="24"/>
          <w:szCs w:val="24"/>
          <w:shd w:val="clear" w:color="auto" w:fill="FFFFFF"/>
          <w:lang w:val="en-US"/>
        </w:rPr>
        <w:t>70</w:t>
      </w:r>
    </w:p>
    <w:p w14:paraId="1EFE213F" w14:textId="77777777" w:rsidR="00913EB2" w:rsidRPr="005241DB" w:rsidRDefault="00913EB2" w:rsidP="0086352C">
      <w:pPr>
        <w:spacing w:after="0" w:line="240" w:lineRule="auto"/>
        <w:rPr>
          <w:rFonts w:ascii="Times New Roman" w:hAnsi="Times New Roman"/>
          <w:sz w:val="24"/>
          <w:lang w:val="en-US" w:eastAsia="el-GR"/>
        </w:rPr>
      </w:pPr>
      <w:r w:rsidRPr="005241DB">
        <w:rPr>
          <w:rFonts w:ascii="Times New Roman" w:hAnsi="Times New Roman"/>
          <w:b/>
          <w:sz w:val="24"/>
          <w:szCs w:val="24"/>
          <w:shd w:val="clear" w:color="auto" w:fill="FFFFFF"/>
          <w:lang w:val="en-US"/>
        </w:rPr>
        <w:t xml:space="preserve">Table 4.2 </w:t>
      </w:r>
      <w:r w:rsidRPr="005241DB">
        <w:rPr>
          <w:rFonts w:ascii="Times New Roman" w:hAnsi="Times New Roman"/>
          <w:sz w:val="24"/>
          <w:lang w:val="en-US" w:eastAsia="el-GR"/>
        </w:rPr>
        <w:t>Mean and SD of the VAS from self and neutral photo between the healthy control (HC) and Parkinson’s disease (PD) groups……………………………………………………</w:t>
      </w:r>
      <w:r w:rsidR="00E101B2" w:rsidRPr="005241DB">
        <w:rPr>
          <w:rFonts w:ascii="Times New Roman" w:hAnsi="Times New Roman"/>
          <w:sz w:val="24"/>
          <w:lang w:val="en-US" w:eastAsia="el-GR"/>
        </w:rPr>
        <w:t>………...</w:t>
      </w:r>
      <w:r w:rsidR="003E5520" w:rsidRPr="005241DB">
        <w:rPr>
          <w:rFonts w:ascii="Times New Roman" w:hAnsi="Times New Roman"/>
          <w:sz w:val="24"/>
          <w:lang w:val="en-US" w:eastAsia="el-GR"/>
        </w:rPr>
        <w:t>171</w:t>
      </w:r>
    </w:p>
    <w:p w14:paraId="164E299C" w14:textId="77777777" w:rsidR="00913EB2" w:rsidRPr="005241DB" w:rsidRDefault="00913EB2" w:rsidP="00C93D97">
      <w:pPr>
        <w:spacing w:after="0" w:line="240" w:lineRule="auto"/>
        <w:rPr>
          <w:rFonts w:ascii="Times New Roman" w:hAnsi="Times New Roman"/>
          <w:sz w:val="24"/>
          <w:lang w:val="en-US" w:eastAsia="el-GR"/>
        </w:rPr>
      </w:pPr>
      <w:r w:rsidRPr="005241DB">
        <w:rPr>
          <w:rFonts w:ascii="Times New Roman" w:hAnsi="Times New Roman"/>
          <w:b/>
          <w:sz w:val="24"/>
          <w:lang w:val="en-US" w:eastAsia="el-GR"/>
        </w:rPr>
        <w:t xml:space="preserve">Table 4.3 </w:t>
      </w:r>
      <w:r w:rsidRPr="005241DB">
        <w:rPr>
          <w:rFonts w:ascii="Times New Roman" w:hAnsi="Times New Roman"/>
          <w:sz w:val="24"/>
          <w:lang w:val="en-US" w:eastAsia="el-GR"/>
        </w:rPr>
        <w:t>Means and SDs of the power spectra from the neutral and self-photo</w:t>
      </w:r>
    </w:p>
    <w:p w14:paraId="4F9EF03B" w14:textId="77777777" w:rsidR="00913EB2" w:rsidRPr="005241DB" w:rsidRDefault="00913EB2" w:rsidP="00C93D97">
      <w:pPr>
        <w:spacing w:after="0" w:line="240" w:lineRule="auto"/>
        <w:rPr>
          <w:rFonts w:ascii="Times New Roman" w:hAnsi="Times New Roman"/>
          <w:sz w:val="24"/>
          <w:lang w:val="en-US" w:eastAsia="el-GR"/>
        </w:rPr>
      </w:pPr>
      <w:r w:rsidRPr="005241DB">
        <w:rPr>
          <w:rFonts w:ascii="Times New Roman" w:hAnsi="Times New Roman"/>
          <w:sz w:val="24"/>
          <w:lang w:val="en-US" w:eastAsia="el-GR"/>
        </w:rPr>
        <w:t xml:space="preserve"> in both groups…………………………………………………………………………………</w:t>
      </w:r>
      <w:r w:rsidR="00E101B2" w:rsidRPr="005241DB">
        <w:rPr>
          <w:rFonts w:ascii="Times New Roman" w:hAnsi="Times New Roman"/>
          <w:sz w:val="24"/>
          <w:lang w:val="en-US" w:eastAsia="el-GR"/>
        </w:rPr>
        <w:t>….</w:t>
      </w:r>
      <w:r w:rsidR="003E5520" w:rsidRPr="005241DB">
        <w:rPr>
          <w:rFonts w:ascii="Times New Roman" w:hAnsi="Times New Roman"/>
          <w:sz w:val="24"/>
          <w:lang w:val="en-US" w:eastAsia="el-GR"/>
        </w:rPr>
        <w:t>177</w:t>
      </w:r>
    </w:p>
    <w:p w14:paraId="1F72E7DE" w14:textId="77777777" w:rsidR="00913EB2" w:rsidRPr="005241DB" w:rsidRDefault="00913EB2" w:rsidP="00C93D97">
      <w:pPr>
        <w:spacing w:after="0" w:line="240" w:lineRule="auto"/>
        <w:rPr>
          <w:rFonts w:ascii="Times New Roman" w:hAnsi="Times New Roman"/>
          <w:sz w:val="24"/>
          <w:lang w:val="en-US" w:eastAsia="el-GR"/>
        </w:rPr>
      </w:pPr>
      <w:r w:rsidRPr="005241DB">
        <w:rPr>
          <w:rFonts w:ascii="Times New Roman" w:hAnsi="Times New Roman"/>
          <w:b/>
          <w:sz w:val="24"/>
          <w:lang w:val="en-US" w:eastAsia="el-GR"/>
        </w:rPr>
        <w:t xml:space="preserve">Table 4.4 </w:t>
      </w:r>
      <w:r w:rsidRPr="005241DB">
        <w:rPr>
          <w:rFonts w:ascii="Times New Roman" w:hAnsi="Times New Roman"/>
          <w:sz w:val="24"/>
          <w:lang w:val="en-US" w:eastAsia="el-GR"/>
        </w:rPr>
        <w:t>Means and SDs of the predominant frequency from the neutral and self-photo……</w:t>
      </w:r>
      <w:r w:rsidR="003E5520" w:rsidRPr="005241DB">
        <w:rPr>
          <w:rFonts w:ascii="Times New Roman" w:hAnsi="Times New Roman"/>
          <w:sz w:val="24"/>
          <w:lang w:val="en-US" w:eastAsia="el-GR"/>
        </w:rPr>
        <w:t>…178</w:t>
      </w:r>
    </w:p>
    <w:p w14:paraId="163600B9" w14:textId="77777777" w:rsidR="00913EB2" w:rsidRPr="005241DB" w:rsidRDefault="00913EB2" w:rsidP="00C93D97">
      <w:pPr>
        <w:spacing w:after="0" w:line="240" w:lineRule="auto"/>
        <w:rPr>
          <w:rFonts w:ascii="Times New Roman" w:hAnsi="Times New Roman"/>
          <w:sz w:val="24"/>
          <w:lang w:val="en-US" w:eastAsia="el-GR"/>
        </w:rPr>
      </w:pPr>
      <w:r w:rsidRPr="005241DB">
        <w:rPr>
          <w:rFonts w:ascii="Times New Roman" w:hAnsi="Times New Roman"/>
          <w:b/>
          <w:sz w:val="24"/>
          <w:lang w:val="en-US" w:eastAsia="el-GR"/>
        </w:rPr>
        <w:t xml:space="preserve">Table 4.5 </w:t>
      </w:r>
      <w:r w:rsidRPr="005241DB">
        <w:rPr>
          <w:rFonts w:ascii="Times New Roman" w:hAnsi="Times New Roman"/>
          <w:sz w:val="24"/>
          <w:lang w:val="en-US" w:eastAsia="el-GR"/>
        </w:rPr>
        <w:t>Means and SDs of the SC features from the neutral and self-photo………………...</w:t>
      </w:r>
      <w:r w:rsidR="00E101B2" w:rsidRPr="005241DB">
        <w:rPr>
          <w:rFonts w:ascii="Times New Roman" w:hAnsi="Times New Roman"/>
          <w:sz w:val="24"/>
          <w:lang w:val="en-US" w:eastAsia="el-GR"/>
        </w:rPr>
        <w:t>....</w:t>
      </w:r>
      <w:r w:rsidR="003E5520" w:rsidRPr="005241DB">
        <w:rPr>
          <w:rFonts w:ascii="Times New Roman" w:hAnsi="Times New Roman"/>
          <w:sz w:val="24"/>
          <w:lang w:val="en-US" w:eastAsia="el-GR"/>
        </w:rPr>
        <w:t>181</w:t>
      </w:r>
    </w:p>
    <w:p w14:paraId="30C68137" w14:textId="77777777" w:rsidR="00913EB2" w:rsidRPr="005241DB" w:rsidRDefault="00913EB2" w:rsidP="00C93D97">
      <w:pPr>
        <w:spacing w:after="0" w:line="240" w:lineRule="auto"/>
        <w:rPr>
          <w:rFonts w:ascii="Times New Roman" w:hAnsi="Times New Roman"/>
          <w:sz w:val="24"/>
          <w:lang w:val="en-US" w:eastAsia="el-GR"/>
        </w:rPr>
      </w:pPr>
      <w:r w:rsidRPr="005241DB">
        <w:rPr>
          <w:rFonts w:ascii="Times New Roman" w:hAnsi="Times New Roman"/>
          <w:b/>
          <w:sz w:val="24"/>
          <w:lang w:val="en-US" w:eastAsia="el-GR"/>
        </w:rPr>
        <w:t xml:space="preserve">Table 4.6 </w:t>
      </w:r>
      <w:r w:rsidRPr="005241DB">
        <w:rPr>
          <w:rFonts w:ascii="Times New Roman" w:hAnsi="Times New Roman"/>
          <w:sz w:val="24"/>
          <w:lang w:val="en-US" w:eastAsia="el-GR"/>
        </w:rPr>
        <w:t>Mean and SD of the VAS from the self-conscious and neutral narrations between the two groups………………………………………………………………………………………</w:t>
      </w:r>
      <w:r w:rsidR="00E101B2" w:rsidRPr="005241DB">
        <w:rPr>
          <w:rFonts w:ascii="Times New Roman" w:hAnsi="Times New Roman"/>
          <w:sz w:val="24"/>
          <w:lang w:val="en-US" w:eastAsia="el-GR"/>
        </w:rPr>
        <w:t>……</w:t>
      </w:r>
      <w:r w:rsidR="001C2ED8" w:rsidRPr="005241DB">
        <w:rPr>
          <w:rFonts w:ascii="Times New Roman" w:hAnsi="Times New Roman"/>
          <w:sz w:val="24"/>
          <w:lang w:val="en-US" w:eastAsia="el-GR"/>
        </w:rPr>
        <w:t>..</w:t>
      </w:r>
      <w:r w:rsidR="003E5520" w:rsidRPr="005241DB">
        <w:rPr>
          <w:rFonts w:ascii="Times New Roman" w:hAnsi="Times New Roman"/>
          <w:sz w:val="24"/>
          <w:lang w:val="en-US" w:eastAsia="el-GR"/>
        </w:rPr>
        <w:t>183</w:t>
      </w:r>
    </w:p>
    <w:p w14:paraId="4A57E3CF" w14:textId="77777777" w:rsidR="00913EB2" w:rsidRPr="005241DB" w:rsidRDefault="00913EB2" w:rsidP="00C93D97">
      <w:pPr>
        <w:spacing w:after="0" w:line="240" w:lineRule="auto"/>
        <w:rPr>
          <w:rFonts w:ascii="Times New Roman" w:hAnsi="Times New Roman"/>
          <w:b/>
          <w:sz w:val="24"/>
          <w:lang w:val="en-US" w:eastAsia="el-GR"/>
        </w:rPr>
      </w:pPr>
      <w:r w:rsidRPr="005241DB">
        <w:rPr>
          <w:rFonts w:ascii="Times New Roman" w:hAnsi="Times New Roman"/>
          <w:b/>
          <w:sz w:val="24"/>
          <w:lang w:val="en-US" w:eastAsia="el-GR"/>
        </w:rPr>
        <w:t xml:space="preserve">Table 4.7 </w:t>
      </w:r>
      <w:r w:rsidRPr="005241DB">
        <w:rPr>
          <w:rFonts w:ascii="Times New Roman" w:hAnsi="Times New Roman"/>
          <w:sz w:val="24"/>
          <w:lang w:val="en-US" w:eastAsia="el-GR"/>
        </w:rPr>
        <w:t>Means and SDs of the power spectra from the neutral and self-conscious emotions’ narrations………………………………………………………………………………………</w:t>
      </w:r>
      <w:r w:rsidR="001C2ED8" w:rsidRPr="005241DB">
        <w:rPr>
          <w:rFonts w:ascii="Times New Roman" w:hAnsi="Times New Roman"/>
          <w:sz w:val="24"/>
          <w:lang w:val="en-US" w:eastAsia="el-GR"/>
        </w:rPr>
        <w:t>….</w:t>
      </w:r>
      <w:r w:rsidRPr="005241DB">
        <w:rPr>
          <w:rFonts w:ascii="Times New Roman" w:hAnsi="Times New Roman"/>
          <w:sz w:val="24"/>
          <w:lang w:val="en-US" w:eastAsia="el-GR"/>
        </w:rPr>
        <w:t>1</w:t>
      </w:r>
      <w:r w:rsidR="003E5520" w:rsidRPr="005241DB">
        <w:rPr>
          <w:rFonts w:ascii="Times New Roman" w:hAnsi="Times New Roman"/>
          <w:sz w:val="24"/>
          <w:lang w:val="en-US" w:eastAsia="el-GR"/>
        </w:rPr>
        <w:t>83</w:t>
      </w:r>
    </w:p>
    <w:p w14:paraId="28CB6B52" w14:textId="77777777" w:rsidR="00913EB2" w:rsidRPr="005241DB" w:rsidRDefault="00913EB2" w:rsidP="00C93D97">
      <w:pPr>
        <w:spacing w:after="0" w:line="240" w:lineRule="auto"/>
        <w:rPr>
          <w:rFonts w:ascii="Times New Roman" w:hAnsi="Times New Roman"/>
          <w:sz w:val="24"/>
          <w:lang w:val="en-US" w:eastAsia="el-GR"/>
        </w:rPr>
      </w:pPr>
      <w:r w:rsidRPr="005241DB">
        <w:rPr>
          <w:rFonts w:ascii="Times New Roman" w:hAnsi="Times New Roman"/>
          <w:b/>
          <w:sz w:val="24"/>
          <w:lang w:val="en-US" w:eastAsia="el-GR"/>
        </w:rPr>
        <w:t xml:space="preserve">Table 4.8 </w:t>
      </w:r>
      <w:r w:rsidRPr="005241DB">
        <w:rPr>
          <w:rFonts w:ascii="Times New Roman" w:hAnsi="Times New Roman"/>
          <w:sz w:val="24"/>
          <w:lang w:val="en-US" w:eastAsia="el-GR"/>
        </w:rPr>
        <w:t>Means and SDs of the predominant frequency from the neutral and self-conscious emotions’ narrations……………………………………………………………………………</w:t>
      </w:r>
      <w:r w:rsidR="001C2ED8" w:rsidRPr="005241DB">
        <w:rPr>
          <w:rFonts w:ascii="Times New Roman" w:hAnsi="Times New Roman"/>
          <w:sz w:val="24"/>
          <w:lang w:val="en-US" w:eastAsia="el-GR"/>
        </w:rPr>
        <w:t>…</w:t>
      </w:r>
      <w:r w:rsidR="003E5520" w:rsidRPr="005241DB">
        <w:rPr>
          <w:rFonts w:ascii="Times New Roman" w:hAnsi="Times New Roman"/>
          <w:sz w:val="24"/>
          <w:lang w:val="en-US" w:eastAsia="el-GR"/>
        </w:rPr>
        <w:t>185</w:t>
      </w:r>
    </w:p>
    <w:p w14:paraId="1EE0EA94" w14:textId="77777777" w:rsidR="00913EB2" w:rsidRPr="005241DB" w:rsidRDefault="00913EB2" w:rsidP="00C93D97">
      <w:pPr>
        <w:spacing w:after="0" w:line="240" w:lineRule="auto"/>
        <w:rPr>
          <w:rFonts w:ascii="Times New Roman" w:hAnsi="Times New Roman"/>
          <w:sz w:val="24"/>
          <w:lang w:val="en-US" w:eastAsia="el-GR"/>
        </w:rPr>
      </w:pPr>
      <w:r w:rsidRPr="005241DB">
        <w:rPr>
          <w:rFonts w:ascii="Times New Roman" w:hAnsi="Times New Roman"/>
          <w:b/>
          <w:sz w:val="24"/>
          <w:lang w:val="en-US" w:eastAsia="el-GR"/>
        </w:rPr>
        <w:t>Table 4.9</w:t>
      </w:r>
      <w:r w:rsidRPr="005241DB">
        <w:rPr>
          <w:rFonts w:ascii="Times New Roman" w:hAnsi="Times New Roman"/>
          <w:sz w:val="24"/>
          <w:lang w:val="en-US" w:eastAsia="el-GR"/>
        </w:rPr>
        <w:t xml:space="preserve"> Means and SDs of the SC features from the neutral and self-conscious emotions’ narration………………………………………………………………………………………...</w:t>
      </w:r>
      <w:r w:rsidR="00E101B2" w:rsidRPr="005241DB">
        <w:rPr>
          <w:rFonts w:ascii="Times New Roman" w:hAnsi="Times New Roman"/>
          <w:sz w:val="24"/>
          <w:lang w:val="en-US" w:eastAsia="el-GR"/>
        </w:rPr>
        <w:t>..</w:t>
      </w:r>
      <w:r w:rsidR="001C2ED8" w:rsidRPr="005241DB">
        <w:rPr>
          <w:rFonts w:ascii="Times New Roman" w:hAnsi="Times New Roman"/>
          <w:sz w:val="24"/>
          <w:lang w:val="en-US" w:eastAsia="el-GR"/>
        </w:rPr>
        <w:t>..</w:t>
      </w:r>
      <w:r w:rsidR="003E5520" w:rsidRPr="005241DB">
        <w:rPr>
          <w:rFonts w:ascii="Times New Roman" w:hAnsi="Times New Roman"/>
          <w:sz w:val="24"/>
          <w:lang w:val="en-US" w:eastAsia="el-GR"/>
        </w:rPr>
        <w:t>191</w:t>
      </w:r>
    </w:p>
    <w:p w14:paraId="3593F5AD" w14:textId="77777777" w:rsidR="00913EB2" w:rsidRPr="005241DB" w:rsidRDefault="001F64DA" w:rsidP="009E39C9">
      <w:pPr>
        <w:spacing w:after="0" w:line="240" w:lineRule="auto"/>
        <w:rPr>
          <w:rFonts w:ascii="Times New Roman" w:hAnsi="Times New Roman"/>
          <w:sz w:val="24"/>
          <w:szCs w:val="24"/>
          <w:shd w:val="clear" w:color="auto" w:fill="FFFFFF"/>
          <w:lang w:val="en-US"/>
        </w:rPr>
      </w:pPr>
      <w:r w:rsidRPr="005241DB">
        <w:rPr>
          <w:rFonts w:ascii="Times New Roman" w:hAnsi="Times New Roman"/>
          <w:b/>
          <w:sz w:val="24"/>
          <w:lang w:val="en-US" w:eastAsia="el-GR"/>
        </w:rPr>
        <w:t xml:space="preserve">Table 4.10 </w:t>
      </w:r>
      <w:r w:rsidRPr="005241DB">
        <w:rPr>
          <w:rFonts w:ascii="Times New Roman" w:hAnsi="Times New Roman"/>
          <w:sz w:val="24"/>
          <w:lang w:val="en-US" w:eastAsia="el-GR"/>
        </w:rPr>
        <w:t>Means and SDs of the predominant frequency from the neutral and self-conscious emotions’ narrations…………………………………………………………………………….</w:t>
      </w:r>
      <w:r w:rsidR="00E101B2" w:rsidRPr="005241DB">
        <w:rPr>
          <w:rFonts w:ascii="Times New Roman" w:hAnsi="Times New Roman"/>
          <w:sz w:val="24"/>
          <w:lang w:val="en-US" w:eastAsia="el-GR"/>
        </w:rPr>
        <w:t>..</w:t>
      </w:r>
      <w:r w:rsidR="001C2ED8" w:rsidRPr="005241DB">
        <w:rPr>
          <w:rFonts w:ascii="Times New Roman" w:hAnsi="Times New Roman"/>
          <w:sz w:val="24"/>
          <w:lang w:val="en-US" w:eastAsia="el-GR"/>
        </w:rPr>
        <w:t>.</w:t>
      </w:r>
      <w:r w:rsidRPr="005241DB">
        <w:rPr>
          <w:rFonts w:ascii="Times New Roman" w:hAnsi="Times New Roman"/>
          <w:sz w:val="24"/>
          <w:lang w:val="en-US" w:eastAsia="el-GR"/>
        </w:rPr>
        <w:t>19</w:t>
      </w:r>
      <w:r w:rsidR="003E5520" w:rsidRPr="005241DB">
        <w:rPr>
          <w:rFonts w:ascii="Times New Roman" w:hAnsi="Times New Roman"/>
          <w:sz w:val="24"/>
          <w:lang w:val="en-US" w:eastAsia="el-GR"/>
        </w:rPr>
        <w:t>2</w:t>
      </w:r>
    </w:p>
    <w:p w14:paraId="0844B363" w14:textId="77777777" w:rsidR="001F64DA" w:rsidRPr="005241DB" w:rsidRDefault="001F64DA" w:rsidP="009E39C9">
      <w:pPr>
        <w:spacing w:after="0" w:line="240" w:lineRule="auto"/>
        <w:rPr>
          <w:rFonts w:ascii="Times New Roman" w:hAnsi="Times New Roman"/>
          <w:b/>
          <w:sz w:val="24"/>
          <w:lang w:val="en-US"/>
        </w:rPr>
      </w:pPr>
      <w:r w:rsidRPr="005241DB">
        <w:rPr>
          <w:rFonts w:ascii="Times New Roman" w:hAnsi="Times New Roman"/>
          <w:b/>
          <w:sz w:val="24"/>
          <w:lang w:val="en-US" w:eastAsia="el-GR"/>
        </w:rPr>
        <w:t xml:space="preserve">Table 4.11 </w:t>
      </w:r>
      <w:r w:rsidRPr="005241DB">
        <w:rPr>
          <w:rFonts w:ascii="Times New Roman" w:hAnsi="Times New Roman"/>
          <w:sz w:val="24"/>
          <w:lang w:val="en-US" w:eastAsia="el-GR"/>
        </w:rPr>
        <w:t>Means and SDs of the SC features from the neutral and self-conscious emotions’ narration………………………………………………………………………………………...</w:t>
      </w:r>
      <w:r w:rsidR="00E101B2" w:rsidRPr="005241DB">
        <w:rPr>
          <w:rFonts w:ascii="Times New Roman" w:hAnsi="Times New Roman"/>
          <w:sz w:val="24"/>
          <w:lang w:val="en-US" w:eastAsia="el-GR"/>
        </w:rPr>
        <w:t>...</w:t>
      </w:r>
      <w:r w:rsidRPr="005241DB">
        <w:rPr>
          <w:rFonts w:ascii="Times New Roman" w:hAnsi="Times New Roman"/>
          <w:sz w:val="24"/>
          <w:lang w:val="en-US" w:eastAsia="el-GR"/>
        </w:rPr>
        <w:t>19</w:t>
      </w:r>
      <w:r w:rsidR="003E5520" w:rsidRPr="005241DB">
        <w:rPr>
          <w:rFonts w:ascii="Times New Roman" w:hAnsi="Times New Roman"/>
          <w:sz w:val="24"/>
          <w:lang w:val="en-US" w:eastAsia="el-GR"/>
        </w:rPr>
        <w:t>4</w:t>
      </w:r>
    </w:p>
    <w:p w14:paraId="4EA27FA8" w14:textId="77777777" w:rsidR="001F64DA" w:rsidRPr="005241DB" w:rsidRDefault="001F64DA" w:rsidP="003203B2">
      <w:pPr>
        <w:spacing w:after="0" w:line="240" w:lineRule="auto"/>
        <w:rPr>
          <w:rFonts w:ascii="Times New Roman" w:hAnsi="Times New Roman"/>
          <w:b/>
          <w:sz w:val="24"/>
          <w:lang w:val="en-US"/>
        </w:rPr>
      </w:pPr>
      <w:r w:rsidRPr="005241DB">
        <w:rPr>
          <w:rFonts w:ascii="Times New Roman" w:hAnsi="Times New Roman"/>
          <w:b/>
          <w:bCs/>
          <w:sz w:val="24"/>
          <w:szCs w:val="24"/>
          <w:lang w:val="en-US" w:eastAsia="el-GR"/>
        </w:rPr>
        <w:t xml:space="preserve">Table 4.12 </w:t>
      </w:r>
      <w:r w:rsidRPr="005241DB">
        <w:rPr>
          <w:rFonts w:ascii="Times New Roman" w:hAnsi="Times New Roman"/>
          <w:sz w:val="24"/>
          <w:szCs w:val="24"/>
          <w:lang w:eastAsia="el-GR"/>
        </w:rPr>
        <w:t>SCR (self-disgust narration) in HC</w:t>
      </w:r>
      <w:r w:rsidRPr="005241DB">
        <w:rPr>
          <w:rFonts w:ascii="Times New Roman" w:hAnsi="Times New Roman"/>
          <w:sz w:val="24"/>
          <w:szCs w:val="24"/>
          <w:lang w:val="en-US" w:eastAsia="el-GR"/>
        </w:rPr>
        <w:t>………………………………………………...</w:t>
      </w:r>
      <w:r w:rsidR="00E101B2" w:rsidRPr="005241DB">
        <w:rPr>
          <w:rFonts w:ascii="Times New Roman" w:hAnsi="Times New Roman"/>
          <w:sz w:val="24"/>
          <w:szCs w:val="24"/>
          <w:lang w:val="en-US" w:eastAsia="el-GR"/>
        </w:rPr>
        <w:t>...</w:t>
      </w:r>
      <w:r w:rsidR="003E5520" w:rsidRPr="005241DB">
        <w:rPr>
          <w:rFonts w:ascii="Times New Roman" w:hAnsi="Times New Roman"/>
          <w:sz w:val="24"/>
          <w:szCs w:val="24"/>
          <w:lang w:val="en-US" w:eastAsia="el-GR"/>
        </w:rPr>
        <w:t>198</w:t>
      </w:r>
    </w:p>
    <w:p w14:paraId="4B082DB1" w14:textId="77777777" w:rsidR="001F64DA" w:rsidRPr="005241DB" w:rsidRDefault="001F64DA" w:rsidP="003203B2">
      <w:pPr>
        <w:spacing w:after="0" w:line="240" w:lineRule="auto"/>
        <w:rPr>
          <w:rFonts w:ascii="Times New Roman" w:hAnsi="Times New Roman"/>
          <w:b/>
          <w:sz w:val="24"/>
          <w:lang w:val="en-US"/>
        </w:rPr>
      </w:pPr>
      <w:r w:rsidRPr="005241DB">
        <w:rPr>
          <w:rFonts w:ascii="Times New Roman" w:hAnsi="Times New Roman"/>
          <w:b/>
          <w:bCs/>
          <w:sz w:val="24"/>
          <w:szCs w:val="24"/>
          <w:lang w:val="en-US" w:eastAsia="el-GR"/>
        </w:rPr>
        <w:t xml:space="preserve">Table 4.13 </w:t>
      </w:r>
      <w:r w:rsidRPr="005241DB">
        <w:rPr>
          <w:rFonts w:ascii="Times New Roman" w:hAnsi="Times New Roman"/>
          <w:sz w:val="24"/>
          <w:szCs w:val="24"/>
          <w:lang w:eastAsia="el-GR"/>
        </w:rPr>
        <w:t>SCR (shame narration) in HC</w:t>
      </w:r>
      <w:r w:rsidRPr="005241DB">
        <w:rPr>
          <w:rFonts w:ascii="Times New Roman" w:hAnsi="Times New Roman"/>
          <w:sz w:val="24"/>
          <w:szCs w:val="24"/>
          <w:lang w:val="en-US" w:eastAsia="el-GR"/>
        </w:rPr>
        <w:t>……………………………………………………...</w:t>
      </w:r>
      <w:r w:rsidR="00E101B2" w:rsidRPr="005241DB">
        <w:rPr>
          <w:rFonts w:ascii="Times New Roman" w:hAnsi="Times New Roman"/>
          <w:sz w:val="24"/>
          <w:szCs w:val="24"/>
          <w:lang w:val="en-US" w:eastAsia="el-GR"/>
        </w:rPr>
        <w:t>...</w:t>
      </w:r>
      <w:r w:rsidR="003E5520" w:rsidRPr="005241DB">
        <w:rPr>
          <w:rFonts w:ascii="Times New Roman" w:hAnsi="Times New Roman"/>
          <w:sz w:val="24"/>
          <w:szCs w:val="24"/>
          <w:lang w:val="en-US" w:eastAsia="el-GR"/>
        </w:rPr>
        <w:t>198</w:t>
      </w:r>
    </w:p>
    <w:p w14:paraId="13CDBB17" w14:textId="77777777" w:rsidR="001F64DA" w:rsidRPr="005241DB" w:rsidRDefault="00AB2A7B" w:rsidP="003203B2">
      <w:pPr>
        <w:spacing w:after="0" w:line="240" w:lineRule="auto"/>
        <w:rPr>
          <w:rFonts w:ascii="Times New Roman" w:hAnsi="Times New Roman"/>
          <w:b/>
          <w:sz w:val="24"/>
          <w:lang w:val="en-US"/>
        </w:rPr>
      </w:pPr>
      <w:r w:rsidRPr="005241DB">
        <w:rPr>
          <w:rFonts w:ascii="Times New Roman" w:hAnsi="Times New Roman"/>
          <w:b/>
          <w:bCs/>
          <w:sz w:val="24"/>
          <w:szCs w:val="24"/>
          <w:lang w:val="en-US" w:eastAsia="el-GR"/>
        </w:rPr>
        <w:t xml:space="preserve">Table 4.14 </w:t>
      </w:r>
      <w:r w:rsidRPr="005241DB">
        <w:rPr>
          <w:rFonts w:ascii="Times New Roman" w:hAnsi="Times New Roman"/>
          <w:sz w:val="24"/>
          <w:szCs w:val="24"/>
          <w:lang w:eastAsia="el-GR"/>
        </w:rPr>
        <w:t>SCR (guilt narration) in HC</w:t>
      </w:r>
      <w:r w:rsidRPr="005241DB">
        <w:rPr>
          <w:rFonts w:ascii="Times New Roman" w:hAnsi="Times New Roman"/>
          <w:sz w:val="24"/>
          <w:szCs w:val="24"/>
          <w:lang w:val="en-US" w:eastAsia="el-GR"/>
        </w:rPr>
        <w:t>………………………………………………………</w:t>
      </w:r>
      <w:r w:rsidR="00E101B2" w:rsidRPr="005241DB">
        <w:rPr>
          <w:rFonts w:ascii="Times New Roman" w:hAnsi="Times New Roman"/>
          <w:sz w:val="24"/>
          <w:szCs w:val="24"/>
          <w:lang w:val="en-US" w:eastAsia="el-GR"/>
        </w:rPr>
        <w:t>….</w:t>
      </w:r>
      <w:r w:rsidR="003E5520" w:rsidRPr="005241DB">
        <w:rPr>
          <w:rFonts w:ascii="Times New Roman" w:hAnsi="Times New Roman"/>
          <w:sz w:val="24"/>
          <w:szCs w:val="24"/>
          <w:lang w:val="en-US" w:eastAsia="el-GR"/>
        </w:rPr>
        <w:t>199</w:t>
      </w:r>
    </w:p>
    <w:p w14:paraId="568F2863" w14:textId="77777777" w:rsidR="00AB2A7B" w:rsidRPr="005241DB" w:rsidRDefault="00AB2A7B" w:rsidP="003203B2">
      <w:pPr>
        <w:spacing w:after="0" w:line="240" w:lineRule="auto"/>
        <w:rPr>
          <w:rFonts w:ascii="Times New Roman" w:hAnsi="Times New Roman"/>
          <w:sz w:val="24"/>
          <w:szCs w:val="24"/>
          <w:lang w:val="en-US" w:eastAsia="el-GR"/>
        </w:rPr>
      </w:pPr>
      <w:r w:rsidRPr="005241DB">
        <w:rPr>
          <w:rFonts w:ascii="Times New Roman" w:hAnsi="Times New Roman"/>
          <w:b/>
          <w:bCs/>
          <w:sz w:val="24"/>
          <w:szCs w:val="24"/>
          <w:lang w:val="en-US" w:eastAsia="el-GR"/>
        </w:rPr>
        <w:t xml:space="preserve">Table 4.15 </w:t>
      </w:r>
      <w:r w:rsidRPr="005241DB">
        <w:rPr>
          <w:rFonts w:ascii="Times New Roman" w:hAnsi="Times New Roman"/>
          <w:sz w:val="24"/>
          <w:szCs w:val="24"/>
          <w:lang w:eastAsia="el-GR"/>
        </w:rPr>
        <w:t>SCR (self-disgust narration) in PD patients</w:t>
      </w:r>
      <w:r w:rsidRPr="005241DB">
        <w:rPr>
          <w:rFonts w:ascii="Times New Roman" w:hAnsi="Times New Roman"/>
          <w:sz w:val="24"/>
          <w:szCs w:val="24"/>
          <w:lang w:val="en-US" w:eastAsia="el-GR"/>
        </w:rPr>
        <w:t>………………………………………</w:t>
      </w:r>
      <w:r w:rsidR="00E101B2" w:rsidRPr="005241DB">
        <w:rPr>
          <w:rFonts w:ascii="Times New Roman" w:hAnsi="Times New Roman"/>
          <w:sz w:val="24"/>
          <w:szCs w:val="24"/>
          <w:lang w:val="en-US" w:eastAsia="el-GR"/>
        </w:rPr>
        <w:t>….</w:t>
      </w:r>
      <w:r w:rsidR="003E5520" w:rsidRPr="005241DB">
        <w:rPr>
          <w:rFonts w:ascii="Times New Roman" w:hAnsi="Times New Roman"/>
          <w:sz w:val="24"/>
          <w:szCs w:val="24"/>
          <w:lang w:val="en-US" w:eastAsia="el-GR"/>
        </w:rPr>
        <w:t>201</w:t>
      </w:r>
    </w:p>
    <w:p w14:paraId="4D0D3F4C" w14:textId="77777777" w:rsidR="00AB2A7B" w:rsidRPr="005241DB" w:rsidRDefault="00AB2A7B" w:rsidP="003203B2">
      <w:pPr>
        <w:spacing w:after="0" w:line="240" w:lineRule="auto"/>
        <w:rPr>
          <w:rFonts w:ascii="Times New Roman" w:hAnsi="Times New Roman"/>
          <w:b/>
          <w:sz w:val="24"/>
          <w:lang w:val="en-US"/>
        </w:rPr>
      </w:pPr>
      <w:r w:rsidRPr="005241DB">
        <w:rPr>
          <w:rFonts w:ascii="Times New Roman" w:hAnsi="Times New Roman"/>
          <w:b/>
          <w:bCs/>
          <w:sz w:val="24"/>
          <w:szCs w:val="24"/>
          <w:lang w:val="en-US" w:eastAsia="el-GR"/>
        </w:rPr>
        <w:t xml:space="preserve">Table 4.16 </w:t>
      </w:r>
      <w:r w:rsidRPr="005241DB">
        <w:rPr>
          <w:rFonts w:ascii="Times New Roman" w:hAnsi="Times New Roman"/>
          <w:sz w:val="24"/>
          <w:szCs w:val="24"/>
          <w:lang w:eastAsia="el-GR"/>
        </w:rPr>
        <w:t>SCR (shame) in PD patients</w:t>
      </w:r>
      <w:r w:rsidRPr="005241DB">
        <w:rPr>
          <w:rFonts w:ascii="Times New Roman" w:hAnsi="Times New Roman"/>
          <w:sz w:val="24"/>
          <w:szCs w:val="24"/>
          <w:lang w:val="en-US" w:eastAsia="el-GR"/>
        </w:rPr>
        <w:t>………………………………………………………</w:t>
      </w:r>
      <w:r w:rsidR="00E101B2" w:rsidRPr="005241DB">
        <w:rPr>
          <w:rFonts w:ascii="Times New Roman" w:hAnsi="Times New Roman"/>
          <w:sz w:val="24"/>
          <w:szCs w:val="24"/>
          <w:lang w:val="en-US" w:eastAsia="el-GR"/>
        </w:rPr>
        <w:t>….</w:t>
      </w:r>
      <w:r w:rsidR="003E5520" w:rsidRPr="005241DB">
        <w:rPr>
          <w:rFonts w:ascii="Times New Roman" w:hAnsi="Times New Roman"/>
          <w:sz w:val="24"/>
          <w:szCs w:val="24"/>
          <w:lang w:val="en-US" w:eastAsia="el-GR"/>
        </w:rPr>
        <w:t>201</w:t>
      </w:r>
    </w:p>
    <w:p w14:paraId="10421E94" w14:textId="77777777" w:rsidR="00AB2A7B" w:rsidRPr="005241DB" w:rsidRDefault="00AB2A7B" w:rsidP="003203B2">
      <w:pPr>
        <w:spacing w:after="0" w:line="240" w:lineRule="auto"/>
        <w:rPr>
          <w:rFonts w:ascii="Times New Roman" w:hAnsi="Times New Roman"/>
          <w:b/>
          <w:sz w:val="24"/>
          <w:lang w:val="en-US"/>
        </w:rPr>
      </w:pPr>
      <w:r w:rsidRPr="005241DB">
        <w:rPr>
          <w:rFonts w:ascii="Times New Roman" w:hAnsi="Times New Roman"/>
          <w:b/>
          <w:bCs/>
          <w:sz w:val="24"/>
          <w:szCs w:val="24"/>
          <w:lang w:val="en-US" w:eastAsia="el-GR"/>
        </w:rPr>
        <w:t xml:space="preserve">Table 4.17 </w:t>
      </w:r>
      <w:r w:rsidRPr="005241DB">
        <w:rPr>
          <w:rFonts w:ascii="Times New Roman" w:hAnsi="Times New Roman"/>
          <w:sz w:val="24"/>
          <w:szCs w:val="24"/>
          <w:lang w:eastAsia="el-GR"/>
        </w:rPr>
        <w:t>SCR (guilt) in PD patients…………………………………………………………</w:t>
      </w:r>
      <w:r w:rsidR="00E101B2" w:rsidRPr="005241DB">
        <w:rPr>
          <w:rFonts w:ascii="Times New Roman" w:hAnsi="Times New Roman"/>
          <w:sz w:val="24"/>
          <w:szCs w:val="24"/>
          <w:lang w:eastAsia="el-GR"/>
        </w:rPr>
        <w:t>…</w:t>
      </w:r>
      <w:r w:rsidRPr="005241DB">
        <w:rPr>
          <w:rFonts w:ascii="Times New Roman" w:hAnsi="Times New Roman"/>
          <w:sz w:val="24"/>
          <w:szCs w:val="24"/>
          <w:lang w:eastAsia="el-GR"/>
        </w:rPr>
        <w:t>20</w:t>
      </w:r>
      <w:r w:rsidR="003E5520" w:rsidRPr="005241DB">
        <w:rPr>
          <w:rFonts w:ascii="Times New Roman" w:hAnsi="Times New Roman"/>
          <w:sz w:val="24"/>
          <w:szCs w:val="24"/>
          <w:lang w:eastAsia="el-GR"/>
        </w:rPr>
        <w:t>1</w:t>
      </w:r>
    </w:p>
    <w:p w14:paraId="539BD0AE" w14:textId="77777777" w:rsidR="00AB2A7B" w:rsidRPr="005241DB" w:rsidRDefault="00A3754D" w:rsidP="003203B2">
      <w:pPr>
        <w:spacing w:after="0" w:line="240" w:lineRule="auto"/>
        <w:rPr>
          <w:rFonts w:ascii="Times New Roman" w:hAnsi="Times New Roman"/>
          <w:sz w:val="24"/>
          <w:szCs w:val="24"/>
          <w:lang w:val="en-US"/>
        </w:rPr>
      </w:pPr>
      <w:r w:rsidRPr="005241DB">
        <w:rPr>
          <w:rFonts w:ascii="Times New Roman" w:hAnsi="Times New Roman"/>
          <w:b/>
          <w:bCs/>
          <w:sz w:val="24"/>
          <w:szCs w:val="24"/>
          <w:lang w:val="en-US"/>
        </w:rPr>
        <w:t xml:space="preserve">Table 4.18 </w:t>
      </w:r>
      <w:r w:rsidRPr="005241DB">
        <w:rPr>
          <w:rFonts w:ascii="Times New Roman" w:hAnsi="Times New Roman"/>
          <w:sz w:val="24"/>
          <w:szCs w:val="24"/>
          <w:lang w:val="en-US"/>
        </w:rPr>
        <w:t>Go/No-Go task, GSR and VAS for the self-photo a</w:t>
      </w:r>
      <w:r w:rsidR="00CD68EE" w:rsidRPr="005241DB">
        <w:rPr>
          <w:rFonts w:ascii="Times New Roman" w:hAnsi="Times New Roman"/>
          <w:sz w:val="24"/>
          <w:szCs w:val="24"/>
          <w:lang w:val="en-US"/>
        </w:rPr>
        <w:t xml:space="preserve">nd self disgust narration in PD </w:t>
      </w:r>
      <w:r w:rsidRPr="005241DB">
        <w:rPr>
          <w:rFonts w:ascii="Times New Roman" w:hAnsi="Times New Roman"/>
          <w:sz w:val="24"/>
          <w:szCs w:val="24"/>
          <w:lang w:val="en-US"/>
        </w:rPr>
        <w:t>patients…………………………………………………………………………………………</w:t>
      </w:r>
      <w:r w:rsidR="00E101B2" w:rsidRPr="005241DB">
        <w:rPr>
          <w:rFonts w:ascii="Times New Roman" w:hAnsi="Times New Roman"/>
          <w:sz w:val="24"/>
          <w:szCs w:val="24"/>
          <w:lang w:val="en-US"/>
        </w:rPr>
        <w:t>….</w:t>
      </w:r>
      <w:r w:rsidR="00D900A3">
        <w:rPr>
          <w:rFonts w:ascii="Times New Roman" w:hAnsi="Times New Roman"/>
          <w:sz w:val="24"/>
          <w:szCs w:val="24"/>
          <w:lang w:val="en-US"/>
        </w:rPr>
        <w:t>205</w:t>
      </w:r>
    </w:p>
    <w:p w14:paraId="1BA196E7" w14:textId="77777777" w:rsidR="00A3754D" w:rsidRPr="005241DB" w:rsidRDefault="00A3754D" w:rsidP="003203B2">
      <w:pPr>
        <w:spacing w:after="0" w:line="240" w:lineRule="auto"/>
        <w:jc w:val="both"/>
        <w:rPr>
          <w:rFonts w:ascii="Times New Roman" w:hAnsi="Times New Roman"/>
          <w:sz w:val="24"/>
          <w:szCs w:val="24"/>
          <w:lang w:val="en-US"/>
        </w:rPr>
      </w:pPr>
      <w:r w:rsidRPr="005241DB">
        <w:rPr>
          <w:rFonts w:ascii="Times New Roman" w:hAnsi="Times New Roman"/>
          <w:b/>
          <w:bCs/>
          <w:sz w:val="24"/>
          <w:szCs w:val="24"/>
          <w:lang w:val="en-US"/>
        </w:rPr>
        <w:t xml:space="preserve">Table 4.19 </w:t>
      </w:r>
      <w:r w:rsidRPr="005241DB">
        <w:rPr>
          <w:rFonts w:ascii="Times New Roman" w:hAnsi="Times New Roman"/>
          <w:sz w:val="24"/>
          <w:szCs w:val="24"/>
          <w:lang w:val="en-US"/>
        </w:rPr>
        <w:t>Go/No-Go task, HRV and VAS for the self-photo and self-conscious emotions’ narrations in HC………………………………………………………………………………</w:t>
      </w:r>
      <w:r w:rsidR="00E101B2" w:rsidRPr="005241DB">
        <w:rPr>
          <w:rFonts w:ascii="Times New Roman" w:hAnsi="Times New Roman"/>
          <w:sz w:val="24"/>
          <w:szCs w:val="24"/>
          <w:lang w:val="en-US"/>
        </w:rPr>
        <w:t>….</w:t>
      </w:r>
      <w:r w:rsidR="00D900A3">
        <w:rPr>
          <w:rFonts w:ascii="Times New Roman" w:hAnsi="Times New Roman"/>
          <w:sz w:val="24"/>
          <w:szCs w:val="24"/>
          <w:lang w:val="en-US"/>
        </w:rPr>
        <w:t>205</w:t>
      </w:r>
    </w:p>
    <w:p w14:paraId="2126E0C7" w14:textId="77777777" w:rsidR="00400B2B" w:rsidRPr="005241DB" w:rsidRDefault="00400B2B" w:rsidP="009E39C9">
      <w:pPr>
        <w:spacing w:after="0" w:line="240" w:lineRule="auto"/>
        <w:rPr>
          <w:rFonts w:ascii="Times New Roman" w:hAnsi="Times New Roman"/>
          <w:b/>
          <w:sz w:val="24"/>
        </w:rPr>
      </w:pPr>
    </w:p>
    <w:p w14:paraId="6B8A095B" w14:textId="77777777" w:rsidR="00913EB2" w:rsidRPr="005241DB" w:rsidRDefault="00913EB2" w:rsidP="009E39C9">
      <w:pPr>
        <w:spacing w:after="0" w:line="240" w:lineRule="auto"/>
        <w:rPr>
          <w:rFonts w:ascii="Times New Roman" w:hAnsi="Times New Roman"/>
          <w:b/>
          <w:sz w:val="24"/>
        </w:rPr>
      </w:pPr>
      <w:r w:rsidRPr="005241DB">
        <w:rPr>
          <w:rFonts w:ascii="Times New Roman" w:hAnsi="Times New Roman"/>
          <w:b/>
          <w:sz w:val="24"/>
        </w:rPr>
        <w:t>Table of Figures</w:t>
      </w:r>
    </w:p>
    <w:p w14:paraId="2995EACF" w14:textId="77777777" w:rsidR="00913EB2" w:rsidRPr="005241DB" w:rsidRDefault="00913EB2" w:rsidP="00C93D97">
      <w:pPr>
        <w:spacing w:after="0" w:line="240" w:lineRule="auto"/>
        <w:rPr>
          <w:rFonts w:ascii="Times New Roman" w:hAnsi="Times New Roman"/>
          <w:sz w:val="24"/>
          <w:szCs w:val="24"/>
        </w:rPr>
      </w:pPr>
      <w:r w:rsidRPr="005241DB">
        <w:rPr>
          <w:rFonts w:ascii="Times New Roman" w:hAnsi="Times New Roman"/>
          <w:b/>
          <w:sz w:val="24"/>
        </w:rPr>
        <w:t xml:space="preserve">Figure 2.1 </w:t>
      </w:r>
      <w:r w:rsidRPr="005241DB">
        <w:rPr>
          <w:rFonts w:ascii="Times New Roman" w:hAnsi="Times New Roman"/>
          <w:sz w:val="24"/>
          <w:szCs w:val="24"/>
        </w:rPr>
        <w:t>Example photo of how self-photo was depicted in the induction paradigm...............</w:t>
      </w:r>
      <w:r w:rsidR="00E101B2" w:rsidRPr="005241DB">
        <w:rPr>
          <w:rFonts w:ascii="Times New Roman" w:hAnsi="Times New Roman"/>
          <w:sz w:val="24"/>
          <w:szCs w:val="24"/>
        </w:rPr>
        <w:t>....</w:t>
      </w:r>
      <w:r w:rsidR="000C4B0B" w:rsidRPr="005241DB">
        <w:rPr>
          <w:rFonts w:ascii="Times New Roman" w:hAnsi="Times New Roman"/>
          <w:sz w:val="24"/>
          <w:szCs w:val="24"/>
        </w:rPr>
        <w:t>71</w:t>
      </w:r>
      <w:r w:rsidRPr="005241DB">
        <w:rPr>
          <w:rFonts w:ascii="Times New Roman" w:hAnsi="Times New Roman"/>
          <w:sz w:val="24"/>
          <w:szCs w:val="24"/>
        </w:rPr>
        <w:t xml:space="preserve"> </w:t>
      </w:r>
    </w:p>
    <w:p w14:paraId="775DDFB0" w14:textId="77777777" w:rsidR="00913EB2" w:rsidRPr="005241DB" w:rsidRDefault="00913EB2" w:rsidP="00C93D97">
      <w:pPr>
        <w:spacing w:after="0" w:line="240" w:lineRule="auto"/>
        <w:rPr>
          <w:rFonts w:ascii="Times New Roman" w:hAnsi="Times New Roman"/>
          <w:b/>
          <w:sz w:val="24"/>
        </w:rPr>
      </w:pPr>
      <w:r w:rsidRPr="005241DB">
        <w:rPr>
          <w:rFonts w:ascii="Times New Roman" w:hAnsi="Times New Roman"/>
          <w:b/>
          <w:sz w:val="24"/>
          <w:szCs w:val="24"/>
        </w:rPr>
        <w:t>Figure 2.2</w:t>
      </w:r>
      <w:r w:rsidRPr="005241DB">
        <w:rPr>
          <w:rFonts w:ascii="Times New Roman" w:hAnsi="Times New Roman"/>
          <w:sz w:val="24"/>
          <w:szCs w:val="24"/>
        </w:rPr>
        <w:t xml:space="preserve"> </w:t>
      </w:r>
      <w:r w:rsidRPr="005241DB">
        <w:rPr>
          <w:rFonts w:ascii="Times New Roman" w:hAnsi="Times New Roman"/>
          <w:sz w:val="24"/>
          <w:lang w:val="en-US"/>
        </w:rPr>
        <w:t>Depiction of the electrodes’ placement to gain the ECG signal…………………......</w:t>
      </w:r>
      <w:r w:rsidR="00E101B2" w:rsidRPr="005241DB">
        <w:rPr>
          <w:rFonts w:ascii="Times New Roman" w:hAnsi="Times New Roman"/>
          <w:sz w:val="24"/>
          <w:lang w:val="en-US"/>
        </w:rPr>
        <w:t>....</w:t>
      </w:r>
      <w:r w:rsidR="000C4B0B" w:rsidRPr="005241DB">
        <w:rPr>
          <w:rFonts w:ascii="Times New Roman" w:hAnsi="Times New Roman"/>
          <w:sz w:val="24"/>
          <w:lang w:val="en-US"/>
        </w:rPr>
        <w:t>72</w:t>
      </w:r>
    </w:p>
    <w:p w14:paraId="675B50A1" w14:textId="77777777" w:rsidR="00913EB2" w:rsidRPr="005241DB" w:rsidRDefault="00913EB2" w:rsidP="00C93D97">
      <w:pPr>
        <w:spacing w:after="0" w:line="240" w:lineRule="auto"/>
        <w:rPr>
          <w:rFonts w:ascii="Times New Roman" w:hAnsi="Times New Roman"/>
          <w:sz w:val="24"/>
        </w:rPr>
      </w:pPr>
      <w:r w:rsidRPr="005241DB">
        <w:rPr>
          <w:rFonts w:ascii="Times New Roman" w:hAnsi="Times New Roman"/>
          <w:b/>
          <w:sz w:val="24"/>
          <w:szCs w:val="24"/>
          <w:shd w:val="clear" w:color="auto" w:fill="FFFFFF"/>
          <w:lang w:val="en-US"/>
        </w:rPr>
        <w:t>Figure 2.3</w:t>
      </w:r>
      <w:r w:rsidRPr="005241DB">
        <w:rPr>
          <w:rFonts w:ascii="Times New Roman" w:hAnsi="Times New Roman"/>
          <w:sz w:val="24"/>
          <w:szCs w:val="24"/>
          <w:shd w:val="clear" w:color="auto" w:fill="FFFFFF"/>
          <w:lang w:val="en-US"/>
        </w:rPr>
        <w:t xml:space="preserve"> Depiction of the electrodes’ placement to gain SC signal…………………………...</w:t>
      </w:r>
      <w:r w:rsidR="00E101B2" w:rsidRPr="005241DB">
        <w:rPr>
          <w:rFonts w:ascii="Times New Roman" w:hAnsi="Times New Roman"/>
          <w:sz w:val="24"/>
          <w:szCs w:val="24"/>
          <w:shd w:val="clear" w:color="auto" w:fill="FFFFFF"/>
          <w:lang w:val="en-US"/>
        </w:rPr>
        <w:t>....</w:t>
      </w:r>
      <w:r w:rsidRPr="005241DB">
        <w:rPr>
          <w:rFonts w:ascii="Times New Roman" w:hAnsi="Times New Roman"/>
          <w:sz w:val="24"/>
          <w:szCs w:val="24"/>
          <w:shd w:val="clear" w:color="auto" w:fill="FFFFFF"/>
          <w:lang w:val="en-US"/>
        </w:rPr>
        <w:t>7</w:t>
      </w:r>
      <w:r w:rsidR="000C4B0B" w:rsidRPr="005241DB">
        <w:rPr>
          <w:rFonts w:ascii="Times New Roman" w:hAnsi="Times New Roman"/>
          <w:sz w:val="24"/>
          <w:szCs w:val="24"/>
          <w:shd w:val="clear" w:color="auto" w:fill="FFFFFF"/>
          <w:lang w:val="en-US"/>
        </w:rPr>
        <w:t>3</w:t>
      </w:r>
    </w:p>
    <w:p w14:paraId="35312DB2" w14:textId="77777777" w:rsidR="00913EB2" w:rsidRPr="005241DB" w:rsidRDefault="00913EB2" w:rsidP="00C93D97">
      <w:pPr>
        <w:spacing w:after="0" w:line="240" w:lineRule="auto"/>
        <w:rPr>
          <w:rFonts w:ascii="Times New Roman" w:hAnsi="Times New Roman"/>
          <w:color w:val="000000"/>
          <w:sz w:val="24"/>
          <w:szCs w:val="24"/>
          <w:lang w:val="en-US" w:eastAsia="en-US"/>
        </w:rPr>
      </w:pPr>
      <w:r w:rsidRPr="005241DB">
        <w:rPr>
          <w:rFonts w:ascii="Times New Roman" w:hAnsi="Times New Roman"/>
          <w:b/>
          <w:sz w:val="24"/>
        </w:rPr>
        <w:t>Figure 2.4</w:t>
      </w:r>
      <w:r w:rsidRPr="005241DB">
        <w:rPr>
          <w:rFonts w:ascii="Times New Roman" w:hAnsi="Times New Roman"/>
          <w:sz w:val="24"/>
        </w:rPr>
        <w:t xml:space="preserve"> </w:t>
      </w:r>
      <w:r w:rsidRPr="005241DB">
        <w:rPr>
          <w:rFonts w:ascii="Times New Roman" w:hAnsi="Times New Roman"/>
          <w:color w:val="000000"/>
          <w:sz w:val="24"/>
          <w:szCs w:val="24"/>
          <w:lang w:val="en-US" w:eastAsia="en-US"/>
        </w:rPr>
        <w:t>The four card decks of the IGT as presented in the screen………………………......</w:t>
      </w:r>
      <w:r w:rsidR="00E101B2" w:rsidRPr="005241DB">
        <w:rPr>
          <w:rFonts w:ascii="Times New Roman" w:hAnsi="Times New Roman"/>
          <w:color w:val="000000"/>
          <w:sz w:val="24"/>
          <w:szCs w:val="24"/>
          <w:lang w:val="en-US" w:eastAsia="en-US"/>
        </w:rPr>
        <w:t>....</w:t>
      </w:r>
      <w:r w:rsidR="000C4B0B" w:rsidRPr="005241DB">
        <w:rPr>
          <w:rFonts w:ascii="Times New Roman" w:hAnsi="Times New Roman"/>
          <w:color w:val="000000"/>
          <w:sz w:val="24"/>
          <w:szCs w:val="24"/>
          <w:lang w:val="en-US" w:eastAsia="en-US"/>
        </w:rPr>
        <w:t>92</w:t>
      </w:r>
      <w:r w:rsidRPr="005241DB">
        <w:rPr>
          <w:rFonts w:ascii="Times New Roman" w:hAnsi="Times New Roman"/>
          <w:color w:val="000000"/>
          <w:sz w:val="24"/>
          <w:szCs w:val="24"/>
          <w:lang w:val="en-US" w:eastAsia="en-US"/>
        </w:rPr>
        <w:t xml:space="preserve"> </w:t>
      </w:r>
    </w:p>
    <w:p w14:paraId="3AB2CD25" w14:textId="77777777" w:rsidR="00913EB2" w:rsidRPr="005241DB" w:rsidRDefault="00913EB2" w:rsidP="00C93D97">
      <w:pPr>
        <w:spacing w:after="0" w:line="240" w:lineRule="auto"/>
        <w:rPr>
          <w:rFonts w:ascii="Times New Roman" w:hAnsi="Times New Roman"/>
          <w:color w:val="000000"/>
          <w:sz w:val="24"/>
          <w:szCs w:val="24"/>
          <w:lang w:val="en-US" w:eastAsia="en-US"/>
        </w:rPr>
      </w:pPr>
      <w:r w:rsidRPr="005241DB">
        <w:rPr>
          <w:rFonts w:ascii="Times New Roman" w:hAnsi="Times New Roman"/>
          <w:b/>
          <w:color w:val="000000"/>
          <w:sz w:val="24"/>
          <w:szCs w:val="24"/>
          <w:lang w:val="en-US" w:eastAsia="en-US"/>
        </w:rPr>
        <w:t>Figure 3.1</w:t>
      </w:r>
      <w:r w:rsidRPr="005241DB">
        <w:rPr>
          <w:rFonts w:ascii="Times New Roman" w:hAnsi="Times New Roman"/>
          <w:color w:val="000000"/>
          <w:sz w:val="24"/>
          <w:szCs w:val="24"/>
          <w:lang w:val="en-US" w:eastAsia="en-US"/>
        </w:rPr>
        <w:t xml:space="preserve"> Self-conscious emotions between the two groups…………………………………</w:t>
      </w:r>
      <w:r w:rsidR="00E101B2" w:rsidRPr="005241DB">
        <w:rPr>
          <w:rFonts w:ascii="Times New Roman" w:hAnsi="Times New Roman"/>
          <w:color w:val="000000"/>
          <w:sz w:val="24"/>
          <w:szCs w:val="24"/>
          <w:lang w:val="en-US" w:eastAsia="en-US"/>
        </w:rPr>
        <w:t>….</w:t>
      </w:r>
      <w:r w:rsidRPr="005241DB">
        <w:rPr>
          <w:rFonts w:ascii="Times New Roman" w:hAnsi="Times New Roman"/>
          <w:color w:val="000000"/>
          <w:sz w:val="24"/>
          <w:szCs w:val="24"/>
          <w:lang w:val="en-US" w:eastAsia="en-US"/>
        </w:rPr>
        <w:t>129</w:t>
      </w:r>
    </w:p>
    <w:p w14:paraId="7874E938" w14:textId="77777777" w:rsidR="00913EB2" w:rsidRPr="005241DB" w:rsidRDefault="00913EB2" w:rsidP="00C93D97">
      <w:pPr>
        <w:spacing w:after="0" w:line="240" w:lineRule="auto"/>
        <w:rPr>
          <w:rFonts w:ascii="Times New Roman" w:hAnsi="Times New Roman"/>
          <w:color w:val="000000"/>
          <w:sz w:val="24"/>
          <w:szCs w:val="24"/>
          <w:lang w:val="en-US" w:eastAsia="en-US"/>
        </w:rPr>
      </w:pPr>
      <w:r w:rsidRPr="005241DB">
        <w:rPr>
          <w:rFonts w:ascii="Times New Roman" w:hAnsi="Times New Roman"/>
          <w:b/>
          <w:color w:val="000000"/>
          <w:sz w:val="24"/>
          <w:szCs w:val="24"/>
          <w:lang w:val="en-US" w:eastAsia="en-US"/>
        </w:rPr>
        <w:t xml:space="preserve">Figure 3.2 </w:t>
      </w:r>
      <w:r w:rsidRPr="005241DB">
        <w:rPr>
          <w:rFonts w:ascii="Times New Roman" w:hAnsi="Times New Roman"/>
          <w:color w:val="000000"/>
          <w:sz w:val="24"/>
          <w:szCs w:val="24"/>
          <w:lang w:val="en-US" w:eastAsia="en-US"/>
        </w:rPr>
        <w:t>Go/No-Go task……………………………………………………………………...</w:t>
      </w:r>
      <w:r w:rsidR="00E101B2" w:rsidRPr="005241DB">
        <w:rPr>
          <w:rFonts w:ascii="Times New Roman" w:hAnsi="Times New Roman"/>
          <w:color w:val="000000"/>
          <w:sz w:val="24"/>
          <w:szCs w:val="24"/>
          <w:lang w:val="en-US" w:eastAsia="en-US"/>
        </w:rPr>
        <w:t>....</w:t>
      </w:r>
      <w:r w:rsidRPr="005241DB">
        <w:rPr>
          <w:rFonts w:ascii="Times New Roman" w:hAnsi="Times New Roman"/>
          <w:color w:val="000000"/>
          <w:sz w:val="24"/>
          <w:szCs w:val="24"/>
          <w:lang w:val="en-US" w:eastAsia="en-US"/>
        </w:rPr>
        <w:t>131</w:t>
      </w:r>
    </w:p>
    <w:p w14:paraId="3823EEF3" w14:textId="77777777" w:rsidR="00913EB2" w:rsidRPr="005241DB" w:rsidRDefault="00913EB2" w:rsidP="00C93D97">
      <w:pPr>
        <w:spacing w:after="0" w:line="240" w:lineRule="auto"/>
        <w:rPr>
          <w:rFonts w:ascii="Times New Roman" w:hAnsi="Times New Roman"/>
          <w:color w:val="000000"/>
          <w:sz w:val="24"/>
          <w:szCs w:val="24"/>
          <w:lang w:val="en-US" w:eastAsia="en-US"/>
        </w:rPr>
      </w:pPr>
      <w:r w:rsidRPr="005241DB">
        <w:rPr>
          <w:rFonts w:ascii="Times New Roman" w:hAnsi="Times New Roman"/>
          <w:b/>
          <w:color w:val="000000"/>
          <w:sz w:val="24"/>
          <w:szCs w:val="24"/>
          <w:lang w:val="en-US" w:eastAsia="en-US"/>
        </w:rPr>
        <w:t xml:space="preserve">Figure 3.3 </w:t>
      </w:r>
      <w:r w:rsidRPr="005241DB">
        <w:rPr>
          <w:rFonts w:ascii="Times New Roman" w:hAnsi="Times New Roman"/>
          <w:color w:val="000000"/>
          <w:sz w:val="24"/>
          <w:szCs w:val="24"/>
          <w:lang w:val="en-US" w:eastAsia="en-US"/>
        </w:rPr>
        <w:t>Go trials Reaction Time between the two groups…………………………………</w:t>
      </w:r>
      <w:r w:rsidR="00E101B2" w:rsidRPr="005241DB">
        <w:rPr>
          <w:rFonts w:ascii="Times New Roman" w:hAnsi="Times New Roman"/>
          <w:color w:val="000000"/>
          <w:sz w:val="24"/>
          <w:szCs w:val="24"/>
          <w:lang w:val="en-US" w:eastAsia="en-US"/>
        </w:rPr>
        <w:t>…..</w:t>
      </w:r>
      <w:r w:rsidRPr="005241DB">
        <w:rPr>
          <w:rFonts w:ascii="Times New Roman" w:hAnsi="Times New Roman"/>
          <w:color w:val="000000"/>
          <w:sz w:val="24"/>
          <w:szCs w:val="24"/>
          <w:lang w:val="en-US" w:eastAsia="en-US"/>
        </w:rPr>
        <w:t>132</w:t>
      </w:r>
    </w:p>
    <w:p w14:paraId="55929F71"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b/>
          <w:sz w:val="24"/>
          <w:lang w:val="en-US"/>
        </w:rPr>
        <w:t xml:space="preserve">Figure 3.4 </w:t>
      </w:r>
      <w:r w:rsidRPr="005241DB">
        <w:rPr>
          <w:rFonts w:ascii="Times New Roman" w:hAnsi="Times New Roman"/>
          <w:sz w:val="24"/>
          <w:lang w:val="en-US"/>
        </w:rPr>
        <w:t>IGT scores between the two groups………………………………………………</w:t>
      </w:r>
      <w:r w:rsidR="00E101B2" w:rsidRPr="005241DB">
        <w:rPr>
          <w:rFonts w:ascii="Times New Roman" w:hAnsi="Times New Roman"/>
          <w:sz w:val="24"/>
          <w:lang w:val="en-US"/>
        </w:rPr>
        <w:t>…...</w:t>
      </w:r>
      <w:r w:rsidRPr="005241DB">
        <w:rPr>
          <w:rFonts w:ascii="Times New Roman" w:hAnsi="Times New Roman"/>
          <w:sz w:val="24"/>
          <w:lang w:val="en-US"/>
        </w:rPr>
        <w:t>133</w:t>
      </w:r>
    </w:p>
    <w:p w14:paraId="74FB909B"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b/>
          <w:sz w:val="24"/>
          <w:lang w:val="en-US"/>
        </w:rPr>
        <w:t xml:space="preserve">Figure 4.1 </w:t>
      </w:r>
      <w:r w:rsidRPr="005241DB">
        <w:rPr>
          <w:rFonts w:ascii="Times New Roman" w:hAnsi="Times New Roman"/>
          <w:sz w:val="24"/>
          <w:lang w:val="en-US"/>
        </w:rPr>
        <w:t>Self-disgust VAS Mean scores between the two groups in neutral vs self-photo…</w:t>
      </w:r>
      <w:r w:rsidR="00E101B2" w:rsidRPr="005241DB">
        <w:rPr>
          <w:rFonts w:ascii="Times New Roman" w:hAnsi="Times New Roman"/>
          <w:sz w:val="24"/>
          <w:lang w:val="en-US"/>
        </w:rPr>
        <w:t>….</w:t>
      </w:r>
      <w:r w:rsidR="000C4B0B" w:rsidRPr="005241DB">
        <w:rPr>
          <w:rFonts w:ascii="Times New Roman" w:hAnsi="Times New Roman"/>
          <w:sz w:val="24"/>
          <w:lang w:val="en-US"/>
        </w:rPr>
        <w:t>172</w:t>
      </w:r>
    </w:p>
    <w:p w14:paraId="71E7935A"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b/>
          <w:sz w:val="24"/>
          <w:lang w:val="en-US"/>
        </w:rPr>
        <w:t xml:space="preserve">Figure 4.2 </w:t>
      </w:r>
      <w:r w:rsidRPr="005241DB">
        <w:rPr>
          <w:rFonts w:ascii="Times New Roman" w:hAnsi="Times New Roman"/>
          <w:sz w:val="24"/>
          <w:lang w:val="en-US"/>
        </w:rPr>
        <w:t>Anger VAS Mean scores between the two groups in neutral vs self-photo………</w:t>
      </w:r>
      <w:r w:rsidR="00E101B2" w:rsidRPr="005241DB">
        <w:rPr>
          <w:rFonts w:ascii="Times New Roman" w:hAnsi="Times New Roman"/>
          <w:sz w:val="24"/>
          <w:lang w:val="en-US"/>
        </w:rPr>
        <w:t>…..</w:t>
      </w:r>
      <w:r w:rsidR="000C4B0B" w:rsidRPr="005241DB">
        <w:rPr>
          <w:rFonts w:ascii="Times New Roman" w:hAnsi="Times New Roman"/>
          <w:sz w:val="24"/>
          <w:lang w:val="en-US"/>
        </w:rPr>
        <w:t>173</w:t>
      </w:r>
    </w:p>
    <w:p w14:paraId="5C0CC613"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b/>
          <w:sz w:val="24"/>
          <w:lang w:val="en-US"/>
        </w:rPr>
        <w:t xml:space="preserve">Figure 4.3 </w:t>
      </w:r>
      <w:r w:rsidRPr="005241DB">
        <w:rPr>
          <w:rFonts w:ascii="Times New Roman" w:hAnsi="Times New Roman"/>
          <w:sz w:val="24"/>
          <w:lang w:val="en-US"/>
        </w:rPr>
        <w:t>Sadness VAS Mean scores between the two groups in neutral vs self-photo……...</w:t>
      </w:r>
      <w:r w:rsidR="00E101B2" w:rsidRPr="005241DB">
        <w:rPr>
          <w:rFonts w:ascii="Times New Roman" w:hAnsi="Times New Roman"/>
          <w:sz w:val="24"/>
          <w:lang w:val="en-US"/>
        </w:rPr>
        <w:t>....</w:t>
      </w:r>
      <w:r w:rsidR="000C4B0B" w:rsidRPr="005241DB">
        <w:rPr>
          <w:rFonts w:ascii="Times New Roman" w:hAnsi="Times New Roman"/>
          <w:sz w:val="24"/>
          <w:lang w:val="en-US"/>
        </w:rPr>
        <w:t>174</w:t>
      </w:r>
    </w:p>
    <w:p w14:paraId="7117B3C5"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b/>
          <w:sz w:val="24"/>
          <w:lang w:val="en-US"/>
        </w:rPr>
        <w:t xml:space="preserve">Figure 4.4 </w:t>
      </w:r>
      <w:r w:rsidRPr="005241DB">
        <w:rPr>
          <w:rFonts w:ascii="Times New Roman" w:hAnsi="Times New Roman"/>
          <w:sz w:val="24"/>
          <w:lang w:val="en-US"/>
        </w:rPr>
        <w:t>Arousal VAS Mean scores between the two groups in neutral vs self-photo……...</w:t>
      </w:r>
      <w:r w:rsidR="00E101B2" w:rsidRPr="005241DB">
        <w:rPr>
          <w:rFonts w:ascii="Times New Roman" w:hAnsi="Times New Roman"/>
          <w:sz w:val="24"/>
          <w:lang w:val="en-US"/>
        </w:rPr>
        <w:t>....</w:t>
      </w:r>
      <w:r w:rsidR="000C4B0B" w:rsidRPr="005241DB">
        <w:rPr>
          <w:rFonts w:ascii="Times New Roman" w:hAnsi="Times New Roman"/>
          <w:sz w:val="24"/>
          <w:lang w:val="en-US"/>
        </w:rPr>
        <w:t>175</w:t>
      </w:r>
    </w:p>
    <w:p w14:paraId="355889D9"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b/>
          <w:sz w:val="24"/>
          <w:lang w:val="en-US"/>
        </w:rPr>
        <w:t xml:space="preserve">Figure 4.5 </w:t>
      </w:r>
      <w:r w:rsidRPr="005241DB">
        <w:rPr>
          <w:rFonts w:ascii="Times New Roman" w:hAnsi="Times New Roman"/>
          <w:sz w:val="24"/>
          <w:lang w:val="en-US"/>
        </w:rPr>
        <w:t>Predominant frequency mean scores between the two groups……………………</w:t>
      </w:r>
      <w:r w:rsidR="00E101B2" w:rsidRPr="005241DB">
        <w:rPr>
          <w:rFonts w:ascii="Times New Roman" w:hAnsi="Times New Roman"/>
          <w:sz w:val="24"/>
          <w:lang w:val="en-US"/>
        </w:rPr>
        <w:t>…..</w:t>
      </w:r>
      <w:r w:rsidR="000C4B0B" w:rsidRPr="005241DB">
        <w:rPr>
          <w:rFonts w:ascii="Times New Roman" w:hAnsi="Times New Roman"/>
          <w:sz w:val="24"/>
          <w:lang w:val="en-US"/>
        </w:rPr>
        <w:t>179</w:t>
      </w:r>
    </w:p>
    <w:p w14:paraId="20AD1849" w14:textId="77777777" w:rsidR="00913EB2" w:rsidRPr="005241DB" w:rsidRDefault="00913EB2" w:rsidP="00C93D97">
      <w:pPr>
        <w:spacing w:after="0" w:line="240" w:lineRule="auto"/>
        <w:rPr>
          <w:rFonts w:ascii="Times New Roman" w:hAnsi="Times New Roman"/>
          <w:b/>
          <w:sz w:val="24"/>
          <w:lang w:val="en-US"/>
        </w:rPr>
      </w:pPr>
      <w:r w:rsidRPr="005241DB">
        <w:rPr>
          <w:rFonts w:ascii="Times New Roman" w:hAnsi="Times New Roman"/>
          <w:b/>
          <w:sz w:val="24"/>
          <w:lang w:val="en-US"/>
        </w:rPr>
        <w:t xml:space="preserve">Figure 4.6 </w:t>
      </w:r>
      <w:r w:rsidRPr="005241DB">
        <w:rPr>
          <w:rFonts w:ascii="Times New Roman" w:hAnsi="Times New Roman"/>
          <w:lang w:val="en-US"/>
        </w:rPr>
        <w:t>Grand averages of the neutral and self-photo in the two groups</w:t>
      </w:r>
      <w:r w:rsidRPr="005241DB">
        <w:rPr>
          <w:rFonts w:ascii="Times New Roman" w:hAnsi="Times New Roman"/>
          <w:sz w:val="24"/>
          <w:szCs w:val="24"/>
          <w:lang w:val="en-US"/>
        </w:rPr>
        <w:t>…………………….......</w:t>
      </w:r>
      <w:r w:rsidR="00E101B2" w:rsidRPr="005241DB">
        <w:rPr>
          <w:rFonts w:ascii="Times New Roman" w:hAnsi="Times New Roman"/>
          <w:sz w:val="24"/>
          <w:szCs w:val="24"/>
          <w:lang w:val="en-US"/>
        </w:rPr>
        <w:t>.....</w:t>
      </w:r>
      <w:r w:rsidRPr="005241DB">
        <w:rPr>
          <w:rFonts w:ascii="Times New Roman" w:hAnsi="Times New Roman"/>
          <w:sz w:val="24"/>
          <w:szCs w:val="24"/>
          <w:lang w:val="en-US"/>
        </w:rPr>
        <w:t>1</w:t>
      </w:r>
      <w:r w:rsidR="000C4B0B" w:rsidRPr="005241DB">
        <w:rPr>
          <w:rFonts w:ascii="Times New Roman" w:hAnsi="Times New Roman"/>
          <w:sz w:val="24"/>
          <w:szCs w:val="24"/>
          <w:lang w:val="en-US"/>
        </w:rPr>
        <w:t>80</w:t>
      </w:r>
      <w:r w:rsidRPr="005241DB">
        <w:rPr>
          <w:rFonts w:ascii="Times New Roman" w:hAnsi="Times New Roman"/>
          <w:b/>
          <w:sz w:val="24"/>
          <w:lang w:val="en-US"/>
        </w:rPr>
        <w:t xml:space="preserve"> </w:t>
      </w:r>
    </w:p>
    <w:p w14:paraId="2B8962D1"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b/>
          <w:sz w:val="24"/>
          <w:lang w:val="en-US"/>
        </w:rPr>
        <w:t xml:space="preserve">Figure 4.7 </w:t>
      </w:r>
      <w:r w:rsidRPr="005241DB">
        <w:rPr>
          <w:rFonts w:ascii="Times New Roman" w:hAnsi="Times New Roman"/>
          <w:sz w:val="24"/>
          <w:lang w:val="en-US"/>
        </w:rPr>
        <w:t>Scatterplot of the self-disgust VAS scores vs average amplitude</w:t>
      </w:r>
      <w:r w:rsidR="00400B2B" w:rsidRPr="005241DB">
        <w:rPr>
          <w:rFonts w:ascii="Times New Roman" w:hAnsi="Times New Roman"/>
          <w:sz w:val="24"/>
          <w:lang w:val="en-US"/>
        </w:rPr>
        <w:t xml:space="preserve"> in HC………..</w:t>
      </w:r>
      <w:r w:rsidRPr="005241DB">
        <w:rPr>
          <w:rFonts w:ascii="Times New Roman" w:hAnsi="Times New Roman"/>
          <w:sz w:val="24"/>
          <w:lang w:val="en-US"/>
        </w:rPr>
        <w:t>…</w:t>
      </w:r>
      <w:r w:rsidR="00E101B2" w:rsidRPr="005241DB">
        <w:rPr>
          <w:rFonts w:ascii="Times New Roman" w:hAnsi="Times New Roman"/>
          <w:sz w:val="24"/>
          <w:lang w:val="en-US"/>
        </w:rPr>
        <w:t>….</w:t>
      </w:r>
      <w:r w:rsidR="000C4B0B" w:rsidRPr="005241DB">
        <w:rPr>
          <w:rFonts w:ascii="Times New Roman" w:hAnsi="Times New Roman"/>
          <w:sz w:val="24"/>
          <w:lang w:val="en-US"/>
        </w:rPr>
        <w:t>184</w:t>
      </w:r>
    </w:p>
    <w:p w14:paraId="50A0AB8A"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b/>
          <w:sz w:val="24"/>
          <w:lang w:val="en-US"/>
        </w:rPr>
        <w:t xml:space="preserve">Figure 4.8 </w:t>
      </w:r>
      <w:r w:rsidRPr="005241DB">
        <w:rPr>
          <w:rFonts w:ascii="Times New Roman" w:hAnsi="Times New Roman"/>
          <w:sz w:val="24"/>
          <w:lang w:val="en-US"/>
        </w:rPr>
        <w:t>Scatterplot of the arousal VAS scores vs averag</w:t>
      </w:r>
      <w:r w:rsidR="00400B2B" w:rsidRPr="005241DB">
        <w:rPr>
          <w:rFonts w:ascii="Times New Roman" w:hAnsi="Times New Roman"/>
          <w:sz w:val="24"/>
          <w:lang w:val="en-US"/>
        </w:rPr>
        <w:t>e amplitude in HC…………….</w:t>
      </w:r>
      <w:r w:rsidRPr="005241DB">
        <w:rPr>
          <w:rFonts w:ascii="Times New Roman" w:hAnsi="Times New Roman"/>
          <w:sz w:val="24"/>
          <w:lang w:val="en-US"/>
        </w:rPr>
        <w:t>...</w:t>
      </w:r>
      <w:r w:rsidR="00E101B2" w:rsidRPr="005241DB">
        <w:rPr>
          <w:rFonts w:ascii="Times New Roman" w:hAnsi="Times New Roman"/>
          <w:sz w:val="24"/>
          <w:lang w:val="en-US"/>
        </w:rPr>
        <w:t>.....</w:t>
      </w:r>
      <w:r w:rsidR="000C4B0B" w:rsidRPr="005241DB">
        <w:rPr>
          <w:rFonts w:ascii="Times New Roman" w:hAnsi="Times New Roman"/>
          <w:sz w:val="24"/>
          <w:lang w:val="en-US"/>
        </w:rPr>
        <w:t>184</w:t>
      </w:r>
    </w:p>
    <w:p w14:paraId="3EE1AF24"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b/>
          <w:sz w:val="24"/>
          <w:lang w:val="en-US"/>
        </w:rPr>
        <w:t xml:space="preserve">Figure 4.9 </w:t>
      </w:r>
      <w:r w:rsidRPr="005241DB">
        <w:rPr>
          <w:rFonts w:ascii="Times New Roman" w:hAnsi="Times New Roman"/>
          <w:sz w:val="24"/>
          <w:lang w:val="en-US"/>
        </w:rPr>
        <w:t>Scatterplot of the self-disgust VAS scores vs average amplitude in the PD group...</w:t>
      </w:r>
      <w:r w:rsidR="00E101B2" w:rsidRPr="005241DB">
        <w:rPr>
          <w:rFonts w:ascii="Times New Roman" w:hAnsi="Times New Roman"/>
          <w:sz w:val="24"/>
          <w:lang w:val="en-US"/>
        </w:rPr>
        <w:t>....</w:t>
      </w:r>
      <w:r w:rsidR="000C4B0B" w:rsidRPr="005241DB">
        <w:rPr>
          <w:rFonts w:ascii="Times New Roman" w:hAnsi="Times New Roman"/>
          <w:sz w:val="24"/>
          <w:lang w:val="en-US"/>
        </w:rPr>
        <w:t>184</w:t>
      </w:r>
    </w:p>
    <w:p w14:paraId="7308C208"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b/>
          <w:sz w:val="24"/>
          <w:lang w:val="en-US"/>
        </w:rPr>
        <w:t xml:space="preserve">Figure 4.10 </w:t>
      </w:r>
      <w:r w:rsidRPr="005241DB">
        <w:rPr>
          <w:rFonts w:ascii="Times New Roman" w:hAnsi="Times New Roman"/>
          <w:sz w:val="24"/>
          <w:lang w:val="en-US"/>
        </w:rPr>
        <w:t>Scatterplot of the self-disgust VAS scores vs number of peaks in the PD group…</w:t>
      </w:r>
      <w:r w:rsidR="00E101B2" w:rsidRPr="005241DB">
        <w:rPr>
          <w:rFonts w:ascii="Times New Roman" w:hAnsi="Times New Roman"/>
          <w:sz w:val="24"/>
          <w:lang w:val="en-US"/>
        </w:rPr>
        <w:t>…</w:t>
      </w:r>
      <w:r w:rsidRPr="005241DB">
        <w:rPr>
          <w:rFonts w:ascii="Times New Roman" w:hAnsi="Times New Roman"/>
          <w:sz w:val="24"/>
          <w:lang w:val="en-US"/>
        </w:rPr>
        <w:t>1</w:t>
      </w:r>
      <w:r w:rsidR="000C4B0B" w:rsidRPr="005241DB">
        <w:rPr>
          <w:rFonts w:ascii="Times New Roman" w:hAnsi="Times New Roman"/>
          <w:sz w:val="24"/>
          <w:lang w:val="en-US"/>
        </w:rPr>
        <w:t>84</w:t>
      </w:r>
    </w:p>
    <w:p w14:paraId="32089176"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b/>
          <w:sz w:val="24"/>
          <w:lang w:val="en-US"/>
        </w:rPr>
        <w:t xml:space="preserve">Figure 4.11 </w:t>
      </w:r>
      <w:r w:rsidRPr="005241DB">
        <w:rPr>
          <w:rFonts w:ascii="Times New Roman" w:hAnsi="Times New Roman"/>
          <w:sz w:val="24"/>
          <w:lang w:val="en-US"/>
        </w:rPr>
        <w:t>Scatterplot of the arousal VAS scores vs number of peaks in the PD group……</w:t>
      </w:r>
      <w:r w:rsidR="00E101B2" w:rsidRPr="005241DB">
        <w:rPr>
          <w:rFonts w:ascii="Times New Roman" w:hAnsi="Times New Roman"/>
          <w:sz w:val="24"/>
          <w:lang w:val="en-US"/>
        </w:rPr>
        <w:t>…...</w:t>
      </w:r>
      <w:r w:rsidR="000C4B0B" w:rsidRPr="005241DB">
        <w:rPr>
          <w:rFonts w:ascii="Times New Roman" w:hAnsi="Times New Roman"/>
          <w:sz w:val="24"/>
          <w:lang w:val="en-US"/>
        </w:rPr>
        <w:t>184</w:t>
      </w:r>
      <w:r w:rsidRPr="005241DB">
        <w:rPr>
          <w:rFonts w:ascii="Times New Roman" w:hAnsi="Times New Roman"/>
          <w:sz w:val="24"/>
          <w:lang w:val="en-US"/>
        </w:rPr>
        <w:t xml:space="preserve"> </w:t>
      </w:r>
    </w:p>
    <w:p w14:paraId="0DC12CB8"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b/>
          <w:sz w:val="24"/>
          <w:lang w:val="en-US"/>
        </w:rPr>
        <w:t xml:space="preserve">Figure 4.12 </w:t>
      </w:r>
      <w:r w:rsidRPr="005241DB">
        <w:rPr>
          <w:rFonts w:ascii="Times New Roman" w:hAnsi="Times New Roman"/>
          <w:sz w:val="24"/>
          <w:lang w:val="en-US"/>
        </w:rPr>
        <w:t>Self-disgust VAS Mean scores between the two groups in neutral vs self-disgust narration………………………………………………………………………………………...</w:t>
      </w:r>
      <w:r w:rsidR="00E101B2" w:rsidRPr="005241DB">
        <w:rPr>
          <w:rFonts w:ascii="Times New Roman" w:hAnsi="Times New Roman"/>
          <w:sz w:val="24"/>
          <w:lang w:val="en-US"/>
        </w:rPr>
        <w:t>....</w:t>
      </w:r>
      <w:r w:rsidR="000C4B0B" w:rsidRPr="005241DB">
        <w:rPr>
          <w:rFonts w:ascii="Times New Roman" w:hAnsi="Times New Roman"/>
          <w:sz w:val="24"/>
          <w:lang w:val="en-US"/>
        </w:rPr>
        <w:t>186</w:t>
      </w:r>
    </w:p>
    <w:p w14:paraId="46DD41F2"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b/>
          <w:sz w:val="24"/>
          <w:lang w:val="en-US"/>
        </w:rPr>
        <w:t xml:space="preserve">Figure 4.13 </w:t>
      </w:r>
      <w:r w:rsidRPr="005241DB">
        <w:rPr>
          <w:rFonts w:ascii="Times New Roman" w:hAnsi="Times New Roman"/>
          <w:sz w:val="24"/>
          <w:lang w:val="en-US"/>
        </w:rPr>
        <w:t>Shame VAS Mean scores between the two groups in neutral</w:t>
      </w:r>
    </w:p>
    <w:p w14:paraId="3137B61C"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sz w:val="24"/>
          <w:lang w:val="en-US"/>
        </w:rPr>
        <w:t xml:space="preserve"> vs shame narration……………………………………………………………………………</w:t>
      </w:r>
      <w:r w:rsidR="00E101B2" w:rsidRPr="005241DB">
        <w:rPr>
          <w:rFonts w:ascii="Times New Roman" w:hAnsi="Times New Roman"/>
          <w:sz w:val="24"/>
          <w:lang w:val="en-US"/>
        </w:rPr>
        <w:t>….</w:t>
      </w:r>
      <w:r w:rsidR="000C4B0B" w:rsidRPr="005241DB">
        <w:rPr>
          <w:rFonts w:ascii="Times New Roman" w:hAnsi="Times New Roman"/>
          <w:sz w:val="24"/>
          <w:lang w:val="en-US"/>
        </w:rPr>
        <w:t>187</w:t>
      </w:r>
    </w:p>
    <w:p w14:paraId="415217CE"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b/>
          <w:sz w:val="24"/>
          <w:lang w:val="en-US"/>
        </w:rPr>
        <w:t>Figure 4.14</w:t>
      </w:r>
      <w:r w:rsidRPr="005241DB">
        <w:rPr>
          <w:rFonts w:ascii="Times New Roman" w:hAnsi="Times New Roman"/>
          <w:sz w:val="24"/>
          <w:lang w:val="en-US"/>
        </w:rPr>
        <w:t xml:space="preserve"> Guilt VAS Mean scores between the two groups in neutral vs guilt narration…...</w:t>
      </w:r>
      <w:r w:rsidR="00E101B2" w:rsidRPr="005241DB">
        <w:rPr>
          <w:rFonts w:ascii="Times New Roman" w:hAnsi="Times New Roman"/>
          <w:sz w:val="24"/>
          <w:lang w:val="en-US"/>
        </w:rPr>
        <w:t>....</w:t>
      </w:r>
      <w:r w:rsidR="000C4B0B" w:rsidRPr="005241DB">
        <w:rPr>
          <w:rFonts w:ascii="Times New Roman" w:hAnsi="Times New Roman"/>
          <w:sz w:val="24"/>
          <w:lang w:val="en-US"/>
        </w:rPr>
        <w:t>188</w:t>
      </w:r>
    </w:p>
    <w:p w14:paraId="05680631"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b/>
          <w:sz w:val="24"/>
          <w:lang w:val="en-US"/>
        </w:rPr>
        <w:t xml:space="preserve">Figure 4.15 </w:t>
      </w:r>
      <w:r w:rsidRPr="005241DB">
        <w:rPr>
          <w:rFonts w:ascii="Times New Roman" w:hAnsi="Times New Roman"/>
          <w:sz w:val="24"/>
          <w:lang w:val="en-US"/>
        </w:rPr>
        <w:t>Arousal VAS Mean scores between the two groups in neutral vs self-conscious narrations………………………………………………………………………………………</w:t>
      </w:r>
      <w:r w:rsidR="00E101B2" w:rsidRPr="005241DB">
        <w:rPr>
          <w:rFonts w:ascii="Times New Roman" w:hAnsi="Times New Roman"/>
          <w:sz w:val="24"/>
          <w:lang w:val="en-US"/>
        </w:rPr>
        <w:t>….</w:t>
      </w:r>
      <w:r w:rsidRPr="005241DB">
        <w:rPr>
          <w:rFonts w:ascii="Times New Roman" w:hAnsi="Times New Roman"/>
          <w:sz w:val="24"/>
          <w:lang w:val="en-US"/>
        </w:rPr>
        <w:t>189</w:t>
      </w:r>
    </w:p>
    <w:p w14:paraId="02C23CCD"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b/>
          <w:sz w:val="24"/>
          <w:lang w:val="en-US"/>
        </w:rPr>
        <w:t xml:space="preserve">Figure 4.16 </w:t>
      </w:r>
      <w:r w:rsidRPr="005241DB">
        <w:rPr>
          <w:rFonts w:ascii="Times New Roman" w:hAnsi="Times New Roman"/>
          <w:sz w:val="24"/>
          <w:lang w:val="en-US"/>
        </w:rPr>
        <w:t>Predominant frequency mean scores between the two groups in neutral vs self-conscious narrations……………………………………………………………………………</w:t>
      </w:r>
      <w:r w:rsidR="00E101B2" w:rsidRPr="005241DB">
        <w:rPr>
          <w:rFonts w:ascii="Times New Roman" w:hAnsi="Times New Roman"/>
          <w:sz w:val="24"/>
          <w:lang w:val="en-US"/>
        </w:rPr>
        <w:t>….</w:t>
      </w:r>
      <w:r w:rsidR="000C4B0B" w:rsidRPr="005241DB">
        <w:rPr>
          <w:rFonts w:ascii="Times New Roman" w:hAnsi="Times New Roman"/>
          <w:sz w:val="24"/>
          <w:lang w:val="en-US"/>
        </w:rPr>
        <w:t>193</w:t>
      </w:r>
    </w:p>
    <w:p w14:paraId="70A34462"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b/>
          <w:sz w:val="24"/>
          <w:lang w:val="en-US"/>
        </w:rPr>
        <w:t xml:space="preserve">Figure 4.17 </w:t>
      </w:r>
      <w:r w:rsidRPr="005241DB">
        <w:rPr>
          <w:rFonts w:ascii="Times New Roman" w:hAnsi="Times New Roman"/>
          <w:sz w:val="24"/>
          <w:lang w:val="en-US"/>
        </w:rPr>
        <w:t>Average amplitude scores between the two groups in neutral vs self-conscious narrations………………………………………………………………………………………</w:t>
      </w:r>
      <w:r w:rsidR="00E101B2" w:rsidRPr="005241DB">
        <w:rPr>
          <w:rFonts w:ascii="Times New Roman" w:hAnsi="Times New Roman"/>
          <w:sz w:val="24"/>
          <w:lang w:val="en-US"/>
        </w:rPr>
        <w:t>…..</w:t>
      </w:r>
      <w:r w:rsidR="000C4B0B" w:rsidRPr="005241DB">
        <w:rPr>
          <w:rFonts w:ascii="Times New Roman" w:hAnsi="Times New Roman"/>
          <w:sz w:val="24"/>
          <w:lang w:val="en-US"/>
        </w:rPr>
        <w:t>196</w:t>
      </w:r>
    </w:p>
    <w:p w14:paraId="4283617C"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b/>
          <w:sz w:val="24"/>
          <w:lang w:val="en-US"/>
        </w:rPr>
        <w:t xml:space="preserve">Figure 4.18 </w:t>
      </w:r>
      <w:r w:rsidRPr="005241DB">
        <w:rPr>
          <w:rFonts w:ascii="Times New Roman" w:hAnsi="Times New Roman"/>
          <w:sz w:val="24"/>
          <w:lang w:val="en-US"/>
        </w:rPr>
        <w:t>Number of peaks between the two groups in neutral</w:t>
      </w:r>
    </w:p>
    <w:p w14:paraId="453FA298"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sz w:val="24"/>
          <w:lang w:val="en-US"/>
        </w:rPr>
        <w:t xml:space="preserve"> vs self-conscious narrations……………………………………………………………………</w:t>
      </w:r>
      <w:r w:rsidR="00E101B2" w:rsidRPr="005241DB">
        <w:rPr>
          <w:rFonts w:ascii="Times New Roman" w:hAnsi="Times New Roman"/>
          <w:sz w:val="24"/>
          <w:lang w:val="en-US"/>
        </w:rPr>
        <w:t>…</w:t>
      </w:r>
      <w:r w:rsidR="000C4B0B" w:rsidRPr="005241DB">
        <w:rPr>
          <w:rFonts w:ascii="Times New Roman" w:hAnsi="Times New Roman"/>
          <w:sz w:val="24"/>
          <w:lang w:val="en-US"/>
        </w:rPr>
        <w:t>197</w:t>
      </w:r>
    </w:p>
    <w:p w14:paraId="354D852D"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b/>
          <w:sz w:val="24"/>
          <w:lang w:val="en-US"/>
        </w:rPr>
        <w:t xml:space="preserve">Figure 4.19 </w:t>
      </w:r>
      <w:r w:rsidRPr="005241DB">
        <w:rPr>
          <w:rFonts w:ascii="Times New Roman" w:hAnsi="Times New Roman"/>
          <w:sz w:val="24"/>
          <w:lang w:val="en-US"/>
        </w:rPr>
        <w:t>Scatterplot of the self-disgust VAS scores vs number of peaks</w:t>
      </w:r>
      <w:r w:rsidR="00400B2B" w:rsidRPr="005241DB">
        <w:rPr>
          <w:rFonts w:ascii="Times New Roman" w:hAnsi="Times New Roman"/>
          <w:sz w:val="24"/>
          <w:lang w:val="en-US"/>
        </w:rPr>
        <w:t xml:space="preserve"> in HC………………</w:t>
      </w:r>
      <w:r w:rsidR="000C4B0B" w:rsidRPr="005241DB">
        <w:rPr>
          <w:rFonts w:ascii="Times New Roman" w:hAnsi="Times New Roman"/>
          <w:sz w:val="24"/>
          <w:lang w:val="en-US"/>
        </w:rPr>
        <w:t>200</w:t>
      </w:r>
    </w:p>
    <w:p w14:paraId="79FACEA9"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b/>
          <w:sz w:val="24"/>
          <w:lang w:val="en-US"/>
        </w:rPr>
        <w:t xml:space="preserve">Figure 4.20 </w:t>
      </w:r>
      <w:r w:rsidRPr="005241DB">
        <w:rPr>
          <w:rFonts w:ascii="Times New Roman" w:hAnsi="Times New Roman"/>
          <w:sz w:val="24"/>
          <w:lang w:val="en-US"/>
        </w:rPr>
        <w:t>Scatterplot of the self-disgust arousal VAS scores vs number of peaks</w:t>
      </w:r>
      <w:r w:rsidR="00400B2B" w:rsidRPr="005241DB">
        <w:rPr>
          <w:rFonts w:ascii="Times New Roman" w:hAnsi="Times New Roman"/>
          <w:sz w:val="24"/>
          <w:lang w:val="en-US"/>
        </w:rPr>
        <w:t xml:space="preserve"> </w:t>
      </w:r>
      <w:r w:rsidRPr="005241DB">
        <w:rPr>
          <w:rFonts w:ascii="Times New Roman" w:hAnsi="Times New Roman"/>
          <w:sz w:val="24"/>
          <w:lang w:val="en-US"/>
        </w:rPr>
        <w:t xml:space="preserve">in </w:t>
      </w:r>
      <w:r w:rsidR="00400B2B" w:rsidRPr="005241DB">
        <w:rPr>
          <w:rFonts w:ascii="Times New Roman" w:hAnsi="Times New Roman"/>
          <w:sz w:val="24"/>
          <w:lang w:val="en-US"/>
        </w:rPr>
        <w:t>HC……...</w:t>
      </w:r>
      <w:r w:rsidR="000C4B0B" w:rsidRPr="005241DB">
        <w:rPr>
          <w:rFonts w:ascii="Times New Roman" w:hAnsi="Times New Roman"/>
          <w:sz w:val="24"/>
          <w:lang w:val="en-US"/>
        </w:rPr>
        <w:t>200</w:t>
      </w:r>
    </w:p>
    <w:p w14:paraId="25D715E5"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b/>
          <w:sz w:val="24"/>
          <w:lang w:val="en-US"/>
        </w:rPr>
        <w:t xml:space="preserve">Figure 4.21 </w:t>
      </w:r>
      <w:r w:rsidRPr="005241DB">
        <w:rPr>
          <w:rFonts w:ascii="Times New Roman" w:hAnsi="Times New Roman"/>
          <w:sz w:val="24"/>
          <w:lang w:val="en-US"/>
        </w:rPr>
        <w:t xml:space="preserve">Scatterplot of the self-disgust non target VAS scores vs number of peaks in </w:t>
      </w:r>
      <w:r w:rsidR="00400B2B" w:rsidRPr="005241DB">
        <w:rPr>
          <w:rFonts w:ascii="Times New Roman" w:hAnsi="Times New Roman"/>
          <w:sz w:val="24"/>
          <w:lang w:val="en-US"/>
        </w:rPr>
        <w:t>HC…..</w:t>
      </w:r>
      <w:r w:rsidR="000C4B0B" w:rsidRPr="005241DB">
        <w:rPr>
          <w:rFonts w:ascii="Times New Roman" w:hAnsi="Times New Roman"/>
          <w:sz w:val="24"/>
          <w:lang w:val="en-US"/>
        </w:rPr>
        <w:t>200</w:t>
      </w:r>
    </w:p>
    <w:p w14:paraId="476FA644"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b/>
          <w:sz w:val="24"/>
          <w:lang w:val="en-US"/>
        </w:rPr>
        <w:t xml:space="preserve">Figure 4.22 </w:t>
      </w:r>
      <w:r w:rsidRPr="005241DB">
        <w:rPr>
          <w:rFonts w:ascii="Times New Roman" w:hAnsi="Times New Roman"/>
          <w:sz w:val="24"/>
          <w:lang w:val="en-US"/>
        </w:rPr>
        <w:t xml:space="preserve">Scatterplot of the shame VAS scores vs average amplitude in </w:t>
      </w:r>
      <w:r w:rsidR="00400B2B" w:rsidRPr="005241DB">
        <w:rPr>
          <w:rFonts w:ascii="Times New Roman" w:hAnsi="Times New Roman"/>
          <w:sz w:val="24"/>
          <w:lang w:val="en-US"/>
        </w:rPr>
        <w:t>HC</w:t>
      </w:r>
      <w:r w:rsidRPr="005241DB">
        <w:rPr>
          <w:rFonts w:ascii="Times New Roman" w:hAnsi="Times New Roman"/>
          <w:sz w:val="24"/>
          <w:lang w:val="en-US"/>
        </w:rPr>
        <w:t>…….....</w:t>
      </w:r>
      <w:r w:rsidR="00E101B2" w:rsidRPr="005241DB">
        <w:rPr>
          <w:rFonts w:ascii="Times New Roman" w:hAnsi="Times New Roman"/>
          <w:sz w:val="24"/>
          <w:lang w:val="en-US"/>
        </w:rPr>
        <w:t>....</w:t>
      </w:r>
      <w:r w:rsidR="00400B2B" w:rsidRPr="005241DB">
        <w:rPr>
          <w:rFonts w:ascii="Times New Roman" w:hAnsi="Times New Roman"/>
          <w:sz w:val="24"/>
          <w:lang w:val="en-US"/>
        </w:rPr>
        <w:t>............</w:t>
      </w:r>
      <w:r w:rsidR="000C4B0B" w:rsidRPr="005241DB">
        <w:rPr>
          <w:rFonts w:ascii="Times New Roman" w:hAnsi="Times New Roman"/>
          <w:sz w:val="24"/>
          <w:lang w:val="en-US"/>
        </w:rPr>
        <w:t>200</w:t>
      </w:r>
    </w:p>
    <w:p w14:paraId="214A61C3"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b/>
          <w:sz w:val="24"/>
          <w:lang w:val="en-US"/>
        </w:rPr>
        <w:t xml:space="preserve">Figure 4.23 </w:t>
      </w:r>
      <w:r w:rsidRPr="005241DB">
        <w:rPr>
          <w:rFonts w:ascii="Times New Roman" w:hAnsi="Times New Roman"/>
          <w:sz w:val="24"/>
          <w:lang w:val="en-US"/>
        </w:rPr>
        <w:t xml:space="preserve">Scatterplot of the shame non-target VAS scores vs average amplitude in </w:t>
      </w:r>
      <w:r w:rsidR="00400B2B" w:rsidRPr="005241DB">
        <w:rPr>
          <w:rFonts w:ascii="Times New Roman" w:hAnsi="Times New Roman"/>
          <w:sz w:val="24"/>
          <w:lang w:val="en-US"/>
        </w:rPr>
        <w:t>HC</w:t>
      </w:r>
      <w:r w:rsidRPr="005241DB">
        <w:rPr>
          <w:rFonts w:ascii="Times New Roman" w:hAnsi="Times New Roman"/>
          <w:sz w:val="24"/>
          <w:lang w:val="en-US"/>
        </w:rPr>
        <w:t>…</w:t>
      </w:r>
      <w:r w:rsidR="00E101B2" w:rsidRPr="005241DB">
        <w:rPr>
          <w:rFonts w:ascii="Times New Roman" w:hAnsi="Times New Roman"/>
          <w:sz w:val="24"/>
          <w:lang w:val="en-US"/>
        </w:rPr>
        <w:t>…</w:t>
      </w:r>
      <w:r w:rsidR="00400B2B" w:rsidRPr="005241DB">
        <w:rPr>
          <w:rFonts w:ascii="Times New Roman" w:hAnsi="Times New Roman"/>
          <w:sz w:val="24"/>
          <w:lang w:val="en-US"/>
        </w:rPr>
        <w:t>…</w:t>
      </w:r>
      <w:r w:rsidR="000C4B0B" w:rsidRPr="005241DB">
        <w:rPr>
          <w:rFonts w:ascii="Times New Roman" w:hAnsi="Times New Roman"/>
          <w:sz w:val="24"/>
          <w:lang w:val="en-US"/>
        </w:rPr>
        <w:t>200</w:t>
      </w:r>
    </w:p>
    <w:p w14:paraId="3D952E43"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b/>
          <w:sz w:val="24"/>
          <w:lang w:val="en-US"/>
        </w:rPr>
        <w:t xml:space="preserve">Figure 4.24 </w:t>
      </w:r>
      <w:r w:rsidRPr="005241DB">
        <w:rPr>
          <w:rFonts w:ascii="Times New Roman" w:hAnsi="Times New Roman"/>
          <w:sz w:val="24"/>
          <w:lang w:val="en-US"/>
        </w:rPr>
        <w:t>Scatterplot of the shame VAS scores vs number of peaks</w:t>
      </w:r>
      <w:r w:rsidR="00400B2B" w:rsidRPr="005241DB">
        <w:rPr>
          <w:rFonts w:ascii="Times New Roman" w:hAnsi="Times New Roman"/>
          <w:sz w:val="24"/>
          <w:lang w:val="en-US"/>
        </w:rPr>
        <w:t xml:space="preserve"> in HC……………………</w:t>
      </w:r>
      <w:r w:rsidR="000C4B0B" w:rsidRPr="005241DB">
        <w:rPr>
          <w:rFonts w:ascii="Times New Roman" w:hAnsi="Times New Roman"/>
          <w:sz w:val="24"/>
          <w:lang w:val="en-US"/>
        </w:rPr>
        <w:t>200</w:t>
      </w:r>
    </w:p>
    <w:p w14:paraId="1F1C9190"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b/>
          <w:sz w:val="24"/>
          <w:lang w:val="en-US"/>
        </w:rPr>
        <w:t xml:space="preserve">Figure 4.25 </w:t>
      </w:r>
      <w:r w:rsidRPr="005241DB">
        <w:rPr>
          <w:rFonts w:ascii="Times New Roman" w:hAnsi="Times New Roman"/>
          <w:sz w:val="24"/>
          <w:lang w:val="en-US"/>
        </w:rPr>
        <w:t>Scatterplot of the shame non-target emotions V</w:t>
      </w:r>
      <w:r w:rsidR="00400B2B" w:rsidRPr="005241DB">
        <w:rPr>
          <w:rFonts w:ascii="Times New Roman" w:hAnsi="Times New Roman"/>
          <w:sz w:val="24"/>
          <w:lang w:val="en-US"/>
        </w:rPr>
        <w:t>AS scores vs number of peaks in HC…………………………………………………………………………………………………</w:t>
      </w:r>
      <w:r w:rsidR="000C4B0B" w:rsidRPr="005241DB">
        <w:rPr>
          <w:rFonts w:ascii="Times New Roman" w:hAnsi="Times New Roman"/>
          <w:sz w:val="24"/>
          <w:lang w:val="en-US"/>
        </w:rPr>
        <w:t>200</w:t>
      </w:r>
    </w:p>
    <w:p w14:paraId="26091742"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b/>
          <w:sz w:val="24"/>
          <w:lang w:val="en-US"/>
        </w:rPr>
        <w:t xml:space="preserve">Figure 4.26 </w:t>
      </w:r>
      <w:r w:rsidRPr="005241DB">
        <w:rPr>
          <w:rFonts w:ascii="Times New Roman" w:hAnsi="Times New Roman"/>
          <w:sz w:val="24"/>
          <w:lang w:val="en-US"/>
        </w:rPr>
        <w:t>Scatterplot of the guilt arousal VAS scores vs averag</w:t>
      </w:r>
      <w:r w:rsidR="00400B2B" w:rsidRPr="005241DB">
        <w:rPr>
          <w:rFonts w:ascii="Times New Roman" w:hAnsi="Times New Roman"/>
          <w:sz w:val="24"/>
          <w:lang w:val="en-US"/>
        </w:rPr>
        <w:t>e amplitude in HC…...</w:t>
      </w:r>
      <w:r w:rsidRPr="005241DB">
        <w:rPr>
          <w:rFonts w:ascii="Times New Roman" w:hAnsi="Times New Roman"/>
          <w:sz w:val="24"/>
          <w:lang w:val="en-US"/>
        </w:rPr>
        <w:t>……</w:t>
      </w:r>
      <w:r w:rsidR="00E101B2" w:rsidRPr="005241DB">
        <w:rPr>
          <w:rFonts w:ascii="Times New Roman" w:hAnsi="Times New Roman"/>
          <w:sz w:val="24"/>
          <w:lang w:val="en-US"/>
        </w:rPr>
        <w:t>…</w:t>
      </w:r>
      <w:r w:rsidR="000C4B0B" w:rsidRPr="005241DB">
        <w:rPr>
          <w:rFonts w:ascii="Times New Roman" w:hAnsi="Times New Roman"/>
          <w:sz w:val="24"/>
          <w:lang w:val="en-US"/>
        </w:rPr>
        <w:t>200</w:t>
      </w:r>
    </w:p>
    <w:p w14:paraId="45CDFF91"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b/>
          <w:sz w:val="24"/>
          <w:lang w:val="en-US"/>
        </w:rPr>
        <w:t xml:space="preserve">Figure 4.27 </w:t>
      </w:r>
      <w:r w:rsidRPr="005241DB">
        <w:rPr>
          <w:rFonts w:ascii="Times New Roman" w:hAnsi="Times New Roman"/>
          <w:sz w:val="24"/>
          <w:lang w:val="en-US"/>
        </w:rPr>
        <w:t>Scatterplot of the self-disgust VAS scores vs average amplitude</w:t>
      </w:r>
    </w:p>
    <w:p w14:paraId="0AD2272F"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sz w:val="24"/>
          <w:lang w:val="en-US"/>
        </w:rPr>
        <w:t xml:space="preserve"> in the PD group………………………………………………………………………………...</w:t>
      </w:r>
      <w:r w:rsidR="00E101B2" w:rsidRPr="005241DB">
        <w:rPr>
          <w:rFonts w:ascii="Times New Roman" w:hAnsi="Times New Roman"/>
          <w:sz w:val="24"/>
          <w:lang w:val="en-US"/>
        </w:rPr>
        <w:t>....</w:t>
      </w:r>
      <w:r w:rsidR="000C4B0B" w:rsidRPr="005241DB">
        <w:rPr>
          <w:rFonts w:ascii="Times New Roman" w:hAnsi="Times New Roman"/>
          <w:sz w:val="24"/>
          <w:lang w:val="en-US"/>
        </w:rPr>
        <w:t>202</w:t>
      </w:r>
    </w:p>
    <w:p w14:paraId="3B35F0D2"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b/>
          <w:sz w:val="24"/>
          <w:lang w:val="en-US"/>
        </w:rPr>
        <w:t xml:space="preserve">Figure 4.28 </w:t>
      </w:r>
      <w:r w:rsidRPr="005241DB">
        <w:rPr>
          <w:rFonts w:ascii="Times New Roman" w:hAnsi="Times New Roman"/>
          <w:sz w:val="24"/>
          <w:lang w:val="en-US"/>
        </w:rPr>
        <w:t>Scatterplot of the self-disgust non-target emotions VAS scores vs average amplitude in the PD group……</w:t>
      </w:r>
      <w:r w:rsidR="000C4B0B" w:rsidRPr="005241DB">
        <w:rPr>
          <w:rFonts w:ascii="Times New Roman" w:hAnsi="Times New Roman"/>
          <w:sz w:val="24"/>
          <w:lang w:val="en-US"/>
        </w:rPr>
        <w:t>…………………………………………………………………………………202</w:t>
      </w:r>
    </w:p>
    <w:p w14:paraId="1F646B5A"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b/>
          <w:sz w:val="24"/>
          <w:lang w:val="en-US"/>
        </w:rPr>
        <w:t xml:space="preserve">Figure 4.29 </w:t>
      </w:r>
      <w:r w:rsidRPr="005241DB">
        <w:rPr>
          <w:rFonts w:ascii="Times New Roman" w:hAnsi="Times New Roman"/>
          <w:sz w:val="24"/>
          <w:lang w:val="en-US"/>
        </w:rPr>
        <w:t>Scatterplot of the self-disgust arousal VAS scores vs average amplitude in the PD group……………………………………………………………………………………………</w:t>
      </w:r>
      <w:r w:rsidR="00E101B2" w:rsidRPr="005241DB">
        <w:rPr>
          <w:rFonts w:ascii="Times New Roman" w:hAnsi="Times New Roman"/>
          <w:sz w:val="24"/>
          <w:lang w:val="en-US"/>
        </w:rPr>
        <w:t>…</w:t>
      </w:r>
      <w:r w:rsidR="000C4B0B" w:rsidRPr="005241DB">
        <w:rPr>
          <w:rFonts w:ascii="Times New Roman" w:hAnsi="Times New Roman"/>
          <w:sz w:val="24"/>
          <w:lang w:val="en-US"/>
        </w:rPr>
        <w:t>202</w:t>
      </w:r>
    </w:p>
    <w:p w14:paraId="6A7724F9"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b/>
          <w:sz w:val="24"/>
          <w:lang w:val="en-US"/>
        </w:rPr>
        <w:t xml:space="preserve">Figure 4.30 </w:t>
      </w:r>
      <w:r w:rsidRPr="005241DB">
        <w:rPr>
          <w:rFonts w:ascii="Times New Roman" w:hAnsi="Times New Roman"/>
          <w:sz w:val="24"/>
          <w:lang w:val="en-US"/>
        </w:rPr>
        <w:t>Scatterplot of the shame arousal VAS scores vs number of peaks</w:t>
      </w:r>
    </w:p>
    <w:p w14:paraId="77D25705"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sz w:val="24"/>
          <w:lang w:val="en-US"/>
        </w:rPr>
        <w:t xml:space="preserve"> in the PD group………………………………………………………………………………</w:t>
      </w:r>
      <w:r w:rsidR="00E101B2" w:rsidRPr="005241DB">
        <w:rPr>
          <w:rFonts w:ascii="Times New Roman" w:hAnsi="Times New Roman"/>
          <w:sz w:val="24"/>
          <w:lang w:val="en-US"/>
        </w:rPr>
        <w:t>…...</w:t>
      </w:r>
      <w:r w:rsidR="000C4B0B" w:rsidRPr="005241DB">
        <w:rPr>
          <w:rFonts w:ascii="Times New Roman" w:hAnsi="Times New Roman"/>
          <w:sz w:val="24"/>
          <w:lang w:val="en-US"/>
        </w:rPr>
        <w:t>202</w:t>
      </w:r>
    </w:p>
    <w:p w14:paraId="5B61509A"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b/>
          <w:sz w:val="24"/>
          <w:lang w:val="en-US"/>
        </w:rPr>
        <w:t xml:space="preserve">Figure 4.31 </w:t>
      </w:r>
      <w:r w:rsidRPr="005241DB">
        <w:rPr>
          <w:rFonts w:ascii="Times New Roman" w:hAnsi="Times New Roman"/>
          <w:sz w:val="24"/>
          <w:lang w:val="en-US"/>
        </w:rPr>
        <w:t>Scatterplot of the shame non-target emotions VAS scores vs average amplitude in the PD group……………………………………………………………………………………</w:t>
      </w:r>
      <w:r w:rsidR="00E101B2" w:rsidRPr="005241DB">
        <w:rPr>
          <w:rFonts w:ascii="Times New Roman" w:hAnsi="Times New Roman"/>
          <w:sz w:val="24"/>
          <w:lang w:val="en-US"/>
        </w:rPr>
        <w:t>……..</w:t>
      </w:r>
      <w:r w:rsidR="00BB3BB2" w:rsidRPr="005241DB">
        <w:rPr>
          <w:rFonts w:ascii="Times New Roman" w:hAnsi="Times New Roman"/>
          <w:sz w:val="24"/>
          <w:lang w:val="en-US"/>
        </w:rPr>
        <w:t>203</w:t>
      </w:r>
    </w:p>
    <w:p w14:paraId="3F5E1277"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b/>
          <w:sz w:val="24"/>
          <w:lang w:val="en-US"/>
        </w:rPr>
        <w:t xml:space="preserve">Figure 4.32 </w:t>
      </w:r>
      <w:r w:rsidRPr="005241DB">
        <w:rPr>
          <w:rFonts w:ascii="Times New Roman" w:hAnsi="Times New Roman"/>
          <w:sz w:val="24"/>
          <w:lang w:val="en-US"/>
        </w:rPr>
        <w:t>Scatterplot of the guilt VAS scores vs average amplitude in the PD group………</w:t>
      </w:r>
      <w:r w:rsidR="00E101B2" w:rsidRPr="005241DB">
        <w:rPr>
          <w:rFonts w:ascii="Times New Roman" w:hAnsi="Times New Roman"/>
          <w:sz w:val="24"/>
          <w:lang w:val="en-US"/>
        </w:rPr>
        <w:t>…</w:t>
      </w:r>
      <w:r w:rsidR="00BB3BB2" w:rsidRPr="005241DB">
        <w:rPr>
          <w:rFonts w:ascii="Times New Roman" w:hAnsi="Times New Roman"/>
          <w:sz w:val="24"/>
          <w:lang w:val="en-US"/>
        </w:rPr>
        <w:t>203</w:t>
      </w:r>
    </w:p>
    <w:p w14:paraId="16F73600" w14:textId="77777777" w:rsidR="00913EB2" w:rsidRPr="005241DB" w:rsidRDefault="00913EB2" w:rsidP="00C93D97">
      <w:pPr>
        <w:spacing w:after="0" w:line="240" w:lineRule="auto"/>
        <w:rPr>
          <w:rFonts w:ascii="Times New Roman" w:hAnsi="Times New Roman"/>
          <w:sz w:val="24"/>
          <w:lang w:val="en-US"/>
        </w:rPr>
      </w:pPr>
      <w:r w:rsidRPr="005241DB">
        <w:rPr>
          <w:rFonts w:ascii="Times New Roman" w:hAnsi="Times New Roman"/>
          <w:b/>
          <w:sz w:val="24"/>
          <w:lang w:val="en-US"/>
        </w:rPr>
        <w:t xml:space="preserve">Figure 4.33 </w:t>
      </w:r>
      <w:r w:rsidRPr="005241DB">
        <w:rPr>
          <w:rFonts w:ascii="Times New Roman" w:hAnsi="Times New Roman"/>
          <w:sz w:val="24"/>
          <w:lang w:val="en-US"/>
        </w:rPr>
        <w:t>Scatterplot of the guilt non-target emotions VAS scores vs average amplitude in the PD group………………………………………………………………………………………</w:t>
      </w:r>
      <w:r w:rsidR="00E101B2" w:rsidRPr="005241DB">
        <w:rPr>
          <w:rFonts w:ascii="Times New Roman" w:hAnsi="Times New Roman"/>
          <w:sz w:val="24"/>
          <w:lang w:val="en-US"/>
        </w:rPr>
        <w:t>…..</w:t>
      </w:r>
      <w:r w:rsidR="00BB3BB2" w:rsidRPr="005241DB">
        <w:rPr>
          <w:rFonts w:ascii="Times New Roman" w:hAnsi="Times New Roman"/>
          <w:sz w:val="24"/>
          <w:lang w:val="en-US"/>
        </w:rPr>
        <w:t>203</w:t>
      </w:r>
    </w:p>
    <w:p w14:paraId="24DF5E84" w14:textId="77777777" w:rsidR="003203B2" w:rsidRPr="005241DB" w:rsidRDefault="00913EB2" w:rsidP="003203B2">
      <w:pPr>
        <w:spacing w:after="0" w:line="240" w:lineRule="auto"/>
        <w:rPr>
          <w:rFonts w:ascii="Times New Roman" w:hAnsi="Times New Roman"/>
          <w:sz w:val="24"/>
          <w:lang w:val="en-US"/>
        </w:rPr>
      </w:pPr>
      <w:r w:rsidRPr="005241DB">
        <w:rPr>
          <w:rFonts w:ascii="Times New Roman" w:hAnsi="Times New Roman"/>
          <w:b/>
          <w:sz w:val="24"/>
          <w:lang w:val="en-US"/>
        </w:rPr>
        <w:t xml:space="preserve">Figure 4.34 </w:t>
      </w:r>
      <w:r w:rsidRPr="005241DB">
        <w:rPr>
          <w:rFonts w:ascii="Times New Roman" w:hAnsi="Times New Roman"/>
          <w:sz w:val="24"/>
          <w:lang w:val="en-US"/>
        </w:rPr>
        <w:t>Scatterplot of the guilt VAS scores vs number of peaks in the PD group………</w:t>
      </w:r>
      <w:r w:rsidR="00E101B2" w:rsidRPr="005241DB">
        <w:rPr>
          <w:rFonts w:ascii="Times New Roman" w:hAnsi="Times New Roman"/>
          <w:sz w:val="24"/>
          <w:lang w:val="en-US"/>
        </w:rPr>
        <w:t>…...</w:t>
      </w:r>
      <w:r w:rsidR="00BB3BB2" w:rsidRPr="005241DB">
        <w:rPr>
          <w:rFonts w:ascii="Times New Roman" w:hAnsi="Times New Roman"/>
          <w:sz w:val="24"/>
          <w:lang w:val="en-US"/>
        </w:rPr>
        <w:t>203</w:t>
      </w:r>
    </w:p>
    <w:p w14:paraId="2839B07E" w14:textId="77777777" w:rsidR="00913EB2" w:rsidRPr="005241DB" w:rsidRDefault="00913EB2" w:rsidP="003F5FFC">
      <w:pPr>
        <w:spacing w:after="0" w:line="240" w:lineRule="auto"/>
        <w:rPr>
          <w:rFonts w:ascii="Times New Roman" w:hAnsi="Times New Roman"/>
          <w:sz w:val="24"/>
          <w:lang w:val="en-US"/>
        </w:rPr>
      </w:pPr>
      <w:r w:rsidRPr="005241DB">
        <w:rPr>
          <w:rFonts w:ascii="Times New Roman" w:hAnsi="Times New Roman"/>
          <w:b/>
          <w:sz w:val="24"/>
          <w:lang w:val="en-US"/>
        </w:rPr>
        <w:t xml:space="preserve">Figure 4.35 </w:t>
      </w:r>
      <w:r w:rsidRPr="005241DB">
        <w:rPr>
          <w:rFonts w:ascii="Times New Roman" w:hAnsi="Times New Roman"/>
          <w:sz w:val="24"/>
          <w:lang w:val="en-US"/>
        </w:rPr>
        <w:t>Scatterplot of the guilt non-target emotions VAS scores vs number of peaks in the PD group………………………………………………………………………………………</w:t>
      </w:r>
      <w:r w:rsidR="00E101B2" w:rsidRPr="005241DB">
        <w:rPr>
          <w:rFonts w:ascii="Times New Roman" w:hAnsi="Times New Roman"/>
          <w:sz w:val="24"/>
          <w:lang w:val="en-US"/>
        </w:rPr>
        <w:t>……</w:t>
      </w:r>
      <w:r w:rsidR="00BB3BB2" w:rsidRPr="005241DB">
        <w:rPr>
          <w:rFonts w:ascii="Times New Roman" w:hAnsi="Times New Roman"/>
          <w:sz w:val="24"/>
          <w:lang w:val="en-US"/>
        </w:rPr>
        <w:t>…203</w:t>
      </w:r>
    </w:p>
    <w:p w14:paraId="483490A3" w14:textId="77777777" w:rsidR="003F5FFC" w:rsidRPr="005241DB" w:rsidRDefault="003F5FFC" w:rsidP="003F5FFC">
      <w:pPr>
        <w:spacing w:after="0" w:line="240" w:lineRule="auto"/>
        <w:rPr>
          <w:rFonts w:ascii="Times New Roman" w:hAnsi="Times New Roman"/>
          <w:sz w:val="24"/>
          <w:lang w:val="en-US"/>
        </w:rPr>
      </w:pPr>
    </w:p>
    <w:p w14:paraId="239DA644" w14:textId="77777777" w:rsidR="00400B2B" w:rsidRPr="005241DB" w:rsidRDefault="00400B2B" w:rsidP="0086352C">
      <w:pPr>
        <w:spacing w:after="0" w:line="480" w:lineRule="auto"/>
        <w:rPr>
          <w:rFonts w:ascii="Times New Roman" w:hAnsi="Times New Roman"/>
          <w:b/>
          <w:sz w:val="24"/>
          <w:lang w:val="en-US"/>
        </w:rPr>
      </w:pPr>
    </w:p>
    <w:p w14:paraId="72004B80" w14:textId="77777777" w:rsidR="00400B2B" w:rsidRPr="005241DB" w:rsidRDefault="00400B2B" w:rsidP="0086352C">
      <w:pPr>
        <w:spacing w:after="0" w:line="480" w:lineRule="auto"/>
        <w:rPr>
          <w:rFonts w:ascii="Times New Roman" w:hAnsi="Times New Roman"/>
          <w:b/>
          <w:sz w:val="24"/>
          <w:lang w:val="en-US"/>
        </w:rPr>
      </w:pPr>
    </w:p>
    <w:p w14:paraId="105D74AD" w14:textId="77777777" w:rsidR="00380C76" w:rsidRDefault="00380C76" w:rsidP="0086352C">
      <w:pPr>
        <w:spacing w:after="0" w:line="480" w:lineRule="auto"/>
        <w:rPr>
          <w:rFonts w:ascii="Times New Roman" w:hAnsi="Times New Roman"/>
          <w:b/>
          <w:sz w:val="24"/>
          <w:lang w:val="en-US"/>
        </w:rPr>
      </w:pPr>
    </w:p>
    <w:p w14:paraId="6C51B808" w14:textId="77777777" w:rsidR="00913EB2" w:rsidRPr="005241DB" w:rsidRDefault="00913EB2" w:rsidP="0086352C">
      <w:pPr>
        <w:spacing w:after="0" w:line="480" w:lineRule="auto"/>
        <w:rPr>
          <w:rFonts w:ascii="Times New Roman" w:hAnsi="Times New Roman"/>
          <w:b/>
          <w:sz w:val="24"/>
          <w:lang w:val="en-US"/>
        </w:rPr>
      </w:pPr>
      <w:r w:rsidRPr="005241DB">
        <w:rPr>
          <w:rFonts w:ascii="Times New Roman" w:hAnsi="Times New Roman"/>
          <w:b/>
          <w:sz w:val="24"/>
          <w:lang w:val="en-US"/>
        </w:rPr>
        <w:t>Chapter 1. Introduction – Parkinson’s disease and emotions</w:t>
      </w:r>
    </w:p>
    <w:p w14:paraId="160E0B09" w14:textId="77777777" w:rsidR="00913EB2" w:rsidRPr="005241DB" w:rsidRDefault="00913EB2" w:rsidP="0086352C">
      <w:pPr>
        <w:spacing w:after="0" w:line="480" w:lineRule="auto"/>
        <w:jc w:val="both"/>
        <w:rPr>
          <w:rFonts w:ascii="Times New Roman" w:hAnsi="Times New Roman"/>
          <w:b/>
          <w:sz w:val="24"/>
          <w:lang w:val="en-US"/>
        </w:rPr>
      </w:pPr>
      <w:r w:rsidRPr="005241DB">
        <w:rPr>
          <w:rFonts w:ascii="Times New Roman" w:hAnsi="Times New Roman"/>
          <w:b/>
          <w:sz w:val="24"/>
          <w:lang w:val="en-US"/>
        </w:rPr>
        <w:t>1.1 Parkinson’s disease definition and clinical characteristics</w:t>
      </w:r>
    </w:p>
    <w:p w14:paraId="33CA2320" w14:textId="77777777" w:rsidR="00913EB2" w:rsidRPr="005241DB" w:rsidRDefault="00913EB2" w:rsidP="00616BE9">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Parkinson’s disease (PD), also known as idiopathic or primary Parkinsonism, is a chronic neurological illness which affects the central nervous system. The term idiopathic means that the main cause of the disease is not known. Parkinson’s pathology starts with the degeneration of dopamine neurons in the substantia nigra (</w:t>
      </w:r>
      <w:r w:rsidRPr="005241DB">
        <w:rPr>
          <w:rFonts w:ascii="Times New Roman" w:hAnsi="Times New Roman"/>
          <w:sz w:val="24"/>
          <w:shd w:val="clear" w:color="auto" w:fill="FFFFFF"/>
          <w:lang w:val="en-US"/>
        </w:rPr>
        <w:t>Damier, Hirsch, Agid, &amp; Graybiel,</w:t>
      </w:r>
      <w:r w:rsidRPr="005241DB">
        <w:rPr>
          <w:rFonts w:ascii="Times New Roman" w:hAnsi="Times New Roman"/>
          <w:sz w:val="24"/>
          <w:lang w:val="en-US"/>
        </w:rPr>
        <w:t xml:space="preserve"> 1999), a structure of the midbrain. While the etiology of cell death is still unknown (</w:t>
      </w:r>
      <w:r w:rsidRPr="005241DB">
        <w:rPr>
          <w:rFonts w:ascii="Times New Roman" w:hAnsi="Times New Roman"/>
          <w:sz w:val="24"/>
          <w:shd w:val="clear" w:color="auto" w:fill="FFFFFF"/>
          <w:lang w:val="en-US"/>
        </w:rPr>
        <w:t>Samii, Nutt, &amp; Ransom,</w:t>
      </w:r>
      <w:r w:rsidRPr="005241DB">
        <w:rPr>
          <w:rFonts w:ascii="Times New Roman" w:hAnsi="Times New Roman"/>
          <w:sz w:val="24"/>
          <w:lang w:val="en-US"/>
        </w:rPr>
        <w:t xml:space="preserve"> 2004; Schrag, 2007), there are no identified environmental factors which cause the disease (Marras &amp; </w:t>
      </w:r>
      <w:r w:rsidRPr="005241DB">
        <w:rPr>
          <w:rFonts w:ascii="Times New Roman" w:hAnsi="Times New Roman"/>
          <w:sz w:val="24"/>
          <w:shd w:val="clear" w:color="auto" w:fill="FFFFFF"/>
          <w:lang w:val="en-US"/>
        </w:rPr>
        <w:t>Tanner,</w:t>
      </w:r>
      <w:r w:rsidRPr="005241DB">
        <w:rPr>
          <w:rFonts w:ascii="Times New Roman" w:hAnsi="Times New Roman"/>
          <w:sz w:val="24"/>
          <w:lang w:val="en-US"/>
        </w:rPr>
        <w:t xml:space="preserve"> 2004). Parkinson’s disease includes four cardinal motor symptoms: bradykinesia, rigidity, postural instability and tremor at rest. Nevertheless PD also incorporates several psychiatric and somatic problems (</w:t>
      </w:r>
      <w:r w:rsidRPr="005241DB">
        <w:rPr>
          <w:rFonts w:ascii="Times New Roman" w:hAnsi="Times New Roman"/>
          <w:sz w:val="24"/>
          <w:shd w:val="clear" w:color="auto" w:fill="FFFFFF"/>
          <w:lang w:val="en-US"/>
        </w:rPr>
        <w:t>Abudi, Bar</w:t>
      </w:r>
      <w:r w:rsidRPr="005241DB">
        <w:rPr>
          <w:rFonts w:ascii="Cambria Math" w:hAnsi="Cambria Math" w:cs="Cambria Math"/>
          <w:sz w:val="24"/>
          <w:shd w:val="clear" w:color="auto" w:fill="FFFFFF"/>
          <w:lang w:val="en-US"/>
        </w:rPr>
        <w:t>‐</w:t>
      </w:r>
      <w:r w:rsidRPr="005241DB">
        <w:rPr>
          <w:rFonts w:ascii="Times New Roman" w:hAnsi="Times New Roman"/>
          <w:sz w:val="24"/>
          <w:shd w:val="clear" w:color="auto" w:fill="FFFFFF"/>
          <w:lang w:val="en-US"/>
        </w:rPr>
        <w:t>Tal, Ziv, &amp; Fish,</w:t>
      </w:r>
      <w:r w:rsidRPr="005241DB">
        <w:rPr>
          <w:rFonts w:ascii="Times New Roman" w:hAnsi="Times New Roman"/>
          <w:sz w:val="24"/>
          <w:lang w:val="en-US"/>
        </w:rPr>
        <w:t xml:space="preserve"> 1997; Jankovic, 2008).</w:t>
      </w:r>
    </w:p>
    <w:p w14:paraId="6CB247B5" w14:textId="77777777" w:rsidR="00913EB2" w:rsidRPr="005241DB" w:rsidRDefault="00913EB2" w:rsidP="00616BE9">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Parkinson’s disease is also characterized by non-motor symptoms (Jankovic, 2008), which can be grouped into autonomic dysfunction, cognitive deficits, sensory deficits (</w:t>
      </w:r>
      <w:r w:rsidRPr="005241DB">
        <w:rPr>
          <w:rFonts w:ascii="Times New Roman" w:hAnsi="Times New Roman"/>
          <w:sz w:val="24"/>
          <w:shd w:val="clear" w:color="auto" w:fill="FFFFFF"/>
          <w:lang w:val="en-US"/>
        </w:rPr>
        <w:t>Barnett-Cowan, Dyde, Foxe, Moro, Hutchison, &amp; Harris,</w:t>
      </w:r>
      <w:r w:rsidRPr="005241DB">
        <w:rPr>
          <w:rFonts w:ascii="Times New Roman" w:hAnsi="Times New Roman"/>
          <w:sz w:val="24"/>
          <w:lang w:val="en-US"/>
        </w:rPr>
        <w:t xml:space="preserve"> 2010), behavioral disorders (Poewe, 2008), speech, mood, thought, behavior (Jankovic, 2008; </w:t>
      </w:r>
      <w:r w:rsidRPr="005241DB">
        <w:rPr>
          <w:rFonts w:ascii="Times New Roman" w:hAnsi="Times New Roman"/>
          <w:sz w:val="24"/>
          <w:shd w:val="clear" w:color="auto" w:fill="FFFFFF"/>
          <w:lang w:val="en-US"/>
        </w:rPr>
        <w:t>Solla, Cannas, Floris, Orofino, Costantino, Boi et al.,</w:t>
      </w:r>
      <w:r w:rsidRPr="005241DB">
        <w:rPr>
          <w:rFonts w:ascii="Times New Roman" w:hAnsi="Times New Roman"/>
          <w:sz w:val="24"/>
          <w:lang w:val="en-US"/>
        </w:rPr>
        <w:t xml:space="preserve"> 2011) and sleep alterations (Poewe, 2008). These non-motor symptoms occur very often in PD and can even precede the motor features (</w:t>
      </w:r>
      <w:r w:rsidRPr="005241DB">
        <w:rPr>
          <w:rFonts w:ascii="Times New Roman" w:hAnsi="Times New Roman"/>
          <w:sz w:val="24"/>
          <w:shd w:val="clear" w:color="auto" w:fill="FFFFFF"/>
          <w:lang w:val="en-US"/>
        </w:rPr>
        <w:t>Wood, Neumiller, Setter, &amp; Dobbins,</w:t>
      </w:r>
      <w:r w:rsidRPr="005241DB">
        <w:rPr>
          <w:rFonts w:ascii="Times New Roman" w:hAnsi="Times New Roman"/>
          <w:sz w:val="24"/>
          <w:lang w:val="en-US"/>
        </w:rPr>
        <w:t xml:space="preserve"> 2010), and for that reason have to be treated efficiently. </w:t>
      </w:r>
    </w:p>
    <w:p w14:paraId="0E75D6BB" w14:textId="77777777" w:rsidR="00913EB2" w:rsidRPr="005241DB" w:rsidRDefault="00913EB2" w:rsidP="00616BE9">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Cognitive decline is prevalent even from the first stages of the disease (</w:t>
      </w:r>
      <w:r w:rsidRPr="005241DB">
        <w:rPr>
          <w:rFonts w:ascii="Times New Roman" w:hAnsi="Times New Roman"/>
          <w:sz w:val="24"/>
          <w:shd w:val="clear" w:color="auto" w:fill="FFFFFF"/>
          <w:lang w:val="en-US"/>
        </w:rPr>
        <w:t>Weintraub, Doshi, Koka, Davatzikos, Siderowf, Duda et al., 2011</w:t>
      </w:r>
      <w:r w:rsidRPr="005241DB">
        <w:rPr>
          <w:rFonts w:ascii="Times New Roman" w:hAnsi="Times New Roman"/>
          <w:sz w:val="24"/>
          <w:lang w:val="en-US"/>
        </w:rPr>
        <w:t>), however there is some controversy about the extent of the cognitive impairment which varies with the type of assessment (</w:t>
      </w:r>
      <w:r w:rsidRPr="005241DB">
        <w:rPr>
          <w:rFonts w:ascii="Times New Roman" w:hAnsi="Times New Roman"/>
          <w:noProof/>
          <w:sz w:val="24"/>
          <w:szCs w:val="24"/>
          <w:lang w:val="en-US"/>
        </w:rPr>
        <w:t xml:space="preserve">Aarsland, Bronnick, Williams-Gray, Weintraub, Marder et al., </w:t>
      </w:r>
      <w:r w:rsidRPr="005241DB">
        <w:rPr>
          <w:rFonts w:ascii="Times New Roman" w:hAnsi="Times New Roman"/>
          <w:sz w:val="24"/>
          <w:shd w:val="clear" w:color="auto" w:fill="FFFFFF"/>
          <w:lang w:val="en-US"/>
        </w:rPr>
        <w:t>2010)</w:t>
      </w:r>
      <w:r w:rsidRPr="005241DB">
        <w:rPr>
          <w:rFonts w:ascii="Times New Roman" w:hAnsi="Times New Roman"/>
          <w:sz w:val="24"/>
          <w:lang w:val="en-US"/>
        </w:rPr>
        <w:t>. In detail, PD patients have deficits in the following specific cognitive domains: i) Executive functions (</w:t>
      </w:r>
      <w:r w:rsidRPr="005241DB">
        <w:rPr>
          <w:rFonts w:ascii="Times New Roman" w:hAnsi="Times New Roman"/>
          <w:sz w:val="24"/>
          <w:shd w:val="clear" w:color="auto" w:fill="FFFFFF"/>
          <w:lang w:val="en-US"/>
        </w:rPr>
        <w:t>Caballol, Martí, &amp; Tolosa,</w:t>
      </w:r>
      <w:r w:rsidRPr="005241DB">
        <w:rPr>
          <w:rFonts w:ascii="Times New Roman" w:hAnsi="Times New Roman"/>
          <w:sz w:val="24"/>
          <w:lang w:val="en-US"/>
        </w:rPr>
        <w:t xml:space="preserve"> 2007), such as goal setting (</w:t>
      </w:r>
      <w:r w:rsidRPr="005241DB">
        <w:rPr>
          <w:rFonts w:ascii="Times New Roman" w:hAnsi="Times New Roman"/>
          <w:sz w:val="24"/>
          <w:shd w:val="clear" w:color="auto" w:fill="FFFFFF"/>
          <w:lang w:val="en-US"/>
        </w:rPr>
        <w:t>Meiran, Friedman, &amp; Yehene,</w:t>
      </w:r>
      <w:r w:rsidRPr="005241DB">
        <w:rPr>
          <w:rFonts w:ascii="Times New Roman" w:hAnsi="Times New Roman"/>
          <w:sz w:val="24"/>
          <w:lang w:val="en-US"/>
        </w:rPr>
        <w:t xml:space="preserve"> 2004), planning (</w:t>
      </w:r>
      <w:r w:rsidRPr="005241DB">
        <w:rPr>
          <w:rFonts w:ascii="Times New Roman" w:hAnsi="Times New Roman"/>
          <w:sz w:val="24"/>
          <w:shd w:val="clear" w:color="auto" w:fill="FFFFFF"/>
          <w:lang w:val="en-US"/>
        </w:rPr>
        <w:t>Kliegel, Phillips, Lemke, &amp; Kopp,</w:t>
      </w:r>
      <w:r w:rsidRPr="005241DB">
        <w:rPr>
          <w:rFonts w:ascii="Times New Roman" w:hAnsi="Times New Roman"/>
          <w:sz w:val="24"/>
          <w:lang w:val="en-US"/>
        </w:rPr>
        <w:t xml:space="preserve"> 2005), initiation (</w:t>
      </w:r>
      <w:r w:rsidRPr="005241DB">
        <w:rPr>
          <w:rFonts w:ascii="Times New Roman" w:hAnsi="Times New Roman"/>
          <w:sz w:val="24"/>
          <w:shd w:val="clear" w:color="auto" w:fill="FFFFFF"/>
          <w:lang w:val="en-US"/>
        </w:rPr>
        <w:t xml:space="preserve">Witt, Pulkowski, Herzog, Lorenz, Hamel, Deuschl et al., </w:t>
      </w:r>
      <w:r w:rsidRPr="005241DB">
        <w:rPr>
          <w:rFonts w:ascii="Times New Roman" w:hAnsi="Times New Roman"/>
          <w:sz w:val="24"/>
          <w:lang w:val="en-US"/>
        </w:rPr>
        <w:t>2004) and self-regulation (</w:t>
      </w:r>
      <w:r w:rsidRPr="005241DB">
        <w:rPr>
          <w:rFonts w:ascii="Times New Roman" w:hAnsi="Times New Roman"/>
          <w:sz w:val="24"/>
          <w:szCs w:val="24"/>
          <w:shd w:val="clear" w:color="auto" w:fill="FFFFFF"/>
          <w:lang w:val="en-US"/>
        </w:rPr>
        <w:t>Owen, James, Leigh, Summers, Marsden, Quinn et al.,</w:t>
      </w:r>
      <w:r w:rsidRPr="005241DB">
        <w:rPr>
          <w:rFonts w:ascii="Times New Roman" w:hAnsi="Times New Roman"/>
          <w:sz w:val="24"/>
          <w:lang w:val="en-US"/>
        </w:rPr>
        <w:t xml:space="preserve"> 1992) ii) Attention, specifically speed of processing (</w:t>
      </w:r>
      <w:r w:rsidRPr="005241DB">
        <w:rPr>
          <w:rFonts w:ascii="Times New Roman" w:hAnsi="Times New Roman"/>
          <w:color w:val="222222"/>
          <w:sz w:val="24"/>
          <w:shd w:val="clear" w:color="auto" w:fill="FFFFFF"/>
          <w:lang w:val="en-US"/>
        </w:rPr>
        <w:t>Kehagia, Barker, &amp; Robbins,</w:t>
      </w:r>
      <w:r w:rsidRPr="005241DB">
        <w:rPr>
          <w:rFonts w:ascii="Times New Roman" w:hAnsi="Times New Roman"/>
          <w:sz w:val="24"/>
          <w:shd w:val="clear" w:color="auto" w:fill="FFFFFF"/>
          <w:lang w:val="en-US"/>
        </w:rPr>
        <w:t xml:space="preserve"> 2010; Martin, Wieler, Gee, &amp; Camicioli,</w:t>
      </w:r>
      <w:r w:rsidRPr="005241DB">
        <w:rPr>
          <w:rFonts w:ascii="Times New Roman" w:hAnsi="Times New Roman"/>
          <w:sz w:val="24"/>
          <w:lang w:val="en-US"/>
        </w:rPr>
        <w:t xml:space="preserve"> 2009) and visuospatial processing (</w:t>
      </w:r>
      <w:r w:rsidRPr="005241DB">
        <w:rPr>
          <w:rFonts w:ascii="Times New Roman" w:hAnsi="Times New Roman"/>
          <w:sz w:val="24"/>
          <w:shd w:val="clear" w:color="auto" w:fill="FFFFFF"/>
          <w:lang w:val="en-US"/>
        </w:rPr>
        <w:t>Abe, Kachi, Kato, Arahata, Yamada, Washimi et al.,</w:t>
      </w:r>
      <w:r w:rsidRPr="005241DB">
        <w:rPr>
          <w:rFonts w:ascii="Times New Roman" w:hAnsi="Times New Roman"/>
          <w:sz w:val="24"/>
          <w:lang w:val="en-US"/>
        </w:rPr>
        <w:t xml:space="preserve"> 2003) and iii) Working memory, particularly visuospatial working memory (</w:t>
      </w:r>
      <w:r w:rsidRPr="005241DB">
        <w:rPr>
          <w:rFonts w:ascii="Times New Roman" w:hAnsi="Times New Roman"/>
          <w:sz w:val="24"/>
          <w:shd w:val="clear" w:color="auto" w:fill="FFFFFF"/>
          <w:lang w:val="en-US"/>
        </w:rPr>
        <w:t>Muslimović, Schmand, Speelman, &amp; de Haan,</w:t>
      </w:r>
      <w:r w:rsidRPr="005241DB">
        <w:rPr>
          <w:rFonts w:ascii="Times New Roman" w:hAnsi="Times New Roman"/>
          <w:sz w:val="24"/>
          <w:lang w:val="en-US"/>
        </w:rPr>
        <w:t xml:space="preserve"> 2007; </w:t>
      </w:r>
      <w:r w:rsidRPr="005241DB">
        <w:rPr>
          <w:rFonts w:ascii="Times New Roman" w:hAnsi="Times New Roman"/>
          <w:sz w:val="24"/>
          <w:shd w:val="clear" w:color="auto" w:fill="FFFFFF"/>
          <w:lang w:val="en-US"/>
        </w:rPr>
        <w:t>Fama, Sullivan, Shear, Stein, Yesavage, Tinklenberg et al.,</w:t>
      </w:r>
      <w:r w:rsidRPr="005241DB">
        <w:rPr>
          <w:rFonts w:ascii="Times New Roman" w:hAnsi="Times New Roman"/>
          <w:sz w:val="24"/>
          <w:lang w:val="en-US"/>
        </w:rPr>
        <w:t xml:space="preserve"> 2000; </w:t>
      </w:r>
      <w:r w:rsidRPr="005241DB">
        <w:rPr>
          <w:rFonts w:ascii="Times New Roman" w:hAnsi="Times New Roman"/>
          <w:sz w:val="24"/>
          <w:shd w:val="clear" w:color="auto" w:fill="FFFFFF"/>
          <w:lang w:val="en-US"/>
        </w:rPr>
        <w:t>Lewis, Slabosz, Robbins, Barker, &amp; Owen,</w:t>
      </w:r>
      <w:r w:rsidRPr="005241DB">
        <w:rPr>
          <w:rFonts w:ascii="Times New Roman" w:hAnsi="Times New Roman"/>
          <w:sz w:val="24"/>
          <w:lang w:val="en-US"/>
        </w:rPr>
        <w:t xml:space="preserve"> 2005). Memory and executive functions’ decline are prevalent during the earlier stages of the disease (Portin </w:t>
      </w:r>
      <w:r w:rsidRPr="005241DB">
        <w:rPr>
          <w:rFonts w:ascii="Times New Roman" w:hAnsi="Times New Roman"/>
          <w:sz w:val="24"/>
          <w:szCs w:val="24"/>
          <w:lang w:val="en-US"/>
        </w:rPr>
        <w:t xml:space="preserve">&amp; </w:t>
      </w:r>
      <w:r w:rsidRPr="005241DB">
        <w:rPr>
          <w:rFonts w:ascii="Times New Roman" w:hAnsi="Times New Roman"/>
          <w:sz w:val="24"/>
          <w:lang w:val="en-US"/>
        </w:rPr>
        <w:t>Rinne, 1986) and can predict the onset of dementia in non demented patients (</w:t>
      </w:r>
      <w:r w:rsidRPr="005241DB">
        <w:rPr>
          <w:rFonts w:ascii="Times New Roman" w:hAnsi="Times New Roman"/>
          <w:sz w:val="24"/>
          <w:shd w:val="clear" w:color="auto" w:fill="FFFFFF"/>
          <w:lang w:val="en-US"/>
        </w:rPr>
        <w:t xml:space="preserve">Levy, Jacobs, Tang, Côté, Louis, Alfaro et al., </w:t>
      </w:r>
      <w:r w:rsidRPr="005241DB">
        <w:rPr>
          <w:rFonts w:ascii="Times New Roman" w:hAnsi="Times New Roman"/>
          <w:sz w:val="24"/>
          <w:lang w:val="en-US"/>
        </w:rPr>
        <w:t>2002), while deficits in visuospatial attention appear later in the disease’s progression (</w:t>
      </w:r>
      <w:r w:rsidRPr="005241DB">
        <w:rPr>
          <w:rFonts w:ascii="Times New Roman" w:hAnsi="Times New Roman"/>
          <w:sz w:val="24"/>
          <w:shd w:val="clear" w:color="auto" w:fill="FFFFFF"/>
          <w:lang w:val="en-US"/>
        </w:rPr>
        <w:t>Della Sala, Di Lorenzo, Giordano, &amp; Spinnler,</w:t>
      </w:r>
      <w:r w:rsidRPr="005241DB">
        <w:rPr>
          <w:rFonts w:ascii="Times New Roman" w:hAnsi="Times New Roman"/>
          <w:sz w:val="24"/>
          <w:lang w:val="en-US"/>
        </w:rPr>
        <w:t xml:space="preserve"> 1986; </w:t>
      </w:r>
      <w:r w:rsidRPr="005241DB">
        <w:rPr>
          <w:rFonts w:ascii="Times New Roman" w:hAnsi="Times New Roman"/>
          <w:sz w:val="24"/>
          <w:shd w:val="clear" w:color="auto" w:fill="FFFFFF"/>
          <w:lang w:val="en-US"/>
        </w:rPr>
        <w:t>Levin, Llabre, Reisman, &amp; Weiner,</w:t>
      </w:r>
      <w:r w:rsidRPr="005241DB">
        <w:rPr>
          <w:rFonts w:ascii="Times New Roman" w:hAnsi="Times New Roman"/>
          <w:sz w:val="24"/>
          <w:lang w:val="en-US"/>
        </w:rPr>
        <w:t xml:space="preserve"> 1991). Cognitive function impairment is common even in patients during the early stages of the disease (</w:t>
      </w:r>
      <w:r w:rsidRPr="005241DB">
        <w:rPr>
          <w:rFonts w:ascii="Times New Roman" w:hAnsi="Times New Roman"/>
          <w:sz w:val="24"/>
          <w:shd w:val="clear" w:color="auto" w:fill="FFFFFF"/>
          <w:lang w:val="en-US"/>
        </w:rPr>
        <w:t>Muslimović, Post, Speelman, &amp; Schmand,</w:t>
      </w:r>
      <w:r w:rsidRPr="005241DB">
        <w:rPr>
          <w:rFonts w:ascii="Times New Roman" w:hAnsi="Times New Roman"/>
          <w:sz w:val="24"/>
          <w:lang w:val="en-US"/>
        </w:rPr>
        <w:t xml:space="preserve"> 2005), however, these symptoms have been generally neglected as compared to the motor and psychopathological symptoms (</w:t>
      </w:r>
      <w:r w:rsidRPr="005241DB">
        <w:rPr>
          <w:rFonts w:ascii="Times New Roman" w:hAnsi="Times New Roman"/>
          <w:sz w:val="24"/>
          <w:shd w:val="clear" w:color="auto" w:fill="FFFFFF"/>
          <w:lang w:val="en-US"/>
        </w:rPr>
        <w:t>Muslimovic, Post, Speelman, &amp; Schmand,</w:t>
      </w:r>
      <w:r w:rsidRPr="005241DB">
        <w:rPr>
          <w:rFonts w:ascii="Times New Roman" w:hAnsi="Times New Roman"/>
          <w:sz w:val="24"/>
          <w:lang w:val="en-US"/>
        </w:rPr>
        <w:t xml:space="preserve"> 2007b).</w:t>
      </w:r>
    </w:p>
    <w:p w14:paraId="59BB6DAB" w14:textId="77777777" w:rsidR="00913EB2" w:rsidRPr="005241DB" w:rsidRDefault="00913EB2" w:rsidP="00096C31">
      <w:pPr>
        <w:spacing w:after="0" w:line="480" w:lineRule="auto"/>
        <w:ind w:firstLine="540"/>
        <w:jc w:val="both"/>
        <w:rPr>
          <w:rFonts w:ascii="Times New Roman" w:hAnsi="Times New Roman"/>
          <w:sz w:val="24"/>
          <w:szCs w:val="24"/>
          <w:shd w:val="clear" w:color="auto" w:fill="FFFFFF"/>
        </w:rPr>
      </w:pPr>
      <w:r w:rsidRPr="005241DB">
        <w:rPr>
          <w:rFonts w:ascii="Times New Roman" w:hAnsi="Times New Roman"/>
          <w:sz w:val="24"/>
          <w:lang w:val="en-US"/>
        </w:rPr>
        <w:t>An equally neglected non-motor symptom that is judged to be particularly important in the course of the PD, is increased impulsivity commonly manifested as Impulsive Control Disorders (ICDs). ICDs are usually considered to be medication side effects (Weintraub &amp; Burn, 2011) and belong to the behavioral spectrum of PD non-motor symptoms</w:t>
      </w:r>
      <w:r w:rsidRPr="005241DB">
        <w:rPr>
          <w:rFonts w:ascii="Times New Roman" w:hAnsi="Times New Roman"/>
          <w:sz w:val="24"/>
          <w:szCs w:val="24"/>
          <w:shd w:val="clear" w:color="auto" w:fill="FFFFFF"/>
        </w:rPr>
        <w:t>.</w:t>
      </w:r>
    </w:p>
    <w:p w14:paraId="066B19A2" w14:textId="77777777" w:rsidR="00913EB2" w:rsidRPr="005241DB" w:rsidRDefault="00913EB2" w:rsidP="00096C31">
      <w:pPr>
        <w:spacing w:after="0" w:line="480" w:lineRule="auto"/>
        <w:ind w:firstLine="540"/>
        <w:jc w:val="both"/>
        <w:rPr>
          <w:rFonts w:ascii="Times New Roman" w:hAnsi="Times New Roman"/>
          <w:sz w:val="24"/>
          <w:szCs w:val="24"/>
          <w:lang w:val="en-US"/>
        </w:rPr>
      </w:pPr>
    </w:p>
    <w:p w14:paraId="55C30D87" w14:textId="77777777" w:rsidR="00AF1A2B" w:rsidRPr="005241DB" w:rsidRDefault="00AF1A2B" w:rsidP="00C27DC3">
      <w:pPr>
        <w:spacing w:after="0" w:line="480" w:lineRule="auto"/>
        <w:jc w:val="both"/>
        <w:rPr>
          <w:rFonts w:ascii="Times New Roman" w:hAnsi="Times New Roman"/>
          <w:b/>
          <w:sz w:val="24"/>
          <w:lang w:val="en-US"/>
        </w:rPr>
      </w:pPr>
    </w:p>
    <w:p w14:paraId="36EADE4B" w14:textId="77777777" w:rsidR="00913EB2" w:rsidRPr="005241DB" w:rsidRDefault="00913EB2" w:rsidP="00C27DC3">
      <w:pPr>
        <w:spacing w:after="0" w:line="480" w:lineRule="auto"/>
        <w:jc w:val="both"/>
        <w:rPr>
          <w:rFonts w:ascii="Times New Roman" w:hAnsi="Times New Roman"/>
          <w:b/>
          <w:sz w:val="24"/>
          <w:lang w:val="en-US"/>
        </w:rPr>
      </w:pPr>
      <w:r w:rsidRPr="005241DB">
        <w:rPr>
          <w:rFonts w:ascii="Times New Roman" w:hAnsi="Times New Roman"/>
          <w:b/>
          <w:sz w:val="24"/>
          <w:lang w:val="en-US"/>
        </w:rPr>
        <w:t>1.2 Impulsivity</w:t>
      </w:r>
    </w:p>
    <w:p w14:paraId="6B5EAC73" w14:textId="77777777" w:rsidR="00913EB2" w:rsidRPr="005241DB" w:rsidRDefault="00913EB2" w:rsidP="00DB45F0">
      <w:pPr>
        <w:spacing w:after="0" w:line="480" w:lineRule="auto"/>
        <w:ind w:firstLine="547"/>
        <w:jc w:val="both"/>
        <w:rPr>
          <w:rFonts w:ascii="Times New Roman" w:hAnsi="Times New Roman"/>
          <w:sz w:val="24"/>
          <w:szCs w:val="24"/>
          <w:lang w:val="en-US"/>
        </w:rPr>
      </w:pPr>
      <w:r w:rsidRPr="005241DB">
        <w:rPr>
          <w:rFonts w:ascii="Times New Roman" w:hAnsi="Times New Roman"/>
          <w:sz w:val="24"/>
          <w:szCs w:val="24"/>
          <w:lang w:val="en-US"/>
        </w:rPr>
        <w:t xml:space="preserve">The Diagnostic and Statistic Mental disorders manual-IV-TR defines impulsivity as «a failure to resist an impulse, drive or temptation to perform an act that is harmful to the person and others». </w:t>
      </w:r>
      <w:r w:rsidRPr="005241DB">
        <w:rPr>
          <w:rFonts w:ascii="Times New Roman" w:hAnsi="Times New Roman"/>
          <w:sz w:val="24"/>
          <w:shd w:val="clear" w:color="auto" w:fill="FFFFFF"/>
          <w:lang w:val="en-US"/>
        </w:rPr>
        <w:t>Moeller, Barratt, Dougherty, Schmitz, and Swann</w:t>
      </w:r>
      <w:r w:rsidRPr="005241DB">
        <w:rPr>
          <w:rFonts w:ascii="Times New Roman" w:hAnsi="Times New Roman"/>
          <w:sz w:val="24"/>
          <w:szCs w:val="24"/>
          <w:lang w:val="en-US"/>
        </w:rPr>
        <w:t xml:space="preserve"> (2001, p.1784) define impulsivity as “an individual’s predisposition toward rapid, unplanned reactions to internal or external stimuli without regards to the negative consequences of these reactions to themselves or others”. </w:t>
      </w:r>
    </w:p>
    <w:p w14:paraId="2A0AA360" w14:textId="77777777" w:rsidR="00913EB2" w:rsidRPr="005241DB" w:rsidRDefault="00913EB2" w:rsidP="00DB45F0">
      <w:pPr>
        <w:spacing w:after="0" w:line="480" w:lineRule="auto"/>
        <w:ind w:firstLine="547"/>
        <w:jc w:val="both"/>
        <w:rPr>
          <w:rFonts w:ascii="Times New Roman" w:hAnsi="Times New Roman"/>
          <w:sz w:val="24"/>
          <w:szCs w:val="24"/>
          <w:lang w:val="en-US"/>
        </w:rPr>
      </w:pPr>
      <w:r w:rsidRPr="005241DB">
        <w:rPr>
          <w:rFonts w:ascii="Times New Roman" w:hAnsi="Times New Roman"/>
          <w:sz w:val="24"/>
          <w:lang w:val="en-US"/>
        </w:rPr>
        <w:t xml:space="preserve">Impulsivity is considered as a multifaceted psychological domain comprised of various characteristics and specifically </w:t>
      </w:r>
      <w:r w:rsidRPr="005241DB">
        <w:rPr>
          <w:rFonts w:ascii="Times New Roman" w:hAnsi="Times New Roman"/>
          <w:sz w:val="24"/>
          <w:szCs w:val="24"/>
          <w:lang w:val="en-US"/>
        </w:rPr>
        <w:t xml:space="preserve">to behave without previous thinking (Daruna &amp; Barnes, 1993) and to choose the short term satisfactions instead of long term benefits (Rachlin, 2000). Additionally, some other characteristics of impulsivity are the following: </w:t>
      </w:r>
      <w:r w:rsidRPr="005241DB">
        <w:rPr>
          <w:rFonts w:ascii="Times New Roman" w:hAnsi="Times New Roman"/>
          <w:sz w:val="24"/>
          <w:lang w:val="en-US"/>
        </w:rPr>
        <w:t>the lack of tolerance and loss of inhibition control (</w:t>
      </w:r>
      <w:r w:rsidRPr="005241DB">
        <w:rPr>
          <w:rFonts w:ascii="Times New Roman" w:hAnsi="Times New Roman"/>
          <w:sz w:val="24"/>
          <w:shd w:val="clear" w:color="auto" w:fill="FFFFFF"/>
          <w:lang w:val="en-US"/>
        </w:rPr>
        <w:t xml:space="preserve">Leroi, Barraclough, McKie, Hinvest, Evans, Elliott et al., </w:t>
      </w:r>
      <w:r w:rsidRPr="005241DB">
        <w:rPr>
          <w:rFonts w:ascii="Times New Roman" w:hAnsi="Times New Roman"/>
          <w:sz w:val="24"/>
          <w:lang w:val="en-US"/>
        </w:rPr>
        <w:t>2013), actions with poor or absent foresight which are prematurely executed, and excessive or inappropriate behaviors with undesirable consequences (</w:t>
      </w:r>
      <w:r w:rsidRPr="005241DB">
        <w:rPr>
          <w:rFonts w:ascii="Times New Roman" w:hAnsi="Times New Roman"/>
          <w:sz w:val="24"/>
          <w:szCs w:val="24"/>
          <w:shd w:val="clear" w:color="auto" w:fill="FFFFFF"/>
          <w:lang w:val="en-US"/>
        </w:rPr>
        <w:t>Dalley</w:t>
      </w:r>
      <w:r w:rsidRPr="005241DB">
        <w:rPr>
          <w:rFonts w:ascii="Times New Roman" w:hAnsi="Times New Roman"/>
        </w:rPr>
        <w:t xml:space="preserve">, </w:t>
      </w:r>
      <w:r w:rsidRPr="005241DB">
        <w:rPr>
          <w:rFonts w:ascii="Times New Roman" w:hAnsi="Times New Roman"/>
          <w:sz w:val="24"/>
          <w:szCs w:val="24"/>
          <w:shd w:val="clear" w:color="auto" w:fill="FFFFFF"/>
          <w:lang w:val="en-US"/>
        </w:rPr>
        <w:t>Everitt, &amp; Robbins, 2011</w:t>
      </w:r>
      <w:r w:rsidRPr="005241DB">
        <w:rPr>
          <w:rFonts w:ascii="Times New Roman" w:hAnsi="Times New Roman"/>
          <w:sz w:val="24"/>
          <w:lang w:val="en-US"/>
        </w:rPr>
        <w:t>). Finally, impulsivity is also defined as the tendency to act with little or no forethought (</w:t>
      </w:r>
      <w:r w:rsidRPr="005241DB">
        <w:rPr>
          <w:rFonts w:ascii="Times New Roman" w:hAnsi="Times New Roman"/>
          <w:sz w:val="24"/>
          <w:shd w:val="clear" w:color="auto" w:fill="FFFFFF"/>
          <w:lang w:val="en-US"/>
        </w:rPr>
        <w:t>van den Bos, Den Heijer, Vlaar, &amp; Houx,</w:t>
      </w:r>
      <w:r w:rsidRPr="005241DB">
        <w:rPr>
          <w:rFonts w:ascii="Times New Roman" w:hAnsi="Times New Roman"/>
          <w:color w:val="000000"/>
          <w:sz w:val="24"/>
          <w:lang w:val="en-US"/>
        </w:rPr>
        <w:t xml:space="preserve"> 2007</w:t>
      </w:r>
      <w:r w:rsidRPr="005241DB">
        <w:rPr>
          <w:rFonts w:ascii="Times New Roman" w:hAnsi="Times New Roman"/>
          <w:sz w:val="24"/>
          <w:lang w:val="en-US"/>
        </w:rPr>
        <w:t>), the exhibition of risky behaviors inappropriate to the situation and the acquisition of undesirable results (</w:t>
      </w:r>
      <w:r w:rsidRPr="005241DB">
        <w:rPr>
          <w:rFonts w:ascii="Times New Roman" w:hAnsi="Times New Roman"/>
          <w:color w:val="000000"/>
          <w:sz w:val="24"/>
          <w:lang w:val="en-US"/>
        </w:rPr>
        <w:t>Daruna &amp; Barnes, 1993</w:t>
      </w:r>
      <w:r w:rsidRPr="005241DB">
        <w:rPr>
          <w:rFonts w:ascii="Times New Roman" w:hAnsi="Times New Roman"/>
          <w:sz w:val="24"/>
          <w:lang w:val="en-US"/>
        </w:rPr>
        <w:t>), and premature actions. There are two main components of impulsivity that can be identified with the current experimental procedures; motor impulsivity and cognitive impulsivity (</w:t>
      </w:r>
      <w:r w:rsidRPr="005241DB">
        <w:rPr>
          <w:rFonts w:ascii="Times New Roman" w:hAnsi="Times New Roman"/>
          <w:sz w:val="24"/>
          <w:szCs w:val="24"/>
          <w:shd w:val="clear" w:color="auto" w:fill="FFFFFF"/>
          <w:lang w:val="en-US"/>
        </w:rPr>
        <w:t>Bechara, Damasio, &amp; Damasio,</w:t>
      </w:r>
      <w:r w:rsidRPr="005241DB" w:rsidDel="00D24520">
        <w:rPr>
          <w:rFonts w:ascii="Times New Roman" w:hAnsi="Times New Roman"/>
          <w:sz w:val="24"/>
          <w:lang w:val="en-US"/>
        </w:rPr>
        <w:t xml:space="preserve"> </w:t>
      </w:r>
      <w:r w:rsidRPr="005241DB">
        <w:rPr>
          <w:rFonts w:ascii="Times New Roman" w:hAnsi="Times New Roman"/>
          <w:sz w:val="24"/>
          <w:lang w:val="en-US"/>
        </w:rPr>
        <w:t xml:space="preserve">2000). </w:t>
      </w:r>
    </w:p>
    <w:p w14:paraId="752A6D6B" w14:textId="77777777" w:rsidR="00913EB2" w:rsidRPr="005241DB" w:rsidRDefault="00913EB2" w:rsidP="00746321">
      <w:pPr>
        <w:autoSpaceDE w:val="0"/>
        <w:autoSpaceDN w:val="0"/>
        <w:adjustRightInd w:val="0"/>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 xml:space="preserve">Impulsivity includes both trait characteristics and state-dependent neurocognitive processes (Cyders &amp; Coskunpinar, 2011; </w:t>
      </w:r>
      <w:r w:rsidRPr="005241DB">
        <w:rPr>
          <w:rFonts w:ascii="Times New Roman" w:hAnsi="Times New Roman"/>
          <w:sz w:val="24"/>
          <w:szCs w:val="24"/>
          <w:shd w:val="clear" w:color="auto" w:fill="FFFFFF"/>
          <w:lang w:val="en-US"/>
        </w:rPr>
        <w:t xml:space="preserve">Dick, Smith, Olausson, Mitchell, Leeman, O'Malley et al., </w:t>
      </w:r>
      <w:r w:rsidRPr="005241DB">
        <w:rPr>
          <w:rFonts w:ascii="Times New Roman" w:hAnsi="Times New Roman"/>
          <w:sz w:val="24"/>
          <w:szCs w:val="24"/>
          <w:lang w:val="en-US"/>
        </w:rPr>
        <w:t>2010), which can be dissociated with specific measurement tools (</w:t>
      </w:r>
      <w:r w:rsidRPr="005241DB">
        <w:rPr>
          <w:rFonts w:ascii="Times New Roman" w:hAnsi="Times New Roman"/>
          <w:sz w:val="24"/>
          <w:szCs w:val="24"/>
          <w:shd w:val="clear" w:color="auto" w:fill="FFFFFF"/>
          <w:lang w:val="en-US"/>
        </w:rPr>
        <w:t>Vassileva, Georgiev, Martin, Gonzalez, &amp; Segala,</w:t>
      </w:r>
      <w:r w:rsidRPr="005241DB">
        <w:rPr>
          <w:rFonts w:ascii="Times New Roman" w:hAnsi="Times New Roman"/>
          <w:sz w:val="24"/>
          <w:szCs w:val="24"/>
          <w:lang w:val="en-US"/>
        </w:rPr>
        <w:t xml:space="preserve"> 2011). Being a personality trait which is unchangeable, and also a state-dependent characteristic extracted by the laboratory tasks, impulsivity is a complex index (Vassileva et al., 2014) and must be assessed in both ways in order to gain a better understanding. </w:t>
      </w:r>
    </w:p>
    <w:p w14:paraId="77B49003" w14:textId="77777777" w:rsidR="00913EB2" w:rsidRPr="005241DB" w:rsidRDefault="00913EB2" w:rsidP="00335C31">
      <w:pPr>
        <w:autoSpaceDE w:val="0"/>
        <w:autoSpaceDN w:val="0"/>
        <w:adjustRightInd w:val="0"/>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 xml:space="preserve">Although there is an existing disagreement about the impulsivity traits, the widely accepted categories are the following, lack of planning (Kirby &amp; Finch, 2010; Whiteside &amp; Lynam, 2001; </w:t>
      </w:r>
      <w:r w:rsidRPr="005241DB">
        <w:rPr>
          <w:rFonts w:ascii="Times New Roman" w:hAnsi="Times New Roman"/>
          <w:sz w:val="24"/>
          <w:shd w:val="clear" w:color="auto" w:fill="FFFFFF"/>
          <w:lang w:val="en-US"/>
        </w:rPr>
        <w:t xml:space="preserve">Vassileva, Paxton, Moeller, Wilson, Bozgunov, Martin, et al., </w:t>
      </w:r>
      <w:r w:rsidRPr="005241DB">
        <w:rPr>
          <w:rFonts w:ascii="Times New Roman" w:hAnsi="Times New Roman"/>
          <w:sz w:val="24"/>
          <w:szCs w:val="24"/>
          <w:lang w:val="en-US"/>
        </w:rPr>
        <w:t>2014), lack of perseverance (</w:t>
      </w:r>
      <w:r w:rsidRPr="005241DB">
        <w:rPr>
          <w:rFonts w:ascii="Times New Roman" w:hAnsi="Times New Roman"/>
          <w:sz w:val="24"/>
          <w:szCs w:val="24"/>
          <w:shd w:val="clear" w:color="auto" w:fill="FFFFFF"/>
          <w:lang w:val="en-US"/>
        </w:rPr>
        <w:t>Whiteside</w:t>
      </w:r>
      <w:r w:rsidRPr="005241DB">
        <w:rPr>
          <w:rFonts w:ascii="Times New Roman" w:hAnsi="Times New Roman"/>
          <w:sz w:val="24"/>
          <w:szCs w:val="24"/>
          <w:lang w:val="en-US"/>
        </w:rPr>
        <w:t xml:space="preserve"> &amp; </w:t>
      </w:r>
      <w:r w:rsidRPr="005241DB">
        <w:rPr>
          <w:rFonts w:ascii="Times New Roman" w:hAnsi="Times New Roman"/>
          <w:sz w:val="24"/>
          <w:szCs w:val="24"/>
          <w:shd w:val="clear" w:color="auto" w:fill="FFFFFF"/>
          <w:lang w:val="en-US"/>
        </w:rPr>
        <w:t>Lynam, 2003;</w:t>
      </w:r>
      <w:r w:rsidRPr="005241DB">
        <w:rPr>
          <w:rFonts w:ascii="Times New Roman" w:hAnsi="Times New Roman"/>
          <w:sz w:val="24"/>
          <w:szCs w:val="24"/>
          <w:lang w:val="en-US"/>
        </w:rPr>
        <w:t xml:space="preserve"> </w:t>
      </w:r>
      <w:r w:rsidRPr="005241DB">
        <w:rPr>
          <w:rFonts w:ascii="Times New Roman" w:hAnsi="Times New Roman"/>
          <w:sz w:val="24"/>
          <w:szCs w:val="24"/>
          <w:shd w:val="clear" w:color="auto" w:fill="FFFFFF"/>
          <w:lang w:val="en-US"/>
        </w:rPr>
        <w:t xml:space="preserve">Whiteside, Lynam, Miller, &amp; Reynolds, 2005; </w:t>
      </w:r>
      <w:r w:rsidRPr="005241DB">
        <w:rPr>
          <w:rFonts w:ascii="Times New Roman" w:hAnsi="Times New Roman"/>
          <w:sz w:val="24"/>
          <w:shd w:val="clear" w:color="auto" w:fill="FFFFFF"/>
          <w:lang w:val="en-US"/>
        </w:rPr>
        <w:t>Zermatten, Van der Linden, d’Acremont, Jermann, &amp; Bechara,</w:t>
      </w:r>
      <w:r w:rsidRPr="005241DB">
        <w:rPr>
          <w:rFonts w:ascii="Times New Roman" w:hAnsi="Times New Roman"/>
          <w:sz w:val="24"/>
          <w:szCs w:val="24"/>
          <w:shd w:val="clear" w:color="auto" w:fill="FFFFFF"/>
          <w:lang w:val="en-US"/>
        </w:rPr>
        <w:t xml:space="preserve"> 2005</w:t>
      </w:r>
      <w:r w:rsidRPr="005241DB">
        <w:rPr>
          <w:rFonts w:ascii="Times New Roman" w:hAnsi="Times New Roman"/>
          <w:sz w:val="24"/>
          <w:szCs w:val="24"/>
          <w:lang w:val="en-US"/>
        </w:rPr>
        <w:t>), lack of premeditation (</w:t>
      </w:r>
      <w:r w:rsidRPr="005241DB">
        <w:rPr>
          <w:rFonts w:ascii="Times New Roman" w:hAnsi="Times New Roman"/>
          <w:sz w:val="24"/>
          <w:szCs w:val="24"/>
          <w:shd w:val="clear" w:color="auto" w:fill="FFFFFF"/>
          <w:lang w:val="en-US"/>
        </w:rPr>
        <w:t>Adams, Kaiser, Lynam, Charnigo, &amp; Milich,</w:t>
      </w:r>
      <w:r w:rsidRPr="005241DB">
        <w:rPr>
          <w:rFonts w:ascii="Times New Roman" w:hAnsi="Times New Roman"/>
          <w:sz w:val="24"/>
          <w:szCs w:val="24"/>
          <w:lang w:val="en-US"/>
        </w:rPr>
        <w:t xml:space="preserve"> 2012; Zermatten et al., 2005) and sensation seeking (</w:t>
      </w:r>
      <w:r w:rsidRPr="005241DB">
        <w:rPr>
          <w:rFonts w:ascii="Times New Roman" w:hAnsi="Times New Roman"/>
          <w:sz w:val="24"/>
          <w:szCs w:val="24"/>
          <w:shd w:val="clear" w:color="auto" w:fill="FFFFFF"/>
          <w:lang w:val="en-US"/>
        </w:rPr>
        <w:t xml:space="preserve">Whiteside et al., 2005; Zermatten et al., 2005; </w:t>
      </w:r>
      <w:r w:rsidRPr="005241DB">
        <w:rPr>
          <w:rFonts w:ascii="Times New Roman" w:hAnsi="Times New Roman"/>
          <w:sz w:val="24"/>
          <w:szCs w:val="24"/>
          <w:lang w:val="en-US"/>
        </w:rPr>
        <w:t>Whiteside &amp; Lynam, 2001). Moreover, Patton et al. (1995) propose that impulsivity is defined by three broad domains, motor, non-planning, and cognitive (attentional) as measured by the BIS.</w:t>
      </w:r>
    </w:p>
    <w:p w14:paraId="6505C3E4" w14:textId="77777777" w:rsidR="00913EB2" w:rsidRPr="005241DB" w:rsidRDefault="00913EB2" w:rsidP="007F10D9">
      <w:pPr>
        <w:autoSpaceDE w:val="0"/>
        <w:autoSpaceDN w:val="0"/>
        <w:adjustRightInd w:val="0"/>
        <w:spacing w:after="0" w:line="480" w:lineRule="auto"/>
        <w:ind w:firstLine="547"/>
        <w:jc w:val="both"/>
        <w:rPr>
          <w:rFonts w:ascii="Times New Roman" w:hAnsi="Times New Roman"/>
          <w:sz w:val="24"/>
          <w:szCs w:val="24"/>
          <w:lang w:val="en-US"/>
        </w:rPr>
      </w:pPr>
      <w:r w:rsidRPr="005241DB">
        <w:rPr>
          <w:rFonts w:ascii="Times New Roman" w:hAnsi="Times New Roman"/>
          <w:sz w:val="24"/>
          <w:szCs w:val="24"/>
          <w:lang w:val="en-US"/>
        </w:rPr>
        <w:t xml:space="preserve">Additionally, according to the structural model of </w:t>
      </w:r>
      <w:r w:rsidRPr="005241DB">
        <w:rPr>
          <w:rFonts w:ascii="Times New Roman" w:hAnsi="Times New Roman"/>
          <w:sz w:val="24"/>
          <w:shd w:val="clear" w:color="auto" w:fill="FFFFFF"/>
          <w:lang w:val="en-US"/>
        </w:rPr>
        <w:t>Whiteside and Lynam (2001), trait impulsivity is divided in four dissociable facets, that is 1) negative</w:t>
      </w:r>
      <w:r w:rsidRPr="005241DB">
        <w:rPr>
          <w:rFonts w:ascii="Times New Roman" w:hAnsi="Times New Roman"/>
          <w:sz w:val="24"/>
          <w:szCs w:val="24"/>
          <w:lang w:val="en-US"/>
        </w:rPr>
        <w:t xml:space="preserve"> urgency, «the tendency to act rashly when distressed and is similar to the impulsivity facet of neuroticism», 2) (lack of) premeditation, «the tendency not to plan ahead or think before acting and is similar to what is represented by low scores on the deliberation facet of conscientiousness», 3) (lack of) perseverance, «the inability to sustain attention and motivation on a task and is similar to what is represented by low scores on the self-discipline facet of conscientiousness», and 4) sensation seeking «the tendency to seek out novel and thrilling experiences and is similar to the excitement-seeking facet of extraversion» (</w:t>
      </w:r>
      <w:r w:rsidRPr="005241DB">
        <w:rPr>
          <w:rFonts w:ascii="Times New Roman" w:hAnsi="Times New Roman"/>
          <w:sz w:val="24"/>
          <w:szCs w:val="24"/>
          <w:shd w:val="clear" w:color="auto" w:fill="FFFFFF"/>
          <w:lang w:val="en-US"/>
        </w:rPr>
        <w:t>Smith, Fischer, Cyders, Annus, Spillane, &amp; McCarthy, 2007 p. 156)</w:t>
      </w:r>
      <w:r w:rsidRPr="005241DB">
        <w:rPr>
          <w:rFonts w:ascii="Times New Roman" w:hAnsi="Times New Roman"/>
          <w:sz w:val="24"/>
          <w:szCs w:val="24"/>
          <w:lang w:val="en-US"/>
        </w:rPr>
        <w:t xml:space="preserve">. Moreover, Smith et al. (2007) also confirmed that the aforementioned impulsivity factors are distinct and dissociable from each other. However, a recent study (Cyders, Smith, Spillane, Fischer, Annus, &amp; Peterson, 2007) added one more impulsive factor, that is the positive impulsivity, which represents one’s tendency to act instantly in positive circumstances. </w:t>
      </w:r>
    </w:p>
    <w:p w14:paraId="2938E4F6" w14:textId="77777777" w:rsidR="00913EB2" w:rsidRPr="005241DB" w:rsidRDefault="00913EB2" w:rsidP="007F10D9">
      <w:pPr>
        <w:autoSpaceDE w:val="0"/>
        <w:autoSpaceDN w:val="0"/>
        <w:adjustRightInd w:val="0"/>
        <w:spacing w:after="0" w:line="480" w:lineRule="auto"/>
        <w:ind w:firstLine="540"/>
        <w:jc w:val="both"/>
        <w:rPr>
          <w:rFonts w:ascii="Times New Roman" w:hAnsi="Times New Roman"/>
          <w:sz w:val="20"/>
          <w:szCs w:val="20"/>
          <w:lang w:val="en-US" w:eastAsia="en-US"/>
        </w:rPr>
      </w:pPr>
      <w:r w:rsidRPr="005241DB">
        <w:rPr>
          <w:rFonts w:ascii="Times New Roman" w:hAnsi="Times New Roman"/>
          <w:sz w:val="24"/>
          <w:szCs w:val="24"/>
          <w:lang w:val="en-US"/>
        </w:rPr>
        <w:t>The UPPS-P Impulsive Behavior Scale</w:t>
      </w:r>
      <w:r w:rsidRPr="005241DB">
        <w:rPr>
          <w:rFonts w:ascii="Times New Roman" w:hAnsi="Times New Roman"/>
          <w:sz w:val="24"/>
          <w:szCs w:val="24"/>
          <w:lang w:val="en-US" w:eastAsia="en-US"/>
        </w:rPr>
        <w:t xml:space="preserve"> designed from the Five Factor Model of personality (Costa &amp; McCrae, 1992)</w:t>
      </w:r>
      <w:r w:rsidRPr="005241DB">
        <w:rPr>
          <w:rFonts w:ascii="Times New Roman" w:hAnsi="Times New Roman"/>
          <w:sz w:val="24"/>
          <w:szCs w:val="24"/>
          <w:lang w:val="en-US"/>
        </w:rPr>
        <w:t xml:space="preserve">, a tool found to measure impulsive predispositions and specifically the four impulsive traits mentioned earlier by </w:t>
      </w:r>
      <w:r w:rsidRPr="005241DB">
        <w:rPr>
          <w:rFonts w:ascii="Times New Roman" w:hAnsi="Times New Roman"/>
          <w:sz w:val="24"/>
          <w:szCs w:val="24"/>
          <w:lang w:val="en-US" w:eastAsia="en-US"/>
        </w:rPr>
        <w:t>Lynam, Smith, Cyders, Fischer, and Whiteside</w:t>
      </w:r>
      <w:r w:rsidRPr="005241DB">
        <w:rPr>
          <w:rFonts w:ascii="Times New Roman" w:hAnsi="Times New Roman"/>
          <w:sz w:val="24"/>
          <w:szCs w:val="24"/>
          <w:lang w:val="en-US"/>
        </w:rPr>
        <w:t xml:space="preserve"> (2007), has been widely accepted for the identification of impulsive traits. Nevertheless, Dickman (1985; 1990) suggests that impulsivity can also be both functional and dysfunctional. Dysfunctional impulsivity means that the individual acts with less or in the absence of forethought, whereas functional impulsivity refers to acting without thinking. However, the impulsivity self-report measures have low predictive value, they are not associated with specific neurobiological structures, nor involved in distinct neural loops (Ooteman, Verheul, Naasila, Daoust, Schippers, Koeter et al., 2005)</w:t>
      </w:r>
      <w:r w:rsidRPr="005241DB">
        <w:rPr>
          <w:rFonts w:ascii="Times New Roman" w:hAnsi="Times New Roman"/>
          <w:sz w:val="20"/>
          <w:szCs w:val="20"/>
          <w:lang w:val="en-US" w:eastAsia="en-US"/>
        </w:rPr>
        <w:t>.</w:t>
      </w:r>
    </w:p>
    <w:p w14:paraId="06B470C3" w14:textId="77777777" w:rsidR="00913EB2" w:rsidRPr="005241DB" w:rsidRDefault="00913EB2" w:rsidP="00BC64F3">
      <w:pPr>
        <w:autoSpaceDE w:val="0"/>
        <w:autoSpaceDN w:val="0"/>
        <w:adjustRightInd w:val="0"/>
        <w:spacing w:after="0" w:line="480" w:lineRule="auto"/>
        <w:ind w:firstLine="540"/>
        <w:jc w:val="both"/>
        <w:rPr>
          <w:rFonts w:ascii="Times New Roman" w:hAnsi="Times New Roman"/>
          <w:sz w:val="24"/>
          <w:szCs w:val="24"/>
          <w:lang w:val="en-US" w:eastAsia="en-US"/>
        </w:rPr>
      </w:pPr>
      <w:r w:rsidRPr="005241DB">
        <w:rPr>
          <w:rFonts w:ascii="Times New Roman" w:hAnsi="Times New Roman"/>
          <w:sz w:val="24"/>
          <w:szCs w:val="24"/>
          <w:lang w:val="en-US"/>
        </w:rPr>
        <w:t xml:space="preserve">On the other hand, </w:t>
      </w:r>
      <w:r w:rsidRPr="005241DB">
        <w:rPr>
          <w:rFonts w:ascii="Times New Roman" w:hAnsi="Times New Roman"/>
          <w:sz w:val="24"/>
          <w:szCs w:val="24"/>
          <w:shd w:val="clear" w:color="auto" w:fill="FFFFFF"/>
          <w:lang w:val="en-US"/>
        </w:rPr>
        <w:t>Fineberg, Chamberlain, Goudriaan, Stein, Vanderschuren, Gillan et al. (2014)</w:t>
      </w:r>
      <w:r w:rsidRPr="005241DB">
        <w:rPr>
          <w:rFonts w:ascii="Times New Roman" w:hAnsi="Times New Roman"/>
          <w:sz w:val="24"/>
          <w:szCs w:val="24"/>
          <w:lang w:val="en-US"/>
        </w:rPr>
        <w:t xml:space="preserve"> reported four categories of neurobehavioral impulsivity: decision-making, motor disinhibition, choice impulsivity (which is choosing immediate rewards instead of later benefits) and reflection impulsivity (inadequate information seeking before making a choice). According to Vassileva et al. (2011), neurocognitive impulsivity is divided into three types; cognitive impulsivity (Bechara et al., 1994), also known as impulsive decision making, which reflects one’s inability to take decisions concerning long term instead of short term benefits; delayed rewards discounting (</w:t>
      </w:r>
      <w:r w:rsidRPr="005241DB">
        <w:rPr>
          <w:rFonts w:ascii="Times New Roman" w:hAnsi="Times New Roman"/>
          <w:sz w:val="24"/>
          <w:szCs w:val="24"/>
          <w:shd w:val="clear" w:color="auto" w:fill="FFFFFF"/>
          <w:lang w:val="en-US"/>
        </w:rPr>
        <w:t>Kirby, Petry, &amp; Bickel,</w:t>
      </w:r>
      <w:r w:rsidRPr="005241DB">
        <w:rPr>
          <w:rFonts w:ascii="Times New Roman" w:hAnsi="Times New Roman"/>
          <w:sz w:val="24"/>
          <w:szCs w:val="24"/>
          <w:lang w:val="en-US"/>
        </w:rPr>
        <w:t xml:space="preserve"> 1999), defined as the individual’s tendency to prefer immediate rewards instead of bigger but delayed rewards, and impaired behavioral inhibition (Dougherty et al., 2003), also called as motor impulsivity, which refers to individual’s disinhibition of prepotent motor responses. Other neurocognitive models of impulsivity separate impulsivity in four distinct domains (Fineberg et al., 2014 p. 4-5) «(i) a tendency to pre-potent motor disinhibition (motor impulsivity), (ii) a tendency towards decision making deficits (decision-making impulsivity), (iii) difficulty in delaying gratification and choosing immediate small rewards despite negative long-term consequences (choice impulsivity), and (iv) insufficient information sampling before making a choice (reflection impulsivity)». According to Vassileva et al. (2011; 2014), increased risk-taking (</w:t>
      </w:r>
      <w:r w:rsidRPr="005241DB">
        <w:rPr>
          <w:rFonts w:ascii="Times New Roman" w:hAnsi="Times New Roman"/>
          <w:sz w:val="24"/>
          <w:szCs w:val="24"/>
          <w:lang w:val="en-US" w:eastAsia="en-US"/>
        </w:rPr>
        <w:t xml:space="preserve">Bornovalova, Daughters, Hernandez, Richards, &amp; Lejuez, </w:t>
      </w:r>
      <w:r w:rsidRPr="005241DB">
        <w:rPr>
          <w:rFonts w:ascii="Times New Roman" w:hAnsi="Times New Roman"/>
          <w:sz w:val="24"/>
          <w:szCs w:val="24"/>
          <w:lang w:val="en-US"/>
        </w:rPr>
        <w:t xml:space="preserve">2005), as well as </w:t>
      </w:r>
      <w:r w:rsidRPr="005241DB">
        <w:rPr>
          <w:rFonts w:ascii="Times New Roman" w:hAnsi="Times New Roman"/>
          <w:sz w:val="24"/>
          <w:szCs w:val="24"/>
          <w:lang w:val="en-US" w:eastAsia="en-US"/>
        </w:rPr>
        <w:t>discriminability, response inhibition efficiency, decision-making efficiency, quality of decision-making,</w:t>
      </w:r>
      <w:r w:rsidRPr="005241DB">
        <w:rPr>
          <w:rFonts w:ascii="Times New Roman" w:hAnsi="Times New Roman"/>
          <w:sz w:val="24"/>
          <w:szCs w:val="24"/>
          <w:lang w:val="en-US"/>
        </w:rPr>
        <w:t xml:space="preserve"> are equally significant neurocognitive domains of impulsivity. </w:t>
      </w:r>
    </w:p>
    <w:p w14:paraId="53568F94" w14:textId="77777777" w:rsidR="00913EB2" w:rsidRPr="005241DB" w:rsidRDefault="00913EB2" w:rsidP="00C27DC3">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 xml:space="preserve">The main difference between trait impulsivity and neurocognitive domains of impulsivity is reliability. Trait impulsivity is subjective, because it is measured by self-reports, whereas neurobehavioral impulsivity is measured by well structured tasks in the laboratory. Additionally, various forms of impulsivity can probably co-exist during tests' administration (Fineberg et al., 2014). Nevertheless, data about personality traits as predisposing factors are still under consideration due to the contradictory data and variations in psychometric tools used. </w:t>
      </w:r>
    </w:p>
    <w:p w14:paraId="3ACEF715" w14:textId="77777777" w:rsidR="00913EB2" w:rsidRPr="005241DB" w:rsidRDefault="00913EB2" w:rsidP="00C27DC3">
      <w:pPr>
        <w:spacing w:after="0" w:line="480" w:lineRule="auto"/>
        <w:ind w:firstLine="547"/>
        <w:jc w:val="both"/>
        <w:rPr>
          <w:rFonts w:ascii="Times New Roman" w:hAnsi="Times New Roman"/>
          <w:sz w:val="24"/>
          <w:szCs w:val="24"/>
        </w:rPr>
      </w:pPr>
      <w:r w:rsidRPr="005241DB">
        <w:rPr>
          <w:rFonts w:ascii="Times New Roman" w:hAnsi="Times New Roman"/>
          <w:sz w:val="24"/>
          <w:szCs w:val="24"/>
          <w:lang w:val="en-US"/>
        </w:rPr>
        <w:t xml:space="preserve">Decision making impulsivity, the </w:t>
      </w:r>
      <w:r w:rsidRPr="005241DB">
        <w:rPr>
          <w:rFonts w:ascii="Times New Roman" w:hAnsi="Times New Roman"/>
          <w:sz w:val="24"/>
          <w:szCs w:val="24"/>
        </w:rPr>
        <w:t xml:space="preserve">impaired decision-making capacity with regard to long-term goals rather than short-term goals </w:t>
      </w:r>
      <w:r w:rsidRPr="005241DB">
        <w:rPr>
          <w:rFonts w:ascii="Times New Roman" w:hAnsi="Times New Roman"/>
          <w:sz w:val="24"/>
          <w:szCs w:val="24"/>
          <w:lang w:val="en-US"/>
        </w:rPr>
        <w:t>(</w:t>
      </w:r>
      <w:r w:rsidRPr="005241DB">
        <w:rPr>
          <w:rFonts w:ascii="Times New Roman" w:hAnsi="Times New Roman"/>
          <w:sz w:val="24"/>
          <w:szCs w:val="24"/>
          <w:shd w:val="clear" w:color="auto" w:fill="FFFFFF"/>
          <w:lang w:val="en-US"/>
        </w:rPr>
        <w:t>Bechara, Dolan, Denburg, Hindes, Anderson, &amp; Nathan,</w:t>
      </w:r>
      <w:r w:rsidRPr="005241DB">
        <w:rPr>
          <w:rFonts w:ascii="Times New Roman" w:hAnsi="Times New Roman"/>
          <w:sz w:val="24"/>
          <w:szCs w:val="24"/>
          <w:lang w:val="en-US"/>
        </w:rPr>
        <w:t xml:space="preserve"> 2001), is considered the primary facet of cognitive impulsivity (</w:t>
      </w:r>
      <w:r w:rsidRPr="005241DB">
        <w:rPr>
          <w:rFonts w:ascii="Times New Roman" w:hAnsi="Times New Roman"/>
          <w:color w:val="222222"/>
          <w:sz w:val="24"/>
          <w:szCs w:val="24"/>
          <w:shd w:val="clear" w:color="auto" w:fill="FFFFFF"/>
          <w:lang w:val="en-US"/>
        </w:rPr>
        <w:t>Verdejo-García, Lawrence, &amp; Clark,</w:t>
      </w:r>
      <w:r w:rsidRPr="005241DB">
        <w:rPr>
          <w:rFonts w:ascii="Times New Roman" w:hAnsi="Times New Roman"/>
          <w:sz w:val="24"/>
          <w:szCs w:val="24"/>
          <w:lang w:val="en-US"/>
        </w:rPr>
        <w:t xml:space="preserve"> 2008) and is usually measured by gambling tasks, such as Iowa Gambling Task (IGT) (Bechara et al., 2001) and Cambridge Gambling Task (</w:t>
      </w:r>
      <w:r w:rsidRPr="005241DB">
        <w:rPr>
          <w:rFonts w:ascii="Times New Roman" w:hAnsi="Times New Roman"/>
          <w:sz w:val="24"/>
          <w:shd w:val="clear" w:color="auto" w:fill="FFFFFF"/>
          <w:lang w:val="en-US"/>
        </w:rPr>
        <w:t>Rogers, Everitt, Baldacchino, Blackshaw, Swainson, Wynne et al.,</w:t>
      </w:r>
      <w:r w:rsidRPr="005241DB">
        <w:rPr>
          <w:rFonts w:ascii="Times New Roman" w:hAnsi="Times New Roman"/>
          <w:sz w:val="24"/>
          <w:szCs w:val="24"/>
          <w:lang w:val="en-US"/>
        </w:rPr>
        <w:t xml:space="preserve"> 1999). Particularly, decision making is modulated by many factors (</w:t>
      </w:r>
      <w:r w:rsidRPr="005241DB">
        <w:rPr>
          <w:rFonts w:ascii="Times New Roman" w:hAnsi="Times New Roman"/>
          <w:sz w:val="24"/>
          <w:szCs w:val="24"/>
          <w:shd w:val="clear" w:color="auto" w:fill="FFFFFF"/>
          <w:lang w:val="en-US"/>
        </w:rPr>
        <w:t>Bechara, Dolan, &amp; Hindes</w:t>
      </w:r>
      <w:r w:rsidRPr="005241DB">
        <w:rPr>
          <w:rFonts w:ascii="Times New Roman" w:hAnsi="Times New Roman"/>
          <w:sz w:val="24"/>
          <w:szCs w:val="24"/>
          <w:lang w:val="en-US"/>
        </w:rPr>
        <w:t xml:space="preserve"> 2002; </w:t>
      </w:r>
      <w:r w:rsidRPr="005241DB">
        <w:rPr>
          <w:rFonts w:ascii="Times New Roman" w:hAnsi="Times New Roman"/>
          <w:sz w:val="24"/>
          <w:shd w:val="clear" w:color="auto" w:fill="FFFFFF"/>
          <w:lang w:val="en-US"/>
        </w:rPr>
        <w:t>Ernst, Nelson, McClure, Monk, Munson, Eshel et al.,</w:t>
      </w:r>
      <w:r w:rsidRPr="005241DB">
        <w:rPr>
          <w:rFonts w:ascii="Times New Roman" w:hAnsi="Times New Roman"/>
          <w:sz w:val="24"/>
          <w:szCs w:val="24"/>
          <w:lang w:val="en-US"/>
        </w:rPr>
        <w:t xml:space="preserve"> 2004; </w:t>
      </w:r>
      <w:r w:rsidRPr="005241DB">
        <w:rPr>
          <w:rFonts w:ascii="Times New Roman" w:hAnsi="Times New Roman"/>
          <w:sz w:val="24"/>
          <w:szCs w:val="24"/>
          <w:shd w:val="clear" w:color="auto" w:fill="FFFFFF"/>
          <w:lang w:val="en-US"/>
        </w:rPr>
        <w:t>Lejuez, Read, Kahler, Richards, Ramsey, Stuart et al.,</w:t>
      </w:r>
      <w:r w:rsidRPr="005241DB">
        <w:rPr>
          <w:rFonts w:ascii="Times New Roman" w:hAnsi="Times New Roman"/>
          <w:sz w:val="24"/>
          <w:szCs w:val="24"/>
          <w:lang w:val="en-US"/>
        </w:rPr>
        <w:t xml:space="preserve"> 2002; Parker &amp; Weller, 2015; </w:t>
      </w:r>
      <w:r w:rsidRPr="005241DB">
        <w:rPr>
          <w:rFonts w:ascii="Times New Roman" w:hAnsi="Times New Roman"/>
          <w:sz w:val="24"/>
          <w:shd w:val="clear" w:color="auto" w:fill="FFFFFF"/>
          <w:lang w:val="en-US"/>
        </w:rPr>
        <w:t>Hsu, Bhatt, Adolphs, Tranel, &amp; Camerer,</w:t>
      </w:r>
      <w:r w:rsidRPr="005241DB">
        <w:rPr>
          <w:rFonts w:ascii="Times New Roman" w:hAnsi="Times New Roman"/>
          <w:sz w:val="24"/>
          <w:szCs w:val="24"/>
          <w:lang w:val="en-US"/>
        </w:rPr>
        <w:t xml:space="preserve"> 2005), such as expected value, timing, and size of reward and reward certainty. Bechara et al. (2000) argue that poor decision making means that choices originate more from direct benefit rather than long-term benefit. Additionally, Bechara (2005) points out that decision making is ‘myopia for future’ which is strongly related with hypersensitivity to reward. </w:t>
      </w:r>
    </w:p>
    <w:p w14:paraId="30E9C40F" w14:textId="77777777" w:rsidR="00913EB2" w:rsidRPr="005241DB" w:rsidRDefault="00913EB2" w:rsidP="003A01A5">
      <w:pPr>
        <w:autoSpaceDE w:val="0"/>
        <w:autoSpaceDN w:val="0"/>
        <w:adjustRightInd w:val="0"/>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 xml:space="preserve">Motor impulsivity is defined by </w:t>
      </w:r>
      <w:r w:rsidRPr="005241DB">
        <w:rPr>
          <w:rFonts w:ascii="Times New Roman" w:hAnsi="Times New Roman"/>
          <w:sz w:val="24"/>
          <w:shd w:val="clear" w:color="auto" w:fill="FFFFFF"/>
          <w:lang w:val="en-US"/>
        </w:rPr>
        <w:t>Dougherty, Bjork, Harper, Marsh, Moeller, Mathias et al.</w:t>
      </w:r>
      <w:r w:rsidRPr="005241DB">
        <w:rPr>
          <w:rFonts w:ascii="Times New Roman" w:hAnsi="Times New Roman"/>
          <w:sz w:val="24"/>
          <w:szCs w:val="24"/>
          <w:shd w:val="clear" w:color="auto" w:fill="FFFFFF"/>
          <w:lang w:val="en-US"/>
        </w:rPr>
        <w:t xml:space="preserve"> (2003) as the individual’s inability to inhibit a prepotent or a previously initiated response. This behavioral disinhibition is usually measured by tasks such as the Go-No go task and the </w:t>
      </w:r>
      <w:r w:rsidRPr="005241DB">
        <w:rPr>
          <w:rFonts w:ascii="Times New Roman" w:hAnsi="Times New Roman"/>
          <w:sz w:val="24"/>
          <w:szCs w:val="24"/>
          <w:lang w:val="en-US" w:eastAsia="en-US"/>
        </w:rPr>
        <w:t>Stop-Signal Reaction Time (SSRT)</w:t>
      </w:r>
      <w:r w:rsidRPr="005241DB">
        <w:rPr>
          <w:rFonts w:ascii="Times New Roman" w:hAnsi="Times New Roman"/>
          <w:sz w:val="24"/>
          <w:szCs w:val="24"/>
          <w:shd w:val="clear" w:color="auto" w:fill="FFFFFF"/>
          <w:lang w:val="en-US"/>
        </w:rPr>
        <w:t>, which measure one’s ability to inhibit voluntarily an already planned or ongoing motor response. Data have shown (</w:t>
      </w:r>
      <w:r w:rsidRPr="005241DB">
        <w:rPr>
          <w:rFonts w:ascii="Times New Roman" w:hAnsi="Times New Roman"/>
          <w:sz w:val="24"/>
          <w:szCs w:val="24"/>
          <w:lang w:val="en-US"/>
        </w:rPr>
        <w:t xml:space="preserve">Aron, </w:t>
      </w:r>
      <w:r w:rsidRPr="005241DB">
        <w:rPr>
          <w:rFonts w:ascii="Times New Roman" w:hAnsi="Times New Roman"/>
          <w:sz w:val="24"/>
          <w:szCs w:val="24"/>
          <w:shd w:val="clear" w:color="auto" w:fill="FFFFFF"/>
          <w:lang w:val="en-US"/>
        </w:rPr>
        <w:t xml:space="preserve">Fletcher, Bullmore, Sahakian, &amp; Robbins, 2003; </w:t>
      </w:r>
      <w:r w:rsidRPr="005241DB">
        <w:rPr>
          <w:rFonts w:ascii="Times New Roman" w:hAnsi="Times New Roman"/>
          <w:sz w:val="24"/>
          <w:szCs w:val="24"/>
          <w:lang w:val="en-US"/>
        </w:rPr>
        <w:t>Rieger, Gauggel, &amp; Burmeister, 2003; Band &amp; van Boxtel, 1999; Seiss &amp; Praamstra, 2004</w:t>
      </w:r>
      <w:r w:rsidRPr="005241DB">
        <w:rPr>
          <w:rFonts w:ascii="Times New Roman" w:hAnsi="Times New Roman"/>
          <w:sz w:val="24"/>
          <w:szCs w:val="24"/>
          <w:shd w:val="clear" w:color="auto" w:fill="FFFFFF"/>
          <w:lang w:val="en-US"/>
        </w:rPr>
        <w:t>) that lesions in the prefrontal cortex, and specifically the right inferior frontal gyrus, as well as the basal ganglia lead to impairments in motor response inhibition. Additionally</w:t>
      </w:r>
      <w:r w:rsidRPr="005241DB">
        <w:rPr>
          <w:rFonts w:ascii="Times New Roman" w:hAnsi="Times New Roman"/>
          <w:sz w:val="24"/>
          <w:szCs w:val="24"/>
          <w:lang w:val="en-US"/>
        </w:rPr>
        <w:t xml:space="preserve">, Band and van Boxtel (1999) supported that cortical and subcortical structures, that is the frontal cortex, thalamus and basal ganglia are responsible of inhibiting a motor response, whereas the prefrontal cortex has the leading role of transferring the subcortical input into the motor cortex through the thalamus, having also the synergy of basal ganglia and cerebellum. In line with these data, Rieger et al. (2003) reported that patients with frontal lobe and basal ganglia lesions exhibited prolonged SSRT comparing with orthopedic controls, when measuring their internal reaction time to stop signal and not only the presence or the absence of a motor response. Therefore, prolonged SSRT found in patients with frontal and basal ganglia impairment mean that these neural structures are significant agents for motor inhibition, which also agrees with the model of Band and van Boxtel (1999) mentioned previously. </w:t>
      </w:r>
    </w:p>
    <w:p w14:paraId="13134EB7" w14:textId="77777777" w:rsidR="00913EB2" w:rsidRPr="005241DB" w:rsidRDefault="00913EB2" w:rsidP="00A4176E">
      <w:pPr>
        <w:autoSpaceDE w:val="0"/>
        <w:autoSpaceDN w:val="0"/>
        <w:adjustRightInd w:val="0"/>
        <w:spacing w:after="0" w:line="480" w:lineRule="auto"/>
        <w:ind w:firstLine="540"/>
        <w:jc w:val="both"/>
        <w:rPr>
          <w:rFonts w:ascii="Times New Roman" w:hAnsi="Times New Roman"/>
          <w:sz w:val="24"/>
          <w:szCs w:val="24"/>
          <w:lang w:val="en-US" w:eastAsia="en-US"/>
        </w:rPr>
      </w:pPr>
      <w:r w:rsidRPr="005241DB">
        <w:rPr>
          <w:rFonts w:ascii="Times New Roman" w:hAnsi="Times New Roman"/>
          <w:sz w:val="24"/>
          <w:szCs w:val="24"/>
          <w:lang w:val="en-US"/>
        </w:rPr>
        <w:t xml:space="preserve">In comparison to the self-report measures, the different neurocognitive domains mentioned before involve processes that can be measured objectively, and can be measured through a specific set of tasks (Bechara et al., 2002). Furthermore, it is worth mentioning that the aforementioned neurocognitive impulsivity domains are not clinical subtypes of impulsivity, but are assumed to be aspects of cognitive tasks performance, and they may also overlap in the various measurement tests. Additionally, </w:t>
      </w:r>
      <w:r w:rsidRPr="005241DB">
        <w:rPr>
          <w:rFonts w:ascii="Times New Roman" w:hAnsi="Times New Roman"/>
          <w:sz w:val="24"/>
          <w:szCs w:val="24"/>
          <w:lang w:val="en-US" w:eastAsia="en-US"/>
        </w:rPr>
        <w:t>taking into account the previously mentioned disadvantages with regards to the use of self-report impulsivity measures, neurobiological impulsivity domains can overcome the aforementioned drawbacks (Goudriaan, Oosterlaan, De Beurs, &amp; Van Den Brink, 2008). Specifically, given that neurocognitive impulsivity features have distinct neural substrates, documented by neuroimaging studies, their role is of paramount importance for gaining clear evidence about impulsivity neural mechanisms and also impulsivity’s clinical manifestations.</w:t>
      </w:r>
    </w:p>
    <w:p w14:paraId="66BF7F18" w14:textId="77777777" w:rsidR="00913EB2" w:rsidRPr="005241DB" w:rsidRDefault="00913EB2" w:rsidP="00BC64F3">
      <w:pPr>
        <w:autoSpaceDE w:val="0"/>
        <w:autoSpaceDN w:val="0"/>
        <w:adjustRightInd w:val="0"/>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It is noteworthy that according to neuroanatomical models (Fineberg et al., 2014), there is not only one neurological structure that can be considered as the basis of impulsivity (</w:t>
      </w:r>
      <w:r w:rsidRPr="005241DB">
        <w:rPr>
          <w:rFonts w:ascii="Times New Roman" w:hAnsi="Times New Roman"/>
          <w:sz w:val="24"/>
          <w:shd w:val="clear" w:color="auto" w:fill="FFFFFF"/>
          <w:lang w:val="en-US"/>
        </w:rPr>
        <w:t xml:space="preserve">Fonoff, Fonoff, Barbosa, Quaranta, Machado, de Andrade et al., </w:t>
      </w:r>
      <w:r w:rsidRPr="005241DB">
        <w:rPr>
          <w:rFonts w:ascii="Times New Roman" w:hAnsi="Times New Roman"/>
          <w:sz w:val="24"/>
          <w:szCs w:val="24"/>
          <w:lang w:val="en-US"/>
        </w:rPr>
        <w:t xml:space="preserve">2015). In particular, the impulsive loop consists of a striatal component (ventral striatum/nucleus accumbens) along with the prefrontal circuit, that is </w:t>
      </w:r>
      <w:r w:rsidRPr="005241DB">
        <w:rPr>
          <w:rFonts w:ascii="Times New Roman" w:hAnsi="Times New Roman"/>
          <w:sz w:val="24"/>
          <w:szCs w:val="24"/>
          <w:lang w:val="en-US" w:eastAsia="en-US"/>
        </w:rPr>
        <w:t xml:space="preserve">anterior cingulate/ventromedial prefrontal cortex (VMPFC), and also </w:t>
      </w:r>
      <w:r w:rsidRPr="005241DB">
        <w:rPr>
          <w:rFonts w:ascii="Times New Roman" w:hAnsi="Times New Roman"/>
          <w:sz w:val="24"/>
          <w:szCs w:val="24"/>
          <w:lang w:val="en-US"/>
        </w:rPr>
        <w:t xml:space="preserve">dopamine dysfunction (Evenden, 1999). Therefore, all of them are responsible together for the inhibitory control. </w:t>
      </w:r>
    </w:p>
    <w:p w14:paraId="5B7BB9E6" w14:textId="77777777" w:rsidR="00913EB2" w:rsidRPr="005241DB" w:rsidRDefault="00913EB2" w:rsidP="00C15303">
      <w:pPr>
        <w:spacing w:after="0" w:line="480" w:lineRule="auto"/>
        <w:ind w:firstLine="547"/>
        <w:jc w:val="both"/>
        <w:rPr>
          <w:rFonts w:ascii="Times New Roman" w:hAnsi="Times New Roman"/>
          <w:sz w:val="24"/>
          <w:szCs w:val="24"/>
          <w:shd w:val="clear" w:color="auto" w:fill="FFFFFF"/>
          <w:lang w:val="en-US"/>
        </w:rPr>
      </w:pPr>
      <w:r w:rsidRPr="005241DB">
        <w:rPr>
          <w:rFonts w:ascii="Times New Roman" w:hAnsi="Times New Roman"/>
          <w:sz w:val="24"/>
          <w:szCs w:val="24"/>
          <w:lang w:val="en-US"/>
        </w:rPr>
        <w:t>In more detail, according to the literature, impulsivity originates from cortico-subcortical activity (mainly prefrontal cortex; Kim &amp; Lee, 2011) and neurochemical disturbstances (Fineberg et al., 2014), such as dopamine dysfunction (Evenden, 1999). Particularly,</w:t>
      </w:r>
      <w:r w:rsidRPr="005241DB">
        <w:rPr>
          <w:lang w:val="en-US"/>
        </w:rPr>
        <w:t xml:space="preserve"> </w:t>
      </w:r>
      <w:r w:rsidRPr="005241DB">
        <w:rPr>
          <w:rFonts w:ascii="Times New Roman" w:hAnsi="Times New Roman"/>
          <w:sz w:val="24"/>
          <w:szCs w:val="24"/>
          <w:lang w:val="en-US"/>
        </w:rPr>
        <w:t>the impulsive circuit</w:t>
      </w:r>
      <w:r w:rsidRPr="005241DB">
        <w:rPr>
          <w:lang w:val="en-US"/>
        </w:rPr>
        <w:t xml:space="preserve"> </w:t>
      </w:r>
      <w:r w:rsidRPr="005241DB">
        <w:rPr>
          <w:rFonts w:ascii="Times New Roman" w:hAnsi="Times New Roman"/>
          <w:sz w:val="24"/>
          <w:szCs w:val="24"/>
          <w:lang w:val="en-US"/>
        </w:rPr>
        <w:t xml:space="preserve">consists of a striatal component (ventral striatum/ nucleus accumbens), which orchestrates impulsive behaviors, and a prefrontal component (anterior cingulate/ventromedial prefrontal cortex; VMPFC) which drives inhibitory control (Fineberg et al., 2014). The aforementioned structures, that is the frontostriatal loops which involve primarily dopaminergic transmission, are impaired in PD. </w:t>
      </w:r>
      <w:r w:rsidRPr="005241DB">
        <w:rPr>
          <w:rFonts w:ascii="Times New Roman" w:hAnsi="Times New Roman"/>
          <w:sz w:val="24"/>
          <w:szCs w:val="24"/>
          <w:shd w:val="clear" w:color="auto" w:fill="FFFFFF"/>
          <w:lang w:val="en-US"/>
        </w:rPr>
        <w:t xml:space="preserve">Specifically, the paradigms used to measure motor impulsivity are related to a specific neural network including dissociable neural structures e.g. inferior frontal cortex, supplementary motor area (SMA), anterior cingulated cortex (ACC) and subthalamic nucleus (STN) from the basal ganglia which are activated in response to inhibition processes according to data from healthy controls.  To sum up, according to </w:t>
      </w:r>
      <w:r w:rsidRPr="005241DB">
        <w:rPr>
          <w:rFonts w:ascii="Times New Roman" w:hAnsi="Times New Roman"/>
          <w:sz w:val="24"/>
          <w:shd w:val="clear" w:color="auto" w:fill="FFFFFF"/>
          <w:lang w:val="en-US"/>
        </w:rPr>
        <w:t>Antonelli, Ray, and Strafella</w:t>
      </w:r>
      <w:r w:rsidRPr="005241DB">
        <w:rPr>
          <w:rFonts w:ascii="Times New Roman" w:hAnsi="Times New Roman"/>
          <w:sz w:val="24"/>
          <w:szCs w:val="24"/>
          <w:shd w:val="clear" w:color="auto" w:fill="FFFFFF"/>
          <w:lang w:val="en-US"/>
        </w:rPr>
        <w:t xml:space="preserve"> (2011), motor impulsivity is easier to define as compared with cognitive impulsivity, because cognitive impulsivity has lots of components.</w:t>
      </w:r>
    </w:p>
    <w:p w14:paraId="349781E6" w14:textId="77777777" w:rsidR="00913EB2" w:rsidRPr="005241DB" w:rsidRDefault="00913EB2" w:rsidP="00C27DC3">
      <w:pPr>
        <w:spacing w:after="0" w:line="480" w:lineRule="auto"/>
        <w:ind w:firstLine="547"/>
        <w:jc w:val="both"/>
        <w:rPr>
          <w:rFonts w:ascii="Times New Roman" w:hAnsi="Times New Roman"/>
          <w:sz w:val="24"/>
          <w:szCs w:val="24"/>
          <w:lang w:val="en-US"/>
        </w:rPr>
      </w:pPr>
      <w:r w:rsidRPr="005241DB">
        <w:rPr>
          <w:rFonts w:ascii="Times New Roman" w:hAnsi="Times New Roman"/>
          <w:sz w:val="24"/>
          <w:szCs w:val="24"/>
          <w:lang w:val="en-US"/>
        </w:rPr>
        <w:t>It has been proposed that distinct neural structures subserve different types of impulsivity. For instance, studies suggest that cognitive impulsiveness is linked to the lateral frontal cortex and anterior insular (Bechara et al., 2002), and motor impulsiveness to the subgenual sector of the ACC (</w:t>
      </w:r>
      <w:r w:rsidRPr="005241DB">
        <w:rPr>
          <w:rFonts w:ascii="Times New Roman" w:hAnsi="Times New Roman"/>
          <w:sz w:val="24"/>
          <w:shd w:val="clear" w:color="auto" w:fill="FFFFFF"/>
          <w:lang w:val="en-US"/>
        </w:rPr>
        <w:t>Devinsky, Morrell, &amp; Vogt,</w:t>
      </w:r>
      <w:r w:rsidRPr="005241DB">
        <w:rPr>
          <w:rFonts w:ascii="Times New Roman" w:hAnsi="Times New Roman"/>
          <w:sz w:val="24"/>
          <w:szCs w:val="24"/>
          <w:lang w:val="en-US"/>
        </w:rPr>
        <w:t xml:space="preserve"> 1995; </w:t>
      </w:r>
      <w:r w:rsidRPr="005241DB">
        <w:rPr>
          <w:rFonts w:ascii="Times New Roman" w:hAnsi="Times New Roman"/>
          <w:sz w:val="24"/>
          <w:lang w:val="en-US"/>
        </w:rPr>
        <w:t>Bush, Luu, &amp; Posner,</w:t>
      </w:r>
      <w:r w:rsidRPr="005241DB">
        <w:rPr>
          <w:rFonts w:ascii="Times New Roman" w:hAnsi="Times New Roman"/>
          <w:sz w:val="24"/>
          <w:szCs w:val="24"/>
          <w:lang w:val="en-US"/>
        </w:rPr>
        <w:t xml:space="preserve"> 2000), whereas the supracallosal sector of ACC is regarded as the neural substrate of motor impulsiveness for non-affective stimuli (Devinsky et al., 1995; Bush et al., 2000).</w:t>
      </w:r>
      <w:r w:rsidRPr="005241DB">
        <w:t xml:space="preserve"> </w:t>
      </w:r>
      <w:r w:rsidRPr="005241DB">
        <w:rPr>
          <w:rFonts w:ascii="Times New Roman" w:hAnsi="Times New Roman"/>
          <w:sz w:val="24"/>
          <w:szCs w:val="24"/>
          <w:lang w:val="en-US"/>
        </w:rPr>
        <w:t>Moreover the neural substrate for decision making impulsivity, which is a common symptom in PD patients, includes the amygdala, striatum, medial prefrontal and orbitofrontal–insular cortex pathways (</w:t>
      </w:r>
      <w:r w:rsidRPr="005241DB">
        <w:rPr>
          <w:rFonts w:ascii="Times New Roman" w:hAnsi="Times New Roman"/>
          <w:sz w:val="24"/>
          <w:szCs w:val="24"/>
          <w:shd w:val="clear" w:color="auto" w:fill="FFFFFF"/>
          <w:lang w:val="en-US"/>
        </w:rPr>
        <w:t>Bechara, Damasio, Damasio, &amp; Lee, 1999;</w:t>
      </w:r>
      <w:r w:rsidRPr="005241DB">
        <w:rPr>
          <w:rFonts w:ascii="Times New Roman" w:hAnsi="Times New Roman"/>
          <w:sz w:val="24"/>
          <w:szCs w:val="24"/>
          <w:lang w:val="en-US"/>
        </w:rPr>
        <w:t xml:space="preserve"> </w:t>
      </w:r>
      <w:r w:rsidRPr="005241DB">
        <w:rPr>
          <w:rFonts w:ascii="Times New Roman" w:hAnsi="Times New Roman"/>
          <w:sz w:val="24"/>
          <w:shd w:val="clear" w:color="auto" w:fill="FFFFFF"/>
          <w:lang w:val="en-US"/>
        </w:rPr>
        <w:t>Xue, Lu, Levin, Weller, Li, &amp; Bechara,</w:t>
      </w:r>
      <w:r w:rsidRPr="005241DB">
        <w:rPr>
          <w:rFonts w:ascii="Times New Roman" w:hAnsi="Times New Roman"/>
          <w:sz w:val="24"/>
          <w:szCs w:val="24"/>
          <w:lang w:val="en-US"/>
        </w:rPr>
        <w:t xml:space="preserve"> 2009;</w:t>
      </w:r>
      <w:r w:rsidRPr="005241DB">
        <w:rPr>
          <w:lang w:val="en-US"/>
        </w:rPr>
        <w:t xml:space="preserve"> </w:t>
      </w:r>
      <w:r w:rsidRPr="005241DB">
        <w:rPr>
          <w:rFonts w:ascii="Times New Roman" w:hAnsi="Times New Roman"/>
          <w:sz w:val="24"/>
          <w:szCs w:val="24"/>
          <w:lang w:val="en-US"/>
        </w:rPr>
        <w:t>Hsu et al., 2005), which are also degenerated in PD. Additionally, different neurotransmitters have been also associated with different types of impulsivity, while dopamine seems to be related with reward processing (</w:t>
      </w:r>
      <w:r w:rsidRPr="005241DB">
        <w:rPr>
          <w:rFonts w:ascii="Times New Roman" w:hAnsi="Times New Roman"/>
          <w:sz w:val="24"/>
          <w:szCs w:val="24"/>
          <w:shd w:val="clear" w:color="auto" w:fill="FFFFFF"/>
          <w:lang w:val="en-US"/>
        </w:rPr>
        <w:t>Voon, Pessiglione, Brezing, Gallea, Fernandez, et al., 2010; Schultz, 2001</w:t>
      </w:r>
      <w:r w:rsidRPr="005241DB">
        <w:rPr>
          <w:rFonts w:ascii="Times New Roman" w:hAnsi="Times New Roman"/>
          <w:sz w:val="24"/>
          <w:szCs w:val="24"/>
          <w:lang w:val="en-US"/>
        </w:rPr>
        <w:t>), and serotonin has been linked to risk avoidance (</w:t>
      </w:r>
      <w:r w:rsidRPr="005241DB">
        <w:rPr>
          <w:rFonts w:ascii="Times New Roman" w:hAnsi="Times New Roman"/>
          <w:sz w:val="24"/>
          <w:szCs w:val="24"/>
          <w:shd w:val="clear" w:color="auto" w:fill="FFFFFF"/>
        </w:rPr>
        <w:t>Macoveanu, Rowe, Hornboll, Elliott, Paulson, Knudsen et al., 2013)</w:t>
      </w:r>
      <w:r w:rsidRPr="005241DB">
        <w:rPr>
          <w:rFonts w:ascii="Times New Roman" w:hAnsi="Times New Roman"/>
          <w:sz w:val="24"/>
          <w:szCs w:val="24"/>
          <w:lang w:val="en-US"/>
        </w:rPr>
        <w:t>. Additionally, PD patients being ‘on’ dopamine medication manifested abnormal betting strategies during a decision making task.</w:t>
      </w:r>
    </w:p>
    <w:p w14:paraId="335F2A20" w14:textId="77777777" w:rsidR="00913EB2" w:rsidRPr="005241DB" w:rsidRDefault="00913EB2" w:rsidP="007F10D9">
      <w:pPr>
        <w:spacing w:after="0" w:line="480" w:lineRule="auto"/>
        <w:ind w:firstLine="547"/>
        <w:jc w:val="both"/>
        <w:rPr>
          <w:rFonts w:ascii="Times New Roman" w:hAnsi="Times New Roman"/>
          <w:color w:val="000000"/>
          <w:sz w:val="24"/>
          <w:szCs w:val="24"/>
          <w:shd w:val="clear" w:color="auto" w:fill="FFFFFF"/>
          <w:lang w:val="en-US"/>
        </w:rPr>
      </w:pPr>
      <w:r w:rsidRPr="005241DB">
        <w:rPr>
          <w:rFonts w:ascii="Times New Roman" w:hAnsi="Times New Roman"/>
          <w:sz w:val="24"/>
          <w:szCs w:val="24"/>
          <w:lang w:val="en-US"/>
        </w:rPr>
        <w:t xml:space="preserve">Neuroimaging studies also show that specific tasks which measure different aspects of impulsivity have distinct neural substrates. For example, studies have shown activation in the right-inferior frontal gyrus when patients with lesions in the right frontal lobe performed the stop-signal task (Aron, </w:t>
      </w:r>
      <w:r w:rsidRPr="005241DB">
        <w:rPr>
          <w:rFonts w:ascii="Times New Roman" w:hAnsi="Times New Roman"/>
          <w:sz w:val="24"/>
          <w:szCs w:val="24"/>
          <w:shd w:val="clear" w:color="auto" w:fill="FFFFFF"/>
          <w:lang w:val="en-US"/>
        </w:rPr>
        <w:t xml:space="preserve">Fletcher, Bullmore, Sahakian, &amp; Robbins, 2003), which implies that this neural structure is responsible for motor disinhibition. In this study, participants had to respond as quickly as they could in the go task and withhold a response in the stop task. According to the results, the SSRT was slower in patients with right frontal lesions in comparison to controls. Hence, it seems that the inferior frontal gyrus (IFG) is crucial for response inhibition. Moreover, to confirm this assumption, authors compared the stop signal reaction times with other regions, called as regions of interest (ROIs), such as medial frontal orbital frontal gyrus, inferior frontal gyrus, middle frontal gyrus and superior or frontal gyrus. According to their results, the relationship between IFC and SSRT was greater than the other neural structures. Furthermore, comparing patients with right and left frontal lesions, the authors found that patients with left frontal lesions had faster SSRT than did patients with right frontal lesions, whereas there was no relationship between SSRT and ROIs. On the other hand, patients with lesions in the </w:t>
      </w:r>
      <w:r w:rsidRPr="005241DB">
        <w:rPr>
          <w:rFonts w:ascii="Times New Roman" w:hAnsi="Times New Roman"/>
          <w:sz w:val="24"/>
          <w:szCs w:val="24"/>
          <w:shd w:val="clear" w:color="auto" w:fill="FFFFFF"/>
        </w:rPr>
        <w:t xml:space="preserve">the mesial orbitofrontal </w:t>
      </w:r>
      <w:r w:rsidRPr="005241DB">
        <w:rPr>
          <w:rFonts w:ascii="Times New Roman" w:hAnsi="Times New Roman"/>
          <w:sz w:val="24"/>
          <w:szCs w:val="24"/>
          <w:shd w:val="clear" w:color="auto" w:fill="FFFFFF"/>
          <w:lang w:val="en-US"/>
        </w:rPr>
        <w:t xml:space="preserve">cortex </w:t>
      </w:r>
      <w:r w:rsidRPr="005241DB">
        <w:rPr>
          <w:rFonts w:ascii="Times New Roman" w:hAnsi="Times New Roman"/>
          <w:sz w:val="24"/>
          <w:szCs w:val="24"/>
          <w:shd w:val="clear" w:color="auto" w:fill="FFFFFF"/>
        </w:rPr>
        <w:t xml:space="preserve">and VMPFC, the dorsolateral prefrontal cortex, especially in the right side, or the bilateral amygdale have impaired decision making as measured by the IGT (Bechara, 2004), a widely used task for measuring decision making impulsivity. Additionally, in the same study of Bechara (2004), damage to the parietal cortex which includes the insula and also the posterior cingulate cortex, are also associated with poor IGT performance. Finally, </w:t>
      </w:r>
      <w:r w:rsidRPr="005241DB">
        <w:rPr>
          <w:rFonts w:ascii="Times New Roman" w:hAnsi="Times New Roman"/>
          <w:sz w:val="24"/>
          <w:szCs w:val="24"/>
          <w:shd w:val="clear" w:color="auto" w:fill="FFFFFF"/>
          <w:lang w:val="en-US"/>
        </w:rPr>
        <w:t>Li, Lu, D'argembeau, Ng, and Bechara (2010)</w:t>
      </w:r>
      <w:r w:rsidRPr="005241DB">
        <w:rPr>
          <w:rFonts w:ascii="Times New Roman" w:hAnsi="Times New Roman"/>
          <w:sz w:val="24"/>
          <w:szCs w:val="24"/>
          <w:shd w:val="clear" w:color="auto" w:fill="FFFFFF"/>
        </w:rPr>
        <w:t xml:space="preserve"> used an induction paradigm to detect which brain areas are activated when healthy controls conducted the IGT during functional magnetic resonance (fMRI) recording.</w:t>
      </w:r>
      <w:r w:rsidRPr="005241DB">
        <w:rPr>
          <w:rStyle w:val="apple-converted-space"/>
          <w:rFonts w:ascii="Times New Roman" w:hAnsi="Times New Roman"/>
          <w:sz w:val="24"/>
          <w:szCs w:val="24"/>
          <w:shd w:val="clear" w:color="auto" w:fill="FFFFFF"/>
        </w:rPr>
        <w:t> According to the results, the activated neural areas were grouped in four ca</w:t>
      </w:r>
      <w:r w:rsidRPr="005241DB">
        <w:rPr>
          <w:rStyle w:val="apple-converted-space"/>
          <w:rFonts w:ascii="Times New Roman" w:hAnsi="Times New Roman"/>
          <w:sz w:val="24"/>
          <w:szCs w:val="24"/>
          <w:shd w:val="clear" w:color="auto" w:fill="FFFFFF"/>
          <w:lang w:val="en-US"/>
        </w:rPr>
        <w:t>t</w:t>
      </w:r>
      <w:r w:rsidRPr="005241DB">
        <w:rPr>
          <w:rStyle w:val="apple-converted-space"/>
          <w:rFonts w:ascii="Times New Roman" w:hAnsi="Times New Roman"/>
          <w:sz w:val="24"/>
          <w:szCs w:val="24"/>
          <w:shd w:val="clear" w:color="auto" w:fill="FFFFFF"/>
        </w:rPr>
        <w:t xml:space="preserve">egories, </w:t>
      </w:r>
      <w:r w:rsidRPr="005241DB">
        <w:rPr>
          <w:rStyle w:val="apple-converted-space"/>
          <w:rFonts w:ascii="Times New Roman" w:hAnsi="Times New Roman"/>
          <w:sz w:val="24"/>
          <w:szCs w:val="24"/>
          <w:shd w:val="clear" w:color="auto" w:fill="FFFFFF"/>
          <w:lang w:val="en-US"/>
        </w:rPr>
        <w:t>«</w:t>
      </w:r>
      <w:r w:rsidRPr="005241DB">
        <w:rPr>
          <w:rFonts w:ascii="Times New Roman" w:hAnsi="Times New Roman"/>
          <w:color w:val="000000"/>
          <w:sz w:val="24"/>
          <w:szCs w:val="24"/>
          <w:shd w:val="clear" w:color="auto" w:fill="FFFFFF"/>
        </w:rPr>
        <w:t>(1) neural systems critical for memory, namely the dorsolateral prefrontal cortex in both hemispheres, although no significant activity was detected in the hippocampus; (2) neural systems critical for processing emotions, namely the anterior insula in both hemispheres, the posterior cingulate cortex in both hemispheres, although no significant activity was detected in the amygdala; (3) neural systems critical for coupling these two systems, namely the mesial orbitofrontal cortex and VMPFC in both hemispheres; (4) neural systems critical for behavioural actions, namely the dorsal striatum and supplementary motor area in both hemispheres. The dorsal striatal activity extended to the ventral striatum in the right hemisphere, whereas the SMA activity extended to the ventral striatum in the right hemisphere</w:t>
      </w:r>
      <w:r w:rsidRPr="005241DB">
        <w:rPr>
          <w:rFonts w:ascii="Times New Roman" w:hAnsi="Times New Roman"/>
          <w:color w:val="000000"/>
          <w:sz w:val="24"/>
          <w:szCs w:val="24"/>
          <w:shd w:val="clear" w:color="auto" w:fill="FFFFFF"/>
          <w:lang w:val="en-US"/>
        </w:rPr>
        <w:t>» (Li et al., 2010 p. 418).</w:t>
      </w:r>
    </w:p>
    <w:p w14:paraId="64DFD1BC" w14:textId="77777777" w:rsidR="00913EB2" w:rsidRPr="005241DB" w:rsidRDefault="00913EB2" w:rsidP="00B0783A">
      <w:pPr>
        <w:spacing w:after="0" w:line="480" w:lineRule="auto"/>
        <w:jc w:val="both"/>
        <w:rPr>
          <w:rFonts w:ascii="Times New Roman" w:hAnsi="Times New Roman"/>
          <w:b/>
          <w:sz w:val="24"/>
          <w:szCs w:val="24"/>
          <w:shd w:val="clear" w:color="auto" w:fill="FFFFFF"/>
          <w:lang w:val="en-US"/>
        </w:rPr>
      </w:pPr>
      <w:r w:rsidRPr="005241DB">
        <w:rPr>
          <w:rFonts w:ascii="Times New Roman" w:hAnsi="Times New Roman"/>
          <w:b/>
          <w:sz w:val="24"/>
          <w:szCs w:val="24"/>
          <w:shd w:val="clear" w:color="auto" w:fill="FFFFFF"/>
          <w:lang w:val="en-US"/>
        </w:rPr>
        <w:t xml:space="preserve">1.2.1 </w:t>
      </w:r>
      <w:r w:rsidRPr="005241DB">
        <w:rPr>
          <w:rFonts w:ascii="Times New Roman" w:hAnsi="Times New Roman"/>
          <w:b/>
          <w:sz w:val="24"/>
          <w:szCs w:val="24"/>
          <w:lang w:val="en-US"/>
        </w:rPr>
        <w:t>Impulsivity in P</w:t>
      </w:r>
      <w:r w:rsidR="008D5513" w:rsidRPr="005241DB">
        <w:rPr>
          <w:rFonts w:ascii="Times New Roman" w:hAnsi="Times New Roman"/>
          <w:b/>
          <w:sz w:val="24"/>
          <w:szCs w:val="24"/>
          <w:lang w:val="en-US"/>
        </w:rPr>
        <w:t xml:space="preserve">arkinson’s </w:t>
      </w:r>
      <w:r w:rsidRPr="005241DB">
        <w:rPr>
          <w:rFonts w:ascii="Times New Roman" w:hAnsi="Times New Roman"/>
          <w:b/>
          <w:sz w:val="24"/>
          <w:szCs w:val="24"/>
          <w:lang w:val="en-US"/>
        </w:rPr>
        <w:t>D</w:t>
      </w:r>
      <w:r w:rsidR="008D5513" w:rsidRPr="005241DB">
        <w:rPr>
          <w:rFonts w:ascii="Times New Roman" w:hAnsi="Times New Roman"/>
          <w:b/>
          <w:sz w:val="24"/>
          <w:szCs w:val="24"/>
          <w:lang w:val="en-US"/>
        </w:rPr>
        <w:t>isease</w:t>
      </w:r>
    </w:p>
    <w:p w14:paraId="797DF767" w14:textId="77777777" w:rsidR="00913EB2" w:rsidRPr="005241DB" w:rsidRDefault="00913EB2" w:rsidP="00B0783A">
      <w:pPr>
        <w:spacing w:after="0" w:line="480" w:lineRule="auto"/>
        <w:ind w:firstLine="540"/>
        <w:jc w:val="both"/>
        <w:rPr>
          <w:rFonts w:ascii="Times New Roman" w:hAnsi="Times New Roman"/>
          <w:sz w:val="24"/>
          <w:lang w:val="en-US"/>
        </w:rPr>
      </w:pPr>
      <w:r w:rsidRPr="005241DB">
        <w:rPr>
          <w:rFonts w:ascii="Times New Roman" w:hAnsi="Times New Roman"/>
          <w:sz w:val="24"/>
          <w:szCs w:val="24"/>
          <w:lang w:val="en-US"/>
        </w:rPr>
        <w:t xml:space="preserve">There is convergent evidence that impulsivity is affected by PD, making the patient less able to inhibit an impulse, and estimate the consequences of his/her actions. Impulsivity disturbances are not limited to impaired tasks’ performance, but affect patients’ daily functionality. </w:t>
      </w:r>
      <w:r w:rsidRPr="005241DB">
        <w:rPr>
          <w:rFonts w:ascii="Times New Roman" w:hAnsi="Times New Roman"/>
          <w:sz w:val="24"/>
          <w:lang w:val="en-US"/>
        </w:rPr>
        <w:t>Inappropriate impulsivity in PD is manifested as Impulse Control Disorders (ICDs). Impulse Control Disorders include pathological gambling, hypersexuality, binge eating and excessive shopping together with hobbyism (repeated ritualistic movements or activities) and punding (meaningless ritualistic movements or activities) and dopamine dysregulation syndrome (increasing the dose of the drugs by the individual him/herself) (</w:t>
      </w:r>
      <w:r w:rsidRPr="005241DB">
        <w:rPr>
          <w:rFonts w:ascii="Times New Roman" w:hAnsi="Times New Roman"/>
          <w:sz w:val="24"/>
          <w:shd w:val="clear" w:color="auto" w:fill="FFFFFF"/>
          <w:lang w:val="en-US"/>
        </w:rPr>
        <w:t>Voon, &amp; Fox, 2007).</w:t>
      </w:r>
      <w:r w:rsidRPr="005241DB">
        <w:rPr>
          <w:rFonts w:ascii="Times New Roman" w:hAnsi="Times New Roman"/>
          <w:sz w:val="24"/>
          <w:lang w:val="en-US"/>
        </w:rPr>
        <w:t xml:space="preserve"> The main characteristics of these behaviors have to do with patient’s inability to control the urge and therefore to act according to these urges (</w:t>
      </w:r>
      <w:r w:rsidRPr="005241DB">
        <w:rPr>
          <w:rFonts w:ascii="Times New Roman" w:hAnsi="Times New Roman"/>
          <w:sz w:val="24"/>
          <w:szCs w:val="24"/>
          <w:shd w:val="clear" w:color="auto" w:fill="FFFFFF"/>
          <w:lang w:val="en-US"/>
        </w:rPr>
        <w:t>Callesen, Weintraub, Damholdt, &amp; Møller,</w:t>
      </w:r>
      <w:r w:rsidRPr="005241DB">
        <w:rPr>
          <w:rFonts w:ascii="Times New Roman" w:hAnsi="Times New Roman"/>
          <w:sz w:val="24"/>
          <w:lang w:val="en-US"/>
        </w:rPr>
        <w:t xml:space="preserve"> 2014). Consequently, patients’ inability to suppress this desire often leads him/her to behaviors that are potentially dangerous both for him/herself and for his/her social environment (</w:t>
      </w:r>
      <w:r w:rsidRPr="005241DB">
        <w:rPr>
          <w:rFonts w:ascii="Times New Roman" w:hAnsi="Times New Roman"/>
          <w:color w:val="000000"/>
          <w:sz w:val="24"/>
          <w:szCs w:val="24"/>
          <w:lang w:val="en-US"/>
        </w:rPr>
        <w:t>American Psychiatric Association, 2013)</w:t>
      </w:r>
      <w:r w:rsidRPr="005241DB">
        <w:rPr>
          <w:rFonts w:ascii="Times New Roman" w:hAnsi="Times New Roman"/>
          <w:sz w:val="24"/>
          <w:lang w:val="en-US"/>
        </w:rPr>
        <w:t>. Therefore, these maladaptive behaviors intervene in a patient’s daily functionality causing severe problems to their social and occupational life and affect also their carers. Additionally, in some cases these behavioral addictions co-exist (Weintraub et al., 2010; Ondo &amp; Lai, 2008). Taking into account that these behaviors are exhausting and that there is no specific treatment, early detection and identification of risk factors are vital (Djamshidian et al., 2011</w:t>
      </w:r>
      <w:r w:rsidRPr="005241DB">
        <w:rPr>
          <w:rFonts w:ascii="Times New Roman" w:hAnsi="Times New Roman"/>
          <w:sz w:val="24"/>
          <w:szCs w:val="24"/>
          <w:lang w:val="en-US"/>
        </w:rPr>
        <w:t xml:space="preserve">). As Robert et al. </w:t>
      </w:r>
      <w:r w:rsidRPr="005241DB">
        <w:rPr>
          <w:rFonts w:ascii="Times New Roman" w:hAnsi="Times New Roman"/>
          <w:sz w:val="24"/>
          <w:lang w:val="en-US"/>
        </w:rPr>
        <w:t>(2009) state, the recent theories about impulsivity go beyond quick and unscheduled decision-making actions, focusing mainly on complex behavioral disturbances which cause severe problems in daily life.</w:t>
      </w:r>
      <w:r w:rsidRPr="005241DB">
        <w:rPr>
          <w:rFonts w:ascii="Times New Roman" w:hAnsi="Times New Roman"/>
          <w:sz w:val="24"/>
          <w:szCs w:val="24"/>
          <w:lang w:val="en-US"/>
        </w:rPr>
        <w:t xml:space="preserve"> Consequently, PD is typically associated with increased impulsivity, even in the absence of ICDs (Biundo, Formento-Dojot, Facchini, Vallelunga, Ghezzo, Foscolo et al., 2011).</w:t>
      </w:r>
    </w:p>
    <w:p w14:paraId="70893003" w14:textId="77777777" w:rsidR="00913EB2" w:rsidRPr="005241DB" w:rsidRDefault="00913EB2" w:rsidP="00C27DC3">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 xml:space="preserve">More in detail, the existing theory of pathogenic mechanisms underlying ICD, involves the dopamine replacement therapy (Ray &amp; Strafella, 2010) and the disease itself. Specifically, according to </w:t>
      </w:r>
      <w:r w:rsidRPr="005241DB">
        <w:rPr>
          <w:rFonts w:ascii="Times New Roman" w:hAnsi="Times New Roman"/>
          <w:sz w:val="24"/>
          <w:shd w:val="clear" w:color="auto" w:fill="FFFFFF"/>
          <w:lang w:val="en-US"/>
        </w:rPr>
        <w:t xml:space="preserve">Voon, Fernagut, Wickens, Baunez, Rodriguez, Pavon et al. </w:t>
      </w:r>
      <w:r w:rsidRPr="005241DB">
        <w:rPr>
          <w:rFonts w:ascii="Times New Roman" w:hAnsi="Times New Roman"/>
          <w:sz w:val="24"/>
          <w:lang w:val="en-US"/>
        </w:rPr>
        <w:t>(2009), these unwanted and involuntary behavioral patterns are regarded as the pathological consequence of dopamine dysfunction. Specifically, it has been proposed that ICDs are triggered by high doses of dopamine agonists and Levodopa (</w:t>
      </w:r>
      <w:r w:rsidRPr="005241DB">
        <w:rPr>
          <w:rFonts w:ascii="Times New Roman" w:hAnsi="Times New Roman"/>
          <w:sz w:val="24"/>
          <w:shd w:val="clear" w:color="auto" w:fill="FFFFFF"/>
          <w:lang w:val="en-US"/>
        </w:rPr>
        <w:t>Weintraub, Koester, Potenza et al.,</w:t>
      </w:r>
      <w:r w:rsidRPr="005241DB">
        <w:rPr>
          <w:rFonts w:ascii="Times New Roman" w:hAnsi="Times New Roman"/>
          <w:sz w:val="24"/>
          <w:lang w:val="en-US"/>
        </w:rPr>
        <w:t xml:space="preserve"> 2008) due to its synergistic effect. Notably, dopamine replacement therapy induces significant changes in the frontostriatal loops related to the reward system, which controls and regulates the automatic impulsive responses (Ray &amp; Strafella, 2010). In detail, it is suggested that increased dopamine secretion into the limbic system leads to an increased incidence of reward and neurovegetative behaviors (Baler &amp; Volkow, 2006). Moreover, degeneration of ACC</w:t>
      </w:r>
      <w:r w:rsidRPr="005241DB">
        <w:rPr>
          <w:lang w:val="en-US"/>
        </w:rPr>
        <w:t xml:space="preserve"> </w:t>
      </w:r>
      <w:r w:rsidRPr="005241DB">
        <w:rPr>
          <w:rFonts w:ascii="Times New Roman" w:hAnsi="Times New Roman"/>
          <w:sz w:val="24"/>
          <w:lang w:val="en-US"/>
        </w:rPr>
        <w:t>(Hewitt, 2013) changes in the fronto-limbic structures (</w:t>
      </w:r>
      <w:r w:rsidRPr="005241DB">
        <w:rPr>
          <w:rFonts w:ascii="Times New Roman" w:hAnsi="Times New Roman"/>
          <w:sz w:val="24"/>
          <w:shd w:val="clear" w:color="auto" w:fill="FFFFFF"/>
          <w:lang w:val="en-US"/>
        </w:rPr>
        <w:t xml:space="preserve">Voon, Gao, Brezing, Symmonds, Ekanayake, Fernandez et al., </w:t>
      </w:r>
      <w:r w:rsidRPr="005241DB">
        <w:rPr>
          <w:rFonts w:ascii="Times New Roman" w:hAnsi="Times New Roman"/>
          <w:sz w:val="24"/>
          <w:lang w:val="en-US"/>
        </w:rPr>
        <w:t>2011), which are also evident in the neuropathology of PD, and also involved in the occurrence of ICDs.</w:t>
      </w:r>
    </w:p>
    <w:p w14:paraId="5A03DE32" w14:textId="77777777" w:rsidR="00913EB2" w:rsidRPr="005241DB" w:rsidRDefault="00913EB2" w:rsidP="00C27DC3">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 xml:space="preserve">To conclude, the above neural structures along with dopamine secretion create the continuum through which this excessive behavioral manifestation takes place. Nevertheless, it is still unknown why some patients exhibit ICDs whereas others not. Despite the current medical explanations, which show that dopamine replacement therapy is the main causal factor for ICDs (Leroi et al., 2013; </w:t>
      </w:r>
      <w:r w:rsidRPr="005241DB">
        <w:rPr>
          <w:rFonts w:ascii="Times New Roman" w:hAnsi="Times New Roman"/>
          <w:sz w:val="24"/>
          <w:shd w:val="clear" w:color="auto" w:fill="FFFFFF"/>
          <w:lang w:val="en-US"/>
        </w:rPr>
        <w:t>Lim, Evans, &amp; Miyasaki</w:t>
      </w:r>
      <w:r w:rsidRPr="005241DB">
        <w:rPr>
          <w:rFonts w:ascii="Times New Roman" w:hAnsi="Times New Roman"/>
          <w:sz w:val="24"/>
          <w:lang w:val="en-US"/>
        </w:rPr>
        <w:t xml:space="preserve"> 2008; </w:t>
      </w:r>
      <w:r w:rsidRPr="005241DB">
        <w:rPr>
          <w:rFonts w:ascii="Times New Roman" w:hAnsi="Times New Roman"/>
          <w:sz w:val="24"/>
          <w:shd w:val="clear" w:color="auto" w:fill="FFFFFF"/>
          <w:lang w:val="en-US"/>
        </w:rPr>
        <w:t>Evans, Pavese, Lawrence, Tai, Appel, Miroslava et al.,</w:t>
      </w:r>
      <w:r w:rsidRPr="005241DB">
        <w:rPr>
          <w:rFonts w:ascii="Times New Roman" w:hAnsi="Times New Roman"/>
          <w:sz w:val="24"/>
          <w:lang w:val="en-US"/>
        </w:rPr>
        <w:t xml:space="preserve"> 2006; </w:t>
      </w:r>
      <w:r w:rsidRPr="005241DB">
        <w:rPr>
          <w:rFonts w:ascii="Times New Roman" w:hAnsi="Times New Roman"/>
          <w:sz w:val="24"/>
          <w:shd w:val="clear" w:color="auto" w:fill="FFFFFF"/>
          <w:lang w:val="en-US"/>
        </w:rPr>
        <w:t>Rao, Mamikonyan, Detre, Siderowf, Stern, Potenza, &amp; Weintraub,</w:t>
      </w:r>
      <w:r w:rsidRPr="005241DB" w:rsidDel="008A1530">
        <w:rPr>
          <w:rFonts w:ascii="Times New Roman" w:hAnsi="Times New Roman"/>
          <w:sz w:val="24"/>
          <w:lang w:val="en-US"/>
        </w:rPr>
        <w:t xml:space="preserve"> </w:t>
      </w:r>
      <w:r w:rsidRPr="005241DB">
        <w:rPr>
          <w:rFonts w:ascii="Times New Roman" w:hAnsi="Times New Roman"/>
          <w:sz w:val="24"/>
          <w:lang w:val="en-US"/>
        </w:rPr>
        <w:t>2010), data on the pathogenesis of ICDs are conflicting. The main explanation for this is that only a small percentage of those who receive dopamine replacement therapy develop ICDs (</w:t>
      </w:r>
      <w:r w:rsidRPr="005241DB">
        <w:rPr>
          <w:rFonts w:ascii="Times New Roman" w:hAnsi="Times New Roman"/>
          <w:sz w:val="24"/>
          <w:shd w:val="clear" w:color="auto" w:fill="FFFFFF"/>
          <w:lang w:val="en-US"/>
        </w:rPr>
        <w:t xml:space="preserve">Weintraub, Siderowf, Potenza, Goveas, Morales, Duda et al., </w:t>
      </w:r>
      <w:r w:rsidRPr="005241DB">
        <w:rPr>
          <w:rFonts w:ascii="Times New Roman" w:hAnsi="Times New Roman"/>
          <w:sz w:val="24"/>
          <w:lang w:val="en-US"/>
        </w:rPr>
        <w:t xml:space="preserve">2006). A second explanation is that, according to </w:t>
      </w:r>
      <w:r w:rsidRPr="005241DB">
        <w:rPr>
          <w:rFonts w:ascii="Times New Roman" w:hAnsi="Times New Roman"/>
          <w:sz w:val="24"/>
          <w:szCs w:val="24"/>
          <w:shd w:val="clear" w:color="auto" w:fill="FFFFFF"/>
          <w:lang w:val="en-US"/>
        </w:rPr>
        <w:t>Antonini, Siri, Santangelo, Cilia, Poletti, Canesi, et al.</w:t>
      </w:r>
      <w:r w:rsidRPr="005241DB">
        <w:rPr>
          <w:rFonts w:ascii="Times New Roman" w:hAnsi="Times New Roman"/>
          <w:sz w:val="24"/>
          <w:lang w:val="en-US"/>
        </w:rPr>
        <w:t xml:space="preserve"> (2011), PD patients were positive for ICDs even before starting dopamine replacement therapy. For that reason the cause-effect relationship between dopamine replacement theory and ICDs development is not well supported by the empirical evidence so far. </w:t>
      </w:r>
    </w:p>
    <w:p w14:paraId="61700EC9" w14:textId="77777777" w:rsidR="00913EB2" w:rsidRPr="005241DB" w:rsidRDefault="00913EB2" w:rsidP="00C27DC3">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Other risk factors that have been associated with the occurrence of ICDs are (</w:t>
      </w:r>
      <w:r w:rsidRPr="005241DB">
        <w:rPr>
          <w:rFonts w:ascii="Times New Roman" w:hAnsi="Times New Roman"/>
          <w:sz w:val="24"/>
          <w:shd w:val="clear" w:color="auto" w:fill="FFFFFF"/>
          <w:lang w:val="en-US"/>
        </w:rPr>
        <w:t xml:space="preserve">Vitale, Santangelo, Trojano, Verde, Rocco, Grossi et al., </w:t>
      </w:r>
      <w:r w:rsidRPr="005241DB">
        <w:rPr>
          <w:rFonts w:ascii="Times New Roman" w:hAnsi="Times New Roman"/>
          <w:sz w:val="24"/>
          <w:lang w:val="en-US"/>
        </w:rPr>
        <w:t>2011), increased premorbid impulsivity levels, young age, younger onset of PD, male gender, being unmarried (</w:t>
      </w:r>
      <w:r w:rsidRPr="005241DB">
        <w:rPr>
          <w:rFonts w:ascii="Times New Roman" w:hAnsi="Times New Roman"/>
          <w:sz w:val="24"/>
          <w:shd w:val="clear" w:color="auto" w:fill="FFFFFF"/>
          <w:lang w:val="en-US"/>
        </w:rPr>
        <w:t>Avanzi, Baratti, Cabrini, Uber, Brighetti, &amp; Bonfa,</w:t>
      </w:r>
      <w:r w:rsidRPr="005241DB">
        <w:rPr>
          <w:rFonts w:ascii="Times New Roman" w:hAnsi="Times New Roman"/>
          <w:sz w:val="24"/>
          <w:lang w:val="en-US"/>
        </w:rPr>
        <w:t xml:space="preserve"> 2006), family history of gambling or alcohol use disorders, depressive symptomatology (Weintraub et al., 2006; </w:t>
      </w:r>
      <w:r w:rsidRPr="005241DB">
        <w:rPr>
          <w:rFonts w:ascii="Times New Roman" w:hAnsi="Times New Roman"/>
          <w:sz w:val="24"/>
          <w:szCs w:val="24"/>
          <w:shd w:val="clear" w:color="auto" w:fill="FFFFFF"/>
          <w:lang w:val="en-US"/>
        </w:rPr>
        <w:t>Evans, Lawrence, Potts, Appel, &amp; Lees,</w:t>
      </w:r>
      <w:r w:rsidRPr="005241DB">
        <w:rPr>
          <w:rFonts w:ascii="Times New Roman" w:hAnsi="Times New Roman"/>
          <w:sz w:val="24"/>
          <w:lang w:val="en-US"/>
        </w:rPr>
        <w:t xml:space="preserve"> 2005; </w:t>
      </w:r>
      <w:r w:rsidRPr="005241DB">
        <w:rPr>
          <w:rFonts w:ascii="Times New Roman" w:hAnsi="Times New Roman"/>
          <w:sz w:val="24"/>
          <w:szCs w:val="24"/>
          <w:shd w:val="clear" w:color="auto" w:fill="FFFFFF"/>
          <w:lang w:val="en-US"/>
        </w:rPr>
        <w:t>Lawrence, Blackwell, Barker, Spagnolo, Clark, Aitken et al., 2007</w:t>
      </w:r>
      <w:r w:rsidRPr="005241DB">
        <w:rPr>
          <w:rFonts w:ascii="Times New Roman" w:hAnsi="Times New Roman"/>
          <w:sz w:val="24"/>
          <w:lang w:val="en-US"/>
        </w:rPr>
        <w:t xml:space="preserve">; Voon &amp; Fox, 2007; </w:t>
      </w:r>
      <w:r w:rsidRPr="005241DB">
        <w:rPr>
          <w:rFonts w:ascii="Times New Roman" w:hAnsi="Times New Roman"/>
          <w:sz w:val="24"/>
          <w:szCs w:val="24"/>
          <w:shd w:val="clear" w:color="auto" w:fill="FFFFFF"/>
          <w:lang w:val="en-US"/>
        </w:rPr>
        <w:t>Lejoyeux, Arbaretaz, McLoughlin, &amp; Ades,</w:t>
      </w:r>
      <w:r w:rsidRPr="005241DB">
        <w:rPr>
          <w:rFonts w:ascii="Times New Roman" w:hAnsi="Times New Roman"/>
          <w:sz w:val="24"/>
          <w:lang w:val="en-US"/>
        </w:rPr>
        <w:t xml:space="preserve"> 2002) and state and trait anxiety levels (</w:t>
      </w:r>
      <w:r w:rsidRPr="005241DB">
        <w:rPr>
          <w:rFonts w:ascii="Times New Roman" w:hAnsi="Times New Roman"/>
          <w:sz w:val="24"/>
          <w:shd w:val="clear" w:color="auto" w:fill="FFFFFF"/>
          <w:lang w:val="en-US"/>
        </w:rPr>
        <w:t xml:space="preserve">Voon, Sohr, Lang, Potenza, Siderowf, Whetteckey, et al., </w:t>
      </w:r>
      <w:r w:rsidRPr="005241DB">
        <w:rPr>
          <w:rFonts w:ascii="Times New Roman" w:hAnsi="Times New Roman"/>
          <w:sz w:val="24"/>
          <w:lang w:val="en-US"/>
        </w:rPr>
        <w:t xml:space="preserve">2011b; </w:t>
      </w:r>
      <w:r w:rsidRPr="005241DB">
        <w:rPr>
          <w:rFonts w:ascii="Times New Roman" w:hAnsi="Times New Roman"/>
          <w:sz w:val="24"/>
          <w:szCs w:val="24"/>
          <w:shd w:val="clear" w:color="auto" w:fill="FFFFFF"/>
          <w:lang w:val="en-US"/>
        </w:rPr>
        <w:t>Sáez-Francàs, Andrés, Ramírez, de Fàbregues, Álvarez-Sabín, Casas, &amp; Hernández-Vara,</w:t>
      </w:r>
      <w:r w:rsidRPr="005241DB">
        <w:rPr>
          <w:rFonts w:ascii="Times New Roman" w:hAnsi="Times New Roman"/>
          <w:sz w:val="24"/>
          <w:lang w:val="en-US"/>
        </w:rPr>
        <w:t xml:space="preserve"> 2016; Isaias et al., 2008; Pontone et al., 2006). </w:t>
      </w:r>
    </w:p>
    <w:p w14:paraId="22F42111" w14:textId="77777777" w:rsidR="00913EB2" w:rsidRPr="005241DB" w:rsidRDefault="00913EB2" w:rsidP="00441EF9">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ICDs are also linked with impulsivity traits (Isaias et al., 2008),</w:t>
      </w:r>
      <w:r w:rsidRPr="005241DB">
        <w:rPr>
          <w:lang w:val="en-US"/>
        </w:rPr>
        <w:t xml:space="preserve"> </w:t>
      </w:r>
      <w:r w:rsidRPr="005241DB">
        <w:rPr>
          <w:rFonts w:ascii="Times New Roman" w:hAnsi="Times New Roman"/>
          <w:sz w:val="24"/>
          <w:lang w:val="en-US"/>
        </w:rPr>
        <w:t xml:space="preserve">obsessive–compulsive features (Voon et al., 2011b; Pontone et al., 2006; </w:t>
      </w:r>
      <w:r w:rsidRPr="005241DB">
        <w:rPr>
          <w:rFonts w:ascii="Times New Roman" w:hAnsi="Times New Roman"/>
          <w:sz w:val="24"/>
          <w:szCs w:val="24"/>
          <w:shd w:val="clear" w:color="auto" w:fill="FFFFFF"/>
          <w:lang w:val="en-US"/>
        </w:rPr>
        <w:t xml:space="preserve">Gescheidt, Losada, Menšíková, Dušek, Czekóová, </w:t>
      </w:r>
      <w:r w:rsidRPr="005241DB">
        <w:rPr>
          <w:rStyle w:val="text"/>
          <w:rFonts w:ascii="Times New Roman" w:hAnsi="Times New Roman"/>
          <w:sz w:val="24"/>
          <w:szCs w:val="24"/>
          <w:lang w:val="en-US"/>
        </w:rPr>
        <w:t xml:space="preserve">Dušek, et al., </w:t>
      </w:r>
      <w:r w:rsidRPr="005241DB">
        <w:rPr>
          <w:rFonts w:ascii="Times New Roman" w:hAnsi="Times New Roman"/>
          <w:sz w:val="24"/>
          <w:szCs w:val="24"/>
          <w:shd w:val="clear" w:color="auto" w:fill="FFFFFF"/>
          <w:lang w:val="en-US"/>
        </w:rPr>
        <w:t>2016</w:t>
      </w:r>
      <w:r w:rsidRPr="005241DB">
        <w:rPr>
          <w:rFonts w:ascii="Times New Roman" w:hAnsi="Times New Roman"/>
          <w:sz w:val="24"/>
          <w:lang w:val="en-US"/>
        </w:rPr>
        <w:t xml:space="preserve">), executive dysfunction and premorbid novelty-seeking personality traits (Poletti &amp; Bonuccelli, 2012; Weintraub et al., 2010; </w:t>
      </w:r>
      <w:r w:rsidRPr="005241DB">
        <w:rPr>
          <w:rFonts w:ascii="Times New Roman" w:hAnsi="Times New Roman"/>
          <w:sz w:val="24"/>
          <w:shd w:val="clear" w:color="auto" w:fill="FFFFFF"/>
          <w:lang w:val="en-US"/>
        </w:rPr>
        <w:t>Barone, Aarsland, Burn, Emre, Kulisevsky, &amp; Weintraub,</w:t>
      </w:r>
      <w:r w:rsidRPr="005241DB">
        <w:rPr>
          <w:rFonts w:ascii="Times New Roman" w:hAnsi="Times New Roman"/>
          <w:sz w:val="24"/>
          <w:lang w:val="en-US"/>
        </w:rPr>
        <w:t xml:space="preserve"> 2011; Menza, 2000).</w:t>
      </w:r>
    </w:p>
    <w:p w14:paraId="0AA5602C" w14:textId="77777777" w:rsidR="00913EB2" w:rsidRPr="005241DB" w:rsidRDefault="00913EB2" w:rsidP="00441EF9">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In particular, PD patients with ICDs have higher levels of impulsivity traits compared to those without ICDs (</w:t>
      </w:r>
      <w:r w:rsidRPr="005241DB">
        <w:rPr>
          <w:rFonts w:ascii="Times New Roman" w:hAnsi="Times New Roman"/>
          <w:sz w:val="24"/>
          <w:shd w:val="clear" w:color="auto" w:fill="FFFFFF"/>
          <w:lang w:val="en-US"/>
        </w:rPr>
        <w:t>Blanco, Myers, &amp; Kendler,</w:t>
      </w:r>
      <w:r w:rsidRPr="005241DB">
        <w:rPr>
          <w:rFonts w:ascii="Times New Roman" w:hAnsi="Times New Roman"/>
          <w:sz w:val="24"/>
          <w:lang w:val="en-US"/>
        </w:rPr>
        <w:t xml:space="preserve"> 2012; </w:t>
      </w:r>
      <w:r w:rsidRPr="005241DB">
        <w:rPr>
          <w:rFonts w:ascii="Times New Roman" w:hAnsi="Times New Roman"/>
          <w:sz w:val="24"/>
          <w:szCs w:val="24"/>
          <w:shd w:val="clear" w:color="auto" w:fill="FFFFFF"/>
          <w:lang w:val="en-US"/>
        </w:rPr>
        <w:t>Michalczuk, Bowden-Jones, Verdejo-Garcia, &amp; Clark,</w:t>
      </w:r>
      <w:r w:rsidRPr="005241DB">
        <w:rPr>
          <w:rFonts w:ascii="Times New Roman" w:hAnsi="Times New Roman"/>
          <w:sz w:val="24"/>
          <w:lang w:val="en-US"/>
        </w:rPr>
        <w:t xml:space="preserve"> 2011). Furthermore, impulsivity traits, and specifically ‘baseline’ impulsivity levels (Poletti &amp; Bonuccelli, 2012), along with depressive features, may contribute to ICD development (Weintraub et al., 2010). However, </w:t>
      </w:r>
      <w:r w:rsidRPr="005241DB">
        <w:rPr>
          <w:rFonts w:ascii="Times New Roman" w:hAnsi="Times New Roman"/>
          <w:sz w:val="24"/>
          <w:szCs w:val="24"/>
          <w:shd w:val="clear" w:color="auto" w:fill="FFFFFF"/>
          <w:lang w:val="en-US"/>
        </w:rPr>
        <w:t>Sáez-Francàs et al. (2016) argue that the levels of impulsivity at the time of the examination are predictive factors of ICDs, rather than the pre-examination levels of impulsivity.</w:t>
      </w:r>
      <w:r w:rsidRPr="005241DB">
        <w:rPr>
          <w:rFonts w:ascii="Times New Roman" w:hAnsi="Times New Roman"/>
          <w:sz w:val="24"/>
          <w:lang w:val="en-US"/>
        </w:rPr>
        <w:t xml:space="preserve"> </w:t>
      </w:r>
    </w:p>
    <w:p w14:paraId="0567270B" w14:textId="77777777" w:rsidR="00913EB2" w:rsidRPr="005241DB" w:rsidRDefault="00913EB2" w:rsidP="00441EF9">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 xml:space="preserve">Additionally, the psychological trait of novelty seeking (Cloninger, 1987; </w:t>
      </w:r>
      <w:r w:rsidRPr="005241DB">
        <w:rPr>
          <w:rFonts w:ascii="Times New Roman" w:hAnsi="Times New Roman"/>
          <w:sz w:val="24"/>
          <w:shd w:val="clear" w:color="auto" w:fill="FFFFFF"/>
          <w:lang w:val="en-US"/>
        </w:rPr>
        <w:t>Cloninger, Svrakic, &amp; Przybeck,</w:t>
      </w:r>
      <w:r w:rsidRPr="005241DB">
        <w:rPr>
          <w:rFonts w:ascii="Times New Roman" w:hAnsi="Times New Roman"/>
          <w:sz w:val="24"/>
          <w:lang w:val="en-US"/>
        </w:rPr>
        <w:t xml:space="preserve"> 1993), which is also associated with increased impulsivity trait, is associated with ICD prevalence. Novelty seeking is higher in PD patients who take dopaminergic drugs, compared to those who do not take dopamine agonists and controls (Evans et al., 2005). Although, two studies (Antonini et al., 2011; </w:t>
      </w:r>
      <w:r w:rsidRPr="005241DB">
        <w:rPr>
          <w:rFonts w:ascii="Times New Roman" w:hAnsi="Times New Roman"/>
          <w:sz w:val="24"/>
          <w:szCs w:val="24"/>
          <w:shd w:val="clear" w:color="auto" w:fill="FFFFFF"/>
          <w:lang w:val="en-US"/>
        </w:rPr>
        <w:t xml:space="preserve">Bódi, Kéri, Nagy, Moustafa, Myers, Daw </w:t>
      </w:r>
      <w:r w:rsidRPr="005241DB">
        <w:rPr>
          <w:rFonts w:ascii="Times New Roman" w:hAnsi="Times New Roman"/>
          <w:sz w:val="24"/>
          <w:szCs w:val="24"/>
        </w:rPr>
        <w:t>et al.</w:t>
      </w:r>
      <w:r w:rsidRPr="005241DB">
        <w:rPr>
          <w:rFonts w:ascii="Times New Roman" w:hAnsi="Times New Roman"/>
          <w:sz w:val="24"/>
          <w:szCs w:val="24"/>
          <w:lang w:val="en-US"/>
        </w:rPr>
        <w:t>, 2009</w:t>
      </w:r>
      <w:r w:rsidRPr="005241DB">
        <w:rPr>
          <w:rFonts w:ascii="Times New Roman" w:hAnsi="Times New Roman"/>
          <w:sz w:val="24"/>
          <w:lang w:val="en-US"/>
        </w:rPr>
        <w:t xml:space="preserve">), demonstrated that novelty seeking levels did not differ between newly diagnosed PD patients who did not receive dopamine agonists and healthy elderly, </w:t>
      </w:r>
      <w:r w:rsidRPr="005241DB">
        <w:rPr>
          <w:rFonts w:ascii="Times New Roman" w:hAnsi="Times New Roman"/>
          <w:sz w:val="24"/>
          <w:szCs w:val="24"/>
          <w:shd w:val="clear" w:color="auto" w:fill="FFFFFF"/>
          <w:lang w:val="en-US"/>
        </w:rPr>
        <w:t>Bódi et al.</w:t>
      </w:r>
      <w:r w:rsidRPr="005241DB">
        <w:rPr>
          <w:rFonts w:ascii="Times New Roman" w:hAnsi="Times New Roman"/>
          <w:sz w:val="24"/>
          <w:szCs w:val="24"/>
          <w:lang w:val="en-US"/>
        </w:rPr>
        <w:t xml:space="preserve"> (2009</w:t>
      </w:r>
      <w:r w:rsidRPr="005241DB">
        <w:rPr>
          <w:rFonts w:ascii="Times New Roman" w:hAnsi="Times New Roman"/>
          <w:sz w:val="24"/>
          <w:lang w:val="en-US"/>
        </w:rPr>
        <w:t>) found higher novelty seeking levels in PD population after 12 weeks of dopamine replacement therapy. In addition to novelty seeking, higher levels of harm avoidance, a tendency to handle situations with a pessimistic way for the future (Colinger, 1987; Colinger et al., 1993), and neuroticism, a trend for emotional instability, are closely associated with ICDs in PD patients (Poletti &amp; Bonuccelli, 2012).</w:t>
      </w:r>
      <w:r w:rsidRPr="005241DB">
        <w:rPr>
          <w:lang w:val="en-US"/>
        </w:rPr>
        <w:t xml:space="preserve"> </w:t>
      </w:r>
      <w:r w:rsidRPr="005241DB">
        <w:rPr>
          <w:rFonts w:ascii="Times New Roman" w:hAnsi="Times New Roman"/>
          <w:sz w:val="24"/>
          <w:lang w:val="en-US"/>
        </w:rPr>
        <w:t>However, harm avoidance and its subscales, anticipatory worry, fatigability, and novelty seeking were statistically significant higher in PD patients compared to the control group (</w:t>
      </w:r>
      <w:r w:rsidRPr="005241DB">
        <w:rPr>
          <w:rFonts w:ascii="Times New Roman" w:hAnsi="Times New Roman"/>
          <w:sz w:val="24"/>
          <w:szCs w:val="24"/>
          <w:shd w:val="clear" w:color="auto" w:fill="FFFFFF"/>
          <w:lang w:val="en-US"/>
        </w:rPr>
        <w:t>McNamara, Durso, &amp; Harris,</w:t>
      </w:r>
      <w:r w:rsidRPr="005241DB">
        <w:rPr>
          <w:rFonts w:ascii="Times New Roman" w:hAnsi="Times New Roman"/>
          <w:sz w:val="24"/>
          <w:lang w:val="en-US"/>
        </w:rPr>
        <w:t xml:space="preserve"> 2008), independently of impulsivity scores.</w:t>
      </w:r>
    </w:p>
    <w:p w14:paraId="6151872B" w14:textId="77777777" w:rsidR="00913EB2" w:rsidRPr="005241DB" w:rsidRDefault="00913EB2" w:rsidP="00C27DC3">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 xml:space="preserve">Conclusively, there are empirical findings supporting that personality traits, such as negative affect and impulsivity traits (Poletti &amp; Bonuccelli, 2012) are probably considered as ICDs risk factors, along with affective disorders. </w:t>
      </w:r>
    </w:p>
    <w:p w14:paraId="0FBB62FA" w14:textId="77777777" w:rsidR="00913EB2" w:rsidRPr="005241DB" w:rsidRDefault="00913EB2" w:rsidP="00C27DC3">
      <w:pPr>
        <w:spacing w:after="0" w:line="480" w:lineRule="auto"/>
        <w:ind w:firstLine="547"/>
        <w:jc w:val="both"/>
        <w:rPr>
          <w:rFonts w:ascii="Times New Roman" w:hAnsi="Times New Roman"/>
          <w:sz w:val="24"/>
          <w:szCs w:val="24"/>
          <w:lang w:val="en-US"/>
        </w:rPr>
      </w:pPr>
      <w:r w:rsidRPr="005241DB">
        <w:rPr>
          <w:rFonts w:ascii="Times New Roman" w:hAnsi="Times New Roman"/>
          <w:sz w:val="24"/>
          <w:lang w:val="en-US"/>
        </w:rPr>
        <w:t xml:space="preserve">Summing up, </w:t>
      </w:r>
      <w:r w:rsidRPr="005241DB">
        <w:rPr>
          <w:rFonts w:ascii="Times New Roman" w:hAnsi="Times New Roman"/>
          <w:noProof/>
          <w:sz w:val="24"/>
          <w:szCs w:val="24"/>
        </w:rPr>
        <w:t xml:space="preserve">the predominant view of ICDs in PD is that they are causally related to dopamine replacement therapy but we now know </w:t>
      </w:r>
      <w:r w:rsidRPr="005241DB">
        <w:rPr>
          <w:rFonts w:ascii="Times New Roman" w:hAnsi="Times New Roman"/>
          <w:sz w:val="24"/>
          <w:lang w:val="en-US"/>
        </w:rPr>
        <w:t xml:space="preserve">(Garlovsky et al., 2016; Isaias et al., 2008; Poletti &amp; Bonuccelli, 2012; Blanco et al., 2011; Michalczuk et al., 2011) </w:t>
      </w:r>
      <w:r w:rsidRPr="005241DB">
        <w:rPr>
          <w:rFonts w:ascii="Times New Roman" w:hAnsi="Times New Roman"/>
          <w:noProof/>
          <w:sz w:val="24"/>
          <w:szCs w:val="24"/>
        </w:rPr>
        <w:t>that many other non-drug related factors are involved.</w:t>
      </w:r>
    </w:p>
    <w:p w14:paraId="22D0C8F2" w14:textId="77777777" w:rsidR="00913EB2" w:rsidRPr="005241DB" w:rsidRDefault="00913EB2" w:rsidP="00C27DC3">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Finally, it has been shown (Delaney et al., 2012) that patients’ causal attributions are the cornerstone regarding their perceptions about these behaviors. Patients’ causal attributions also determine whether they believe they can control ICDs. According to Delaney et al. (2012), patients’ perceptions about causality of ICDs vary from medical to more internalized attributions, whereas their attributions influenced both the sense of control on ICDs as well as how they feel about having these disorders.</w:t>
      </w:r>
    </w:p>
    <w:p w14:paraId="3EB9A143" w14:textId="77777777" w:rsidR="00913EB2" w:rsidRPr="005241DB" w:rsidRDefault="00913EB2" w:rsidP="00C27DC3">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Nevertheless, specific methodological discrepancies, such as the small sample and differentness in ICDs definition can make this field even vaguer (</w:t>
      </w:r>
      <w:r w:rsidRPr="005241DB">
        <w:rPr>
          <w:rFonts w:ascii="Times New Roman" w:hAnsi="Times New Roman"/>
          <w:sz w:val="24"/>
          <w:shd w:val="clear" w:color="auto" w:fill="FFFFFF"/>
          <w:lang w:val="en-US"/>
        </w:rPr>
        <w:t>Potenza, Voon, &amp; Weintraub,</w:t>
      </w:r>
      <w:r w:rsidRPr="005241DB">
        <w:rPr>
          <w:rFonts w:ascii="Times New Roman" w:hAnsi="Times New Roman"/>
          <w:sz w:val="24"/>
          <w:lang w:val="en-US"/>
        </w:rPr>
        <w:t xml:space="preserve"> 2007; Nirenberg &amp; Waters, 2006; Antonelli et al., 2011). </w:t>
      </w:r>
    </w:p>
    <w:p w14:paraId="726C6DC4" w14:textId="77777777" w:rsidR="00913EB2" w:rsidRPr="005241DB" w:rsidRDefault="00913EB2" w:rsidP="00C15303">
      <w:pPr>
        <w:spacing w:after="0" w:line="480" w:lineRule="auto"/>
        <w:ind w:firstLine="540"/>
        <w:jc w:val="both"/>
        <w:rPr>
          <w:rFonts w:ascii="Times New Roman" w:hAnsi="Times New Roman"/>
          <w:sz w:val="24"/>
          <w:szCs w:val="24"/>
          <w:lang w:val="en-US"/>
        </w:rPr>
      </w:pPr>
      <w:r w:rsidRPr="005241DB">
        <w:rPr>
          <w:rFonts w:ascii="Times New Roman" w:hAnsi="Times New Roman"/>
          <w:sz w:val="24"/>
          <w:lang w:val="en-US"/>
        </w:rPr>
        <w:t>In relation to an etiological model of the occurrence of ICDs in PD, one potentially important factor that has been neglected is emotion. Additionally, emotional disturbances belong equally to the non motor symptoms of PD. However, yet little is known about specific aspects of subjective experience as well as physiological responses (</w:t>
      </w:r>
      <w:r w:rsidRPr="005241DB">
        <w:rPr>
          <w:rFonts w:ascii="Times New Roman" w:hAnsi="Times New Roman"/>
          <w:sz w:val="24"/>
          <w:szCs w:val="24"/>
          <w:shd w:val="clear" w:color="auto" w:fill="FFFFFF"/>
          <w:lang w:val="en-US"/>
        </w:rPr>
        <w:t>Balconi, Pala, Manenti, Brambilla, Cobelli, Rosini, et al.,</w:t>
      </w:r>
      <w:r w:rsidRPr="005241DB">
        <w:rPr>
          <w:rFonts w:ascii="Times New Roman" w:hAnsi="Times New Roman"/>
          <w:sz w:val="24"/>
          <w:lang w:val="en-US"/>
        </w:rPr>
        <w:t xml:space="preserve"> 2016) in PD population. Dopamine depletion in the substantia nigra, hypothalamic disturbances and autonomic attenuation, as well as limbic system disorder (Braak &amp; Braak, 2000) can affect, along with motor deterioration, the emotional experience and the quality of life in </w:t>
      </w:r>
      <w:r w:rsidRPr="005241DB">
        <w:rPr>
          <w:rFonts w:ascii="Times New Roman" w:hAnsi="Times New Roman"/>
          <w:sz w:val="24"/>
          <w:szCs w:val="24"/>
          <w:lang w:val="en-US"/>
        </w:rPr>
        <w:t>PD (</w:t>
      </w:r>
      <w:r w:rsidRPr="005241DB">
        <w:rPr>
          <w:rFonts w:ascii="Times New Roman" w:hAnsi="Times New Roman"/>
          <w:color w:val="222222"/>
          <w:sz w:val="24"/>
          <w:szCs w:val="24"/>
          <w:shd w:val="clear" w:color="auto" w:fill="FFFFFF"/>
        </w:rPr>
        <w:t>Martinez</w:t>
      </w:r>
      <w:r w:rsidRPr="005241DB">
        <w:rPr>
          <w:rFonts w:ascii="Times New Roman" w:eastAsia="MS Gothic" w:hAnsi="MS Gothic"/>
          <w:color w:val="222222"/>
          <w:sz w:val="24"/>
          <w:szCs w:val="24"/>
          <w:shd w:val="clear" w:color="auto" w:fill="FFFFFF"/>
        </w:rPr>
        <w:t>-</w:t>
      </w:r>
      <w:r w:rsidRPr="005241DB">
        <w:rPr>
          <w:rFonts w:ascii="Times New Roman" w:hAnsi="Times New Roman"/>
          <w:color w:val="222222"/>
          <w:sz w:val="24"/>
          <w:szCs w:val="24"/>
          <w:shd w:val="clear" w:color="auto" w:fill="FFFFFF"/>
        </w:rPr>
        <w:t>Martin, Rodriguez</w:t>
      </w:r>
      <w:r w:rsidRPr="005241DB">
        <w:rPr>
          <w:rFonts w:ascii="Times New Roman" w:eastAsia="MS Gothic" w:hAnsi="MS Gothic"/>
          <w:color w:val="222222"/>
          <w:sz w:val="24"/>
          <w:szCs w:val="24"/>
          <w:shd w:val="clear" w:color="auto" w:fill="FFFFFF"/>
        </w:rPr>
        <w:t>-</w:t>
      </w:r>
      <w:r w:rsidRPr="005241DB">
        <w:rPr>
          <w:rFonts w:ascii="Times New Roman" w:hAnsi="Times New Roman"/>
          <w:color w:val="222222"/>
          <w:sz w:val="24"/>
          <w:szCs w:val="24"/>
          <w:shd w:val="clear" w:color="auto" w:fill="FFFFFF"/>
        </w:rPr>
        <w:t>Blazquez, Kurtis, &amp; Chaudhuri,</w:t>
      </w:r>
      <w:r w:rsidRPr="005241DB">
        <w:rPr>
          <w:rFonts w:ascii="Times New Roman" w:hAnsi="Times New Roman"/>
          <w:sz w:val="24"/>
          <w:szCs w:val="24"/>
          <w:lang w:val="en-US"/>
        </w:rPr>
        <w:t xml:space="preserve"> 2011).</w:t>
      </w:r>
    </w:p>
    <w:p w14:paraId="44BBDDA8" w14:textId="77777777" w:rsidR="00913EB2" w:rsidRPr="005241DB" w:rsidRDefault="00913EB2" w:rsidP="008A18BA">
      <w:pPr>
        <w:spacing w:after="0" w:line="480" w:lineRule="auto"/>
        <w:jc w:val="both"/>
        <w:rPr>
          <w:rFonts w:ascii="Times New Roman" w:hAnsi="Times New Roman"/>
          <w:b/>
          <w:sz w:val="24"/>
          <w:lang w:val="en-US"/>
        </w:rPr>
      </w:pPr>
      <w:r w:rsidRPr="005241DB">
        <w:rPr>
          <w:rFonts w:ascii="Times New Roman" w:hAnsi="Times New Roman"/>
          <w:b/>
          <w:sz w:val="24"/>
          <w:lang w:val="en-US"/>
        </w:rPr>
        <w:t>1.3 Emotions</w:t>
      </w:r>
    </w:p>
    <w:p w14:paraId="76334DC5" w14:textId="77777777" w:rsidR="00913EB2" w:rsidRPr="005241DB" w:rsidRDefault="00913EB2" w:rsidP="0019571D">
      <w:pPr>
        <w:spacing w:after="0" w:line="480" w:lineRule="auto"/>
        <w:ind w:firstLine="567"/>
        <w:jc w:val="both"/>
        <w:rPr>
          <w:rFonts w:ascii="Times New Roman" w:hAnsi="Times New Roman"/>
          <w:color w:val="000000"/>
          <w:sz w:val="24"/>
          <w:szCs w:val="24"/>
          <w:lang w:val="en-US"/>
        </w:rPr>
      </w:pPr>
      <w:r w:rsidRPr="005241DB">
        <w:rPr>
          <w:rFonts w:ascii="Times New Roman" w:hAnsi="Times New Roman"/>
          <w:color w:val="000000"/>
          <w:sz w:val="24"/>
          <w:szCs w:val="24"/>
          <w:lang w:val="en-US"/>
        </w:rPr>
        <w:t xml:space="preserve">As </w:t>
      </w:r>
      <w:r w:rsidRPr="005241DB">
        <w:rPr>
          <w:rFonts w:ascii="Times New Roman" w:hAnsi="Times New Roman"/>
          <w:sz w:val="24"/>
          <w:lang w:val="en-US"/>
        </w:rPr>
        <w:t>Lang</w:t>
      </w:r>
      <w:r w:rsidRPr="005241DB">
        <w:rPr>
          <w:rFonts w:ascii="Times New Roman" w:hAnsi="Times New Roman"/>
          <w:color w:val="000000"/>
          <w:sz w:val="24"/>
          <w:szCs w:val="24"/>
          <w:lang w:val="en-US"/>
        </w:rPr>
        <w:t xml:space="preserve"> (1995, p. 373) states «emotions are systemic responses that happen when highly motivated actions are delayed or inhibited», in other words when a major event is at stake. Therefore, emotions are action dispositions (Lang, Bradley, &amp; Cuthbert, 1998; Lang, 1995)</w:t>
      </w:r>
      <w:r w:rsidRPr="005241DB">
        <w:rPr>
          <w:rFonts w:ascii="Times New Roman" w:hAnsi="Times New Roman"/>
          <w:sz w:val="24"/>
          <w:lang w:val="en-US"/>
        </w:rPr>
        <w:t xml:space="preserve"> with subsequent physiological, behavioral and affective reactions,</w:t>
      </w:r>
      <w:r w:rsidRPr="005241DB">
        <w:rPr>
          <w:rFonts w:ascii="Times New Roman" w:hAnsi="Times New Roman"/>
          <w:color w:val="000000"/>
          <w:sz w:val="24"/>
          <w:szCs w:val="24"/>
          <w:lang w:val="en-US"/>
        </w:rPr>
        <w:t xml:space="preserve"> which organize behavior according to the basic motives. In particular, according to the Darwinism, emotions are biologically-based responses, which include the primary tendency to act for survival reasons, and have two basic motives: to avoid the aversive stimuli and approach the desirable ones (Lang, 2000). </w:t>
      </w:r>
    </w:p>
    <w:p w14:paraId="293B734E" w14:textId="77777777" w:rsidR="00913EB2" w:rsidRPr="005241DB" w:rsidRDefault="00913EB2" w:rsidP="0019571D">
      <w:pPr>
        <w:spacing w:after="0" w:line="480" w:lineRule="auto"/>
        <w:ind w:firstLine="547"/>
        <w:jc w:val="both"/>
        <w:rPr>
          <w:rFonts w:ascii="Times New Roman" w:hAnsi="Times New Roman"/>
          <w:sz w:val="24"/>
          <w:szCs w:val="24"/>
          <w:shd w:val="clear" w:color="auto" w:fill="FFFFFF"/>
          <w:lang w:val="en-US"/>
        </w:rPr>
      </w:pPr>
      <w:r w:rsidRPr="005241DB">
        <w:rPr>
          <w:rFonts w:ascii="Times New Roman" w:hAnsi="Times New Roman"/>
          <w:sz w:val="24"/>
          <w:lang w:val="en-US"/>
        </w:rPr>
        <w:t>According to studies, (</w:t>
      </w:r>
      <w:r w:rsidRPr="005241DB">
        <w:rPr>
          <w:rFonts w:ascii="Times New Roman" w:hAnsi="Times New Roman"/>
          <w:sz w:val="24"/>
          <w:szCs w:val="24"/>
          <w:shd w:val="clear" w:color="auto" w:fill="FFFFFF"/>
          <w:lang w:val="en-US"/>
        </w:rPr>
        <w:t xml:space="preserve">Crucian, Huang, Barrett, Schwartz, Cibula, Anderson et al., </w:t>
      </w:r>
      <w:r w:rsidRPr="005241DB">
        <w:rPr>
          <w:rFonts w:ascii="Times New Roman" w:hAnsi="Times New Roman"/>
          <w:sz w:val="24"/>
          <w:lang w:val="en-US"/>
        </w:rPr>
        <w:t xml:space="preserve">2001; Levenson, 1994), emotions involve changes in behavior, subjective experience and physiology, as well as cognitive appraisal, forming a different behavioral pattern separately for each emotion. Behaviors include both involuntary bodily reactions such as autonomic nervous system activity as well as voluntary responses, such as tone of voice, facial expression and body movements. Experience, also known as subjective feeling, involves mood, which is a prolonged affective state not necessarily linked to a specific trigger stimulus, and emotions which are automatic and short-lived. Lastly, the cognitive domain of emotions is related to how an individual assesses a situation. Specifically, according to Lazarus (1991), the cognitive appraisals are the primary components of the emotional response. Additionally, cognitive appraisal determines the significance of the stimuli according to the individual’s current goals and priorities (Scherer, Schorr, &amp; Johnstone, 2001). Moreover, the above emotional responses are subserved by different neural structures (Phillips, Drevets, Rauch, &amp; Lane, 2003). In line with this, Scherer (2001) named the ‘emotional response triad’ as physiological arousal, motor expression, and subjective feeling. </w:t>
      </w:r>
      <w:r w:rsidRPr="005241DB">
        <w:rPr>
          <w:rFonts w:ascii="Times New Roman" w:hAnsi="Times New Roman"/>
          <w:i/>
          <w:sz w:val="24"/>
          <w:lang w:val="en-US"/>
        </w:rPr>
        <w:t>Physiological arousal</w:t>
      </w:r>
      <w:r w:rsidRPr="005241DB">
        <w:rPr>
          <w:rFonts w:ascii="Times New Roman" w:hAnsi="Times New Roman"/>
          <w:sz w:val="24"/>
          <w:lang w:val="en-US"/>
        </w:rPr>
        <w:t xml:space="preserve"> incorporates physiological parameters associated with an emotional statement and includes heart rate, skin conductance, skin temperature, breathing changes and many other body signals. In other words, emotional arousal is the physiological part of response. </w:t>
      </w:r>
      <w:r w:rsidRPr="005241DB">
        <w:rPr>
          <w:rFonts w:ascii="Times New Roman" w:hAnsi="Times New Roman"/>
          <w:i/>
          <w:sz w:val="24"/>
          <w:lang w:val="en-US"/>
        </w:rPr>
        <w:t>Motor expression</w:t>
      </w:r>
      <w:r w:rsidRPr="005241DB">
        <w:rPr>
          <w:rFonts w:ascii="Times New Roman" w:hAnsi="Times New Roman"/>
          <w:sz w:val="24"/>
          <w:lang w:val="en-US"/>
        </w:rPr>
        <w:t xml:space="preserve"> comprises all the facial and postural expressions, such as changes in prosody, vocalization, and changes in gesture. </w:t>
      </w:r>
      <w:r w:rsidRPr="005241DB">
        <w:rPr>
          <w:rFonts w:ascii="Times New Roman" w:hAnsi="Times New Roman"/>
          <w:i/>
          <w:sz w:val="24"/>
          <w:lang w:val="en-US"/>
        </w:rPr>
        <w:t>Subjective feeling</w:t>
      </w:r>
      <w:r w:rsidRPr="005241DB">
        <w:rPr>
          <w:rFonts w:ascii="Times New Roman" w:hAnsi="Times New Roman"/>
          <w:sz w:val="24"/>
          <w:lang w:val="en-US"/>
        </w:rPr>
        <w:t xml:space="preserve"> is the conscious part of emotion and is related to what individuals describe as emotional experience. As Damasio stated «it is through feelings, which are inwardly directed and private, that emotions, which are outwardly directed and public, begin their impact on the mind; but the full and lasting impact of feelings requires consciousness, because only along with the advent of a sense of the self do feelings become known to the individual having them» (1999, p. 36).</w:t>
      </w:r>
    </w:p>
    <w:p w14:paraId="68C3512C" w14:textId="77777777" w:rsidR="00913EB2" w:rsidRPr="005241DB" w:rsidRDefault="00913EB2" w:rsidP="00C27DC3">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Emotional experience has three dimensional characteristics, that is, valence, arousal and dominance. Each one of them has a distinct neural substrate (Heilman, 2000). For instance, valence is mediated by right and left frontal lobes (</w:t>
      </w:r>
      <w:r w:rsidRPr="005241DB">
        <w:rPr>
          <w:rFonts w:ascii="Times New Roman" w:hAnsi="Times New Roman"/>
          <w:sz w:val="24"/>
          <w:szCs w:val="24"/>
          <w:lang w:val="en-US" w:eastAsia="en-US"/>
        </w:rPr>
        <w:t>Starkstein, Robinson, &amp; Price, 1987)</w:t>
      </w:r>
      <w:r w:rsidRPr="005241DB">
        <w:rPr>
          <w:rFonts w:ascii="Times New Roman" w:hAnsi="Times New Roman"/>
          <w:sz w:val="24"/>
          <w:lang w:val="en-US"/>
        </w:rPr>
        <w:t>, arousal by the right parietal cortex and cingulated gyrus as well as mesencephalic and diencephalic structures (</w:t>
      </w:r>
      <w:r w:rsidRPr="005241DB">
        <w:rPr>
          <w:rFonts w:ascii="Times New Roman" w:hAnsi="Times New Roman"/>
          <w:sz w:val="24"/>
          <w:szCs w:val="24"/>
          <w:lang w:val="en-US" w:eastAsia="en-US"/>
        </w:rPr>
        <w:t>Schrandt, Tranel, &amp; Damasio, 1989; Heilman, Schwartz, &amp; Watson, 1978)</w:t>
      </w:r>
      <w:r w:rsidRPr="005241DB">
        <w:rPr>
          <w:rFonts w:ascii="Times New Roman" w:hAnsi="Times New Roman"/>
          <w:sz w:val="24"/>
          <w:lang w:val="en-US"/>
        </w:rPr>
        <w:t>, and finally motor activation is linked to the frontal lobes, (mainly the right) and basal ganglia along with thalamic projections (Heilman &amp; Van Den Abell, 1979;</w:t>
      </w:r>
      <w:r w:rsidRPr="005241DB">
        <w:rPr>
          <w:rFonts w:ascii="Times New Roman" w:hAnsi="Times New Roman"/>
          <w:sz w:val="24"/>
          <w:szCs w:val="24"/>
          <w:lang w:val="en-US" w:eastAsia="en-US"/>
        </w:rPr>
        <w:t xml:space="preserve"> Watson, Valenstein, &amp; Heilman, 1981</w:t>
      </w:r>
      <w:r w:rsidRPr="005241DB">
        <w:rPr>
          <w:rFonts w:ascii="Times New Roman" w:hAnsi="Times New Roman"/>
          <w:sz w:val="24"/>
          <w:lang w:val="en-US"/>
        </w:rPr>
        <w:t xml:space="preserve">). </w:t>
      </w:r>
    </w:p>
    <w:p w14:paraId="280DFD05" w14:textId="77777777" w:rsidR="00913EB2" w:rsidRPr="005241DB" w:rsidRDefault="00913EB2" w:rsidP="00C27DC3">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 xml:space="preserve">There is a wide spectrum for emotional classification starting from the basic emotions, which are easily perceived, to the more complex ones (Adolphs, 2002), which do not always have clear facial signals (Heerey, Keltner &amp; Capps, 2003). The six basic emotions have some distinct features, such as specific elicitors, body signals and gestures (Oatley &amp; Johnsons-Laird, 2011). Moreover, according to </w:t>
      </w:r>
      <w:r w:rsidRPr="005241DB">
        <w:rPr>
          <w:rFonts w:ascii="Times New Roman" w:hAnsi="Times New Roman"/>
          <w:color w:val="000000"/>
          <w:sz w:val="24"/>
          <w:szCs w:val="24"/>
        </w:rPr>
        <w:t>Johnson-Laird, Mancini, and Gangemi (2006)</w:t>
      </w:r>
      <w:r w:rsidRPr="005241DB">
        <w:rPr>
          <w:rFonts w:ascii="Times New Roman" w:hAnsi="Times New Roman"/>
          <w:color w:val="000000"/>
          <w:sz w:val="24"/>
          <w:szCs w:val="24"/>
          <w:lang w:val="en-US"/>
        </w:rPr>
        <w:t>,</w:t>
      </w:r>
      <w:r w:rsidRPr="005241DB">
        <w:rPr>
          <w:rFonts w:ascii="Times New Roman" w:hAnsi="Times New Roman"/>
          <w:color w:val="000000"/>
          <w:sz w:val="24"/>
          <w:szCs w:val="24"/>
        </w:rPr>
        <w:t xml:space="preserve"> </w:t>
      </w:r>
      <w:r w:rsidRPr="005241DB">
        <w:rPr>
          <w:rFonts w:ascii="Times New Roman" w:hAnsi="Times New Roman"/>
          <w:color w:val="000000"/>
          <w:sz w:val="24"/>
          <w:szCs w:val="24"/>
          <w:lang w:val="en-US"/>
        </w:rPr>
        <w:t>b</w:t>
      </w:r>
      <w:r w:rsidRPr="005241DB">
        <w:rPr>
          <w:rFonts w:ascii="Times New Roman" w:hAnsi="Times New Roman"/>
          <w:color w:val="000000"/>
          <w:sz w:val="24"/>
          <w:szCs w:val="24"/>
        </w:rPr>
        <w:t>asic emotions are an integral part of psychological illnesses, which are often manifested as emotional disturbances</w:t>
      </w:r>
      <w:r w:rsidRPr="005241DB">
        <w:rPr>
          <w:rFonts w:ascii="Times New Roman" w:hAnsi="Times New Roman"/>
          <w:color w:val="000000"/>
          <w:sz w:val="24"/>
          <w:szCs w:val="24"/>
          <w:lang w:val="en-US"/>
        </w:rPr>
        <w:t>.</w:t>
      </w:r>
      <w:r w:rsidRPr="005241DB">
        <w:rPr>
          <w:rFonts w:ascii="Times New Roman" w:hAnsi="Times New Roman"/>
          <w:color w:val="000000"/>
          <w:sz w:val="24"/>
          <w:szCs w:val="24"/>
        </w:rPr>
        <w:t xml:space="preserve"> </w:t>
      </w:r>
      <w:r w:rsidRPr="005241DB">
        <w:rPr>
          <w:rFonts w:ascii="Times New Roman" w:hAnsi="Times New Roman"/>
          <w:sz w:val="24"/>
          <w:lang w:val="en-US"/>
        </w:rPr>
        <w:t xml:space="preserve">Additionally, basic emotions are considered to be the basis of the more complex ones. While basic emotions can be experienced without taking into account the context in which they arise, complex emotions include how the individual evaluates his/her reaction and the evaluation of others. </w:t>
      </w:r>
    </w:p>
    <w:p w14:paraId="3BB08235" w14:textId="77777777" w:rsidR="00913EB2" w:rsidRPr="005241DB" w:rsidRDefault="00913EB2" w:rsidP="00C27DC3">
      <w:pPr>
        <w:spacing w:after="0" w:line="480" w:lineRule="auto"/>
        <w:ind w:firstLine="547"/>
        <w:jc w:val="both"/>
        <w:rPr>
          <w:rFonts w:ascii="Times New Roman" w:hAnsi="Times New Roman"/>
          <w:sz w:val="32"/>
          <w:szCs w:val="32"/>
          <w:lang w:val="en-US" w:eastAsia="el-GR"/>
        </w:rPr>
      </w:pPr>
      <w:r w:rsidRPr="005241DB">
        <w:rPr>
          <w:rFonts w:ascii="Times New Roman" w:hAnsi="Times New Roman"/>
          <w:sz w:val="24"/>
          <w:lang w:val="en-US"/>
        </w:rPr>
        <w:t xml:space="preserve">Self-conscious emotions, including self-disgust, shame, embarrassment, guilt and pride, are thought to be later-appearing emotions in development, because they are not included in the primary emotions according to Ekman’s basic theory. Nevertheless, despite their significance, self-conscious emotions have attracted little attention in the literature (Gallagher, 2000; Tracy &amp; Robins, 2004), because the main research focuses on the six basic emotions which can easily be dissociated and measured (Davidson, 2001; LeDoux, 1996; Ekman, 1992b). Additionally, according to Beer and Keltner (2004), what is unique in the case of self-conscious emotions as compared to the basic ones, is their self-regulatory function, which means that through these kinds of emotions the individual gets the appropriate feedback in order to return more efficiently to the social norms when they have been disrupted. </w:t>
      </w:r>
    </w:p>
    <w:p w14:paraId="7D7FF97A" w14:textId="77777777" w:rsidR="00913EB2" w:rsidRPr="005241DB" w:rsidRDefault="00913EB2" w:rsidP="00C27DC3">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Self-conscious emotions play a crucial role in people's everyday thoughts, behaviors, actions and feelings. Hence, they orchestrate actions in a moral and socially accepted mode, in order to have satisfactory social relationships; thus increasing acceptability from the social environment (Fischer &amp; Tangney, 1995; Stipek, 1995; Leith &amp; Baumeister, 1998). Taking into account that self-conscious emotions are not universal and therefore they differ across the various cultural frames (Tracy &amp; Robins, 2004), the sense of the self differs equally. A significant obstacle for studying self-conscious emotions is that they depend on each cultural frame and they are not universally represented (Eid &amp; Diener, 2001; Kitayama, Markus, &amp; Matsumoto, 1995). According to Darwin (1965) self-conscious emotions cannot be identified only by facial expressions, but necessitate additional non-verbal communication gestures. Additionally, the neural traces of these emotions are largely unknown (Adolphs et al., 2002). Finally, self-conscious emotions have no clear elicitors (Plutchik, 1980). Consequently, due to the various differences across cultural environments, research must overcome lots of issues in order to ensure accurate results.</w:t>
      </w:r>
    </w:p>
    <w:p w14:paraId="3192AF70" w14:textId="77777777" w:rsidR="00913EB2" w:rsidRPr="005241DB" w:rsidRDefault="00913EB2" w:rsidP="00C27DC3">
      <w:pPr>
        <w:spacing w:after="0" w:line="480" w:lineRule="auto"/>
        <w:ind w:firstLine="547"/>
        <w:jc w:val="both"/>
        <w:rPr>
          <w:rFonts w:ascii="Times New Roman" w:hAnsi="Times New Roman"/>
          <w:sz w:val="24"/>
          <w:lang w:val="en-US"/>
        </w:rPr>
      </w:pPr>
      <w:r w:rsidRPr="005241DB">
        <w:rPr>
          <w:rFonts w:ascii="Times New Roman" w:hAnsi="Times New Roman"/>
          <w:sz w:val="24"/>
          <w:szCs w:val="24"/>
          <w:shd w:val="clear" w:color="auto" w:fill="FFFFFF"/>
          <w:lang w:val="en-US"/>
        </w:rPr>
        <w:t>Self-conscious emotions are commonly measured by self-reported scales, which measure the state and trait of self-conscious emotions, as well as measures of constructs related to these emotions (Robins, Noftle, &amp; Tracy, 2007). Furthermore, facial expressions such as head movements down, and gaze activity (</w:t>
      </w:r>
      <w:r w:rsidRPr="005241DB">
        <w:rPr>
          <w:rFonts w:ascii="Times New Roman" w:hAnsi="Times New Roman"/>
          <w:color w:val="222222"/>
          <w:sz w:val="24"/>
          <w:szCs w:val="24"/>
          <w:shd w:val="clear" w:color="auto" w:fill="FFFFFF"/>
          <w:lang w:val="en-US"/>
        </w:rPr>
        <w:t>Bonanno, Keltner, Noll, Putnam, Trickett, LeJeune et al.,</w:t>
      </w:r>
      <w:r w:rsidRPr="005241DB">
        <w:rPr>
          <w:rFonts w:ascii="Times New Roman" w:hAnsi="Times New Roman"/>
          <w:sz w:val="24"/>
          <w:szCs w:val="24"/>
          <w:shd w:val="clear" w:color="auto" w:fill="FFFFFF"/>
          <w:lang w:val="en-US"/>
        </w:rPr>
        <w:t xml:space="preserve"> 2002; Keltner, 1995) are commonly observed in shame, embarrassment and pride (Robins et al., 2007), and therefore are also used for the evaluation of these emotions.</w:t>
      </w:r>
    </w:p>
    <w:p w14:paraId="636127BD" w14:textId="77777777" w:rsidR="00913EB2" w:rsidRPr="005241DB" w:rsidRDefault="00913EB2" w:rsidP="00C27DC3">
      <w:pPr>
        <w:spacing w:after="0" w:line="480" w:lineRule="auto"/>
        <w:ind w:firstLine="547"/>
        <w:jc w:val="both"/>
        <w:rPr>
          <w:rFonts w:ascii="Times New Roman" w:hAnsi="Times New Roman"/>
          <w:color w:val="000000"/>
          <w:sz w:val="24"/>
          <w:lang w:val="en-US"/>
        </w:rPr>
      </w:pPr>
      <w:r w:rsidRPr="005241DB">
        <w:rPr>
          <w:rFonts w:ascii="Times New Roman" w:hAnsi="Times New Roman"/>
          <w:sz w:val="24"/>
          <w:lang w:val="en-US"/>
        </w:rPr>
        <w:t>Shame and guilt are both social and moral emotions that take place in social contexts and interpersonal relationships. T</w:t>
      </w:r>
      <w:r w:rsidRPr="005241DB">
        <w:rPr>
          <w:rFonts w:ascii="Times New Roman" w:hAnsi="Times New Roman"/>
          <w:color w:val="000000"/>
          <w:sz w:val="24"/>
          <w:lang w:val="en-US"/>
        </w:rPr>
        <w:t>hey also regulate emotions in social interactions, because they can damage the individual’s social acceptance and disrupt his/her social relationships (Gilbert, 2003).</w:t>
      </w:r>
      <w:r w:rsidRPr="005241DB">
        <w:rPr>
          <w:rFonts w:ascii="Times New Roman" w:hAnsi="Times New Roman"/>
          <w:sz w:val="24"/>
          <w:lang w:val="en-US"/>
        </w:rPr>
        <w:t xml:space="preserve"> However they differ from each other in terms of the experience one feels and the subsequent behavior arising from that feeling. Shame is a negative emotion «</w:t>
      </w:r>
      <w:r w:rsidRPr="005241DB">
        <w:rPr>
          <w:rFonts w:ascii="Times New Roman" w:hAnsi="Times New Roman"/>
          <w:color w:val="000000"/>
          <w:sz w:val="24"/>
          <w:lang w:val="en-US"/>
        </w:rPr>
        <w:t xml:space="preserve">which arises from one’s belief that he/she possesses certain physical or personality characteristics or has been engaged in specific behaviors that would generate negative images of the self in the eyes of a more powerful other(s)» </w:t>
      </w:r>
      <w:r w:rsidRPr="005241DB">
        <w:rPr>
          <w:rFonts w:ascii="Times New Roman" w:hAnsi="Times New Roman"/>
          <w:sz w:val="24"/>
          <w:lang w:val="en-US"/>
        </w:rPr>
        <w:t xml:space="preserve">(Gilbert, 2000 p.176). As Scheff states «we are virtually always in a state of either pride or shame» (Scheff, 1988 p. 399). According to Darwin (1965), shame arises when someone is completely exposed and is conscious about that, whereas </w:t>
      </w:r>
      <w:r w:rsidRPr="005241DB">
        <w:rPr>
          <w:rFonts w:ascii="Times New Roman" w:hAnsi="Times New Roman"/>
          <w:color w:val="000000"/>
          <w:sz w:val="24"/>
          <w:lang w:val="en-US"/>
        </w:rPr>
        <w:t>Tangney and Dearing (2002) point out that the emotion of shame includes the evaluation of the self as a whole. Noteworthy, when shame is suppressed, it can be transformed into other emotions such as anger, thus creating a vicious circle of further shame enhancement (Turner, 2002). In contrast, with respect to guilt, the central part is not the self as a whole, but a distinct behavior (Gilbert, 2000), and this emotion usually leads to confession, apology and undoing harmful behaviors to others (Tangney, 1995; O’ Conner, Berry, &amp; Weiss, 1999). When a person feels guilt, he/she makes a clear distinction between the self and the specific action, which means that the sense of the whole self is not affected as in the case of shame (</w:t>
      </w:r>
      <w:r w:rsidRPr="005241DB">
        <w:rPr>
          <w:rFonts w:ascii="Times New Roman" w:hAnsi="Times New Roman"/>
          <w:sz w:val="24"/>
          <w:szCs w:val="24"/>
          <w:shd w:val="clear" w:color="auto" w:fill="FFFFFF"/>
          <w:lang w:val="en-US"/>
        </w:rPr>
        <w:t>Woien, Ernst, Patock-Peckham, &amp; Nagoshi, 2003)</w:t>
      </w:r>
      <w:r w:rsidRPr="005241DB">
        <w:rPr>
          <w:rFonts w:ascii="Times New Roman" w:hAnsi="Times New Roman"/>
          <w:color w:val="000000"/>
          <w:sz w:val="24"/>
          <w:lang w:val="en-US"/>
        </w:rPr>
        <w:t>. As a result, in guilt the individual intends to recover his/her behavior and solve the problem, while with shame the person tries to hide his/her actions so as to avoid the subsequent consequences (</w:t>
      </w:r>
      <w:r w:rsidRPr="005241DB">
        <w:rPr>
          <w:rFonts w:ascii="Times New Roman" w:hAnsi="Times New Roman"/>
          <w:sz w:val="24"/>
          <w:shd w:val="clear" w:color="auto" w:fill="FFFFFF"/>
          <w:lang w:val="en-US"/>
        </w:rPr>
        <w:t>Baumeister, Stillwell, &amp; Heatherton,</w:t>
      </w:r>
      <w:r w:rsidRPr="005241DB">
        <w:rPr>
          <w:rFonts w:ascii="Times New Roman" w:hAnsi="Times New Roman"/>
          <w:color w:val="000000"/>
          <w:sz w:val="24"/>
          <w:lang w:val="en-US"/>
        </w:rPr>
        <w:t xml:space="preserve"> 1994). Additionally, guilt typically involves harm to others, and the individual tends to restore what has been harmed by his/her action (Tangney &amp; Dearing, 2002), which shows the compensatory nature of this emotion. On the other hand, shame focuses mainly on the appraisals of others and the following effects on the individual (Cooley, 1992). Moreover, guilt, unlike shame, is not related to submissiveness and sense of inferiority (Gilbert, 2000). Therefore, shame is a more pathogenic emotion compared to guilt, because it is related with negative self attributions, and is also strongly related with various psychopathologies, such as depression (Gilbert, 2000; </w:t>
      </w:r>
      <w:r w:rsidRPr="005241DB">
        <w:rPr>
          <w:rFonts w:ascii="Times New Roman" w:eastAsia="Palatino-Roman" w:hAnsi="Times New Roman"/>
          <w:sz w:val="24"/>
          <w:szCs w:val="24"/>
          <w:lang w:val="en-US" w:eastAsia="en-US"/>
        </w:rPr>
        <w:t>Tangney, Wagner, Fletcher, &amp; Gramzow, 1992) and borderline personality (</w:t>
      </w:r>
      <w:r w:rsidRPr="005241DB">
        <w:rPr>
          <w:rFonts w:ascii="Times New Roman" w:hAnsi="Times New Roman"/>
          <w:sz w:val="24"/>
          <w:lang w:val="en-US"/>
        </w:rPr>
        <w:t xml:space="preserve">Rusch, Lieb, </w:t>
      </w:r>
      <w:r w:rsidRPr="005241DB">
        <w:rPr>
          <w:rFonts w:ascii="Times New Roman" w:hAnsi="Times New Roman"/>
          <w:color w:val="222222"/>
          <w:sz w:val="24"/>
          <w:szCs w:val="24"/>
          <w:shd w:val="clear" w:color="auto" w:fill="FFFFFF"/>
          <w:lang w:val="en-US"/>
        </w:rPr>
        <w:t>Göttler</w:t>
      </w:r>
      <w:r w:rsidRPr="005241DB">
        <w:rPr>
          <w:rFonts w:ascii="Times New Roman" w:hAnsi="Times New Roman"/>
          <w:sz w:val="24"/>
          <w:lang w:val="en-US"/>
        </w:rPr>
        <w:t>, Hermann, Schramm, Richter et al., 2007)</w:t>
      </w:r>
      <w:r w:rsidRPr="005241DB">
        <w:rPr>
          <w:rFonts w:ascii="Times New Roman" w:eastAsia="Palatino-Roman" w:hAnsi="Times New Roman"/>
          <w:sz w:val="24"/>
          <w:szCs w:val="24"/>
          <w:lang w:val="en-US" w:eastAsia="en-US"/>
        </w:rPr>
        <w:t>.</w:t>
      </w:r>
      <w:r w:rsidRPr="005241DB">
        <w:rPr>
          <w:rFonts w:ascii="Times New Roman" w:hAnsi="Times New Roman"/>
          <w:color w:val="000000"/>
          <w:sz w:val="24"/>
          <w:lang w:val="en-US"/>
        </w:rPr>
        <w:t xml:space="preserve"> </w:t>
      </w:r>
    </w:p>
    <w:p w14:paraId="213E6583" w14:textId="77777777" w:rsidR="00913EB2" w:rsidRPr="005241DB" w:rsidRDefault="00913EB2" w:rsidP="00FD0291">
      <w:pPr>
        <w:spacing w:after="0" w:line="480" w:lineRule="auto"/>
        <w:ind w:firstLine="540"/>
        <w:jc w:val="both"/>
        <w:rPr>
          <w:rFonts w:ascii="Times New Roman" w:hAnsi="Times New Roman"/>
          <w:strike/>
          <w:sz w:val="24"/>
          <w:lang w:val="en-US"/>
        </w:rPr>
      </w:pPr>
      <w:r w:rsidRPr="005241DB">
        <w:rPr>
          <w:rFonts w:ascii="Times New Roman" w:hAnsi="Times New Roman"/>
          <w:sz w:val="24"/>
          <w:lang w:val="en-US"/>
        </w:rPr>
        <w:t xml:space="preserve">Although disgust has been studied in relation to several psychopathologies (Charas &amp; McKay, 2002; Olatunji &amp; McKay, 2009), self-disgust needs further attention. </w:t>
      </w:r>
      <w:r w:rsidRPr="005241DB">
        <w:rPr>
          <w:rFonts w:ascii="Times New Roman" w:hAnsi="Times New Roman"/>
          <w:color w:val="000000"/>
          <w:sz w:val="24"/>
          <w:lang w:val="en-US"/>
        </w:rPr>
        <w:t>Self-disgust can be identified as a strong negative feeling directed toward the self,</w:t>
      </w:r>
      <w:r w:rsidRPr="005241DB">
        <w:rPr>
          <w:rFonts w:ascii="Times New Roman" w:hAnsi="Times New Roman"/>
          <w:sz w:val="24"/>
          <w:lang w:val="en-US"/>
        </w:rPr>
        <w:t xml:space="preserve"> which is part of one’s personal belief system (Beck, 1967). The concept of self-disgust is not based on whether the individual is conscious about the disgust elicitors (</w:t>
      </w:r>
      <w:r w:rsidRPr="005241DB">
        <w:rPr>
          <w:rFonts w:ascii="Times New Roman" w:hAnsi="Times New Roman"/>
          <w:sz w:val="24"/>
          <w:shd w:val="clear" w:color="auto" w:fill="FFFFFF"/>
          <w:lang w:val="en-US"/>
        </w:rPr>
        <w:t>Rusch, Schulz, Valerius, Steil, Bohus, &amp; Schmahl,</w:t>
      </w:r>
      <w:r w:rsidRPr="005241DB">
        <w:rPr>
          <w:rFonts w:ascii="Times New Roman" w:hAnsi="Times New Roman"/>
          <w:sz w:val="24"/>
          <w:lang w:val="en-US"/>
        </w:rPr>
        <w:t xml:space="preserve"> 2011), the most significant prerequisite is that the elicitors are integrated into the self-concept, that they are something which is close to someone’s personal sense of the self (Power &amp; Dalgleish, 2008). Disgust directed toward the self (self-disgust) belongs to the general category of self-conscious emotions (Lewis, 1993; Power &amp; Dalgleish, 1997). Self-disgust is close to the feeling of shame, which emerges when the «self is considered to be at fault» </w:t>
      </w:r>
      <w:r w:rsidRPr="005241DB">
        <w:rPr>
          <w:rFonts w:ascii="Times New Roman" w:hAnsi="Times New Roman"/>
          <w:sz w:val="24"/>
          <w:shd w:val="clear" w:color="auto" w:fill="FFFFFF"/>
          <w:lang w:val="en-US"/>
        </w:rPr>
        <w:t xml:space="preserve">(Johnson-Laird </w:t>
      </w:r>
      <w:r w:rsidRPr="005241DB">
        <w:rPr>
          <w:rFonts w:ascii="Times New Roman" w:hAnsi="Times New Roman"/>
          <w:sz w:val="24"/>
          <w:lang w:val="en-US"/>
        </w:rPr>
        <w:t xml:space="preserve">&amp; </w:t>
      </w:r>
      <w:r w:rsidRPr="005241DB">
        <w:rPr>
          <w:rFonts w:ascii="Times New Roman" w:hAnsi="Times New Roman"/>
          <w:sz w:val="24"/>
          <w:shd w:val="clear" w:color="auto" w:fill="FFFFFF"/>
          <w:lang w:val="en-US"/>
        </w:rPr>
        <w:t>Oatley, 1989). Nevertheless, self-disgust, shame and guilt (Barret, Zahn-Waxler, &amp; Cole,</w:t>
      </w:r>
      <w:r w:rsidRPr="005241DB">
        <w:rPr>
          <w:rFonts w:ascii="Times New Roman" w:hAnsi="Times New Roman"/>
          <w:sz w:val="24"/>
          <w:lang w:val="en-US"/>
        </w:rPr>
        <w:t xml:space="preserve"> 1993) </w:t>
      </w:r>
      <w:r w:rsidRPr="005241DB">
        <w:rPr>
          <w:rFonts w:ascii="Times New Roman" w:hAnsi="Times New Roman"/>
          <w:sz w:val="24"/>
          <w:shd w:val="clear" w:color="auto" w:fill="FFFFFF"/>
          <w:lang w:val="en-US"/>
        </w:rPr>
        <w:t>are separate</w:t>
      </w:r>
      <w:r w:rsidRPr="005241DB">
        <w:rPr>
          <w:rFonts w:ascii="Times New Roman" w:hAnsi="Times New Roman"/>
          <w:color w:val="000000"/>
          <w:sz w:val="24"/>
          <w:shd w:val="clear" w:color="auto" w:fill="FFFFFF"/>
          <w:lang w:val="en-US"/>
        </w:rPr>
        <w:t xml:space="preserve"> emotions having different patterns of facial expressions </w:t>
      </w:r>
      <w:r w:rsidRPr="005241DB">
        <w:rPr>
          <w:rFonts w:ascii="Times New Roman" w:hAnsi="Times New Roman"/>
          <w:sz w:val="24"/>
          <w:shd w:val="clear" w:color="auto" w:fill="FFFFFF"/>
          <w:lang w:val="en-US"/>
        </w:rPr>
        <w:t xml:space="preserve">(Tracy, Robins, &amp; Schriber, 2009) and physiological measures (Scherer &amp; Wallbott, 1994). </w:t>
      </w:r>
    </w:p>
    <w:p w14:paraId="71C922FC" w14:textId="77777777" w:rsidR="00913EB2" w:rsidRPr="005241DB" w:rsidRDefault="00913EB2">
      <w:pPr>
        <w:spacing w:after="0" w:line="480" w:lineRule="auto"/>
        <w:jc w:val="both"/>
        <w:rPr>
          <w:rFonts w:ascii="Times New Roman" w:hAnsi="Times New Roman"/>
          <w:sz w:val="24"/>
          <w:lang w:val="en-US"/>
        </w:rPr>
      </w:pPr>
      <w:r w:rsidRPr="005241DB">
        <w:rPr>
          <w:rFonts w:ascii="Times New Roman" w:hAnsi="Times New Roman"/>
          <w:sz w:val="24"/>
          <w:lang w:val="en-US"/>
        </w:rPr>
        <w:t xml:space="preserve">         Self-conscious emotions are strongly related with self-awareness, because they defined as «the capacity to be aware of one’s mental states (but not only), such as emotions, attitudes and beliefs, as one’s own states» (Newen &amp; Vogeley, 2003 p. 529-530). It has to do with the way one evaluates one’s behavior and the self generally (Lewis, 2003), which means that self-conscious emotions are influenced by self awareness and self representations (Lazarus, 1991; Lazarus, Kanner, &amp; Folkman, 1980). Additionally, </w:t>
      </w:r>
      <w:r w:rsidRPr="005241DB">
        <w:rPr>
          <w:rFonts w:ascii="Times New Roman" w:hAnsi="Times New Roman"/>
          <w:color w:val="000000"/>
          <w:sz w:val="24"/>
          <w:szCs w:val="24"/>
          <w:shd w:val="clear" w:color="auto" w:fill="FFFFFF"/>
          <w:lang w:val="en-US"/>
        </w:rPr>
        <w:t>Stuss, Van Reekum, and Murphy</w:t>
      </w:r>
      <w:r w:rsidRPr="005241DB">
        <w:rPr>
          <w:rFonts w:ascii="Times New Roman" w:hAnsi="Times New Roman"/>
          <w:sz w:val="24"/>
          <w:lang w:val="en-US"/>
        </w:rPr>
        <w:t xml:space="preserve"> (2000) considered self and social awareness as «a metacognitive ability», which is a prerequisite for the individual to manage information from their personal and social background, as well as their current history combined with future projections. During this evaluation, cognitive factors play a significant role, in order for the individual to evaluate social circumstances and therefore to behave properly</w:t>
      </w:r>
      <w:r w:rsidRPr="005241DB">
        <w:rPr>
          <w:rFonts w:ascii="Times New Roman" w:hAnsi="Times New Roman"/>
          <w:color w:val="000000"/>
          <w:sz w:val="24"/>
          <w:szCs w:val="24"/>
          <w:lang w:val="en-US"/>
        </w:rPr>
        <w:t xml:space="preserve"> (Oatley &amp; Johnson-Laird, 1987)</w:t>
      </w:r>
      <w:r w:rsidRPr="005241DB">
        <w:rPr>
          <w:rFonts w:ascii="Times New Roman" w:hAnsi="Times New Roman"/>
          <w:sz w:val="24"/>
          <w:lang w:val="en-US"/>
        </w:rPr>
        <w:t>. For that reason, experiential, cognitive and behavioral parameters are key factors for self-conscious emotions’ evaluation.</w:t>
      </w:r>
    </w:p>
    <w:p w14:paraId="4C5019ED" w14:textId="77777777" w:rsidR="00913EB2" w:rsidRPr="005241DB" w:rsidRDefault="00913EB2" w:rsidP="00AB2B83">
      <w:pPr>
        <w:autoSpaceDE w:val="0"/>
        <w:autoSpaceDN w:val="0"/>
        <w:adjustRightInd w:val="0"/>
        <w:spacing w:after="0" w:line="480" w:lineRule="auto"/>
        <w:ind w:firstLine="540"/>
        <w:jc w:val="both"/>
        <w:rPr>
          <w:rFonts w:ascii="Times New Roman" w:hAnsi="Times New Roman"/>
          <w:sz w:val="24"/>
          <w:lang w:val="en-US"/>
        </w:rPr>
      </w:pPr>
      <w:r w:rsidRPr="005241DB">
        <w:rPr>
          <w:rFonts w:ascii="Times New Roman" w:hAnsi="Times New Roman"/>
          <w:sz w:val="24"/>
          <w:lang w:val="en-US"/>
        </w:rPr>
        <w:t xml:space="preserve"> Things get even more complicated when one considers that (</w:t>
      </w:r>
      <w:r w:rsidRPr="005241DB">
        <w:rPr>
          <w:rFonts w:ascii="Times New Roman" w:hAnsi="Times New Roman"/>
          <w:sz w:val="24"/>
          <w:shd w:val="clear" w:color="auto" w:fill="FFFFFF"/>
          <w:lang w:val="en-US"/>
        </w:rPr>
        <w:t>Sockeel, Dujardin, Devos, Deneve, Destée, &amp; Defebvre,</w:t>
      </w:r>
      <w:r w:rsidRPr="005241DB">
        <w:rPr>
          <w:rFonts w:ascii="Times New Roman" w:hAnsi="Times New Roman"/>
          <w:sz w:val="24"/>
          <w:lang w:val="en-US"/>
        </w:rPr>
        <w:t xml:space="preserve"> 2006) lower levels of self-awareness, that is «a collection of schemata regarding one’s abilities, traits and attitudes that guides our behaviors, choices and social interactions» (Johnson, </w:t>
      </w:r>
      <w:r w:rsidRPr="005241DB">
        <w:rPr>
          <w:rFonts w:ascii="Times New Roman" w:hAnsi="Times New Roman"/>
          <w:sz w:val="24"/>
          <w:szCs w:val="24"/>
          <w:shd w:val="clear" w:color="auto" w:fill="FFFFFF"/>
          <w:lang w:val="en-US"/>
        </w:rPr>
        <w:t>Baxter, Wilder, Pipe, Heiserman, &amp; Prigatano, 2002 p. 1808)</w:t>
      </w:r>
      <w:r w:rsidRPr="005241DB">
        <w:rPr>
          <w:rFonts w:ascii="Times New Roman" w:hAnsi="Times New Roman"/>
          <w:sz w:val="24"/>
          <w:lang w:val="en-US"/>
        </w:rPr>
        <w:t xml:space="preserve"> are associated with cognitive decline (</w:t>
      </w:r>
      <w:r w:rsidRPr="005241DB">
        <w:rPr>
          <w:rFonts w:ascii="Times New Roman" w:hAnsi="Times New Roman"/>
          <w:sz w:val="24"/>
          <w:shd w:val="clear" w:color="auto" w:fill="FFFFFF"/>
          <w:lang w:val="en-US"/>
        </w:rPr>
        <w:t>Dujardin, Sockeel, Devos, Delliaux, Krystkowiak, Destée et al.,</w:t>
      </w:r>
      <w:r w:rsidRPr="005241DB">
        <w:rPr>
          <w:rFonts w:ascii="Times New Roman" w:hAnsi="Times New Roman"/>
          <w:sz w:val="24"/>
          <w:lang w:val="en-US"/>
        </w:rPr>
        <w:t xml:space="preserve"> 2007). According to fMRI, the medial prefrontal cortex along with posterior cingulated area are key brain structures to construct and maintain the sense of the self (</w:t>
      </w:r>
      <w:r w:rsidRPr="005241DB">
        <w:rPr>
          <w:rFonts w:ascii="Times New Roman" w:hAnsi="Times New Roman"/>
          <w:sz w:val="24"/>
          <w:szCs w:val="24"/>
          <w:shd w:val="clear" w:color="auto" w:fill="FFFFFF"/>
          <w:lang w:val="en-US"/>
        </w:rPr>
        <w:t>Johnson et al., 2002)</w:t>
      </w:r>
      <w:r w:rsidRPr="005241DB">
        <w:rPr>
          <w:rFonts w:ascii="Times New Roman" w:hAnsi="Times New Roman"/>
          <w:sz w:val="24"/>
          <w:lang w:val="en-US"/>
        </w:rPr>
        <w:t xml:space="preserve">. Specifically, studies (Johnson et al., 2002; </w:t>
      </w:r>
      <w:r w:rsidRPr="005241DB">
        <w:rPr>
          <w:rFonts w:ascii="Times New Roman" w:hAnsi="Times New Roman"/>
          <w:sz w:val="24"/>
          <w:shd w:val="clear" w:color="auto" w:fill="FFFFFF"/>
          <w:lang w:val="en-US"/>
        </w:rPr>
        <w:t>Fossati, Hevenor, Graham, Grady, Keightley et al.,</w:t>
      </w:r>
      <w:r w:rsidRPr="005241DB">
        <w:rPr>
          <w:rFonts w:ascii="Times New Roman" w:hAnsi="Times New Roman"/>
          <w:sz w:val="24"/>
          <w:lang w:val="en-US"/>
        </w:rPr>
        <w:t xml:space="preserve"> 2003) have shown that the right dorsomedial prefrontal cortex is also responsible for the self-referential process using positive and negative words. As a result, prefrontal degeneration can result in self-awareness deficits, and consequently affect emotions towards the self. Additionally, the prefrontal cortex has been regarded as the neural structure responsible for the sense of the self (McNamara et al., 2003), whereas this evidence comes also from patients with brain damage mainly in the orbitofrontal cortex (Schnider &amp; Gutbrod, 1999). Moreover, according to </w:t>
      </w:r>
      <w:r w:rsidRPr="005241DB">
        <w:rPr>
          <w:rFonts w:ascii="Times New Roman" w:hAnsi="Times New Roman"/>
          <w:color w:val="222222"/>
          <w:sz w:val="24"/>
          <w:szCs w:val="24"/>
          <w:shd w:val="clear" w:color="auto" w:fill="FFFFFF"/>
          <w:lang w:val="en-US"/>
        </w:rPr>
        <w:t>Kelley, Macrae, Wyland, Caglar, Inati, and Heatherton</w:t>
      </w:r>
      <w:r w:rsidRPr="005241DB">
        <w:rPr>
          <w:rFonts w:ascii="Times New Roman" w:hAnsi="Times New Roman"/>
          <w:sz w:val="24"/>
          <w:lang w:val="en-US"/>
        </w:rPr>
        <w:t xml:space="preserve"> (2002), the semantic processing regarding the self was differentiated to other semantic memories. Specifically, healthy volunteers were imaged when judging trait adjectives about the self, e.g. «does this adjective describes you?», others e.g «does this adjective describes a famous person for example the current president of the US?» and case «is the adjective presented in uppercase letters?» (Kelley et al., 2002 p. 786). According to the results, a separate region of the medial prefrontal cortex was activated only during the self-referential process, which means that this kind of process is functionally different to other forms of semantic processing. This is important, because PD patients exhibit prefrontal dysfunction even in the early stages of the disease (</w:t>
      </w:r>
      <w:r w:rsidRPr="005241DB">
        <w:rPr>
          <w:rFonts w:ascii="Times New Roman" w:hAnsi="Times New Roman"/>
          <w:sz w:val="24"/>
          <w:shd w:val="clear" w:color="auto" w:fill="FFFFFF"/>
          <w:lang w:val="en-US"/>
        </w:rPr>
        <w:t>Lang, Greenwald, Bradley, &amp; Hamm, 1993</w:t>
      </w:r>
      <w:r w:rsidRPr="005241DB">
        <w:rPr>
          <w:rFonts w:ascii="Times New Roman" w:hAnsi="Times New Roman"/>
          <w:sz w:val="24"/>
          <w:lang w:val="en-US"/>
        </w:rPr>
        <w:t>; Barkeley, 2001). Additionally, data from patients with frontal lesions (Beer, Heerey, Keltner, Scabini, &amp; Knight, 2003), support that orbito-frontal patients’ disrupted self-conscious emotions were associated with maladaptive social behavior. This is explained by the fact that the underlying appraisal processes of self-conscious emotions are also problematic. Consequently, disrupted self-conscious emotions and also their appraisal processes are associated with maladaptive social behavior, because patients cannot make appraisals for others’ emotions, whereas they also cannot receive feedback from others. Therefore, lack of self-conscious emotions causes inappropriate behaviors rather than inhibiting them. Finally, the orbitofrontal cortex (Barkeley, 2001;</w:t>
      </w:r>
      <w:r w:rsidRPr="005241DB">
        <w:rPr>
          <w:rFonts w:ascii="Times New Roman" w:hAnsi="Times New Roman"/>
          <w:sz w:val="24"/>
          <w:shd w:val="clear" w:color="auto" w:fill="FFFFFF"/>
          <w:lang w:val="en-US"/>
        </w:rPr>
        <w:t xml:space="preserve"> Brück, Kurki, Kaasinen, Vahlberg, &amp; Rinne, 2004</w:t>
      </w:r>
      <w:r w:rsidRPr="005241DB">
        <w:rPr>
          <w:rFonts w:ascii="Times New Roman" w:hAnsi="Times New Roman"/>
          <w:sz w:val="24"/>
          <w:lang w:val="en-US"/>
        </w:rPr>
        <w:t xml:space="preserve">) is highly interconnected with amygdala, insular cortex and also somatosensory areas I and II (Adolphs, 1999). This loop is strongly involved in emotions’ regulation and therefore greatly affects the social behavior of the individual and, consequently, his / her social relationships. </w:t>
      </w:r>
    </w:p>
    <w:p w14:paraId="37FF8705" w14:textId="77777777" w:rsidR="00913EB2" w:rsidRPr="005241DB" w:rsidRDefault="00913EB2" w:rsidP="00BA0B25">
      <w:pPr>
        <w:spacing w:after="0" w:line="480" w:lineRule="auto"/>
        <w:jc w:val="both"/>
        <w:rPr>
          <w:rFonts w:ascii="Times New Roman" w:hAnsi="Times New Roman"/>
          <w:b/>
          <w:sz w:val="24"/>
          <w:lang w:val="en-US"/>
        </w:rPr>
      </w:pPr>
      <w:r w:rsidRPr="005241DB">
        <w:rPr>
          <w:rFonts w:ascii="Times New Roman" w:hAnsi="Times New Roman"/>
          <w:b/>
          <w:sz w:val="24"/>
          <w:lang w:val="en-US"/>
        </w:rPr>
        <w:t>1.4 Emotion process in Parkinson’s Disease</w:t>
      </w:r>
    </w:p>
    <w:p w14:paraId="60EB9033" w14:textId="77777777" w:rsidR="00913EB2" w:rsidRPr="005241DB" w:rsidRDefault="00913EB2" w:rsidP="00612E4C">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PD</w:t>
      </w:r>
      <w:r w:rsidRPr="005241DB">
        <w:t xml:space="preserve"> </w:t>
      </w:r>
      <w:r w:rsidRPr="005241DB">
        <w:rPr>
          <w:rFonts w:ascii="Times New Roman" w:hAnsi="Times New Roman"/>
          <w:sz w:val="24"/>
          <w:lang w:val="en-US"/>
        </w:rPr>
        <w:t>is a relevant disorder to study emotional process, because its pathology involves neurodegeneration of nigrostriatal loops, as well as mesocorticolimbic areas with prefrontal projections through dopamine neurotransmission. Thereafter, PD affects many structures that form the neural background of emotional states.</w:t>
      </w:r>
    </w:p>
    <w:p w14:paraId="4807D602" w14:textId="77777777" w:rsidR="00913EB2" w:rsidRPr="005241DB" w:rsidRDefault="00913EB2" w:rsidP="00C27DC3">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There is evidence (</w:t>
      </w:r>
      <w:r w:rsidRPr="005241DB">
        <w:rPr>
          <w:rFonts w:ascii="Times New Roman" w:hAnsi="Times New Roman"/>
          <w:sz w:val="24"/>
          <w:shd w:val="clear" w:color="auto" w:fill="FFFFFF"/>
          <w:lang w:val="en-US"/>
        </w:rPr>
        <w:t>Péron, Dondaine, Le Jeune, Grandjean, &amp; Vérin, 2012)</w:t>
      </w:r>
      <w:r w:rsidRPr="005241DB">
        <w:rPr>
          <w:rFonts w:ascii="Times New Roman" w:hAnsi="Times New Roman"/>
          <w:sz w:val="24"/>
          <w:lang w:val="en-US"/>
        </w:rPr>
        <w:t xml:space="preserve"> that PD patients have problems in all three aspects of the emotional response, the subjective feelings, physiological arousal and motor expression. </w:t>
      </w:r>
    </w:p>
    <w:p w14:paraId="6FA9F0A0" w14:textId="77777777" w:rsidR="00913EB2" w:rsidRPr="005241DB" w:rsidRDefault="00913EB2" w:rsidP="00C27DC3">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Additionally, in the last two decades there has been a growing interest in the role of emotional processing, which involves perception and recognition, that could possibly be regarded as part of perception (Adolphs, 2002b), expression and regulation of emotional stimuli (Roseman &amp; Smith, 2001), in PD (Sotgiu &amp; Rusconi, 2013), as a large number of studies confirm that PD patients exhibit several emotional alterations and disturbances (</w:t>
      </w:r>
      <w:r w:rsidRPr="005241DB">
        <w:rPr>
          <w:rFonts w:ascii="Times New Roman" w:hAnsi="Times New Roman"/>
          <w:sz w:val="24"/>
          <w:shd w:val="clear" w:color="auto" w:fill="FFFFFF"/>
          <w:lang w:val="en-US"/>
        </w:rPr>
        <w:t xml:space="preserve">Dujardin, Blairy, Defebvre, Duhem, Noël, Hess et al., </w:t>
      </w:r>
      <w:r w:rsidRPr="005241DB">
        <w:rPr>
          <w:rFonts w:ascii="Times New Roman" w:hAnsi="Times New Roman"/>
          <w:sz w:val="24"/>
          <w:szCs w:val="24"/>
        </w:rPr>
        <w:t>2004</w:t>
      </w:r>
      <w:r w:rsidRPr="005241DB">
        <w:rPr>
          <w:rFonts w:ascii="Times New Roman" w:hAnsi="Times New Roman"/>
          <w:sz w:val="24"/>
          <w:lang w:val="en-US"/>
        </w:rPr>
        <w:t>; Sotgiu &amp; Rusconi, 2013). Specifically, research in this area has focused on three main topics (Sotgiu &amp; Rusconi, 2013): «(1) facial and vocal expression of emotion, (2) recognition of emotional stimuli, (3) changes in PD patients’ affective tone and mood». Parkinson’s disease patients’ affective disturbances regarding emotional processes e.g. emotional experience, emotional recognition and emotional expression, as well as physiological arousal deficits will now be reported.</w:t>
      </w:r>
    </w:p>
    <w:p w14:paraId="65812B86" w14:textId="77777777" w:rsidR="00AF1A2B" w:rsidRPr="005241DB" w:rsidRDefault="00AF1A2B" w:rsidP="008A18BA">
      <w:pPr>
        <w:spacing w:after="0" w:line="480" w:lineRule="auto"/>
        <w:jc w:val="both"/>
        <w:rPr>
          <w:rFonts w:ascii="Times New Roman" w:hAnsi="Times New Roman"/>
          <w:b/>
          <w:sz w:val="24"/>
          <w:lang w:val="en-US"/>
        </w:rPr>
      </w:pPr>
    </w:p>
    <w:p w14:paraId="276FA832" w14:textId="77777777" w:rsidR="00AF1A2B" w:rsidRPr="005241DB" w:rsidRDefault="00AF1A2B" w:rsidP="008A18BA">
      <w:pPr>
        <w:spacing w:after="0" w:line="480" w:lineRule="auto"/>
        <w:jc w:val="both"/>
        <w:rPr>
          <w:rFonts w:ascii="Times New Roman" w:hAnsi="Times New Roman"/>
          <w:b/>
          <w:sz w:val="24"/>
          <w:lang w:val="en-US"/>
        </w:rPr>
      </w:pPr>
    </w:p>
    <w:p w14:paraId="01944AF4" w14:textId="77777777" w:rsidR="00AF1A2B" w:rsidRPr="005241DB" w:rsidRDefault="00AF1A2B" w:rsidP="008A18BA">
      <w:pPr>
        <w:spacing w:after="0" w:line="480" w:lineRule="auto"/>
        <w:jc w:val="both"/>
        <w:rPr>
          <w:rFonts w:ascii="Times New Roman" w:hAnsi="Times New Roman"/>
          <w:b/>
          <w:sz w:val="24"/>
          <w:lang w:val="en-US"/>
        </w:rPr>
      </w:pPr>
    </w:p>
    <w:p w14:paraId="310C1C60" w14:textId="77777777" w:rsidR="00913EB2" w:rsidRPr="005241DB" w:rsidRDefault="00913EB2" w:rsidP="008A18BA">
      <w:pPr>
        <w:spacing w:after="0" w:line="480" w:lineRule="auto"/>
        <w:jc w:val="both"/>
        <w:rPr>
          <w:rFonts w:ascii="Times New Roman" w:hAnsi="Times New Roman"/>
          <w:sz w:val="24"/>
          <w:lang w:val="en-US"/>
        </w:rPr>
      </w:pPr>
      <w:r w:rsidRPr="005241DB">
        <w:rPr>
          <w:rFonts w:ascii="Times New Roman" w:hAnsi="Times New Roman"/>
          <w:b/>
          <w:sz w:val="24"/>
          <w:lang w:val="en-US"/>
        </w:rPr>
        <w:t xml:space="preserve">1.4.1 </w:t>
      </w:r>
      <w:r w:rsidRPr="005241DB">
        <w:rPr>
          <w:rFonts w:ascii="Times New Roman" w:hAnsi="Times New Roman"/>
          <w:b/>
          <w:i/>
          <w:sz w:val="24"/>
          <w:lang w:val="en-US"/>
        </w:rPr>
        <w:t>Emotional experience</w:t>
      </w:r>
    </w:p>
    <w:p w14:paraId="38A96F62" w14:textId="77777777" w:rsidR="00913EB2" w:rsidRPr="005241DB" w:rsidRDefault="00913EB2" w:rsidP="00A80B02">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The term</w:t>
      </w:r>
      <w:r w:rsidRPr="005241DB">
        <w:rPr>
          <w:rFonts w:ascii="Times New Roman" w:hAnsi="Times New Roman"/>
          <w:i/>
          <w:sz w:val="24"/>
          <w:lang w:val="en-US"/>
        </w:rPr>
        <w:t xml:space="preserve"> feeling</w:t>
      </w:r>
      <w:r w:rsidRPr="005241DB">
        <w:rPr>
          <w:rFonts w:ascii="Times New Roman" w:hAnsi="Times New Roman"/>
          <w:sz w:val="24"/>
          <w:lang w:val="en-US"/>
        </w:rPr>
        <w:t xml:space="preserve"> is defined as a subjective emotional experience, and is regarded as one of the basic milestones of emotional processing. This experience can exceed what is verbally expressed, but even more what is consciously formulated (</w:t>
      </w:r>
      <w:r w:rsidRPr="005241DB">
        <w:rPr>
          <w:rFonts w:ascii="Times New Roman" w:hAnsi="Times New Roman"/>
          <w:color w:val="222222"/>
          <w:sz w:val="24"/>
          <w:shd w:val="clear" w:color="auto" w:fill="FFFFFF"/>
          <w:lang w:val="en-US"/>
        </w:rPr>
        <w:t>Grandjean, Sander, &amp; Scherer,</w:t>
      </w:r>
      <w:r w:rsidRPr="005241DB">
        <w:rPr>
          <w:rFonts w:ascii="Times New Roman" w:hAnsi="Times New Roman"/>
          <w:sz w:val="24"/>
          <w:lang w:val="en-US"/>
        </w:rPr>
        <w:t xml:space="preserve"> 2008). The neural basis of ‘feeling’ is not yet well identified (Phillips et al., 2003; </w:t>
      </w:r>
      <w:r w:rsidRPr="005241DB">
        <w:rPr>
          <w:rFonts w:ascii="Times New Roman" w:hAnsi="Times New Roman"/>
          <w:sz w:val="24"/>
          <w:shd w:val="clear" w:color="auto" w:fill="FFFFFF"/>
          <w:lang w:val="en-US"/>
        </w:rPr>
        <w:t>Phan, Wager, Taylor, &amp; Liberzon,</w:t>
      </w:r>
      <w:r w:rsidRPr="005241DB">
        <w:rPr>
          <w:rFonts w:ascii="Times New Roman" w:hAnsi="Times New Roman"/>
          <w:sz w:val="24"/>
          <w:lang w:val="en-US"/>
        </w:rPr>
        <w:t xml:space="preserve"> 2002), but it has been proposed that the following brain areas and neural pathways are responsible for emotions generally; right hemisphere and specifically the orbitofrontal and anterior cingulate cortex, the amygdala, the ventral striatum and the mesolimbic dopaminergic system (Adolphs, Damasio, Tranel, &amp; Damasio, 1996; </w:t>
      </w:r>
      <w:r w:rsidRPr="005241DB">
        <w:rPr>
          <w:rFonts w:ascii="Times New Roman" w:hAnsi="Times New Roman"/>
          <w:sz w:val="24"/>
          <w:shd w:val="clear" w:color="auto" w:fill="FFFFFF"/>
          <w:lang w:val="en-US"/>
        </w:rPr>
        <w:t xml:space="preserve">Vicente, Péron, Biseul, Ory, Philippot, Drapier et al., </w:t>
      </w:r>
      <w:r w:rsidRPr="005241DB">
        <w:rPr>
          <w:rFonts w:ascii="Times New Roman" w:hAnsi="Times New Roman"/>
          <w:sz w:val="24"/>
          <w:lang w:val="en-US"/>
        </w:rPr>
        <w:t xml:space="preserve">2011). </w:t>
      </w:r>
    </w:p>
    <w:p w14:paraId="5722E625" w14:textId="77777777" w:rsidR="00913EB2" w:rsidRPr="005241DB" w:rsidRDefault="00913EB2" w:rsidP="00A80B02">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 xml:space="preserve">A large corpus of literature shows that emotional experience, specifically negative aversive emotions mainly fear and disgust, is </w:t>
      </w:r>
      <w:r w:rsidRPr="005241DB">
        <w:rPr>
          <w:rFonts w:ascii="Times New Roman" w:hAnsi="Times New Roman"/>
          <w:sz w:val="24"/>
          <w:szCs w:val="24"/>
          <w:lang w:val="en-US"/>
        </w:rPr>
        <w:t>impaired in PD (</w:t>
      </w:r>
      <w:r w:rsidRPr="005241DB">
        <w:rPr>
          <w:rFonts w:ascii="Times New Roman" w:hAnsi="Times New Roman"/>
          <w:sz w:val="24"/>
          <w:szCs w:val="24"/>
          <w:shd w:val="clear" w:color="auto" w:fill="FFFFFF"/>
        </w:rPr>
        <w:t>Bowers, Miller, Mikos, Kirsch-Darrow, Springer, Fernandez</w:t>
      </w:r>
      <w:r w:rsidRPr="005241DB">
        <w:rPr>
          <w:rFonts w:ascii="Times New Roman" w:hAnsi="Times New Roman"/>
          <w:sz w:val="24"/>
          <w:szCs w:val="24"/>
          <w:shd w:val="clear" w:color="auto" w:fill="FFFFFF"/>
          <w:lang w:val="en-US"/>
        </w:rPr>
        <w:t xml:space="preserve"> et al., 2006; </w:t>
      </w:r>
      <w:r w:rsidRPr="005241DB">
        <w:rPr>
          <w:rFonts w:ascii="Times New Roman" w:hAnsi="Times New Roman"/>
          <w:sz w:val="24"/>
          <w:lang w:val="en-US"/>
        </w:rPr>
        <w:t>Miller, Okun, Marsiske, Fennell, &amp; Bowers,</w:t>
      </w:r>
      <w:r w:rsidRPr="005241DB">
        <w:rPr>
          <w:rFonts w:ascii="Times New Roman" w:hAnsi="Times New Roman"/>
          <w:sz w:val="24"/>
          <w:szCs w:val="24"/>
          <w:shd w:val="clear" w:color="auto" w:fill="FFFFFF"/>
          <w:lang w:val="en-US"/>
        </w:rPr>
        <w:t xml:space="preserve"> 2009; </w:t>
      </w:r>
      <w:r w:rsidRPr="005241DB">
        <w:rPr>
          <w:rFonts w:ascii="Times New Roman" w:hAnsi="Times New Roman"/>
          <w:sz w:val="24"/>
          <w:shd w:val="clear" w:color="auto" w:fill="FFFFFF"/>
          <w:lang w:val="en-US"/>
        </w:rPr>
        <w:t>Wieser, Mühlberger, Alpers, Macht, Ellgring, &amp; Pauli,</w:t>
      </w:r>
      <w:r w:rsidRPr="005241DB">
        <w:rPr>
          <w:rFonts w:ascii="Times New Roman" w:hAnsi="Times New Roman"/>
          <w:sz w:val="24"/>
          <w:szCs w:val="24"/>
          <w:lang w:val="en-US"/>
        </w:rPr>
        <w:t xml:space="preserve"> 2006). However, Vicente et al. (2011), found that self-reported emotional experience in</w:t>
      </w:r>
      <w:r w:rsidRPr="005241DB">
        <w:rPr>
          <w:rFonts w:ascii="Times New Roman" w:hAnsi="Times New Roman"/>
          <w:sz w:val="24"/>
          <w:lang w:val="en-US"/>
        </w:rPr>
        <w:t xml:space="preserve"> PD patients is similar to the control’s group. In particular, this study shows that PD participants have similar emotional reactivity levels compared to controls after observing emotion-inducing films with happiness, anger, fear, sadness, disgust and neutral content. A possible explanation for the above discrepancy is the different emotion induction paradigms used in each study.  </w:t>
      </w:r>
    </w:p>
    <w:p w14:paraId="70E3EC02" w14:textId="77777777" w:rsidR="00913EB2" w:rsidRPr="005241DB" w:rsidRDefault="00913EB2" w:rsidP="00D809CA">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 xml:space="preserve">Specifically, in the study of Vicente et al. (2011) subjective feeling was measured by self-reported measures of valence, whereas in the studies of Bowers et al. (2006), Wieser et al. (2006) and Miller et al. (2009), the emotional activity was measured both by self-reports of valence, arousal and physiological ratings, that is eyeblink startle activity and event-related potentials (ERPSs). </w:t>
      </w:r>
    </w:p>
    <w:p w14:paraId="72E20F5F" w14:textId="77777777" w:rsidR="00913EB2" w:rsidRPr="005241DB" w:rsidRDefault="00913EB2" w:rsidP="00850390">
      <w:pPr>
        <w:spacing w:after="0" w:line="480" w:lineRule="auto"/>
        <w:ind w:firstLine="540"/>
        <w:jc w:val="both"/>
        <w:rPr>
          <w:rFonts w:ascii="Times New Roman" w:hAnsi="Times New Roman"/>
          <w:sz w:val="24"/>
          <w:lang w:val="en-US"/>
        </w:rPr>
      </w:pPr>
      <w:r w:rsidRPr="002C649F">
        <w:rPr>
          <w:rFonts w:ascii="Times New Roman" w:hAnsi="Times New Roman"/>
          <w:sz w:val="24"/>
          <w:lang w:val="de-DE"/>
        </w:rPr>
        <w:t xml:space="preserve">In more detail, Wieser et al. </w:t>
      </w:r>
      <w:r w:rsidRPr="005241DB">
        <w:rPr>
          <w:rFonts w:ascii="Times New Roman" w:hAnsi="Times New Roman"/>
          <w:sz w:val="24"/>
          <w:lang w:val="en-US"/>
        </w:rPr>
        <w:t xml:space="preserve">(2006) found lower subjective arousal ratings when PD participants viewed images with negative content. Specifically, PD patients rated negative pictures as less arousing in comparison to the control group, whereas no differences were observed with positive and neutral images. One possible explanation about the difference with the study of Vicente et al. (2011), could be that in the study of Vicente et al. (2011) the subjective experience was measured by using pre and post ratings for specific emotions’ identification, as well as through a questionnaire which describes the subjective experience in detail, whereas Wieser et al. (2006) measured arousal ratings of pleasant, neutral and negative images. Miller et al. (2009) also agree with these findings, because they argue that PD patients are hypoactive towards images with highly arousing context, rather than towards images which belong to a specific category, such as fear or disgust mutilation. Additionally, the previous studies (Bowers et al., 2006; Miller et al., 2009) found that PD patients had muted startle activity along with lower subjective arousal ratings, which was independent of the mechanism of startle eyeblink itself, visuoperceptual deficits, depression and dopamine medication. According to their results, the reduced startle activity was not the outcome of PD patients’ inability to perceive the negative meaning of the stimuli, because the two groups did not differ by means of subjective valence ratings. Thereafter, PD patients’ emotion hypoactivity is not related with deficits in cognitive appraisal, because the self-report ratings for unpleasantness did not differ between PD patients and healthy controls, which means that they were able to understand the positive and negative meaning of the images. Bowers et al. (2006) consider also that although the mechanism is yet unknown, amygdala dysfunction may explain why PD patients cannot translate emotional stimuli into somatomotor responses, despite adequate cognitive appraisal. In line with this hypothesis, Miller et al. (2009) report Lang’s (1995) model which states that emotions are driven from two basic motivational states, the appetitive, characterized by behavioral approach and aversive, characterized by behavioral avoidance. Taking into account this model, Miller et al. (2009) mention that despite that PD patients have intact cognitive appraisal of the stimulus’s emotional significance, found also by Bowers et al. (2006), «they are unable to translate activation of the aversive motivational system into a physiological response» (Miller et al., 2009 p. 1923) due to the abnormal connectivity between amygdala and prefrontal cortex because of dopamine depletion. Specifically, in normal situations dopamine releases in basolateral amygdala in response to stress eliciting stimuli (Inglis &amp; Moghaddam, 1999; Rosenkranz &amp; Grace, 1999; 2002), which leads to prefrontal cortex’s inhibitory control on the amygdala (Marowsky, Yanagawa, Obata, &amp; Vogt, 2005). However, in PD, whose neurochemical hallmark is dopamine depletion, the inhibitory control of the prefrontal cortex on the amygdala is deactivated (Bowers et al., 2006). Hence, PD patients’ physiological response is attenuated. According to Bowers et al. (2006), this is the reason for the observed physiological hypoactivity towards highly arousing aversive stimuli, but not for positive and neutral pictures. Additionally, the amygdala also projects onto the brain stem, the neutral structure of startle activity, and also to the hypothalamus, which is responsible for autonomic sympathetic arousal (Amaral, Price, Pitkanen, &amp; Carmichael, 1992). Therefore, these neural events could possibly explain the reduced physiological activity, at least measured by startle eyeblink and skin conductance response. Moreover, Parkinson’s Disease patients’ early visual processing of emotional stimuli remains intact, because according to Wieser et al. (2006) they have similar electroencephalographic response patterns, that is </w:t>
      </w:r>
      <w:r w:rsidRPr="005241DB">
        <w:rPr>
          <w:rFonts w:ascii="Times New Roman" w:hAnsi="Times New Roman"/>
          <w:sz w:val="24"/>
          <w:szCs w:val="24"/>
          <w:lang w:val="en-US" w:eastAsia="el-GR"/>
        </w:rPr>
        <w:t>posterior negativity (EPN)</w:t>
      </w:r>
      <w:r w:rsidRPr="005241DB">
        <w:rPr>
          <w:rFonts w:ascii="Times New Roman" w:hAnsi="Times New Roman"/>
          <w:sz w:val="24"/>
          <w:lang w:val="en-US"/>
        </w:rPr>
        <w:t xml:space="preserve">, compared to healthy controls. Therefore, the lower subjective arousal ratings found in this study were not associated with deficits in early visual processing, which means that the automatic visual process in not affected by the PD. In conclusion, the physiological response, at least measured by eye blink rate, is diminished in PD population. Other factors that might account for discrepancies among the studies are the size and characteristics of the samples. </w:t>
      </w:r>
    </w:p>
    <w:p w14:paraId="65749915" w14:textId="77777777" w:rsidR="00913EB2" w:rsidRPr="005241DB" w:rsidRDefault="00913EB2" w:rsidP="00B0783A">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 xml:space="preserve"> Finally, some researchers have pointed out that the disturbances in subjective feeling reported in PD patients may arise from alexithymia, which means difficulty in identifying and expressing one’s feelings. Taylor, Bagby, and Parker (1991) also stated that alexithymia is the inability to separate the physiological from the subjective response of emotional arousal. According to the literature (Costa, Peppe, Carlesimo, Pasqualetti, &amp; Caltagirone, 2006), alexithymia is commonly present in the PD patients, and therefore, it may explain the diminished arousal ratings in this population. As a result, the data on emotional experience in PD are still under consideration and further studies must focus on the etiological factors which cause the above discrepancies (Assogna, Pontieri, Caltagirone, &amp; Spalletta, 2008).</w:t>
      </w:r>
    </w:p>
    <w:p w14:paraId="4521B849" w14:textId="77777777" w:rsidR="00913EB2" w:rsidRPr="005241DB" w:rsidRDefault="00913EB2" w:rsidP="00AB2B83">
      <w:pPr>
        <w:spacing w:after="0" w:line="480" w:lineRule="auto"/>
        <w:jc w:val="both"/>
        <w:rPr>
          <w:rFonts w:ascii="Times New Roman" w:hAnsi="Times New Roman"/>
          <w:b/>
          <w:i/>
          <w:color w:val="292526"/>
          <w:sz w:val="24"/>
          <w:lang w:val="en-US"/>
        </w:rPr>
      </w:pPr>
      <w:r w:rsidRPr="005241DB">
        <w:rPr>
          <w:rFonts w:ascii="Times New Roman" w:hAnsi="Times New Roman"/>
          <w:b/>
          <w:color w:val="292526"/>
          <w:sz w:val="24"/>
          <w:lang w:val="en-US"/>
        </w:rPr>
        <w:t xml:space="preserve">1.4.2 </w:t>
      </w:r>
      <w:r w:rsidRPr="005241DB">
        <w:rPr>
          <w:rFonts w:ascii="Times New Roman" w:hAnsi="Times New Roman"/>
          <w:b/>
          <w:i/>
          <w:sz w:val="24"/>
          <w:lang w:val="en-US"/>
        </w:rPr>
        <w:t>Emotional expression</w:t>
      </w:r>
    </w:p>
    <w:p w14:paraId="39A79373" w14:textId="77777777" w:rsidR="00913EB2" w:rsidRPr="005241DB" w:rsidRDefault="00913EB2" w:rsidP="00C27DC3">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Emotional expression deficits are obvious in PD (</w:t>
      </w:r>
      <w:r w:rsidRPr="005241DB">
        <w:rPr>
          <w:rFonts w:ascii="Times New Roman" w:hAnsi="Times New Roman"/>
          <w:sz w:val="24"/>
          <w:shd w:val="clear" w:color="auto" w:fill="FFFFFF"/>
          <w:lang w:val="en-US"/>
        </w:rPr>
        <w:t>Borod, Welkowitz, Alpert, Brozgold, Martin, Peselow et al., 1990</w:t>
      </w:r>
      <w:r w:rsidRPr="005241DB">
        <w:rPr>
          <w:rFonts w:ascii="Times New Roman" w:hAnsi="Times New Roman"/>
          <w:sz w:val="24"/>
          <w:lang w:val="en-US"/>
        </w:rPr>
        <w:t xml:space="preserve">; Blonder, Gur, &amp; Gur, 1989; </w:t>
      </w:r>
      <w:r w:rsidRPr="005241DB">
        <w:rPr>
          <w:rFonts w:ascii="Times New Roman" w:hAnsi="Times New Roman"/>
          <w:sz w:val="24"/>
          <w:shd w:val="clear" w:color="auto" w:fill="FFFFFF"/>
          <w:lang w:val="en-US"/>
        </w:rPr>
        <w:t>Caekebeke, Jennekens-Schinkel, van der Linden, Buruma, &amp; Roos,</w:t>
      </w:r>
      <w:r w:rsidRPr="005241DB">
        <w:rPr>
          <w:rFonts w:ascii="Times New Roman" w:hAnsi="Times New Roman"/>
          <w:sz w:val="24"/>
          <w:lang w:val="en-US"/>
        </w:rPr>
        <w:t xml:space="preserve"> 1991), both in emotional facial expression and emotional prosodic production (Borod et al., 1990; </w:t>
      </w:r>
      <w:r w:rsidRPr="005241DB">
        <w:rPr>
          <w:rFonts w:ascii="Times New Roman" w:hAnsi="Times New Roman"/>
          <w:sz w:val="24"/>
          <w:shd w:val="clear" w:color="auto" w:fill="FFFFFF"/>
          <w:lang w:val="en-US"/>
        </w:rPr>
        <w:t>Madeley, Ellis, &amp; Mindham,</w:t>
      </w:r>
      <w:r w:rsidRPr="005241DB">
        <w:rPr>
          <w:rFonts w:ascii="Times New Roman" w:hAnsi="Times New Roman"/>
          <w:sz w:val="24"/>
          <w:lang w:val="en-US"/>
        </w:rPr>
        <w:t xml:space="preserve"> 1995). Parkinson’s patients’ inability to express themselves is called the ‘masked face’ and is described as the inadequacy to produce voluntary emotional responses (</w:t>
      </w:r>
      <w:r w:rsidRPr="005241DB">
        <w:rPr>
          <w:rFonts w:ascii="Times New Roman" w:hAnsi="Times New Roman"/>
          <w:sz w:val="24"/>
          <w:shd w:val="clear" w:color="auto" w:fill="FFFFFF"/>
          <w:lang w:val="en-US"/>
        </w:rPr>
        <w:t>Scott, Caird, &amp; Williams,</w:t>
      </w:r>
      <w:r w:rsidRPr="005241DB">
        <w:rPr>
          <w:rFonts w:ascii="Times New Roman" w:hAnsi="Times New Roman"/>
          <w:sz w:val="24"/>
          <w:lang w:val="en-US"/>
        </w:rPr>
        <w:t xml:space="preserve"> 1984; </w:t>
      </w:r>
      <w:r w:rsidRPr="005241DB">
        <w:rPr>
          <w:rFonts w:ascii="Times New Roman" w:hAnsi="Times New Roman"/>
          <w:sz w:val="24"/>
          <w:shd w:val="clear" w:color="auto" w:fill="FFFFFF"/>
          <w:lang w:val="en-US"/>
        </w:rPr>
        <w:t>Tayebi, Walker, Stubblefield, Orvisky, LaMarca, Wong et al., 2003</w:t>
      </w:r>
      <w:r w:rsidRPr="005241DB">
        <w:rPr>
          <w:rFonts w:ascii="Times New Roman" w:hAnsi="Times New Roman"/>
          <w:sz w:val="24"/>
          <w:lang w:val="en-US"/>
        </w:rPr>
        <w:t>), which has a subsequent negative affect on PD patients’ social interactions (</w:t>
      </w:r>
      <w:r w:rsidRPr="005241DB">
        <w:rPr>
          <w:rFonts w:ascii="Times New Roman" w:hAnsi="Times New Roman"/>
          <w:sz w:val="24"/>
          <w:szCs w:val="24"/>
          <w:lang w:val="en-US" w:eastAsia="en-US"/>
        </w:rPr>
        <w:t>Pentland, Pitcairn, Gray, &amp; Riddle, 1987</w:t>
      </w:r>
      <w:r w:rsidRPr="005241DB">
        <w:rPr>
          <w:rFonts w:ascii="Times New Roman" w:hAnsi="Times New Roman"/>
          <w:sz w:val="24"/>
          <w:lang w:val="en-US"/>
        </w:rPr>
        <w:t xml:space="preserve">). Facial muscles’ disrupted ability to produce facial expressions, also called as amimia, is often met in PD population, as it is part of the disease’s motor progression. Dysprosody, which is similar with amimia, belongs also to the disease’s clinical characteristics, although there is still a controversy among studies as reported by </w:t>
      </w:r>
      <w:r w:rsidRPr="005241DB">
        <w:rPr>
          <w:rFonts w:ascii="Times New Roman" w:hAnsi="Times New Roman"/>
          <w:sz w:val="24"/>
          <w:shd w:val="clear" w:color="auto" w:fill="FFFFFF"/>
          <w:lang w:val="en-US"/>
        </w:rPr>
        <w:t>Péron et al. (2012).</w:t>
      </w:r>
      <w:r w:rsidRPr="005241DB">
        <w:rPr>
          <w:rFonts w:ascii="Times New Roman" w:hAnsi="Times New Roman"/>
          <w:sz w:val="24"/>
          <w:lang w:val="en-US"/>
        </w:rPr>
        <w:t xml:space="preserve"> Specifically, some studies (Duffy, 1995) claim that dysprosody is a marker of disease’s symptomatology, whereas others suggest that it is part of the emotional disturbances of the disease. In particular, as it is indicated by </w:t>
      </w:r>
      <w:r w:rsidRPr="005241DB">
        <w:rPr>
          <w:rFonts w:ascii="Times New Roman" w:hAnsi="Times New Roman"/>
          <w:sz w:val="24"/>
          <w:shd w:val="clear" w:color="auto" w:fill="FFFFFF"/>
          <w:lang w:val="en-US"/>
        </w:rPr>
        <w:t>Möbes, Joppich, Stiebritz, Dengler, and Schröder</w:t>
      </w:r>
      <w:r w:rsidRPr="005241DB">
        <w:rPr>
          <w:rFonts w:ascii="Times New Roman" w:hAnsi="Times New Roman"/>
          <w:sz w:val="24"/>
          <w:lang w:val="en-US"/>
        </w:rPr>
        <w:t xml:space="preserve"> (2008), disturbances in emotional processes cause speech alterations in PD patients. Specifically, their prosody is characterized by narrower pitch and loudness ranges in comparison to healthy participants. No differences were found in their phonation and imitation task performance, suggesting that speech changes reflect deficits in emotional processing irrespective of motor problems in PD. </w:t>
      </w:r>
    </w:p>
    <w:p w14:paraId="6CD06ED4" w14:textId="77777777" w:rsidR="00913EB2" w:rsidRPr="005241DB" w:rsidRDefault="00913EB2" w:rsidP="00C27DC3">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 xml:space="preserve">Hopf, Muller-Forell, and Hopf (1992) divided facial expressions in two categories, the automatic ones, which include spontaneous expression patterns, and the voluntary ones, which are intentional and determined by the individual's cultural context. The findings though are contradictory, where some studies report that PD patients are affected in voluntary expressions that are produced on command, others report differences only in spontaneous expressions, and a third group of studies claim that both voluntary and spontaneous expressions are disturbed in PD. </w:t>
      </w:r>
    </w:p>
    <w:p w14:paraId="1338A2DF" w14:textId="77777777" w:rsidR="00913EB2" w:rsidRPr="005241DB" w:rsidRDefault="00913EB2" w:rsidP="007A0DC5">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 xml:space="preserve"> Particularly, </w:t>
      </w:r>
      <w:r w:rsidRPr="005241DB">
        <w:rPr>
          <w:rFonts w:ascii="Times New Roman" w:hAnsi="Times New Roman"/>
          <w:sz w:val="24"/>
          <w:shd w:val="clear" w:color="auto" w:fill="FFFFFF"/>
          <w:lang w:val="en-US"/>
        </w:rPr>
        <w:t>Simons, Ellgring, and Pasqualini</w:t>
      </w:r>
      <w:r w:rsidRPr="005241DB">
        <w:rPr>
          <w:rFonts w:ascii="Times New Roman" w:hAnsi="Times New Roman"/>
          <w:sz w:val="24"/>
          <w:lang w:val="en-US"/>
        </w:rPr>
        <w:t xml:space="preserve"> (2003) found that PD patients are less expressive in response to unpleasant odors as compared to healthy controls. In particular, they exhibited less spontaneous and posed facial activity and were less able to mask a negative emotion compared to healthy peers. Facial activity was measured by dividing the facial movements into action units and combinations described in the Facial Action Coding System (FACS; Ekman, Friesen, &amp; Hager, 1978). Participants were asked to imitate certain expressions as if they experienced specific emotions, and their facial expressions were also evaluated during social interactions in the context of the experimental process. </w:t>
      </w:r>
      <w:r w:rsidRPr="005241DB">
        <w:rPr>
          <w:rFonts w:ascii="Times New Roman" w:hAnsi="Times New Roman"/>
          <w:sz w:val="24"/>
          <w:shd w:val="clear" w:color="auto" w:fill="FFFFFF"/>
          <w:lang w:val="en-US"/>
        </w:rPr>
        <w:t>Simons, Pasqualini, Reddy, and Wood</w:t>
      </w:r>
      <w:r w:rsidRPr="005241DB">
        <w:rPr>
          <w:rFonts w:ascii="Times New Roman" w:hAnsi="Times New Roman"/>
          <w:sz w:val="24"/>
          <w:lang w:val="en-US"/>
        </w:rPr>
        <w:t xml:space="preserve"> (2004) highlighted also that PD patients are less able to pose emotional expressions, to imitate facial poses with non-emotional content and to produce spontaneous facial expressions induced by video clips and self-reported questionnaires. It has been proposed that the reduced ability to produce emotional facial expression might be due to degeneration of the basal ganglia along with the right hemisphere (see also </w:t>
      </w:r>
      <w:r w:rsidRPr="005241DB">
        <w:rPr>
          <w:rFonts w:ascii="Times New Roman" w:hAnsi="Times New Roman"/>
          <w:sz w:val="24"/>
          <w:shd w:val="clear" w:color="auto" w:fill="FFFFFF"/>
          <w:lang w:val="en-US"/>
        </w:rPr>
        <w:t>Jacobs, Shuren, Bowers, &amp; Heilman, 1995</w:t>
      </w:r>
      <w:r w:rsidRPr="005241DB">
        <w:rPr>
          <w:rFonts w:ascii="Times New Roman" w:hAnsi="Times New Roman"/>
          <w:sz w:val="24"/>
          <w:lang w:val="en-US"/>
        </w:rPr>
        <w:t>).</w:t>
      </w:r>
    </w:p>
    <w:p w14:paraId="7ECCEF31" w14:textId="77777777" w:rsidR="00913EB2" w:rsidRPr="005241DB" w:rsidRDefault="00913EB2" w:rsidP="007A0DC5">
      <w:pPr>
        <w:spacing w:after="0" w:line="480" w:lineRule="auto"/>
        <w:ind w:firstLine="562"/>
        <w:jc w:val="both"/>
        <w:rPr>
          <w:rFonts w:ascii="Times New Roman" w:hAnsi="Times New Roman"/>
          <w:sz w:val="24"/>
          <w:lang w:val="en-US"/>
        </w:rPr>
      </w:pPr>
      <w:r w:rsidRPr="005241DB">
        <w:rPr>
          <w:rFonts w:ascii="Times New Roman" w:hAnsi="Times New Roman"/>
          <w:sz w:val="24"/>
          <w:lang w:val="en-US"/>
        </w:rPr>
        <w:t xml:space="preserve">In addition </w:t>
      </w:r>
      <w:r w:rsidRPr="005241DB">
        <w:rPr>
          <w:rFonts w:ascii="Times New Roman" w:hAnsi="Times New Roman"/>
          <w:sz w:val="24"/>
          <w:szCs w:val="24"/>
          <w:lang w:val="en-US"/>
        </w:rPr>
        <w:t>Smith, Smith, and Ellgring</w:t>
      </w:r>
      <w:r w:rsidRPr="005241DB">
        <w:rPr>
          <w:rFonts w:ascii="Times New Roman" w:hAnsi="Times New Roman"/>
          <w:sz w:val="24"/>
          <w:lang w:val="en-US"/>
        </w:rPr>
        <w:t xml:space="preserve"> (1996) reported reduced spontaneous facial expressivity using video clips even when controlling for depression, however no differences in voluntary facial emotion expressions were found between the patients and control participants. Smith et al. (1996) examined unpleasant responses because those kind of responses tend to be modified during daily social interactions (Cole, 1986). Other studies (Dakof &amp; Mendelsohn, 1986; Morris &amp; Iansek, 1996) have also found that PD patients are less able to cover a negative emotion with a positive reaction because these two emotions are contradictory. In line with this, Sotgiu &amp; Rusconi (2013) also found that PD patients were less able to express spontaneous responses to unpleasant olfactory stimuli as compared to a group of healthy controls. This can be explained by the fact that spontaneous movements rely on subcortical regions, especially basal ganglia (Monrad-Krohn, 1924), which are mainly affected by the PD. </w:t>
      </w:r>
    </w:p>
    <w:p w14:paraId="1701351F" w14:textId="77777777" w:rsidR="00913EB2" w:rsidRPr="005241DB" w:rsidRDefault="00913EB2" w:rsidP="00C27DC3">
      <w:pPr>
        <w:spacing w:after="0" w:line="480" w:lineRule="auto"/>
        <w:ind w:firstLine="562"/>
        <w:jc w:val="both"/>
        <w:rPr>
          <w:rFonts w:ascii="Times New Roman" w:hAnsi="Times New Roman"/>
          <w:sz w:val="24"/>
          <w:lang w:val="en-US"/>
        </w:rPr>
      </w:pPr>
      <w:r w:rsidRPr="005241DB">
        <w:rPr>
          <w:rFonts w:ascii="Times New Roman" w:hAnsi="Times New Roman"/>
          <w:sz w:val="24"/>
          <w:lang w:val="en-US"/>
        </w:rPr>
        <w:t xml:space="preserve">Studies looking at voluntary movements also found differences between healthy participants and PD patients (Borod et al., 1990). </w:t>
      </w:r>
      <w:r w:rsidRPr="005241DB">
        <w:rPr>
          <w:rFonts w:ascii="Times New Roman" w:hAnsi="Times New Roman"/>
          <w:sz w:val="24"/>
          <w:szCs w:val="24"/>
          <w:lang w:val="en-US"/>
        </w:rPr>
        <w:t xml:space="preserve">Bowers, Miller, Bosch, Gokcay, Pedraza, Springer, and Okun (2006b) argue that voluntary expressions are equally affected in PD due to dopamine depletion. </w:t>
      </w:r>
      <w:r w:rsidRPr="005241DB">
        <w:rPr>
          <w:rFonts w:ascii="Times New Roman" w:hAnsi="Times New Roman"/>
          <w:sz w:val="24"/>
          <w:lang w:val="en-US"/>
        </w:rPr>
        <w:t>In their induction paradigm, they videotaped PD participants’ facial expression of the six basic emotions (happiness, anger sadness, fear, disgust and surprise). They empl</w:t>
      </w:r>
      <w:r w:rsidRPr="005241DB">
        <w:rPr>
          <w:rFonts w:ascii="Times New Roman" w:hAnsi="Times New Roman"/>
          <w:sz w:val="24"/>
          <w:lang w:val="el-GR"/>
        </w:rPr>
        <w:t>ο</w:t>
      </w:r>
      <w:r w:rsidRPr="005241DB">
        <w:rPr>
          <w:rFonts w:ascii="Times New Roman" w:hAnsi="Times New Roman"/>
          <w:sz w:val="24"/>
          <w:lang w:val="en-US"/>
        </w:rPr>
        <w:t>yed the total entropy, which is an index of facial movement, and was measured in order to identify the face changes during the course of each distinct emotional expression. They found that PD patients could not reach the peak of expressivity performance and they also produced less facial movements in comparison to healthy controls. It has been suggested that frontal regions responsible for intentional movements, both for the onset and configuration of the movement, are prone to dopamine depletion due to the pathophysiology of PD, as a result PD patients are less able to perform voluntary motions (</w:t>
      </w:r>
      <w:r w:rsidRPr="005241DB">
        <w:rPr>
          <w:rFonts w:ascii="Times New Roman" w:hAnsi="Times New Roman"/>
          <w:sz w:val="24"/>
          <w:shd w:val="clear" w:color="auto" w:fill="FFFFFF"/>
          <w:lang w:val="en-US"/>
        </w:rPr>
        <w:t>Berardelli, Rothwell, Thompson, &amp; Hallett,</w:t>
      </w:r>
      <w:r w:rsidRPr="005241DB">
        <w:rPr>
          <w:rFonts w:ascii="Times New Roman" w:hAnsi="Times New Roman"/>
          <w:sz w:val="24"/>
          <w:lang w:val="en-US"/>
        </w:rPr>
        <w:t xml:space="preserve"> 2001; </w:t>
      </w:r>
      <w:r w:rsidRPr="005241DB">
        <w:rPr>
          <w:rFonts w:ascii="Times New Roman" w:hAnsi="Times New Roman"/>
          <w:sz w:val="24"/>
          <w:shd w:val="clear" w:color="auto" w:fill="FFFFFF"/>
          <w:lang w:val="en-US"/>
        </w:rPr>
        <w:t>Jenkins, Jahanshahi, Jueptner, Passingham, &amp; Brooks,</w:t>
      </w:r>
      <w:r w:rsidRPr="005241DB">
        <w:rPr>
          <w:rFonts w:ascii="Times New Roman" w:hAnsi="Times New Roman"/>
          <w:sz w:val="24"/>
          <w:lang w:val="en-US"/>
        </w:rPr>
        <w:t xml:space="preserve"> 2000). </w:t>
      </w:r>
    </w:p>
    <w:p w14:paraId="245FA5BA" w14:textId="77777777" w:rsidR="00913EB2" w:rsidRPr="005241DB" w:rsidRDefault="00913EB2" w:rsidP="00C27DC3">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 xml:space="preserve">According to literature, five cortical areas are involved in facial expressions, both for spontaneous and voluntary ones (Morecraft &amp; Van Hoesen, 1998; </w:t>
      </w:r>
      <w:r w:rsidRPr="005241DB">
        <w:rPr>
          <w:rFonts w:ascii="Times New Roman" w:hAnsi="Times New Roman"/>
          <w:sz w:val="24"/>
          <w:shd w:val="clear" w:color="auto" w:fill="FFFFFF"/>
          <w:lang w:val="en-US"/>
        </w:rPr>
        <w:t>Morecraft, Louie, Herrick, &amp; Stilwell-Morecraft,</w:t>
      </w:r>
      <w:r w:rsidRPr="005241DB">
        <w:rPr>
          <w:rFonts w:ascii="Times New Roman" w:hAnsi="Times New Roman"/>
          <w:sz w:val="24"/>
          <w:lang w:val="en-US"/>
        </w:rPr>
        <w:t xml:space="preserve"> 2001). The face areas responsible for voluntary emotions (motor, premotor, supplementary motor area) (Morecraft et al., 2001) are affected in PD (</w:t>
      </w:r>
      <w:r w:rsidRPr="005241DB">
        <w:rPr>
          <w:rFonts w:ascii="Times New Roman" w:hAnsi="Times New Roman"/>
          <w:sz w:val="24"/>
          <w:shd w:val="clear" w:color="auto" w:fill="FFFFFF"/>
          <w:lang w:val="en-US"/>
        </w:rPr>
        <w:t>Alexander, De Long, &amp; Strick,</w:t>
      </w:r>
      <w:r w:rsidRPr="005241DB">
        <w:rPr>
          <w:rFonts w:ascii="Times New Roman" w:hAnsi="Times New Roman"/>
          <w:sz w:val="24"/>
          <w:lang w:val="en-US"/>
        </w:rPr>
        <w:t xml:space="preserve"> 1986). According to the studies above, voluntary and spontaneous expressivity is disturbed in PD. While damage to the primary motor cortex leads to the inability to produce voluntary facial expressions, lesions to the insula, the basal ganglia and/or the pons may result in spontaneous facial expression deficits. </w:t>
      </w:r>
    </w:p>
    <w:p w14:paraId="0465A4A5" w14:textId="77777777" w:rsidR="00913EB2" w:rsidRPr="005241DB" w:rsidRDefault="00913EB2" w:rsidP="007A0DC5">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The inability of PD patients to express their emotions may affect their self-perception and feelings about themselves. Being less able to express their emotions may impact on their daily emotional functionality and their subsequent attitude towards their self-image. That is, people who are less expressive, or inhibit their facial displays, are less able to assess their facial expressions and receive less feedback from the social context (Halberstadt, 1991; Barr &amp; Kleck, 1995). Thus, it might be that PD patients’ reduced ability to express their emotions is related with how they feel about themselves. The deficit in expressing emotions may be related to their inability to recognize them too, because emotional expression shares a common neural substrate with emotion recognition, namely the right hemisphere (</w:t>
      </w:r>
      <w:r w:rsidRPr="005241DB">
        <w:rPr>
          <w:rFonts w:ascii="Times New Roman" w:hAnsi="Times New Roman"/>
          <w:sz w:val="24"/>
          <w:shd w:val="clear" w:color="auto" w:fill="FFFFFF"/>
          <w:lang w:val="en-US"/>
        </w:rPr>
        <w:t xml:space="preserve">Borod, Cicero, Obler, Welkowitz, Erhan, Santschi et al., </w:t>
      </w:r>
      <w:r w:rsidRPr="005241DB">
        <w:rPr>
          <w:rFonts w:ascii="Times New Roman" w:hAnsi="Times New Roman"/>
          <w:sz w:val="24"/>
          <w:lang w:val="en-US"/>
        </w:rPr>
        <w:t xml:space="preserve">1998; </w:t>
      </w:r>
      <w:r w:rsidRPr="005241DB">
        <w:rPr>
          <w:rFonts w:ascii="Times New Roman" w:hAnsi="Times New Roman"/>
          <w:sz w:val="24"/>
          <w:shd w:val="clear" w:color="auto" w:fill="FFFFFF"/>
          <w:lang w:val="en-US"/>
        </w:rPr>
        <w:t>Heller, Nitschke, &amp; Miller,</w:t>
      </w:r>
      <w:r w:rsidRPr="005241DB">
        <w:rPr>
          <w:rFonts w:ascii="Times New Roman" w:hAnsi="Times New Roman"/>
          <w:sz w:val="24"/>
          <w:lang w:val="en-US"/>
        </w:rPr>
        <w:t xml:space="preserve"> 1998; Adolphs et al. 1996).</w:t>
      </w:r>
    </w:p>
    <w:p w14:paraId="4A69F9C6" w14:textId="77777777" w:rsidR="00913EB2" w:rsidRPr="005241DB" w:rsidRDefault="00913EB2" w:rsidP="00AB2B83">
      <w:pPr>
        <w:spacing w:after="0" w:line="480" w:lineRule="auto"/>
        <w:jc w:val="both"/>
        <w:rPr>
          <w:rFonts w:ascii="Times New Roman" w:hAnsi="Times New Roman"/>
          <w:b/>
          <w:i/>
          <w:sz w:val="24"/>
          <w:lang w:val="en-US"/>
        </w:rPr>
      </w:pPr>
      <w:r w:rsidRPr="005241DB">
        <w:rPr>
          <w:rFonts w:ascii="Times New Roman" w:hAnsi="Times New Roman"/>
          <w:b/>
          <w:sz w:val="24"/>
          <w:lang w:val="en-US"/>
        </w:rPr>
        <w:t xml:space="preserve">1.4.3 </w:t>
      </w:r>
      <w:r w:rsidRPr="005241DB">
        <w:rPr>
          <w:rFonts w:ascii="Times New Roman" w:hAnsi="Times New Roman"/>
          <w:b/>
          <w:i/>
          <w:sz w:val="24"/>
          <w:lang w:val="en-US"/>
        </w:rPr>
        <w:t>Emotional recognition</w:t>
      </w:r>
    </w:p>
    <w:p w14:paraId="5EA004BC" w14:textId="77777777" w:rsidR="00913EB2" w:rsidRPr="005241DB" w:rsidRDefault="00913EB2" w:rsidP="00B61329">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 xml:space="preserve">Emotional facial recognition has been most intensively studied in PD (Sotgiu &amp; Rusconi, 2013; Assogna et al., 2008; Gray &amp; Tickle-Degnen et al., 2010; </w:t>
      </w:r>
      <w:r w:rsidRPr="005241DB">
        <w:rPr>
          <w:rFonts w:ascii="Times New Roman" w:hAnsi="Times New Roman"/>
          <w:sz w:val="24"/>
          <w:shd w:val="clear" w:color="auto" w:fill="FFFFFF"/>
          <w:lang w:val="en-US"/>
        </w:rPr>
        <w:t>Schröder, Nikolova, &amp; Dengler,</w:t>
      </w:r>
      <w:r w:rsidRPr="005241DB">
        <w:rPr>
          <w:rFonts w:ascii="Times New Roman" w:hAnsi="Times New Roman"/>
          <w:sz w:val="24"/>
          <w:lang w:val="en-US"/>
        </w:rPr>
        <w:t xml:space="preserve"> 2010). It involves both perceptual decoding and the ability to recognize the emotional meaning of voice and face signals (Adolphs, 2002). </w:t>
      </w:r>
    </w:p>
    <w:p w14:paraId="3BE2780A" w14:textId="77777777" w:rsidR="00913EB2" w:rsidRPr="005241DB" w:rsidRDefault="00913EB2" w:rsidP="00B61329">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The ability to recognize emotions is important, because it is associated with the ability to have satisfactory social interactions (</w:t>
      </w:r>
      <w:r w:rsidRPr="005241DB">
        <w:rPr>
          <w:rFonts w:ascii="Times New Roman" w:hAnsi="Times New Roman"/>
          <w:sz w:val="24"/>
          <w:shd w:val="clear" w:color="auto" w:fill="FFFFFF"/>
          <w:lang w:val="en-US"/>
        </w:rPr>
        <w:t>Kan, Mimura, Kamijima, &amp; Kawamura,</w:t>
      </w:r>
      <w:r w:rsidRPr="005241DB">
        <w:rPr>
          <w:rFonts w:ascii="Times New Roman" w:hAnsi="Times New Roman"/>
          <w:sz w:val="24"/>
          <w:lang w:val="en-US"/>
        </w:rPr>
        <w:t xml:space="preserve"> 2004). Identifying other people’s emotional responses is perceived as a basic milestone for social reactivity (Darwin, 1965), and as a consequence, when it goes wrong, it can increase PD patients’ interpersonal stress during everyday interactions (</w:t>
      </w:r>
      <w:r w:rsidRPr="005241DB">
        <w:rPr>
          <w:rFonts w:ascii="Times New Roman" w:hAnsi="Times New Roman"/>
          <w:sz w:val="24"/>
          <w:shd w:val="clear" w:color="auto" w:fill="FFFFFF"/>
          <w:lang w:val="en-US"/>
        </w:rPr>
        <w:t>Clark, Neargarder, &amp; Cronin-Golomb,</w:t>
      </w:r>
      <w:r w:rsidRPr="005241DB">
        <w:rPr>
          <w:rFonts w:ascii="Times New Roman" w:hAnsi="Times New Roman"/>
          <w:sz w:val="24"/>
          <w:lang w:val="en-US"/>
        </w:rPr>
        <w:t xml:space="preserve"> 2008). Specifically, effective social interaction is related to effective facial and prosody recognition (</w:t>
      </w:r>
      <w:r w:rsidRPr="005241DB">
        <w:rPr>
          <w:rFonts w:ascii="Times New Roman" w:hAnsi="Times New Roman"/>
          <w:sz w:val="24"/>
          <w:shd w:val="clear" w:color="auto" w:fill="FFFFFF"/>
          <w:lang w:val="en-US"/>
        </w:rPr>
        <w:t xml:space="preserve">Kornreich, Philippot, Foisy, Blairy, Raynaud, Dan et al., </w:t>
      </w:r>
      <w:r w:rsidRPr="005241DB">
        <w:rPr>
          <w:rFonts w:ascii="Times New Roman" w:hAnsi="Times New Roman"/>
          <w:sz w:val="24"/>
          <w:lang w:val="en-US"/>
        </w:rPr>
        <w:t xml:space="preserve">2002; </w:t>
      </w:r>
      <w:r w:rsidRPr="005241DB">
        <w:rPr>
          <w:rFonts w:ascii="Times New Roman" w:hAnsi="Times New Roman"/>
          <w:sz w:val="24"/>
          <w:shd w:val="clear" w:color="auto" w:fill="FFFFFF"/>
          <w:lang w:val="en-US"/>
        </w:rPr>
        <w:t>Shimokawa, Yatomi, Anamizu, Torii, Isono, Sugai et al.,</w:t>
      </w:r>
      <w:r w:rsidRPr="005241DB">
        <w:rPr>
          <w:rFonts w:ascii="Times New Roman" w:hAnsi="Times New Roman"/>
          <w:sz w:val="24"/>
          <w:lang w:val="en-US"/>
        </w:rPr>
        <w:t xml:space="preserve"> 2001).</w:t>
      </w:r>
    </w:p>
    <w:p w14:paraId="7A23E601" w14:textId="77777777" w:rsidR="00913EB2" w:rsidRPr="005241DB" w:rsidRDefault="00913EB2" w:rsidP="0077529F">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 xml:space="preserve">The majority of studies agree that PD patients are less able to decode emotional prosody (Blonder et al., 1989; Yip, </w:t>
      </w:r>
      <w:r w:rsidRPr="005241DB">
        <w:rPr>
          <w:rFonts w:ascii="Times New Roman" w:hAnsi="Times New Roman"/>
          <w:sz w:val="24"/>
          <w:szCs w:val="24"/>
          <w:lang w:val="en-US" w:eastAsia="en-US"/>
        </w:rPr>
        <w:t xml:space="preserve">Lee, Ho, Tsang, &amp; Li, 2003; </w:t>
      </w:r>
      <w:r w:rsidRPr="005241DB">
        <w:rPr>
          <w:rFonts w:ascii="Times New Roman" w:hAnsi="Times New Roman"/>
          <w:sz w:val="24"/>
          <w:shd w:val="clear" w:color="auto" w:fill="FFFFFF"/>
          <w:lang w:val="en-US"/>
        </w:rPr>
        <w:t>Schröder, Möbes, Schütze, Szymanowski, Nager, Bangert et al., 2006</w:t>
      </w:r>
      <w:r w:rsidRPr="005241DB">
        <w:rPr>
          <w:rFonts w:ascii="Times New Roman" w:hAnsi="Times New Roman"/>
          <w:sz w:val="24"/>
          <w:lang w:val="en-US"/>
        </w:rPr>
        <w:t>), however there is an ongoing debate about whether they also have facial recognition deficits (P</w:t>
      </w:r>
      <w:r w:rsidRPr="005241DB">
        <w:rPr>
          <w:rFonts w:ascii="Times New Roman" w:hAnsi="Times New Roman"/>
          <w:sz w:val="24"/>
          <w:shd w:val="clear" w:color="auto" w:fill="FFFFFF"/>
          <w:lang w:val="en-US"/>
        </w:rPr>
        <w:t>é</w:t>
      </w:r>
      <w:r w:rsidRPr="005241DB">
        <w:rPr>
          <w:rFonts w:ascii="Times New Roman" w:hAnsi="Times New Roman"/>
          <w:sz w:val="24"/>
          <w:lang w:val="en-US"/>
        </w:rPr>
        <w:t xml:space="preserve">ron et al., 2012). </w:t>
      </w:r>
      <w:r w:rsidRPr="005241DB">
        <w:rPr>
          <w:rFonts w:ascii="Times New Roman" w:hAnsi="Times New Roman"/>
          <w:sz w:val="24"/>
          <w:szCs w:val="24"/>
          <w:lang w:val="en-US"/>
        </w:rPr>
        <w:t>Blonder et al. (1989) were among the first to propose that PD patients have facial recognition impairment, and many studies have subsequently confirmed their findings. Therefore, according to the literature, PD patients perform worse in facial emotion recognition tasks (</w:t>
      </w:r>
      <w:r w:rsidRPr="005241DB">
        <w:rPr>
          <w:rFonts w:ascii="Times New Roman" w:hAnsi="Times New Roman"/>
          <w:sz w:val="24"/>
          <w:szCs w:val="24"/>
          <w:shd w:val="clear" w:color="auto" w:fill="FFFFFF"/>
          <w:lang w:val="en-US"/>
        </w:rPr>
        <w:t xml:space="preserve">Sprengelmeyer, Young, Mahn, Schroeder, Woitalla, Büttner, Kuhn et al., 2003; </w:t>
      </w:r>
      <w:r w:rsidRPr="005241DB">
        <w:rPr>
          <w:rFonts w:ascii="Times New Roman" w:hAnsi="Times New Roman"/>
          <w:sz w:val="24"/>
          <w:shd w:val="clear" w:color="auto" w:fill="FFFFFF"/>
          <w:lang w:val="en-US"/>
        </w:rPr>
        <w:t xml:space="preserve">Dujardin et al., </w:t>
      </w:r>
      <w:r w:rsidRPr="005241DB">
        <w:rPr>
          <w:rFonts w:ascii="Times New Roman" w:hAnsi="Times New Roman"/>
          <w:sz w:val="24"/>
          <w:szCs w:val="24"/>
        </w:rPr>
        <w:t>2004; Lawrence, Goerendt, &amp; Brooks, 2007b; Kan, Kawamura, Hasegawa, Mochizuki, &amp; Nakamura, 2002)</w:t>
      </w:r>
      <w:r w:rsidRPr="005241DB">
        <w:rPr>
          <w:rFonts w:ascii="Times New Roman" w:hAnsi="Times New Roman"/>
          <w:sz w:val="24"/>
          <w:szCs w:val="24"/>
          <w:shd w:val="clear" w:color="auto" w:fill="FFFFFF"/>
          <w:lang w:val="en-US"/>
        </w:rPr>
        <w:t xml:space="preserve">. </w:t>
      </w:r>
    </w:p>
    <w:p w14:paraId="4E3BB46A" w14:textId="77777777" w:rsidR="00913EB2" w:rsidRPr="005241DB" w:rsidRDefault="00913EB2" w:rsidP="003F4706">
      <w:pPr>
        <w:spacing w:after="0" w:line="480" w:lineRule="auto"/>
        <w:jc w:val="both"/>
        <w:rPr>
          <w:rFonts w:ascii="Times New Roman" w:hAnsi="Times New Roman"/>
          <w:sz w:val="24"/>
          <w:lang w:val="en-US"/>
        </w:rPr>
      </w:pPr>
      <w:r w:rsidRPr="005241DB">
        <w:rPr>
          <w:rFonts w:ascii="Times New Roman" w:hAnsi="Times New Roman"/>
          <w:sz w:val="24"/>
          <w:shd w:val="clear" w:color="auto" w:fill="FFFFFF"/>
          <w:lang w:val="en-US"/>
        </w:rPr>
        <w:t xml:space="preserve">        Neuroanatomic studies converge to this conclusion. For instance, Alexander et al. (1986), who argued that the dorsal and ventral striatum are both interconnected with the cortical and subcortical regions, constituting three distinct loops</w:t>
      </w:r>
      <w:r w:rsidRPr="005241DB">
        <w:rPr>
          <w:rFonts w:ascii="Times New Roman" w:hAnsi="Times New Roman"/>
          <w:sz w:val="24"/>
          <w:lang w:val="en-US"/>
        </w:rPr>
        <w:t>: the motor, complex and the limbic. Specifically, the putamen and the caudate nucleus, together called as the dorsal striatum, are both included in the limbic loop (</w:t>
      </w:r>
      <w:r w:rsidRPr="005241DB">
        <w:rPr>
          <w:rFonts w:ascii="Times New Roman" w:hAnsi="Times New Roman"/>
          <w:sz w:val="24"/>
          <w:szCs w:val="24"/>
          <w:shd w:val="clear" w:color="auto" w:fill="FFFFFF"/>
          <w:lang w:val="en-US"/>
        </w:rPr>
        <w:t>Hasselmo, Rolls, &amp; Baylis, 1989)</w:t>
      </w:r>
      <w:r w:rsidRPr="005241DB">
        <w:rPr>
          <w:rFonts w:ascii="Times New Roman" w:hAnsi="Times New Roman"/>
          <w:sz w:val="24"/>
          <w:lang w:val="en-US"/>
        </w:rPr>
        <w:t>. Furthermore, Adolphs et al. (1996) reported that the right hemisphere, specifically the right inferior parietal cortex and the right mesial anterior infracalcarine cortex are mainly involved in the processing of facial expressions. It has also been shown that these neural structures degenerate during the early stages of PD (</w:t>
      </w:r>
      <w:r w:rsidRPr="005241DB">
        <w:rPr>
          <w:rFonts w:ascii="Times New Roman" w:hAnsi="Times New Roman"/>
          <w:sz w:val="24"/>
          <w:shd w:val="clear" w:color="auto" w:fill="FFFFFF"/>
          <w:lang w:val="en-US"/>
        </w:rPr>
        <w:t>Nurmi, Ruottinen, Bergman, Haaparanta, Solin, Sonninen et al.,</w:t>
      </w:r>
      <w:r w:rsidRPr="005241DB">
        <w:rPr>
          <w:rFonts w:ascii="Times New Roman" w:hAnsi="Times New Roman"/>
          <w:sz w:val="24"/>
          <w:lang w:val="en-US"/>
        </w:rPr>
        <w:t xml:space="preserve"> 2001).</w:t>
      </w:r>
    </w:p>
    <w:p w14:paraId="638530AE" w14:textId="77777777" w:rsidR="00913EB2" w:rsidRPr="005241DB" w:rsidRDefault="00913EB2" w:rsidP="00E64EC1">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 xml:space="preserve">Studies have also investigated if emotion recognition deficits in PD are emotion type specific (Sprengelmeyer et al., 2003). Thus, Kan et al. (2002) found that PD patients who undergo anti-Parkinsonian medication have impaired fear and disgust facial recognition. In line with this finding, </w:t>
      </w:r>
      <w:r w:rsidRPr="005241DB">
        <w:rPr>
          <w:rFonts w:ascii="Times New Roman" w:hAnsi="Times New Roman"/>
          <w:sz w:val="24"/>
          <w:szCs w:val="24"/>
          <w:lang w:val="en-US"/>
        </w:rPr>
        <w:t>Yip et al. (2003) reported impaired fear and sadness recognition in PD patients who were treated with L-dopa and other Parkinsonian drugs.</w:t>
      </w:r>
      <w:r w:rsidRPr="005241DB">
        <w:rPr>
          <w:rFonts w:ascii="Times New Roman" w:hAnsi="Times New Roman"/>
          <w:sz w:val="24"/>
          <w:lang w:val="en-US"/>
        </w:rPr>
        <w:t xml:space="preserve"> </w:t>
      </w:r>
    </w:p>
    <w:p w14:paraId="07A96BD1" w14:textId="77777777" w:rsidR="00913EB2" w:rsidRPr="005241DB" w:rsidRDefault="00913EB2" w:rsidP="00E64EC1">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 xml:space="preserve">Moreover, Sprengelmeyer et al. (2003) found disruption in facial emotion recognition of six basic emotions in both medicated and unmedicated PD participants. Moreover, Sprengelmeyer et al. (2003) suggested that untreated PD patients were less able to recognize the facial expression of disgust, controlling for age, BDI scores, and intelligence, which implies that the neuropathology of PD, mainly striatum degeneration, is primarily involved in disgust recognition (see also </w:t>
      </w:r>
      <w:r w:rsidRPr="005241DB">
        <w:rPr>
          <w:rFonts w:ascii="Times New Roman" w:hAnsi="Times New Roman"/>
          <w:sz w:val="24"/>
          <w:szCs w:val="24"/>
          <w:lang w:val="en-US"/>
        </w:rPr>
        <w:t>Suzuki, Hoshino, Shigemasu, and Kawamura, 2006). D</w:t>
      </w:r>
      <w:r w:rsidRPr="005241DB">
        <w:rPr>
          <w:rFonts w:ascii="Times New Roman" w:hAnsi="Times New Roman"/>
          <w:sz w:val="24"/>
          <w:lang w:val="en-US"/>
        </w:rPr>
        <w:t>ata from Sprengelmeyer et al.’s (2003) study were also confirmed by data from patients who were symptomatic (</w:t>
      </w:r>
      <w:r w:rsidRPr="005241DB">
        <w:rPr>
          <w:rFonts w:ascii="Times New Roman" w:hAnsi="Times New Roman"/>
          <w:sz w:val="24"/>
          <w:shd w:val="clear" w:color="auto" w:fill="FFFFFF"/>
          <w:lang w:val="en-US"/>
        </w:rPr>
        <w:t>Sprengelmeyer, Young, Sprengelmeyer, Calder, Rowland, Perrett et al., 1997</w:t>
      </w:r>
      <w:r w:rsidRPr="005241DB">
        <w:rPr>
          <w:rFonts w:ascii="Times New Roman" w:hAnsi="Times New Roman"/>
          <w:sz w:val="24"/>
          <w:lang w:val="en-US"/>
        </w:rPr>
        <w:t>), as well as pre-symptomatic (</w:t>
      </w:r>
      <w:r w:rsidRPr="005241DB">
        <w:rPr>
          <w:rFonts w:ascii="Times New Roman" w:hAnsi="Times New Roman"/>
          <w:sz w:val="24"/>
          <w:shd w:val="clear" w:color="auto" w:fill="FFFFFF"/>
          <w:lang w:val="en-US"/>
        </w:rPr>
        <w:t>Gray, Young, Barker, Curtis, &amp; Gibson, 1997</w:t>
      </w:r>
      <w:r w:rsidRPr="005241DB">
        <w:rPr>
          <w:rFonts w:ascii="Times New Roman" w:hAnsi="Times New Roman"/>
          <w:sz w:val="24"/>
          <w:lang w:val="en-US"/>
        </w:rPr>
        <w:t>) Huntington’s disease gene carriers, who also have impaired disgust recognition. Since the basal ganglia are mainly involved in the neuropathology of Huntington’s disease, it can be assumed that they are the hallmark of facial disgust recognition. Moreover, Gray and Tickle-Degnen (2010) and Dujardin et al. (2004) revealed that non-medicated PD patients had deficits in anger, fear, disgust, and sadness recognition. These findings agree with other studies which demonstrate that non-medicated PD patients are less able to identify facial expressions of disgust, sadness, and anger, compared to medicated patients (Sprengelmeyer et al., 2003). Finally, Lawrence et al. (2007b) argued that anger was the less recognizable emotion for PD patients who received L-dopa, as compared to the healthy controls.</w:t>
      </w:r>
    </w:p>
    <w:p w14:paraId="0999D3EC" w14:textId="77777777" w:rsidR="00913EB2" w:rsidRPr="005241DB" w:rsidRDefault="00913EB2" w:rsidP="003E6A69">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In an additional investigation of whether the deficits in emotion recognition are related to facial stimuli or also involve other stimuli such as voice, Kan et al.</w:t>
      </w:r>
      <w:r w:rsidRPr="005241DB">
        <w:rPr>
          <w:rFonts w:ascii="Times New Roman" w:hAnsi="Times New Roman"/>
          <w:color w:val="222222"/>
          <w:sz w:val="24"/>
          <w:shd w:val="clear" w:color="auto" w:fill="FFFFFF"/>
          <w:lang w:val="en-US"/>
        </w:rPr>
        <w:t xml:space="preserve"> </w:t>
      </w:r>
      <w:r w:rsidRPr="005241DB">
        <w:rPr>
          <w:rFonts w:ascii="Times New Roman" w:hAnsi="Times New Roman"/>
          <w:sz w:val="24"/>
          <w:lang w:val="en-US"/>
        </w:rPr>
        <w:t xml:space="preserve">(2002) used photos of faces, as well as videotaped facial expressions, and vocal and written stimuli to compare different sensory forms of emotions. According to their results, medicated PD patients who had received an anti-Parkinsonian medication, which was not further specified, exhibited less facial recognition of fear and disgust than recognition of the other four emotions, compared to healthy controls. However, it is noteworthy that no significant differences were found for the recognition of these emotions from vocal and written verbal stimuli, which implies that the basal ganglia are mainly involved in recognizing facial expressions, mainly recognizing fear and disgust. Therefore, the mechanisms through which the emotion recognition takes place differ across the different modalities of the same emotion. </w:t>
      </w:r>
    </w:p>
    <w:p w14:paraId="6D63B18A" w14:textId="77777777" w:rsidR="00913EB2" w:rsidRPr="005241DB" w:rsidRDefault="00913EB2" w:rsidP="003E6A69">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 xml:space="preserve">In their review, Gray and Tickle-Degnen (2010) argue that PD patients show greater deficits in recognizing negative emotions, irrespective of the stimulus modality (prosodic or facial) and task type, probably due to the fact that negative emotions are more difficult to detect. Generally, PD patients tend to be less accurate in negative emotional recognition (e.g., sadness, anger and disgust) for both face and voice (Adolphs et al., 1996). The dissociation between positive and negative emotions is further supported by neuroanatomical studies, which have shown that negative and positive emotions are supported by different neural circuits, the right hemisphere is more specialized in processing negative emotions (Davidson, 1984; Fox &amp; Davidson, 1986; Kalin, </w:t>
      </w:r>
      <w:r w:rsidRPr="005241DB">
        <w:rPr>
          <w:rFonts w:ascii="Times New Roman" w:hAnsi="Times New Roman"/>
          <w:sz w:val="24"/>
          <w:shd w:val="clear" w:color="auto" w:fill="FFFFFF"/>
          <w:lang w:val="en-US"/>
        </w:rPr>
        <w:t>Larson, Shelton, &amp; Davidson,</w:t>
      </w:r>
      <w:r w:rsidRPr="005241DB">
        <w:rPr>
          <w:rFonts w:ascii="Times New Roman" w:hAnsi="Times New Roman"/>
          <w:sz w:val="24"/>
          <w:lang w:val="en-US"/>
        </w:rPr>
        <w:t xml:space="preserve"> 1998).</w:t>
      </w:r>
    </w:p>
    <w:p w14:paraId="249EECCD" w14:textId="77777777" w:rsidR="00913EB2" w:rsidRPr="005241DB" w:rsidRDefault="00913EB2" w:rsidP="00F9296E">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However, there are some contradictory data in other aspects of emotion recognition. Many studies have confirmed that PD patients are able to code, discriminate, and grade the emotional context of specific stimuli, such as pictures, written sentences, and speech records; and several studies found no differences between PD patients and the control group (Assogna et al., 2008; Schröder et al., 2010; Péron et al., 2012). For that reason, task complexity can cause emotion recognition deficits in patients with PD (</w:t>
      </w:r>
      <w:r w:rsidRPr="005241DB">
        <w:rPr>
          <w:rFonts w:ascii="Times New Roman" w:hAnsi="Times New Roman"/>
          <w:sz w:val="24"/>
          <w:shd w:val="clear" w:color="auto" w:fill="FFFFFF"/>
          <w:lang w:val="en-US"/>
        </w:rPr>
        <w:t>Dewick, Hanley, Davies, Playfer, &amp; Turnbull,</w:t>
      </w:r>
      <w:r w:rsidRPr="005241DB">
        <w:rPr>
          <w:rFonts w:ascii="Times New Roman" w:hAnsi="Times New Roman"/>
          <w:sz w:val="24"/>
          <w:lang w:val="en-US"/>
        </w:rPr>
        <w:t xml:space="preserve"> 1991; Suzuki et al., 2006). Furthermore, another inconsistency in the studies is the differentiation in the characteristics of their samples, such as intelligence, age, disease duration, medication, and other significant factors which can influence patients’ performance (Gray &amp; Tickle-Degnen, 2010). According to Herba and Phillips (2004), the processing of facial emotion expression is strongly related to individual differences in age, sex, socio-economic status, attention, intelligence, and verbal ability. Furthermore, Adolphs et al. (1996) argued </w:t>
      </w:r>
      <w:r w:rsidRPr="005241DB">
        <w:rPr>
          <w:rFonts w:ascii="Times New Roman" w:hAnsi="Times New Roman"/>
          <w:sz w:val="24"/>
          <w:szCs w:val="24"/>
          <w:lang w:val="en-US"/>
        </w:rPr>
        <w:t xml:space="preserve">that the </w:t>
      </w:r>
      <w:r w:rsidRPr="005241DB">
        <w:rPr>
          <w:rFonts w:ascii="Times New Roman" w:hAnsi="Times New Roman"/>
          <w:sz w:val="24"/>
          <w:szCs w:val="24"/>
        </w:rPr>
        <w:t>negative emotions are overall more difficult to recognise than positive ones</w:t>
      </w:r>
      <w:r w:rsidRPr="005241DB">
        <w:rPr>
          <w:rFonts w:ascii="Times New Roman" w:hAnsi="Times New Roman"/>
          <w:sz w:val="24"/>
          <w:lang w:val="en-US"/>
        </w:rPr>
        <w:t xml:space="preserve">. </w:t>
      </w:r>
    </w:p>
    <w:p w14:paraId="7FEF3D13" w14:textId="77777777" w:rsidR="00913EB2" w:rsidRPr="005241DB" w:rsidRDefault="00913EB2" w:rsidP="00F9296E">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Contributing factors, such as a small sample’s size, which is crucial for the interpretation of the results, disease duration and/or severity (Breitenstein, Daum, &amp; Ackermann, 1998), and anti-Parkinsonian medication, are assumed to be of great importance in assessing emotion processing in PD (Sprengelmeyer et al., 2003; Dujardin et al., 2004). However, Pell and Leonard (2005) reported that none of these factors independently explain the difference between the studies.</w:t>
      </w:r>
    </w:p>
    <w:p w14:paraId="1807027B" w14:textId="77777777" w:rsidR="00913EB2" w:rsidRPr="005241DB" w:rsidRDefault="00913EB2" w:rsidP="00C27DC3">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 xml:space="preserve">Additionally, the posed facial expressions commonly used in experimental settings (Sprengelmeyer et al., 2003; Adolphs et al., 1998), which include prototypical and less ambiguous emotional expressions (Motley &amp; Camden, 1988), are not equivalent to the demands of daily social interactions, and therefore, they may cause the differences among studies. </w:t>
      </w:r>
    </w:p>
    <w:p w14:paraId="5FF6F6D5" w14:textId="77777777" w:rsidR="00913EB2" w:rsidRPr="005241DB" w:rsidRDefault="00913EB2" w:rsidP="008F740B">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 xml:space="preserve">Further, to explain the disparities among the studies regarding emotion recognition, some authors have proposed that depression, which commonly co-exists with PD, may be a confounding factor in studies and may partially account for the patients’ inability to recognize the emotions in faces (Feinberg, Rifkin, Schaffer, &amp; Walker, 1986) and voices (Kan et al., 2004). However, a recent meta-analysis study (Gray &amp; Tickle-Degnen, 2010) concluded that depression was not related to PD patients’ deficits in decoding facial signals from the face and voice. This study is in line with other studies (Clark et al., 2008) which show that significant impairments have been found in the recognition of anger and surprise, regardless of depressive symptomatology. </w:t>
      </w:r>
    </w:p>
    <w:p w14:paraId="20683487" w14:textId="77777777" w:rsidR="00913EB2" w:rsidRPr="005241DB" w:rsidRDefault="00913EB2" w:rsidP="002508BC">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Another reason for the conflicting data regarding facial emotion impairment could be based on executive function deficits, which are commonly present in PD without dementia (</w:t>
      </w:r>
      <w:r w:rsidRPr="005241DB">
        <w:rPr>
          <w:rFonts w:ascii="Times New Roman" w:hAnsi="Times New Roman"/>
          <w:sz w:val="24"/>
          <w:shd w:val="clear" w:color="auto" w:fill="FFFFFF"/>
          <w:lang w:val="en-US"/>
        </w:rPr>
        <w:t>Zgaljardic, Borod, Foldi, &amp; Mattis,</w:t>
      </w:r>
      <w:r w:rsidRPr="005241DB">
        <w:rPr>
          <w:rFonts w:ascii="Times New Roman" w:hAnsi="Times New Roman"/>
          <w:sz w:val="24"/>
          <w:lang w:val="en-US"/>
        </w:rPr>
        <w:t xml:space="preserve"> 2003). Specifically, the ability to categorize stimuli (</w:t>
      </w:r>
      <w:r w:rsidRPr="005241DB">
        <w:rPr>
          <w:rFonts w:ascii="Times New Roman" w:hAnsi="Times New Roman"/>
          <w:sz w:val="24"/>
          <w:shd w:val="clear" w:color="auto" w:fill="FFFFFF"/>
          <w:lang w:val="en-US"/>
        </w:rPr>
        <w:t>Ashby, Noble, Filoteo, Waldron, &amp; Ell,</w:t>
      </w:r>
      <w:r w:rsidRPr="005241DB">
        <w:rPr>
          <w:rFonts w:ascii="Times New Roman" w:hAnsi="Times New Roman"/>
          <w:sz w:val="24"/>
          <w:lang w:val="en-US"/>
        </w:rPr>
        <w:t xml:space="preserve"> 2003; </w:t>
      </w:r>
      <w:r w:rsidRPr="005241DB">
        <w:rPr>
          <w:rFonts w:ascii="Times New Roman" w:hAnsi="Times New Roman"/>
          <w:sz w:val="24"/>
          <w:szCs w:val="24"/>
          <w:shd w:val="clear" w:color="auto" w:fill="FFFFFF"/>
          <w:lang w:val="en-US"/>
        </w:rPr>
        <w:t>Knowlton, Mangels, &amp; Squire,</w:t>
      </w:r>
      <w:r w:rsidRPr="005241DB">
        <w:rPr>
          <w:rFonts w:ascii="Times New Roman" w:hAnsi="Times New Roman"/>
          <w:sz w:val="24"/>
          <w:lang w:val="en-US"/>
        </w:rPr>
        <w:t xml:space="preserve"> 1996; </w:t>
      </w:r>
      <w:r w:rsidRPr="005241DB">
        <w:rPr>
          <w:rFonts w:ascii="Times New Roman" w:hAnsi="Times New Roman"/>
          <w:color w:val="222222"/>
          <w:sz w:val="24"/>
          <w:shd w:val="clear" w:color="auto" w:fill="FFFFFF"/>
          <w:lang w:val="en-US"/>
        </w:rPr>
        <w:t>Maddox, Aparicio, Marchant, &amp; Ivry,</w:t>
      </w:r>
      <w:r w:rsidRPr="005241DB">
        <w:rPr>
          <w:rFonts w:ascii="Times New Roman" w:hAnsi="Times New Roman"/>
          <w:sz w:val="24"/>
          <w:lang w:val="en-US"/>
        </w:rPr>
        <w:t xml:space="preserve"> 2005; Maddox &amp; Filoteo, 2001; Price, 2006) and the decision making process (</w:t>
      </w:r>
      <w:r w:rsidRPr="005241DB">
        <w:rPr>
          <w:rFonts w:ascii="Times New Roman" w:hAnsi="Times New Roman"/>
          <w:sz w:val="24"/>
          <w:shd w:val="clear" w:color="auto" w:fill="FFFFFF"/>
          <w:lang w:val="en-US"/>
        </w:rPr>
        <w:t>Brand, Labudda, Kalbe, Hilker, Emmans, Fuchs, et al.,</w:t>
      </w:r>
      <w:r w:rsidRPr="005241DB">
        <w:rPr>
          <w:rFonts w:ascii="Times New Roman" w:hAnsi="Times New Roman"/>
          <w:sz w:val="24"/>
          <w:lang w:val="en-US"/>
        </w:rPr>
        <w:t xml:space="preserve"> 2004) are strongly impaired among PD patients and are strongly related to their ability to recognize facial stimuli. Neuroimaging data show that the orbitofrontal regions, which are affected in PD, are also related to decision making (</w:t>
      </w:r>
      <w:r w:rsidRPr="005241DB">
        <w:rPr>
          <w:rFonts w:ascii="Times New Roman" w:hAnsi="Times New Roman"/>
          <w:sz w:val="24"/>
          <w:shd w:val="clear" w:color="auto" w:fill="FFFFFF"/>
          <w:lang w:val="en-US"/>
        </w:rPr>
        <w:t>Thiel, Hilker, Kessler, Habedank, Herholz, &amp; Heiss,</w:t>
      </w:r>
      <w:r w:rsidRPr="005241DB">
        <w:rPr>
          <w:rFonts w:ascii="Times New Roman" w:hAnsi="Times New Roman"/>
          <w:sz w:val="24"/>
          <w:lang w:val="en-US"/>
        </w:rPr>
        <w:t xml:space="preserve"> 2003). Moreover, impairments in selective attention can lead to deterioration in facial recognition (</w:t>
      </w:r>
      <w:r w:rsidRPr="005241DB">
        <w:rPr>
          <w:rFonts w:ascii="Times New Roman" w:hAnsi="Times New Roman"/>
          <w:sz w:val="24"/>
          <w:shd w:val="clear" w:color="auto" w:fill="FFFFFF"/>
          <w:lang w:val="en-US"/>
        </w:rPr>
        <w:t>Filoteo, Maddox, Ing, &amp; Song,</w:t>
      </w:r>
      <w:r w:rsidRPr="005241DB">
        <w:rPr>
          <w:rFonts w:ascii="Times New Roman" w:hAnsi="Times New Roman"/>
          <w:sz w:val="24"/>
          <w:lang w:val="en-US"/>
        </w:rPr>
        <w:t xml:space="preserve"> 2007). Facial emotion identification involves categorization and decision making processes, which are impaired in PD. For that reason, it is not obvious whether the problem of facial emotion recognition resides with facial recognition or with executive function disabilities. A recent meta-analysis (Gray &amp; Tickle-Degnen, 2010) addressed this question, and concluded that emotion recognition deficits in PD patients do not occur due to general deficits in executive functions. </w:t>
      </w:r>
    </w:p>
    <w:p w14:paraId="58B3EF24" w14:textId="77777777" w:rsidR="00913EB2" w:rsidRPr="005241DB" w:rsidRDefault="00913EB2" w:rsidP="00C27DC3">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 xml:space="preserve">Adolphs et al. (1998) and </w:t>
      </w:r>
      <w:r w:rsidRPr="005241DB">
        <w:rPr>
          <w:rFonts w:ascii="Times New Roman" w:hAnsi="Times New Roman"/>
          <w:sz w:val="24"/>
          <w:shd w:val="clear" w:color="auto" w:fill="FFFFFF"/>
          <w:lang w:val="en-US"/>
        </w:rPr>
        <w:t>Beatty, Goodkin, Weir, Staton, Monson, and Beatty</w:t>
      </w:r>
      <w:r w:rsidRPr="005241DB">
        <w:rPr>
          <w:rFonts w:ascii="Times New Roman" w:hAnsi="Times New Roman"/>
          <w:sz w:val="24"/>
          <w:lang w:val="en-US"/>
        </w:rPr>
        <w:t xml:space="preserve"> (1989) raised the question of whether deficits in visual abilities could also affect emotions' recognition. Nevertheless, Gray and Tickle-Degnen (2010) rejected this explanation, claiming that facial and prosodic recognition deficits do not appear to be the result of visuospatial deficits. These findings have been confirmed by numerous studies which prove that visuospatial function is not related to facial recognition deficits in the PD population (Kan et al., 2002; Adolphs et al., 1998; Pell &amp; Leonard, 2005; Lawrence et al., 2007; Dujardin et al., 2004). However, Sprengelmeyer et al. (2003) speculated that spatial contrast sensitivity in medicated PD patients can explain the recognition of fear expressions. Yip et al. (2003) also found that visual organization ability, as measured by the Hooper Visual Organization Test (HVOT), can indeed affect facial recognition in PD patients. Nevertheless, the HVOT measures facial emotion identification rather than facial emotion discrimination (Yip et al., 2003). Finally, according to the majority of the studies, it seems that visuospatial ability does not affect facial recognition.</w:t>
      </w:r>
    </w:p>
    <w:p w14:paraId="09EA1897" w14:textId="77777777" w:rsidR="00913EB2" w:rsidRPr="005241DB" w:rsidRDefault="00913EB2" w:rsidP="00C27DC3">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Given the multiple findings concerning the deficits in PD patients’ emotion recognition, it is important to cast light on the possible impact of emotion recognition deficits on the way PD patients themselves feel. Since there is a relationship between the recognition of negative emotions, specifically lower sensitivity to valence (</w:t>
      </w:r>
      <w:r w:rsidRPr="005241DB">
        <w:rPr>
          <w:rFonts w:ascii="Times New Roman" w:hAnsi="Times New Roman"/>
          <w:sz w:val="24"/>
          <w:shd w:val="clear" w:color="auto" w:fill="FFFFFF"/>
          <w:lang w:val="en-US"/>
        </w:rPr>
        <w:t>Dara, Monetta, &amp; Pell,</w:t>
      </w:r>
      <w:r w:rsidRPr="005241DB">
        <w:rPr>
          <w:rFonts w:ascii="Times New Roman" w:hAnsi="Times New Roman"/>
          <w:sz w:val="24"/>
          <w:lang w:val="en-US"/>
        </w:rPr>
        <w:t xml:space="preserve"> 2008), and negative emotions towards the self, it is important to study self-conscious emotions in PD patients. In detail, difficulties in recognizing facial emotions may have an impact on how such patients think about themselves because of their inability to obtain feedback on their own behavior, due to facial recognition inadequacies. Difficulties in perceiving vocal cues (Breitenstein et al., 1998; Dara et al., 2008) and facial expressions (Suzuki et al., 2006; </w:t>
      </w:r>
      <w:r w:rsidRPr="005241DB">
        <w:rPr>
          <w:rFonts w:ascii="Times New Roman" w:hAnsi="Times New Roman"/>
          <w:sz w:val="24"/>
          <w:shd w:val="clear" w:color="auto" w:fill="FFFFFF"/>
          <w:lang w:val="en-US"/>
        </w:rPr>
        <w:t>Cheung, Lee, Yip, King, &amp; Li,</w:t>
      </w:r>
      <w:r w:rsidRPr="005241DB">
        <w:rPr>
          <w:rFonts w:ascii="Times New Roman" w:hAnsi="Times New Roman"/>
          <w:sz w:val="24"/>
          <w:lang w:val="en-US"/>
        </w:rPr>
        <w:t xml:space="preserve"> 2006), may affect the way PD patients feel about themselves during their social interactions. If they are unable to recognize feedback concerning (for example) their behavior, it is assumed that this will lead to disturbed emotional thinking in relation to the self and subsequently, reduced levels of negative emotions in their self relating to their behavior. </w:t>
      </w:r>
    </w:p>
    <w:p w14:paraId="74BE0A88" w14:textId="77777777" w:rsidR="00913EB2" w:rsidRPr="005241DB" w:rsidRDefault="00913EB2" w:rsidP="00AE7762">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 xml:space="preserve">In conclusion, PD patients’ inability to decode negative emotional stimuli may be followed by a subsequent reduced ability to recognize their own negative feelings and negative notions of the self. The recognition of the social consequences of one’s behavior and maladaptive cognitive patterns concerning the self can cause negative ‘self-conscious’ emotions, for example, shame, guilt, and self-disgust. Another key issue here is whether the inability to recognize the emotion of disgust affects self-disgust (which is regarded as disgust directed toward the self) (Lewis, 1993; Olatunji, David, &amp; Ciesielski, 2012). Being unable to recognize disgust elicitors may be associated with similar problems in acknowledging feelings of disgust towards the self. A significant point is whether problems with self-disgust may arise from the inability to decode other people’s facial expressions, which is usually a significant factor in terms of what people think about us. As a result, it can be proposed that the absence of negative feedback from others may lead to lower levels of negative feelings and negative attitudes towards the self in PD patients. However, this hypothesis has not been investigated so far. </w:t>
      </w:r>
    </w:p>
    <w:p w14:paraId="39A6EDA8" w14:textId="77777777" w:rsidR="00913EB2" w:rsidRPr="005241DB" w:rsidRDefault="00913EB2" w:rsidP="00AE7762">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 xml:space="preserve">To sum up, PD patients have disrupted emotional responses, specifically, subjective feelings as well as emotional expression, and impaired facial and prosodic recognition. However, the physiological response is an equally important parameter of the emotional experience, which also must be taken into account when studying emotions. </w:t>
      </w:r>
    </w:p>
    <w:p w14:paraId="53F80F63" w14:textId="77777777" w:rsidR="00913EB2" w:rsidRPr="005241DB" w:rsidRDefault="00913EB2" w:rsidP="00AB2B83">
      <w:pPr>
        <w:spacing w:after="0" w:line="480" w:lineRule="auto"/>
        <w:jc w:val="both"/>
        <w:rPr>
          <w:rFonts w:ascii="Times New Roman" w:hAnsi="Times New Roman"/>
          <w:b/>
          <w:sz w:val="24"/>
          <w:lang w:val="en-US"/>
        </w:rPr>
      </w:pPr>
      <w:r w:rsidRPr="005241DB">
        <w:rPr>
          <w:rFonts w:ascii="Times New Roman" w:hAnsi="Times New Roman"/>
          <w:b/>
          <w:sz w:val="24"/>
          <w:lang w:val="en-US"/>
        </w:rPr>
        <w:t>1.4.4 Physiological records</w:t>
      </w:r>
    </w:p>
    <w:p w14:paraId="6E731C22" w14:textId="77777777" w:rsidR="00913EB2" w:rsidRPr="005241DB" w:rsidRDefault="00913EB2" w:rsidP="00A22BB6">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Physiological records constitute an important way to assess emotions along with self-reports. As a result, their role is crucial in order to evaluate the emotional experience. Despite the fact that physiological measures constitute an integral part of emotions, sometimes there is not a direct association between autonomic changes and subjective feeling, especially in mood due to the absence of a specific stimulus (Frijda, 1993; Gendolla, 2000; Damasio, 1999). As a result, further research must enlighten the physiological motives in different emotional situations.</w:t>
      </w:r>
    </w:p>
    <w:p w14:paraId="510B3604" w14:textId="77777777" w:rsidR="00913EB2" w:rsidRPr="005241DB" w:rsidRDefault="00913EB2" w:rsidP="003823F5">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According to the literature, changes in hormones, autonomic responses and neurochemical signals, described as physiological activation, can be considered reliable measures of emotional evaluation (Péron et al., 2012). The autonomic responses are divided in two categories, the facial and the physiological records which are beyond the individual’s conscious control (Bagozzi, 1991; Winkielman, Berntson, &amp; Cacioppo, 2001). Being beyond the control of consciousness, the above responses can give very accurate indices regarding the emotional process and can reflect individuals’ emotions in a direct way.</w:t>
      </w:r>
    </w:p>
    <w:p w14:paraId="3624266C" w14:textId="77777777" w:rsidR="00913EB2" w:rsidRPr="005241DB" w:rsidRDefault="00913EB2" w:rsidP="00714F37">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According to Ekman, emotions can be linked to different autonomic responses (Ekman, Levenson, &amp; Friesen, 1983), which means that each emotional response is correlated with distinct autonomic nervous system features (</w:t>
      </w:r>
      <w:r w:rsidRPr="005241DB">
        <w:rPr>
          <w:rFonts w:ascii="Times New Roman" w:hAnsi="Times New Roman"/>
          <w:color w:val="222222"/>
          <w:sz w:val="24"/>
          <w:szCs w:val="24"/>
          <w:shd w:val="clear" w:color="auto" w:fill="FFFFFF"/>
          <w:lang w:val="en-US"/>
        </w:rPr>
        <w:t>Levenson, Ekman, &amp; Friesen,</w:t>
      </w:r>
      <w:r w:rsidRPr="005241DB">
        <w:rPr>
          <w:rFonts w:ascii="Times New Roman" w:hAnsi="Times New Roman"/>
          <w:sz w:val="24"/>
          <w:lang w:val="en-US"/>
        </w:rPr>
        <w:t xml:space="preserve"> 1990; Zajonc &amp; McIntosh, 1992). Generally, taking into account emotions’ strong anatomical and physiological basis, it is of great significance to have access to the body’s signals in order to measure them. Peripheral nervous system signals (heart rate, skin conductance, electromyogram) (Lisetti &amp; Nasoz, 2004) and signals from central nervous system (e.g., EEG) are used in several studies. However, the first ones are more widely used than central nervous system’s indexes (Bostanov, 2003). </w:t>
      </w:r>
    </w:p>
    <w:p w14:paraId="23E2D773" w14:textId="77777777" w:rsidR="00913EB2" w:rsidRPr="005241DB" w:rsidRDefault="00913EB2" w:rsidP="00AE7762">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Nevertheless, according to literature (</w:t>
      </w:r>
      <w:r w:rsidRPr="005241DB">
        <w:rPr>
          <w:rFonts w:ascii="Times New Roman" w:hAnsi="Times New Roman"/>
          <w:sz w:val="24"/>
          <w:shd w:val="clear" w:color="auto" w:fill="FFFFFF"/>
          <w:lang w:val="en-US"/>
        </w:rPr>
        <w:t>Davidson, Putnam, &amp; Larson,</w:t>
      </w:r>
      <w:r w:rsidRPr="005241DB">
        <w:rPr>
          <w:rFonts w:ascii="Times New Roman" w:hAnsi="Times New Roman"/>
          <w:sz w:val="24"/>
          <w:lang w:val="en-US"/>
        </w:rPr>
        <w:t xml:space="preserve"> 2000; Lane &amp; McRae, 2004), participants across studies can give contradictory data regarding their physiological arousal and their emotional expressivity. Because of the controversy across studies, research must focus on specific emotions and investigate both their physiological patterns and their route in neurodegenerative diseases. </w:t>
      </w:r>
    </w:p>
    <w:p w14:paraId="507024ED" w14:textId="77777777" w:rsidR="00913EB2" w:rsidRPr="005241DB" w:rsidRDefault="00913EB2" w:rsidP="00AE7762">
      <w:pPr>
        <w:spacing w:after="0" w:line="480" w:lineRule="auto"/>
        <w:ind w:firstLine="540"/>
        <w:jc w:val="both"/>
        <w:rPr>
          <w:rFonts w:ascii="Times New Roman" w:hAnsi="Times New Roman"/>
          <w:sz w:val="24"/>
          <w:lang w:val="en-US"/>
        </w:rPr>
      </w:pPr>
    </w:p>
    <w:p w14:paraId="7945833E" w14:textId="77777777" w:rsidR="00AF1A2B" w:rsidRPr="005241DB" w:rsidRDefault="00AF1A2B" w:rsidP="008A18BA">
      <w:pPr>
        <w:spacing w:after="0" w:line="480" w:lineRule="auto"/>
        <w:jc w:val="both"/>
        <w:rPr>
          <w:rFonts w:ascii="Times New Roman" w:hAnsi="Times New Roman"/>
          <w:b/>
          <w:sz w:val="24"/>
          <w:lang w:val="en-US"/>
        </w:rPr>
      </w:pPr>
    </w:p>
    <w:p w14:paraId="7AC8D7FB" w14:textId="77777777" w:rsidR="00913EB2" w:rsidRPr="005241DB" w:rsidRDefault="00913EB2" w:rsidP="008A18BA">
      <w:pPr>
        <w:spacing w:after="0" w:line="480" w:lineRule="auto"/>
        <w:jc w:val="both"/>
        <w:rPr>
          <w:rFonts w:ascii="Times New Roman" w:hAnsi="Times New Roman"/>
          <w:b/>
          <w:i/>
          <w:sz w:val="24"/>
          <w:lang w:val="en-US"/>
        </w:rPr>
      </w:pPr>
      <w:r w:rsidRPr="005241DB">
        <w:rPr>
          <w:rFonts w:ascii="Times New Roman" w:hAnsi="Times New Roman"/>
          <w:b/>
          <w:sz w:val="24"/>
          <w:lang w:val="en-US"/>
        </w:rPr>
        <w:t xml:space="preserve">1.4.4.1 </w:t>
      </w:r>
      <w:r w:rsidRPr="005241DB">
        <w:rPr>
          <w:rFonts w:ascii="Times New Roman" w:hAnsi="Times New Roman"/>
          <w:b/>
          <w:i/>
          <w:sz w:val="24"/>
          <w:lang w:val="en-US"/>
        </w:rPr>
        <w:t>Galvanic Skin Response (GSR)</w:t>
      </w:r>
    </w:p>
    <w:p w14:paraId="0612BF22" w14:textId="77777777" w:rsidR="00913EB2" w:rsidRPr="005241DB" w:rsidRDefault="00913EB2" w:rsidP="00AB7505">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The GSR is the physiological measure of psychological and autonomic arousal, independent of valence (</w:t>
      </w:r>
      <w:r w:rsidRPr="005241DB">
        <w:rPr>
          <w:rFonts w:ascii="Times New Roman" w:hAnsi="Times New Roman"/>
          <w:sz w:val="24"/>
          <w:shd w:val="clear" w:color="auto" w:fill="FFFFFF"/>
          <w:lang w:val="en-US"/>
        </w:rPr>
        <w:t>Anders, Lotze, Erb, Grodd, &amp; Birbaumer,</w:t>
      </w:r>
      <w:r w:rsidRPr="005241DB">
        <w:rPr>
          <w:rFonts w:ascii="Times New Roman" w:hAnsi="Times New Roman"/>
          <w:sz w:val="24"/>
          <w:lang w:val="en-US"/>
        </w:rPr>
        <w:t xml:space="preserve"> 2004). Galvanic Skin Response is an effective parameter for measuring emotions, because it is under the strict control of the sympathetic nervous system (Khalfa, Isabelle, Jean-Pierre, &amp; Manon, 2002; </w:t>
      </w:r>
      <w:r w:rsidRPr="005241DB">
        <w:rPr>
          <w:rFonts w:ascii="Times New Roman" w:hAnsi="Times New Roman"/>
          <w:sz w:val="24"/>
          <w:shd w:val="clear" w:color="auto" w:fill="FFFFFF"/>
          <w:lang w:val="en-US"/>
        </w:rPr>
        <w:t xml:space="preserve">Ohira, Nomura, Ichikawa, Isowa, Iidaka, Sato et al., </w:t>
      </w:r>
      <w:r w:rsidRPr="005241DB">
        <w:rPr>
          <w:rFonts w:ascii="Times New Roman" w:hAnsi="Times New Roman"/>
          <w:sz w:val="24"/>
          <w:lang w:val="en-US"/>
        </w:rPr>
        <w:t>200</w:t>
      </w:r>
      <w:r w:rsidRPr="005241DB">
        <w:rPr>
          <w:rFonts w:ascii="Times New Roman" w:hAnsi="Times New Roman"/>
          <w:sz w:val="24"/>
          <w:shd w:val="clear" w:color="auto" w:fill="FFFFFF"/>
          <w:lang w:val="en-US"/>
        </w:rPr>
        <w:t>6</w:t>
      </w:r>
      <w:r w:rsidRPr="005241DB">
        <w:rPr>
          <w:rFonts w:ascii="Times New Roman" w:hAnsi="Times New Roman"/>
          <w:sz w:val="24"/>
          <w:lang w:val="en-US"/>
        </w:rPr>
        <w:t xml:space="preserve">). Additionally, GSR cannot be voluntarily controlled, and as a result, it can provide reliable information in the assessment of emotion. </w:t>
      </w:r>
    </w:p>
    <w:p w14:paraId="183B3413" w14:textId="77777777" w:rsidR="00913EB2" w:rsidRPr="005241DB" w:rsidRDefault="00913EB2" w:rsidP="00AB7505">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According to the literature (Gross, 2002; Gross &amp; Leverson, 1997), the higher the sympathetic activity, the higher the electrodermal response. The key neurotransmitter involved is acetylcholine, which leads to increased sweat gland activity (Boucsein, 1992), despite the fact that the acetylcholine is a neurotransmitter of the parasympathetic system (Ohira et al., 200</w:t>
      </w:r>
      <w:r w:rsidRPr="005241DB">
        <w:rPr>
          <w:rFonts w:ascii="Times New Roman" w:hAnsi="Times New Roman"/>
          <w:sz w:val="24"/>
          <w:shd w:val="clear" w:color="auto" w:fill="FFFFFF"/>
          <w:lang w:val="en-US"/>
        </w:rPr>
        <w:t>6)</w:t>
      </w:r>
      <w:r w:rsidRPr="005241DB">
        <w:rPr>
          <w:rFonts w:ascii="Times New Roman" w:hAnsi="Times New Roman"/>
          <w:sz w:val="24"/>
          <w:lang w:val="en-US"/>
        </w:rPr>
        <w:t xml:space="preserve">. </w:t>
      </w:r>
    </w:p>
    <w:p w14:paraId="324983A3" w14:textId="77777777" w:rsidR="00913EB2" w:rsidRPr="005241DB" w:rsidRDefault="00913EB2" w:rsidP="00AB7505">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Skin conductance response (SCR) tends to be smaller as age increases (</w:t>
      </w:r>
      <w:r w:rsidRPr="005241DB">
        <w:rPr>
          <w:rFonts w:ascii="Times New Roman" w:hAnsi="Times New Roman"/>
          <w:sz w:val="24"/>
          <w:szCs w:val="24"/>
          <w:lang w:val="en-US"/>
        </w:rPr>
        <w:t xml:space="preserve">Levenson, </w:t>
      </w:r>
      <w:r w:rsidRPr="005241DB">
        <w:rPr>
          <w:rFonts w:ascii="Times New Roman" w:hAnsi="Times New Roman"/>
          <w:sz w:val="24"/>
          <w:szCs w:val="24"/>
          <w:shd w:val="clear" w:color="auto" w:fill="FFFFFF"/>
          <w:lang w:val="en-US"/>
        </w:rPr>
        <w:t>Carstensen</w:t>
      </w:r>
      <w:r w:rsidRPr="005241DB">
        <w:rPr>
          <w:rFonts w:ascii="Times New Roman" w:hAnsi="Times New Roman"/>
          <w:sz w:val="24"/>
          <w:szCs w:val="24"/>
        </w:rPr>
        <w:t xml:space="preserve">, </w:t>
      </w:r>
      <w:r w:rsidRPr="005241DB">
        <w:rPr>
          <w:rFonts w:ascii="Times New Roman" w:hAnsi="Times New Roman"/>
          <w:sz w:val="24"/>
          <w:szCs w:val="24"/>
          <w:shd w:val="clear" w:color="auto" w:fill="FFFFFF"/>
          <w:lang w:val="en-US"/>
        </w:rPr>
        <w:t>Friesen</w:t>
      </w:r>
      <w:r w:rsidRPr="005241DB">
        <w:rPr>
          <w:rFonts w:ascii="Times New Roman" w:hAnsi="Times New Roman"/>
          <w:sz w:val="24"/>
          <w:szCs w:val="24"/>
        </w:rPr>
        <w:t xml:space="preserve">, &amp; </w:t>
      </w:r>
      <w:r w:rsidRPr="005241DB">
        <w:rPr>
          <w:rFonts w:ascii="Times New Roman" w:hAnsi="Times New Roman"/>
          <w:sz w:val="24"/>
          <w:szCs w:val="24"/>
          <w:shd w:val="clear" w:color="auto" w:fill="FFFFFF"/>
          <w:lang w:val="en-US"/>
        </w:rPr>
        <w:t>Ekman</w:t>
      </w:r>
      <w:r w:rsidRPr="005241DB">
        <w:rPr>
          <w:rFonts w:ascii="Times New Roman" w:hAnsi="Times New Roman"/>
          <w:sz w:val="24"/>
          <w:szCs w:val="24"/>
        </w:rPr>
        <w:t xml:space="preserve">, </w:t>
      </w:r>
      <w:r w:rsidRPr="005241DB">
        <w:rPr>
          <w:rFonts w:ascii="Times New Roman" w:hAnsi="Times New Roman"/>
          <w:sz w:val="24"/>
          <w:lang w:val="en-US"/>
        </w:rPr>
        <w:t xml:space="preserve">1991; Dolu, Suer, Ozesmi, Kelestimur, &amp; Ozcan, 1999). Specifically, data have shown that the sweat glands produce less sweat than earlier in life, and their number, as well as their density are also diminished (Porges &amp; Fox, 1986). </w:t>
      </w:r>
    </w:p>
    <w:p w14:paraId="494BC9AC" w14:textId="77777777" w:rsidR="00913EB2" w:rsidRPr="005241DB" w:rsidRDefault="00913EB2" w:rsidP="00AB7505">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 xml:space="preserve">The GSR depicts subtle emotional changes in arousal, rather than the valence of the emotional stimuli (Lang et al., 1993; Bradley &amp; Lang, 2000), for both positive and negative triggers. Also, an important advantage of using GSR to measure emotions is that it can be altered by both visual and auditory stimuli (Bradley &amp; Lang, 2000; Lang et al., 1998b). </w:t>
      </w:r>
    </w:p>
    <w:p w14:paraId="7B84B3EE" w14:textId="77777777" w:rsidR="00913EB2" w:rsidRPr="005241DB" w:rsidRDefault="00913EB2" w:rsidP="00715F48">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 xml:space="preserve">Studies have shown that SCR can be elicited by highly stimulating emotions, such as fear and happiness, but it is reduced for less intense emotions, such as sadness and peacefulness (Khalfa et al., 2002). This is in line with the study of Soares and Öhman (1993), who argued that both fearful and non-fearful subjects had increased SCRs while viewing fear eliciting images, such as snakes, as compared to fear irrelevant images. In addition, it was found that (Williams, Das, Liddell, Olivieri, Peduto, Brammer et al., 2005) anger, disgust, and fear have specific and clearly distinguishable arousal response patterns as measured by SCR. In particular, fear leads to increased amplitude, as compared to anger and disgust, whereas recovery time is mostly prolonged in response to anger. Specifically, the rising time is faster for anger compared to fear, whereas disgust has the slowest arousal time overall. Finally, latency is most prolonged in disgust in comparison to both fear and anger. </w:t>
      </w:r>
    </w:p>
    <w:p w14:paraId="2CF7B99B" w14:textId="77777777" w:rsidR="00913EB2" w:rsidRPr="005241DB" w:rsidRDefault="00913EB2" w:rsidP="00715F48">
      <w:pPr>
        <w:spacing w:after="0" w:line="480" w:lineRule="auto"/>
        <w:ind w:firstLine="540"/>
        <w:jc w:val="both"/>
        <w:rPr>
          <w:rFonts w:ascii="Times New Roman" w:hAnsi="Times New Roman"/>
          <w:sz w:val="24"/>
          <w:lang w:val="en-US" w:eastAsia="el-GR"/>
        </w:rPr>
      </w:pPr>
      <w:r w:rsidRPr="005241DB">
        <w:rPr>
          <w:rFonts w:ascii="Times New Roman" w:hAnsi="Times New Roman"/>
          <w:sz w:val="24"/>
          <w:lang w:val="en-US"/>
        </w:rPr>
        <w:t>Banks, Bellerose, Douglas, and Jones-Gotman, (2012) found that participants’ right hands produced stronger SCRs to anger, fear, and disgust, whereas the left hand produced more intense responses to happiness, sadness, and neutral stimuli, which means that the nervous system produces different SCRs specified to dissociable emotional stimuli. In accordance with the previous findings, films portraying a threat of violence evoked a coherent sympathetic reaction, that is, increased sympathetic response and cardiac acceleration (</w:t>
      </w:r>
      <w:r w:rsidRPr="005241DB">
        <w:rPr>
          <w:rFonts w:ascii="Times New Roman" w:hAnsi="Times New Roman"/>
          <w:sz w:val="24"/>
          <w:shd w:val="clear" w:color="auto" w:fill="FFFFFF"/>
          <w:lang w:val="en-US"/>
        </w:rPr>
        <w:t>Palomba, Sarlo, Angrilli, Mini, &amp; Stegagno, 2000)</w:t>
      </w:r>
      <w:r w:rsidRPr="005241DB">
        <w:rPr>
          <w:rFonts w:ascii="Times New Roman" w:hAnsi="Times New Roman"/>
          <w:sz w:val="24"/>
          <w:lang w:val="en-US"/>
        </w:rPr>
        <w:t>, which means that the threat stimuli are followed by a coherent autonomic response, highlighting that the reaction to fear is immediate, because it belongs to one’s defense system. It is also of importance that the SCR to threat of violent stimuli is greater than the SCR to surgery films as well as films depicting landscapes.</w:t>
      </w:r>
      <w:r w:rsidRPr="005241DB">
        <w:rPr>
          <w:rFonts w:ascii="Times New Roman" w:hAnsi="Times New Roman"/>
          <w:sz w:val="24"/>
          <w:lang w:val="en-US" w:eastAsia="el-GR"/>
        </w:rPr>
        <w:t xml:space="preserve"> </w:t>
      </w:r>
    </w:p>
    <w:p w14:paraId="36984ACC" w14:textId="77777777" w:rsidR="00913EB2" w:rsidRPr="005241DB" w:rsidRDefault="00913EB2" w:rsidP="008C52EF">
      <w:pPr>
        <w:spacing w:after="0" w:line="480" w:lineRule="auto"/>
        <w:ind w:firstLine="540"/>
        <w:jc w:val="both"/>
        <w:rPr>
          <w:rFonts w:ascii="Times New Roman" w:hAnsi="Times New Roman"/>
          <w:sz w:val="24"/>
          <w:lang w:val="en-US" w:eastAsia="el-GR"/>
        </w:rPr>
      </w:pPr>
      <w:r w:rsidRPr="005241DB">
        <w:rPr>
          <w:rFonts w:ascii="Times New Roman" w:hAnsi="Times New Roman"/>
          <w:sz w:val="24"/>
          <w:lang w:val="en-US" w:eastAsia="el-GR"/>
        </w:rPr>
        <w:t xml:space="preserve">With regards to more complex emotions, there is sparse evidence (Shearn, Bergman, Hill, Abel, &amp; Hinds, 1990; 1992) showing that the coloration of cheeks and ears, along with skin conductance (SC) increases, are observed during an embarrassing video showing that the coloration of cheeks and ears, along with SC increases, are observed during an embarrassing video, in comparison to a non embarrassing video. </w:t>
      </w:r>
    </w:p>
    <w:p w14:paraId="0B7A45A3" w14:textId="77777777" w:rsidR="00913EB2" w:rsidRPr="005241DB" w:rsidRDefault="00913EB2" w:rsidP="00B61329">
      <w:pPr>
        <w:spacing w:after="0" w:line="480" w:lineRule="auto"/>
        <w:ind w:firstLine="540"/>
        <w:jc w:val="both"/>
        <w:rPr>
          <w:rFonts w:ascii="Times New Roman" w:hAnsi="Times New Roman"/>
          <w:sz w:val="24"/>
          <w:lang w:val="en-US" w:eastAsia="el-GR"/>
        </w:rPr>
      </w:pPr>
      <w:r w:rsidRPr="005241DB">
        <w:rPr>
          <w:rFonts w:ascii="Times New Roman" w:hAnsi="Times New Roman"/>
          <w:sz w:val="24"/>
          <w:lang w:val="en-US" w:eastAsia="el-GR"/>
        </w:rPr>
        <w:t>To conclude, although the GSR has been used to measure the basic emotions, so far, there have been no studies to assess the levels of GSR to self-conscious emotions, except from shame and embarrassment. This is probably due to the fact that, in contrast to the self-conscious emotions, the basic emotions have clearly separated neuronal circuits (Ekman et al., 1983) and characteristic expressions that are globally identifiable</w:t>
      </w:r>
      <w:r w:rsidRPr="005241DB">
        <w:t xml:space="preserve"> </w:t>
      </w:r>
      <w:r w:rsidRPr="005241DB">
        <w:rPr>
          <w:rFonts w:ascii="Times New Roman" w:hAnsi="Times New Roman"/>
          <w:sz w:val="24"/>
          <w:szCs w:val="24"/>
        </w:rPr>
        <w:t>(</w:t>
      </w:r>
      <w:r w:rsidRPr="005241DB">
        <w:rPr>
          <w:rFonts w:ascii="Times New Roman" w:hAnsi="Times New Roman"/>
          <w:sz w:val="24"/>
          <w:lang w:val="en-US" w:eastAsia="el-GR"/>
        </w:rPr>
        <w:t>Kirouac &amp; Dore, 1985). Hence, their autonomic patterns are more likely to be measured. Therefore, further investigations should be conducted to assess whether the GSR is a reliable index of self-conscious emotions’ intensity, which would be consistent with the increased SCR caused by the arousal of basic emotions.</w:t>
      </w:r>
    </w:p>
    <w:p w14:paraId="6CCE234D" w14:textId="77777777" w:rsidR="00913EB2" w:rsidRPr="005241DB" w:rsidRDefault="00913EB2" w:rsidP="00B61329">
      <w:pPr>
        <w:spacing w:after="0" w:line="480" w:lineRule="auto"/>
        <w:ind w:firstLine="540"/>
        <w:jc w:val="both"/>
        <w:rPr>
          <w:rFonts w:ascii="Times New Roman" w:hAnsi="Times New Roman"/>
          <w:sz w:val="24"/>
          <w:lang w:eastAsia="el-GR"/>
        </w:rPr>
      </w:pPr>
      <w:r w:rsidRPr="005241DB">
        <w:rPr>
          <w:rFonts w:ascii="Times New Roman" w:hAnsi="Times New Roman"/>
          <w:sz w:val="24"/>
          <w:lang w:eastAsia="el-GR"/>
        </w:rPr>
        <w:t>In relation to PD pathology, it has been reported decreased amplitude and increased latency of the SCR with emotional arousal (</w:t>
      </w:r>
      <w:r w:rsidRPr="005241DB">
        <w:rPr>
          <w:rFonts w:ascii="Times New Roman" w:hAnsi="Times New Roman"/>
          <w:sz w:val="24"/>
          <w:shd w:val="clear" w:color="auto" w:fill="FFFFFF"/>
          <w:lang w:val="en-US"/>
        </w:rPr>
        <w:t>Braune, Korchounov, &amp; Schipper, 1997</w:t>
      </w:r>
      <w:r w:rsidRPr="005241DB">
        <w:rPr>
          <w:rFonts w:ascii="Times New Roman" w:hAnsi="Times New Roman"/>
          <w:sz w:val="24"/>
          <w:lang w:eastAsia="el-GR"/>
        </w:rPr>
        <w:t>). Specifically</w:t>
      </w:r>
      <w:r w:rsidRPr="005241DB">
        <w:rPr>
          <w:rFonts w:ascii="Times New Roman" w:hAnsi="Times New Roman"/>
          <w:sz w:val="24"/>
          <w:lang w:val="en-US" w:eastAsia="el-GR"/>
        </w:rPr>
        <w:t xml:space="preserve">, SCR values were higher in healthy controls as compared to the PD population in response to negative stimuli (Balconi et al., 2016). </w:t>
      </w:r>
      <w:r w:rsidRPr="005241DB">
        <w:rPr>
          <w:rFonts w:ascii="Times New Roman" w:hAnsi="Times New Roman"/>
          <w:sz w:val="24"/>
          <w:lang w:eastAsia="el-GR"/>
        </w:rPr>
        <w:t>This evidence is supported by other studies (</w:t>
      </w:r>
      <w:r w:rsidRPr="005241DB">
        <w:rPr>
          <w:rFonts w:ascii="Times New Roman" w:hAnsi="Times New Roman"/>
          <w:sz w:val="24"/>
          <w:lang w:val="en-US"/>
        </w:rPr>
        <w:t>Hillier, Beversdorf, Raymer, Williamson, &amp; Heilman,</w:t>
      </w:r>
      <w:r w:rsidRPr="005241DB">
        <w:rPr>
          <w:rFonts w:ascii="Times New Roman" w:hAnsi="Times New Roman"/>
          <w:sz w:val="24"/>
          <w:lang w:eastAsia="el-GR"/>
        </w:rPr>
        <w:t xml:space="preserve"> 2007; Balconi et al., 2016) which stress the fact that there is a general </w:t>
      </w:r>
      <w:r w:rsidRPr="005241DB">
        <w:rPr>
          <w:rFonts w:ascii="Times New Roman" w:hAnsi="Times New Roman"/>
          <w:bCs/>
          <w:color w:val="000000"/>
          <w:sz w:val="24"/>
          <w:szCs w:val="24"/>
          <w:shd w:val="clear" w:color="auto" w:fill="FFFFFF"/>
          <w:lang w:val="en-US" w:eastAsia="el-GR"/>
        </w:rPr>
        <w:t>hyporesponsiveness</w:t>
      </w:r>
      <w:r w:rsidRPr="005241DB">
        <w:rPr>
          <w:rFonts w:ascii="Times New Roman" w:hAnsi="Times New Roman"/>
          <w:sz w:val="24"/>
          <w:lang w:eastAsia="el-GR"/>
        </w:rPr>
        <w:t xml:space="preserve"> to highly arousing stimuli. </w:t>
      </w:r>
      <w:r w:rsidRPr="005241DB">
        <w:rPr>
          <w:rFonts w:ascii="Times New Roman" w:hAnsi="Times New Roman"/>
          <w:sz w:val="24"/>
          <w:lang w:val="en-US" w:eastAsia="el-GR"/>
        </w:rPr>
        <w:t xml:space="preserve">Specifically, a recent study by Balconi et al. (2016) found that decreased SCR is associated with negative and highly arousing stimuli in PD patients, although the type of the specific emotion is not identified. </w:t>
      </w:r>
      <w:r w:rsidRPr="005241DB">
        <w:rPr>
          <w:rFonts w:ascii="Times New Roman" w:hAnsi="Times New Roman"/>
          <w:sz w:val="24"/>
          <w:lang w:eastAsia="el-GR"/>
        </w:rPr>
        <w:t>The neuroanatomical basis of this finding is probably amygdale dysfunction (</w:t>
      </w:r>
      <w:r w:rsidRPr="005241DB">
        <w:rPr>
          <w:rFonts w:ascii="Times New Roman" w:hAnsi="Times New Roman"/>
          <w:sz w:val="24"/>
          <w:szCs w:val="24"/>
          <w:shd w:val="clear" w:color="auto" w:fill="FFFFFF"/>
          <w:lang w:val="en-US"/>
        </w:rPr>
        <w:t>Poletti, Frosini, Lucetti, Dotto, Ceravolo, &amp; Bonuccelli,</w:t>
      </w:r>
      <w:r w:rsidRPr="005241DB">
        <w:rPr>
          <w:rFonts w:ascii="Times New Roman" w:hAnsi="Times New Roman"/>
          <w:sz w:val="24"/>
          <w:lang w:eastAsia="el-GR"/>
        </w:rPr>
        <w:t xml:space="preserve"> 2010), because the pattern of reduced </w:t>
      </w:r>
      <w:r w:rsidRPr="005241DB">
        <w:rPr>
          <w:rFonts w:ascii="Times New Roman" w:hAnsi="Times New Roman"/>
          <w:sz w:val="24"/>
          <w:lang w:val="en-US" w:eastAsia="el-GR"/>
        </w:rPr>
        <w:t>SCR</w:t>
      </w:r>
      <w:r w:rsidRPr="005241DB">
        <w:rPr>
          <w:rFonts w:ascii="Times New Roman" w:hAnsi="Times New Roman"/>
          <w:sz w:val="24"/>
          <w:lang w:eastAsia="el-GR"/>
        </w:rPr>
        <w:t xml:space="preserve"> is the same as in patients with amygdale lesions (</w:t>
      </w:r>
      <w:r w:rsidRPr="005241DB">
        <w:rPr>
          <w:rFonts w:ascii="Times New Roman" w:hAnsi="Times New Roman"/>
          <w:sz w:val="24"/>
          <w:szCs w:val="24"/>
          <w:shd w:val="clear" w:color="auto" w:fill="FFFFFF"/>
          <w:lang w:val="en-US" w:eastAsia="el-GR"/>
        </w:rPr>
        <w:t>Kawamura &amp; Kobayakawa, 2009)</w:t>
      </w:r>
      <w:r w:rsidRPr="005241DB">
        <w:rPr>
          <w:rFonts w:ascii="Times New Roman" w:hAnsi="Times New Roman"/>
          <w:sz w:val="24"/>
          <w:lang w:eastAsia="el-GR"/>
        </w:rPr>
        <w:t xml:space="preserve">. Additionally, Patterson, Ungerleider, and Bandettini (2002) argued that VMPFC lesions lead to loss of SC reaction when participants view stimuli with emotional content. This evidence is consistent with other evidence which suggests that patients with right hemisphere damage exhibit hypoactivity, as measured by electrodermal activity, in comparison to those with left hemisphere’s damage, and in comparison to HC (Davidson, Fedio, Smith, Aureille, &amp; Martin, 1992). However, in Davidson et al. (1992), no significant differences were found in the three groups by means of baseline Skin Conductance Level (SCL). Consequently, damage to the right hemisphere, but not the left hemisphere, is followed by reduced arousal. </w:t>
      </w:r>
    </w:p>
    <w:p w14:paraId="3B2D3DCE" w14:textId="77777777" w:rsidR="00913EB2" w:rsidRPr="005241DB" w:rsidRDefault="00913EB2" w:rsidP="009032A0">
      <w:pPr>
        <w:spacing w:after="0" w:line="480" w:lineRule="auto"/>
        <w:ind w:firstLine="540"/>
        <w:jc w:val="both"/>
        <w:rPr>
          <w:rFonts w:ascii="Times New Roman" w:hAnsi="Times New Roman"/>
          <w:sz w:val="24"/>
        </w:rPr>
      </w:pPr>
      <w:r w:rsidRPr="005241DB">
        <w:rPr>
          <w:rFonts w:ascii="Times New Roman" w:hAnsi="Times New Roman"/>
          <w:sz w:val="24"/>
        </w:rPr>
        <w:t>So far there are no studies investigating self-conscious emotions via GSR in the PD population. Therefore, further research is needed to identify whether SC signals are also lower during highly arousing self-conscious emotions.</w:t>
      </w:r>
    </w:p>
    <w:p w14:paraId="51A8D2FD" w14:textId="77777777" w:rsidR="00913EB2" w:rsidRPr="005241DB" w:rsidRDefault="00913EB2" w:rsidP="0017712F">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 xml:space="preserve">In conclusion, SCR is a reliable measure of emotions, because it is below the individual’s consciousness and cannot be controlled by the subject. Additionally, it also increases linearly along with emotional arousal (Nakasone, Prendinger, &amp; Ishizuka, 2005). Additionally, SC signals are independent from the cognitive state (Patterson et al., 2002). </w:t>
      </w:r>
    </w:p>
    <w:p w14:paraId="54B314DE" w14:textId="77777777" w:rsidR="00913EB2" w:rsidRPr="005241DB" w:rsidRDefault="00913EB2" w:rsidP="0017712F">
      <w:pPr>
        <w:spacing w:after="0" w:line="480" w:lineRule="auto"/>
        <w:ind w:firstLine="540"/>
        <w:jc w:val="both"/>
        <w:rPr>
          <w:rFonts w:ascii="Times New Roman" w:hAnsi="Times New Roman"/>
          <w:color w:val="000000"/>
          <w:sz w:val="24"/>
          <w:szCs w:val="24"/>
          <w:lang w:eastAsia="el-GR"/>
        </w:rPr>
      </w:pPr>
      <w:r w:rsidRPr="005241DB">
        <w:rPr>
          <w:rFonts w:ascii="Times New Roman" w:hAnsi="Times New Roman"/>
          <w:sz w:val="24"/>
        </w:rPr>
        <w:t>Further research is needed to identify whether SC signals are also lower during highly arousing self-conscious emotions in PD patients.</w:t>
      </w:r>
    </w:p>
    <w:p w14:paraId="75346422" w14:textId="77777777" w:rsidR="00913EB2" w:rsidRPr="005241DB" w:rsidRDefault="00913EB2" w:rsidP="007836A4">
      <w:pPr>
        <w:spacing w:after="0" w:line="480" w:lineRule="auto"/>
        <w:jc w:val="both"/>
        <w:rPr>
          <w:rFonts w:ascii="Times New Roman" w:hAnsi="Times New Roman"/>
          <w:b/>
          <w:i/>
          <w:sz w:val="24"/>
          <w:lang w:val="en-US"/>
        </w:rPr>
      </w:pPr>
      <w:r w:rsidRPr="005241DB">
        <w:rPr>
          <w:rFonts w:ascii="Times New Roman" w:hAnsi="Times New Roman"/>
          <w:b/>
          <w:sz w:val="24"/>
          <w:lang w:val="en-US"/>
        </w:rPr>
        <w:t xml:space="preserve">1.4.4.2 </w:t>
      </w:r>
      <w:r w:rsidRPr="005241DB">
        <w:rPr>
          <w:rFonts w:ascii="Times New Roman" w:hAnsi="Times New Roman"/>
          <w:b/>
          <w:i/>
          <w:sz w:val="24"/>
          <w:lang w:val="en-US"/>
        </w:rPr>
        <w:t>Heart Rate (beats per minute)</w:t>
      </w:r>
    </w:p>
    <w:p w14:paraId="75F2643C" w14:textId="77777777" w:rsidR="00913EB2" w:rsidRPr="005241DB" w:rsidRDefault="00913EB2" w:rsidP="002D0304">
      <w:pPr>
        <w:spacing w:after="0" w:line="480" w:lineRule="auto"/>
        <w:ind w:firstLine="540"/>
        <w:jc w:val="both"/>
        <w:rPr>
          <w:rFonts w:ascii="Times New Roman" w:hAnsi="Times New Roman"/>
          <w:sz w:val="24"/>
          <w:lang w:val="en-US"/>
        </w:rPr>
      </w:pPr>
      <w:r w:rsidRPr="005241DB">
        <w:rPr>
          <w:rFonts w:ascii="Times New Roman" w:hAnsi="Times New Roman"/>
          <w:sz w:val="24"/>
          <w:szCs w:val="24"/>
          <w:lang w:val="en-US"/>
        </w:rPr>
        <w:t>Cardiovascular activity, that is Heart Rate (HR), beats per minute, and Heart Rate Variability (HRV), are also suggested as useful and reliable indexes of emotional response (Applehans &amp; Luecken, 2006). HR is the beat-to-beat changes during the RR intervals, which are the distance between one R-spike and the next one, as shown on an electrocardiogram, and it is the cardiovascular feature reported more often across studies measuring emotions (</w:t>
      </w:r>
      <w:r w:rsidRPr="005241DB">
        <w:rPr>
          <w:rFonts w:ascii="Times New Roman" w:hAnsi="Times New Roman"/>
          <w:sz w:val="24"/>
          <w:lang w:val="en-US"/>
        </w:rPr>
        <w:t>Kreibig, 2010)</w:t>
      </w:r>
      <w:r w:rsidRPr="005241DB">
        <w:rPr>
          <w:rFonts w:ascii="Times New Roman" w:hAnsi="Times New Roman"/>
          <w:sz w:val="24"/>
          <w:szCs w:val="24"/>
          <w:lang w:val="en-US"/>
        </w:rPr>
        <w:t>. HRV «re</w:t>
      </w:r>
      <w:r w:rsidRPr="005241DB">
        <w:rPr>
          <w:rFonts w:ascii="Times New Roman" w:hAnsi="Times New Roman"/>
          <w:sz w:val="24"/>
          <w:szCs w:val="24"/>
          <w:lang w:val="en-US" w:eastAsia="el-GR"/>
        </w:rPr>
        <w:t>fers to a measure of the beat-to-beat changes in duration of the RR intervals in the electrocardiogram (ECG) (</w:t>
      </w:r>
      <w:r w:rsidRPr="005241DB">
        <w:rPr>
          <w:rFonts w:ascii="Times New Roman" w:hAnsi="Times New Roman"/>
          <w:sz w:val="24"/>
          <w:szCs w:val="24"/>
          <w:shd w:val="clear" w:color="auto" w:fill="FFFFFF"/>
          <w:lang w:val="en-US"/>
        </w:rPr>
        <w:t>Lagos, Vaschillo, Vaschillo, Lehrer, Bates, &amp; Pandina, 2008, p. 109)</w:t>
      </w:r>
      <w:r w:rsidRPr="005241DB">
        <w:rPr>
          <w:rFonts w:ascii="Times New Roman" w:hAnsi="Times New Roman"/>
          <w:sz w:val="24"/>
          <w:szCs w:val="24"/>
          <w:lang w:val="en-US" w:eastAsia="el-GR"/>
        </w:rPr>
        <w:t>».</w:t>
      </w:r>
      <w:r w:rsidRPr="005241DB">
        <w:rPr>
          <w:rFonts w:ascii="Times New Roman" w:hAnsi="Times New Roman"/>
          <w:sz w:val="24"/>
          <w:szCs w:val="24"/>
          <w:lang w:val="en-US"/>
        </w:rPr>
        <w:t xml:space="preserve"> Particularly, HRV reflects the flexibility of the autonomous nervous system (ANS) in adjusting to various environmental situations, and it mainly depicts the interaction between sympathetic and parasympathetic activity. Thus, HRV represents the ability of the autonomic system to produce physiological reactions in the context of an individual’s social interactions (Thayer &amp; Siegle, 2002). </w:t>
      </w:r>
    </w:p>
    <w:p w14:paraId="6EFC439C" w14:textId="77777777" w:rsidR="00913EB2" w:rsidRPr="005241DB" w:rsidRDefault="00913EB2" w:rsidP="009032A0">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Cardiovascular reactivity, along with SCR, seems to be reduced with age (e.g. Levenson et al., 1991; Labouvie-Vief, Lumley, &amp; Heinze, 2003). A typical example is that, older people tend to recover from anxiety-inducing- stimuli more slowly (</w:t>
      </w:r>
      <w:r w:rsidRPr="005241DB">
        <w:rPr>
          <w:rFonts w:ascii="Times New Roman" w:hAnsi="Times New Roman"/>
          <w:sz w:val="24"/>
          <w:shd w:val="clear" w:color="auto" w:fill="FFFFFF"/>
          <w:lang w:val="en-US"/>
        </w:rPr>
        <w:t>Faucheux, Baulon, Poitrenaud, Moreaux, Dupuis, &amp; Bourliere,</w:t>
      </w:r>
      <w:r w:rsidRPr="005241DB">
        <w:rPr>
          <w:rFonts w:ascii="Times New Roman" w:hAnsi="Times New Roman"/>
          <w:sz w:val="24"/>
          <w:lang w:val="en-US"/>
        </w:rPr>
        <w:t xml:space="preserve"> 1983; </w:t>
      </w:r>
      <w:r w:rsidRPr="005241DB">
        <w:rPr>
          <w:rFonts w:ascii="Times New Roman" w:hAnsi="Times New Roman"/>
          <w:sz w:val="24"/>
          <w:shd w:val="clear" w:color="auto" w:fill="FFFFFF"/>
          <w:lang w:val="en-US"/>
        </w:rPr>
        <w:t>Garwood, Engel, &amp; Capriotti,</w:t>
      </w:r>
      <w:r w:rsidRPr="005241DB">
        <w:rPr>
          <w:rFonts w:ascii="Times New Roman" w:hAnsi="Times New Roman"/>
          <w:sz w:val="24"/>
          <w:lang w:val="en-US"/>
        </w:rPr>
        <w:t xml:space="preserve"> 1982). Conclusively, there is common agreement that cardiovascular activity, heart rate variability, and pulse transmission time, as a response to emotional stimuli, are reduced in the elderly compared to younger adults (Levenson et al., 1991;</w:t>
      </w:r>
      <w:r w:rsidRPr="005241DB">
        <w:rPr>
          <w:rFonts w:ascii="Times New Roman" w:hAnsi="Times New Roman"/>
          <w:sz w:val="24"/>
          <w:szCs w:val="24"/>
          <w:lang w:val="en-US"/>
        </w:rPr>
        <w:t xml:space="preserve"> Levenson, Carstensen, &amp; Gottman, 1994;</w:t>
      </w:r>
      <w:r w:rsidRPr="005241DB">
        <w:rPr>
          <w:rFonts w:ascii="Times New Roman" w:hAnsi="Times New Roman"/>
          <w:sz w:val="24"/>
          <w:lang w:val="en-US"/>
        </w:rPr>
        <w:t xml:space="preserve"> </w:t>
      </w:r>
      <w:r w:rsidRPr="005241DB">
        <w:rPr>
          <w:rFonts w:ascii="Times New Roman" w:hAnsi="Times New Roman"/>
          <w:sz w:val="24"/>
          <w:shd w:val="clear" w:color="auto" w:fill="FFFFFF"/>
          <w:lang w:val="en-US"/>
        </w:rPr>
        <w:t>Hogan, James, McCabe, Kilmartin, Howard, &amp; Noone,</w:t>
      </w:r>
      <w:r w:rsidRPr="005241DB">
        <w:rPr>
          <w:rFonts w:ascii="Times New Roman" w:hAnsi="Times New Roman"/>
          <w:sz w:val="24"/>
          <w:lang w:val="en-US"/>
        </w:rPr>
        <w:t xml:space="preserve"> 2012). Specifically, </w:t>
      </w:r>
      <w:r w:rsidRPr="005241DB">
        <w:rPr>
          <w:rFonts w:ascii="Times New Roman" w:hAnsi="Times New Roman"/>
          <w:sz w:val="24"/>
          <w:shd w:val="clear" w:color="auto" w:fill="FFFFFF"/>
          <w:lang w:val="en-US"/>
        </w:rPr>
        <w:t>Tsai, Levenson, and Carstensen</w:t>
      </w:r>
      <w:r w:rsidRPr="005241DB">
        <w:rPr>
          <w:rFonts w:ascii="Times New Roman" w:hAnsi="Times New Roman"/>
          <w:sz w:val="24"/>
          <w:lang w:val="en-US"/>
        </w:rPr>
        <w:t xml:space="preserve"> (2000) showed that the older people had smaller cardiovascular changes in response to emotional stimuli compared to younger adults. </w:t>
      </w:r>
    </w:p>
    <w:p w14:paraId="5EBAB493" w14:textId="77777777" w:rsidR="00913EB2" w:rsidRPr="005241DB" w:rsidRDefault="00913EB2" w:rsidP="002D0304">
      <w:pPr>
        <w:spacing w:after="0" w:line="480" w:lineRule="auto"/>
        <w:ind w:firstLine="540"/>
        <w:jc w:val="both"/>
        <w:rPr>
          <w:rFonts w:ascii="Times New Roman" w:hAnsi="Times New Roman"/>
          <w:sz w:val="24"/>
          <w:lang w:val="en-US"/>
        </w:rPr>
      </w:pPr>
      <w:r w:rsidRPr="005241DB">
        <w:rPr>
          <w:rFonts w:ascii="Times New Roman" w:hAnsi="Times New Roman"/>
          <w:sz w:val="24"/>
          <w:szCs w:val="24"/>
          <w:lang w:val="en-US"/>
        </w:rPr>
        <w:t>HRV is a useful index of flexible autonomic functionality and a sign of sufficient emotional adaptability (Applehans &amp; Luecken, 2006). Therefore, problems with HRV reflect an autonomic nervous system which is less responsive to emotional stimuli and adapts less well to environmental changes (Giardino, Lehrer, &amp; Feldman, 2000).</w:t>
      </w:r>
      <w:r w:rsidRPr="005241DB">
        <w:rPr>
          <w:rFonts w:ascii="Times New Roman" w:hAnsi="Times New Roman"/>
          <w:sz w:val="24"/>
          <w:lang w:val="en-US"/>
        </w:rPr>
        <w:t xml:space="preserve"> According to Bradley and Lang (2000), HRV is increases during happiness, anxiety, anger, contamination disgust, and acute sadness, and decreases in relation to disgust, non-crying sadness, and visual anticipatory pleasure (Kreibig, 2010; Levenson et al., 1991; </w:t>
      </w:r>
      <w:r w:rsidRPr="005241DB">
        <w:rPr>
          <w:rFonts w:ascii="Times New Roman" w:hAnsi="Times New Roman"/>
          <w:sz w:val="24"/>
          <w:szCs w:val="24"/>
          <w:shd w:val="clear" w:color="auto" w:fill="FFFFFF"/>
          <w:lang w:val="en-US"/>
        </w:rPr>
        <w:t>Cacioppo, Berntson, Larsen, Poehlmann, &amp; Ito,</w:t>
      </w:r>
      <w:r w:rsidRPr="005241DB">
        <w:rPr>
          <w:rFonts w:ascii="Times New Roman" w:hAnsi="Times New Roman"/>
          <w:sz w:val="24"/>
          <w:lang w:val="en-US"/>
        </w:rPr>
        <w:t xml:space="preserve"> 2000).</w:t>
      </w:r>
      <w:r w:rsidRPr="005241DB">
        <w:rPr>
          <w:rFonts w:ascii="Times New Roman" w:hAnsi="Times New Roman"/>
          <w:sz w:val="24"/>
          <w:szCs w:val="24"/>
          <w:lang w:val="en-US" w:eastAsia="el-GR"/>
        </w:rPr>
        <w:t xml:space="preserve"> </w:t>
      </w:r>
      <w:r w:rsidRPr="005241DB">
        <w:rPr>
          <w:rFonts w:ascii="Times New Roman" w:hAnsi="Times New Roman"/>
          <w:sz w:val="24"/>
          <w:lang w:val="en-US"/>
        </w:rPr>
        <w:t>Furthermore, Levenson et al. (1990) argued that anger, fear, and sadness elicited increased HR in comparison to disgust and surprise when participants were asked to produce voluntary facial activity.</w:t>
      </w:r>
      <w:r w:rsidRPr="005241DB">
        <w:rPr>
          <w:rFonts w:ascii="Times New Roman" w:hAnsi="Times New Roman"/>
          <w:sz w:val="24"/>
          <w:szCs w:val="24"/>
          <w:lang w:val="en-US" w:eastAsia="el-GR"/>
        </w:rPr>
        <w:t xml:space="preserve"> </w:t>
      </w:r>
      <w:r w:rsidRPr="005241DB">
        <w:rPr>
          <w:rFonts w:ascii="Times New Roman" w:hAnsi="Times New Roman"/>
          <w:sz w:val="24"/>
          <w:lang w:val="en-US"/>
        </w:rPr>
        <w:t>Additionally</w:t>
      </w:r>
      <w:r w:rsidRPr="005241DB">
        <w:rPr>
          <w:rFonts w:ascii="TimesNewRomanPSMT" w:hAnsi="TimesNewRomanPSMT" w:cs="TimesNewRomanPSMT"/>
          <w:sz w:val="24"/>
          <w:szCs w:val="24"/>
          <w:lang w:val="en-US" w:eastAsia="el-GR"/>
        </w:rPr>
        <w:t xml:space="preserve">, </w:t>
      </w:r>
      <w:r w:rsidRPr="005241DB">
        <w:rPr>
          <w:rFonts w:ascii="Times New Roman" w:hAnsi="Times New Roman"/>
          <w:sz w:val="24"/>
          <w:shd w:val="clear" w:color="auto" w:fill="FFFFFF"/>
          <w:lang w:val="en-US"/>
        </w:rPr>
        <w:t>Brosschot and Thayer (2003</w:t>
      </w:r>
      <w:r w:rsidRPr="005241DB">
        <w:rPr>
          <w:rFonts w:ascii="TimesNewRomanPSMT" w:hAnsi="TimesNewRomanPSMT" w:cs="TimesNewRomanPSMT"/>
          <w:sz w:val="24"/>
          <w:szCs w:val="24"/>
          <w:lang w:val="en-US" w:eastAsia="el-GR"/>
        </w:rPr>
        <w:t>) found that negative emotions are accompanied by prolonged cardiovascular activity, in contrast to positive emotions.</w:t>
      </w:r>
    </w:p>
    <w:p w14:paraId="3BAE63D0" w14:textId="77777777" w:rsidR="00913EB2" w:rsidRPr="005241DB" w:rsidRDefault="00913EB2" w:rsidP="00134A02">
      <w:pPr>
        <w:autoSpaceDE w:val="0"/>
        <w:autoSpaceDN w:val="0"/>
        <w:adjustRightInd w:val="0"/>
        <w:spacing w:after="0" w:line="480" w:lineRule="auto"/>
        <w:ind w:firstLine="540"/>
        <w:jc w:val="both"/>
        <w:rPr>
          <w:rFonts w:ascii="Times New Roman" w:hAnsi="Times New Roman"/>
          <w:sz w:val="24"/>
          <w:szCs w:val="24"/>
          <w:lang w:val="en-US" w:eastAsia="el-GR"/>
        </w:rPr>
      </w:pPr>
      <w:r w:rsidRPr="005241DB">
        <w:rPr>
          <w:rFonts w:ascii="Times New Roman" w:hAnsi="Times New Roman"/>
          <w:sz w:val="24"/>
          <w:lang w:val="en-US"/>
        </w:rPr>
        <w:t xml:space="preserve">Moreover, significant data were produced by </w:t>
      </w:r>
      <w:r w:rsidRPr="005241DB">
        <w:rPr>
          <w:rFonts w:ascii="Times New Roman" w:hAnsi="Times New Roman"/>
          <w:sz w:val="24"/>
          <w:szCs w:val="24"/>
          <w:shd w:val="clear" w:color="auto" w:fill="FFFFFF"/>
          <w:lang w:val="en-US"/>
        </w:rPr>
        <w:t>Kassam and Mendes</w:t>
      </w:r>
      <w:r w:rsidRPr="005241DB">
        <w:rPr>
          <w:rFonts w:ascii="Times New Roman" w:hAnsi="Times New Roman"/>
          <w:sz w:val="24"/>
          <w:lang w:val="en-US"/>
        </w:rPr>
        <w:t xml:space="preserve"> (2013), who used an anger and shame induction paradigm during a difficult math task designed to induce anger or shame. Half of the participants self-reported their subjective ratings of anger and shame, whereas half of them did not. The cardiovascular activity of both groups in the experiment was reported during the whole experiment. According to their findings, those who did not self report anger exhibited increased HR levels compared to those who self-reported anger levels. However, no significant differences were found for shame. Therefore, anger is associated with increased HR, which is consistent with other studies such as </w:t>
      </w:r>
      <w:r w:rsidRPr="005241DB">
        <w:rPr>
          <w:rFonts w:ascii="Times New Roman" w:hAnsi="Times New Roman"/>
          <w:sz w:val="24"/>
          <w:szCs w:val="24"/>
          <w:shd w:val="clear" w:color="auto" w:fill="FFFFFF"/>
          <w:lang w:val="en-US"/>
        </w:rPr>
        <w:t xml:space="preserve">Mendes, Major, McCoy, and Blascovich (2008), </w:t>
      </w:r>
      <w:r w:rsidRPr="005241DB">
        <w:rPr>
          <w:rFonts w:ascii="Times New Roman" w:hAnsi="Times New Roman"/>
          <w:sz w:val="24"/>
          <w:lang w:val="en-US"/>
        </w:rPr>
        <w:t xml:space="preserve">who also found increased HR when participants were involved in a condition during which they felt social rejection.  </w:t>
      </w:r>
    </w:p>
    <w:p w14:paraId="2C37F86F" w14:textId="77777777" w:rsidR="00913EB2" w:rsidRPr="005241DB" w:rsidRDefault="00913EB2" w:rsidP="006E0713">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 xml:space="preserve">In further studies that have measured HR in various emotion paradigms, Ekman et al. (1983) found that sadness produced increased cardiovascular activity in comparison to disgust. The aforementioned findings were also confirmed by Critchley, Rotshtein, Nagai, O’ Doherty, Mathias and Dolan (2005), which found that accelerated HR average scores in response to angry and sad facial expressions were accompanied by amygdala activation, compared to facial expressions of happiness and disgust. </w:t>
      </w:r>
      <w:r w:rsidRPr="005241DB">
        <w:rPr>
          <w:rFonts w:ascii="TimesNewRomanPSMT" w:hAnsi="TimesNewRomanPSMT" w:cs="TimesNewRomanPSMT"/>
          <w:sz w:val="24"/>
          <w:szCs w:val="24"/>
          <w:lang w:val="en-US" w:eastAsia="el-GR"/>
        </w:rPr>
        <w:t>Moreover, data from various studies support the proposition that threat of violence stimuli elicit increased cardiac responses in comparison to other unpleasant stimuli (Levenson, 1992; Bradley, Greenwald, &amp; Hamm, 1993). Additionally, there is evidence which suggests that HR, but not other measures of cardiac activity, is diminished in sadness in comparison to fear (</w:t>
      </w:r>
      <w:r w:rsidRPr="005241DB">
        <w:rPr>
          <w:rFonts w:ascii="Times New Roman" w:hAnsi="Times New Roman"/>
          <w:sz w:val="24"/>
          <w:shd w:val="clear" w:color="auto" w:fill="FFFFFF"/>
          <w:lang w:val="en-US"/>
        </w:rPr>
        <w:t>Etzel, Johnsen, Dickerson, Tranel, &amp; Adolphs,</w:t>
      </w:r>
      <w:r w:rsidRPr="005241DB">
        <w:rPr>
          <w:rFonts w:ascii="TimesNewRomanPSMT" w:hAnsi="TimesNewRomanPSMT" w:cs="TimesNewRomanPSMT"/>
          <w:sz w:val="24"/>
          <w:szCs w:val="24"/>
          <w:lang w:val="en-US" w:eastAsia="el-GR"/>
        </w:rPr>
        <w:t xml:space="preserve"> 2006). </w:t>
      </w:r>
    </w:p>
    <w:p w14:paraId="7A4273F1" w14:textId="77777777" w:rsidR="00913EB2" w:rsidRPr="005241DB" w:rsidRDefault="00913EB2" w:rsidP="00160412">
      <w:pPr>
        <w:autoSpaceDE w:val="0"/>
        <w:autoSpaceDN w:val="0"/>
        <w:adjustRightInd w:val="0"/>
        <w:spacing w:after="0" w:line="480" w:lineRule="auto"/>
        <w:ind w:firstLine="540"/>
        <w:jc w:val="both"/>
        <w:rPr>
          <w:rFonts w:ascii="Times New Roman" w:hAnsi="Times New Roman"/>
          <w:sz w:val="24"/>
          <w:szCs w:val="24"/>
          <w:lang w:eastAsia="el-GR"/>
        </w:rPr>
      </w:pPr>
      <w:r w:rsidRPr="005241DB">
        <w:rPr>
          <w:rFonts w:ascii="Times New Roman" w:hAnsi="Times New Roman"/>
          <w:sz w:val="24"/>
          <w:szCs w:val="24"/>
          <w:lang w:val="en-US" w:eastAsia="el-GR"/>
        </w:rPr>
        <w:t>With regard to self-conscious emotions, Harris (2001) reported that significant HR and blood pressure changes take place when participants experienced an embarrassing event. Specifically, HR and blood pressure increase during the first minute of the embarrassing event, however, HR drop to baseline level during the second minute, whereas blood pressure continues to rise. Self-reported embarrassment ratings were positively related to heart rate in this study. In conclusion, it can be clearly assumed from the literature that shame is accompanied by specific physiological changes, such as increased HR and blushing (</w:t>
      </w:r>
      <w:r w:rsidRPr="005241DB">
        <w:rPr>
          <w:rFonts w:ascii="Times New Roman" w:hAnsi="Times New Roman"/>
          <w:bCs/>
          <w:sz w:val="24"/>
          <w:szCs w:val="24"/>
        </w:rPr>
        <w:t>Ho, Fu, &amp; Ng, 2004</w:t>
      </w:r>
      <w:r w:rsidRPr="005241DB">
        <w:rPr>
          <w:rFonts w:ascii="Times New Roman" w:hAnsi="Times New Roman"/>
          <w:sz w:val="24"/>
          <w:szCs w:val="24"/>
          <w:lang w:eastAsia="el-GR"/>
        </w:rPr>
        <w:t>).</w:t>
      </w:r>
    </w:p>
    <w:p w14:paraId="6266D88A" w14:textId="77777777" w:rsidR="00913EB2" w:rsidRPr="005241DB" w:rsidRDefault="00913EB2" w:rsidP="002569C8">
      <w:pPr>
        <w:spacing w:after="0" w:line="480" w:lineRule="auto"/>
        <w:ind w:firstLine="540"/>
        <w:jc w:val="both"/>
        <w:rPr>
          <w:rFonts w:ascii="Times New Roman" w:hAnsi="Times New Roman"/>
          <w:sz w:val="24"/>
          <w:lang w:val="en-US"/>
        </w:rPr>
      </w:pPr>
      <w:r w:rsidRPr="005241DB">
        <w:rPr>
          <w:rFonts w:ascii="Times New Roman" w:hAnsi="Times New Roman"/>
          <w:color w:val="000000"/>
          <w:sz w:val="24"/>
          <w:lang w:val="en-US"/>
        </w:rPr>
        <w:t>To report more detailed data on the HR levels in patients with PD, evidence shows that PD is characterized by cardiac sympathetic denervation, i.e., the loss of catecholamine innervation in the sympathetic activity of the heart (</w:t>
      </w:r>
      <w:r w:rsidRPr="005241DB">
        <w:rPr>
          <w:rFonts w:ascii="Times New Roman" w:hAnsi="Times New Roman"/>
          <w:color w:val="000000"/>
          <w:sz w:val="24"/>
          <w:shd w:val="clear" w:color="auto" w:fill="FFFFFF"/>
          <w:lang w:val="en-US"/>
        </w:rPr>
        <w:t>Goldstein, Holmes, Li, Bruce, Metman, &amp; Cannon, 2000)</w:t>
      </w:r>
      <w:r w:rsidRPr="005241DB">
        <w:rPr>
          <w:rFonts w:ascii="Times New Roman" w:hAnsi="Times New Roman"/>
          <w:color w:val="000000"/>
          <w:sz w:val="24"/>
          <w:lang w:val="en-US"/>
        </w:rPr>
        <w:t>. Moreover, HRV, calculated by spectral features, is reduced in PD and deteriorates with disease’s progression (</w:t>
      </w:r>
      <w:r w:rsidRPr="005241DB">
        <w:rPr>
          <w:rFonts w:ascii="Times New Roman" w:hAnsi="Times New Roman"/>
          <w:color w:val="000000"/>
          <w:sz w:val="24"/>
          <w:szCs w:val="24"/>
          <w:shd w:val="clear" w:color="auto" w:fill="FFFFFF"/>
          <w:lang w:val="en-US"/>
        </w:rPr>
        <w:t>Haapaniemi, Pursiainen, Korpelainen, Huikuri, Sotaniemi, &amp; Myllylä, 2001)</w:t>
      </w:r>
      <w:r w:rsidRPr="005241DB">
        <w:rPr>
          <w:rFonts w:ascii="Times New Roman" w:hAnsi="Times New Roman"/>
          <w:color w:val="000000"/>
          <w:sz w:val="24"/>
          <w:lang w:val="en-US"/>
        </w:rPr>
        <w:t>.</w:t>
      </w:r>
      <w:r w:rsidRPr="005241DB">
        <w:rPr>
          <w:rFonts w:ascii="TimesNewRomanPSMT" w:hAnsi="TimesNewRomanPSMT" w:cs="TimesNewRomanPSMT"/>
          <w:sz w:val="24"/>
          <w:szCs w:val="24"/>
          <w:lang w:val="en-US" w:eastAsia="el-GR"/>
        </w:rPr>
        <w:t xml:space="preserve"> Additionally, attenuated HRV is more likely to happen in untreated PD patients with hypokinesia/rigidity as the initial symptoms, compared to those with tremor onset, probably because in this case, the neural impairment mainly affects the ANS centers</w:t>
      </w:r>
      <w:r w:rsidRPr="005241DB">
        <w:rPr>
          <w:rFonts w:ascii="Times New Roman" w:hAnsi="Times New Roman"/>
          <w:sz w:val="24"/>
          <w:shd w:val="clear" w:color="auto" w:fill="FFFFFF"/>
          <w:lang w:val="en-US"/>
        </w:rPr>
        <w:t xml:space="preserve"> (Kallio, Haapaniemi, Turkka, Suominen, Tolonen, Sotaniemi et al., 2000). </w:t>
      </w:r>
      <w:r w:rsidRPr="005241DB">
        <w:rPr>
          <w:rFonts w:ascii="TimesNewRomanPSMT" w:hAnsi="TimesNewRomanPSMT" w:cs="TimesNewRomanPSMT"/>
          <w:sz w:val="24"/>
          <w:szCs w:val="24"/>
          <w:lang w:val="en-US" w:eastAsia="el-GR"/>
        </w:rPr>
        <w:t>Both the sympathetic and parasympathetic branches of cardiovascular activity are mediated by the right hemisphere, which is impaired in PD (</w:t>
      </w:r>
      <w:r w:rsidRPr="005241DB">
        <w:rPr>
          <w:rFonts w:ascii="Times New Roman" w:hAnsi="Times New Roman"/>
          <w:sz w:val="24"/>
          <w:szCs w:val="24"/>
          <w:shd w:val="clear" w:color="auto" w:fill="FFFFFF"/>
          <w:lang w:val="en-US"/>
        </w:rPr>
        <w:t>Spence, Shapiro, &amp; Zaidel, 1996).</w:t>
      </w:r>
      <w:r w:rsidRPr="005241DB">
        <w:rPr>
          <w:rFonts w:ascii="TimesNewRomanPSMT" w:hAnsi="TimesNewRomanPSMT" w:cs="TimesNewRomanPSMT"/>
          <w:sz w:val="24"/>
          <w:szCs w:val="24"/>
          <w:lang w:val="en-US" w:eastAsia="el-GR"/>
        </w:rPr>
        <w:t xml:space="preserve"> </w:t>
      </w:r>
      <w:r w:rsidRPr="005241DB">
        <w:rPr>
          <w:rFonts w:ascii="Times New Roman" w:hAnsi="Times New Roman"/>
          <w:sz w:val="24"/>
          <w:szCs w:val="24"/>
          <w:lang w:val="en-US" w:eastAsia="el-GR"/>
        </w:rPr>
        <w:t>Additionally, the STN plays a significant role in HRV, because STN deep brain stimulation enhances HRV (</w:t>
      </w:r>
      <w:r w:rsidRPr="005241DB">
        <w:rPr>
          <w:rFonts w:ascii="Times New Roman" w:hAnsi="Times New Roman"/>
          <w:sz w:val="24"/>
          <w:szCs w:val="24"/>
          <w:shd w:val="clear" w:color="auto" w:fill="FFFFFF"/>
          <w:lang w:val="en-US"/>
        </w:rPr>
        <w:t>Liu, Shan, Kuo, &amp; Yang, 2013)</w:t>
      </w:r>
      <w:r w:rsidRPr="005241DB">
        <w:rPr>
          <w:rFonts w:ascii="Times New Roman" w:hAnsi="Times New Roman"/>
          <w:sz w:val="24"/>
          <w:szCs w:val="24"/>
          <w:lang w:val="en-US" w:eastAsia="el-GR"/>
        </w:rPr>
        <w:t>.</w:t>
      </w:r>
      <w:r w:rsidRPr="005241DB">
        <w:rPr>
          <w:rFonts w:ascii="Times New Roman" w:hAnsi="Times New Roman"/>
          <w:sz w:val="24"/>
          <w:lang w:val="en-US"/>
        </w:rPr>
        <w:t xml:space="preserve">  </w:t>
      </w:r>
    </w:p>
    <w:p w14:paraId="1E8E06DE" w14:textId="77777777" w:rsidR="00913EB2" w:rsidRPr="005241DB" w:rsidRDefault="00913EB2" w:rsidP="000643FB">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 xml:space="preserve">However, there are no studies measuring basic emotions using HR and/or HRV in the PD population. A possible explanation could be that due to the sympathetic and parasympathetic heart innervation, it is not easy to obtain a total cardiac response, as happens in SCR, which is a more coherent index of arousal. Another reason there are no studies measuring HR during emotion eliciting stimuli in PD is that resting HR is higher in those who receive pharmacologic medication, e.g. </w:t>
      </w:r>
      <w:r w:rsidRPr="005241DB">
        <w:rPr>
          <w:rFonts w:ascii="Times New Roman" w:hAnsi="Times New Roman"/>
          <w:sz w:val="24"/>
          <w:szCs w:val="24"/>
          <w:lang w:val="en-US" w:eastAsia="el-GR"/>
        </w:rPr>
        <w:t xml:space="preserve">atropine plus propranolol, </w:t>
      </w:r>
      <w:r w:rsidRPr="005241DB">
        <w:rPr>
          <w:rFonts w:ascii="Times New Roman" w:hAnsi="Times New Roman"/>
          <w:sz w:val="24"/>
          <w:szCs w:val="24"/>
          <w:lang w:val="en-US"/>
        </w:rPr>
        <w:t>compared</w:t>
      </w:r>
      <w:r w:rsidRPr="005241DB">
        <w:rPr>
          <w:rFonts w:ascii="Times New Roman" w:hAnsi="Times New Roman"/>
          <w:sz w:val="24"/>
          <w:lang w:val="en-US"/>
        </w:rPr>
        <w:t xml:space="preserve"> with those who don’t (Jose &amp; Collison, 1970). </w:t>
      </w:r>
    </w:p>
    <w:p w14:paraId="49AA393B" w14:textId="77777777" w:rsidR="00913EB2" w:rsidRPr="005241DB" w:rsidRDefault="00913EB2" w:rsidP="00B01E0E">
      <w:pPr>
        <w:spacing w:after="0" w:line="480" w:lineRule="auto"/>
        <w:ind w:firstLine="540"/>
        <w:jc w:val="both"/>
        <w:rPr>
          <w:rFonts w:ascii="Times New Roman" w:hAnsi="Times New Roman"/>
          <w:sz w:val="24"/>
          <w:shd w:val="clear" w:color="auto" w:fill="FFFFFF"/>
          <w:lang w:val="en-US"/>
        </w:rPr>
      </w:pPr>
      <w:r w:rsidRPr="005241DB">
        <w:rPr>
          <w:rFonts w:ascii="Times New Roman" w:hAnsi="Times New Roman"/>
          <w:sz w:val="24"/>
          <w:lang w:val="en-US"/>
        </w:rPr>
        <w:t xml:space="preserve">In line with this, there are also no studies investigating self-conscious emotions using cardiovascular features. However, </w:t>
      </w:r>
      <w:r w:rsidRPr="005241DB">
        <w:rPr>
          <w:rFonts w:ascii="Times New Roman" w:hAnsi="Times New Roman"/>
          <w:sz w:val="24"/>
          <w:shd w:val="clear" w:color="auto" w:fill="FFFFFF"/>
          <w:lang w:val="en-US"/>
        </w:rPr>
        <w:t xml:space="preserve">Sturm, Ascher, Miller, and Levenson (2008) showed that embarrassment and amusement are diminished, measured by subjective ratings, as well as visceral features (heart rate, skin conductance, finger pulse amplitude, finger temperature, and respiration period) in </w:t>
      </w:r>
      <w:r w:rsidRPr="005241DB">
        <w:rPr>
          <w:rFonts w:ascii="Times New Roman" w:hAnsi="Times New Roman"/>
          <w:sz w:val="24"/>
          <w:szCs w:val="24"/>
          <w:lang w:val="en-US" w:eastAsia="el-GR"/>
        </w:rPr>
        <w:t>frontotemporal lobar degeneration (FTLD)</w:t>
      </w:r>
      <w:r w:rsidRPr="005241DB">
        <w:rPr>
          <w:rFonts w:ascii="Times New Roman" w:hAnsi="Times New Roman"/>
          <w:sz w:val="24"/>
          <w:szCs w:val="24"/>
          <w:shd w:val="clear" w:color="auto" w:fill="FFFFFF"/>
          <w:lang w:val="en-US"/>
        </w:rPr>
        <w:t>.</w:t>
      </w:r>
      <w:r w:rsidRPr="005241DB">
        <w:rPr>
          <w:rFonts w:ascii="Times New Roman" w:hAnsi="Times New Roman"/>
          <w:sz w:val="24"/>
          <w:shd w:val="clear" w:color="auto" w:fill="FFFFFF"/>
          <w:lang w:val="en-US"/>
        </w:rPr>
        <w:t xml:space="preserve"> Therefore, it is concluded that the general patterns of self-conscious emotions, mainly embarrassment, measured by both subjective scales and physiological indexes, are reduced in </w:t>
      </w:r>
      <w:r w:rsidRPr="005241DB">
        <w:rPr>
          <w:rFonts w:ascii="Times New Roman" w:hAnsi="Times New Roman"/>
          <w:sz w:val="24"/>
          <w:szCs w:val="24"/>
          <w:lang w:val="en-US" w:eastAsia="el-GR"/>
        </w:rPr>
        <w:t>FTLD</w:t>
      </w:r>
      <w:r w:rsidRPr="005241DB">
        <w:rPr>
          <w:rFonts w:ascii="Times New Roman" w:hAnsi="Times New Roman"/>
          <w:sz w:val="24"/>
          <w:shd w:val="clear" w:color="auto" w:fill="FFFFFF"/>
          <w:lang w:val="en-US"/>
        </w:rPr>
        <w:t xml:space="preserve"> patients.</w:t>
      </w:r>
    </w:p>
    <w:p w14:paraId="22626A52" w14:textId="77777777" w:rsidR="00913EB2" w:rsidRPr="005241DB" w:rsidRDefault="00913EB2" w:rsidP="00193DB5">
      <w:pPr>
        <w:spacing w:after="0" w:line="480" w:lineRule="auto"/>
        <w:jc w:val="both"/>
        <w:rPr>
          <w:rFonts w:ascii="Times New Roman" w:hAnsi="Times New Roman"/>
          <w:b/>
          <w:sz w:val="24"/>
          <w:lang w:val="en-US"/>
        </w:rPr>
      </w:pPr>
      <w:r w:rsidRPr="005241DB">
        <w:rPr>
          <w:rFonts w:ascii="Times New Roman" w:hAnsi="Times New Roman"/>
          <w:b/>
          <w:sz w:val="24"/>
          <w:lang w:val="en-US"/>
        </w:rPr>
        <w:t>Research question</w:t>
      </w:r>
    </w:p>
    <w:p w14:paraId="3495961E" w14:textId="77777777" w:rsidR="00913EB2" w:rsidRPr="005241DB" w:rsidRDefault="00913EB2" w:rsidP="0073626F">
      <w:pPr>
        <w:spacing w:after="0" w:line="480" w:lineRule="auto"/>
        <w:jc w:val="both"/>
        <w:rPr>
          <w:rFonts w:ascii="Times New Roman" w:hAnsi="Times New Roman"/>
          <w:sz w:val="24"/>
          <w:lang w:val="en-US"/>
        </w:rPr>
      </w:pPr>
      <w:r w:rsidRPr="005241DB">
        <w:rPr>
          <w:rFonts w:ascii="Times New Roman" w:hAnsi="Times New Roman"/>
          <w:sz w:val="24"/>
          <w:lang w:val="en-US"/>
        </w:rPr>
        <w:t>The present thesis aims to answer two main questions:</w:t>
      </w:r>
    </w:p>
    <w:p w14:paraId="69ACDDEE" w14:textId="77777777" w:rsidR="00913EB2" w:rsidRPr="005241DB" w:rsidRDefault="00913EB2" w:rsidP="009C60D5">
      <w:pPr>
        <w:spacing w:after="0" w:line="480" w:lineRule="auto"/>
        <w:ind w:firstLine="540"/>
        <w:jc w:val="both"/>
        <w:rPr>
          <w:rFonts w:ascii="Times New Roman" w:hAnsi="Times New Roman"/>
          <w:sz w:val="24"/>
          <w:szCs w:val="24"/>
          <w:lang w:val="en-US" w:eastAsia="el-GR"/>
        </w:rPr>
      </w:pPr>
      <w:r w:rsidRPr="005241DB">
        <w:rPr>
          <w:rFonts w:ascii="Times New Roman" w:hAnsi="Times New Roman"/>
          <w:sz w:val="24"/>
          <w:lang w:val="en-US"/>
        </w:rPr>
        <w:t>Question 1 Can self-conscious emotion levels predict ICDs in the PD population?</w:t>
      </w:r>
    </w:p>
    <w:p w14:paraId="27CAD5EB" w14:textId="77777777" w:rsidR="00913EB2" w:rsidRPr="005241DB" w:rsidRDefault="00913EB2" w:rsidP="009C60D5">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 xml:space="preserve">With respect to the first research question, due to the fact that self-disgust, shame, and guilt is rather a neglected research focus in PD patients, it is worthwhile to clarify whether they can predict ICDs in this group. </w:t>
      </w:r>
    </w:p>
    <w:p w14:paraId="2B7D65C6" w14:textId="77777777" w:rsidR="00913EB2" w:rsidRPr="005241DB" w:rsidRDefault="00913EB2" w:rsidP="002B0ECB">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 xml:space="preserve">To answer the aforementioned research questions, a validation of the Self-Disgust Scale (SDS), which measures self-disgust, was initially conducted. Due to the fact that there is not a Greek tool to measure self-disgust, it is of great importance to identify whether the original English SDS can be regarded as a valid tool to administer to the Greek population (validation study). </w:t>
      </w:r>
    </w:p>
    <w:p w14:paraId="04B628C3" w14:textId="77777777" w:rsidR="00913EB2" w:rsidRPr="005241DB" w:rsidRDefault="00913EB2" w:rsidP="00BF2FF8">
      <w:pPr>
        <w:pStyle w:val="Subtitle"/>
        <w:spacing w:after="0" w:line="480" w:lineRule="auto"/>
        <w:ind w:firstLine="540"/>
        <w:jc w:val="both"/>
        <w:rPr>
          <w:rFonts w:ascii="Times New Roman" w:hAnsi="Times New Roman"/>
          <w:lang w:val="en-US"/>
        </w:rPr>
      </w:pPr>
      <w:r w:rsidRPr="005241DB">
        <w:rPr>
          <w:rFonts w:ascii="Times New Roman" w:hAnsi="Times New Roman"/>
          <w:lang w:val="en-US"/>
        </w:rPr>
        <w:t xml:space="preserve">Specifically, we hypothesize that PD patients have lower levels of self-conscious emotions due to the emotional disturbances, because of the degeneration of their emotional circuits. Given that self-conscious emotions are social emotions related to how the self is evaluated from others, emotional deficits, which coexist in PD, can affect them. Therefore, lower levels of self-conscious emotions could make the patient feel more impulsive, because he/she cannot understand the negative feedback for his/her actions due to the emotional deficits mentioned previously. </w:t>
      </w:r>
    </w:p>
    <w:p w14:paraId="5B466D6C" w14:textId="77777777" w:rsidR="00913EB2" w:rsidRPr="005241DB" w:rsidRDefault="00913EB2" w:rsidP="002077E6">
      <w:pPr>
        <w:pStyle w:val="Subtitle"/>
        <w:spacing w:after="0" w:line="480" w:lineRule="auto"/>
        <w:ind w:firstLine="540"/>
        <w:jc w:val="both"/>
        <w:rPr>
          <w:rFonts w:ascii="Times New Roman" w:hAnsi="Times New Roman"/>
          <w:lang w:val="en-US"/>
        </w:rPr>
      </w:pPr>
      <w:r w:rsidRPr="005241DB">
        <w:rPr>
          <w:rFonts w:ascii="Times New Roman" w:hAnsi="Times New Roman"/>
          <w:lang w:val="en-US"/>
        </w:rPr>
        <w:t>Additionally, despite the fact that existing research data on the onset of ICDs focus on the role of dopamine therapy, the fact that these disorders do not appear in all PD patients has turned the research interest into other reasons that may cause them. In particular, in conjunction with studies (Garlovsky et al., 2016; Sáez-Francàs et al., 2016), psychosocial factors such as stress, depression, as well as personality traits such as impulsivity trait, are also significant causative factors of these disorders. In conclusion, by focusing on psychosocial factors that cause ICDs, a further step in this research field is whether the lack of negative emotions on the self can predict the occurrence of these disorders. Consequently, in this study, we sought to investigate whether self-disgust, shame and guilt can be regarded as predictive factors of ICDs (Study 1).</w:t>
      </w:r>
    </w:p>
    <w:p w14:paraId="37E0A4FF" w14:textId="77777777" w:rsidR="00913EB2" w:rsidRPr="005241DB" w:rsidRDefault="00913EB2" w:rsidP="000C79F5">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 xml:space="preserve">Question 2 The second research question is ‘Can we induce self-conscious emotions (self-disgust, shame, and guilt) in PD patients? and if so, ‘do self-conscious emotions differ between patients with PD and healthy matched controls? </w:t>
      </w:r>
    </w:p>
    <w:p w14:paraId="40269F88" w14:textId="77777777" w:rsidR="00913EB2" w:rsidRPr="005241DB" w:rsidRDefault="00913EB2" w:rsidP="00FC01FF">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As regards to the first research question, we assume that we can induce self-conscious emotions in PD population. To address our hypothesis and shed light on whether these emotions can be induced, we designed an emotion induction paradigm through different parameters of emotional experience, that is, the subjective and the physiological, SCR and HRV. Secondly, we sought to investigate whether these components differ between the two groups (study 2). At the outset, we hypothesized that PD patients will have lower levels of self-conscious emotions, via self-reports and physiological records, because they have deficits in their emotional functionality.</w:t>
      </w:r>
    </w:p>
    <w:p w14:paraId="24C2F688" w14:textId="77777777" w:rsidR="00913EB2" w:rsidRPr="005241DB" w:rsidRDefault="00913EB2" w:rsidP="003D658A">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 xml:space="preserve">In considering PD patients’ emotion recognition and expression deficits, it can be assumed that they do not receive accurate feedback for their actions and the images they project. Hence, the aforementioned emotional deficits may impede to the patients’ social interactions. </w:t>
      </w:r>
    </w:p>
    <w:p w14:paraId="667875E1" w14:textId="77777777" w:rsidR="00913EB2" w:rsidRPr="005241DB" w:rsidRDefault="00913EB2" w:rsidP="00EF39E6">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 xml:space="preserve">As a consequence of these emotional deficits and the suspected inadequate feedback that patients receive from the environment, we suppose that PD patients have lower levels of self-conscious emotions. Additionally, having depressive symptoms as a covariate variable of the study, we expect to find that PD patients have lower levels of self-conscious emotions irrespective of depressive symptomatology, which is a widely observed comorbidity in PD. </w:t>
      </w:r>
    </w:p>
    <w:p w14:paraId="364F149A" w14:textId="77777777" w:rsidR="00913EB2" w:rsidRPr="005241DB" w:rsidRDefault="00913EB2" w:rsidP="00561BA6">
      <w:pPr>
        <w:spacing w:after="0" w:line="480" w:lineRule="auto"/>
        <w:ind w:firstLine="540"/>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Another significant gap is whether physiological features, mainly SCR, are equally attenuated in self-conscious emotions similar to basic emotions. Although many studies have proven that SC signals are lower due to the pathology of PD, there is no evidence concerning their levels when a patient is experiencing self-conscious emotions. The situation is even more complicated with respect to HRV records, because the cardiovascular activity has both sympathetic and parasympathetic innervation. Additionally, up to now there have been no studies measuring HRV during self-conscious emotions in the PD population.   </w:t>
      </w:r>
    </w:p>
    <w:p w14:paraId="12D625F3" w14:textId="77777777" w:rsidR="00913EB2" w:rsidRPr="005241DB" w:rsidRDefault="00913EB2" w:rsidP="0098120C">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 xml:space="preserve">Finally, a significant contribution of this thesis to the current corpus of literature is the use, for the first time, of the photos’ induction paradigm, which is aimed at eliciting possible levels of disgust towards one’s self-image. Additionally, this is a novel attempt to measure self-conscious emotions in the PD population, because there are almost no studies on self-conscious emotions using tools other than self-reports. </w:t>
      </w:r>
    </w:p>
    <w:p w14:paraId="3C7A9220" w14:textId="77777777" w:rsidR="00913EB2" w:rsidRPr="005241DB" w:rsidRDefault="00913EB2" w:rsidP="000C79F5">
      <w:pPr>
        <w:spacing w:after="0" w:line="480" w:lineRule="auto"/>
        <w:rPr>
          <w:rFonts w:ascii="Times New Roman" w:hAnsi="Times New Roman"/>
          <w:b/>
          <w:sz w:val="24"/>
          <w:lang w:val="en-US"/>
        </w:rPr>
      </w:pPr>
      <w:r w:rsidRPr="005241DB">
        <w:rPr>
          <w:rFonts w:ascii="Times New Roman" w:hAnsi="Times New Roman"/>
          <w:b/>
          <w:sz w:val="24"/>
          <w:lang w:val="en-US"/>
        </w:rPr>
        <w:t>Chapter 2-Method</w:t>
      </w:r>
    </w:p>
    <w:p w14:paraId="4544ADF7" w14:textId="77777777" w:rsidR="00913EB2" w:rsidRPr="005241DB" w:rsidRDefault="00913EB2" w:rsidP="000C79F5">
      <w:pPr>
        <w:spacing w:after="0" w:line="480" w:lineRule="auto"/>
        <w:ind w:firstLine="540"/>
        <w:rPr>
          <w:rFonts w:ascii="Times New Roman" w:hAnsi="Times New Roman"/>
          <w:sz w:val="24"/>
          <w:lang w:val="en-US"/>
        </w:rPr>
      </w:pPr>
      <w:r w:rsidRPr="005241DB">
        <w:rPr>
          <w:rFonts w:ascii="Times New Roman" w:hAnsi="Times New Roman"/>
          <w:sz w:val="24"/>
          <w:lang w:val="en-US"/>
        </w:rPr>
        <w:t>The 2</w:t>
      </w:r>
      <w:r w:rsidRPr="005241DB">
        <w:rPr>
          <w:rFonts w:ascii="Times New Roman" w:hAnsi="Times New Roman"/>
          <w:sz w:val="24"/>
          <w:vertAlign w:val="superscript"/>
          <w:lang w:val="en-US"/>
        </w:rPr>
        <w:t>nd</w:t>
      </w:r>
      <w:r w:rsidRPr="005241DB">
        <w:rPr>
          <w:rFonts w:ascii="Times New Roman" w:hAnsi="Times New Roman"/>
          <w:sz w:val="24"/>
          <w:lang w:val="en-US"/>
        </w:rPr>
        <w:t xml:space="preserve"> chapter describes the whole process we followed to investigate the aforementioned research questions. </w:t>
      </w:r>
    </w:p>
    <w:p w14:paraId="76D2BC7C" w14:textId="77777777" w:rsidR="00913EB2" w:rsidRPr="005241DB" w:rsidRDefault="00913EB2" w:rsidP="00AE7762">
      <w:pPr>
        <w:spacing w:after="0" w:line="480" w:lineRule="auto"/>
        <w:rPr>
          <w:rFonts w:ascii="Times New Roman" w:hAnsi="Times New Roman"/>
          <w:b/>
          <w:sz w:val="24"/>
          <w:lang w:val="en-US"/>
        </w:rPr>
      </w:pPr>
      <w:r w:rsidRPr="005241DB">
        <w:rPr>
          <w:rFonts w:ascii="Times New Roman" w:hAnsi="Times New Roman"/>
          <w:b/>
          <w:i/>
          <w:sz w:val="24"/>
          <w:lang w:val="en-US"/>
        </w:rPr>
        <w:t xml:space="preserve">Participants </w:t>
      </w:r>
    </w:p>
    <w:p w14:paraId="0D95E67F" w14:textId="77777777" w:rsidR="00913EB2" w:rsidRPr="005241DB" w:rsidRDefault="00913EB2" w:rsidP="00AE7762">
      <w:pPr>
        <w:spacing w:after="0" w:line="480" w:lineRule="auto"/>
        <w:ind w:firstLine="547"/>
        <w:jc w:val="both"/>
        <w:rPr>
          <w:rFonts w:ascii="Giovanni-Book" w:hAnsi="Giovanni-Book" w:cs="Giovanni-Book"/>
          <w:sz w:val="24"/>
          <w:lang w:val="en-US"/>
        </w:rPr>
      </w:pPr>
      <w:r w:rsidRPr="005241DB">
        <w:rPr>
          <w:rFonts w:ascii="Times New Roman" w:hAnsi="Times New Roman"/>
          <w:sz w:val="24"/>
          <w:szCs w:val="24"/>
          <w:lang w:val="en-US"/>
        </w:rPr>
        <w:t>At the beginning, PD</w:t>
      </w:r>
      <w:r w:rsidRPr="005241DB">
        <w:rPr>
          <w:rFonts w:ascii="Times New Roman" w:hAnsi="Times New Roman"/>
          <w:sz w:val="24"/>
          <w:szCs w:val="24"/>
        </w:rPr>
        <w:t xml:space="preserve"> patients underwent a neurological examination, which was conducted by the neurologist of the hospital or rehabilitation centre from where the patients were recruited.</w:t>
      </w:r>
      <w:r w:rsidRPr="005241DB">
        <w:rPr>
          <w:rFonts w:ascii="Times New Roman" w:hAnsi="Times New Roman"/>
          <w:color w:val="505050"/>
          <w:sz w:val="24"/>
          <w:szCs w:val="24"/>
        </w:rPr>
        <w:t xml:space="preserve"> </w:t>
      </w:r>
      <w:r w:rsidRPr="005241DB">
        <w:rPr>
          <w:rFonts w:ascii="Times New Roman" w:hAnsi="Times New Roman"/>
          <w:sz w:val="24"/>
          <w:lang w:val="en-US"/>
        </w:rPr>
        <w:t>The experimental group consisted of 45 patients with PD, matched for gender, age and education with 45 non-clinical participants (the control group). Finally, three PD patients mentioned that they had never felt guilt, and therefore this is the reason why they were excluded from the analyses. Parkinson’s disease patients were recruited from the Outpatients Clinic of the Neurology Department of Papageorgiou and AXEPA Hospitals in Thessaloniki, Greece and the Parkinson Care Association ‘EPICOUROS’ in Athens, Greece. Healthy matched controls were recruited from Senior Day Care centers in Thessaloniki, from a research volunteers’ data base at SEERC, and from the researcher’s personal contacts.</w:t>
      </w:r>
    </w:p>
    <w:p w14:paraId="4AB85CF2" w14:textId="77777777" w:rsidR="00913EB2" w:rsidRPr="005241DB" w:rsidRDefault="00913EB2" w:rsidP="00AE7762">
      <w:pPr>
        <w:spacing w:after="0" w:line="480" w:lineRule="auto"/>
        <w:ind w:firstLine="547"/>
        <w:jc w:val="both"/>
        <w:rPr>
          <w:rFonts w:ascii="Times New Roman" w:hAnsi="Times New Roman"/>
          <w:sz w:val="24"/>
          <w:szCs w:val="24"/>
          <w:lang w:val="en-US"/>
        </w:rPr>
      </w:pPr>
      <w:r w:rsidRPr="005241DB">
        <w:rPr>
          <w:rFonts w:ascii="Times New Roman" w:hAnsi="Times New Roman"/>
          <w:sz w:val="24"/>
          <w:lang w:val="en-US"/>
        </w:rPr>
        <w:t xml:space="preserve">The inclusion criteria for the patients were: i) diagnosis according to the UK Parkinson’s Disease Society Brain Bank Clinical Diagnostic Criteria (Hughes, Daniel, Kilford, &amp; Lees, 1992), ii) to be at the mild or medium stage according to the UPDRS, iii) a score in the Mini-Mental </w:t>
      </w:r>
      <w:r w:rsidRPr="005241DB">
        <w:rPr>
          <w:rFonts w:ascii="Times New Roman" w:hAnsi="Times New Roman"/>
          <w:sz w:val="24"/>
          <w:szCs w:val="24"/>
          <w:lang w:val="en-US"/>
        </w:rPr>
        <w:t>State Examination [MMSE] (</w:t>
      </w:r>
      <w:r w:rsidRPr="005241DB">
        <w:rPr>
          <w:rFonts w:ascii="Times New Roman" w:hAnsi="Times New Roman"/>
          <w:sz w:val="24"/>
          <w:shd w:val="clear" w:color="auto" w:fill="FFFFFF"/>
          <w:lang w:val="en-US"/>
        </w:rPr>
        <w:t>Folstein, Folstein, &amp; McHugh,</w:t>
      </w:r>
      <w:r w:rsidRPr="005241DB">
        <w:rPr>
          <w:rFonts w:ascii="Times New Roman" w:hAnsi="Times New Roman"/>
          <w:sz w:val="24"/>
          <w:szCs w:val="24"/>
          <w:lang w:val="en-US"/>
        </w:rPr>
        <w:t xml:space="preserve"> 1975) equal to or above 24 (Fountoulakis, Tsolaki, </w:t>
      </w:r>
      <w:r w:rsidRPr="005241DB">
        <w:rPr>
          <w:rFonts w:ascii="Times New Roman" w:hAnsi="Times New Roman"/>
          <w:sz w:val="24"/>
          <w:szCs w:val="24"/>
          <w:shd w:val="clear" w:color="auto" w:fill="FFFFFF"/>
          <w:lang w:val="en-US"/>
        </w:rPr>
        <w:t>Chantzi, &amp; Kazis</w:t>
      </w:r>
      <w:r w:rsidRPr="005241DB">
        <w:rPr>
          <w:rFonts w:ascii="Times New Roman" w:hAnsi="Times New Roman"/>
          <w:sz w:val="24"/>
          <w:szCs w:val="24"/>
          <w:lang w:val="en-US"/>
        </w:rPr>
        <w:t>, 2000) iv) no evidence of other types of psychiatric diseases (except for depression) such as atypical parkinsonism or sustained brain injury; and v) no evidence of a history of alcohol and other drugs abuse. The</w:t>
      </w:r>
      <w:r w:rsidRPr="005241DB">
        <w:rPr>
          <w:rFonts w:ascii="Times New Roman" w:hAnsi="Times New Roman"/>
          <w:sz w:val="24"/>
          <w:lang w:val="en-US"/>
        </w:rPr>
        <w:t xml:space="preserve"> inclusion criteria for the control group were: i) a score in the Mini-Mental State Examination [MMSE] (Folstein et al., 1975) equal to or above 24; ii) no history of psychiatric disease or sustained brain injury; iii) no evidence of a history of alcohol and other drugs abuse; and iv) no history of hypothyroidism, because it can affect skin conductance (Dolu et al., 1999). None of the patients had</w:t>
      </w:r>
      <w:r w:rsidRPr="005241DB">
        <w:rPr>
          <w:rFonts w:ascii="Times New Roman" w:hAnsi="Times New Roman"/>
          <w:sz w:val="24"/>
          <w:szCs w:val="24"/>
          <w:lang w:val="en-US"/>
        </w:rPr>
        <w:t xml:space="preserve"> neurodegenerative diseases other than PD, such as Alzheimer’s disease and Lewy Body Disease, pharmaceutical parkinsonism, idiopathic tremor, parkinsonism syndromes or vascular parkinsonism.</w:t>
      </w:r>
    </w:p>
    <w:p w14:paraId="1DD27C58" w14:textId="77777777" w:rsidR="00913EB2" w:rsidRPr="005241DB" w:rsidRDefault="00913EB2" w:rsidP="00886A13">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Approval for data collection at the hospital premises was granted by the director of the Neurological Department. The study was also approved by the University of Sheffield Ethics Committee.</w:t>
      </w:r>
    </w:p>
    <w:p w14:paraId="2EF8F9F0" w14:textId="77777777" w:rsidR="00913EB2" w:rsidRPr="005241DB" w:rsidRDefault="00913EB2" w:rsidP="00886A13">
      <w:pPr>
        <w:spacing w:after="0" w:line="480" w:lineRule="auto"/>
        <w:jc w:val="both"/>
        <w:rPr>
          <w:rFonts w:ascii="Times New Roman" w:hAnsi="Times New Roman"/>
          <w:sz w:val="24"/>
          <w:lang w:val="en-US"/>
        </w:rPr>
      </w:pPr>
      <w:r w:rsidRPr="005241DB">
        <w:rPr>
          <w:rFonts w:ascii="Times New Roman" w:hAnsi="Times New Roman"/>
          <w:sz w:val="24"/>
          <w:lang w:val="en-US"/>
        </w:rPr>
        <w:t xml:space="preserve">         All the patients, except three, were under medication when they took part in the study. The two categories of medication that patients took were levodopa preparations and/or dopamine receptor agonists. The levodopa equivalent daily dose (LEDD) of the patients was calculated using the model proposed by </w:t>
      </w:r>
      <w:r w:rsidRPr="005241DB">
        <w:rPr>
          <w:rFonts w:ascii="Times New Roman" w:hAnsi="Times New Roman"/>
          <w:sz w:val="24"/>
          <w:shd w:val="clear" w:color="auto" w:fill="FFFFFF"/>
          <w:lang w:val="en-US"/>
        </w:rPr>
        <w:t>Bliwise, Trotti, Wilson, Greer, Wood</w:t>
      </w:r>
      <w:r w:rsidRPr="005241DB">
        <w:rPr>
          <w:rFonts w:ascii="Cambria Math" w:hAnsi="Cambria Math" w:cs="Cambria Math"/>
          <w:sz w:val="24"/>
          <w:shd w:val="clear" w:color="auto" w:fill="FFFFFF"/>
          <w:lang w:val="en-US"/>
        </w:rPr>
        <w:t>‐</w:t>
      </w:r>
      <w:r w:rsidRPr="005241DB">
        <w:rPr>
          <w:rFonts w:ascii="Times New Roman" w:hAnsi="Times New Roman"/>
          <w:sz w:val="24"/>
          <w:shd w:val="clear" w:color="auto" w:fill="FFFFFF"/>
          <w:lang w:val="en-US"/>
        </w:rPr>
        <w:t>Siverio, Juncos et al.</w:t>
      </w:r>
      <w:r w:rsidRPr="005241DB">
        <w:rPr>
          <w:rFonts w:ascii="Times New Roman" w:hAnsi="Times New Roman"/>
          <w:sz w:val="24"/>
          <w:lang w:val="en-US"/>
        </w:rPr>
        <w:t xml:space="preserve"> (2012). The model states that the combined levodopa equivalent daily dose equals the overall levodopa dose sum, plus the pergolide (dopamine agonist) dose sum (1 mg pergolide = 1 mg pramipexole = 5 mg ropinirole = 10 mg bromocriptine) * 100. In more detail: LEDD = [regular levodopa dose + levodopa continuous-release dose * 0.75 + (regular levodopa dose + (continuous-release levodopa dose * 0.75)) * 0.25 (if taking entacapone (a medication used among others for the treatment of PD)] + [dopamine agonists * 100]). MAO-B inhibitors were assessed as pergolide (1 pill = 100 LEDD).</w:t>
      </w:r>
    </w:p>
    <w:p w14:paraId="209927FC" w14:textId="77777777" w:rsidR="00913EB2" w:rsidRPr="005241DB" w:rsidRDefault="00913EB2" w:rsidP="00AE7762">
      <w:pPr>
        <w:spacing w:after="0" w:line="480" w:lineRule="auto"/>
        <w:jc w:val="both"/>
        <w:rPr>
          <w:rFonts w:ascii="Times New Roman" w:hAnsi="Times New Roman"/>
          <w:b/>
          <w:i/>
          <w:sz w:val="24"/>
          <w:lang w:val="en-US"/>
        </w:rPr>
      </w:pPr>
      <w:r w:rsidRPr="005241DB">
        <w:rPr>
          <w:rFonts w:ascii="Times New Roman" w:hAnsi="Times New Roman"/>
          <w:b/>
          <w:i/>
          <w:sz w:val="24"/>
          <w:lang w:val="en-US"/>
        </w:rPr>
        <w:t>Procedure</w:t>
      </w:r>
    </w:p>
    <w:p w14:paraId="2E9FA013" w14:textId="77777777" w:rsidR="00913EB2" w:rsidRPr="005241DB" w:rsidRDefault="00913EB2" w:rsidP="00AE7762">
      <w:pPr>
        <w:spacing w:after="0" w:line="480" w:lineRule="auto"/>
        <w:ind w:firstLine="540"/>
        <w:jc w:val="both"/>
        <w:rPr>
          <w:rFonts w:ascii="Times New Roman" w:hAnsi="Times New Roman"/>
          <w:sz w:val="24"/>
          <w:lang w:val="en-US"/>
        </w:rPr>
      </w:pPr>
      <w:r w:rsidRPr="005241DB">
        <w:rPr>
          <w:rFonts w:ascii="Times New Roman" w:hAnsi="Times New Roman"/>
          <w:sz w:val="24"/>
          <w:szCs w:val="24"/>
          <w:lang w:val="en-US"/>
        </w:rPr>
        <w:t>Patients’</w:t>
      </w:r>
      <w:r w:rsidRPr="005241DB">
        <w:rPr>
          <w:rFonts w:ascii="Times New Roman" w:hAnsi="Times New Roman"/>
          <w:sz w:val="24"/>
          <w:lang w:val="en-US"/>
        </w:rPr>
        <w:t xml:space="preserve"> recruitment took place after their appointment with the neurologist, who asked them whether they were willing to take part in the study. The duration of data collection lasted three hours approximately and was divided in two sessions. Participants gave written consent before the administration of the questionnaires and the physiological examination (see consent and information sheet from the informed written consent; Appendix A).</w:t>
      </w:r>
    </w:p>
    <w:p w14:paraId="3CCCD537" w14:textId="77777777" w:rsidR="00913EB2" w:rsidRPr="005241DB" w:rsidRDefault="00913EB2" w:rsidP="00AE7762">
      <w:pPr>
        <w:spacing w:after="0" w:line="480" w:lineRule="auto"/>
        <w:jc w:val="both"/>
        <w:rPr>
          <w:rFonts w:ascii="Times New Roman" w:hAnsi="Times New Roman"/>
          <w:sz w:val="24"/>
          <w:lang w:val="en-US"/>
        </w:rPr>
      </w:pPr>
      <w:r w:rsidRPr="005241DB">
        <w:rPr>
          <w:rFonts w:ascii="Times New Roman" w:hAnsi="Times New Roman"/>
          <w:sz w:val="24"/>
          <w:lang w:val="en-US"/>
        </w:rPr>
        <w:t xml:space="preserve">         In the first session, the researcher gave the participants scales to collect demographic data and medical history (Appendix B), evaluate possible depressive symptoms, assess self-conscious emotions’ levels, and measure also their impulsivity levels, whereas in the second session, the individuals took part in the emotion induction paradigm. Each session lasted approximately one hour and a half.</w:t>
      </w:r>
    </w:p>
    <w:p w14:paraId="191C706E" w14:textId="77777777" w:rsidR="00913EB2" w:rsidRPr="005241DB" w:rsidRDefault="00913EB2" w:rsidP="00AE7762">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Particularly, scales' administration and physi</w:t>
      </w:r>
      <w:r w:rsidRPr="005241DB">
        <w:rPr>
          <w:rFonts w:ascii="Times New Roman" w:hAnsi="Times New Roman"/>
          <w:sz w:val="24"/>
          <w:lang w:val="el-GR"/>
        </w:rPr>
        <w:t>ο</w:t>
      </w:r>
      <w:r w:rsidRPr="005241DB">
        <w:rPr>
          <w:rFonts w:ascii="Times New Roman" w:hAnsi="Times New Roman"/>
          <w:sz w:val="24"/>
          <w:lang w:val="en-US"/>
        </w:rPr>
        <w:t>logical examination took place in a quiet room close in the outpatient clinics, the clinical settings of EPICOUROS organization in Athens, the Senior Day Care centers in Thessaloniki, or at SEERC premises when participants were recruited from previous research protocols at SEERC, or came from the researcher’s personal contacts. The data was held anonymously. Information that may identify the participant appeared only in the consent form, but this form was not attached to the questionnaires. Only the researcher had access to the questionnaires, which were locked in a safe closet in the researcher’s office.</w:t>
      </w:r>
    </w:p>
    <w:p w14:paraId="7311F071" w14:textId="77777777" w:rsidR="00913EB2" w:rsidRPr="005241DB" w:rsidRDefault="00913EB2" w:rsidP="00AE7762">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Before the start of the second session, the researcher told them that the idea was to measure two kinds of physiological indices during some tasks they had to do, while part of the experiment would be digitally recorded with the digital record device. After the procedure, they were encouraged to give self-reports regarding how they felt during the tasks.</w:t>
      </w:r>
    </w:p>
    <w:p w14:paraId="12422001" w14:textId="77777777" w:rsidR="00913EB2" w:rsidRPr="005241DB" w:rsidRDefault="00913EB2" w:rsidP="00AE7762">
      <w:pPr>
        <w:spacing w:after="0" w:line="480" w:lineRule="auto"/>
        <w:jc w:val="both"/>
        <w:rPr>
          <w:rFonts w:ascii="Times New Roman" w:hAnsi="Times New Roman"/>
          <w:sz w:val="24"/>
          <w:szCs w:val="24"/>
        </w:rPr>
      </w:pPr>
      <w:r w:rsidRPr="005241DB">
        <w:rPr>
          <w:rFonts w:ascii="Times New Roman" w:hAnsi="Times New Roman"/>
          <w:sz w:val="24"/>
          <w:szCs w:val="24"/>
          <w:lang w:val="en-US"/>
        </w:rPr>
        <w:t xml:space="preserve">         Participants were told that the procedure would not cause any physical/psychological harm/distress to them. However, a few of them found the emotion induction paradigm unpleasant, and for that reason they were informed that they could withdraw from the study whenever they wanted, without having any consequences, and they were advised to discuss their feelings with a counselor and/or their doctor. </w:t>
      </w:r>
      <w:r w:rsidRPr="005241DB">
        <w:rPr>
          <w:rFonts w:ascii="Times New Roman" w:hAnsi="Times New Roman"/>
          <w:sz w:val="24"/>
          <w:szCs w:val="24"/>
        </w:rPr>
        <w:t xml:space="preserve"> </w:t>
      </w:r>
    </w:p>
    <w:p w14:paraId="0DD29112" w14:textId="77777777" w:rsidR="00913EB2" w:rsidRPr="005241DB" w:rsidRDefault="00913EB2" w:rsidP="001C13B0">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rPr>
        <w:t>The researcher first took a photo of the participants, while they were sitting in front of the computer. The whole body was depicted in the photograph.</w:t>
      </w:r>
      <w:r w:rsidRPr="005241DB">
        <w:rPr>
          <w:rFonts w:ascii="Times New Roman" w:hAnsi="Times New Roman"/>
          <w:sz w:val="24"/>
          <w:szCs w:val="24"/>
          <w:lang w:val="en-US"/>
        </w:rPr>
        <w:t xml:space="preserve"> Before taking their photograph, for ethical issues, the participants were reassured that their photographs would be deleted from the researcher’s files and after data collection, the researcher would delete them in presence of the participants.</w:t>
      </w:r>
      <w:r w:rsidRPr="005241DB">
        <w:rPr>
          <w:rFonts w:ascii="Times New Roman" w:hAnsi="Times New Roman"/>
          <w:sz w:val="24"/>
          <w:szCs w:val="24"/>
        </w:rPr>
        <w:t xml:space="preserve"> A sample of a typical photo taken is presented in Figure 2.1 to show how the body/image was depicted.</w:t>
      </w:r>
      <w:r w:rsidRPr="005241DB">
        <w:rPr>
          <w:lang w:val="en-US"/>
        </w:rPr>
        <w:t xml:space="preserve"> </w:t>
      </w:r>
      <w:r w:rsidRPr="005241DB">
        <w:rPr>
          <w:rFonts w:ascii="Times New Roman" w:hAnsi="Times New Roman"/>
          <w:sz w:val="24"/>
          <w:szCs w:val="24"/>
          <w:lang w:val="en-US"/>
        </w:rPr>
        <w:t>In addition to the self-photo, a neutral photo was used showing hanging clothes taken from IAPS (International Affective Picture System, 2005). The photo was characterized according to its neutral pleasantness [5.00 (0.78)] and its neutral arousal [2.55 (1.65)]. Afterwards, SC recording at resting state took place for 20 s. The participant was then asked to look at the photo which was about to be displayed. Each photo was presented for 3 s (based on the relevant literature with older adults, Isaacowitz et al., 2008; Comblain</w:t>
      </w:r>
      <w:r w:rsidRPr="005241DB" w:rsidDel="0012127B">
        <w:rPr>
          <w:rFonts w:ascii="Times New Roman" w:hAnsi="Times New Roman"/>
          <w:sz w:val="24"/>
          <w:szCs w:val="24"/>
          <w:lang w:val="en-US"/>
        </w:rPr>
        <w:t xml:space="preserve"> </w:t>
      </w:r>
      <w:r w:rsidRPr="005241DB">
        <w:rPr>
          <w:rFonts w:ascii="Times New Roman" w:hAnsi="Times New Roman"/>
          <w:sz w:val="24"/>
          <w:szCs w:val="24"/>
          <w:lang w:val="en-US"/>
        </w:rPr>
        <w:t>et al., 2004), and it was followed by a blank screen for 20 s. The order of the self and neutral photos was counterbalanced across participants.</w:t>
      </w:r>
    </w:p>
    <w:p w14:paraId="621416AF" w14:textId="77777777" w:rsidR="00C15660" w:rsidRPr="005241DB" w:rsidRDefault="00C15660" w:rsidP="001C13B0">
      <w:pPr>
        <w:spacing w:after="0" w:line="480" w:lineRule="auto"/>
        <w:ind w:firstLine="540"/>
        <w:jc w:val="both"/>
        <w:rPr>
          <w:rFonts w:ascii="Times New Roman" w:hAnsi="Times New Roman"/>
          <w:sz w:val="24"/>
          <w:szCs w:val="24"/>
          <w:lang w:val="en-US"/>
        </w:rPr>
      </w:pPr>
    </w:p>
    <w:p w14:paraId="37B72BCA" w14:textId="77777777" w:rsidR="00C15660" w:rsidRPr="005241DB" w:rsidRDefault="00C15660" w:rsidP="001C13B0">
      <w:pPr>
        <w:spacing w:after="0" w:line="480" w:lineRule="auto"/>
        <w:ind w:firstLine="540"/>
        <w:jc w:val="both"/>
        <w:rPr>
          <w:rFonts w:ascii="Times New Roman" w:hAnsi="Times New Roman"/>
          <w:sz w:val="24"/>
          <w:szCs w:val="24"/>
          <w:lang w:val="en-US"/>
        </w:rPr>
      </w:pPr>
    </w:p>
    <w:p w14:paraId="0917B3A9" w14:textId="77777777" w:rsidR="00C15660" w:rsidRPr="005241DB" w:rsidRDefault="00C15660" w:rsidP="001C13B0">
      <w:pPr>
        <w:spacing w:after="0" w:line="480" w:lineRule="auto"/>
        <w:ind w:firstLine="540"/>
        <w:jc w:val="both"/>
        <w:rPr>
          <w:rFonts w:ascii="Times New Roman" w:hAnsi="Times New Roman"/>
          <w:sz w:val="24"/>
          <w:szCs w:val="24"/>
          <w:lang w:val="en-US"/>
        </w:rPr>
      </w:pPr>
    </w:p>
    <w:p w14:paraId="6D54149D" w14:textId="77777777" w:rsidR="00C15660" w:rsidRPr="005241DB" w:rsidRDefault="00C15660" w:rsidP="001C13B0">
      <w:pPr>
        <w:spacing w:after="0" w:line="480" w:lineRule="auto"/>
        <w:ind w:firstLine="540"/>
        <w:jc w:val="both"/>
        <w:rPr>
          <w:rFonts w:ascii="Times New Roman" w:hAnsi="Times New Roman"/>
          <w:sz w:val="24"/>
          <w:szCs w:val="24"/>
          <w:lang w:val="en-US"/>
        </w:rPr>
      </w:pPr>
    </w:p>
    <w:p w14:paraId="4DA7AA0B" w14:textId="77777777" w:rsidR="00C15660" w:rsidRPr="005241DB" w:rsidRDefault="00C15660" w:rsidP="001C13B0">
      <w:pPr>
        <w:spacing w:after="0" w:line="480" w:lineRule="auto"/>
        <w:ind w:firstLine="540"/>
        <w:jc w:val="both"/>
        <w:rPr>
          <w:rFonts w:ascii="Times New Roman" w:hAnsi="Times New Roman"/>
          <w:sz w:val="24"/>
          <w:szCs w:val="24"/>
          <w:lang w:val="en-US"/>
        </w:rPr>
      </w:pPr>
    </w:p>
    <w:p w14:paraId="34334E20" w14:textId="77777777" w:rsidR="00C15660" w:rsidRPr="005241DB" w:rsidRDefault="00C15660" w:rsidP="001C13B0">
      <w:pPr>
        <w:spacing w:after="0" w:line="480" w:lineRule="auto"/>
        <w:ind w:firstLine="540"/>
        <w:jc w:val="both"/>
        <w:rPr>
          <w:rFonts w:ascii="Times New Roman" w:hAnsi="Times New Roman"/>
          <w:sz w:val="24"/>
          <w:szCs w:val="24"/>
          <w:lang w:val="en-US"/>
        </w:rPr>
      </w:pPr>
    </w:p>
    <w:p w14:paraId="2F48EB35" w14:textId="77777777" w:rsidR="00C15660" w:rsidRPr="005241DB" w:rsidRDefault="00C15660" w:rsidP="001C13B0">
      <w:pPr>
        <w:spacing w:after="0" w:line="480" w:lineRule="auto"/>
        <w:ind w:firstLine="540"/>
        <w:jc w:val="both"/>
        <w:rPr>
          <w:rFonts w:ascii="Times New Roman" w:hAnsi="Times New Roman"/>
          <w:sz w:val="24"/>
          <w:szCs w:val="24"/>
          <w:lang w:val="en-US"/>
        </w:rPr>
      </w:pPr>
    </w:p>
    <w:p w14:paraId="1B7411F8" w14:textId="77777777" w:rsidR="00913EB2" w:rsidRPr="005241DB" w:rsidRDefault="00913EB2" w:rsidP="00DB1190">
      <w:pPr>
        <w:spacing w:line="480" w:lineRule="auto"/>
        <w:jc w:val="center"/>
        <w:rPr>
          <w:rFonts w:ascii="Times New Roman" w:hAnsi="Times New Roman"/>
          <w:sz w:val="24"/>
          <w:szCs w:val="24"/>
        </w:rPr>
      </w:pPr>
      <w:r w:rsidRPr="005241DB">
        <w:rPr>
          <w:rFonts w:ascii="Times New Roman" w:hAnsi="Times New Roman"/>
          <w:b/>
          <w:sz w:val="24"/>
          <w:szCs w:val="24"/>
        </w:rPr>
        <w:t>Figure 2.1</w:t>
      </w:r>
      <w:r w:rsidRPr="005241DB">
        <w:rPr>
          <w:rFonts w:ascii="Times New Roman" w:hAnsi="Times New Roman"/>
          <w:sz w:val="24"/>
          <w:szCs w:val="24"/>
        </w:rPr>
        <w:t xml:space="preserve"> Example photo of how self-photo was depicted in the induction paradigm</w:t>
      </w:r>
    </w:p>
    <w:p w14:paraId="4EE21608" w14:textId="77777777" w:rsidR="00913EB2" w:rsidRPr="005241DB" w:rsidRDefault="007E4557" w:rsidP="006E37C1">
      <w:pPr>
        <w:pStyle w:val="CommentText"/>
        <w:spacing w:line="480" w:lineRule="auto"/>
        <w:ind w:firstLine="540"/>
        <w:jc w:val="center"/>
        <w:rPr>
          <w:rFonts w:ascii="Times New Roman" w:hAnsi="Times New Roman"/>
          <w:sz w:val="24"/>
          <w:szCs w:val="24"/>
        </w:rPr>
      </w:pPr>
      <w:r w:rsidRPr="005241DB">
        <w:rPr>
          <w:noProof/>
          <w:lang w:val="en-US" w:eastAsia="en-US"/>
        </w:rPr>
        <w:drawing>
          <wp:inline distT="0" distB="0" distL="0" distR="0" wp14:anchorId="260CC553" wp14:editId="52FACB41">
            <wp:extent cx="2286000" cy="3920490"/>
            <wp:effectExtent l="0" t="0" r="0" b="3810"/>
            <wp:docPr id="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3920490"/>
                    </a:xfrm>
                    <a:prstGeom prst="rect">
                      <a:avLst/>
                    </a:prstGeom>
                    <a:noFill/>
                    <a:ln>
                      <a:noFill/>
                    </a:ln>
                  </pic:spPr>
                </pic:pic>
              </a:graphicData>
            </a:graphic>
          </wp:inline>
        </w:drawing>
      </w:r>
    </w:p>
    <w:p w14:paraId="527420EC" w14:textId="77777777" w:rsidR="00913EB2" w:rsidRPr="005241DB" w:rsidRDefault="00913EB2" w:rsidP="00AE7762">
      <w:pPr>
        <w:spacing w:after="0" w:line="480" w:lineRule="auto"/>
        <w:jc w:val="both"/>
        <w:rPr>
          <w:rFonts w:ascii="Times New Roman" w:hAnsi="Times New Roman"/>
          <w:sz w:val="24"/>
          <w:lang w:val="en-US"/>
        </w:rPr>
      </w:pPr>
      <w:r w:rsidRPr="005241DB">
        <w:rPr>
          <w:rFonts w:ascii="Times New Roman" w:hAnsi="Times New Roman"/>
          <w:sz w:val="24"/>
          <w:lang w:val="en-US"/>
        </w:rPr>
        <w:t xml:space="preserve">        At the beginning of the emotion induction paradigm, participants sat in a comfortable seat, while the researcher attached electrocardiogram (ECG) and SC sensors. Participants’ physiological signals were recorded by the </w:t>
      </w:r>
      <w:r w:rsidRPr="005241DB">
        <w:rPr>
          <w:rFonts w:ascii="Times New Roman" w:hAnsi="Times New Roman"/>
          <w:sz w:val="24"/>
          <w:szCs w:val="24"/>
          <w:lang w:val="en-US"/>
        </w:rPr>
        <w:t xml:space="preserve">BioTrace+ running on Windows (XP/Vista ™) based PC’s through the </w:t>
      </w:r>
      <w:r w:rsidRPr="005241DB">
        <w:rPr>
          <w:rFonts w:ascii="Times New Roman" w:hAnsi="Times New Roman"/>
          <w:sz w:val="24"/>
          <w:lang w:val="en-US"/>
        </w:rPr>
        <w:t xml:space="preserve">Nexus 10 </w:t>
      </w:r>
      <w:r w:rsidRPr="005241DB">
        <w:rPr>
          <w:rFonts w:ascii="Times New Roman" w:hAnsi="Times New Roman"/>
          <w:sz w:val="24"/>
          <w:szCs w:val="24"/>
          <w:lang w:val="en-US"/>
        </w:rPr>
        <w:t>(Mind Media Nl, 2008 V2.), which is a portable device used for physiological recording. Data from Nexus 10 were obtained with wireless Bluetooth connection to the researcher’s personal computer</w:t>
      </w:r>
      <w:r w:rsidRPr="005241DB">
        <w:rPr>
          <w:rFonts w:ascii="Times New Roman" w:hAnsi="Times New Roman"/>
          <w:sz w:val="24"/>
          <w:lang w:val="en-US"/>
        </w:rPr>
        <w:t xml:space="preserve"> during the live recording procedure.</w:t>
      </w:r>
      <w:r w:rsidRPr="005241DB">
        <w:rPr>
          <w:rFonts w:ascii="Times New Roman" w:hAnsi="Times New Roman"/>
          <w:sz w:val="24"/>
          <w:szCs w:val="24"/>
          <w:lang w:val="en-US"/>
        </w:rPr>
        <w:t xml:space="preserve"> All physiological recordings were continuously monitored during the experiment, although the physiological signals were not visually available to the participants. The sampling rate was set at 256 Hz</w:t>
      </w:r>
      <w:r w:rsidRPr="005241DB">
        <w:rPr>
          <w:rFonts w:ascii="Times New Roman" w:hAnsi="Times New Roman"/>
          <w:sz w:val="24"/>
          <w:szCs w:val="24"/>
        </w:rPr>
        <w:t xml:space="preserve"> per second</w:t>
      </w:r>
      <w:r w:rsidRPr="005241DB">
        <w:rPr>
          <w:rFonts w:ascii="Times New Roman" w:hAnsi="Times New Roman"/>
          <w:sz w:val="24"/>
          <w:szCs w:val="24"/>
          <w:lang w:val="en-US"/>
        </w:rPr>
        <w:t>.</w:t>
      </w:r>
    </w:p>
    <w:p w14:paraId="4C1FECC7" w14:textId="77777777" w:rsidR="00913EB2" w:rsidRPr="005241DB" w:rsidRDefault="00913EB2" w:rsidP="00AE7762">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 xml:space="preserve">We measured ECG signals by using two disposable pre-gelled Ag-AgCl electrodes named </w:t>
      </w:r>
      <w:r w:rsidRPr="005241DB">
        <w:rPr>
          <w:rFonts w:ascii="Times New Roman" w:hAnsi="Times New Roman"/>
          <w:sz w:val="24"/>
          <w:szCs w:val="24"/>
          <w:lang w:val="en-US"/>
        </w:rPr>
        <w:t>Sensor-A&amp;B: HR/HRV</w:t>
      </w:r>
      <w:r w:rsidRPr="005241DB">
        <w:rPr>
          <w:rFonts w:ascii="Times New Roman" w:hAnsi="Times New Roman"/>
          <w:sz w:val="24"/>
          <w:lang w:val="en-US"/>
        </w:rPr>
        <w:t xml:space="preserve"> affixed on the wrists, and a third on the inside of the elbow. The placement is shown in Figure 2.2. A main advantage of ECG signal is that it is not affected by movement, because it can be used in subjects who are moving and non moving </w:t>
      </w:r>
      <w:r w:rsidRPr="005241DB">
        <w:rPr>
          <w:rFonts w:ascii="Times New Roman" w:hAnsi="Times New Roman"/>
          <w:sz w:val="24"/>
          <w:szCs w:val="24"/>
          <w:lang w:val="en-US"/>
        </w:rPr>
        <w:t>(Mind Media Nl, 2008 V2.)</w:t>
      </w:r>
    </w:p>
    <w:p w14:paraId="7FCB6F79" w14:textId="77777777" w:rsidR="00913EB2" w:rsidRPr="005241DB" w:rsidRDefault="00913EB2" w:rsidP="00D77D64">
      <w:pPr>
        <w:spacing w:line="480" w:lineRule="auto"/>
        <w:ind w:firstLine="539"/>
        <w:jc w:val="center"/>
        <w:rPr>
          <w:rFonts w:ascii="Times New Roman" w:hAnsi="Times New Roman"/>
          <w:sz w:val="24"/>
        </w:rPr>
      </w:pPr>
      <w:r w:rsidRPr="005241DB">
        <w:rPr>
          <w:rFonts w:ascii="Times New Roman" w:hAnsi="Times New Roman"/>
          <w:b/>
          <w:sz w:val="24"/>
          <w:lang w:val="en-US"/>
        </w:rPr>
        <w:t>Figure 2.2</w:t>
      </w:r>
      <w:r w:rsidRPr="005241DB">
        <w:rPr>
          <w:rFonts w:ascii="Times New Roman" w:hAnsi="Times New Roman"/>
          <w:sz w:val="24"/>
          <w:lang w:val="en-US"/>
        </w:rPr>
        <w:t xml:space="preserve"> Depiction of the electrodes’ placement to gain the ECG signal</w:t>
      </w:r>
    </w:p>
    <w:p w14:paraId="3A80655A" w14:textId="77777777" w:rsidR="00913EB2" w:rsidRPr="005241DB" w:rsidRDefault="007E4557" w:rsidP="00D03AD6">
      <w:pPr>
        <w:spacing w:line="480" w:lineRule="auto"/>
        <w:ind w:firstLine="539"/>
        <w:jc w:val="center"/>
        <w:rPr>
          <w:rFonts w:ascii="Times New Roman" w:hAnsi="Times New Roman"/>
          <w:sz w:val="24"/>
          <w:lang w:val="en-US"/>
        </w:rPr>
      </w:pPr>
      <w:r w:rsidRPr="005241DB">
        <w:rPr>
          <w:rFonts w:ascii="Times New Roman" w:hAnsi="Times New Roman"/>
          <w:noProof/>
          <w:sz w:val="24"/>
          <w:lang w:val="en-US" w:eastAsia="en-US"/>
        </w:rPr>
        <w:drawing>
          <wp:inline distT="0" distB="0" distL="0" distR="0" wp14:anchorId="7A546F1A" wp14:editId="14372744">
            <wp:extent cx="2675255" cy="204279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5255" cy="2042795"/>
                    </a:xfrm>
                    <a:prstGeom prst="rect">
                      <a:avLst/>
                    </a:prstGeom>
                    <a:noFill/>
                    <a:ln>
                      <a:noFill/>
                    </a:ln>
                  </pic:spPr>
                </pic:pic>
              </a:graphicData>
            </a:graphic>
          </wp:inline>
        </w:drawing>
      </w:r>
    </w:p>
    <w:p w14:paraId="6ABCF2DA" w14:textId="77777777" w:rsidR="00913EB2" w:rsidRPr="005241DB" w:rsidRDefault="00913EB2" w:rsidP="001C13B0">
      <w:pPr>
        <w:spacing w:line="480" w:lineRule="auto"/>
        <w:ind w:firstLine="540"/>
        <w:jc w:val="both"/>
        <w:rPr>
          <w:rFonts w:ascii="Times New Roman" w:hAnsi="Times New Roman"/>
          <w:sz w:val="24"/>
          <w:szCs w:val="24"/>
          <w:shd w:val="clear" w:color="auto" w:fill="FFFFFF"/>
          <w:lang w:val="en-US"/>
        </w:rPr>
      </w:pPr>
      <w:r w:rsidRPr="005241DB">
        <w:rPr>
          <w:rFonts w:ascii="Times New Roman" w:hAnsi="Times New Roman"/>
          <w:sz w:val="24"/>
          <w:szCs w:val="24"/>
          <w:lang w:val="en-US"/>
        </w:rPr>
        <w:t>NeXus 10 detects the SC signal by Sensor-E: SC/GSR</w:t>
      </w:r>
      <w:r w:rsidRPr="005241DB">
        <w:rPr>
          <w:rFonts w:ascii="Times New Roman" w:hAnsi="Times New Roman"/>
          <w:sz w:val="24"/>
          <w:szCs w:val="24"/>
          <w:shd w:val="clear" w:color="auto" w:fill="FFFFFF"/>
          <w:lang w:val="en-US"/>
        </w:rPr>
        <w:t xml:space="preserve"> and two Ag-AgCl electrodes. One electrode was attached to the middle finger and the other to the ring finger of the non-dominant hand </w:t>
      </w:r>
      <w:r w:rsidRPr="005241DB">
        <w:rPr>
          <w:rFonts w:ascii="Times New Roman" w:hAnsi="Times New Roman"/>
          <w:sz w:val="24"/>
          <w:szCs w:val="24"/>
          <w:lang w:val="en-US"/>
        </w:rPr>
        <w:t>after they had been cleaned with alcohol (Figure 2.3)</w:t>
      </w:r>
      <w:r w:rsidRPr="005241DB">
        <w:rPr>
          <w:rFonts w:ascii="Times New Roman" w:hAnsi="Times New Roman"/>
          <w:sz w:val="24"/>
          <w:szCs w:val="24"/>
          <w:shd w:val="clear" w:color="auto" w:fill="FFFFFF"/>
          <w:lang w:val="en-US"/>
        </w:rPr>
        <w:t>. This was necessary, because of the large number of sweat glands there (</w:t>
      </w:r>
      <w:r w:rsidRPr="005241DB">
        <w:rPr>
          <w:rFonts w:ascii="Times New Roman" w:hAnsi="Times New Roman"/>
          <w:sz w:val="24"/>
          <w:szCs w:val="24"/>
          <w:lang w:val="en-US"/>
        </w:rPr>
        <w:t>Dawson, Schell, &amp; Filion, 2000</w:t>
      </w:r>
      <w:r w:rsidRPr="005241DB">
        <w:rPr>
          <w:rFonts w:ascii="Times New Roman" w:hAnsi="Times New Roman"/>
          <w:sz w:val="24"/>
          <w:szCs w:val="24"/>
          <w:shd w:val="clear" w:color="auto" w:fill="FFFFFF"/>
          <w:lang w:val="en-US"/>
        </w:rPr>
        <w:t>).</w:t>
      </w:r>
    </w:p>
    <w:p w14:paraId="6DBD8822" w14:textId="77777777" w:rsidR="00C15660" w:rsidRPr="005241DB" w:rsidRDefault="00C15660" w:rsidP="00D03AD6">
      <w:pPr>
        <w:spacing w:line="480" w:lineRule="auto"/>
        <w:jc w:val="center"/>
        <w:rPr>
          <w:rFonts w:ascii="Times New Roman" w:hAnsi="Times New Roman"/>
          <w:sz w:val="24"/>
          <w:szCs w:val="24"/>
          <w:shd w:val="clear" w:color="auto" w:fill="FFFFFF"/>
          <w:lang w:val="en-US"/>
        </w:rPr>
      </w:pPr>
    </w:p>
    <w:p w14:paraId="1B1C729F" w14:textId="77777777" w:rsidR="00C15660" w:rsidRPr="005241DB" w:rsidRDefault="00C15660" w:rsidP="00D03AD6">
      <w:pPr>
        <w:spacing w:line="480" w:lineRule="auto"/>
        <w:jc w:val="center"/>
        <w:rPr>
          <w:rFonts w:ascii="Times New Roman" w:hAnsi="Times New Roman"/>
          <w:sz w:val="24"/>
          <w:szCs w:val="24"/>
          <w:shd w:val="clear" w:color="auto" w:fill="FFFFFF"/>
          <w:lang w:val="en-US"/>
        </w:rPr>
      </w:pPr>
    </w:p>
    <w:p w14:paraId="2D65F164" w14:textId="77777777" w:rsidR="00C15660" w:rsidRPr="005241DB" w:rsidRDefault="00C15660" w:rsidP="00D03AD6">
      <w:pPr>
        <w:spacing w:line="480" w:lineRule="auto"/>
        <w:jc w:val="center"/>
        <w:rPr>
          <w:rFonts w:ascii="Times New Roman" w:hAnsi="Times New Roman"/>
          <w:sz w:val="24"/>
          <w:szCs w:val="24"/>
          <w:shd w:val="clear" w:color="auto" w:fill="FFFFFF"/>
          <w:lang w:val="en-US"/>
        </w:rPr>
      </w:pPr>
    </w:p>
    <w:p w14:paraId="3AEA4293" w14:textId="77777777" w:rsidR="00C15660" w:rsidRPr="005241DB" w:rsidRDefault="00C15660" w:rsidP="00D03AD6">
      <w:pPr>
        <w:spacing w:line="480" w:lineRule="auto"/>
        <w:jc w:val="center"/>
        <w:rPr>
          <w:rFonts w:ascii="Times New Roman" w:hAnsi="Times New Roman"/>
          <w:sz w:val="24"/>
          <w:szCs w:val="24"/>
          <w:shd w:val="clear" w:color="auto" w:fill="FFFFFF"/>
          <w:lang w:val="en-US"/>
        </w:rPr>
      </w:pPr>
    </w:p>
    <w:p w14:paraId="4808D28D" w14:textId="77777777" w:rsidR="00987029" w:rsidRPr="005241DB" w:rsidRDefault="00987029" w:rsidP="00D03AD6">
      <w:pPr>
        <w:spacing w:line="480" w:lineRule="auto"/>
        <w:jc w:val="center"/>
        <w:rPr>
          <w:rFonts w:ascii="Times New Roman" w:hAnsi="Times New Roman"/>
          <w:sz w:val="24"/>
          <w:szCs w:val="24"/>
          <w:shd w:val="clear" w:color="auto" w:fill="FFFFFF"/>
          <w:lang w:val="en-US"/>
        </w:rPr>
      </w:pPr>
    </w:p>
    <w:p w14:paraId="15823A33" w14:textId="77777777" w:rsidR="00913EB2" w:rsidRPr="005241DB" w:rsidRDefault="00913EB2" w:rsidP="00D03AD6">
      <w:pPr>
        <w:spacing w:line="480" w:lineRule="auto"/>
        <w:jc w:val="center"/>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 xml:space="preserve">       </w:t>
      </w:r>
      <w:r w:rsidRPr="005241DB">
        <w:rPr>
          <w:rFonts w:ascii="Times New Roman" w:hAnsi="Times New Roman"/>
          <w:b/>
          <w:sz w:val="24"/>
          <w:szCs w:val="24"/>
          <w:shd w:val="clear" w:color="auto" w:fill="FFFFFF"/>
          <w:lang w:val="en-US"/>
        </w:rPr>
        <w:t>Figure 2.3</w:t>
      </w:r>
      <w:r w:rsidRPr="005241DB">
        <w:rPr>
          <w:rFonts w:ascii="Times New Roman" w:hAnsi="Times New Roman"/>
          <w:sz w:val="24"/>
          <w:szCs w:val="24"/>
          <w:shd w:val="clear" w:color="auto" w:fill="FFFFFF"/>
          <w:lang w:val="en-US"/>
        </w:rPr>
        <w:t xml:space="preserve"> Depiction of the electrodes’ placement to gain SCR signal</w:t>
      </w:r>
    </w:p>
    <w:p w14:paraId="3FFF7B3D" w14:textId="77777777" w:rsidR="00913EB2" w:rsidRPr="005241DB" w:rsidRDefault="007E4557" w:rsidP="00D77D64">
      <w:pPr>
        <w:spacing w:line="480" w:lineRule="auto"/>
        <w:ind w:firstLine="539"/>
        <w:jc w:val="center"/>
        <w:rPr>
          <w:rFonts w:ascii="Times New Roman" w:hAnsi="Times New Roman"/>
          <w:sz w:val="24"/>
          <w:lang w:val="en-US"/>
        </w:rPr>
      </w:pPr>
      <w:r w:rsidRPr="005241DB">
        <w:rPr>
          <w:rFonts w:ascii="Times New Roman" w:hAnsi="Times New Roman"/>
          <w:noProof/>
          <w:sz w:val="24"/>
          <w:shd w:val="clear" w:color="auto" w:fill="FFFFFF"/>
          <w:lang w:val="en-US" w:eastAsia="en-US"/>
        </w:rPr>
        <w:drawing>
          <wp:inline distT="0" distB="0" distL="0" distR="0" wp14:anchorId="22EA280F" wp14:editId="0C0F7E73">
            <wp:extent cx="2519680" cy="188722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9680" cy="1887220"/>
                    </a:xfrm>
                    <a:prstGeom prst="rect">
                      <a:avLst/>
                    </a:prstGeom>
                    <a:noFill/>
                    <a:ln>
                      <a:noFill/>
                    </a:ln>
                  </pic:spPr>
                </pic:pic>
              </a:graphicData>
            </a:graphic>
          </wp:inline>
        </w:drawing>
      </w:r>
    </w:p>
    <w:p w14:paraId="47279C4A" w14:textId="77777777" w:rsidR="00913EB2" w:rsidRPr="005241DB" w:rsidRDefault="00913EB2" w:rsidP="006E37C1">
      <w:pPr>
        <w:spacing w:line="480" w:lineRule="auto"/>
        <w:jc w:val="both"/>
        <w:rPr>
          <w:rFonts w:ascii="Times New Roman" w:hAnsi="Times New Roman"/>
          <w:sz w:val="24"/>
          <w:lang w:val="en-US"/>
        </w:rPr>
      </w:pPr>
      <w:r w:rsidRPr="005241DB">
        <w:rPr>
          <w:rFonts w:ascii="Times New Roman" w:hAnsi="Times New Roman"/>
          <w:sz w:val="24"/>
          <w:szCs w:val="24"/>
        </w:rPr>
        <w:t>Additionally, at the end of the induction paradigm, four positive pictures were also displayed to leave participants with positive and pleasant feelings.</w:t>
      </w:r>
    </w:p>
    <w:p w14:paraId="55A3A783" w14:textId="77777777" w:rsidR="00913EB2" w:rsidRPr="005241DB" w:rsidRDefault="00913EB2" w:rsidP="00886A13">
      <w:pPr>
        <w:spacing w:after="0" w:line="480" w:lineRule="auto"/>
        <w:rPr>
          <w:rFonts w:ascii="Times New Roman" w:hAnsi="Times New Roman"/>
          <w:b/>
          <w:i/>
          <w:sz w:val="24"/>
          <w:lang w:val="en-US"/>
        </w:rPr>
      </w:pPr>
      <w:r w:rsidRPr="005241DB">
        <w:rPr>
          <w:rFonts w:ascii="Times New Roman" w:hAnsi="Times New Roman"/>
          <w:b/>
          <w:i/>
          <w:sz w:val="24"/>
          <w:lang w:val="en-US"/>
        </w:rPr>
        <w:t>Material</w:t>
      </w:r>
    </w:p>
    <w:p w14:paraId="025E2443" w14:textId="77777777" w:rsidR="00913EB2" w:rsidRPr="005241DB" w:rsidRDefault="00913EB2" w:rsidP="00886A13">
      <w:pPr>
        <w:tabs>
          <w:tab w:val="left" w:pos="567"/>
        </w:tabs>
        <w:spacing w:after="0" w:line="480" w:lineRule="auto"/>
        <w:jc w:val="both"/>
        <w:rPr>
          <w:rFonts w:ascii="Times New Roman" w:hAnsi="Times New Roman"/>
          <w:sz w:val="24"/>
          <w:lang w:val="en-US"/>
        </w:rPr>
      </w:pPr>
      <w:r w:rsidRPr="005241DB">
        <w:rPr>
          <w:rFonts w:ascii="Times New Roman" w:hAnsi="Times New Roman"/>
          <w:sz w:val="24"/>
          <w:lang w:val="en-US"/>
        </w:rPr>
        <w:tab/>
        <w:t>Participants’ demographic information (e.g., age, gender and educational status) was collected through structured interviews, using standard questionnaires. The following scales were administered: UPDRS and Hoehn &amp; Yahr scales – to assess PD patients’ disease stage; MMSE – to ensure that patients didn’t have co-morbid dementia along with the neurologists’ diagnosis based on DSM V criteria. The Self-Disgust Scale (SDS) was used to measure individuals’ self-disgust and TOSCA scale to evaluate shame and guilt levels. The Hospital Anxiety and Depression Scale (HADS) was used to estimate depressive symptomatology. Impulsivity was assessed with Barratt Impulsiveness Scale (BIS), QUIP-RS scale, Go/No-Go task and Iowa Gambling Task (IGT).</w:t>
      </w:r>
    </w:p>
    <w:p w14:paraId="70A1BF61" w14:textId="77777777" w:rsidR="00913EB2" w:rsidRPr="005241DB" w:rsidRDefault="00913EB2" w:rsidP="00886A13">
      <w:pPr>
        <w:spacing w:after="0" w:line="480" w:lineRule="auto"/>
        <w:jc w:val="both"/>
        <w:rPr>
          <w:rFonts w:ascii="Times New Roman" w:hAnsi="Times New Roman"/>
          <w:b/>
          <w:sz w:val="24"/>
          <w:lang w:val="en-US"/>
        </w:rPr>
      </w:pPr>
      <w:r w:rsidRPr="005241DB">
        <w:rPr>
          <w:rFonts w:ascii="Times New Roman" w:hAnsi="Times New Roman"/>
          <w:b/>
          <w:i/>
          <w:sz w:val="24"/>
          <w:lang w:val="en-US"/>
        </w:rPr>
        <w:t>Unified Parkinson’s disease Rating Scale (UPDRS)</w:t>
      </w:r>
    </w:p>
    <w:p w14:paraId="0837F06B" w14:textId="77777777" w:rsidR="00913EB2" w:rsidRPr="005241DB" w:rsidRDefault="00913EB2" w:rsidP="00886A13">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Unified Parkinson’s disease Rating Scale (UPDRS) initially created by Fahn, Elton, and Members of the UPDRS development committee (1987) is the most popular clinical rating scale in PD (</w:t>
      </w:r>
      <w:r w:rsidRPr="005241DB">
        <w:rPr>
          <w:rFonts w:ascii="Times New Roman" w:hAnsi="Times New Roman"/>
          <w:sz w:val="24"/>
          <w:shd w:val="clear" w:color="auto" w:fill="FFFFFF"/>
          <w:lang w:val="en-US"/>
        </w:rPr>
        <w:t>Goetz, Tilley, Shaftman, Stebbins, Fahn, Martinez</w:t>
      </w:r>
      <w:r w:rsidRPr="005241DB">
        <w:rPr>
          <w:rFonts w:ascii="Cambria Math" w:hAnsi="Cambria Math" w:cs="Cambria Math"/>
          <w:sz w:val="24"/>
          <w:shd w:val="clear" w:color="auto" w:fill="FFFFFF"/>
          <w:lang w:val="en-US"/>
        </w:rPr>
        <w:t>‐</w:t>
      </w:r>
      <w:r w:rsidRPr="005241DB">
        <w:rPr>
          <w:rFonts w:ascii="Times New Roman" w:hAnsi="Times New Roman"/>
          <w:sz w:val="24"/>
          <w:shd w:val="clear" w:color="auto" w:fill="FFFFFF"/>
          <w:lang w:val="en-US"/>
        </w:rPr>
        <w:t>Martin, et al., 2008)</w:t>
      </w:r>
      <w:r w:rsidRPr="005241DB">
        <w:rPr>
          <w:rFonts w:ascii="Times New Roman" w:hAnsi="Times New Roman"/>
          <w:sz w:val="24"/>
          <w:lang w:val="en-US"/>
        </w:rPr>
        <w:t xml:space="preserve">. Specifically, it is used to confirm the PD diagnosis, evaluate the severity of the disease and clarify each patient’s impairments. Later on, a new version was designed </w:t>
      </w:r>
      <w:r w:rsidRPr="005241DB">
        <w:rPr>
          <w:rFonts w:ascii="Times New Roman" w:hAnsi="Times New Roman"/>
          <w:sz w:val="24"/>
          <w:szCs w:val="24"/>
          <w:lang w:val="en-US"/>
        </w:rPr>
        <w:t xml:space="preserve">by </w:t>
      </w:r>
      <w:r w:rsidRPr="005241DB">
        <w:rPr>
          <w:rFonts w:ascii="Times New Roman" w:hAnsi="Times New Roman"/>
          <w:sz w:val="24"/>
          <w:szCs w:val="24"/>
          <w:shd w:val="clear" w:color="auto" w:fill="FFFFFF"/>
          <w:lang w:val="en-US"/>
        </w:rPr>
        <w:t xml:space="preserve">the Movement Disorder Society (MDS), which is the UPDRS revision (MDS-UPDRS), </w:t>
      </w:r>
      <w:r w:rsidRPr="005241DB">
        <w:rPr>
          <w:rFonts w:ascii="Times New Roman" w:hAnsi="Times New Roman"/>
          <w:sz w:val="24"/>
          <w:szCs w:val="24"/>
          <w:lang w:val="en-US"/>
        </w:rPr>
        <w:t>to overcome the identified problems with the original version (</w:t>
      </w:r>
      <w:r w:rsidRPr="005241DB">
        <w:rPr>
          <w:rFonts w:ascii="Times New Roman" w:hAnsi="Times New Roman"/>
          <w:sz w:val="24"/>
          <w:szCs w:val="24"/>
          <w:shd w:val="clear" w:color="auto" w:fill="FFFFFF"/>
          <w:lang w:val="en-US"/>
        </w:rPr>
        <w:t>Goetz, Fahn, Martinez</w:t>
      </w:r>
      <w:r w:rsidRPr="005241DB">
        <w:rPr>
          <w:rFonts w:ascii="MS Mincho" w:eastAsia="MS Mincho" w:hAnsi="MS Mincho" w:cs="MS Mincho" w:hint="eastAsia"/>
          <w:sz w:val="24"/>
          <w:szCs w:val="24"/>
          <w:shd w:val="clear" w:color="auto" w:fill="FFFFFF"/>
          <w:lang w:val="en-US"/>
        </w:rPr>
        <w:t>‐</w:t>
      </w:r>
      <w:r w:rsidRPr="005241DB">
        <w:rPr>
          <w:rFonts w:ascii="Times New Roman" w:hAnsi="Times New Roman"/>
          <w:sz w:val="24"/>
          <w:szCs w:val="24"/>
          <w:shd w:val="clear" w:color="auto" w:fill="FFFFFF"/>
          <w:lang w:val="en-US"/>
        </w:rPr>
        <w:t>Martin, Poewe, Sampaio, Stebbins et al.</w:t>
      </w:r>
      <w:r w:rsidRPr="005241DB">
        <w:rPr>
          <w:rFonts w:ascii="Times New Roman" w:hAnsi="Times New Roman"/>
          <w:sz w:val="24"/>
          <w:szCs w:val="24"/>
          <w:lang w:val="en-US"/>
        </w:rPr>
        <w:t xml:space="preserve">, 2007). </w:t>
      </w:r>
      <w:r w:rsidRPr="005241DB">
        <w:rPr>
          <w:rFonts w:ascii="Times New Roman" w:hAnsi="Times New Roman"/>
          <w:sz w:val="24"/>
          <w:szCs w:val="24"/>
          <w:shd w:val="clear" w:color="auto" w:fill="FFFFFF"/>
          <w:lang w:val="en-US"/>
        </w:rPr>
        <w:t>MDS-UPDRS</w:t>
      </w:r>
      <w:r w:rsidRPr="005241DB">
        <w:rPr>
          <w:rFonts w:ascii="Times New Roman" w:hAnsi="Times New Roman"/>
          <w:sz w:val="24"/>
          <w:szCs w:val="24"/>
          <w:lang w:val="en-US"/>
        </w:rPr>
        <w:t xml:space="preserve"> consists of 65 items, 48 of them are rated with 0 (none) to 4 (severe), whereas 7 items rated with yes/no. Additionally, </w:t>
      </w:r>
      <w:r w:rsidRPr="005241DB">
        <w:rPr>
          <w:rFonts w:ascii="Times New Roman" w:hAnsi="Times New Roman"/>
          <w:sz w:val="24"/>
          <w:lang w:val="en-US"/>
        </w:rPr>
        <w:t>patients were assessed through 4 domains i) Mentation, behavior and mood ii) Activities of daily living iii) Motor examination and iv) Complications of therapy. The aforementioned subscales have very satisfactory internal consistency «</w:t>
      </w:r>
      <w:r w:rsidRPr="005241DB">
        <w:rPr>
          <w:rFonts w:ascii="Times New Roman" w:hAnsi="Times New Roman"/>
          <w:sz w:val="24"/>
          <w:szCs w:val="24"/>
          <w:shd w:val="clear" w:color="auto" w:fill="FFFFFF"/>
          <w:lang w:val="en-US"/>
        </w:rPr>
        <w:t>[Part I (13 items), alpha = 0.79; Part II (13 items), alpha = 0.90; Part III (33 items), alpha = 0.93; Part IV (6 items), alpha = 0.79]» Goetz et al. (2007, p. 2134-2135). According to the psychometric property of internal validity, each part describes a different aspect of PD, because all parts, with the exception of part 1 and part 2, have low correlation scores (Goetz et al., 2007).</w:t>
      </w:r>
      <w:r w:rsidRPr="005241DB">
        <w:rPr>
          <w:rFonts w:ascii="Times New Roman" w:hAnsi="Times New Roman"/>
          <w:sz w:val="24"/>
          <w:lang w:val="en-US"/>
        </w:rPr>
        <w:t xml:space="preserve"> Each stage has 5 sub stages starting from 0 (normal) to 4 (severe). In the current study, only (Part III) of the UPDRS was used. Patients’ inability is described through a percentage range, with the 100% level being completely independent and 0% maintaining only the vegetative functions.  </w:t>
      </w:r>
    </w:p>
    <w:p w14:paraId="650EECF2" w14:textId="77777777" w:rsidR="00913EB2" w:rsidRPr="005241DB" w:rsidRDefault="00913EB2" w:rsidP="00886A13">
      <w:pPr>
        <w:spacing w:after="0" w:line="480" w:lineRule="auto"/>
        <w:jc w:val="both"/>
        <w:rPr>
          <w:rFonts w:ascii="Times New Roman" w:hAnsi="Times New Roman"/>
          <w:b/>
          <w:i/>
          <w:sz w:val="24"/>
          <w:lang w:val="en-US"/>
        </w:rPr>
      </w:pPr>
      <w:r w:rsidRPr="005241DB">
        <w:rPr>
          <w:rFonts w:ascii="Times New Roman" w:hAnsi="Times New Roman"/>
          <w:b/>
          <w:i/>
          <w:sz w:val="24"/>
          <w:lang w:val="en-US"/>
        </w:rPr>
        <w:t>Hoehn</w:t>
      </w:r>
      <w:r w:rsidRPr="005241DB">
        <w:rPr>
          <w:rFonts w:cs="Calibri"/>
          <w:lang w:val="en-US"/>
        </w:rPr>
        <w:t xml:space="preserve"> </w:t>
      </w:r>
      <w:r w:rsidRPr="005241DB">
        <w:rPr>
          <w:rFonts w:ascii="Times New Roman" w:hAnsi="Times New Roman"/>
          <w:b/>
          <w:i/>
          <w:sz w:val="24"/>
          <w:lang w:val="en-US"/>
        </w:rPr>
        <w:t>Yahr (H&amp;Y)</w:t>
      </w:r>
    </w:p>
    <w:p w14:paraId="08A4E2F9" w14:textId="77777777" w:rsidR="00913EB2" w:rsidRPr="005241DB" w:rsidRDefault="00913EB2" w:rsidP="00886A13">
      <w:pPr>
        <w:spacing w:after="0" w:line="480" w:lineRule="auto"/>
        <w:jc w:val="both"/>
        <w:rPr>
          <w:rFonts w:ascii="Times New Roman" w:hAnsi="Times New Roman"/>
          <w:sz w:val="24"/>
          <w:shd w:val="clear" w:color="auto" w:fill="FFFFFF"/>
          <w:lang w:val="en-US"/>
        </w:rPr>
      </w:pPr>
      <w:r w:rsidRPr="005241DB">
        <w:rPr>
          <w:rFonts w:cs="Calibri"/>
          <w:lang w:val="en-US"/>
        </w:rPr>
        <w:t xml:space="preserve">           </w:t>
      </w:r>
      <w:r w:rsidRPr="005241DB">
        <w:rPr>
          <w:rFonts w:ascii="Times New Roman" w:hAnsi="Times New Roman"/>
          <w:sz w:val="24"/>
          <w:lang w:val="en-US"/>
        </w:rPr>
        <w:t xml:space="preserve">Hoehn &amp; Yahr (H&amp;Y) scale, just as the UPDRS, is </w:t>
      </w:r>
      <w:r w:rsidRPr="005241DB">
        <w:rPr>
          <w:rFonts w:ascii="Times New Roman" w:hAnsi="Times New Roman"/>
          <w:sz w:val="24"/>
          <w:szCs w:val="24"/>
          <w:lang w:val="en-US"/>
        </w:rPr>
        <w:t>a very common scale to objectively rate a PD patient’s disability at a particular moment in time. It</w:t>
      </w:r>
      <w:r w:rsidRPr="005241DB">
        <w:rPr>
          <w:rFonts w:ascii="Times New Roman" w:hAnsi="Times New Roman"/>
          <w:sz w:val="24"/>
          <w:lang w:val="en-US"/>
        </w:rPr>
        <w:t xml:space="preserve"> includes five stages from 0 (no signs</w:t>
      </w:r>
      <w:r w:rsidRPr="005241DB">
        <w:rPr>
          <w:rFonts w:ascii="Times New Roman" w:hAnsi="Times New Roman"/>
          <w:color w:val="00B050"/>
          <w:sz w:val="24"/>
          <w:lang w:val="en-US"/>
        </w:rPr>
        <w:t xml:space="preserve"> </w:t>
      </w:r>
      <w:r w:rsidRPr="005241DB">
        <w:rPr>
          <w:rFonts w:ascii="Times New Roman" w:hAnsi="Times New Roman"/>
          <w:sz w:val="24"/>
          <w:lang w:val="en-US"/>
        </w:rPr>
        <w:t xml:space="preserve">of disease) to 5 </w:t>
      </w:r>
      <w:r w:rsidRPr="005241DB">
        <w:rPr>
          <w:rFonts w:ascii="Times New Roman" w:hAnsi="Times New Roman"/>
          <w:sz w:val="24"/>
          <w:szCs w:val="24"/>
          <w:lang w:val="en-US"/>
        </w:rPr>
        <w:t xml:space="preserve">(wheelchair bound or bedridden unless aided) </w:t>
      </w:r>
      <w:r w:rsidRPr="005241DB">
        <w:rPr>
          <w:rFonts w:ascii="Times New Roman" w:hAnsi="Times New Roman"/>
          <w:sz w:val="24"/>
          <w:lang w:val="en-US"/>
        </w:rPr>
        <w:t xml:space="preserve">describing the severity of PD symptoms. H&amp;Y scale is a clinical rating scale created by </w:t>
      </w:r>
      <w:r w:rsidRPr="005241DB">
        <w:rPr>
          <w:rFonts w:ascii="Times New Roman" w:hAnsi="Times New Roman"/>
          <w:sz w:val="24"/>
          <w:shd w:val="clear" w:color="auto" w:fill="FFFFFF"/>
          <w:lang w:val="en-US"/>
        </w:rPr>
        <w:t>Hoehn and Yahr (1967), which is widely used to evaluate disease’s progression, as it measures motor decline and reduced quality of life caused by the disease (Goetz, Poewe, Rascol, Sampaio, Stebbins, Counsell, et al., 2004). The modified H&amp;Y scale added two intermediate steps to describe in more detail the various stages of the disease, that is 1.5 and 2.5 (Goetz et al., 2004). According to the literature (</w:t>
      </w:r>
      <w:r w:rsidRPr="005241DB">
        <w:rPr>
          <w:rFonts w:ascii="Times New Roman" w:hAnsi="Times New Roman"/>
          <w:sz w:val="24"/>
          <w:szCs w:val="24"/>
          <w:shd w:val="clear" w:color="auto" w:fill="FFFFFF"/>
          <w:lang w:val="en-US"/>
        </w:rPr>
        <w:t>Zhao, Wee, Chan, Seah, Au, Lau et al.,</w:t>
      </w:r>
      <w:r w:rsidRPr="005241DB" w:rsidDel="00C6060C">
        <w:rPr>
          <w:rFonts w:ascii="Times New Roman" w:hAnsi="Times New Roman"/>
          <w:sz w:val="24"/>
          <w:shd w:val="clear" w:color="auto" w:fill="FFFFFF"/>
          <w:lang w:val="en-US"/>
        </w:rPr>
        <w:t xml:space="preserve"> </w:t>
      </w:r>
      <w:r w:rsidRPr="005241DB">
        <w:rPr>
          <w:rFonts w:ascii="Times New Roman" w:hAnsi="Times New Roman"/>
          <w:sz w:val="24"/>
          <w:shd w:val="clear" w:color="auto" w:fill="FFFFFF"/>
          <w:lang w:val="en-US"/>
        </w:rPr>
        <w:t>2010), H&amp;Y is a useful tool for describing the transition from one H&amp;Y stage to the next one, whereas it can easily be administered both in clinical praxis, therapeutic interventions and research protocols.</w:t>
      </w:r>
    </w:p>
    <w:p w14:paraId="38A422E1" w14:textId="77777777" w:rsidR="00913EB2" w:rsidRPr="005241DB" w:rsidRDefault="00913EB2" w:rsidP="00570BFC">
      <w:pPr>
        <w:spacing w:after="0" w:line="480" w:lineRule="auto"/>
        <w:jc w:val="both"/>
        <w:rPr>
          <w:rFonts w:ascii="Times New Roman" w:hAnsi="Times New Roman"/>
          <w:b/>
          <w:i/>
          <w:sz w:val="24"/>
          <w:lang w:val="en-US"/>
        </w:rPr>
      </w:pPr>
      <w:r w:rsidRPr="005241DB">
        <w:rPr>
          <w:rFonts w:ascii="Times New Roman" w:hAnsi="Times New Roman"/>
          <w:b/>
          <w:i/>
          <w:sz w:val="24"/>
          <w:lang w:val="en-US"/>
        </w:rPr>
        <w:t>Mini Mental State Examination (MMSE)</w:t>
      </w:r>
    </w:p>
    <w:p w14:paraId="0BDAE2F7" w14:textId="77777777" w:rsidR="00913EB2" w:rsidRPr="005241DB" w:rsidRDefault="00913EB2" w:rsidP="00570BFC">
      <w:pPr>
        <w:spacing w:after="0" w:line="480" w:lineRule="auto"/>
        <w:jc w:val="both"/>
        <w:rPr>
          <w:rFonts w:ascii="Times New Roman" w:hAnsi="Times New Roman"/>
          <w:sz w:val="24"/>
          <w:szCs w:val="24"/>
          <w:shd w:val="clear" w:color="auto" w:fill="FFFFFF"/>
          <w:lang w:val="en-US"/>
        </w:rPr>
      </w:pPr>
      <w:r w:rsidRPr="005241DB">
        <w:rPr>
          <w:rFonts w:ascii="Times New Roman" w:hAnsi="Times New Roman"/>
          <w:sz w:val="24"/>
          <w:lang w:val="en-US"/>
        </w:rPr>
        <w:t xml:space="preserve">         Mini Mental State Examination (MMSE;</w:t>
      </w:r>
      <w:r w:rsidRPr="005241DB">
        <w:rPr>
          <w:rFonts w:ascii="Times New Roman" w:hAnsi="Times New Roman"/>
          <w:sz w:val="24"/>
          <w:shd w:val="clear" w:color="auto" w:fill="FFFFFF"/>
          <w:lang w:val="en-US"/>
        </w:rPr>
        <w:t xml:space="preserve"> Folstein, Folstein, &amp; McHugh, 1975)</w:t>
      </w:r>
      <w:r w:rsidRPr="005241DB">
        <w:rPr>
          <w:rFonts w:ascii="Times New Roman" w:hAnsi="Times New Roman"/>
          <w:sz w:val="24"/>
          <w:lang w:val="en-US"/>
        </w:rPr>
        <w:t xml:space="preserve"> is a short, useful tool for general mental examination. It is the most widely accepted tool for dementia screening, being easy to use and also fast in administration (Lezak, 1983). Specifically, it is widely used both in clinical practice and clinical studies as an essential part of a short neuropsychological examination for the assessment of cognitive impairment</w:t>
      </w:r>
      <w:r w:rsidRPr="005241DB">
        <w:rPr>
          <w:rFonts w:ascii="Times New Roman" w:hAnsi="Times New Roman"/>
          <w:color w:val="000000"/>
          <w:sz w:val="24"/>
          <w:shd w:val="clear" w:color="auto" w:fill="FFFFFF"/>
          <w:lang w:val="en-US"/>
        </w:rPr>
        <w:t xml:space="preserve">. MMSE has been validated to the Greek population (cut off scores of 23/24, </w:t>
      </w:r>
      <w:r w:rsidRPr="005241DB">
        <w:rPr>
          <w:rFonts w:ascii="Times New Roman" w:hAnsi="Times New Roman"/>
          <w:sz w:val="24"/>
          <w:lang w:val="en-US"/>
        </w:rPr>
        <w:t>Fountoulakis et al., 2000</w:t>
      </w:r>
      <w:r w:rsidRPr="005241DB">
        <w:rPr>
          <w:rFonts w:ascii="Times New Roman" w:hAnsi="Times New Roman"/>
          <w:color w:val="000000"/>
          <w:sz w:val="24"/>
          <w:shd w:val="clear" w:color="auto" w:fill="FFFFFF"/>
          <w:lang w:val="en-US"/>
        </w:rPr>
        <w:t>). Specifically, it gives an overall score (max=30) by summing the participant’s performance in specific cognitive functions such as orientation in space and time, immediate memory, attention, executive function, speech and delayed memory. Additionally, the aforementioned cut off score has very satisfactory psychometric properties (sensitivity=90.80 and specificity=90.62). For that reason it can be used for identifying Greek participants with comorbid dementia</w:t>
      </w:r>
      <w:r w:rsidRPr="005241DB">
        <w:rPr>
          <w:rFonts w:ascii="Times New Roman" w:hAnsi="Times New Roman"/>
          <w:sz w:val="24"/>
          <w:lang w:val="en-US"/>
        </w:rPr>
        <w:t>. Up to now, MMSE is the most popular screening tool used for dementia screening in the PD population (</w:t>
      </w:r>
      <w:r w:rsidRPr="005241DB">
        <w:rPr>
          <w:rFonts w:ascii="Times New Roman" w:hAnsi="Times New Roman"/>
          <w:sz w:val="24"/>
          <w:szCs w:val="24"/>
          <w:shd w:val="clear" w:color="auto" w:fill="FFFFFF"/>
          <w:lang w:val="en-US"/>
        </w:rPr>
        <w:t>Dubois, Burn, Goetz, Aarsland, Brown, Broe et al., 2007).</w:t>
      </w:r>
    </w:p>
    <w:p w14:paraId="6741CD4F" w14:textId="77777777" w:rsidR="00C15660" w:rsidRPr="005241DB" w:rsidRDefault="00C15660" w:rsidP="00570BFC">
      <w:pPr>
        <w:spacing w:after="0" w:line="480" w:lineRule="auto"/>
        <w:jc w:val="both"/>
        <w:rPr>
          <w:rFonts w:ascii="Times New Roman" w:hAnsi="Times New Roman"/>
          <w:sz w:val="24"/>
          <w:szCs w:val="24"/>
          <w:shd w:val="clear" w:color="auto" w:fill="FFFFFF"/>
          <w:lang w:val="en-US"/>
        </w:rPr>
      </w:pPr>
    </w:p>
    <w:p w14:paraId="626E36A6" w14:textId="77777777" w:rsidR="00C15660" w:rsidRPr="005241DB" w:rsidRDefault="00C15660" w:rsidP="00570BFC">
      <w:pPr>
        <w:spacing w:after="0" w:line="480" w:lineRule="auto"/>
        <w:jc w:val="both"/>
        <w:rPr>
          <w:rFonts w:ascii="Times New Roman" w:hAnsi="Times New Roman"/>
          <w:sz w:val="24"/>
          <w:lang w:val="en-US"/>
        </w:rPr>
      </w:pPr>
    </w:p>
    <w:p w14:paraId="39336E2C" w14:textId="77777777" w:rsidR="00913EB2" w:rsidRPr="005241DB" w:rsidRDefault="00913EB2" w:rsidP="009E39C9">
      <w:pPr>
        <w:spacing w:after="0" w:line="480" w:lineRule="auto"/>
        <w:jc w:val="both"/>
        <w:rPr>
          <w:rFonts w:ascii="Times New Roman" w:hAnsi="Times New Roman"/>
          <w:b/>
          <w:sz w:val="24"/>
          <w:lang w:val="en-US"/>
        </w:rPr>
      </w:pPr>
      <w:r w:rsidRPr="005241DB">
        <w:rPr>
          <w:rFonts w:ascii="Times New Roman" w:hAnsi="Times New Roman"/>
          <w:b/>
          <w:i/>
          <w:sz w:val="24"/>
          <w:lang w:val="en-US"/>
        </w:rPr>
        <w:t>Hospital Depression and Anxiety scale (HADS)</w:t>
      </w:r>
    </w:p>
    <w:p w14:paraId="05166F18" w14:textId="77777777" w:rsidR="00913EB2" w:rsidRPr="005241DB" w:rsidRDefault="00913EB2" w:rsidP="00A5760D">
      <w:pPr>
        <w:spacing w:after="0" w:line="480" w:lineRule="auto"/>
        <w:ind w:firstLine="567"/>
        <w:jc w:val="both"/>
        <w:rPr>
          <w:rFonts w:ascii="Times New Roman" w:hAnsi="Times New Roman"/>
          <w:sz w:val="24"/>
          <w:lang w:val="en-US"/>
        </w:rPr>
      </w:pPr>
      <w:r w:rsidRPr="005241DB">
        <w:rPr>
          <w:rFonts w:ascii="Times New Roman" w:hAnsi="Times New Roman"/>
          <w:sz w:val="24"/>
          <w:lang w:val="en-US"/>
        </w:rPr>
        <w:t>The Hospital Anxiety and Depression Scale (HADS) (Zigmond &amp; Snaith, 1983) is a self-report scale used as a measure of global mood disorder (</w:t>
      </w:r>
      <w:r w:rsidRPr="005241DB">
        <w:rPr>
          <w:rFonts w:ascii="Times New Roman" w:hAnsi="Times New Roman"/>
          <w:color w:val="222222"/>
          <w:sz w:val="24"/>
          <w:szCs w:val="24"/>
          <w:shd w:val="clear" w:color="auto" w:fill="FFFFFF"/>
        </w:rPr>
        <w:t>Quelhas &amp; Costa, 2009)</w:t>
      </w:r>
      <w:r w:rsidRPr="005241DB">
        <w:rPr>
          <w:rFonts w:ascii="Times New Roman" w:hAnsi="Times New Roman"/>
          <w:sz w:val="24"/>
          <w:lang w:val="en-US"/>
        </w:rPr>
        <w:t>. Additionally, it has been used in many studies in order to measure depressive and anxious symptomatology in clinical populations and therefore it has been translated in many languages (Herrmann, 1997). According to the literature, the HAD scale was developed to measure anxiety and depression symptoms’ severity in patients with mental and somatic problems, but also it can be administered to patients from primary health care and to the general population (</w:t>
      </w:r>
      <w:r w:rsidRPr="005241DB">
        <w:rPr>
          <w:rFonts w:ascii="Times New Roman" w:hAnsi="Times New Roman"/>
          <w:sz w:val="24"/>
          <w:szCs w:val="24"/>
          <w:shd w:val="clear" w:color="auto" w:fill="FFFFFF"/>
          <w:lang w:val="en-US"/>
        </w:rPr>
        <w:t>Bjelland, Dahl, Haug, &amp; Neckelmann, 2002; Mykletun, Stordal, &amp; Dahl, 2001).</w:t>
      </w:r>
      <w:r w:rsidRPr="005241DB">
        <w:rPr>
          <w:rFonts w:ascii="Times New Roman" w:hAnsi="Times New Roman"/>
          <w:sz w:val="24"/>
          <w:lang w:val="en-US"/>
        </w:rPr>
        <w:t xml:space="preserve"> It shows a two factor structure and high internal consistency; Cronbach's a coefficient has been reported to be as high as 0.884 (0.829 for anxiety and 0.840 for depression) (</w:t>
      </w:r>
      <w:r w:rsidRPr="005241DB">
        <w:rPr>
          <w:rFonts w:ascii="Times New Roman" w:hAnsi="Times New Roman"/>
          <w:sz w:val="24"/>
          <w:shd w:val="clear" w:color="auto" w:fill="FFFFFF"/>
          <w:lang w:val="en-US"/>
        </w:rPr>
        <w:t>Michopoulos, Douzenis, Kalkavoura, Christodoulou, Michalopoulou, Kalemi, et al.,</w:t>
      </w:r>
      <w:r w:rsidRPr="005241DB">
        <w:rPr>
          <w:rFonts w:ascii="Times New Roman" w:hAnsi="Times New Roman"/>
          <w:sz w:val="24"/>
          <w:lang w:val="en-US"/>
        </w:rPr>
        <w:t xml:space="preserve"> 2008). Furthermore, HADS has a statistically significant correlation with the BDI and STAI, demonstrating its concurrent validity. HADS includes 14 items scored from 0 (not at al) to 3 (most of the time) (half the questions for anxiety and half questions for depression), giving maximum scores of 21 for anxiety and depression respectively. The total score is calculated from the sum of the two sub scores [0-7 non case, 8-10 borderline case, 11+ case]. It is noteworthy that according to </w:t>
      </w:r>
      <w:r w:rsidRPr="005241DB">
        <w:rPr>
          <w:rFonts w:ascii="Times New Roman" w:hAnsi="Times New Roman"/>
          <w:sz w:val="24"/>
          <w:szCs w:val="24"/>
          <w:shd w:val="clear" w:color="auto" w:fill="FFFFFF"/>
        </w:rPr>
        <w:t>Quelhas and Costa</w:t>
      </w:r>
      <w:r w:rsidRPr="005241DB">
        <w:rPr>
          <w:rFonts w:ascii="Times New Roman" w:hAnsi="Times New Roman"/>
          <w:sz w:val="24"/>
          <w:lang w:val="en-US"/>
        </w:rPr>
        <w:t xml:space="preserve"> (2009), HADS measures depressive and anxiety symptoms with a low overlap of the somatic disturbances which co-exist in PD. Moreover, HAD takes a little time to administer (</w:t>
      </w:r>
      <w:r w:rsidRPr="005241DB">
        <w:rPr>
          <w:rFonts w:ascii="Times New Roman" w:hAnsi="Times New Roman"/>
          <w:sz w:val="24"/>
          <w:szCs w:val="24"/>
          <w:shd w:val="clear" w:color="auto" w:fill="FFFFFF"/>
        </w:rPr>
        <w:t>Quelhas &amp; Costa, 2009)</w:t>
      </w:r>
      <w:r w:rsidRPr="005241DB">
        <w:rPr>
          <w:rFonts w:ascii="Times New Roman" w:hAnsi="Times New Roman"/>
          <w:sz w:val="24"/>
          <w:lang w:val="en-US"/>
        </w:rPr>
        <w:t xml:space="preserve">, which is also very important in studies including clinical population. </w:t>
      </w:r>
    </w:p>
    <w:p w14:paraId="48B0AEC8" w14:textId="77777777" w:rsidR="00913EB2" w:rsidRPr="005241DB" w:rsidRDefault="00913EB2" w:rsidP="00A5760D">
      <w:pPr>
        <w:spacing w:after="0" w:line="480" w:lineRule="auto"/>
        <w:ind w:firstLine="567"/>
        <w:jc w:val="both"/>
        <w:rPr>
          <w:rFonts w:ascii="Times New Roman" w:hAnsi="Times New Roman"/>
          <w:sz w:val="24"/>
          <w:szCs w:val="24"/>
        </w:rPr>
      </w:pPr>
      <w:r w:rsidRPr="005241DB">
        <w:rPr>
          <w:rFonts w:ascii="Times New Roman" w:hAnsi="Times New Roman"/>
          <w:sz w:val="24"/>
          <w:lang w:val="en-US"/>
        </w:rPr>
        <w:t xml:space="preserve">Finally, HADS has been translated and validated to Greek and has been assumed as a reliable, acceptable and useful tool in Greek population (Michopoulos et al., 2008). Typical </w:t>
      </w:r>
      <w:r w:rsidRPr="005241DB">
        <w:rPr>
          <w:rFonts w:ascii="Times New Roman" w:hAnsi="Times New Roman"/>
          <w:sz w:val="24"/>
          <w:szCs w:val="24"/>
        </w:rPr>
        <w:t>example items are presented below:</w:t>
      </w:r>
    </w:p>
    <w:p w14:paraId="3D2DF7F0" w14:textId="77777777" w:rsidR="00913EB2" w:rsidRPr="005241DB" w:rsidRDefault="00913EB2" w:rsidP="00051361">
      <w:pPr>
        <w:spacing w:after="0" w:line="480" w:lineRule="auto"/>
        <w:jc w:val="both"/>
        <w:rPr>
          <w:rFonts w:ascii="Times New Roman" w:hAnsi="Times New Roman"/>
          <w:sz w:val="24"/>
          <w:szCs w:val="24"/>
        </w:rPr>
      </w:pPr>
      <w:r w:rsidRPr="005241DB">
        <w:rPr>
          <w:rFonts w:ascii="Times New Roman" w:hAnsi="Times New Roman"/>
          <w:sz w:val="24"/>
          <w:szCs w:val="24"/>
        </w:rPr>
        <w:t>HAD (depression): I still enjoy the things I used to enjoy [Definitely as much (0) / Not quite so much (1) / Only a little (2) / Hardly at all (3)]</w:t>
      </w:r>
    </w:p>
    <w:p w14:paraId="278D7E64" w14:textId="77777777" w:rsidR="00913EB2" w:rsidRPr="005241DB" w:rsidRDefault="00913EB2" w:rsidP="00656F7C">
      <w:pPr>
        <w:spacing w:after="0" w:line="480" w:lineRule="auto"/>
        <w:jc w:val="both"/>
        <w:rPr>
          <w:rFonts w:ascii="Times New Roman" w:hAnsi="Times New Roman"/>
          <w:sz w:val="24"/>
          <w:szCs w:val="24"/>
        </w:rPr>
      </w:pPr>
      <w:r w:rsidRPr="005241DB">
        <w:rPr>
          <w:rFonts w:ascii="Times New Roman" w:hAnsi="Times New Roman"/>
          <w:sz w:val="24"/>
          <w:szCs w:val="24"/>
        </w:rPr>
        <w:t>HAD (anxiety): I get a sort of frightened feelings as if something awful is about to happen [Very definitely and quite badly (3) / Yes, but not too badly (2) / A little, but it doesn’t worry me (1) / Not at all (0)]</w:t>
      </w:r>
    </w:p>
    <w:p w14:paraId="7A3691C0" w14:textId="77777777" w:rsidR="00913EB2" w:rsidRPr="005241DB" w:rsidRDefault="00913EB2" w:rsidP="00656F7C">
      <w:pPr>
        <w:spacing w:after="0" w:line="480" w:lineRule="auto"/>
        <w:jc w:val="both"/>
        <w:rPr>
          <w:rFonts w:ascii="Times New Roman" w:hAnsi="Times New Roman"/>
          <w:b/>
          <w:i/>
          <w:sz w:val="24"/>
          <w:lang w:val="en-US"/>
        </w:rPr>
      </w:pPr>
      <w:r w:rsidRPr="005241DB">
        <w:rPr>
          <w:rFonts w:ascii="Times New Roman" w:hAnsi="Times New Roman"/>
          <w:b/>
          <w:i/>
          <w:sz w:val="24"/>
          <w:lang w:val="en-US"/>
        </w:rPr>
        <w:t>Test of Self-Conscious Affect (TOSCA)</w:t>
      </w:r>
    </w:p>
    <w:p w14:paraId="1A826146" w14:textId="77777777" w:rsidR="00913EB2" w:rsidRPr="005241DB" w:rsidRDefault="00913EB2" w:rsidP="00656F7C">
      <w:pPr>
        <w:spacing w:after="0" w:line="480" w:lineRule="auto"/>
        <w:jc w:val="both"/>
        <w:rPr>
          <w:rFonts w:ascii="Times New Roman" w:hAnsi="Times New Roman"/>
          <w:sz w:val="24"/>
          <w:lang w:val="en-US"/>
        </w:rPr>
      </w:pPr>
      <w:r w:rsidRPr="005241DB">
        <w:rPr>
          <w:rFonts w:ascii="Times New Roman" w:hAnsi="Times New Roman"/>
          <w:sz w:val="24"/>
          <w:lang w:val="en-US"/>
        </w:rPr>
        <w:t xml:space="preserve">         TOSCA (</w:t>
      </w:r>
      <w:r w:rsidRPr="005241DB">
        <w:rPr>
          <w:rFonts w:ascii="Times New Roman" w:hAnsi="Times New Roman"/>
          <w:sz w:val="24"/>
          <w:shd w:val="clear" w:color="auto" w:fill="FFFFFF"/>
          <w:lang w:val="en-US"/>
        </w:rPr>
        <w:t>Tangney, Dearing, Wagner, &amp; Gramzow,</w:t>
      </w:r>
      <w:r w:rsidRPr="005241DB">
        <w:rPr>
          <w:rFonts w:ascii="Times New Roman" w:hAnsi="Times New Roman"/>
          <w:sz w:val="24"/>
          <w:lang w:val="en-US"/>
        </w:rPr>
        <w:t xml:space="preserve"> 2000) can differentiate shame from guilt and has been validated in the Greek population (</w:t>
      </w:r>
      <w:r w:rsidRPr="005241DB">
        <w:rPr>
          <w:rFonts w:ascii="Times New Roman" w:hAnsi="Times New Roman"/>
          <w:sz w:val="24"/>
          <w:shd w:val="clear" w:color="auto" w:fill="FFFFFF"/>
          <w:lang w:val="en-US"/>
        </w:rPr>
        <w:t>Gouva, Kaltsouda, &amp; Paschou,</w:t>
      </w:r>
      <w:r w:rsidRPr="005241DB">
        <w:rPr>
          <w:rFonts w:ascii="Times New Roman" w:hAnsi="Times New Roman"/>
          <w:sz w:val="24"/>
          <w:lang w:val="en-US"/>
        </w:rPr>
        <w:t xml:space="preserve"> 2012). In order to assess shame and guilt, as well as externalization, detachment and pride, the individual has to respond to 16 situations (11 negative and 5 positive scenarios) using a 5-point Likert scale according to how they would act towards these imagined scenarios. Specifically, the participant has to think about their possible reactions in the situations, giving affective, cognitive or behavioral responses (Gouva et al., 2012). TOSCA-3’s subscales (shame-proneness, guilt-proneness, externalization, detachment/unconcern, A-pride, B-pride) have adequate internal alpha consistency [r=</w:t>
      </w:r>
      <w:r w:rsidRPr="005241DB">
        <w:rPr>
          <w:rFonts w:ascii="Times New Roman" w:hAnsi="Times New Roman"/>
          <w:color w:val="000000"/>
          <w:sz w:val="24"/>
          <w:szCs w:val="24"/>
          <w:lang w:val="en-US"/>
        </w:rPr>
        <w:t xml:space="preserve">.78 (shame-proneness), </w:t>
      </w:r>
      <w:r w:rsidRPr="005241DB">
        <w:rPr>
          <w:rFonts w:ascii="Times New Roman" w:hAnsi="Times New Roman"/>
          <w:sz w:val="24"/>
          <w:lang w:val="en-US"/>
        </w:rPr>
        <w:t>r=</w:t>
      </w:r>
      <w:r w:rsidRPr="005241DB">
        <w:rPr>
          <w:rFonts w:ascii="Times New Roman" w:hAnsi="Times New Roman"/>
          <w:color w:val="000000"/>
          <w:sz w:val="24"/>
          <w:szCs w:val="24"/>
          <w:lang w:val="en-US"/>
        </w:rPr>
        <w:t>.75 (guilt-proneness),</w:t>
      </w:r>
      <w:r w:rsidRPr="005241DB">
        <w:rPr>
          <w:rFonts w:ascii="Times New Roman" w:hAnsi="Times New Roman"/>
          <w:sz w:val="24"/>
          <w:szCs w:val="24"/>
          <w:lang w:val="en-US"/>
        </w:rPr>
        <w:t xml:space="preserve"> </w:t>
      </w:r>
      <w:r w:rsidRPr="005241DB">
        <w:rPr>
          <w:rFonts w:ascii="Times New Roman" w:hAnsi="Times New Roman"/>
          <w:sz w:val="24"/>
          <w:lang w:val="en-US"/>
        </w:rPr>
        <w:t>r=</w:t>
      </w:r>
      <w:r w:rsidRPr="005241DB">
        <w:rPr>
          <w:rFonts w:ascii="Times New Roman" w:hAnsi="Times New Roman"/>
          <w:color w:val="000000"/>
          <w:sz w:val="24"/>
          <w:szCs w:val="24"/>
          <w:lang w:val="en-US"/>
        </w:rPr>
        <w:t xml:space="preserve">.69 (externalization), </w:t>
      </w:r>
      <w:r w:rsidRPr="005241DB">
        <w:rPr>
          <w:rFonts w:ascii="Times New Roman" w:hAnsi="Times New Roman"/>
          <w:sz w:val="24"/>
          <w:lang w:val="en-US"/>
        </w:rPr>
        <w:t>r=</w:t>
      </w:r>
      <w:r w:rsidRPr="005241DB">
        <w:rPr>
          <w:rFonts w:ascii="Times New Roman" w:hAnsi="Times New Roman"/>
          <w:color w:val="000000"/>
          <w:sz w:val="24"/>
          <w:szCs w:val="24"/>
          <w:lang w:val="en-US"/>
        </w:rPr>
        <w:t xml:space="preserve">.68 (Detachment/unconcern), </w:t>
      </w:r>
      <w:r w:rsidRPr="005241DB">
        <w:rPr>
          <w:rFonts w:ascii="Times New Roman" w:hAnsi="Times New Roman"/>
          <w:sz w:val="24"/>
          <w:lang w:val="en-US"/>
        </w:rPr>
        <w:t>r=</w:t>
      </w:r>
      <w:r w:rsidRPr="005241DB">
        <w:rPr>
          <w:rFonts w:ascii="Times New Roman" w:hAnsi="Times New Roman"/>
          <w:color w:val="000000"/>
          <w:sz w:val="24"/>
          <w:szCs w:val="24"/>
          <w:lang w:val="en-US"/>
        </w:rPr>
        <w:t xml:space="preserve">.55 (A-pride) and </w:t>
      </w:r>
      <w:r w:rsidRPr="005241DB">
        <w:rPr>
          <w:rFonts w:ascii="Times New Roman" w:hAnsi="Times New Roman"/>
          <w:sz w:val="24"/>
          <w:lang w:val="en-US"/>
        </w:rPr>
        <w:t>r=</w:t>
      </w:r>
      <w:r w:rsidRPr="005241DB">
        <w:rPr>
          <w:rFonts w:ascii="Times New Roman" w:hAnsi="Times New Roman"/>
          <w:color w:val="000000"/>
          <w:sz w:val="24"/>
          <w:szCs w:val="24"/>
          <w:lang w:val="en-US"/>
        </w:rPr>
        <w:t>.58 (B-pride)],</w:t>
      </w:r>
      <w:r w:rsidRPr="005241DB">
        <w:rPr>
          <w:rFonts w:ascii="Times New Roman" w:hAnsi="Times New Roman"/>
          <w:sz w:val="24"/>
          <w:szCs w:val="24"/>
          <w:lang w:val="en-US"/>
        </w:rPr>
        <w:t xml:space="preserve"> </w:t>
      </w:r>
      <w:r w:rsidRPr="005241DB">
        <w:rPr>
          <w:rFonts w:ascii="Times New Roman" w:hAnsi="Times New Roman"/>
          <w:sz w:val="24"/>
          <w:lang w:val="en-US"/>
        </w:rPr>
        <w:t xml:space="preserve">while the scale has also satisfactory test retest reliability [(r= .85 (shame) and r= .88 (guilt)] (Gouva et al., 2012). Moreover, regarding the convergent validity, shame and guilt propeness were positively correlated with all scales of the Other as Shamer scale (OAS), that is the inferiority scale, the emptiness scale, the mistakes scale, as well as the total OAS score. Moreover, guilt was also strongly and positively related to </w:t>
      </w:r>
      <w:r w:rsidRPr="005241DB">
        <w:rPr>
          <w:rFonts w:ascii="Times New Roman" w:hAnsi="Times New Roman"/>
          <w:sz w:val="24"/>
          <w:szCs w:val="24"/>
          <w:lang w:val="en-US"/>
        </w:rPr>
        <w:t>various scales of t</w:t>
      </w:r>
      <w:r w:rsidRPr="005241DB">
        <w:rPr>
          <w:rFonts w:ascii="Times New Roman" w:hAnsi="Times New Roman"/>
          <w:iCs/>
          <w:color w:val="000000"/>
          <w:sz w:val="24"/>
          <w:szCs w:val="24"/>
          <w:lang w:val="en-US"/>
        </w:rPr>
        <w:t>he Hostility and Direction of Hostility Questionnaire (HDHQ).</w:t>
      </w:r>
      <w:r w:rsidRPr="005241DB">
        <w:rPr>
          <w:i/>
          <w:iCs/>
          <w:color w:val="000000"/>
          <w:sz w:val="20"/>
          <w:szCs w:val="20"/>
          <w:lang w:val="en-US"/>
        </w:rPr>
        <w:t xml:space="preserve"> </w:t>
      </w:r>
      <w:r w:rsidRPr="005241DB">
        <w:rPr>
          <w:rFonts w:ascii="Times New Roman" w:hAnsi="Times New Roman"/>
          <w:sz w:val="24"/>
          <w:lang w:val="en-US"/>
        </w:rPr>
        <w:t>Additionally, the TOSCA-3 can also differentiate shame from guilt. To conclude, Greek TOSCA-3 is valid and reliable to tool to measure shame and guilt in the Greek population.</w:t>
      </w:r>
    </w:p>
    <w:p w14:paraId="16DA6AE9" w14:textId="77777777" w:rsidR="00913EB2" w:rsidRPr="005241DB" w:rsidRDefault="00913EB2" w:rsidP="00051361">
      <w:pPr>
        <w:spacing w:after="0" w:line="480" w:lineRule="auto"/>
        <w:jc w:val="both"/>
        <w:rPr>
          <w:rFonts w:ascii="Times New Roman" w:hAnsi="Times New Roman"/>
          <w:sz w:val="24"/>
          <w:szCs w:val="24"/>
        </w:rPr>
      </w:pPr>
      <w:r w:rsidRPr="005241DB">
        <w:rPr>
          <w:rFonts w:ascii="Times New Roman" w:hAnsi="Times New Roman"/>
          <w:sz w:val="24"/>
          <w:lang w:val="en-US"/>
        </w:rPr>
        <w:t xml:space="preserve">Typical </w:t>
      </w:r>
      <w:r w:rsidRPr="005241DB">
        <w:rPr>
          <w:rFonts w:ascii="Times New Roman" w:hAnsi="Times New Roman"/>
          <w:sz w:val="24"/>
          <w:szCs w:val="24"/>
        </w:rPr>
        <w:t>example items are presented below:</w:t>
      </w:r>
    </w:p>
    <w:p w14:paraId="54443420" w14:textId="77777777" w:rsidR="00913EB2" w:rsidRPr="005241DB" w:rsidRDefault="00913EB2" w:rsidP="00051361">
      <w:pPr>
        <w:spacing w:after="0" w:line="480" w:lineRule="auto"/>
        <w:jc w:val="both"/>
        <w:rPr>
          <w:rFonts w:ascii="Times New Roman" w:hAnsi="Times New Roman"/>
          <w:sz w:val="24"/>
          <w:szCs w:val="24"/>
          <w:lang w:val="en-US"/>
        </w:rPr>
      </w:pPr>
      <w:r w:rsidRPr="005241DB">
        <w:rPr>
          <w:rFonts w:ascii="Times New Roman" w:hAnsi="Times New Roman"/>
          <w:sz w:val="24"/>
          <w:szCs w:val="24"/>
          <w:lang w:val="en-US"/>
        </w:rPr>
        <w:t xml:space="preserve">1. You make plans to meet a friend for lunch. At five o’clock, you realize you have stood your friend up. </w:t>
      </w:r>
    </w:p>
    <w:p w14:paraId="57909467" w14:textId="77777777" w:rsidR="00913EB2" w:rsidRPr="005241DB" w:rsidRDefault="00913EB2" w:rsidP="00D77D64">
      <w:pPr>
        <w:spacing w:line="480" w:lineRule="auto"/>
        <w:jc w:val="both"/>
        <w:rPr>
          <w:rFonts w:ascii="Times New Roman" w:hAnsi="Times New Roman"/>
          <w:sz w:val="24"/>
          <w:szCs w:val="24"/>
          <w:lang w:val="en-US"/>
        </w:rPr>
      </w:pPr>
      <w:r w:rsidRPr="005241DB">
        <w:rPr>
          <w:rFonts w:ascii="Times New Roman" w:hAnsi="Times New Roman"/>
          <w:sz w:val="24"/>
          <w:szCs w:val="24"/>
          <w:lang w:val="en-US"/>
        </w:rPr>
        <w:t xml:space="preserve">                                                                                                     not likely           very likely </w:t>
      </w:r>
    </w:p>
    <w:p w14:paraId="609A1905" w14:textId="77777777" w:rsidR="00913EB2" w:rsidRPr="005241DB" w:rsidRDefault="00913EB2" w:rsidP="00D77D64">
      <w:pPr>
        <w:spacing w:line="480" w:lineRule="auto"/>
        <w:jc w:val="both"/>
        <w:rPr>
          <w:rFonts w:ascii="Times New Roman" w:hAnsi="Times New Roman"/>
          <w:sz w:val="24"/>
          <w:szCs w:val="24"/>
          <w:lang w:val="en-US"/>
        </w:rPr>
      </w:pPr>
      <w:r w:rsidRPr="005241DB">
        <w:rPr>
          <w:rFonts w:ascii="Times New Roman" w:hAnsi="Times New Roman"/>
          <w:sz w:val="24"/>
          <w:szCs w:val="24"/>
          <w:lang w:val="en-US"/>
        </w:rPr>
        <w:t xml:space="preserve">a) You would think: “I’m inconsiderate.”                                          1---2---3---4---5 </w:t>
      </w:r>
    </w:p>
    <w:p w14:paraId="12BEBA59" w14:textId="77777777" w:rsidR="00913EB2" w:rsidRPr="005241DB" w:rsidRDefault="00913EB2" w:rsidP="00D77D64">
      <w:pPr>
        <w:spacing w:line="480" w:lineRule="auto"/>
        <w:jc w:val="both"/>
        <w:rPr>
          <w:rFonts w:ascii="Times New Roman" w:hAnsi="Times New Roman"/>
          <w:sz w:val="24"/>
          <w:szCs w:val="24"/>
          <w:lang w:val="en-US"/>
        </w:rPr>
      </w:pPr>
      <w:r w:rsidRPr="005241DB">
        <w:rPr>
          <w:rFonts w:ascii="Times New Roman" w:hAnsi="Times New Roman"/>
          <w:sz w:val="24"/>
          <w:szCs w:val="24"/>
          <w:lang w:val="en-US"/>
        </w:rPr>
        <w:t xml:space="preserve">b) You’d think you should make it up to </w:t>
      </w:r>
    </w:p>
    <w:p w14:paraId="39FFA087" w14:textId="77777777" w:rsidR="00913EB2" w:rsidRPr="005241DB" w:rsidRDefault="00913EB2" w:rsidP="00D77D64">
      <w:pPr>
        <w:spacing w:line="480" w:lineRule="auto"/>
        <w:jc w:val="both"/>
        <w:rPr>
          <w:rFonts w:ascii="Times New Roman" w:hAnsi="Times New Roman"/>
          <w:sz w:val="24"/>
          <w:szCs w:val="24"/>
          <w:lang w:val="en-US"/>
        </w:rPr>
      </w:pPr>
      <w:r w:rsidRPr="005241DB">
        <w:rPr>
          <w:rFonts w:ascii="Times New Roman" w:hAnsi="Times New Roman"/>
          <w:sz w:val="24"/>
          <w:szCs w:val="24"/>
          <w:lang w:val="en-US"/>
        </w:rPr>
        <w:t xml:space="preserve">your friend as soon as possible.                                                           1---2---3---4---5 </w:t>
      </w:r>
    </w:p>
    <w:p w14:paraId="1EBE3DBA" w14:textId="77777777" w:rsidR="00913EB2" w:rsidRPr="005241DB" w:rsidRDefault="00913EB2" w:rsidP="00D77D64">
      <w:pPr>
        <w:spacing w:line="480" w:lineRule="auto"/>
        <w:jc w:val="both"/>
        <w:rPr>
          <w:rFonts w:ascii="Times New Roman" w:hAnsi="Times New Roman"/>
          <w:sz w:val="24"/>
          <w:szCs w:val="24"/>
        </w:rPr>
      </w:pPr>
      <w:r w:rsidRPr="005241DB">
        <w:rPr>
          <w:rFonts w:ascii="Times New Roman" w:hAnsi="Times New Roman"/>
          <w:sz w:val="24"/>
          <w:szCs w:val="24"/>
          <w:lang w:val="en-US"/>
        </w:rPr>
        <w:t>c) You would think: “My boss distracted me just before lunch.”       1---2---3---4---5</w:t>
      </w:r>
    </w:p>
    <w:p w14:paraId="0352C484" w14:textId="77777777" w:rsidR="00913EB2" w:rsidRPr="005241DB" w:rsidRDefault="00913EB2" w:rsidP="00656F7C">
      <w:pPr>
        <w:spacing w:after="0" w:line="480" w:lineRule="auto"/>
        <w:jc w:val="both"/>
        <w:rPr>
          <w:rFonts w:ascii="Times New Roman" w:hAnsi="Times New Roman"/>
          <w:b/>
          <w:i/>
          <w:sz w:val="24"/>
          <w:lang w:val="en-US"/>
        </w:rPr>
      </w:pPr>
      <w:r w:rsidRPr="005241DB">
        <w:rPr>
          <w:rFonts w:ascii="Times New Roman" w:hAnsi="Times New Roman"/>
          <w:b/>
          <w:i/>
          <w:sz w:val="24"/>
          <w:lang w:val="en-US"/>
        </w:rPr>
        <w:t>Questionnaire for Impulsive-Compulsive Disorders (QUIP-RS)</w:t>
      </w:r>
    </w:p>
    <w:p w14:paraId="1949BB6C" w14:textId="77777777" w:rsidR="00913EB2" w:rsidRPr="005241DB" w:rsidRDefault="00913EB2" w:rsidP="00656F7C">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QUIP-RS is a screening tool for ICD diagnosis and measurement of severity (</w:t>
      </w:r>
      <w:r w:rsidRPr="005241DB">
        <w:rPr>
          <w:rFonts w:ascii="Times New Roman" w:hAnsi="Times New Roman"/>
          <w:sz w:val="24"/>
          <w:shd w:val="clear" w:color="auto" w:fill="FFFFFF"/>
          <w:lang w:val="en-US"/>
        </w:rPr>
        <w:t>Weintraub, Mamikonyan, Papay, Shea, Xie, &amp; Siderowf,</w:t>
      </w:r>
      <w:r w:rsidRPr="005241DB">
        <w:rPr>
          <w:rFonts w:ascii="Times New Roman" w:hAnsi="Times New Roman"/>
          <w:sz w:val="24"/>
          <w:lang w:val="en-US"/>
        </w:rPr>
        <w:t xml:space="preserve"> 2012). According to the literature, it is both a valid (Weintraub et al., 2012) and useful tool to assess symptoms severity. As with the QUIP scale, the QUIP-RS (revised form) includes 4 questions about the frequency, desire, impulses, thoughts and behaviors for compulsive gambling, buying, eating, and sexual behavior (Weintraub et al., 2012) and 2 similar disorders of medication use, punding &amp; hobbyism (Weintraub et al., 2012). </w:t>
      </w:r>
    </w:p>
    <w:p w14:paraId="3CA7CBF2" w14:textId="77777777" w:rsidR="00913EB2" w:rsidRPr="005241DB" w:rsidRDefault="00913EB2" w:rsidP="00656F7C">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A 5 point Likert scale, from 0 (never) to 4 (very often), is used to give the sum score about ICD presence during the last 4 weeks (total score for the ICDs scales, gambling, sexual behavior, buying, and eating: 0-64, scoring range for each subscale: 0-16 and total QUIP-RS score: 0-112). Answers are written on the score sheet for the scale and include a small description about each behavior and its frequency. Since this scale has not been validated to the Greek population, we employed a translation and back-translation procedure from English to Greek by two independent researchers. QUIP-RS is the only valid psychometric tool used for the detection of ICDs (</w:t>
      </w:r>
      <w:r w:rsidRPr="005241DB">
        <w:rPr>
          <w:rFonts w:ascii="Times New Roman" w:hAnsi="Times New Roman"/>
          <w:sz w:val="24"/>
          <w:shd w:val="clear" w:color="auto" w:fill="FFFFFF"/>
          <w:lang w:val="en-US"/>
        </w:rPr>
        <w:t xml:space="preserve">Weintraub, Hoops, Shea, Lyons, Pahwa, Driver-Dunckley, et al. </w:t>
      </w:r>
      <w:r w:rsidRPr="005241DB">
        <w:rPr>
          <w:rFonts w:ascii="Times New Roman" w:hAnsi="Times New Roman"/>
          <w:sz w:val="24"/>
          <w:lang w:val="en-US"/>
        </w:rPr>
        <w:t xml:space="preserve"> 2009).</w:t>
      </w:r>
    </w:p>
    <w:p w14:paraId="0C47C5C1" w14:textId="77777777" w:rsidR="00913EB2" w:rsidRPr="005241DB" w:rsidRDefault="00913EB2" w:rsidP="00AE7762">
      <w:pPr>
        <w:spacing w:after="0" w:line="480" w:lineRule="auto"/>
        <w:jc w:val="both"/>
        <w:rPr>
          <w:rFonts w:ascii="Times New Roman" w:hAnsi="Times New Roman"/>
          <w:b/>
          <w:sz w:val="24"/>
          <w:lang w:val="en-US"/>
        </w:rPr>
      </w:pPr>
      <w:r w:rsidRPr="005241DB">
        <w:rPr>
          <w:rFonts w:ascii="Times New Roman" w:hAnsi="Times New Roman"/>
          <w:b/>
          <w:i/>
          <w:sz w:val="24"/>
          <w:lang w:val="en-US"/>
        </w:rPr>
        <w:t>Barratt Impulsiveness Scale (BIS)</w:t>
      </w:r>
    </w:p>
    <w:p w14:paraId="387A317D" w14:textId="77777777" w:rsidR="00913EB2" w:rsidRPr="005241DB" w:rsidRDefault="00913EB2" w:rsidP="00F108E9">
      <w:pPr>
        <w:spacing w:after="0" w:line="480" w:lineRule="auto"/>
        <w:ind w:firstLine="540"/>
        <w:jc w:val="both"/>
        <w:rPr>
          <w:rFonts w:ascii="Times New Roman" w:hAnsi="Times New Roman"/>
          <w:sz w:val="24"/>
          <w:szCs w:val="24"/>
          <w:lang w:val="en-US"/>
        </w:rPr>
      </w:pPr>
      <w:r w:rsidRPr="005241DB">
        <w:rPr>
          <w:rFonts w:ascii="Times New Roman" w:hAnsi="Times New Roman"/>
          <w:sz w:val="24"/>
          <w:lang w:val="en-US"/>
        </w:rPr>
        <w:t>BIS-11 (11</w:t>
      </w:r>
      <w:r w:rsidRPr="005241DB">
        <w:rPr>
          <w:rFonts w:ascii="Times New Roman" w:hAnsi="Times New Roman"/>
          <w:sz w:val="24"/>
          <w:vertAlign w:val="superscript"/>
          <w:lang w:val="en-US"/>
        </w:rPr>
        <w:t>th</w:t>
      </w:r>
      <w:r w:rsidRPr="005241DB">
        <w:rPr>
          <w:rFonts w:ascii="Times New Roman" w:hAnsi="Times New Roman"/>
          <w:sz w:val="24"/>
          <w:lang w:val="en-US"/>
        </w:rPr>
        <w:t xml:space="preserve"> version) (</w:t>
      </w:r>
      <w:r w:rsidRPr="005241DB">
        <w:rPr>
          <w:rFonts w:ascii="Times New Roman" w:hAnsi="Times New Roman"/>
          <w:sz w:val="24"/>
          <w:shd w:val="clear" w:color="auto" w:fill="FFFFFF"/>
          <w:lang w:val="en-US"/>
        </w:rPr>
        <w:t>Patton, Stanford, &amp; Barratt,</w:t>
      </w:r>
      <w:r w:rsidRPr="005241DB">
        <w:rPr>
          <w:rFonts w:ascii="Times New Roman" w:hAnsi="Times New Roman"/>
          <w:sz w:val="24"/>
          <w:lang w:val="en-US"/>
        </w:rPr>
        <w:t xml:space="preserve"> 1995), a 30-item scale, is the latest version of BIS (</w:t>
      </w:r>
      <w:r w:rsidRPr="005241DB">
        <w:rPr>
          <w:rFonts w:ascii="Times New Roman" w:hAnsi="Times New Roman"/>
          <w:sz w:val="24"/>
          <w:shd w:val="clear" w:color="auto" w:fill="FFFFFF"/>
          <w:lang w:val="en-US"/>
        </w:rPr>
        <w:t>Fossati, Di Ceglie, Acquarini, &amp; Barratt,</w:t>
      </w:r>
      <w:r w:rsidRPr="005241DB">
        <w:rPr>
          <w:rFonts w:ascii="Times New Roman" w:hAnsi="Times New Roman"/>
          <w:sz w:val="24"/>
          <w:lang w:val="en-US"/>
        </w:rPr>
        <w:t xml:space="preserve"> 2001). It is designed to measure the behavioral or personality trait (</w:t>
      </w:r>
      <w:r w:rsidRPr="005241DB">
        <w:rPr>
          <w:rFonts w:ascii="Times New Roman" w:hAnsi="Times New Roman"/>
          <w:sz w:val="24"/>
          <w:shd w:val="clear" w:color="auto" w:fill="FFFFFF"/>
          <w:lang w:val="en-US"/>
        </w:rPr>
        <w:t>Stanford, Mathias, Dougherty, Lake, Anderson, &amp; Patton</w:t>
      </w:r>
      <w:r w:rsidRPr="005241DB">
        <w:rPr>
          <w:rFonts w:ascii="Times New Roman" w:hAnsi="Times New Roman"/>
          <w:sz w:val="24"/>
          <w:lang w:val="en-US"/>
        </w:rPr>
        <w:t>, 2009) of impulsiveness and generally is a very popular tool for impulsivity assessment (Fossati et al., 2001). The tool consists of 30 items, and the participant is requested to answer each item on a 4 point Likert scale from 1(Rarely/Never) to 4 (Almost Always/Always). Specifically, BIS-11 has three second order factors, labeled as Motor Impulsiveness (11 items), Attentional Impulsiveness (8 items) and Non-planning Impulsiveness (11 items), and six first order factors, labeled as Attentional (Attention &amp; Cognitive Instability), Motor (Motor &amp; Perseverance), and Non- planning (Self-control &amp; Cognitive Complexity). BIS-11 total score has good internal consistency</w:t>
      </w:r>
      <w:r w:rsidRPr="005241DB">
        <w:rPr>
          <w:rFonts w:ascii="Times New Roman" w:hAnsi="Times New Roman"/>
          <w:sz w:val="24"/>
          <w:szCs w:val="24"/>
          <w:lang w:val="en-US"/>
        </w:rPr>
        <w:t xml:space="preserve"> (Cronbach’s alpha = .83) </w:t>
      </w:r>
      <w:r w:rsidRPr="005241DB">
        <w:rPr>
          <w:rFonts w:ascii="Times New Roman" w:hAnsi="Times New Roman"/>
          <w:sz w:val="24"/>
          <w:lang w:val="en-US"/>
        </w:rPr>
        <w:t xml:space="preserve">(Stanford et al., 2009). Giotakos </w:t>
      </w:r>
      <w:r w:rsidRPr="005241DB">
        <w:rPr>
          <w:rFonts w:ascii="Times New Roman" w:hAnsi="Times New Roman"/>
          <w:sz w:val="24"/>
          <w:shd w:val="clear" w:color="auto" w:fill="FFFFFF"/>
          <w:lang w:val="en-US"/>
        </w:rPr>
        <w:t>Markianos, Vaidakis, and</w:t>
      </w:r>
      <w:r w:rsidRPr="005241DB">
        <w:rPr>
          <w:rFonts w:ascii="Times New Roman" w:hAnsi="Times New Roman"/>
          <w:color w:val="222222"/>
          <w:sz w:val="24"/>
          <w:shd w:val="clear" w:color="auto" w:fill="FFFFFF"/>
          <w:lang w:val="en-US"/>
        </w:rPr>
        <w:t xml:space="preserve"> Christodoulou</w:t>
      </w:r>
      <w:r w:rsidRPr="005241DB">
        <w:rPr>
          <w:rFonts w:ascii="Times New Roman" w:hAnsi="Times New Roman"/>
          <w:sz w:val="24"/>
          <w:lang w:val="en-US"/>
        </w:rPr>
        <w:t xml:space="preserve"> (2003) </w:t>
      </w:r>
      <w:r w:rsidRPr="005241DB">
        <w:rPr>
          <w:rFonts w:ascii="Times New Roman" w:hAnsi="Times New Roman"/>
          <w:sz w:val="24"/>
          <w:szCs w:val="24"/>
          <w:lang w:val="en-US"/>
        </w:rPr>
        <w:t>used a Greek version of the BIS-11</w:t>
      </w:r>
      <w:r w:rsidRPr="005241DB">
        <w:rPr>
          <w:rFonts w:ascii="Times New Roman" w:hAnsi="Times New Roman"/>
          <w:sz w:val="24"/>
          <w:lang w:val="en-US"/>
        </w:rPr>
        <w:t>, although, up to now, there is no a Greek BIS-11 validation study published.</w:t>
      </w:r>
    </w:p>
    <w:p w14:paraId="42C960FA" w14:textId="77777777" w:rsidR="00C15660" w:rsidRPr="005241DB" w:rsidRDefault="00C15660" w:rsidP="00AE7762">
      <w:pPr>
        <w:spacing w:after="0" w:line="480" w:lineRule="auto"/>
        <w:jc w:val="both"/>
        <w:rPr>
          <w:rFonts w:ascii="Times New Roman" w:hAnsi="Times New Roman"/>
          <w:b/>
          <w:i/>
          <w:sz w:val="24"/>
          <w:lang w:val="en-US"/>
        </w:rPr>
      </w:pPr>
    </w:p>
    <w:p w14:paraId="429A251F" w14:textId="77777777" w:rsidR="00C15660" w:rsidRPr="005241DB" w:rsidRDefault="00C15660" w:rsidP="00AE7762">
      <w:pPr>
        <w:spacing w:after="0" w:line="480" w:lineRule="auto"/>
        <w:jc w:val="both"/>
        <w:rPr>
          <w:rFonts w:ascii="Times New Roman" w:hAnsi="Times New Roman"/>
          <w:b/>
          <w:i/>
          <w:sz w:val="24"/>
          <w:lang w:val="en-US"/>
        </w:rPr>
      </w:pPr>
    </w:p>
    <w:p w14:paraId="2E8EE8FC" w14:textId="77777777" w:rsidR="00C15660" w:rsidRPr="005241DB" w:rsidRDefault="00C15660" w:rsidP="00AE7762">
      <w:pPr>
        <w:spacing w:after="0" w:line="480" w:lineRule="auto"/>
        <w:jc w:val="both"/>
        <w:rPr>
          <w:rFonts w:ascii="Times New Roman" w:hAnsi="Times New Roman"/>
          <w:b/>
          <w:i/>
          <w:sz w:val="24"/>
          <w:lang w:val="en-US"/>
        </w:rPr>
      </w:pPr>
    </w:p>
    <w:p w14:paraId="3B8CD367" w14:textId="77777777" w:rsidR="00913EB2" w:rsidRPr="005241DB" w:rsidRDefault="00913EB2" w:rsidP="00AE7762">
      <w:pPr>
        <w:spacing w:after="0" w:line="480" w:lineRule="auto"/>
        <w:jc w:val="both"/>
        <w:rPr>
          <w:rFonts w:ascii="Times New Roman" w:hAnsi="Times New Roman"/>
          <w:sz w:val="24"/>
          <w:lang w:val="en-US"/>
        </w:rPr>
      </w:pPr>
      <w:r w:rsidRPr="005241DB">
        <w:rPr>
          <w:rFonts w:ascii="Times New Roman" w:hAnsi="Times New Roman"/>
          <w:b/>
          <w:i/>
          <w:sz w:val="24"/>
          <w:lang w:val="en-US"/>
        </w:rPr>
        <w:t>Physiological measures</w:t>
      </w:r>
    </w:p>
    <w:p w14:paraId="2496F7AD" w14:textId="77777777" w:rsidR="00913EB2" w:rsidRPr="005241DB" w:rsidRDefault="00913EB2" w:rsidP="00AE7762">
      <w:pPr>
        <w:spacing w:after="0" w:line="480" w:lineRule="auto"/>
        <w:ind w:firstLine="539"/>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 xml:space="preserve">Electrodermal activity (EDA) is associated with responses to novel stimuli and is related to the functioning of the limbic system (Alexander, Trengove, Johnston, Cooper, August, &amp; Gordon, 2005). Skin conductivity measures have been widely used for studying cognitive processes and pathological states. This autonomic activity can be divided into a tonic index, called SC level (SCL), and a phasic index, which reflects stimulus specific SC responses (SCR). </w:t>
      </w:r>
    </w:p>
    <w:p w14:paraId="4EA878D8" w14:textId="77777777" w:rsidR="00913EB2" w:rsidRPr="005241DB" w:rsidRDefault="00913EB2" w:rsidP="00D77D64">
      <w:pPr>
        <w:autoSpaceDE w:val="0"/>
        <w:autoSpaceDN w:val="0"/>
        <w:adjustRightInd w:val="0"/>
        <w:spacing w:after="0" w:line="480" w:lineRule="auto"/>
        <w:ind w:firstLine="54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At first, we used an integrated approach for the pre-processing and analysis of the electrodermal activity induced by affective stimuli according to Frantzidis, Konstantinidis, Pappas, and Bamidis (2008). The authors developed this method to analyze emotion-related data. Specifically, a user-friendly interface was used for browsing the data, which are then smoothed by a moving average window, the size of which is automatically estimated by the application according to the signal power spectrum. Then, baseline removal takes place and the data are synchronized to the stimulus onset. Moreover, a method based on the signal’s derivative changes over time is used in order to detect individual SCRs and their features such as amplitude, latency and number of peaks (Table 2.1).</w:t>
      </w:r>
    </w:p>
    <w:p w14:paraId="3030DDDF" w14:textId="77777777" w:rsidR="00913EB2" w:rsidRPr="005241DB" w:rsidRDefault="00913EB2" w:rsidP="00D77D64">
      <w:pPr>
        <w:spacing w:line="480" w:lineRule="auto"/>
        <w:ind w:firstLine="54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Afterwards, a semi-automated algorithm created by Frantzidis, Bratsas, Klados, Konstantinidis, Lithari, Vivas, Papadelis, Kaldoudi, Pappas, and Bamidis (2010) was used in order to detect the SCRs.</w:t>
      </w:r>
      <w:r w:rsidRPr="005241DB">
        <w:rPr>
          <w:rFonts w:ascii="Times New Roman" w:hAnsi="Times New Roman"/>
          <w:sz w:val="24"/>
          <w:szCs w:val="24"/>
          <w:lang w:val="en-US"/>
        </w:rPr>
        <w:t xml:space="preserve"> Initially, three</w:t>
      </w:r>
      <w:r w:rsidRPr="005241DB">
        <w:rPr>
          <w:rFonts w:ascii="Times New Roman" w:hAnsi="Times New Roman"/>
          <w:sz w:val="24"/>
          <w:szCs w:val="24"/>
          <w:shd w:val="clear" w:color="auto" w:fill="FFFFFF"/>
          <w:lang w:val="en-US"/>
        </w:rPr>
        <w:t xml:space="preserve"> parameters were taken into account in order for the algorithm to detect SC signal’s peaks indicating electrical reaction of the skin and therefore included in the analyzes: «1) </w:t>
      </w:r>
      <w:r w:rsidRPr="005241DB">
        <w:rPr>
          <w:rFonts w:ascii="Times New Roman" w:hAnsi="Times New Roman"/>
          <w:sz w:val="24"/>
          <w:szCs w:val="24"/>
          <w:lang w:val="en-US"/>
        </w:rPr>
        <w:t>The initiation of the response was regarded the point of a deflection larger than a predefined threshold. 2) The peak value is defined as the point where the derivative turns to negative sign. 3) The end of the response is regarded as the point where the signal’s decrease is diminished» (Frantzidis et al., 2010, p. 313).</w:t>
      </w:r>
      <w:r w:rsidRPr="005241DB">
        <w:rPr>
          <w:rFonts w:ascii="Times New Roman" w:hAnsi="Times New Roman"/>
          <w:sz w:val="24"/>
          <w:szCs w:val="24"/>
          <w:shd w:val="clear" w:color="auto" w:fill="FFFFFF"/>
          <w:lang w:val="en-US"/>
        </w:rPr>
        <w:t xml:space="preserve"> Consequently, the temporal features, mentioned previously, were computed by the algorithm: SCR amplitude, latency of the peak and number of peaks (Table 2.1).</w:t>
      </w:r>
    </w:p>
    <w:p w14:paraId="5DBC80F6" w14:textId="77777777" w:rsidR="00913EB2" w:rsidRPr="005241DB" w:rsidRDefault="00913EB2" w:rsidP="00207FA8">
      <w:pPr>
        <w:spacing w:after="0" w:line="360" w:lineRule="auto"/>
        <w:rPr>
          <w:rFonts w:ascii="Times New Roman" w:hAnsi="Times New Roman"/>
          <w:sz w:val="24"/>
          <w:szCs w:val="24"/>
          <w:shd w:val="clear" w:color="auto" w:fill="FFFFFF"/>
          <w:lang w:val="en-US"/>
        </w:rPr>
      </w:pPr>
      <w:r w:rsidRPr="005241DB">
        <w:rPr>
          <w:rFonts w:ascii="Times New Roman" w:hAnsi="Times New Roman"/>
          <w:b/>
          <w:sz w:val="24"/>
          <w:szCs w:val="24"/>
          <w:shd w:val="clear" w:color="auto" w:fill="FFFFFF"/>
          <w:lang w:val="en-US"/>
        </w:rPr>
        <w:t>Table 2.1</w:t>
      </w:r>
      <w:r w:rsidRPr="005241DB">
        <w:rPr>
          <w:rFonts w:ascii="Times New Roman" w:hAnsi="Times New Roman"/>
          <w:sz w:val="24"/>
          <w:szCs w:val="24"/>
          <w:shd w:val="clear" w:color="auto" w:fill="FFFFFF"/>
          <w:lang w:val="en-US"/>
        </w:rPr>
        <w:t xml:space="preserve"> Features of the SCR</w:t>
      </w:r>
    </w:p>
    <w:tbl>
      <w:tblPr>
        <w:tblW w:w="0" w:type="auto"/>
        <w:tblBorders>
          <w:top w:val="single" w:sz="24" w:space="0" w:color="auto"/>
          <w:bottom w:val="single" w:sz="24" w:space="0" w:color="auto"/>
          <w:insideV w:val="single" w:sz="4" w:space="0" w:color="auto"/>
        </w:tblBorders>
        <w:tblLook w:val="00A0" w:firstRow="1" w:lastRow="0" w:firstColumn="1" w:lastColumn="0" w:noHBand="0" w:noVBand="0"/>
      </w:tblPr>
      <w:tblGrid>
        <w:gridCol w:w="4788"/>
        <w:gridCol w:w="4788"/>
      </w:tblGrid>
      <w:tr w:rsidR="00913EB2" w:rsidRPr="005241DB" w14:paraId="23F0B9D9" w14:textId="77777777" w:rsidTr="00207FA8">
        <w:trPr>
          <w:trHeight w:val="426"/>
        </w:trPr>
        <w:tc>
          <w:tcPr>
            <w:tcW w:w="9576" w:type="dxa"/>
            <w:gridSpan w:val="2"/>
            <w:tcBorders>
              <w:top w:val="single" w:sz="24" w:space="0" w:color="auto"/>
              <w:bottom w:val="single" w:sz="4" w:space="0" w:color="auto"/>
            </w:tcBorders>
          </w:tcPr>
          <w:p w14:paraId="23AC4C1D" w14:textId="77777777" w:rsidR="00913EB2" w:rsidRPr="005241DB" w:rsidRDefault="00913EB2" w:rsidP="00207FA8">
            <w:pPr>
              <w:spacing w:after="0" w:line="360" w:lineRule="auto"/>
              <w:jc w:val="center"/>
              <w:rPr>
                <w:rFonts w:ascii="Times New Roman" w:hAnsi="Times New Roman"/>
                <w:b/>
                <w:sz w:val="24"/>
                <w:szCs w:val="24"/>
                <w:shd w:val="clear" w:color="auto" w:fill="FFFFFF"/>
                <w:lang w:val="en-US"/>
              </w:rPr>
            </w:pPr>
            <w:r w:rsidRPr="005241DB">
              <w:rPr>
                <w:rFonts w:ascii="Times New Roman" w:hAnsi="Times New Roman"/>
                <w:b/>
                <w:sz w:val="24"/>
                <w:szCs w:val="24"/>
                <w:shd w:val="clear" w:color="auto" w:fill="FFFFFF"/>
                <w:lang w:val="en-US"/>
              </w:rPr>
              <w:t>SCR characteristics</w:t>
            </w:r>
          </w:p>
        </w:tc>
      </w:tr>
      <w:tr w:rsidR="00913EB2" w:rsidRPr="005241DB" w14:paraId="3C8E6BEB" w14:textId="77777777" w:rsidTr="00207FA8">
        <w:tc>
          <w:tcPr>
            <w:tcW w:w="4788" w:type="dxa"/>
            <w:tcBorders>
              <w:top w:val="single" w:sz="4" w:space="0" w:color="auto"/>
            </w:tcBorders>
          </w:tcPr>
          <w:p w14:paraId="65166DFB" w14:textId="77777777" w:rsidR="00913EB2" w:rsidRPr="005241DB" w:rsidRDefault="00913EB2" w:rsidP="00BA3573">
            <w:pPr>
              <w:spacing w:after="0" w:line="480" w:lineRule="auto"/>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Amplitude</w:t>
            </w:r>
          </w:p>
        </w:tc>
        <w:tc>
          <w:tcPr>
            <w:tcW w:w="4788" w:type="dxa"/>
            <w:tcBorders>
              <w:top w:val="single" w:sz="4" w:space="0" w:color="auto"/>
            </w:tcBorders>
          </w:tcPr>
          <w:p w14:paraId="28862035" w14:textId="77777777" w:rsidR="00913EB2" w:rsidRPr="005241DB" w:rsidRDefault="00913EB2" w:rsidP="00BA3573">
            <w:pPr>
              <w:spacing w:after="0" w:line="240" w:lineRule="auto"/>
              <w:jc w:val="both"/>
              <w:rPr>
                <w:rFonts w:ascii="Times New Roman" w:hAnsi="Times New Roman"/>
                <w:sz w:val="24"/>
                <w:szCs w:val="24"/>
                <w:shd w:val="clear" w:color="auto" w:fill="FFFFFF"/>
                <w:lang w:val="en-US"/>
              </w:rPr>
            </w:pPr>
            <w:r w:rsidRPr="005241DB">
              <w:rPr>
                <w:rFonts w:ascii="Times New Roman" w:hAnsi="Times New Roman"/>
                <w:sz w:val="24"/>
                <w:szCs w:val="24"/>
                <w:lang w:val="en-US"/>
              </w:rPr>
              <w:t>the amplitude of the SC wave calculated from the beginning of the stimulus onset (</w:t>
            </w:r>
            <w:r w:rsidRPr="005241DB">
              <w:rPr>
                <w:rFonts w:ascii="Times New Roman" w:hAnsi="Times New Roman"/>
                <w:sz w:val="24"/>
                <w:szCs w:val="24"/>
              </w:rPr>
              <w:t>μ</w:t>
            </w:r>
            <w:r w:rsidRPr="005241DB">
              <w:rPr>
                <w:rFonts w:ascii="Times New Roman" w:hAnsi="Times New Roman"/>
                <w:sz w:val="24"/>
                <w:szCs w:val="24"/>
                <w:lang w:val="en-US"/>
              </w:rPr>
              <w:t>S)</w:t>
            </w:r>
          </w:p>
        </w:tc>
      </w:tr>
      <w:tr w:rsidR="00913EB2" w:rsidRPr="005241DB" w14:paraId="51AF854C" w14:textId="77777777" w:rsidTr="00017B67">
        <w:tc>
          <w:tcPr>
            <w:tcW w:w="4788" w:type="dxa"/>
          </w:tcPr>
          <w:p w14:paraId="3ECEE7F8" w14:textId="77777777" w:rsidR="00913EB2" w:rsidRPr="005241DB" w:rsidRDefault="00913EB2" w:rsidP="00BA3573">
            <w:pPr>
              <w:spacing w:after="0" w:line="480" w:lineRule="auto"/>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Latency</w:t>
            </w:r>
          </w:p>
        </w:tc>
        <w:tc>
          <w:tcPr>
            <w:tcW w:w="4788" w:type="dxa"/>
          </w:tcPr>
          <w:p w14:paraId="22A5E784" w14:textId="77777777" w:rsidR="00913EB2" w:rsidRPr="005241DB" w:rsidRDefault="00913EB2" w:rsidP="00BA3573">
            <w:pPr>
              <w:spacing w:after="0" w:line="240" w:lineRule="auto"/>
              <w:jc w:val="both"/>
              <w:rPr>
                <w:rFonts w:ascii="Times New Roman" w:hAnsi="Times New Roman"/>
                <w:sz w:val="24"/>
                <w:szCs w:val="24"/>
                <w:lang w:val="en-US"/>
              </w:rPr>
            </w:pPr>
            <w:r w:rsidRPr="005241DB">
              <w:rPr>
                <w:rFonts w:ascii="Times New Roman" w:eastAsia="AdvTimes" w:hAnsi="Times New Roman"/>
                <w:sz w:val="24"/>
                <w:szCs w:val="24"/>
                <w:lang w:val="en-US" w:eastAsia="en-US"/>
              </w:rPr>
              <w:t>«time from stimulus onset to SCR onset</w:t>
            </w:r>
            <w:r w:rsidRPr="005241DB">
              <w:rPr>
                <w:rFonts w:ascii="Times New Roman" w:hAnsi="Times New Roman"/>
                <w:sz w:val="24"/>
                <w:szCs w:val="24"/>
                <w:shd w:val="clear" w:color="auto" w:fill="FFFFFF"/>
                <w:lang w:val="en-US"/>
              </w:rPr>
              <w:t xml:space="preserve"> </w:t>
            </w:r>
            <w:r w:rsidRPr="005241DB">
              <w:rPr>
                <w:rFonts w:ascii="Times New Roman" w:hAnsi="Times New Roman"/>
                <w:sz w:val="24"/>
                <w:szCs w:val="24"/>
                <w:lang w:val="en-US"/>
              </w:rPr>
              <w:t xml:space="preserve">(secs)» </w:t>
            </w:r>
            <w:r w:rsidRPr="005241DB">
              <w:rPr>
                <w:rFonts w:ascii="Times New Roman" w:hAnsi="Times New Roman"/>
                <w:sz w:val="24"/>
                <w:szCs w:val="24"/>
                <w:shd w:val="clear" w:color="auto" w:fill="FFFFFF"/>
                <w:lang w:val="en-US"/>
              </w:rPr>
              <w:t>(Benedek &amp; Kaernbach, 2010, p. 648)</w:t>
            </w:r>
          </w:p>
        </w:tc>
      </w:tr>
      <w:tr w:rsidR="00913EB2" w:rsidRPr="005241DB" w14:paraId="5A1B3F49" w14:textId="77777777" w:rsidTr="00017B67">
        <w:tc>
          <w:tcPr>
            <w:tcW w:w="4788" w:type="dxa"/>
            <w:tcBorders>
              <w:bottom w:val="single" w:sz="24" w:space="0" w:color="auto"/>
            </w:tcBorders>
          </w:tcPr>
          <w:p w14:paraId="5599A659" w14:textId="77777777" w:rsidR="00913EB2" w:rsidRPr="005241DB" w:rsidRDefault="00913EB2" w:rsidP="00BA3573">
            <w:pPr>
              <w:spacing w:after="0" w:line="480" w:lineRule="auto"/>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Number of peaks</w:t>
            </w:r>
          </w:p>
        </w:tc>
        <w:tc>
          <w:tcPr>
            <w:tcW w:w="4788" w:type="dxa"/>
            <w:tcBorders>
              <w:bottom w:val="single" w:sz="24" w:space="0" w:color="auto"/>
            </w:tcBorders>
          </w:tcPr>
          <w:p w14:paraId="028F9A33" w14:textId="77777777" w:rsidR="00913EB2" w:rsidRPr="005241DB" w:rsidRDefault="00913EB2" w:rsidP="00BA3573">
            <w:pPr>
              <w:spacing w:after="0" w:line="240" w:lineRule="auto"/>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 xml:space="preserve">the number of identified peaks after the stimulus onset </w:t>
            </w:r>
          </w:p>
        </w:tc>
      </w:tr>
    </w:tbl>
    <w:p w14:paraId="6257CC87" w14:textId="77777777" w:rsidR="00913EB2" w:rsidRPr="005241DB" w:rsidRDefault="00913EB2" w:rsidP="0023020F">
      <w:pPr>
        <w:spacing w:after="0" w:line="480" w:lineRule="auto"/>
        <w:ind w:firstLine="540"/>
        <w:jc w:val="both"/>
        <w:rPr>
          <w:rFonts w:ascii="Times New Roman" w:hAnsi="Times New Roman"/>
          <w:sz w:val="24"/>
          <w:shd w:val="clear" w:color="auto" w:fill="FFFFFF"/>
          <w:lang w:val="en-US"/>
        </w:rPr>
      </w:pPr>
    </w:p>
    <w:p w14:paraId="5D4E554C" w14:textId="77777777" w:rsidR="00913EB2" w:rsidRPr="005241DB" w:rsidRDefault="00913EB2" w:rsidP="0023020F">
      <w:pPr>
        <w:spacing w:after="0" w:line="480" w:lineRule="auto"/>
        <w:ind w:firstLine="54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The SC values range from 1 to 10 micro siemens (</w:t>
      </w:r>
      <w:r w:rsidRPr="005241DB">
        <w:rPr>
          <w:rFonts w:ascii="Times New Roman" w:hAnsi="Times New Roman"/>
          <w:sz w:val="24"/>
          <w:shd w:val="clear" w:color="auto" w:fill="FFFFFF"/>
        </w:rPr>
        <w:t>μ</w:t>
      </w:r>
      <w:r w:rsidRPr="005241DB">
        <w:rPr>
          <w:rFonts w:ascii="Times New Roman" w:hAnsi="Times New Roman"/>
          <w:sz w:val="24"/>
          <w:shd w:val="clear" w:color="auto" w:fill="FFFFFF"/>
          <w:lang w:val="en-US"/>
        </w:rPr>
        <w:t>S)</w:t>
      </w:r>
      <w:r w:rsidRPr="005241DB">
        <w:rPr>
          <w:rFonts w:ascii="Times New Roman" w:hAnsi="Times New Roman"/>
          <w:sz w:val="24"/>
          <w:szCs w:val="24"/>
          <w:shd w:val="clear" w:color="auto" w:fill="FFFFFF"/>
          <w:lang w:val="en-US"/>
        </w:rPr>
        <w:t xml:space="preserve">, the </w:t>
      </w:r>
      <w:r w:rsidRPr="005241DB">
        <w:rPr>
          <w:rFonts w:ascii="Times New Roman" w:hAnsi="Times New Roman"/>
          <w:sz w:val="24"/>
          <w:szCs w:val="24"/>
          <w:lang w:val="en-US"/>
        </w:rPr>
        <w:t>typical units of electrodermal activity</w:t>
      </w:r>
      <w:r w:rsidRPr="005241DB">
        <w:rPr>
          <w:rFonts w:ascii="Times New Roman" w:hAnsi="Times New Roman"/>
          <w:sz w:val="24"/>
          <w:szCs w:val="24"/>
          <w:shd w:val="clear" w:color="auto" w:fill="FFFFFF"/>
          <w:lang w:val="en-US"/>
        </w:rPr>
        <w:t>, whereas changes of less than 0.001</w:t>
      </w:r>
      <w:r w:rsidRPr="005241DB">
        <w:rPr>
          <w:rFonts w:ascii="Times New Roman" w:hAnsi="Times New Roman"/>
          <w:sz w:val="24"/>
          <w:shd w:val="clear" w:color="auto" w:fill="FFFFFF"/>
        </w:rPr>
        <w:t>μ</w:t>
      </w:r>
      <w:r w:rsidRPr="005241DB">
        <w:rPr>
          <w:rFonts w:ascii="Times New Roman" w:hAnsi="Times New Roman"/>
          <w:sz w:val="24"/>
          <w:shd w:val="clear" w:color="auto" w:fill="FFFFFF"/>
          <w:lang w:val="en-US"/>
        </w:rPr>
        <w:t xml:space="preserve">S </w:t>
      </w:r>
      <w:r w:rsidRPr="005241DB">
        <w:rPr>
          <w:rFonts w:ascii="Times New Roman" w:hAnsi="Times New Roman"/>
          <w:sz w:val="24"/>
          <w:szCs w:val="24"/>
          <w:shd w:val="clear" w:color="auto" w:fill="FFFFFF"/>
          <w:lang w:val="en-US"/>
        </w:rPr>
        <w:t>can be identified from the Biotrace software. As a result, very small alterations</w:t>
      </w:r>
      <w:r w:rsidRPr="005241DB">
        <w:rPr>
          <w:rFonts w:ascii="Times New Roman" w:hAnsi="Times New Roman"/>
          <w:sz w:val="24"/>
          <w:shd w:val="clear" w:color="auto" w:fill="FFFFFF"/>
          <w:lang w:val="en-US"/>
        </w:rPr>
        <w:t xml:space="preserve"> of the SC can be observed during an emotion induction paradigm. However, in the current study we used a resolution of 0.05</w:t>
      </w:r>
      <w:r w:rsidRPr="005241DB">
        <w:rPr>
          <w:rFonts w:ascii="Times New Roman" w:hAnsi="Times New Roman"/>
          <w:sz w:val="24"/>
          <w:shd w:val="clear" w:color="auto" w:fill="FFFFFF"/>
        </w:rPr>
        <w:t>μ</w:t>
      </w:r>
      <w:r w:rsidRPr="005241DB">
        <w:rPr>
          <w:rFonts w:ascii="Times New Roman" w:hAnsi="Times New Roman"/>
          <w:sz w:val="24"/>
          <w:shd w:val="clear" w:color="auto" w:fill="FFFFFF"/>
          <w:lang w:val="en-US"/>
        </w:rPr>
        <w:t>S, which is the most commonly used cut off score (Braithwaite, Watson, Jones, &amp; Rowe, 2013).</w:t>
      </w:r>
    </w:p>
    <w:p w14:paraId="212B20EC" w14:textId="77777777" w:rsidR="00913EB2" w:rsidRPr="005241DB" w:rsidRDefault="00913EB2" w:rsidP="0023020F">
      <w:pPr>
        <w:spacing w:after="0" w:line="480" w:lineRule="auto"/>
        <w:ind w:firstLine="567"/>
        <w:jc w:val="both"/>
        <w:rPr>
          <w:rFonts w:ascii="Times New Roman" w:hAnsi="Times New Roman"/>
          <w:sz w:val="24"/>
          <w:shd w:val="clear" w:color="auto" w:fill="FFFFFF"/>
          <w:lang w:val="en-US"/>
        </w:rPr>
      </w:pPr>
      <w:r w:rsidRPr="005241DB">
        <w:rPr>
          <w:rFonts w:ascii="Times New Roman" w:hAnsi="Times New Roman"/>
          <w:sz w:val="24"/>
          <w:lang w:val="en-US"/>
        </w:rPr>
        <w:t>Heart Rate (HR) represents the time from R-peak to R-peak, also known as RR time intervals, measured by beats per minute (</w:t>
      </w:r>
      <w:r w:rsidRPr="005241DB">
        <w:rPr>
          <w:rFonts w:ascii="Times New Roman" w:hAnsi="Times New Roman"/>
          <w:sz w:val="24"/>
          <w:szCs w:val="24"/>
          <w:shd w:val="clear" w:color="auto" w:fill="FFFFFF"/>
          <w:lang w:val="en-US"/>
        </w:rPr>
        <w:t>Wu, Gonzalez, Patsis, Jiang, Sahli, Kerckhofs, &amp; Vandekerckhove,</w:t>
      </w:r>
      <w:r w:rsidRPr="005241DB">
        <w:rPr>
          <w:rFonts w:ascii="Times New Roman" w:hAnsi="Times New Roman"/>
          <w:sz w:val="24"/>
          <w:lang w:val="en-US"/>
        </w:rPr>
        <w:t xml:space="preserve"> 2014). Increased HR is associated with increased sympathetic activation levels, whereas it decreases during parasympathetic activation (</w:t>
      </w:r>
      <w:r w:rsidRPr="005241DB">
        <w:rPr>
          <w:rFonts w:ascii="Times New Roman" w:hAnsi="Times New Roman"/>
          <w:sz w:val="24"/>
          <w:szCs w:val="24"/>
          <w:shd w:val="clear" w:color="auto" w:fill="FFFFFF"/>
          <w:lang w:val="en-US"/>
        </w:rPr>
        <w:t>Grassi, Vailati, Bertinieri, Seravalle, Stella, Dell'Oro et al., 1998)</w:t>
      </w:r>
      <w:r w:rsidRPr="005241DB">
        <w:rPr>
          <w:rFonts w:ascii="Times New Roman" w:hAnsi="Times New Roman"/>
          <w:sz w:val="24"/>
          <w:lang w:val="en-US"/>
        </w:rPr>
        <w:t xml:space="preserve">. Heart Rate Variability (HRV) is the variance of RR time intervals. Consequently HRV is the measure of the naturally occurring beat to beat changes in heart rate frequency and a powerful non-invasive measure of the activity of the autonomic nervous system. High HRV is generally regarded as positive, reflecting autonomic flexibility. </w:t>
      </w:r>
      <w:r w:rsidRPr="005241DB">
        <w:rPr>
          <w:rFonts w:ascii="Times New Roman" w:hAnsi="Times New Roman"/>
          <w:sz w:val="24"/>
          <w:shd w:val="clear" w:color="auto" w:fill="FFFFFF"/>
        </w:rPr>
        <w:t>Α</w:t>
      </w:r>
      <w:r w:rsidRPr="005241DB">
        <w:rPr>
          <w:rFonts w:ascii="Times New Roman" w:hAnsi="Times New Roman"/>
          <w:sz w:val="24"/>
          <w:shd w:val="clear" w:color="auto" w:fill="FFFFFF"/>
          <w:lang w:val="en-US"/>
        </w:rPr>
        <w:t xml:space="preserve"> flexible autonomic system, that is a variable HR, means that the physiological responses can adapt effectively to daily demands (</w:t>
      </w:r>
      <w:r w:rsidRPr="005241DB">
        <w:rPr>
          <w:rFonts w:ascii="Times New Roman" w:hAnsi="Times New Roman"/>
          <w:sz w:val="24"/>
          <w:szCs w:val="24"/>
          <w:shd w:val="clear" w:color="auto" w:fill="FFFFFF"/>
          <w:lang w:val="en-US"/>
        </w:rPr>
        <w:t>von Borell, Langbein, Després, Hansen, Leterrier, Marchant-Forde et al.,</w:t>
      </w:r>
      <w:r w:rsidRPr="005241DB">
        <w:rPr>
          <w:rFonts w:ascii="Times New Roman" w:hAnsi="Times New Roman"/>
          <w:sz w:val="24"/>
          <w:shd w:val="clear" w:color="auto" w:fill="FFFFFF"/>
          <w:lang w:val="en-US"/>
        </w:rPr>
        <w:t xml:space="preserve"> 2007). </w:t>
      </w:r>
      <w:r w:rsidRPr="005241DB">
        <w:rPr>
          <w:rFonts w:ascii="Times New Roman" w:hAnsi="Times New Roman"/>
          <w:sz w:val="24"/>
          <w:lang w:val="en-US"/>
        </w:rPr>
        <w:t xml:space="preserve">According to Appelhans and Luecken (2006), </w:t>
      </w:r>
      <w:r w:rsidRPr="005241DB">
        <w:rPr>
          <w:rFonts w:ascii="Times New Roman" w:hAnsi="Times New Roman"/>
          <w:sz w:val="24"/>
          <w:shd w:val="clear" w:color="auto" w:fill="FFFFFF"/>
          <w:lang w:val="en-US"/>
        </w:rPr>
        <w:t>the ease with which the individual goes from high to low arousal levels, depends on the ability of the autonomic nervous system to alter HR. Moreover, HRV illustrates the interaction of the sympathetic and parasympathetic systems (Appelhans &amp; Luecken, 2006) and therefore, shows how responsive the autonomic system is to different emotional situations.</w:t>
      </w:r>
      <w:r w:rsidRPr="005241DB">
        <w:t xml:space="preserve"> </w:t>
      </w:r>
      <w:r w:rsidRPr="005241DB">
        <w:rPr>
          <w:rFonts w:ascii="Times New Roman" w:hAnsi="Times New Roman"/>
          <w:sz w:val="24"/>
          <w:szCs w:val="24"/>
          <w:lang w:val="en-US"/>
        </w:rPr>
        <w:t xml:space="preserve">Applehans and Luecken (2006) state that HRV is a useful and valid index for measuring emotional response, mainly valence (Bradley, 2000). </w:t>
      </w:r>
      <w:r w:rsidRPr="005241DB">
        <w:rPr>
          <w:rFonts w:ascii="Times New Roman" w:hAnsi="Times New Roman"/>
          <w:sz w:val="24"/>
          <w:szCs w:val="24"/>
        </w:rPr>
        <w:t>Hence, it has been used as an index of positive or negative emotional response.</w:t>
      </w:r>
      <w:r w:rsidRPr="005241DB">
        <w:rPr>
          <w:rFonts w:ascii="Times New Roman" w:hAnsi="Times New Roman"/>
          <w:sz w:val="24"/>
          <w:szCs w:val="24"/>
          <w:lang w:val="en-US"/>
        </w:rPr>
        <w:t xml:space="preserve"> Moreover, negative as well as positive emotions are followed by HRV alterations, therefore it could be employed to dissociate emotions (</w:t>
      </w:r>
      <w:r w:rsidRPr="005241DB">
        <w:rPr>
          <w:rFonts w:ascii="Times New Roman" w:hAnsi="Times New Roman"/>
          <w:sz w:val="24"/>
          <w:szCs w:val="24"/>
          <w:shd w:val="clear" w:color="auto" w:fill="FFFFFF"/>
          <w:lang w:val="en-US"/>
        </w:rPr>
        <w:t xml:space="preserve">McCraty, Atkinson, Tiller, Rein, &amp; Watkins, 1995). </w:t>
      </w:r>
    </w:p>
    <w:p w14:paraId="0E9ACF2F" w14:textId="77777777" w:rsidR="00913EB2" w:rsidRPr="005241DB" w:rsidRDefault="00913EB2" w:rsidP="00AE7762">
      <w:pPr>
        <w:spacing w:after="0" w:line="480" w:lineRule="auto"/>
        <w:ind w:firstLine="547"/>
        <w:jc w:val="both"/>
        <w:rPr>
          <w:rFonts w:ascii="Times New Roman" w:hAnsi="Times New Roman"/>
          <w:sz w:val="24"/>
          <w:lang w:val="en-US"/>
        </w:rPr>
      </w:pPr>
      <w:r w:rsidRPr="005241DB">
        <w:rPr>
          <w:rFonts w:ascii="Times New Roman" w:hAnsi="Times New Roman"/>
          <w:sz w:val="24"/>
          <w:shd w:val="clear" w:color="auto" w:fill="FFFFFF"/>
          <w:lang w:val="en-US"/>
        </w:rPr>
        <w:t>Additionally, emotional regulation is directly depicted by the functionality of the heartbeat. As Gross (1998) states, emotional regulation depends directly on the ability of the autonomic nervous system to adapt the heart rate to the current environmental demands. Consequently, HRV can also be regarded as a useful index for measuring emotional regulation, because it reflects the sympathovagal balance (</w:t>
      </w:r>
      <w:r w:rsidRPr="005241DB">
        <w:rPr>
          <w:rFonts w:ascii="Times New Roman" w:hAnsi="Times New Roman"/>
          <w:sz w:val="24"/>
          <w:szCs w:val="24"/>
          <w:shd w:val="clear" w:color="auto" w:fill="FFFFFF"/>
          <w:lang w:val="en-US"/>
        </w:rPr>
        <w:t>von Borell</w:t>
      </w:r>
      <w:r w:rsidRPr="005241DB">
        <w:rPr>
          <w:rFonts w:ascii="Times New Roman" w:hAnsi="Times New Roman"/>
          <w:sz w:val="24"/>
          <w:shd w:val="clear" w:color="auto" w:fill="FFFFFF"/>
          <w:lang w:val="en-US"/>
        </w:rPr>
        <w:t xml:space="preserve"> et al., 2007). In conclusion, </w:t>
      </w:r>
      <w:r w:rsidRPr="005241DB">
        <w:rPr>
          <w:rFonts w:ascii="Times New Roman" w:hAnsi="Times New Roman"/>
          <w:sz w:val="24"/>
          <w:lang w:val="en-US"/>
        </w:rPr>
        <w:t>HR and HRV are the cardiovascular response features assumed to be regarded as emotion indexes, as they provide a non-invasive method for estimating the cardiac autonomic nerve activity (Kreibig, 2010).</w:t>
      </w:r>
    </w:p>
    <w:p w14:paraId="640B028F" w14:textId="77777777" w:rsidR="00913EB2" w:rsidRPr="005241DB" w:rsidRDefault="00913EB2" w:rsidP="009E39C9">
      <w:pPr>
        <w:spacing w:after="0" w:line="480" w:lineRule="auto"/>
        <w:ind w:firstLine="547"/>
        <w:jc w:val="both"/>
        <w:rPr>
          <w:rFonts w:ascii="Times New Roman" w:hAnsi="Times New Roman"/>
          <w:sz w:val="24"/>
          <w:szCs w:val="24"/>
          <w:lang w:val="en-US"/>
        </w:rPr>
      </w:pPr>
      <w:r w:rsidRPr="005241DB">
        <w:rPr>
          <w:rFonts w:ascii="Times New Roman" w:hAnsi="Times New Roman"/>
          <w:sz w:val="24"/>
          <w:lang w:val="en-US"/>
        </w:rPr>
        <w:t>In order to obtain HR or heart rhythm, RR time intervals (RR series) (</w:t>
      </w:r>
      <w:r w:rsidRPr="005241DB">
        <w:rPr>
          <w:rFonts w:ascii="Times New Roman" w:hAnsi="Times New Roman"/>
          <w:sz w:val="24"/>
          <w:shd w:val="clear" w:color="auto" w:fill="FFFFFF"/>
          <w:lang w:val="en-US"/>
        </w:rPr>
        <w:t>Martínez-Rodrigo, Zangróniz, Pastor, Latorre, &amp; Fernández-Caballero,</w:t>
      </w:r>
      <w:r w:rsidRPr="005241DB">
        <w:rPr>
          <w:rFonts w:ascii="Times New Roman" w:hAnsi="Times New Roman"/>
          <w:sz w:val="24"/>
          <w:lang w:val="en-US"/>
        </w:rPr>
        <w:t xml:space="preserve"> 2015) were initially calculated from the ECG (ElectroCardioGram) signal (Wu et al., 2014). RR time intervals were measured on a peak to peak basis. Each beat is recorded separately - the faster the HR, the closer the peaks. The R peaks are firstly located within the ECG by using a standard peak detection MATLAB function</w:t>
      </w:r>
      <w:r w:rsidRPr="005241DB">
        <w:rPr>
          <w:rFonts w:ascii="Times New Roman" w:hAnsi="Times New Roman"/>
          <w:bCs/>
          <w:sz w:val="24"/>
          <w:szCs w:val="24"/>
        </w:rPr>
        <w:t xml:space="preserve"> created by Gkivogkli, Frantzidis, Karagianni, Bamidis, Rosenzweig, and Kourtidou-Papadeli (2016)</w:t>
      </w:r>
      <w:r w:rsidRPr="005241DB">
        <w:rPr>
          <w:rFonts w:ascii="Times New Roman" w:hAnsi="Times New Roman"/>
          <w:sz w:val="24"/>
          <w:lang w:val="en-US"/>
        </w:rPr>
        <w:t xml:space="preserve">. Afterwards, the average value of the RR time intervals was extracted. Spectral analysis was performed on the RR interval time series extracting the Heart Rate Variability features </w:t>
      </w:r>
      <w:r w:rsidRPr="005241DB">
        <w:rPr>
          <w:rFonts w:ascii="Times New Roman" w:hAnsi="Times New Roman"/>
          <w:sz w:val="24"/>
          <w:shd w:val="clear" w:color="auto" w:fill="FFFFFF"/>
          <w:lang w:val="en-US"/>
        </w:rPr>
        <w:t>(</w:t>
      </w:r>
      <w:r w:rsidRPr="005241DB">
        <w:rPr>
          <w:rFonts w:ascii="Times New Roman" w:hAnsi="Times New Roman"/>
          <w:sz w:val="24"/>
          <w:lang w:val="en-US"/>
        </w:rPr>
        <w:t>Appelhans</w:t>
      </w:r>
      <w:r w:rsidRPr="005241DB">
        <w:rPr>
          <w:lang w:val="en-US"/>
        </w:rPr>
        <w:t xml:space="preserve"> &amp; </w:t>
      </w:r>
      <w:r w:rsidRPr="005241DB">
        <w:rPr>
          <w:rFonts w:ascii="Times New Roman" w:hAnsi="Times New Roman"/>
          <w:sz w:val="24"/>
          <w:lang w:val="en-US"/>
        </w:rPr>
        <w:t>Luecken, 2006</w:t>
      </w:r>
      <w:r w:rsidRPr="005241DB">
        <w:rPr>
          <w:rFonts w:ascii="Times New Roman" w:hAnsi="Times New Roman"/>
          <w:sz w:val="24"/>
          <w:shd w:val="clear" w:color="auto" w:fill="FFFFFF"/>
          <w:lang w:val="en-US"/>
        </w:rPr>
        <w:t xml:space="preserve">). This kind of analysis gives the variance of RR intervals as a spectrum of frequencies expressed in Hertz (Appelhans &amp; Luecken, 2006). Therefore, the spectral analysis technique gives the distribution of variance of RR intervals or the alterations of HR (Martínez-Rodrigo et al., 2015), that is HRV. </w:t>
      </w:r>
      <w:r w:rsidRPr="005241DB">
        <w:rPr>
          <w:rFonts w:ascii="Times New Roman" w:hAnsi="Times New Roman"/>
          <w:sz w:val="24"/>
          <w:lang w:val="en-US"/>
        </w:rPr>
        <w:t>The power spectra were quantified by measuring the area in three frequency bands: the very low frequency (VLF) component occurs between 0.005 to 0.04 Hz, t</w:t>
      </w:r>
      <w:r w:rsidRPr="005241DB">
        <w:rPr>
          <w:rFonts w:ascii="Times New Roman" w:hAnsi="Times New Roman"/>
          <w:sz w:val="24"/>
          <w:szCs w:val="24"/>
          <w:lang w:val="en-US"/>
        </w:rPr>
        <w:t xml:space="preserve">he low frequency (LF) component occurs between .04 and .15 Hz, whereas the high-frequency (HF) component occurs between .15 and .40 Hz </w:t>
      </w:r>
      <w:r w:rsidRPr="005241DB">
        <w:rPr>
          <w:rFonts w:ascii="Times New Roman" w:hAnsi="Times New Roman"/>
          <w:sz w:val="24"/>
          <w:shd w:val="clear" w:color="auto" w:fill="FFFFFF"/>
          <w:lang w:val="en-US"/>
        </w:rPr>
        <w:t xml:space="preserve">(Haapaniemi et al., 2001; </w:t>
      </w:r>
      <w:r w:rsidRPr="005241DB">
        <w:rPr>
          <w:rFonts w:ascii="Times New Roman" w:hAnsi="Times New Roman"/>
          <w:sz w:val="24"/>
          <w:szCs w:val="24"/>
          <w:lang w:val="en-US"/>
        </w:rPr>
        <w:t>Appelhans &amp; Luecken</w:t>
      </w:r>
      <w:r w:rsidRPr="005241DB">
        <w:rPr>
          <w:rFonts w:ascii="Times New Roman" w:hAnsi="Times New Roman"/>
          <w:sz w:val="24"/>
          <w:lang w:val="en-US"/>
        </w:rPr>
        <w:t>, 2006</w:t>
      </w:r>
      <w:r w:rsidRPr="005241DB">
        <w:rPr>
          <w:rFonts w:ascii="Times New Roman" w:hAnsi="Times New Roman"/>
          <w:sz w:val="24"/>
          <w:shd w:val="clear" w:color="auto" w:fill="FFFFFF"/>
          <w:lang w:val="en-US"/>
        </w:rPr>
        <w:t>)</w:t>
      </w:r>
      <w:r w:rsidRPr="005241DB">
        <w:rPr>
          <w:rFonts w:ascii="Times New Roman" w:hAnsi="Times New Roman"/>
          <w:sz w:val="24"/>
          <w:szCs w:val="24"/>
          <w:lang w:val="en-US"/>
        </w:rPr>
        <w:t xml:space="preserve">. Through spectral analysis, we obtained the distribution of variance in HR at different frequencies. The spectral analysis performed in MATLAB, identifies the predominant frequency (Hz) and the frequency bands, divided into the three aforementioned frequency zones, given a confidence interval. The upper threshold (probability value) for the feature identification was set at 0.95 and the lower at 0.5. These values express confidence intervals in terms of probability values and have been previously defined and validated. </w:t>
      </w:r>
    </w:p>
    <w:p w14:paraId="156E028A" w14:textId="77777777" w:rsidR="00913EB2" w:rsidRPr="005241DB" w:rsidRDefault="00913EB2" w:rsidP="009E39C9">
      <w:pPr>
        <w:shd w:val="clear" w:color="auto" w:fill="FFFFFF"/>
        <w:spacing w:after="0" w:line="480" w:lineRule="auto"/>
        <w:jc w:val="both"/>
        <w:rPr>
          <w:rFonts w:ascii="Times New Roman" w:hAnsi="Times New Roman"/>
          <w:b/>
          <w:i/>
          <w:sz w:val="24"/>
          <w:lang w:val="en-US"/>
        </w:rPr>
      </w:pPr>
      <w:r w:rsidRPr="005241DB">
        <w:rPr>
          <w:rFonts w:ascii="Times New Roman" w:hAnsi="Times New Roman"/>
          <w:b/>
          <w:i/>
          <w:sz w:val="24"/>
          <w:lang w:val="en-US"/>
        </w:rPr>
        <w:t>Emotion induction paradigm</w:t>
      </w:r>
    </w:p>
    <w:p w14:paraId="386432C3" w14:textId="77777777" w:rsidR="00913EB2" w:rsidRPr="005241DB" w:rsidRDefault="00913EB2" w:rsidP="009E39C9">
      <w:pPr>
        <w:tabs>
          <w:tab w:val="left" w:pos="540"/>
        </w:tabs>
        <w:spacing w:after="0" w:line="480" w:lineRule="auto"/>
        <w:ind w:firstLine="540"/>
        <w:jc w:val="both"/>
        <w:rPr>
          <w:rFonts w:ascii="Times New Roman" w:hAnsi="Times New Roman"/>
          <w:sz w:val="24"/>
          <w:lang w:val="en-US"/>
        </w:rPr>
      </w:pPr>
      <w:r w:rsidRPr="005241DB">
        <w:rPr>
          <w:rFonts w:ascii="Times New Roman" w:hAnsi="Times New Roman"/>
          <w:sz w:val="24"/>
          <w:lang w:val="en-US"/>
        </w:rPr>
        <w:t xml:space="preserve">Emotion induction paradigms are commonly used to assess participants’ self-reports and measure their physiological arousal (Hillier et al., 2007; Bowers et al., 2006; Miller et al., 2009; Wieser et al., 2006). We created an emotion induction paradigm in order to measure the two basic components, subjective feeling and autonomic function, of self-disgust, shame and guilt in the two groups of our sample. Indeed, we tried to induce the aforementioned self-conscious emotions in order to measure their physiological trajectories and investigate their relationship with participants’ self-reported ratings. </w:t>
      </w:r>
    </w:p>
    <w:p w14:paraId="76FC3961" w14:textId="77777777" w:rsidR="00913EB2" w:rsidRPr="005241DB" w:rsidRDefault="00913EB2" w:rsidP="00C27DC3">
      <w:pPr>
        <w:spacing w:after="0" w:line="480" w:lineRule="auto"/>
        <w:ind w:firstLine="533"/>
        <w:jc w:val="both"/>
        <w:rPr>
          <w:rFonts w:ascii="Times New Roman" w:hAnsi="Times New Roman"/>
          <w:sz w:val="24"/>
          <w:lang w:val="en-US"/>
        </w:rPr>
      </w:pPr>
      <w:r w:rsidRPr="005241DB">
        <w:rPr>
          <w:rFonts w:ascii="Times New Roman" w:hAnsi="Times New Roman"/>
          <w:sz w:val="24"/>
          <w:lang w:val="en-US"/>
        </w:rPr>
        <w:t xml:space="preserve">There are many ways to induce emotions, such as films (Aftanas, Lotova, Koshkarov, Popov, &amp; Makhnev, 1997; </w:t>
      </w:r>
      <w:r w:rsidRPr="005241DB">
        <w:rPr>
          <w:rFonts w:ascii="Times New Roman" w:hAnsi="Times New Roman"/>
          <w:sz w:val="24"/>
          <w:shd w:val="clear" w:color="auto" w:fill="FFFFFF"/>
          <w:lang w:val="en-US"/>
        </w:rPr>
        <w:t>Lobbestael, Arntz, &amp; Wiers,</w:t>
      </w:r>
      <w:r w:rsidRPr="005241DB">
        <w:rPr>
          <w:rFonts w:ascii="Times New Roman" w:hAnsi="Times New Roman"/>
          <w:sz w:val="24"/>
          <w:lang w:val="en-US"/>
        </w:rPr>
        <w:t xml:space="preserve"> 2008), interviews (Lobbestael et al., 2008), pictures (Codispoti, Ferrari, &amp; Bradley, 2006), emotional words (Alfano &amp; Cimino, 2008) and sounds (Schirmer, Kotz, &amp; Friederici, 2002). In spite of the fact that previous studies have used narrations to induce either basic emotions (</w:t>
      </w:r>
      <w:r w:rsidRPr="005241DB">
        <w:rPr>
          <w:rFonts w:ascii="Times New Roman" w:hAnsi="Times New Roman"/>
          <w:sz w:val="24"/>
          <w:szCs w:val="24"/>
          <w:lang w:val="en-US"/>
        </w:rPr>
        <w:t>Collet, Vernet-Maury, Delhomme, &amp; Dittmar, 1997)</w:t>
      </w:r>
      <w:r w:rsidRPr="005241DB">
        <w:rPr>
          <w:rFonts w:ascii="Times New Roman" w:hAnsi="Times New Roman"/>
          <w:sz w:val="24"/>
          <w:lang w:val="en-US"/>
        </w:rPr>
        <w:t xml:space="preserve"> or self-conscious emotions such as shame (</w:t>
      </w:r>
      <w:r w:rsidRPr="005241DB">
        <w:rPr>
          <w:rFonts w:ascii="Times New Roman" w:hAnsi="Times New Roman"/>
          <w:sz w:val="24"/>
          <w:szCs w:val="24"/>
          <w:shd w:val="clear" w:color="auto" w:fill="FFFFFF"/>
          <w:lang w:val="en-US"/>
        </w:rPr>
        <w:t>Dickerson, Kemeny, Aziz, Kim, &amp; Fahey</w:t>
      </w:r>
      <w:r w:rsidRPr="005241DB">
        <w:rPr>
          <w:rFonts w:ascii="Times New Roman" w:hAnsi="Times New Roman"/>
          <w:sz w:val="24"/>
          <w:shd w:val="clear" w:color="auto" w:fill="FFFFFF"/>
          <w:lang w:val="en-US"/>
        </w:rPr>
        <w:t>, 2004)</w:t>
      </w:r>
      <w:r w:rsidRPr="005241DB">
        <w:rPr>
          <w:rFonts w:ascii="Times New Roman" w:hAnsi="Times New Roman"/>
          <w:sz w:val="24"/>
          <w:lang w:val="en-US"/>
        </w:rPr>
        <w:t xml:space="preserve">, to our knowledge there are no previous studies using emotion paradigms to induce self-disgust. Specifically, most of the research conducted on emotion induction has targeted basic emotions such as anger, fear, sadness, disgust and happiness, primarily using standardized images (Kreibig, 2010). Thus, this is the first study aiming at inducing self-conscious (self-disgust, shame and guilt) emotions in PD and healthy controls using both physiological (SCR and HRV) and self-reported measures. </w:t>
      </w:r>
    </w:p>
    <w:p w14:paraId="45323693" w14:textId="77777777" w:rsidR="00913EB2" w:rsidRPr="005241DB" w:rsidRDefault="00913EB2" w:rsidP="00C27DC3">
      <w:pPr>
        <w:spacing w:after="0" w:line="480" w:lineRule="auto"/>
        <w:ind w:firstLine="533"/>
        <w:jc w:val="both"/>
        <w:rPr>
          <w:rFonts w:ascii="Times New Roman" w:hAnsi="Times New Roman"/>
          <w:sz w:val="24"/>
          <w:lang w:val="en-US"/>
        </w:rPr>
      </w:pPr>
      <w:r w:rsidRPr="005241DB">
        <w:rPr>
          <w:rFonts w:ascii="Times New Roman" w:hAnsi="Times New Roman"/>
          <w:sz w:val="24"/>
          <w:lang w:val="en-US"/>
        </w:rPr>
        <w:t xml:space="preserve">To our knowledge, there is only one study that induced the self-conscious emotion of shame in healthy participants by asking participants to write down an experience in which they felt ashamed (Dickerson et al., 2004). Additionally, despite the fact that basic emotions have already been elicited by induction paradigms through photos and narrations, this is a novel attempt to induce negative self-conscious emotions. Furthermore, self-conscious emotions are rarely studied in PD population, mainly as depressive symptoms. Especially, self-disgust has never been studied in PD population either via self-reports or by means of induction paradigms.     </w:t>
      </w:r>
    </w:p>
    <w:p w14:paraId="32647474" w14:textId="77777777" w:rsidR="00913EB2" w:rsidRPr="005241DB" w:rsidRDefault="00913EB2" w:rsidP="00C27DC3">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 xml:space="preserve">There were two emotion induction experiments, photo-induction paradigm of self-disgust and narration-induction paradigm of self-disgust, shame and guilt based on Dickerson et al’s study (2004). Additionally, four happy photos were presented in the end. Both photos and narrations were counterbalanced across participants, except from the happy photos which were presented always in the end of the induction paradigms. Initially, these paradigms were subjected to pilot testing with young and older healthy participants to make sure that the desired emotions were being induced by the emotion paradigm. </w:t>
      </w:r>
    </w:p>
    <w:p w14:paraId="52D451D1" w14:textId="77777777" w:rsidR="00913EB2" w:rsidRPr="005241DB" w:rsidRDefault="00913EB2" w:rsidP="00C27DC3">
      <w:pPr>
        <w:spacing w:after="0" w:line="480" w:lineRule="auto"/>
        <w:jc w:val="both"/>
        <w:rPr>
          <w:rFonts w:ascii="Times New Roman" w:hAnsi="Times New Roman"/>
          <w:b/>
          <w:i/>
          <w:sz w:val="24"/>
          <w:lang w:val="en-US"/>
        </w:rPr>
      </w:pPr>
      <w:r w:rsidRPr="005241DB">
        <w:rPr>
          <w:rFonts w:ascii="Times New Roman" w:hAnsi="Times New Roman"/>
          <w:b/>
          <w:i/>
          <w:sz w:val="24"/>
          <w:lang w:val="en-US"/>
        </w:rPr>
        <w:t>Photo-induction of self-disgust</w:t>
      </w:r>
    </w:p>
    <w:p w14:paraId="3653AA4D" w14:textId="77777777" w:rsidR="00913EB2" w:rsidRPr="005241DB" w:rsidRDefault="00913EB2" w:rsidP="00C27DC3">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Self-disgust is a relatively new construct. The Self-Disgust Scale was recently developed (</w:t>
      </w:r>
      <w:r w:rsidRPr="005241DB">
        <w:rPr>
          <w:rFonts w:ascii="Times New Roman" w:hAnsi="Times New Roman"/>
          <w:sz w:val="24"/>
          <w:shd w:val="clear" w:color="auto" w:fill="FFFFFF"/>
          <w:lang w:val="en-US"/>
        </w:rPr>
        <w:t>Overton, Markland, Taggart, Bagshaw, &amp; Simpson,</w:t>
      </w:r>
      <w:r w:rsidRPr="005241DB">
        <w:rPr>
          <w:rFonts w:ascii="Times New Roman" w:hAnsi="Times New Roman"/>
          <w:sz w:val="24"/>
          <w:lang w:val="en-US"/>
        </w:rPr>
        <w:t xml:space="preserve"> 2008), and the authors found two main factors, self-image and behavior. The self-image factor includes items such as </w:t>
      </w:r>
      <w:r w:rsidRPr="005241DB">
        <w:rPr>
          <w:rFonts w:ascii="Times New Roman" w:hAnsi="Times New Roman"/>
          <w:sz w:val="24"/>
          <w:szCs w:val="24"/>
          <w:lang w:val="en-US"/>
        </w:rPr>
        <w:t>«</w:t>
      </w:r>
      <w:r w:rsidRPr="005241DB">
        <w:rPr>
          <w:rFonts w:ascii="Times New Roman" w:hAnsi="Times New Roman"/>
          <w:sz w:val="24"/>
          <w:szCs w:val="24"/>
        </w:rPr>
        <w:t>I do not want to be seen</w:t>
      </w:r>
      <w:r w:rsidRPr="005241DB">
        <w:rPr>
          <w:rFonts w:ascii="Times New Roman" w:hAnsi="Times New Roman"/>
          <w:sz w:val="24"/>
          <w:szCs w:val="24"/>
          <w:lang w:val="en-US"/>
        </w:rPr>
        <w:t>», «I find myself repulsive» and «</w:t>
      </w:r>
      <w:r w:rsidRPr="005241DB">
        <w:rPr>
          <w:rFonts w:ascii="Times New Roman" w:hAnsi="Times New Roman"/>
          <w:sz w:val="24"/>
          <w:szCs w:val="24"/>
        </w:rPr>
        <w:t>It bothers me to look at myself</w:t>
      </w:r>
      <w:r w:rsidRPr="005241DB">
        <w:rPr>
          <w:rFonts w:ascii="Times New Roman" w:hAnsi="Times New Roman"/>
          <w:sz w:val="24"/>
          <w:szCs w:val="24"/>
          <w:lang w:val="en-US"/>
        </w:rPr>
        <w:t xml:space="preserve">». </w:t>
      </w:r>
      <w:r w:rsidRPr="005241DB">
        <w:rPr>
          <w:rFonts w:ascii="Times New Roman" w:hAnsi="Times New Roman"/>
          <w:sz w:val="24"/>
          <w:lang w:val="en-US"/>
        </w:rPr>
        <w:t xml:space="preserve">Thus we hypothesized that presenting participants with a picture of their full body would induce self-disgust toward their image. </w:t>
      </w:r>
      <w:r w:rsidRPr="005241DB">
        <w:rPr>
          <w:rFonts w:ascii="Times New Roman" w:hAnsi="Times New Roman"/>
          <w:sz w:val="24"/>
          <w:szCs w:val="24"/>
          <w:lang w:val="en-US"/>
        </w:rPr>
        <w:t>Additionally, since participants viewed their self-image in the presence of the researcher, we expected that this would intensify the induction of feeling of self-disgust. The emotional response to their self-photo was compared to a neutral photo (the control condition).</w:t>
      </w:r>
    </w:p>
    <w:p w14:paraId="42B90A9D" w14:textId="77777777" w:rsidR="00913EB2" w:rsidRPr="005241DB" w:rsidRDefault="00913EB2" w:rsidP="00C27DC3">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The process was as follows. On arrival of the participant to the test setting, the researcher took a photo of the participant in a neutral pose while sitting, after having asked them to be quiet and avoid large movements. A neutral photo (n.7217), showing hanging clothes, was taken from IAPS (International Affective Picture System, 2005). The photo was characterized according to its neutral pleasantness [5.00 (0.78)] and its neutral arousal [2.55 (1.65)].</w:t>
      </w:r>
    </w:p>
    <w:p w14:paraId="4FD8FD2E" w14:textId="77777777" w:rsidR="00913EB2" w:rsidRPr="005241DB" w:rsidRDefault="00913EB2" w:rsidP="00C27DC3">
      <w:pPr>
        <w:spacing w:after="0" w:line="480" w:lineRule="auto"/>
        <w:ind w:firstLine="533"/>
        <w:jc w:val="both"/>
        <w:rPr>
          <w:rFonts w:ascii="Times New Roman" w:hAnsi="Times New Roman"/>
          <w:sz w:val="24"/>
          <w:lang w:val="en-US"/>
        </w:rPr>
      </w:pPr>
      <w:r w:rsidRPr="005241DB">
        <w:rPr>
          <w:rFonts w:ascii="Times New Roman" w:hAnsi="Times New Roman"/>
          <w:sz w:val="24"/>
          <w:lang w:val="en-US"/>
        </w:rPr>
        <w:t xml:space="preserve">Then, participants sat in front of the computer’s screen, and were instructed about the induction experiment [instructions: </w:t>
      </w:r>
      <w:r w:rsidRPr="005241DB">
        <w:rPr>
          <w:rFonts w:ascii="Times New Roman" w:hAnsi="Times New Roman"/>
          <w:sz w:val="24"/>
        </w:rPr>
        <w:t>You will be presented with two consecutive photos. Please look at each photo carefully. After that you will be asked to rate how you feel at that moment</w:t>
      </w:r>
      <w:r w:rsidRPr="005241DB">
        <w:rPr>
          <w:rFonts w:ascii="Times New Roman" w:hAnsi="Times New Roman"/>
          <w:sz w:val="24"/>
          <w:lang w:val="en-US"/>
        </w:rPr>
        <w:t xml:space="preserve">]. Then, physiological recording took place under resting conditions for twenty seconds. </w:t>
      </w:r>
    </w:p>
    <w:p w14:paraId="5275A6E0" w14:textId="77777777" w:rsidR="00913EB2" w:rsidRPr="005241DB" w:rsidRDefault="00913EB2" w:rsidP="005F634C">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Then, participants viewed passively one of the photos (self and neutral) (see Isaacowitz et al., 2008). After the off-set of the photo there was a recovery period of twenty seconds. Participants were then asked to self-report the emotions induced by the photo using Visual Analogue Scales (VASs). Specifically, participants were asked to complete a VAS from 0 (Not at all) to 100 (Extremely) indicating whether they felt disgust towards themselves- and/or other non-target emotions (anger and sadness), and arousal levels from 0 (I feel completely calm) to 100 (I feel completely excited). Then, the second photo was presented for 3 seconds, followed by the same recovery period and self-report measures.</w:t>
      </w:r>
    </w:p>
    <w:p w14:paraId="068FBF10" w14:textId="77777777" w:rsidR="00913EB2" w:rsidRPr="005241DB" w:rsidRDefault="00913EB2" w:rsidP="005F634C">
      <w:pPr>
        <w:spacing w:after="0" w:line="480" w:lineRule="auto"/>
        <w:ind w:firstLine="539"/>
        <w:jc w:val="both"/>
        <w:rPr>
          <w:rFonts w:ascii="Times New Roman" w:hAnsi="Times New Roman"/>
          <w:sz w:val="24"/>
          <w:lang w:val="en-US"/>
        </w:rPr>
      </w:pPr>
      <w:r w:rsidRPr="005241DB">
        <w:rPr>
          <w:rFonts w:ascii="Times New Roman" w:hAnsi="Times New Roman"/>
          <w:sz w:val="24"/>
          <w:szCs w:val="24"/>
          <w:lang w:val="en-US"/>
        </w:rPr>
        <w:t>Initially the recovery time was set at ten seconds, taking into account the study of</w:t>
      </w:r>
      <w:r w:rsidRPr="005241DB">
        <w:rPr>
          <w:rFonts w:ascii="Times New Roman" w:hAnsi="Times New Roman"/>
          <w:sz w:val="24"/>
          <w:szCs w:val="24"/>
          <w:shd w:val="clear" w:color="auto" w:fill="FFFFFF"/>
        </w:rPr>
        <w:t xml:space="preserve"> Norris, Larsen, and Cacioppo (2007).</w:t>
      </w:r>
      <w:r w:rsidRPr="005241DB">
        <w:rPr>
          <w:rFonts w:ascii="Times New Roman" w:hAnsi="Times New Roman"/>
          <w:sz w:val="24"/>
          <w:lang w:val="en-US"/>
        </w:rPr>
        <w:t xml:space="preserve"> T</w:t>
      </w:r>
      <w:r w:rsidRPr="005241DB">
        <w:rPr>
          <w:rFonts w:ascii="Times New Roman" w:hAnsi="Times New Roman"/>
          <w:sz w:val="24"/>
          <w:szCs w:val="24"/>
          <w:lang w:val="en-US"/>
        </w:rPr>
        <w:t>o determine the appropriate signal recovery time for the SCR, we ran a pilot study which included sixteen undergraduate students</w:t>
      </w:r>
      <w:r w:rsidRPr="005241DB">
        <w:rPr>
          <w:lang w:val="en-US"/>
        </w:rPr>
        <w:t xml:space="preserve">. </w:t>
      </w:r>
      <w:r w:rsidRPr="005241DB">
        <w:rPr>
          <w:rFonts w:ascii="Times New Roman" w:hAnsi="Times New Roman"/>
          <w:sz w:val="24"/>
          <w:szCs w:val="24"/>
          <w:lang w:val="en-US"/>
        </w:rPr>
        <w:t xml:space="preserve">Specifically, in the pilot study we recruited sixteen participants aged from 18-35 years old. All participants ran the full protocol of the study, that is they saw the neutral and the self-photo while their physiological signals were recording during the experiment. Afterwards, they self-reported how they felt during the experiment using the Visual Analogue Scales (VASs). The pilot study was identical to the typical experimental process of our formal study. After the pilot testing, we identified that the SC signal did not return to baseline after the 10 seconds. For that reason, we increased the recovery period, in order to let the signal calm down, </w:t>
      </w:r>
      <w:r w:rsidRPr="005241DB">
        <w:rPr>
          <w:rFonts w:ascii="Times New Roman" w:hAnsi="Times New Roman"/>
          <w:sz w:val="24"/>
          <w:szCs w:val="24"/>
          <w:shd w:val="clear" w:color="auto" w:fill="FFFFFF"/>
        </w:rPr>
        <w:t xml:space="preserve">because the self-photo </w:t>
      </w:r>
      <w:r w:rsidRPr="005241DB">
        <w:rPr>
          <w:rFonts w:ascii="Times New Roman" w:hAnsi="Times New Roman"/>
          <w:sz w:val="24"/>
          <w:szCs w:val="24"/>
          <w:shd w:val="clear" w:color="auto" w:fill="FFFFFF"/>
          <w:lang w:val="en-US"/>
        </w:rPr>
        <w:t>might have been a more demanding task. Additionally, as Edelberg (1970) states, demanding tasks lengthen the recovery time.</w:t>
      </w:r>
      <w:r w:rsidRPr="005241DB">
        <w:rPr>
          <w:rFonts w:ascii="Times New Roman" w:hAnsi="Times New Roman"/>
          <w:sz w:val="24"/>
          <w:szCs w:val="24"/>
          <w:lang w:val="en-US"/>
        </w:rPr>
        <w:t xml:space="preserve"> Instead we determined that an a</w:t>
      </w:r>
      <w:r w:rsidRPr="005241DB">
        <w:rPr>
          <w:rFonts w:ascii="Times New Roman" w:hAnsi="Times New Roman"/>
          <w:sz w:val="24"/>
          <w:lang w:val="en-US"/>
        </w:rPr>
        <w:t xml:space="preserve">dequate signal recovery time was found to be twenty seconds. </w:t>
      </w:r>
    </w:p>
    <w:p w14:paraId="53A17A90" w14:textId="77777777" w:rsidR="00913EB2" w:rsidRPr="005241DB" w:rsidRDefault="00913EB2" w:rsidP="005F634C">
      <w:pPr>
        <w:spacing w:after="0" w:line="480" w:lineRule="auto"/>
        <w:jc w:val="both"/>
        <w:rPr>
          <w:rFonts w:ascii="Times New Roman" w:hAnsi="Times New Roman"/>
          <w:b/>
          <w:i/>
          <w:sz w:val="24"/>
          <w:lang w:val="en-US"/>
        </w:rPr>
      </w:pPr>
      <w:r w:rsidRPr="005241DB">
        <w:rPr>
          <w:rFonts w:ascii="Times New Roman" w:hAnsi="Times New Roman"/>
          <w:b/>
          <w:i/>
          <w:sz w:val="24"/>
          <w:lang w:val="en-US"/>
        </w:rPr>
        <w:t>Narration-induction experiment</w:t>
      </w:r>
    </w:p>
    <w:p w14:paraId="74E7D787" w14:textId="77777777" w:rsidR="00913EB2" w:rsidRPr="005241DB" w:rsidRDefault="00913EB2" w:rsidP="005F634C">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Participants sat comfortably in a chair while the hardwares for GSR and HR were placed as described above. Then participants were instructed to narrate three experiences that made them experience shame, guilt, self-disgust and one neutral experience (e.g., what they did yesterday). The procedure was as follows: Instructions, then a baseline physiological recording of 20 second, the narration (no time limit), and finally a recovery period of 20 seconds.</w:t>
      </w:r>
      <w:r w:rsidRPr="005241DB">
        <w:rPr>
          <w:rFonts w:ascii="Times New Roman" w:hAnsi="Times New Roman"/>
          <w:sz w:val="24"/>
          <w:szCs w:val="24"/>
        </w:rPr>
        <w:t xml:space="preserve"> In addition, narrations </w:t>
      </w:r>
      <w:r w:rsidRPr="005241DB">
        <w:rPr>
          <w:rFonts w:ascii="Times New Roman" w:hAnsi="Times New Roman"/>
          <w:sz w:val="24"/>
          <w:szCs w:val="24"/>
          <w:lang w:val="en-US"/>
        </w:rPr>
        <w:t>were recorded using Audacity software.</w:t>
      </w:r>
      <w:r w:rsidRPr="005241DB">
        <w:t xml:space="preserve"> </w:t>
      </w:r>
      <w:r w:rsidRPr="005241DB">
        <w:rPr>
          <w:rFonts w:ascii="Times New Roman" w:hAnsi="Times New Roman"/>
          <w:sz w:val="24"/>
          <w:szCs w:val="24"/>
        </w:rPr>
        <w:t>Finally, five</w:t>
      </w:r>
      <w:r w:rsidRPr="005241DB">
        <w:rPr>
          <w:rFonts w:ascii="Times New Roman" w:hAnsi="Times New Roman"/>
          <w:sz w:val="24"/>
          <w:szCs w:val="24"/>
          <w:lang w:val="en-US"/>
        </w:rPr>
        <w:t xml:space="preserve"> participants did not want to narrate self-conscious experiences or claimed that they never felt ashamed, guilty or self-disgusted, therefore, they were excluded from the study.</w:t>
      </w:r>
    </w:p>
    <w:p w14:paraId="7D44417D" w14:textId="77777777" w:rsidR="00913EB2" w:rsidRPr="005241DB" w:rsidRDefault="00913EB2" w:rsidP="0000542D">
      <w:pPr>
        <w:autoSpaceDE w:val="0"/>
        <w:autoSpaceDN w:val="0"/>
        <w:adjustRightInd w:val="0"/>
        <w:spacing w:after="0" w:line="480" w:lineRule="auto"/>
        <w:ind w:firstLine="540"/>
        <w:jc w:val="both"/>
        <w:rPr>
          <w:rFonts w:ascii="TimesNewRomanPS" w:hAnsi="TimesNewRomanPS" w:cs="TimesNewRomanPS"/>
          <w:sz w:val="24"/>
          <w:szCs w:val="24"/>
          <w:lang w:val="en-US" w:eastAsia="en-US"/>
        </w:rPr>
      </w:pPr>
      <w:r w:rsidRPr="005241DB">
        <w:rPr>
          <w:rFonts w:ascii="Times New Roman" w:hAnsi="Times New Roman"/>
          <w:sz w:val="24"/>
          <w:lang w:val="en-US"/>
        </w:rPr>
        <w:t>The guidelines of the narrations’ induction paradigm were similar to those of Dickerson et al. (2004). However, in the study of Dickerson et al. (2004) participants were asked to write about one traumatic and upsetting experience that made the individual feel bad about him/her self or blame his/her self, whereas in our study participants narrated three separate traumatic and upsetting experiences in which they felt self-disgust, shame and guilt. To sum up, having as a model the guidelines of Dickerson et al.’s study (2004), we have a little bit modified the instructions in order to induce the aforementioned emotions.</w:t>
      </w:r>
    </w:p>
    <w:p w14:paraId="3E914488" w14:textId="77777777" w:rsidR="00913EB2" w:rsidRPr="005241DB" w:rsidRDefault="00913EB2" w:rsidP="00D77D64">
      <w:pPr>
        <w:autoSpaceDE w:val="0"/>
        <w:autoSpaceDN w:val="0"/>
        <w:adjustRightInd w:val="0"/>
        <w:spacing w:after="0" w:line="480" w:lineRule="auto"/>
        <w:ind w:firstLine="540"/>
        <w:jc w:val="both"/>
        <w:rPr>
          <w:rFonts w:ascii="TimesNewRomanPS" w:hAnsi="TimesNewRomanPS" w:cs="TimesNewRomanPS"/>
          <w:sz w:val="24"/>
          <w:szCs w:val="24"/>
          <w:lang w:val="en-US" w:eastAsia="en-US"/>
        </w:rPr>
      </w:pPr>
      <w:r w:rsidRPr="005241DB">
        <w:rPr>
          <w:rFonts w:ascii="Times New Roman" w:hAnsi="Times New Roman"/>
          <w:sz w:val="24"/>
          <w:lang w:val="en-US"/>
        </w:rPr>
        <w:t xml:space="preserve">The guidelines, similar to those of Dickerson et al. (2004), for the shameful incident were as follows: </w:t>
      </w:r>
      <w:r w:rsidRPr="005241DB">
        <w:rPr>
          <w:rFonts w:ascii="Times New Roman" w:hAnsi="Times New Roman"/>
          <w:sz w:val="24"/>
          <w:szCs w:val="24"/>
          <w:lang w:val="en-US"/>
        </w:rPr>
        <w:t>‘</w:t>
      </w:r>
      <w:r w:rsidRPr="005241DB">
        <w:rPr>
          <w:rFonts w:ascii="TimesNewRomanPS" w:hAnsi="TimesNewRomanPS" w:cs="TimesNewRomanPS"/>
          <w:sz w:val="24"/>
          <w:szCs w:val="24"/>
          <w:lang w:val="en-US" w:eastAsia="en-US"/>
        </w:rPr>
        <w:t>I want you to narrate about one of the most traumatic and upsetting experiences of your life; please focus on an experience that made you feel bad about yourself. It could be an experience such as a difficult romantic relationship, a time when you did not live up to your own or someone else’s expectations, or a traumatic experience that you feel responsible for. The important thing is that you tell about your deepest thoughts and feelings. Ideally, whatever you speak about should deal with an event or experience that you have not talked with others about in detail.</w:t>
      </w:r>
      <w:r w:rsidRPr="005241DB">
        <w:rPr>
          <w:rFonts w:ascii="Times New Roman" w:hAnsi="Times New Roman"/>
          <w:sz w:val="24"/>
          <w:szCs w:val="24"/>
          <w:lang w:val="en-US"/>
        </w:rPr>
        <w:t>’</w:t>
      </w:r>
      <w:r w:rsidRPr="005241DB">
        <w:rPr>
          <w:rFonts w:ascii="Times New Roman" w:hAnsi="Times New Roman"/>
          <w:sz w:val="24"/>
          <w:lang w:val="en-US"/>
        </w:rPr>
        <w:t xml:space="preserve"> The participants were not given a specific time limit to narrate the experiences above, and they were encouraged to take a short break in case if they felt tired. </w:t>
      </w:r>
    </w:p>
    <w:p w14:paraId="65FEF370" w14:textId="77777777" w:rsidR="00913EB2" w:rsidRPr="005241DB" w:rsidRDefault="00913EB2" w:rsidP="005F634C">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 xml:space="preserve">For guilt, and self-disgust, similar guidelines were also given encouraging participants to narrate an account of an incident, which made them feel guilty and disgusted with themselves. </w:t>
      </w:r>
    </w:p>
    <w:p w14:paraId="00CE0E52" w14:textId="77777777" w:rsidR="00913EB2" w:rsidRPr="005241DB" w:rsidRDefault="00913EB2" w:rsidP="005F634C">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 xml:space="preserve">The instructions of self-disgust were as follows. ‘I want you to narrate one of the most traumatic and upsetting experiences of your life; please focus on an experience that you felt disgust towards the self. It could be an experience which make you feel negatively about yourself or a past experience when you did not like yourself. </w:t>
      </w:r>
      <w:r w:rsidRPr="005241DB">
        <w:rPr>
          <w:rFonts w:ascii="TimesNewRomanPS" w:hAnsi="TimesNewRomanPS" w:cs="TimesNewRomanPS"/>
          <w:sz w:val="24"/>
          <w:szCs w:val="24"/>
          <w:lang w:val="en-US" w:eastAsia="en-US"/>
        </w:rPr>
        <w:t>The important thing is that you tell about your deepest thoughts and feelings. Ideally, whatever you speak about should deal with an event or experience that you have not talked with others about in detail’</w:t>
      </w:r>
      <w:r w:rsidRPr="005241DB">
        <w:rPr>
          <w:rFonts w:ascii="Times New Roman" w:hAnsi="Times New Roman"/>
          <w:sz w:val="24"/>
          <w:lang w:val="en-US"/>
        </w:rPr>
        <w:t>.</w:t>
      </w:r>
    </w:p>
    <w:p w14:paraId="7C081236" w14:textId="77777777" w:rsidR="00913EB2" w:rsidRPr="005241DB" w:rsidRDefault="00913EB2" w:rsidP="005F634C">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 xml:space="preserve">The guidelines for guilt narration were the following ‘I want you to narrate one of the most traumatic and upsetting experiences of your life; please focus on an experience that you blame yourself for. It could be a past experience that you did not behave properly, a time when you did not live up to your own or someone else’s expectations which make you feel negatively about yourself or whether you did something that had negative consequences. </w:t>
      </w:r>
      <w:r w:rsidRPr="005241DB">
        <w:rPr>
          <w:rFonts w:ascii="TimesNewRomanPS" w:hAnsi="TimesNewRomanPS" w:cs="TimesNewRomanPS"/>
          <w:sz w:val="24"/>
          <w:szCs w:val="24"/>
          <w:lang w:val="en-US" w:eastAsia="en-US"/>
        </w:rPr>
        <w:t>The important thing is that you tell about your deepest thoughts and feelings. Ideally, whatever you speak about should deal with an event or experience that you have not talked with others about in detail.</w:t>
      </w:r>
      <w:r w:rsidRPr="005241DB">
        <w:rPr>
          <w:rFonts w:ascii="Times New Roman" w:hAnsi="Times New Roman"/>
          <w:sz w:val="24"/>
          <w:lang w:val="en-US"/>
        </w:rPr>
        <w:t>’</w:t>
      </w:r>
    </w:p>
    <w:p w14:paraId="5CAFAB2F" w14:textId="77777777" w:rsidR="00913EB2" w:rsidRPr="005241DB" w:rsidRDefault="00913EB2" w:rsidP="005F634C">
      <w:pPr>
        <w:spacing w:after="0" w:line="480" w:lineRule="auto"/>
        <w:ind w:firstLine="547"/>
        <w:jc w:val="both"/>
        <w:rPr>
          <w:rFonts w:ascii="Times New Roman" w:hAnsi="Times New Roman"/>
          <w:sz w:val="24"/>
        </w:rPr>
      </w:pPr>
      <w:r w:rsidRPr="005241DB">
        <w:rPr>
          <w:rFonts w:ascii="Times New Roman" w:hAnsi="Times New Roman"/>
          <w:sz w:val="24"/>
          <w:lang w:val="en-US"/>
        </w:rPr>
        <w:t>Finally, the instructions for the neutral narrations, also similar to those of Dickerson et al.’s (2004), are the following ‘I want you to tell about what you did during the past 24 hours. You should describe your activities and schedule in detail, discussing the facts and circumstances as objectively as possible. You might describe what you had for dinner last night, what time you got up this morning, and so forth. The important thing is you discuss the facts and try to remain objective about your activities’.</w:t>
      </w:r>
    </w:p>
    <w:p w14:paraId="5A472255" w14:textId="77777777" w:rsidR="00913EB2" w:rsidRPr="005241DB" w:rsidRDefault="00913EB2" w:rsidP="005F634C">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After each narrative, participants gave retrospective VAS reports as in the photo, regarding their subjective feelings during the narration. Specifically, they were requested to complete a Visual Analogue Scale (VAS) from 0 (Not at all) to 100 (Extremely) indicating whether they felt disgust towards themselves and/or other non-target emotions (anger, sadness and happiness). Additionally, they completed a self-report scale from 0 (I feel completely calm) to 100 (I feel completely excited) regarding the arousal levels they experienced while undertaking the narrations.</w:t>
      </w:r>
    </w:p>
    <w:p w14:paraId="75FD052C" w14:textId="77777777" w:rsidR="00913EB2" w:rsidRPr="005241DB" w:rsidRDefault="00913EB2" w:rsidP="005F634C">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 xml:space="preserve">In addition, to counteract the negative effects of the emotion induction, and make sure that participants left the study with a positive mood, at the end of the data collection, pleasant photos from the IAPS were displayed to the participants for three seconds each. The photos (n. 2071, 1920, 2341, 1463) were taken from IAPS, and were defined by their pleasantness and their high arousal. Specifically, the instructions for the happy photos were the following: ‘You will be presented with four consecutive photos. Please look carefully at each photo. After that you will be asked to rate how you feel at that moment using a similar set of scales to the ones you’ve used so far. Finally, you will be asked about your </w:t>
      </w:r>
      <w:r w:rsidRPr="005241DB">
        <w:rPr>
          <w:rFonts w:ascii="Times New Roman" w:hAnsi="Times New Roman"/>
          <w:bCs/>
          <w:sz w:val="24"/>
          <w:lang w:val="en-US"/>
        </w:rPr>
        <w:t>excitement/arousal level</w:t>
      </w:r>
      <w:r w:rsidRPr="005241DB">
        <w:rPr>
          <w:rFonts w:ascii="Times New Roman" w:hAnsi="Times New Roman"/>
          <w:sz w:val="24"/>
          <w:lang w:val="en-US"/>
        </w:rPr>
        <w:t xml:space="preserve">, again using a similar scale’. </w:t>
      </w:r>
    </w:p>
    <w:p w14:paraId="06BC5137" w14:textId="77777777" w:rsidR="00C15660" w:rsidRPr="005241DB" w:rsidRDefault="00C15660" w:rsidP="005E0779">
      <w:pPr>
        <w:spacing w:after="0" w:line="480" w:lineRule="auto"/>
        <w:jc w:val="both"/>
        <w:rPr>
          <w:rFonts w:ascii="Times New Roman" w:hAnsi="Times New Roman"/>
          <w:b/>
          <w:i/>
          <w:sz w:val="24"/>
          <w:lang w:val="en-US"/>
        </w:rPr>
      </w:pPr>
    </w:p>
    <w:p w14:paraId="01845193" w14:textId="77777777" w:rsidR="00C15660" w:rsidRPr="005241DB" w:rsidRDefault="00C15660" w:rsidP="005E0779">
      <w:pPr>
        <w:spacing w:after="0" w:line="480" w:lineRule="auto"/>
        <w:jc w:val="both"/>
        <w:rPr>
          <w:rFonts w:ascii="Times New Roman" w:hAnsi="Times New Roman"/>
          <w:b/>
          <w:i/>
          <w:sz w:val="24"/>
          <w:lang w:val="en-US"/>
        </w:rPr>
      </w:pPr>
    </w:p>
    <w:p w14:paraId="4C3A166B" w14:textId="77777777" w:rsidR="00C15660" w:rsidRPr="005241DB" w:rsidRDefault="00C15660" w:rsidP="005E0779">
      <w:pPr>
        <w:spacing w:after="0" w:line="480" w:lineRule="auto"/>
        <w:jc w:val="both"/>
        <w:rPr>
          <w:rFonts w:ascii="Times New Roman" w:hAnsi="Times New Roman"/>
          <w:b/>
          <w:i/>
          <w:sz w:val="24"/>
          <w:lang w:val="en-US"/>
        </w:rPr>
      </w:pPr>
    </w:p>
    <w:p w14:paraId="6B7AF28B" w14:textId="77777777" w:rsidR="00C15660" w:rsidRPr="005241DB" w:rsidRDefault="00C15660" w:rsidP="005E0779">
      <w:pPr>
        <w:spacing w:after="0" w:line="480" w:lineRule="auto"/>
        <w:jc w:val="both"/>
        <w:rPr>
          <w:rFonts w:ascii="Times New Roman" w:hAnsi="Times New Roman"/>
          <w:b/>
          <w:i/>
          <w:sz w:val="24"/>
          <w:lang w:val="en-US"/>
        </w:rPr>
      </w:pPr>
    </w:p>
    <w:p w14:paraId="66B7A479" w14:textId="77777777" w:rsidR="00913EB2" w:rsidRPr="005241DB" w:rsidRDefault="00913EB2" w:rsidP="005E0779">
      <w:pPr>
        <w:spacing w:after="0" w:line="480" w:lineRule="auto"/>
        <w:jc w:val="both"/>
        <w:rPr>
          <w:rFonts w:ascii="Times New Roman" w:hAnsi="Times New Roman"/>
          <w:b/>
          <w:i/>
          <w:sz w:val="24"/>
          <w:lang w:val="en-US"/>
        </w:rPr>
      </w:pPr>
      <w:r w:rsidRPr="005241DB">
        <w:rPr>
          <w:rFonts w:ascii="Times New Roman" w:hAnsi="Times New Roman"/>
          <w:b/>
          <w:i/>
          <w:sz w:val="24"/>
          <w:lang w:val="en-US"/>
        </w:rPr>
        <w:t>Behavioral tasks</w:t>
      </w:r>
    </w:p>
    <w:p w14:paraId="2E2D980A" w14:textId="77777777" w:rsidR="00913EB2" w:rsidRPr="005241DB" w:rsidRDefault="00913EB2" w:rsidP="005F634C">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To assess the neurocognitive aspects of impulsivity, we used two behavioral tasks to measure impulse control and impulse decision making.</w:t>
      </w:r>
    </w:p>
    <w:p w14:paraId="262E888F" w14:textId="77777777" w:rsidR="00913EB2" w:rsidRPr="005241DB" w:rsidRDefault="00913EB2" w:rsidP="005F634C">
      <w:pPr>
        <w:spacing w:after="0" w:line="480" w:lineRule="auto"/>
        <w:jc w:val="both"/>
        <w:rPr>
          <w:rFonts w:ascii="Times New Roman" w:hAnsi="Times New Roman"/>
          <w:b/>
          <w:i/>
          <w:sz w:val="24"/>
          <w:u w:val="single"/>
          <w:lang w:val="en-US"/>
        </w:rPr>
      </w:pPr>
      <w:r w:rsidRPr="005241DB">
        <w:rPr>
          <w:rFonts w:ascii="Times New Roman" w:hAnsi="Times New Roman"/>
          <w:sz w:val="24"/>
          <w:u w:val="single"/>
          <w:lang w:val="en-US"/>
        </w:rPr>
        <w:t>Go/No-Go task</w:t>
      </w:r>
    </w:p>
    <w:p w14:paraId="62399004" w14:textId="77777777" w:rsidR="00913EB2" w:rsidRPr="005241DB" w:rsidRDefault="00913EB2" w:rsidP="005F634C">
      <w:pPr>
        <w:spacing w:after="0" w:line="480" w:lineRule="auto"/>
        <w:ind w:firstLine="547"/>
        <w:jc w:val="both"/>
        <w:rPr>
          <w:rFonts w:ascii="Times New Roman" w:hAnsi="Times New Roman"/>
          <w:sz w:val="24"/>
          <w:szCs w:val="24"/>
          <w:lang w:val="en-US"/>
        </w:rPr>
      </w:pPr>
      <w:r w:rsidRPr="005241DB">
        <w:rPr>
          <w:rFonts w:ascii="Times New Roman" w:hAnsi="Times New Roman"/>
          <w:sz w:val="24"/>
          <w:szCs w:val="24"/>
          <w:lang w:val="en-US"/>
        </w:rPr>
        <w:t>The Go/</w:t>
      </w:r>
      <w:r w:rsidRPr="005241DB">
        <w:rPr>
          <w:rFonts w:ascii="Times New Roman" w:hAnsi="Times New Roman"/>
          <w:sz w:val="24"/>
          <w:szCs w:val="24"/>
        </w:rPr>
        <w:t>Ν</w:t>
      </w:r>
      <w:r w:rsidRPr="005241DB">
        <w:rPr>
          <w:rFonts w:ascii="Times New Roman" w:hAnsi="Times New Roman"/>
          <w:sz w:val="24"/>
          <w:szCs w:val="24"/>
          <w:lang w:val="en-US"/>
        </w:rPr>
        <w:t xml:space="preserve">o-Go task, created by </w:t>
      </w:r>
      <w:r w:rsidRPr="005241DB">
        <w:rPr>
          <w:rFonts w:ascii="Times New Roman" w:hAnsi="Times New Roman"/>
          <w:sz w:val="24"/>
          <w:szCs w:val="24"/>
          <w:shd w:val="clear" w:color="auto" w:fill="FFFFFF"/>
          <w:lang w:val="en-US"/>
        </w:rPr>
        <w:t>Newman, Widom, and Nathan</w:t>
      </w:r>
      <w:r w:rsidRPr="005241DB" w:rsidDel="007436CF">
        <w:rPr>
          <w:rFonts w:ascii="Times New Roman" w:hAnsi="Times New Roman"/>
          <w:color w:val="FF0000"/>
          <w:sz w:val="24"/>
          <w:szCs w:val="24"/>
          <w:lang w:val="en-US"/>
        </w:rPr>
        <w:t xml:space="preserve"> </w:t>
      </w:r>
      <w:r w:rsidRPr="005241DB">
        <w:rPr>
          <w:rFonts w:ascii="Times New Roman" w:hAnsi="Times New Roman"/>
          <w:sz w:val="24"/>
          <w:szCs w:val="24"/>
          <w:lang w:val="en-US"/>
        </w:rPr>
        <w:t>(1985), measures inhibitory control, which is the ability to inhibit an unwanted action (</w:t>
      </w:r>
      <w:r w:rsidRPr="005241DB">
        <w:rPr>
          <w:rFonts w:ascii="Times New Roman" w:hAnsi="Times New Roman"/>
          <w:sz w:val="24"/>
          <w:szCs w:val="24"/>
          <w:lang w:val="en-US" w:eastAsia="en-US"/>
        </w:rPr>
        <w:t>Casey, Trainor, Orendi, Schubert, Nystrom, Giedd et al., 1997)</w:t>
      </w:r>
      <w:r w:rsidRPr="005241DB">
        <w:rPr>
          <w:rFonts w:ascii="Times New Roman" w:hAnsi="Times New Roman"/>
          <w:sz w:val="24"/>
          <w:szCs w:val="24"/>
          <w:lang w:val="en-US"/>
        </w:rPr>
        <w:t>. Therefore, the Go/No-Go task requires the participant to perform or withhold an action (</w:t>
      </w:r>
      <w:r w:rsidRPr="005241DB">
        <w:rPr>
          <w:rFonts w:ascii="Times New Roman" w:hAnsi="Times New Roman"/>
          <w:sz w:val="24"/>
          <w:shd w:val="clear" w:color="auto" w:fill="FFFFFF"/>
          <w:lang w:val="en-US"/>
        </w:rPr>
        <w:t>Rubia, Russell, Overmeyer, Brammer, Bullmore, Sharma et al.,</w:t>
      </w:r>
      <w:r w:rsidRPr="005241DB">
        <w:rPr>
          <w:rFonts w:ascii="Times New Roman" w:hAnsi="Times New Roman"/>
          <w:sz w:val="24"/>
          <w:szCs w:val="24"/>
          <w:lang w:val="en-US"/>
        </w:rPr>
        <w:t xml:space="preserve"> 2001). Specifically, participants are instructed to respond as quickly as possible by pressing the space bar after each presentation of the Go stimulus and to inhibit their response when viewing the No-Go stimulus. </w:t>
      </w:r>
    </w:p>
    <w:p w14:paraId="5556E0E3" w14:textId="77777777" w:rsidR="00913EB2" w:rsidRPr="005241DB" w:rsidRDefault="00913EB2" w:rsidP="005E0779">
      <w:pPr>
        <w:spacing w:after="0" w:line="480" w:lineRule="auto"/>
        <w:ind w:firstLine="547"/>
        <w:jc w:val="both"/>
        <w:rPr>
          <w:rFonts w:ascii="Times New Roman" w:hAnsi="Times New Roman"/>
          <w:sz w:val="24"/>
          <w:szCs w:val="24"/>
          <w:lang w:val="en-US"/>
        </w:rPr>
      </w:pPr>
      <w:r w:rsidRPr="005241DB">
        <w:rPr>
          <w:rFonts w:ascii="Times New Roman" w:hAnsi="Times New Roman"/>
          <w:sz w:val="24"/>
          <w:szCs w:val="24"/>
          <w:lang w:val="en-US"/>
        </w:rPr>
        <w:t xml:space="preserve">Each trial started with a fixation asterisk located continuously at the center of the screen. Then a small white square </w:t>
      </w:r>
      <w:r w:rsidRPr="005241DB">
        <w:rPr>
          <w:rFonts w:ascii="Times New Roman" w:hAnsi="Times New Roman"/>
          <w:color w:val="000000"/>
          <w:sz w:val="24"/>
          <w:szCs w:val="24"/>
          <w:lang w:val="en-US" w:eastAsia="en-US"/>
        </w:rPr>
        <w:t xml:space="preserve">could appear in one of the four screen corners for 1000 msec. If the square appeared in </w:t>
      </w:r>
      <w:r w:rsidRPr="005241DB">
        <w:rPr>
          <w:rFonts w:ascii="Times New Roman" w:hAnsi="Times New Roman"/>
          <w:color w:val="000000"/>
          <w:sz w:val="24"/>
          <w:szCs w:val="24"/>
          <w:shd w:val="clear" w:color="auto" w:fill="FFFFFF"/>
          <w:lang w:val="en-US"/>
        </w:rPr>
        <w:t xml:space="preserve">right upper corner, left </w:t>
      </w:r>
      <w:r w:rsidRPr="005241DB">
        <w:rPr>
          <w:rFonts w:ascii="Times New Roman" w:hAnsi="Times New Roman"/>
          <w:sz w:val="24"/>
          <w:szCs w:val="24"/>
          <w:shd w:val="clear" w:color="auto" w:fill="FFFFFF"/>
          <w:lang w:val="en-US"/>
        </w:rPr>
        <w:t xml:space="preserve">upper corner and right lower corner participants had to respond as fast as possible by pressing the space bar (Go trials). </w:t>
      </w:r>
      <w:r w:rsidRPr="005241DB">
        <w:rPr>
          <w:rFonts w:ascii="Times New Roman" w:hAnsi="Times New Roman"/>
          <w:sz w:val="24"/>
          <w:szCs w:val="24"/>
          <w:lang w:val="en-US"/>
        </w:rPr>
        <w:t xml:space="preserve">If the square was presented in the left lower corner, </w:t>
      </w:r>
      <w:r w:rsidRPr="005241DB">
        <w:rPr>
          <w:rFonts w:ascii="Times New Roman" w:hAnsi="Times New Roman"/>
          <w:sz w:val="24"/>
          <w:szCs w:val="24"/>
          <w:shd w:val="clear" w:color="auto" w:fill="FFFFFF"/>
          <w:lang w:val="en-US"/>
        </w:rPr>
        <w:t xml:space="preserve">participants had to </w:t>
      </w:r>
      <w:r w:rsidRPr="005241DB">
        <w:rPr>
          <w:rFonts w:ascii="Times New Roman" w:hAnsi="Times New Roman"/>
          <w:sz w:val="24"/>
          <w:szCs w:val="24"/>
          <w:lang w:val="en-US"/>
        </w:rPr>
        <w:t xml:space="preserve">withhold responses until the next trial started (no-go trials). The task consisted of 100 trials. There were 75 trials for the go condition and 25 trials for the no-go condition </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eastAsia="en-US"/>
        </w:rPr>
        <w:t>Horn, Dolan, Elliott, Deakin, &amp; Woodruff,</w:t>
      </w:r>
      <w:r w:rsidRPr="005241DB">
        <w:rPr>
          <w:rFonts w:ascii="Times New Roman" w:hAnsi="Times New Roman"/>
          <w:color w:val="000066"/>
          <w:sz w:val="24"/>
          <w:szCs w:val="24"/>
          <w:lang w:val="en-US" w:eastAsia="en-US"/>
        </w:rPr>
        <w:t xml:space="preserve"> </w:t>
      </w:r>
      <w:r w:rsidRPr="005241DB">
        <w:rPr>
          <w:rFonts w:ascii="Times New Roman" w:hAnsi="Times New Roman"/>
          <w:sz w:val="24"/>
          <w:szCs w:val="24"/>
          <w:lang w:val="en-US" w:eastAsia="en-US"/>
        </w:rPr>
        <w:t>2003)</w:t>
      </w:r>
      <w:r w:rsidRPr="005241DB">
        <w:rPr>
          <w:rFonts w:ascii="Times New Roman" w:hAnsi="Times New Roman"/>
          <w:sz w:val="24"/>
          <w:szCs w:val="24"/>
          <w:lang w:val="en-US"/>
        </w:rPr>
        <w:t xml:space="preserve"> (for detailed instruction see Appendix C). After the appearance of the small square, there was an inter-trial interval followed by the return of the fixation asterisk. </w:t>
      </w:r>
    </w:p>
    <w:p w14:paraId="00FE52D7" w14:textId="77777777" w:rsidR="00913EB2" w:rsidRPr="005241DB" w:rsidRDefault="00913EB2" w:rsidP="00661072">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 xml:space="preserve">In order to ensure that PD patients could respond to this task and that their performance would not be adversely affected by motor impairment, we pilot tested the Go/No-Go task in five PD patients </w:t>
      </w:r>
      <w:r w:rsidRPr="005241DB">
        <w:rPr>
          <w:rFonts w:ascii="Times New Roman" w:hAnsi="Times New Roman"/>
          <w:sz w:val="24"/>
          <w:szCs w:val="24"/>
        </w:rPr>
        <w:t>to assess the response window on Go trials, since it has to be fast as mentioned earlier. Initially, we set the response at 250 ms and also at 750 ms according to the literature (</w:t>
      </w:r>
      <w:r w:rsidRPr="005241DB">
        <w:rPr>
          <w:rFonts w:ascii="Times New Roman" w:hAnsi="Times New Roman"/>
          <w:sz w:val="24"/>
          <w:szCs w:val="24"/>
          <w:shd w:val="clear" w:color="auto" w:fill="FFFFFF"/>
        </w:rPr>
        <w:t>Kaladjian, Jeanningros, Azorin, Grimault, Anton, &amp; Mazzola-Pomietto, 2007; Trueblood, Endres, Busemeyer, &amp; Finn, 2011)</w:t>
      </w:r>
      <w:r w:rsidRPr="005241DB">
        <w:rPr>
          <w:rFonts w:ascii="Times New Roman" w:hAnsi="Times New Roman"/>
          <w:sz w:val="24"/>
          <w:szCs w:val="24"/>
        </w:rPr>
        <w:t xml:space="preserve">. However, we saw in the pilot study that PD patients could not respond that fast due to motor deficits, and this was verified by the greater response times to this condition. </w:t>
      </w:r>
      <w:r w:rsidRPr="005241DB">
        <w:rPr>
          <w:rFonts w:ascii="Times New Roman" w:hAnsi="Times New Roman"/>
          <w:color w:val="000000"/>
          <w:sz w:val="24"/>
          <w:shd w:val="clear" w:color="auto" w:fill="FFFFFF"/>
          <w:lang w:val="en-US"/>
        </w:rPr>
        <w:t>T</w:t>
      </w:r>
      <w:r w:rsidRPr="005241DB">
        <w:rPr>
          <w:rFonts w:ascii="Times New Roman" w:hAnsi="Times New Roman"/>
          <w:sz w:val="24"/>
          <w:shd w:val="clear" w:color="auto" w:fill="FFFFFF"/>
          <w:lang w:val="en-US"/>
        </w:rPr>
        <w:t xml:space="preserve">herefore, the Go image and No go image were presented for 1000 ms, while the intertrial interval was 1000 ms. </w:t>
      </w:r>
      <w:r w:rsidRPr="005241DB">
        <w:rPr>
          <w:rFonts w:ascii="Times New Roman" w:hAnsi="Times New Roman"/>
          <w:sz w:val="24"/>
          <w:szCs w:val="24"/>
        </w:rPr>
        <w:t xml:space="preserve">Our assumptions are </w:t>
      </w:r>
      <w:r w:rsidRPr="005241DB">
        <w:rPr>
          <w:rFonts w:ascii="Times New Roman" w:hAnsi="Times New Roman"/>
          <w:sz w:val="24"/>
          <w:szCs w:val="24"/>
          <w:lang w:val="en-US"/>
        </w:rPr>
        <w:t>also in line with previous studies, which also increased the cues’ presentation when administer Go/No-Go in PD participants (</w:t>
      </w:r>
      <w:r w:rsidRPr="005241DB">
        <w:rPr>
          <w:rFonts w:ascii="Times New Roman" w:hAnsi="Times New Roman"/>
          <w:sz w:val="24"/>
          <w:szCs w:val="24"/>
          <w:shd w:val="clear" w:color="auto" w:fill="FFFFFF"/>
          <w:lang w:val="en-US"/>
        </w:rPr>
        <w:t>Beste, Dziobek, Hielscher, Willemssen, &amp; Falkenstein,</w:t>
      </w:r>
      <w:r w:rsidRPr="005241DB">
        <w:rPr>
          <w:rFonts w:ascii="Times New Roman" w:hAnsi="Times New Roman"/>
          <w:sz w:val="24"/>
          <w:szCs w:val="24"/>
          <w:lang w:val="en-US"/>
        </w:rPr>
        <w:t xml:space="preserve"> 2009; </w:t>
      </w:r>
      <w:r w:rsidRPr="005241DB">
        <w:rPr>
          <w:rFonts w:ascii="Times New Roman" w:hAnsi="Times New Roman"/>
          <w:sz w:val="24"/>
          <w:szCs w:val="24"/>
          <w:shd w:val="clear" w:color="auto" w:fill="FFFFFF"/>
          <w:lang w:val="en-US"/>
        </w:rPr>
        <w:t>Bokura, Yamaguchi, &amp; Kobayashi, 2005</w:t>
      </w:r>
      <w:r w:rsidRPr="005241DB">
        <w:rPr>
          <w:rFonts w:ascii="Times New Roman" w:hAnsi="Times New Roman"/>
          <w:sz w:val="24"/>
          <w:szCs w:val="24"/>
          <w:lang w:val="en-US"/>
        </w:rPr>
        <w:t>).</w:t>
      </w:r>
    </w:p>
    <w:p w14:paraId="37BCA493" w14:textId="77777777" w:rsidR="00C15660" w:rsidRPr="005241DB" w:rsidRDefault="00C15660" w:rsidP="00FD15FB">
      <w:pPr>
        <w:spacing w:after="0" w:line="480" w:lineRule="auto"/>
        <w:ind w:firstLine="547"/>
        <w:jc w:val="both"/>
        <w:rPr>
          <w:rFonts w:ascii="Times New Roman" w:hAnsi="Times New Roman"/>
          <w:sz w:val="24"/>
          <w:szCs w:val="24"/>
          <w:lang w:val="en-US"/>
        </w:rPr>
      </w:pPr>
      <w:r w:rsidRPr="005241DB">
        <w:rPr>
          <w:rFonts w:ascii="Times New Roman" w:hAnsi="Times New Roman"/>
          <w:sz w:val="24"/>
          <w:szCs w:val="24"/>
          <w:lang w:val="en-US"/>
        </w:rPr>
        <w:t xml:space="preserve">The dependent variables of the Go/No-Go task are; i) commission errors, the </w:t>
      </w:r>
      <w:r w:rsidRPr="005241DB">
        <w:rPr>
          <w:rFonts w:ascii="Times New Roman" w:hAnsi="Times New Roman"/>
          <w:sz w:val="24"/>
          <w:szCs w:val="24"/>
        </w:rPr>
        <w:t>the proportion of trials in which</w:t>
      </w:r>
      <w:r w:rsidRPr="005241DB">
        <w:rPr>
          <w:rFonts w:ascii="Times New Roman" w:hAnsi="Times New Roman"/>
          <w:noProof/>
          <w:sz w:val="24"/>
          <w:szCs w:val="24"/>
        </w:rPr>
        <w:t xml:space="preserve"> participants erroneously responded to a non-go signal; ii)</w:t>
      </w:r>
      <w:r w:rsidRPr="005241DB">
        <w:rPr>
          <w:rFonts w:ascii="Times New Roman" w:hAnsi="Times New Roman"/>
          <w:sz w:val="24"/>
          <w:szCs w:val="24"/>
        </w:rPr>
        <w:t xml:space="preserve"> omission errors,  </w:t>
      </w:r>
      <w:r w:rsidRPr="005241DB">
        <w:rPr>
          <w:rFonts w:ascii="Times New Roman" w:hAnsi="Times New Roman"/>
          <w:sz w:val="24"/>
          <w:szCs w:val="24"/>
          <w:lang w:val="en-US"/>
        </w:rPr>
        <w:t>the proportion of trials in which participants did not respond to a go signal; and iii) mean response times for  Go trials in msec.</w:t>
      </w:r>
    </w:p>
    <w:p w14:paraId="5B026428" w14:textId="77777777" w:rsidR="00913EB2" w:rsidRPr="005241DB" w:rsidRDefault="00913EB2" w:rsidP="00C15660">
      <w:pPr>
        <w:spacing w:after="0" w:line="480" w:lineRule="auto"/>
        <w:jc w:val="both"/>
        <w:rPr>
          <w:rFonts w:ascii="Times New Roman" w:hAnsi="Times New Roman"/>
          <w:sz w:val="24"/>
          <w:u w:val="single"/>
          <w:shd w:val="clear" w:color="auto" w:fill="FFFFFF"/>
          <w:lang w:val="en-US"/>
        </w:rPr>
      </w:pPr>
      <w:r w:rsidRPr="005241DB">
        <w:rPr>
          <w:rFonts w:ascii="Times New Roman" w:hAnsi="Times New Roman"/>
          <w:sz w:val="24"/>
          <w:u w:val="single"/>
          <w:shd w:val="clear" w:color="auto" w:fill="FFFFFF"/>
          <w:lang w:val="en-US"/>
        </w:rPr>
        <w:t>Iowa Gambling Task</w:t>
      </w:r>
    </w:p>
    <w:p w14:paraId="05C94626" w14:textId="77777777" w:rsidR="00913EB2" w:rsidRPr="005241DB" w:rsidRDefault="00913EB2" w:rsidP="005F634C">
      <w:pPr>
        <w:spacing w:after="0" w:line="480" w:lineRule="auto"/>
        <w:ind w:firstLine="540"/>
        <w:jc w:val="both"/>
        <w:rPr>
          <w:rFonts w:ascii="Times New Roman" w:hAnsi="Times New Roman"/>
          <w:color w:val="000000"/>
          <w:sz w:val="24"/>
          <w:szCs w:val="24"/>
          <w:lang w:val="en-US" w:eastAsia="en-US"/>
        </w:rPr>
      </w:pPr>
      <w:r w:rsidRPr="005241DB">
        <w:rPr>
          <w:rFonts w:ascii="Times New Roman" w:hAnsi="Times New Roman"/>
          <w:sz w:val="24"/>
          <w:lang w:val="en-US"/>
        </w:rPr>
        <w:t>The Iowa gambling task (IGT) measures real-world decision making processes (</w:t>
      </w:r>
      <w:r w:rsidRPr="005241DB">
        <w:rPr>
          <w:rFonts w:ascii="Times New Roman" w:hAnsi="Times New Roman"/>
          <w:sz w:val="24"/>
          <w:shd w:val="clear" w:color="auto" w:fill="FFFFFF"/>
          <w:lang w:val="en-US"/>
        </w:rPr>
        <w:t>Bechara, Damasio, Damasio, &amp; Anderson,</w:t>
      </w:r>
      <w:r w:rsidRPr="005241DB">
        <w:rPr>
          <w:rFonts w:ascii="Times New Roman" w:hAnsi="Times New Roman"/>
          <w:sz w:val="24"/>
          <w:lang w:val="en-US"/>
        </w:rPr>
        <w:t xml:space="preserve"> 1994). In the task there are one hundred card selections (100 trials) from four virtual decks of cards named </w:t>
      </w:r>
      <w:r w:rsidRPr="005241DB">
        <w:rPr>
          <w:rFonts w:ascii="Times New Roman" w:hAnsi="Times New Roman"/>
          <w:color w:val="000000"/>
          <w:sz w:val="24"/>
          <w:szCs w:val="24"/>
          <w:lang w:val="en-US" w:eastAsia="en-US"/>
        </w:rPr>
        <w:t>A, B, C and D</w:t>
      </w:r>
      <w:r w:rsidRPr="005241DB">
        <w:rPr>
          <w:rFonts w:ascii="Times New Roman" w:hAnsi="Times New Roman"/>
          <w:sz w:val="24"/>
          <w:lang w:val="en-US"/>
        </w:rPr>
        <w:t xml:space="preserve">. The fours card decks are presented on the screen until response (see Figure 2.4). Each card represents gain or loss. Participants were asked to select one card from one deck at a time to obtain </w:t>
      </w:r>
      <w:r w:rsidRPr="005241DB">
        <w:rPr>
          <w:rFonts w:ascii="Times New Roman" w:hAnsi="Times New Roman"/>
          <w:color w:val="000000"/>
          <w:sz w:val="24"/>
          <w:szCs w:val="24"/>
          <w:lang w:val="en-US" w:eastAsia="en-US"/>
        </w:rPr>
        <w:t>the highest number of points</w:t>
      </w:r>
      <w:r w:rsidRPr="005241DB">
        <w:rPr>
          <w:rFonts w:ascii="Times New Roman" w:hAnsi="Times New Roman"/>
          <w:sz w:val="24"/>
          <w:lang w:val="en-US"/>
        </w:rPr>
        <w:t xml:space="preserve"> (gains).</w:t>
      </w:r>
      <w:r w:rsidRPr="005241DB">
        <w:rPr>
          <w:rFonts w:ascii="Times New Roman" w:hAnsi="Times New Roman"/>
          <w:color w:val="000000"/>
          <w:sz w:val="24"/>
          <w:szCs w:val="24"/>
          <w:lang w:val="en-US" w:eastAsia="en-US"/>
        </w:rPr>
        <w:t xml:space="preserve"> After each selection response, the following feedback information appeared on the screen (</w:t>
      </w:r>
      <w:r w:rsidRPr="005241DB">
        <w:rPr>
          <w:rFonts w:ascii="Times New Roman" w:hAnsi="Times New Roman"/>
          <w:sz w:val="24"/>
          <w:szCs w:val="24"/>
          <w:lang w:val="en-US"/>
        </w:rPr>
        <w:t>for detailed instruction see Appendix D)</w:t>
      </w:r>
      <w:r w:rsidRPr="005241DB">
        <w:rPr>
          <w:rFonts w:ascii="Times New Roman" w:hAnsi="Times New Roman"/>
          <w:sz w:val="24"/>
          <w:lang w:val="en-US"/>
        </w:rPr>
        <w:t xml:space="preserve">. The task is designed so that decks A and B represent greater gains than C and D, but also greater loses, thus overall decks A and B are disadvantageous relative to decks C and D.                                   </w:t>
      </w:r>
      <w:r w:rsidRPr="005241DB">
        <w:rPr>
          <w:rFonts w:ascii="Times New Roman" w:hAnsi="Times New Roman"/>
          <w:color w:val="000000"/>
          <w:sz w:val="24"/>
          <w:szCs w:val="24"/>
          <w:lang w:val="en-US" w:eastAsia="en-US"/>
        </w:rPr>
        <w:t xml:space="preserve">. </w:t>
      </w:r>
    </w:p>
    <w:p w14:paraId="1594DDB3" w14:textId="77777777" w:rsidR="00A5760D" w:rsidRPr="005241DB" w:rsidRDefault="00913EB2" w:rsidP="00BD5515">
      <w:pPr>
        <w:spacing w:line="480" w:lineRule="auto"/>
        <w:ind w:firstLine="540"/>
        <w:jc w:val="both"/>
        <w:rPr>
          <w:rFonts w:ascii="Times New Roman" w:hAnsi="Times New Roman"/>
          <w:color w:val="000000"/>
          <w:sz w:val="24"/>
          <w:szCs w:val="24"/>
          <w:lang w:val="en-US" w:eastAsia="en-US"/>
        </w:rPr>
      </w:pPr>
      <w:r w:rsidRPr="005241DB">
        <w:rPr>
          <w:rFonts w:ascii="Times New Roman" w:hAnsi="Times New Roman"/>
          <w:color w:val="000000"/>
          <w:sz w:val="24"/>
          <w:szCs w:val="24"/>
          <w:lang w:val="en-US" w:eastAsia="en-US"/>
        </w:rPr>
        <w:t xml:space="preserve">The dependent variable of the IGT was identified as the total score, that is the total number of advantageous cards (decks C and D) minus the total number of the disadvantageous cards (decks A and B) selected by the participants. If the total score is negative, it means that the participant selected more cards with high profits but also big losses, and therefore preferred the quick and direct profit over the smaller gains that bring at the end a greater profit.  </w:t>
      </w:r>
    </w:p>
    <w:p w14:paraId="0B09D0DB" w14:textId="77777777" w:rsidR="00913EB2" w:rsidRPr="005241DB" w:rsidRDefault="00913EB2" w:rsidP="0024554F">
      <w:pPr>
        <w:spacing w:line="480" w:lineRule="auto"/>
        <w:ind w:firstLine="540"/>
        <w:jc w:val="center"/>
        <w:rPr>
          <w:rFonts w:ascii="Times New Roman" w:hAnsi="Times New Roman"/>
          <w:color w:val="000000"/>
          <w:sz w:val="24"/>
          <w:szCs w:val="24"/>
          <w:lang w:val="en-US" w:eastAsia="en-US"/>
        </w:rPr>
      </w:pPr>
      <w:r w:rsidRPr="005241DB">
        <w:rPr>
          <w:rFonts w:ascii="Times New Roman" w:hAnsi="Times New Roman"/>
          <w:b/>
          <w:color w:val="000000"/>
          <w:sz w:val="24"/>
          <w:szCs w:val="24"/>
          <w:lang w:val="en-US" w:eastAsia="en-US"/>
        </w:rPr>
        <w:t>Figure 2.4</w:t>
      </w:r>
      <w:r w:rsidRPr="005241DB">
        <w:rPr>
          <w:rFonts w:ascii="Times New Roman" w:hAnsi="Times New Roman"/>
          <w:color w:val="000000"/>
          <w:sz w:val="24"/>
          <w:szCs w:val="24"/>
          <w:lang w:val="en-US" w:eastAsia="en-US"/>
        </w:rPr>
        <w:t xml:space="preserve"> The four card decks of the IGT as presented in the screen </w:t>
      </w:r>
    </w:p>
    <w:p w14:paraId="129E1736" w14:textId="68C736D3" w:rsidR="00913EB2" w:rsidRPr="005241DB" w:rsidRDefault="00BA6CB7" w:rsidP="0018279B">
      <w:pPr>
        <w:spacing w:line="480" w:lineRule="auto"/>
        <w:ind w:firstLine="540"/>
        <w:jc w:val="center"/>
        <w:rPr>
          <w:rFonts w:ascii="Times New Roman" w:hAnsi="Times New Roman"/>
          <w:sz w:val="24"/>
          <w:lang w:val="en-US"/>
        </w:rPr>
      </w:pPr>
      <w:r>
        <w:rPr>
          <w:noProof/>
          <w:lang w:val="el-GR" w:eastAsia="el-GR"/>
        </w:rPr>
        <mc:AlternateContent>
          <mc:Choice Requires="wps">
            <w:drawing>
              <wp:anchor distT="0" distB="0" distL="114300" distR="114300" simplePos="0" relativeHeight="251656192" behindDoc="0" locked="0" layoutInCell="1" allowOverlap="1" wp14:anchorId="4972C1B1" wp14:editId="658CE201">
                <wp:simplePos x="0" y="0"/>
                <wp:positionH relativeFrom="column">
                  <wp:posOffset>4020820</wp:posOffset>
                </wp:positionH>
                <wp:positionV relativeFrom="paragraph">
                  <wp:posOffset>2235835</wp:posOffset>
                </wp:positionV>
                <wp:extent cx="62865" cy="204470"/>
                <wp:effectExtent l="0" t="0" r="13335" b="43180"/>
                <wp:wrapNone/>
                <wp:docPr id="1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204470"/>
                        </a:xfrm>
                        <a:prstGeom prst="rect">
                          <a:avLst/>
                        </a:prstGeom>
                        <a:solidFill>
                          <a:srgbClr val="000000"/>
                        </a:solidFill>
                        <a:ln w="0">
                          <a:solidFill>
                            <a:srgbClr val="000000"/>
                          </a:solidFill>
                          <a:miter lim="800000"/>
                          <a:headEnd/>
                          <a:tailEnd/>
                        </a:ln>
                        <a:effectLst>
                          <a:outerShdw dist="28398" dir="3806097" algn="ctr" rotWithShape="0">
                            <a:srgbClr val="7F7F7F">
                              <a:alpha val="50000"/>
                            </a:srgbClr>
                          </a:outerShdw>
                        </a:effectLst>
                      </wps:spPr>
                      <wps:txbx>
                        <w:txbxContent>
                          <w:p w14:paraId="304221DF" w14:textId="77777777" w:rsidR="00582732" w:rsidRPr="001D6237" w:rsidRDefault="00582732" w:rsidP="0018279B">
                            <w:pPr>
                              <w:rPr>
                                <w:sz w:val="16"/>
                                <w:szCs w:val="16"/>
                                <w:lang w:val="en-US"/>
                              </w:rPr>
                            </w:pPr>
                            <w:r w:rsidRPr="001D6237">
                              <w:rPr>
                                <w:sz w:val="16"/>
                                <w:szCs w:val="16"/>
                                <w:lang w:val="en-US"/>
                              </w:rPr>
                              <w:t>D</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72C1B1" id="_x0000_t202" coordsize="21600,21600" o:spt="202" path="m,l,21600r21600,l21600,xe">
                <v:stroke joinstyle="miter"/>
                <v:path gradientshapeok="t" o:connecttype="rect"/>
              </v:shapetype>
              <v:shape id="Text Box 55" o:spid="_x0000_s1026" type="#_x0000_t202" style="position:absolute;left:0;text-align:left;margin-left:316.6pt;margin-top:176.05pt;width:4.95pt;height:16.1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" fillcolor="black" strokeweight="0">
                <v:shadow on="t" color="#7f7f7f" opacity=".5" offset="1pt"/>
                <v:textbox inset="0,0,0,0">
                  <w:txbxContent>
                    <w:p w14:paraId="304221DF" w14:textId="77777777" w:rsidR="00582732" w:rsidRPr="001D6237" w:rsidRDefault="00582732" w:rsidP="0018279B">
                      <w:pPr>
                        <w:rPr>
                          <w:sz w:val="16"/>
                          <w:szCs w:val="16"/>
                          <w:lang w:val="en-US"/>
                        </w:rPr>
                      </w:pPr>
                      <w:r w:rsidRPr="001D6237">
                        <w:rPr>
                          <w:sz w:val="16"/>
                          <w:szCs w:val="16"/>
                          <w:lang w:val="en-US"/>
                        </w:rPr>
                        <w:t>D</w:t>
                      </w:r>
                    </w:p>
                  </w:txbxContent>
                </v:textbox>
              </v:shape>
            </w:pict>
          </mc:Fallback>
        </mc:AlternateContent>
      </w:r>
      <w:r>
        <w:rPr>
          <w:noProof/>
          <w:lang w:val="el-GR" w:eastAsia="el-GR"/>
        </w:rPr>
        <mc:AlternateContent>
          <mc:Choice Requires="wps">
            <w:drawing>
              <wp:anchor distT="0" distB="0" distL="114300" distR="114300" simplePos="0" relativeHeight="251655168" behindDoc="0" locked="0" layoutInCell="1" allowOverlap="1" wp14:anchorId="527D7AD1" wp14:editId="07A9A701">
                <wp:simplePos x="0" y="0"/>
                <wp:positionH relativeFrom="column">
                  <wp:posOffset>2494280</wp:posOffset>
                </wp:positionH>
                <wp:positionV relativeFrom="paragraph">
                  <wp:posOffset>2235835</wp:posOffset>
                </wp:positionV>
                <wp:extent cx="54610" cy="204470"/>
                <wp:effectExtent l="0" t="0" r="21590" b="43180"/>
                <wp:wrapNone/>
                <wp:docPr id="1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204470"/>
                        </a:xfrm>
                        <a:prstGeom prst="rect">
                          <a:avLst/>
                        </a:prstGeom>
                        <a:solidFill>
                          <a:srgbClr val="000000"/>
                        </a:solidFill>
                        <a:ln w="0">
                          <a:solidFill>
                            <a:srgbClr val="000000"/>
                          </a:solidFill>
                          <a:miter lim="800000"/>
                          <a:headEnd/>
                          <a:tailEnd/>
                        </a:ln>
                        <a:effectLst>
                          <a:outerShdw dist="28398" dir="3806097" algn="ctr" rotWithShape="0">
                            <a:srgbClr val="7F7F7F">
                              <a:alpha val="50000"/>
                            </a:srgbClr>
                          </a:outerShdw>
                        </a:effectLst>
                      </wps:spPr>
                      <wps:txbx>
                        <w:txbxContent>
                          <w:p w14:paraId="2B1B7F60" w14:textId="77777777" w:rsidR="00582732" w:rsidRPr="001D6237" w:rsidRDefault="00582732" w:rsidP="0018279B">
                            <w:pPr>
                              <w:rPr>
                                <w:sz w:val="16"/>
                                <w:szCs w:val="16"/>
                                <w:lang w:val="en-US"/>
                              </w:rPr>
                            </w:pPr>
                            <w:r w:rsidRPr="001D6237">
                              <w:rPr>
                                <w:sz w:val="16"/>
                                <w:szCs w:val="16"/>
                                <w:lang w:val="en-US"/>
                              </w:rPr>
                              <w:t>C</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D7AD1" id="Text Box 53" o:spid="_x0000_s1027" type="#_x0000_t202" style="position:absolute;left:0;text-align:left;margin-left:196.4pt;margin-top:176.05pt;width:4.3pt;height:16.1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" fillcolor="black" strokeweight="0">
                <v:shadow on="t" color="#7f7f7f" opacity=".5" offset="1pt"/>
                <v:textbox inset="0,0,0,0">
                  <w:txbxContent>
                    <w:p w14:paraId="2B1B7F60" w14:textId="77777777" w:rsidR="00582732" w:rsidRPr="001D6237" w:rsidRDefault="00582732" w:rsidP="0018279B">
                      <w:pPr>
                        <w:rPr>
                          <w:sz w:val="16"/>
                          <w:szCs w:val="16"/>
                          <w:lang w:val="en-US"/>
                        </w:rPr>
                      </w:pPr>
                      <w:r w:rsidRPr="001D6237">
                        <w:rPr>
                          <w:sz w:val="16"/>
                          <w:szCs w:val="16"/>
                          <w:lang w:val="en-US"/>
                        </w:rPr>
                        <w:t>C</w:t>
                      </w:r>
                    </w:p>
                  </w:txbxContent>
                </v:textbox>
              </v:shape>
            </w:pict>
          </mc:Fallback>
        </mc:AlternateContent>
      </w:r>
      <w:r w:rsidR="007E4557" w:rsidRPr="005241DB">
        <w:rPr>
          <w:rFonts w:ascii="Times New Roman" w:hAnsi="Times New Roman"/>
          <w:noProof/>
          <w:sz w:val="24"/>
          <w:lang w:val="en-US" w:eastAsia="en-US"/>
        </w:rPr>
        <w:drawing>
          <wp:inline distT="0" distB="0" distL="0" distR="0" wp14:anchorId="32DD83C3" wp14:editId="77148F87">
            <wp:extent cx="3229610" cy="2519680"/>
            <wp:effectExtent l="0" t="0" r="889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9610" cy="2519680"/>
                    </a:xfrm>
                    <a:prstGeom prst="rect">
                      <a:avLst/>
                    </a:prstGeom>
                    <a:noFill/>
                    <a:ln>
                      <a:noFill/>
                    </a:ln>
                  </pic:spPr>
                </pic:pic>
              </a:graphicData>
            </a:graphic>
          </wp:inline>
        </w:drawing>
      </w:r>
    </w:p>
    <w:p w14:paraId="55ED2831" w14:textId="77777777" w:rsidR="00913EB2" w:rsidRPr="005241DB" w:rsidRDefault="00913EB2" w:rsidP="005F634C">
      <w:pPr>
        <w:spacing w:after="0" w:line="480" w:lineRule="auto"/>
        <w:jc w:val="both"/>
        <w:rPr>
          <w:rFonts w:ascii="Times New Roman" w:hAnsi="Times New Roman"/>
          <w:b/>
          <w:i/>
          <w:sz w:val="24"/>
          <w:lang w:val="en-US"/>
        </w:rPr>
      </w:pPr>
      <w:r w:rsidRPr="005241DB">
        <w:rPr>
          <w:rFonts w:ascii="Times New Roman" w:hAnsi="Times New Roman"/>
          <w:b/>
          <w:i/>
          <w:sz w:val="24"/>
          <w:lang w:val="en-US"/>
        </w:rPr>
        <w:t>Self-Disgust Scale (SDS)</w:t>
      </w:r>
    </w:p>
    <w:p w14:paraId="062BB4C6" w14:textId="77777777" w:rsidR="00913EB2" w:rsidRPr="005241DB" w:rsidRDefault="00913EB2" w:rsidP="005F634C">
      <w:pPr>
        <w:spacing w:after="0" w:line="480" w:lineRule="auto"/>
        <w:jc w:val="both"/>
        <w:rPr>
          <w:rFonts w:ascii="Times New Roman" w:hAnsi="Times New Roman"/>
          <w:sz w:val="24"/>
          <w:lang w:val="en-US"/>
        </w:rPr>
      </w:pPr>
      <w:r w:rsidRPr="005241DB">
        <w:rPr>
          <w:rFonts w:ascii="Times New Roman" w:hAnsi="Times New Roman"/>
          <w:sz w:val="24"/>
          <w:lang w:val="en-US"/>
        </w:rPr>
        <w:t xml:space="preserve">         The only </w:t>
      </w:r>
      <w:r w:rsidRPr="005241DB">
        <w:rPr>
          <w:rFonts w:ascii="Times New Roman" w:hAnsi="Times New Roman"/>
          <w:sz w:val="24"/>
          <w:szCs w:val="24"/>
          <w:lang w:val="en-US"/>
        </w:rPr>
        <w:t xml:space="preserve">available self-report scale, along with </w:t>
      </w:r>
      <w:r w:rsidRPr="005241DB">
        <w:rPr>
          <w:rFonts w:ascii="Times New Roman" w:hAnsi="Times New Roman"/>
          <w:sz w:val="24"/>
          <w:szCs w:val="24"/>
          <w:shd w:val="clear" w:color="auto" w:fill="FFFFFF"/>
          <w:lang w:val="en-US"/>
        </w:rPr>
        <w:t>Questionnaire for the Assessment of Self-Disgust (QASD)</w:t>
      </w:r>
      <w:r w:rsidRPr="005241DB">
        <w:rPr>
          <w:rStyle w:val="apple-converted-space"/>
          <w:rFonts w:ascii="Times New Roman" w:hAnsi="Times New Roman"/>
          <w:sz w:val="24"/>
          <w:szCs w:val="24"/>
          <w:shd w:val="clear" w:color="auto" w:fill="FFFFFF"/>
          <w:lang w:val="en-US"/>
        </w:rPr>
        <w:t> (</w:t>
      </w:r>
      <w:r w:rsidRPr="005241DB">
        <w:rPr>
          <w:rFonts w:ascii="Times New Roman" w:hAnsi="Times New Roman"/>
          <w:sz w:val="24"/>
          <w:szCs w:val="24"/>
          <w:lang w:val="en-US"/>
        </w:rPr>
        <w:t>Schienle, Walter, &amp; Vaitl, 2002) concerning self-disgust (</w:t>
      </w:r>
      <w:r w:rsidRPr="005241DB">
        <w:rPr>
          <w:rFonts w:ascii="Times New Roman" w:hAnsi="Times New Roman"/>
          <w:color w:val="222222"/>
          <w:sz w:val="24"/>
          <w:szCs w:val="24"/>
          <w:shd w:val="clear" w:color="auto" w:fill="FFFFFF"/>
          <w:lang w:val="en-US"/>
        </w:rPr>
        <w:t>Moncrieff-Boyd, Allen, Byrne, &amp; Nunn,</w:t>
      </w:r>
      <w:r w:rsidRPr="005241DB">
        <w:rPr>
          <w:rFonts w:ascii="Times New Roman" w:hAnsi="Times New Roman"/>
          <w:sz w:val="24"/>
          <w:szCs w:val="24"/>
          <w:shd w:val="clear" w:color="auto" w:fill="FFFFFF"/>
          <w:lang w:val="en-US"/>
        </w:rPr>
        <w:t xml:space="preserve"> 2014)</w:t>
      </w:r>
      <w:r w:rsidRPr="005241DB">
        <w:rPr>
          <w:rFonts w:ascii="Times New Roman" w:hAnsi="Times New Roman"/>
          <w:sz w:val="24"/>
          <w:lang w:val="en-US"/>
        </w:rPr>
        <w:t xml:space="preserve">, is the Self-Disgust Scale (SDS), developed by Overton and colleagues (Overton et al., 2008). </w:t>
      </w:r>
      <w:r w:rsidRPr="005241DB">
        <w:rPr>
          <w:rFonts w:ascii="Times New Roman" w:hAnsi="Times New Roman"/>
          <w:sz w:val="24"/>
        </w:rPr>
        <w:t>However, at this point, the SDS is not available in Greek, and so we developed a Greek version. Τ</w:t>
      </w:r>
      <w:r w:rsidRPr="005241DB">
        <w:rPr>
          <w:rFonts w:ascii="Times New Roman" w:hAnsi="Times New Roman"/>
          <w:sz w:val="24"/>
          <w:lang w:val="en-US"/>
        </w:rPr>
        <w:t>o ensure that the Greek SDS has adequate psychometric properties for use in the present study, we conducted a validation study in Greek population (see Appendix E).</w:t>
      </w:r>
    </w:p>
    <w:p w14:paraId="55C2C2A8" w14:textId="77777777" w:rsidR="00913EB2" w:rsidRPr="005241DB" w:rsidRDefault="00913EB2" w:rsidP="00D77D64">
      <w:pPr>
        <w:rPr>
          <w:rFonts w:ascii="Times New Roman" w:hAnsi="Times New Roman"/>
          <w:b/>
          <w:sz w:val="24"/>
          <w:lang w:val="en-US"/>
        </w:rPr>
      </w:pPr>
      <w:r w:rsidRPr="005241DB">
        <w:rPr>
          <w:rFonts w:ascii="Times New Roman" w:hAnsi="Times New Roman"/>
          <w:b/>
          <w:sz w:val="24"/>
          <w:lang w:val="en-US"/>
        </w:rPr>
        <w:t>2.2 Self-Disgust validation in Greek population</w:t>
      </w:r>
    </w:p>
    <w:p w14:paraId="2BB27FBF" w14:textId="77777777" w:rsidR="00913EB2" w:rsidRPr="005241DB" w:rsidRDefault="00913EB2" w:rsidP="001D6237">
      <w:pPr>
        <w:spacing w:after="0" w:line="480" w:lineRule="auto"/>
        <w:rPr>
          <w:rFonts w:ascii="Times New Roman" w:hAnsi="Times New Roman"/>
          <w:sz w:val="24"/>
          <w:lang w:val="en-US"/>
        </w:rPr>
      </w:pPr>
      <w:r w:rsidRPr="005241DB">
        <w:rPr>
          <w:rFonts w:ascii="Times New Roman" w:hAnsi="Times New Roman"/>
          <w:b/>
          <w:sz w:val="24"/>
          <w:lang w:val="en-US"/>
        </w:rPr>
        <w:t>2.2.1 Introduction</w:t>
      </w:r>
    </w:p>
    <w:p w14:paraId="79DB9E9F" w14:textId="77777777" w:rsidR="00913EB2" w:rsidRPr="005241DB" w:rsidRDefault="00913EB2" w:rsidP="001D6237">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Self-disgust can be identified as a strong negative feeling directed toward the self, which is part of one’s personal belief system for the self (Beck, 1967b). As Powell, Simpson, and Overton (2013) argue, disgust elicited by the self can be adaptive when it involves an unfavorable element of the self or the external appearance that can be changed. However, when disgust elicitors concern aspects of the self which are not easy to change, self-disgust is rather maladaptive. The most significant prerequisite for self-disgust is that the disgust elicitors are integrated into the self-concept, that they are something which is close to someone’s personal sense of the self (Power &amp; Dalgleish, 2008). Furthermore, self-disgust is related to aspects of the self which are significant and un-changeable (</w:t>
      </w:r>
      <w:r w:rsidRPr="005241DB">
        <w:rPr>
          <w:rFonts w:ascii="Times New Roman" w:hAnsi="Times New Roman"/>
          <w:sz w:val="24"/>
          <w:szCs w:val="24"/>
          <w:shd w:val="clear" w:color="auto" w:fill="FFFFFF"/>
          <w:lang w:val="en-US"/>
        </w:rPr>
        <w:t>Powell, Overton, &amp; Simpson,</w:t>
      </w:r>
      <w:r w:rsidRPr="005241DB">
        <w:rPr>
          <w:rFonts w:ascii="Times New Roman" w:hAnsi="Times New Roman"/>
          <w:sz w:val="24"/>
          <w:lang w:val="en-US"/>
        </w:rPr>
        <w:t xml:space="preserve"> 2014).</w:t>
      </w:r>
    </w:p>
    <w:p w14:paraId="79612A9A" w14:textId="77777777" w:rsidR="00913EB2" w:rsidRPr="005241DB" w:rsidRDefault="00913EB2" w:rsidP="001D6237">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The importance of attitude towards the self was suggested by Beck in his theory of the cognitive triad (Beck, 1995). It has been found that depressive symptoms are strongly correlated with attitudes and subsequent emotional beliefs (Whelton &amp; Greenberg, 2005). Specifically, distorted notions of the self, such as self-disgust, can be fundamental pre-requisites for symptoms’ appearance. Thus, studies have shown that this cognitive-affective construct of self-disgust is usually present among individuals with depressive symptomatology or clinical depression (</w:t>
      </w:r>
      <w:r w:rsidRPr="005241DB">
        <w:rPr>
          <w:rFonts w:ascii="Times New Roman" w:hAnsi="Times New Roman"/>
          <w:sz w:val="24"/>
          <w:shd w:val="clear" w:color="auto" w:fill="FFFFFF"/>
          <w:lang w:val="en-US"/>
        </w:rPr>
        <w:t>Schienle, Schäfer, Stark, Walter, Franz, &amp; Vaitl,</w:t>
      </w:r>
      <w:r w:rsidRPr="005241DB">
        <w:rPr>
          <w:rFonts w:ascii="Times New Roman" w:hAnsi="Times New Roman"/>
          <w:sz w:val="24"/>
          <w:lang w:val="en-US"/>
        </w:rPr>
        <w:t xml:space="preserve"> 2003; Overton et al., 2008). Additionally, according to the literature (Overton et al., 2008), self-disgust is a core mediator between one’s personal dysfunctional cognition and existing depressive symptoms, which highlights the significance of how one evaluates the self for determining the clinical outcome. </w:t>
      </w:r>
    </w:p>
    <w:p w14:paraId="1FAC4511" w14:textId="77777777" w:rsidR="00913EB2" w:rsidRPr="005241DB" w:rsidRDefault="00913EB2" w:rsidP="001D6237">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 xml:space="preserve">Although recent studies support a significant role of self-disgust in the etiology of depressive psychopathology (Power &amp; Dalgleish, 2008) and other clinical disorders (Phillips et al., 1998), little is known about this emotion. Generally, self-disgust belongs to the category of self-conscious emotions, and is regarded as a similar to, but distinct from, shame and guilt, although its separation from these emotions is often under recognized. Self-disgust also differs from self-dislike as </w:t>
      </w:r>
      <w:r w:rsidRPr="005241DB">
        <w:rPr>
          <w:rFonts w:ascii="Times New Roman" w:hAnsi="Times New Roman"/>
          <w:sz w:val="24"/>
          <w:szCs w:val="24"/>
          <w:shd w:val="clear" w:color="auto" w:fill="FFFFFF"/>
          <w:lang w:val="en-US"/>
        </w:rPr>
        <w:t>Powell, Overton, and Simpson (2014b, p. 12) found that</w:t>
      </w:r>
      <w:r w:rsidRPr="005241DB">
        <w:rPr>
          <w:rStyle w:val="apple-converted-space"/>
          <w:rFonts w:ascii="Times New Roman" w:hAnsi="Times New Roman"/>
          <w:sz w:val="24"/>
          <w:szCs w:val="24"/>
          <w:shd w:val="clear" w:color="auto" w:fill="FFFFFF"/>
          <w:lang w:val="en-US"/>
        </w:rPr>
        <w:t> </w:t>
      </w:r>
      <w:r w:rsidRPr="005241DB">
        <w:rPr>
          <w:rFonts w:ascii="Times New Roman" w:hAnsi="Times New Roman"/>
          <w:sz w:val="24"/>
          <w:szCs w:val="24"/>
          <w:lang w:val="en-US"/>
        </w:rPr>
        <w:t>«self-disgust appeared subjectively consuming, and distinct from dislike, was [distinct] through the embodied qualities of the experience». Hence, this psychological phenomenon is not superficial, but has specific qualities involving embodied emotional processes (Niedenthal, Barsalou, Winkielman, Krauth-Gruber, &amp; Ric, 2005). For that reason it has to be identified independently from the above emotions and treated separately during</w:t>
      </w:r>
      <w:r w:rsidRPr="005241DB">
        <w:rPr>
          <w:rFonts w:ascii="Times New Roman" w:hAnsi="Times New Roman"/>
          <w:sz w:val="24"/>
          <w:lang w:val="en-US"/>
        </w:rPr>
        <w:t xml:space="preserve"> therapeutic interventions and strategies. Self-disgust also differs from self-criticism, because according to studies (</w:t>
      </w:r>
      <w:r w:rsidRPr="005241DB">
        <w:rPr>
          <w:rFonts w:ascii="Times New Roman" w:hAnsi="Times New Roman"/>
          <w:sz w:val="24"/>
          <w:szCs w:val="24"/>
          <w:lang w:val="en-US"/>
        </w:rPr>
        <w:t>Gilbert, Clarke, Hempel, Miles, &amp; Irons, 2004</w:t>
      </w:r>
      <w:r w:rsidRPr="005241DB">
        <w:rPr>
          <w:rFonts w:ascii="Times New Roman" w:hAnsi="Times New Roman"/>
          <w:color w:val="00B050"/>
          <w:sz w:val="24"/>
          <w:lang w:val="en-US"/>
        </w:rPr>
        <w:t xml:space="preserve">; </w:t>
      </w:r>
      <w:r w:rsidRPr="005241DB">
        <w:rPr>
          <w:rFonts w:ascii="Times New Roman" w:hAnsi="Times New Roman"/>
          <w:sz w:val="24"/>
          <w:lang w:val="en-US"/>
        </w:rPr>
        <w:t xml:space="preserve">Whelton &amp; Greenberg, 2005), self-criticism is distinguished from one’s negative feeling when being criticized, which means that being self-critical is not accompanied by a feeling of repulsion towards the self.  </w:t>
      </w:r>
    </w:p>
    <w:p w14:paraId="2EE25F0A" w14:textId="77777777" w:rsidR="00913EB2" w:rsidRPr="005241DB" w:rsidRDefault="00913EB2" w:rsidP="005F634C">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For all the reasons mentioned before, dysfunctional responses towards the self have to be studied further to develop our understanding of the conceptual framework into which self-disgust fits and subsequently bridge the gap between self-disgust and the various psychopathologies in which self-disgust appears to play a role. To do this, current scientific research has to develop scales for self-disgust assessment for the purpose of understanding and evaluating this psychological characteristic (</w:t>
      </w:r>
      <w:r w:rsidRPr="005241DB">
        <w:rPr>
          <w:rFonts w:ascii="Times New Roman" w:hAnsi="Times New Roman"/>
          <w:sz w:val="24"/>
          <w:shd w:val="clear" w:color="auto" w:fill="FFFFFF"/>
          <w:lang w:val="en-US"/>
        </w:rPr>
        <w:t>Olatunji, Ciesielski, Wolitzky-Taylor, Wentworth, &amp; Viar,</w:t>
      </w:r>
      <w:r w:rsidRPr="005241DB">
        <w:rPr>
          <w:rFonts w:ascii="Times New Roman" w:hAnsi="Times New Roman"/>
          <w:sz w:val="24"/>
          <w:lang w:val="en-US"/>
        </w:rPr>
        <w:t xml:space="preserve"> 2012b). In 2008, Overton and colleagues (Overton et al., 2008) were the first to create a self-report scale in English for self-disgust, the Self-disgust scale (SDS). In order to advance our understanding of self-disgust, and potentially use it as a point of therapeutic intervention, not only do we need to develop scales to measure the construct, but we also need to translate those scales so that studies can be conducted worldwide, and incorporate important cross cultural investigations. To this end, we developed a Greek translation of the SDS.</w:t>
      </w:r>
    </w:p>
    <w:p w14:paraId="3D64CF82" w14:textId="77777777" w:rsidR="00913EB2" w:rsidRPr="005241DB" w:rsidRDefault="00913EB2" w:rsidP="005F634C">
      <w:pPr>
        <w:spacing w:after="0" w:line="480" w:lineRule="auto"/>
        <w:jc w:val="both"/>
        <w:rPr>
          <w:rFonts w:ascii="Times New Roman" w:hAnsi="Times New Roman"/>
          <w:b/>
          <w:sz w:val="24"/>
          <w:lang w:val="en-US"/>
        </w:rPr>
      </w:pPr>
      <w:r w:rsidRPr="005241DB">
        <w:rPr>
          <w:rFonts w:ascii="Times New Roman" w:hAnsi="Times New Roman"/>
          <w:b/>
          <w:sz w:val="24"/>
          <w:lang w:val="en-US"/>
        </w:rPr>
        <w:t>2.2.2 Method</w:t>
      </w:r>
    </w:p>
    <w:p w14:paraId="5F799600" w14:textId="77777777" w:rsidR="00913EB2" w:rsidRPr="005241DB" w:rsidRDefault="00913EB2" w:rsidP="00E70AE6">
      <w:pPr>
        <w:spacing w:after="0" w:line="480" w:lineRule="auto"/>
        <w:jc w:val="both"/>
        <w:rPr>
          <w:rFonts w:ascii="Times New Roman" w:hAnsi="Times New Roman"/>
          <w:b/>
          <w:i/>
          <w:sz w:val="24"/>
          <w:lang w:val="en-US"/>
        </w:rPr>
      </w:pPr>
      <w:r w:rsidRPr="005241DB">
        <w:rPr>
          <w:rFonts w:ascii="Times New Roman" w:hAnsi="Times New Roman"/>
          <w:b/>
          <w:i/>
          <w:sz w:val="24"/>
          <w:lang w:val="en-US"/>
        </w:rPr>
        <w:t>Participants</w:t>
      </w:r>
    </w:p>
    <w:p w14:paraId="567C6DCB" w14:textId="77777777" w:rsidR="00913EB2" w:rsidRPr="005241DB" w:rsidRDefault="00913EB2" w:rsidP="00E70AE6">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 xml:space="preserve">In the study we recruited 250 healthy adults (55 males and 195 females from 18 to 32 years old). Participants completed a demographic questionnaire and their demographic information (age, gender, marital status and educational level) is presented in Table 2.2. Our final sample consisted of 55 (22%) men and 195 (78%) women aged from 18-32 years. The majority of them was unmarried (60%) and was currently studying a university degree (71.2%). The sample included undergraduate and postgraduate students from several public and private Universities in North Greece. Participants were recruited from the researchers’ personal contacts, professional networking and announcement boards. </w:t>
      </w:r>
    </w:p>
    <w:p w14:paraId="7E8CDEE2" w14:textId="77777777" w:rsidR="00913EB2" w:rsidRPr="005241DB" w:rsidRDefault="00913EB2" w:rsidP="00E70AE6">
      <w:pPr>
        <w:spacing w:after="0" w:line="480" w:lineRule="auto"/>
        <w:jc w:val="both"/>
        <w:rPr>
          <w:rFonts w:ascii="Times New Roman" w:hAnsi="Times New Roman"/>
          <w:b/>
          <w:i/>
          <w:sz w:val="24"/>
          <w:lang w:val="en-US"/>
        </w:rPr>
      </w:pPr>
      <w:r w:rsidRPr="005241DB">
        <w:rPr>
          <w:rFonts w:ascii="Times New Roman" w:hAnsi="Times New Roman"/>
          <w:b/>
          <w:i/>
          <w:sz w:val="24"/>
          <w:lang w:val="en-US"/>
        </w:rPr>
        <w:t>Material</w:t>
      </w:r>
    </w:p>
    <w:p w14:paraId="7D4F71A5" w14:textId="77777777" w:rsidR="00913EB2" w:rsidRPr="005241DB" w:rsidRDefault="00913EB2" w:rsidP="00E70AE6">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 xml:space="preserve">The English Self-disgust scale (SDS) is an 18-item psychometric tool (Overton et al., 2008). The sum score is calculated from 12 items, because there are 6 fillers, with a maximum score of 84 and at minimum score of 12. Factor analysis has shown that the scale measures two latent constructs – disgust towards the ‘self’ and disgust towards ones behavior. The translation-back translation method (Hambleton, 2001) was used to translate the English version of the SDS into Greek. Specifically, a group of Greek experts translated the original English version to Greek. Then a group of bilingual researchers in the UK performed the back translation from Greek to English. The originally translated and the back-translated versions were then compared for consistency, relevance and meaning of the content. </w:t>
      </w:r>
    </w:p>
    <w:p w14:paraId="6BC7B65C" w14:textId="77777777" w:rsidR="00913EB2" w:rsidRPr="005241DB" w:rsidRDefault="00913EB2" w:rsidP="00E70AE6">
      <w:pPr>
        <w:spacing w:after="0" w:line="480" w:lineRule="auto"/>
        <w:jc w:val="both"/>
        <w:rPr>
          <w:rFonts w:ascii="Times New Roman" w:hAnsi="Times New Roman"/>
          <w:sz w:val="24"/>
          <w:lang w:val="en-US"/>
        </w:rPr>
      </w:pPr>
      <w:r w:rsidRPr="005241DB">
        <w:rPr>
          <w:rFonts w:ascii="Times New Roman" w:hAnsi="Times New Roman"/>
          <w:sz w:val="24"/>
          <w:lang w:val="en-US"/>
        </w:rPr>
        <w:t xml:space="preserve">         In addition to the Greek SDS, </w:t>
      </w:r>
      <w:r w:rsidRPr="005241DB">
        <w:rPr>
          <w:rFonts w:ascii="Times New Roman" w:hAnsi="Times New Roman"/>
          <w:sz w:val="24"/>
          <w:szCs w:val="24"/>
          <w:lang w:val="en-US"/>
        </w:rPr>
        <w:t>participants who provided consent, completed a package of the following self-report measures</w:t>
      </w:r>
      <w:r w:rsidRPr="005241DB">
        <w:rPr>
          <w:rFonts w:ascii="Times New Roman" w:hAnsi="Times New Roman"/>
          <w:sz w:val="24"/>
          <w:lang w:val="en-US"/>
        </w:rPr>
        <w:t>: Disgust Scale (</w:t>
      </w:r>
      <w:r w:rsidRPr="005241DB">
        <w:rPr>
          <w:rFonts w:ascii="Times New Roman" w:hAnsi="Times New Roman"/>
          <w:sz w:val="24"/>
          <w:shd w:val="clear" w:color="auto" w:fill="FFFFFF"/>
          <w:lang w:val="en-US"/>
        </w:rPr>
        <w:t>Rozin, Haidt, &amp; McCauley,</w:t>
      </w:r>
      <w:r w:rsidRPr="005241DB">
        <w:rPr>
          <w:rFonts w:ascii="Times New Roman" w:hAnsi="Times New Roman"/>
          <w:sz w:val="24"/>
          <w:lang w:val="en-US"/>
        </w:rPr>
        <w:t xml:space="preserve"> 2008), Beck Depression Inventory (Fountoulakis, </w:t>
      </w:r>
      <w:r w:rsidRPr="005241DB">
        <w:rPr>
          <w:rFonts w:ascii="Times New Roman" w:hAnsi="Times New Roman"/>
          <w:sz w:val="24"/>
          <w:shd w:val="clear" w:color="auto" w:fill="FFFFFF"/>
          <w:lang w:val="en-US"/>
        </w:rPr>
        <w:t>Iacovides, Kleanthous, Samolis, Gougoulias, Kaprinis, &amp; Bech,</w:t>
      </w:r>
      <w:r w:rsidRPr="005241DB">
        <w:rPr>
          <w:rFonts w:ascii="Times New Roman" w:hAnsi="Times New Roman"/>
          <w:sz w:val="24"/>
          <w:lang w:val="en-US"/>
        </w:rPr>
        <w:t xml:space="preserve"> 2003), Rosenberg's Self- Esteem Scale (</w:t>
      </w:r>
      <w:r w:rsidRPr="005241DB">
        <w:rPr>
          <w:rFonts w:ascii="Times New Roman" w:hAnsi="Times New Roman"/>
          <w:sz w:val="24"/>
          <w:shd w:val="clear" w:color="auto" w:fill="FFFFFF"/>
          <w:lang w:val="en-US"/>
        </w:rPr>
        <w:t>Robins, Hendin, &amp; Trzesniewski,</w:t>
      </w:r>
      <w:r w:rsidRPr="005241DB">
        <w:rPr>
          <w:rFonts w:ascii="Times New Roman" w:hAnsi="Times New Roman"/>
          <w:sz w:val="24"/>
          <w:lang w:val="en-US"/>
        </w:rPr>
        <w:t xml:space="preserve"> 2001), Life Orientation Test- Revised (</w:t>
      </w:r>
      <w:r w:rsidRPr="005241DB">
        <w:rPr>
          <w:rFonts w:ascii="Times New Roman" w:hAnsi="Times New Roman"/>
          <w:sz w:val="24"/>
          <w:shd w:val="clear" w:color="auto" w:fill="FFFFFF"/>
          <w:lang w:val="en-US"/>
        </w:rPr>
        <w:t>Scheier, Carver, &amp; Bridges,</w:t>
      </w:r>
      <w:r w:rsidRPr="005241DB">
        <w:rPr>
          <w:rFonts w:ascii="Times New Roman" w:hAnsi="Times New Roman"/>
          <w:sz w:val="24"/>
          <w:lang w:val="en-US"/>
        </w:rPr>
        <w:t xml:space="preserve"> 1994) and Self-Description Questionnaire (SDQ) (</w:t>
      </w:r>
      <w:r w:rsidRPr="005241DB">
        <w:rPr>
          <w:rFonts w:ascii="Times New Roman" w:hAnsi="Times New Roman"/>
          <w:sz w:val="24"/>
          <w:shd w:val="clear" w:color="auto" w:fill="FFFFFF"/>
          <w:lang w:val="en-US"/>
        </w:rPr>
        <w:t>Marsh, Barnes, Cairns, &amp; Tidman,</w:t>
      </w:r>
      <w:r w:rsidRPr="005241DB">
        <w:rPr>
          <w:rFonts w:ascii="Times New Roman" w:hAnsi="Times New Roman"/>
          <w:sz w:val="24"/>
          <w:lang w:val="en-US"/>
        </w:rPr>
        <w:t xml:space="preserve"> 1984).</w:t>
      </w:r>
    </w:p>
    <w:p w14:paraId="67ABC528" w14:textId="77777777" w:rsidR="00913EB2" w:rsidRPr="005241DB" w:rsidRDefault="00913EB2" w:rsidP="00E70AE6">
      <w:pPr>
        <w:spacing w:after="0" w:line="480" w:lineRule="auto"/>
        <w:jc w:val="both"/>
        <w:rPr>
          <w:rFonts w:ascii="Times New Roman" w:hAnsi="Times New Roman"/>
          <w:b/>
          <w:i/>
          <w:sz w:val="24"/>
          <w:lang w:val="en-US"/>
        </w:rPr>
      </w:pPr>
      <w:r w:rsidRPr="005241DB">
        <w:rPr>
          <w:rFonts w:ascii="Times New Roman" w:hAnsi="Times New Roman"/>
          <w:b/>
          <w:i/>
          <w:sz w:val="24"/>
          <w:lang w:val="en-US"/>
        </w:rPr>
        <w:t>Beck Depression Inventory (BDI-II)</w:t>
      </w:r>
    </w:p>
    <w:p w14:paraId="43B7725D" w14:textId="77777777" w:rsidR="00913EB2" w:rsidRPr="005241DB" w:rsidRDefault="00913EB2" w:rsidP="00E70AE6">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 xml:space="preserve"> BDI is a well-known tool for depressive symptoms’ investigation. The scale consists of 21 items (scored from 0-3). Higher scores mean more depressive symptoms with increased intensity. According to the cut off scores, 0-9 means no depression, 10-18 indicates mild depression, 19-29 indicates moderate depression, and 30-63 indicates severe depression. The scale does not include reverse items. The Greek version of Beck (</w:t>
      </w:r>
      <w:r w:rsidRPr="005241DB">
        <w:rPr>
          <w:rFonts w:ascii="Times New Roman" w:hAnsi="Times New Roman"/>
          <w:sz w:val="24"/>
          <w:shd w:val="clear" w:color="auto" w:fill="FFFFFF"/>
          <w:lang w:val="en-US"/>
        </w:rPr>
        <w:t>Fountoulakis, Papadopoulou, Kleanthous, Papadopoulou, Bizeli, Nimatoudis et al.,</w:t>
      </w:r>
      <w:r w:rsidRPr="005241DB">
        <w:rPr>
          <w:rFonts w:ascii="Times New Roman" w:hAnsi="Times New Roman"/>
          <w:sz w:val="24"/>
          <w:lang w:val="en-US"/>
        </w:rPr>
        <w:t xml:space="preserve"> 2006) has very good psychometric properties (Cronbach's alpha= .93, and test-retest with Pearson coefficient between .75 and .98). Hence, the scale has been adapted to Greek population efficiently. Some example items are the following:</w:t>
      </w:r>
    </w:p>
    <w:p w14:paraId="6FAB23A9" w14:textId="77777777" w:rsidR="00913EB2" w:rsidRPr="005241DB" w:rsidRDefault="00913EB2" w:rsidP="00E70AE6">
      <w:pPr>
        <w:spacing w:after="0" w:line="480" w:lineRule="auto"/>
        <w:jc w:val="both"/>
        <w:rPr>
          <w:rFonts w:ascii="Times New Roman" w:hAnsi="Times New Roman"/>
          <w:sz w:val="24"/>
          <w:lang w:val="en-US"/>
        </w:rPr>
      </w:pPr>
      <w:r w:rsidRPr="005241DB">
        <w:rPr>
          <w:rFonts w:ascii="Times New Roman" w:hAnsi="Times New Roman"/>
          <w:sz w:val="24"/>
          <w:lang w:val="en-US"/>
        </w:rPr>
        <w:t>Sadness: [0) I do not feel sad 1) I feel sad much of the time 2) I am sad all the time 3) I am so sad or unhappy that I can’t stand it] Loss of Pleasure [0) I get as much pleasure as I ever did from the things I enjoy 1) I don’t enjoy things as much as I used to 2) I get very little pleasure from the things I used to enjoy 3) I can’t get any pleasure from the things I used to enjoy] (Appendix F).</w:t>
      </w:r>
    </w:p>
    <w:p w14:paraId="13840E59" w14:textId="77777777" w:rsidR="00913EB2" w:rsidRPr="005241DB" w:rsidRDefault="00913EB2" w:rsidP="00E70AE6">
      <w:pPr>
        <w:spacing w:after="0" w:line="480" w:lineRule="auto"/>
        <w:jc w:val="both"/>
        <w:rPr>
          <w:rFonts w:ascii="Times New Roman" w:hAnsi="Times New Roman"/>
          <w:b/>
          <w:i/>
          <w:sz w:val="24"/>
          <w:lang w:val="en-US"/>
        </w:rPr>
      </w:pPr>
      <w:r w:rsidRPr="005241DB">
        <w:rPr>
          <w:rFonts w:ascii="Times New Roman" w:hAnsi="Times New Roman"/>
          <w:b/>
          <w:i/>
          <w:sz w:val="24"/>
          <w:lang w:val="en-US"/>
        </w:rPr>
        <w:t>Disgust scale (DS)</w:t>
      </w:r>
    </w:p>
    <w:p w14:paraId="4C271ADD" w14:textId="77777777" w:rsidR="00913EB2" w:rsidRPr="005241DB" w:rsidRDefault="00913EB2" w:rsidP="00E70AE6">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The Disgust Scale (DS) (</w:t>
      </w:r>
      <w:r w:rsidRPr="005241DB">
        <w:rPr>
          <w:rFonts w:ascii="Times New Roman" w:hAnsi="Times New Roman"/>
          <w:sz w:val="24"/>
          <w:shd w:val="clear" w:color="auto" w:fill="FFFFFF"/>
          <w:lang w:val="en-US"/>
        </w:rPr>
        <w:t>Haidt, McCauley, &amp; Rozin,</w:t>
      </w:r>
      <w:r w:rsidRPr="005241DB">
        <w:rPr>
          <w:rFonts w:ascii="Times New Roman" w:hAnsi="Times New Roman"/>
          <w:sz w:val="24"/>
          <w:lang w:val="en-US"/>
        </w:rPr>
        <w:t xml:space="preserve"> 1994) is a psychometric tool which measures disgust sensitivity. According to the most recent analysis (</w:t>
      </w:r>
      <w:r w:rsidRPr="005241DB">
        <w:rPr>
          <w:rFonts w:ascii="Times New Roman" w:hAnsi="Times New Roman"/>
          <w:sz w:val="24"/>
          <w:shd w:val="clear" w:color="auto" w:fill="FFFFFF"/>
          <w:lang w:val="en-US"/>
        </w:rPr>
        <w:t>Olatunji, Haidt, McKay, &amp; David,</w:t>
      </w:r>
      <w:r w:rsidRPr="005241DB">
        <w:rPr>
          <w:rFonts w:ascii="Times New Roman" w:hAnsi="Times New Roman"/>
          <w:sz w:val="24"/>
          <w:lang w:val="en-US"/>
        </w:rPr>
        <w:t xml:space="preserve"> 2008b), it consists of three factors: Core disgust, animal reminder disgust, and contamination based disgust. DS shows satisfactory statistical properties (Cronbach’s a = .87 for the whole scale, .78 for core, .78 for animal reminder, and .54 for contamination) (</w:t>
      </w:r>
      <w:r w:rsidRPr="005241DB">
        <w:rPr>
          <w:rFonts w:ascii="Times New Roman" w:hAnsi="Times New Roman"/>
          <w:sz w:val="24"/>
          <w:shd w:val="clear" w:color="auto" w:fill="FFFFFF"/>
          <w:lang w:val="en-US"/>
        </w:rPr>
        <w:t>van Overveld, de Jong, Peters, &amp; Schouten,</w:t>
      </w:r>
      <w:r w:rsidRPr="005241DB">
        <w:rPr>
          <w:rFonts w:ascii="Times New Roman" w:hAnsi="Times New Roman"/>
          <w:sz w:val="24"/>
          <w:lang w:val="en-US"/>
        </w:rPr>
        <w:t xml:space="preserve"> 2011). It’s the most popular scale for measuring disgust, and has been translated in many languages. Higher scores represents greater disgust sensitivity is indicated by a much higher total score (Appendix G).</w:t>
      </w:r>
    </w:p>
    <w:p w14:paraId="133E6269" w14:textId="77777777" w:rsidR="00913EB2" w:rsidRPr="005241DB" w:rsidRDefault="00913EB2" w:rsidP="00E70AE6">
      <w:pPr>
        <w:spacing w:after="0" w:line="480" w:lineRule="auto"/>
        <w:jc w:val="both"/>
        <w:rPr>
          <w:rFonts w:ascii="Times New Roman" w:hAnsi="Times New Roman"/>
          <w:b/>
          <w:i/>
          <w:sz w:val="24"/>
          <w:lang w:val="en-US"/>
        </w:rPr>
      </w:pPr>
      <w:r w:rsidRPr="005241DB">
        <w:rPr>
          <w:rFonts w:ascii="Times New Roman" w:hAnsi="Times New Roman"/>
          <w:b/>
          <w:i/>
          <w:sz w:val="24"/>
          <w:lang w:val="en-US"/>
        </w:rPr>
        <w:t>Life Orientation Test (LOT-R)</w:t>
      </w:r>
    </w:p>
    <w:p w14:paraId="5B520C9E" w14:textId="77777777" w:rsidR="00913EB2" w:rsidRPr="005241DB" w:rsidRDefault="00913EB2" w:rsidP="00E70AE6">
      <w:pPr>
        <w:spacing w:after="0" w:line="480" w:lineRule="auto"/>
        <w:jc w:val="both"/>
        <w:rPr>
          <w:rFonts w:ascii="Times New Roman" w:hAnsi="Times New Roman"/>
          <w:sz w:val="24"/>
          <w:lang w:val="en-US"/>
        </w:rPr>
      </w:pPr>
      <w:r w:rsidRPr="005241DB">
        <w:rPr>
          <w:rFonts w:ascii="Times New Roman" w:hAnsi="Times New Roman"/>
          <w:sz w:val="24"/>
          <w:lang w:val="en-US"/>
        </w:rPr>
        <w:t xml:space="preserve">         The Life Orientation Test (Scheier et al., 1994) is an easily administered psychometric tool which measures optimism. The LOT-R-revised has been validated in a Greek sample (</w:t>
      </w:r>
      <w:r w:rsidRPr="005241DB">
        <w:rPr>
          <w:rFonts w:ascii="Times New Roman" w:hAnsi="Times New Roman"/>
          <w:sz w:val="24"/>
          <w:shd w:val="clear" w:color="auto" w:fill="FFFFFF"/>
          <w:lang w:val="en-US"/>
        </w:rPr>
        <w:t>Lyrakos, Damigos, Mavreas, Georgia, &amp; Dimoliatis,</w:t>
      </w:r>
      <w:r w:rsidRPr="005241DB">
        <w:rPr>
          <w:rFonts w:ascii="Times New Roman" w:hAnsi="Times New Roman"/>
          <w:sz w:val="24"/>
          <w:lang w:val="en-US"/>
        </w:rPr>
        <w:t xml:space="preserve"> 2010) and shows satisfactory statistical properties (Cronbach’s a = .71) and unitary structure, and stability over a 3-month period (</w:t>
      </w:r>
      <w:r w:rsidRPr="005241DB">
        <w:rPr>
          <w:rFonts w:ascii="Times New Roman" w:hAnsi="Times New Roman"/>
          <w:i/>
          <w:sz w:val="24"/>
          <w:lang w:val="en-US"/>
        </w:rPr>
        <w:t>r</w:t>
      </w:r>
      <w:r w:rsidRPr="005241DB">
        <w:rPr>
          <w:rFonts w:ascii="Times New Roman" w:hAnsi="Times New Roman"/>
          <w:sz w:val="24"/>
          <w:lang w:val="en-US"/>
        </w:rPr>
        <w:t>= .66). In addition, its convergent validity is very good (</w:t>
      </w:r>
      <w:r w:rsidRPr="005241DB">
        <w:rPr>
          <w:rFonts w:ascii="Times New Roman" w:hAnsi="Times New Roman"/>
          <w:i/>
          <w:sz w:val="24"/>
          <w:lang w:val="en-US"/>
        </w:rPr>
        <w:t>r</w:t>
      </w:r>
      <w:r w:rsidRPr="005241DB">
        <w:rPr>
          <w:rFonts w:ascii="Times New Roman" w:hAnsi="Times New Roman"/>
          <w:sz w:val="24"/>
          <w:lang w:val="en-US"/>
        </w:rPr>
        <w:t>= .73). As a result, it can be used to measure the optimism (Lyrakos et al., 2010) (Appendix H).</w:t>
      </w:r>
    </w:p>
    <w:p w14:paraId="75BAE542" w14:textId="77777777" w:rsidR="00913EB2" w:rsidRPr="005241DB" w:rsidRDefault="00913EB2" w:rsidP="00E70AE6">
      <w:pPr>
        <w:spacing w:after="0" w:line="480" w:lineRule="auto"/>
        <w:jc w:val="both"/>
        <w:rPr>
          <w:rFonts w:ascii="Times New Roman" w:hAnsi="Times New Roman"/>
          <w:b/>
          <w:i/>
          <w:sz w:val="24"/>
          <w:lang w:val="en-US"/>
        </w:rPr>
      </w:pPr>
      <w:r w:rsidRPr="005241DB">
        <w:rPr>
          <w:rFonts w:ascii="Times New Roman" w:hAnsi="Times New Roman"/>
          <w:b/>
          <w:i/>
          <w:sz w:val="24"/>
          <w:lang w:val="en-US"/>
        </w:rPr>
        <w:t>Self-Description Questionnaire (SDQ)</w:t>
      </w:r>
    </w:p>
    <w:p w14:paraId="1DFA0958" w14:textId="77777777" w:rsidR="00913EB2" w:rsidRPr="005241DB" w:rsidRDefault="00913EB2" w:rsidP="00E70AE6">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 xml:space="preserve">SDQ is a 6 point multidimensional questionnaire (Marsh et al., 1984) including 70 items, which measures 7 factors of self-concept, according to Shavelson’s </w:t>
      </w:r>
      <w:r w:rsidRPr="005241DB">
        <w:rPr>
          <w:rFonts w:ascii="Times New Roman" w:hAnsi="Times New Roman"/>
          <w:sz w:val="24"/>
          <w:szCs w:val="24"/>
          <w:lang w:val="en-US"/>
        </w:rPr>
        <w:t>hierarchical model of self-concept (</w:t>
      </w:r>
      <w:r w:rsidRPr="005241DB">
        <w:rPr>
          <w:rFonts w:ascii="Times New Roman" w:hAnsi="Times New Roman"/>
          <w:sz w:val="24"/>
          <w:szCs w:val="24"/>
          <w:lang w:val="en-US" w:eastAsia="en-US"/>
        </w:rPr>
        <w:t>Shavelson, Hubner, &amp; Stanton, 1976</w:t>
      </w:r>
      <w:r w:rsidRPr="005241DB">
        <w:rPr>
          <w:rFonts w:ascii="Times New Roman" w:hAnsi="Times New Roman"/>
          <w:sz w:val="24"/>
          <w:szCs w:val="24"/>
          <w:lang w:val="en-US"/>
        </w:rPr>
        <w:t xml:space="preserve">) and Rosenberg’s self-esteem scale (1965). As </w:t>
      </w:r>
      <w:r w:rsidRPr="005241DB">
        <w:rPr>
          <w:rFonts w:ascii="Times New Roman" w:hAnsi="Times New Roman"/>
          <w:sz w:val="24"/>
          <w:shd w:val="clear" w:color="auto" w:fill="FFFFFF"/>
          <w:lang w:val="en-US"/>
        </w:rPr>
        <w:t xml:space="preserve">Marsh et al. (1984, p. 941) </w:t>
      </w:r>
      <w:r w:rsidRPr="005241DB">
        <w:rPr>
          <w:rFonts w:ascii="Times New Roman" w:hAnsi="Times New Roman"/>
          <w:sz w:val="24"/>
          <w:szCs w:val="24"/>
          <w:lang w:val="en-US"/>
        </w:rPr>
        <w:t>report, «[from] Shavelson's definition, self-concept is an individual's perception of self, formed through experience with the environment, interactions with significant others, and attributions of his/her own behavior». The SDQ is a reliable tool which can differentiate different aspects of the self-concept (</w:t>
      </w:r>
      <w:r w:rsidRPr="005241DB">
        <w:rPr>
          <w:rFonts w:ascii="Times New Roman" w:hAnsi="Times New Roman"/>
          <w:sz w:val="24"/>
          <w:shd w:val="clear" w:color="auto" w:fill="FFFFFF"/>
          <w:lang w:val="en-US"/>
        </w:rPr>
        <w:t>Marsh, Parada, &amp; Ayotte,</w:t>
      </w:r>
      <w:r w:rsidRPr="005241DB">
        <w:rPr>
          <w:rFonts w:ascii="Times New Roman" w:hAnsi="Times New Roman"/>
          <w:sz w:val="24"/>
          <w:szCs w:val="24"/>
          <w:lang w:val="en-US"/>
        </w:rPr>
        <w:t xml:space="preserve"> 2004) -Physical Abilities/Sports, Physical Appearance, Peer Relations, Parent Relations, Reading, Mathematics, General School, General Self. Sub scores are calculated to obtain Non-Academic and Academic self scores, whereas the total sum score can also be extracted to account for the Total Self-Esteem Score (</w:t>
      </w:r>
      <w:r w:rsidRPr="005241DB">
        <w:rPr>
          <w:rFonts w:ascii="Times New Roman" w:hAnsi="Times New Roman"/>
          <w:sz w:val="24"/>
          <w:szCs w:val="24"/>
          <w:shd w:val="clear" w:color="auto" w:fill="FFFFFF"/>
          <w:lang w:val="en-US"/>
        </w:rPr>
        <w:t>Watkins &amp; Akande, 1992)</w:t>
      </w:r>
      <w:r w:rsidRPr="005241DB">
        <w:rPr>
          <w:rFonts w:ascii="Times New Roman" w:hAnsi="Times New Roman"/>
          <w:sz w:val="24"/>
          <w:szCs w:val="24"/>
          <w:lang w:val="en-US"/>
        </w:rPr>
        <w:t>. Finally, the SDQ has been validated in a Greek</w:t>
      </w:r>
      <w:r w:rsidRPr="005241DB">
        <w:rPr>
          <w:rFonts w:ascii="Times New Roman" w:hAnsi="Times New Roman"/>
          <w:sz w:val="24"/>
          <w:lang w:val="en-US"/>
        </w:rPr>
        <w:t xml:space="preserve"> population showing a similar factorial structure to the original questionnaire (11-factors) (Tsorbatzoudis, 2005).</w:t>
      </w:r>
    </w:p>
    <w:p w14:paraId="1C452BE5" w14:textId="77777777" w:rsidR="00913EB2" w:rsidRPr="005241DB" w:rsidRDefault="00913EB2" w:rsidP="00E70AE6">
      <w:pPr>
        <w:spacing w:after="0" w:line="480" w:lineRule="auto"/>
        <w:jc w:val="both"/>
        <w:rPr>
          <w:rFonts w:ascii="Times New Roman" w:hAnsi="Times New Roman"/>
          <w:b/>
          <w:i/>
          <w:sz w:val="24"/>
          <w:lang w:val="en-US"/>
        </w:rPr>
      </w:pPr>
      <w:r w:rsidRPr="005241DB">
        <w:rPr>
          <w:rFonts w:ascii="Times New Roman" w:hAnsi="Times New Roman"/>
          <w:b/>
          <w:i/>
          <w:sz w:val="24"/>
          <w:lang w:val="en-US"/>
        </w:rPr>
        <w:t>Rosenberg Self-Esteem Scale (RSES)</w:t>
      </w:r>
    </w:p>
    <w:p w14:paraId="24B1A924" w14:textId="77777777" w:rsidR="00913EB2" w:rsidRPr="005241DB" w:rsidRDefault="00913EB2" w:rsidP="00E70AE6">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Rosenberg Self-Esteem Scale (Rosenberg, 1965) is the most popular scale for measuring self-esteem. It includes 10 statements from strongly agree to strongly disagree. This psychometric tool has been translated into 28 languages (Schmitt &amp; Allik, 2005) and its factor analysis is differentiated across nations. Rosenberg’s scale has a Cronbach’s alpha coefficient exceeding 0.70 in a Greek sample (Koumi &amp; Tsiantis, 2001) and hence has good psychometric properties (Koumi, 1994) (Appendix I).</w:t>
      </w:r>
    </w:p>
    <w:p w14:paraId="4EB27F5A" w14:textId="77777777" w:rsidR="00913EB2" w:rsidRPr="005241DB" w:rsidRDefault="00913EB2" w:rsidP="00E70AE6">
      <w:pPr>
        <w:spacing w:after="0" w:line="480" w:lineRule="auto"/>
        <w:jc w:val="both"/>
        <w:rPr>
          <w:rFonts w:ascii="Times New Roman" w:hAnsi="Times New Roman"/>
          <w:b/>
          <w:i/>
          <w:sz w:val="24"/>
          <w:lang w:val="en-US"/>
        </w:rPr>
      </w:pPr>
      <w:r w:rsidRPr="005241DB">
        <w:rPr>
          <w:rFonts w:ascii="Times New Roman" w:hAnsi="Times New Roman"/>
          <w:b/>
          <w:i/>
          <w:sz w:val="24"/>
          <w:lang w:val="en-US"/>
        </w:rPr>
        <w:t>Procedure</w:t>
      </w:r>
    </w:p>
    <w:p w14:paraId="30CC7F28" w14:textId="77777777" w:rsidR="00913EB2" w:rsidRPr="005241DB" w:rsidRDefault="00913EB2" w:rsidP="00E70AE6">
      <w:pPr>
        <w:spacing w:after="0" w:line="480" w:lineRule="auto"/>
        <w:jc w:val="both"/>
        <w:rPr>
          <w:rFonts w:ascii="Times New Roman" w:hAnsi="Times New Roman"/>
          <w:sz w:val="24"/>
          <w:lang w:val="en-US"/>
        </w:rPr>
      </w:pPr>
      <w:r w:rsidRPr="005241DB">
        <w:rPr>
          <w:rFonts w:ascii="Times New Roman" w:hAnsi="Times New Roman"/>
          <w:sz w:val="24"/>
          <w:lang w:val="en-US"/>
        </w:rPr>
        <w:t xml:space="preserve">         At first, individuals gave their informed consent. After that, participants completed the psychometric tools. The procedure lasted for 30 min maximum. Three months after the initial assessment, 16 participants from the original sample were re-assessed in presence of the researcher in order to measure the test retest reliability of SDS scale. </w:t>
      </w:r>
    </w:p>
    <w:p w14:paraId="3036E4BE" w14:textId="77777777" w:rsidR="00BD5515" w:rsidRPr="005241DB" w:rsidRDefault="00BD5515" w:rsidP="00E70AE6">
      <w:pPr>
        <w:spacing w:after="0" w:line="480" w:lineRule="auto"/>
        <w:jc w:val="both"/>
        <w:rPr>
          <w:rFonts w:ascii="Times New Roman" w:hAnsi="Times New Roman"/>
          <w:sz w:val="24"/>
          <w:lang w:val="en-US"/>
        </w:rPr>
      </w:pPr>
    </w:p>
    <w:p w14:paraId="44F2243D" w14:textId="77777777" w:rsidR="00913EB2" w:rsidRPr="005241DB" w:rsidRDefault="00913EB2" w:rsidP="00E70AE6">
      <w:pPr>
        <w:spacing w:after="0" w:line="480" w:lineRule="auto"/>
        <w:rPr>
          <w:rFonts w:ascii="Times New Roman" w:hAnsi="Times New Roman"/>
          <w:b/>
          <w:sz w:val="24"/>
          <w:lang w:val="en-US"/>
        </w:rPr>
      </w:pPr>
      <w:r w:rsidRPr="005241DB">
        <w:rPr>
          <w:rFonts w:ascii="Times New Roman" w:hAnsi="Times New Roman"/>
          <w:b/>
          <w:sz w:val="24"/>
          <w:lang w:val="en-US"/>
        </w:rPr>
        <w:t>2.2.3 Results</w:t>
      </w:r>
    </w:p>
    <w:p w14:paraId="1865227C" w14:textId="77777777" w:rsidR="00BD5515" w:rsidRPr="005241DB" w:rsidRDefault="00BD5515" w:rsidP="00BD5515">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The Chi-square test was used to compare the percentages of the scales’ sum scores (Table 2.3), whereas correlations were tested by Pearson r. Additionally, the mean scores on the self-report  scales were transformed into proportion scores (see Table 2.3)  so that the scales could be directly comparable. To do this, the mean scores of the scales were rescaled, and therefore all scores had means between 0 and 100. Consequently, higher mean scores mean that participants on the whole scored closer to the maximum score. To conclude, all scale responses were transformed as a percentage of maximum, which is 100.</w:t>
      </w:r>
    </w:p>
    <w:p w14:paraId="7AE8BF38" w14:textId="77777777" w:rsidR="00913EB2" w:rsidRPr="005241DB" w:rsidRDefault="00913EB2" w:rsidP="00DB26B8">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The following psychometric properties were evaluated: internal reliability assessed by Cronbach’s alpha coefficient (minimum acceptable value is 0.7) (Cronbach, 1951), construct validity used to calculate possible correlations between SDS and each one of the above scales, and test-retest reliability. Statistical analysis was conducted by Statistical Package for the Social Sciences SPSS (Version 23.0) for Windows (SPSS Inc., Chicago, IL, USA).</w:t>
      </w:r>
    </w:p>
    <w:p w14:paraId="4DFCAED2" w14:textId="77777777" w:rsidR="00913EB2" w:rsidRPr="005241DB" w:rsidRDefault="00913EB2" w:rsidP="00E70AE6">
      <w:pPr>
        <w:spacing w:after="0" w:line="480" w:lineRule="auto"/>
        <w:jc w:val="both"/>
        <w:rPr>
          <w:rFonts w:ascii="Times New Roman" w:hAnsi="Times New Roman"/>
          <w:b/>
          <w:i/>
          <w:sz w:val="24"/>
          <w:lang w:val="en-US"/>
        </w:rPr>
      </w:pPr>
      <w:r w:rsidRPr="005241DB">
        <w:rPr>
          <w:rFonts w:ascii="Times New Roman" w:hAnsi="Times New Roman"/>
          <w:b/>
          <w:i/>
          <w:sz w:val="24"/>
          <w:lang w:val="en-US"/>
        </w:rPr>
        <w:t>Demographics</w:t>
      </w:r>
    </w:p>
    <w:p w14:paraId="71CB8248" w14:textId="77777777" w:rsidR="00913EB2" w:rsidRPr="005241DB" w:rsidRDefault="00913EB2" w:rsidP="00207FA8">
      <w:pPr>
        <w:spacing w:after="0" w:line="360" w:lineRule="auto"/>
        <w:rPr>
          <w:rFonts w:ascii="Times New Roman" w:hAnsi="Times New Roman"/>
          <w:b/>
          <w:sz w:val="24"/>
          <w:lang w:val="en-US"/>
        </w:rPr>
      </w:pPr>
      <w:r w:rsidRPr="005241DB">
        <w:rPr>
          <w:rFonts w:ascii="Times New Roman" w:hAnsi="Times New Roman"/>
          <w:b/>
          <w:sz w:val="24"/>
          <w:lang w:val="en-US"/>
        </w:rPr>
        <w:t xml:space="preserve">Table 2.2 </w:t>
      </w:r>
      <w:r w:rsidRPr="005241DB">
        <w:rPr>
          <w:rFonts w:ascii="Times New Roman" w:hAnsi="Times New Roman"/>
          <w:sz w:val="24"/>
          <w:lang w:val="en-US"/>
        </w:rPr>
        <w:t>Demographic variables for all study participants</w:t>
      </w:r>
    </w:p>
    <w:tbl>
      <w:tblPr>
        <w:tblW w:w="5264" w:type="dxa"/>
        <w:tblBorders>
          <w:top w:val="single" w:sz="12" w:space="0" w:color="000000"/>
          <w:bottom w:val="single" w:sz="12" w:space="0" w:color="000000"/>
        </w:tblBorders>
        <w:tblCellMar>
          <w:left w:w="10" w:type="dxa"/>
          <w:right w:w="10" w:type="dxa"/>
        </w:tblCellMar>
        <w:tblLook w:val="0000" w:firstRow="0" w:lastRow="0" w:firstColumn="0" w:lastColumn="0" w:noHBand="0" w:noVBand="0"/>
      </w:tblPr>
      <w:tblGrid>
        <w:gridCol w:w="2980"/>
        <w:gridCol w:w="2284"/>
      </w:tblGrid>
      <w:tr w:rsidR="00913EB2" w:rsidRPr="005241DB" w14:paraId="4F733C6E" w14:textId="77777777" w:rsidTr="008B1CD6">
        <w:trPr>
          <w:trHeight w:val="270"/>
        </w:trPr>
        <w:tc>
          <w:tcPr>
            <w:tcW w:w="2980" w:type="dxa"/>
            <w:tcBorders>
              <w:top w:val="single" w:sz="24" w:space="0" w:color="auto"/>
              <w:bottom w:val="single" w:sz="4" w:space="0" w:color="auto"/>
            </w:tcBorders>
            <w:shd w:val="clear" w:color="000000" w:fill="FFFFFF"/>
            <w:tcMar>
              <w:left w:w="108" w:type="dxa"/>
              <w:right w:w="108" w:type="dxa"/>
            </w:tcMar>
          </w:tcPr>
          <w:p w14:paraId="2751F5C0" w14:textId="77777777" w:rsidR="00913EB2" w:rsidRPr="005241DB" w:rsidRDefault="00913EB2" w:rsidP="00BA3573">
            <w:pPr>
              <w:spacing w:after="0" w:line="240" w:lineRule="auto"/>
              <w:rPr>
                <w:b/>
                <w:sz w:val="24"/>
                <w:szCs w:val="24"/>
              </w:rPr>
            </w:pPr>
            <w:r w:rsidRPr="005241DB">
              <w:rPr>
                <w:rFonts w:ascii="Times New Roman" w:hAnsi="Times New Roman"/>
                <w:b/>
                <w:sz w:val="24"/>
                <w:szCs w:val="24"/>
              </w:rPr>
              <w:t>Variables</w:t>
            </w:r>
          </w:p>
        </w:tc>
        <w:tc>
          <w:tcPr>
            <w:tcW w:w="2284" w:type="dxa"/>
            <w:tcBorders>
              <w:top w:val="single" w:sz="24" w:space="0" w:color="auto"/>
              <w:bottom w:val="single" w:sz="4" w:space="0" w:color="auto"/>
            </w:tcBorders>
            <w:shd w:val="clear" w:color="000000" w:fill="FFFFFF"/>
            <w:tcMar>
              <w:left w:w="108" w:type="dxa"/>
              <w:right w:w="108" w:type="dxa"/>
            </w:tcMar>
          </w:tcPr>
          <w:p w14:paraId="0E4D8851" w14:textId="77777777" w:rsidR="00913EB2" w:rsidRPr="005241DB" w:rsidRDefault="00913EB2" w:rsidP="00BA3573">
            <w:pPr>
              <w:spacing w:after="0" w:line="240" w:lineRule="auto"/>
              <w:jc w:val="center"/>
              <w:rPr>
                <w:b/>
                <w:sz w:val="24"/>
                <w:szCs w:val="24"/>
              </w:rPr>
            </w:pPr>
            <w:r w:rsidRPr="005241DB">
              <w:rPr>
                <w:rFonts w:ascii="Times New Roman" w:hAnsi="Times New Roman"/>
                <w:b/>
                <w:sz w:val="24"/>
                <w:szCs w:val="24"/>
              </w:rPr>
              <w:t>Sample (n=250)</w:t>
            </w:r>
          </w:p>
        </w:tc>
      </w:tr>
      <w:tr w:rsidR="00913EB2" w:rsidRPr="005241DB" w14:paraId="2C20976C" w14:textId="77777777" w:rsidTr="008B1CD6">
        <w:trPr>
          <w:trHeight w:val="102"/>
        </w:trPr>
        <w:tc>
          <w:tcPr>
            <w:tcW w:w="2980" w:type="dxa"/>
            <w:shd w:val="clear" w:color="000000" w:fill="FFFFFF"/>
            <w:tcMar>
              <w:left w:w="108" w:type="dxa"/>
              <w:right w:w="108" w:type="dxa"/>
            </w:tcMar>
          </w:tcPr>
          <w:p w14:paraId="12E219DC" w14:textId="77777777" w:rsidR="00913EB2" w:rsidRPr="005241DB" w:rsidRDefault="00913EB2" w:rsidP="00BA3573">
            <w:pPr>
              <w:spacing w:after="0" w:line="240" w:lineRule="auto"/>
              <w:rPr>
                <w:rFonts w:ascii="Times New Roman" w:hAnsi="Times New Roman"/>
                <w:sz w:val="24"/>
                <w:szCs w:val="24"/>
              </w:rPr>
            </w:pPr>
            <w:r w:rsidRPr="005241DB">
              <w:rPr>
                <w:rFonts w:ascii="Times New Roman" w:hAnsi="Times New Roman"/>
                <w:sz w:val="24"/>
                <w:szCs w:val="24"/>
                <w:lang w:val="en-US"/>
              </w:rPr>
              <w:t xml:space="preserve">Age </w:t>
            </w:r>
            <w:r w:rsidRPr="005241DB">
              <w:rPr>
                <w:rFonts w:ascii="Times New Roman" w:hAnsi="Times New Roman"/>
                <w:sz w:val="24"/>
                <w:szCs w:val="24"/>
              </w:rPr>
              <w:t>Mean</w:t>
            </w:r>
            <w:r w:rsidRPr="005241DB">
              <w:rPr>
                <w:rFonts w:ascii="Times New Roman" w:hAnsi="Times New Roman"/>
                <w:sz w:val="24"/>
                <w:szCs w:val="24"/>
                <w:lang w:val="en-US"/>
              </w:rPr>
              <w:t>(SD)</w:t>
            </w:r>
          </w:p>
        </w:tc>
        <w:tc>
          <w:tcPr>
            <w:tcW w:w="2284" w:type="dxa"/>
            <w:shd w:val="clear" w:color="000000" w:fill="FFFFFF"/>
            <w:tcMar>
              <w:left w:w="108" w:type="dxa"/>
              <w:right w:w="108" w:type="dxa"/>
            </w:tcMar>
          </w:tcPr>
          <w:p w14:paraId="0706D4DB" w14:textId="77777777" w:rsidR="00913EB2" w:rsidRPr="005241DB" w:rsidRDefault="00913EB2" w:rsidP="00BA3573">
            <w:pPr>
              <w:spacing w:after="0" w:line="240" w:lineRule="auto"/>
              <w:jc w:val="center"/>
              <w:rPr>
                <w:rFonts w:ascii="Times New Roman" w:hAnsi="Times New Roman"/>
                <w:sz w:val="24"/>
                <w:szCs w:val="24"/>
              </w:rPr>
            </w:pPr>
            <w:r w:rsidRPr="005241DB">
              <w:rPr>
                <w:rFonts w:ascii="Times New Roman" w:hAnsi="Times New Roman"/>
                <w:sz w:val="24"/>
                <w:szCs w:val="24"/>
              </w:rPr>
              <w:t>22. 3</w:t>
            </w:r>
            <w:r w:rsidRPr="005241DB">
              <w:rPr>
                <w:rFonts w:ascii="Times New Roman" w:hAnsi="Times New Roman"/>
                <w:sz w:val="24"/>
                <w:szCs w:val="24"/>
                <w:lang w:val="en-US"/>
              </w:rPr>
              <w:t>(3.3)</w:t>
            </w:r>
          </w:p>
        </w:tc>
      </w:tr>
      <w:tr w:rsidR="00913EB2" w:rsidRPr="005241DB" w14:paraId="758617C7" w14:textId="77777777" w:rsidTr="008B1CD6">
        <w:trPr>
          <w:trHeight w:val="102"/>
        </w:trPr>
        <w:tc>
          <w:tcPr>
            <w:tcW w:w="2980" w:type="dxa"/>
            <w:shd w:val="clear" w:color="000000" w:fill="FFFFFF"/>
            <w:tcMar>
              <w:left w:w="108" w:type="dxa"/>
              <w:right w:w="108" w:type="dxa"/>
            </w:tcMar>
          </w:tcPr>
          <w:p w14:paraId="795DD71C" w14:textId="77777777" w:rsidR="00913EB2" w:rsidRPr="005241DB" w:rsidRDefault="00913EB2" w:rsidP="00BA3573">
            <w:pPr>
              <w:spacing w:after="0" w:line="240" w:lineRule="auto"/>
              <w:rPr>
                <w:rFonts w:ascii="Times New Roman" w:hAnsi="Times New Roman"/>
                <w:sz w:val="24"/>
                <w:szCs w:val="24"/>
              </w:rPr>
            </w:pPr>
            <w:r w:rsidRPr="005241DB">
              <w:rPr>
                <w:rFonts w:ascii="Times New Roman" w:hAnsi="Times New Roman"/>
                <w:sz w:val="24"/>
                <w:szCs w:val="24"/>
              </w:rPr>
              <w:t>Range (years)</w:t>
            </w:r>
          </w:p>
        </w:tc>
        <w:tc>
          <w:tcPr>
            <w:tcW w:w="2284" w:type="dxa"/>
            <w:shd w:val="clear" w:color="000000" w:fill="FFFFFF"/>
            <w:tcMar>
              <w:left w:w="108" w:type="dxa"/>
              <w:right w:w="108" w:type="dxa"/>
            </w:tcMar>
          </w:tcPr>
          <w:p w14:paraId="201234F3" w14:textId="77777777" w:rsidR="00913EB2" w:rsidRPr="005241DB" w:rsidRDefault="00913EB2" w:rsidP="00BA3573">
            <w:pPr>
              <w:spacing w:after="0" w:line="240" w:lineRule="auto"/>
              <w:jc w:val="center"/>
              <w:rPr>
                <w:rFonts w:ascii="Times New Roman" w:hAnsi="Times New Roman"/>
                <w:sz w:val="24"/>
                <w:szCs w:val="24"/>
              </w:rPr>
            </w:pPr>
            <w:r w:rsidRPr="005241DB">
              <w:rPr>
                <w:rFonts w:ascii="Times New Roman" w:hAnsi="Times New Roman"/>
                <w:sz w:val="24"/>
                <w:szCs w:val="24"/>
              </w:rPr>
              <w:t>18-32</w:t>
            </w:r>
          </w:p>
        </w:tc>
      </w:tr>
      <w:tr w:rsidR="00913EB2" w:rsidRPr="005241DB" w14:paraId="1AE127FC" w14:textId="77777777" w:rsidTr="008B1CD6">
        <w:trPr>
          <w:trHeight w:val="102"/>
        </w:trPr>
        <w:tc>
          <w:tcPr>
            <w:tcW w:w="2980" w:type="dxa"/>
            <w:shd w:val="clear" w:color="000000" w:fill="FFFFFF"/>
            <w:tcMar>
              <w:left w:w="108" w:type="dxa"/>
              <w:right w:w="108" w:type="dxa"/>
            </w:tcMar>
          </w:tcPr>
          <w:p w14:paraId="344B34C4" w14:textId="77777777" w:rsidR="00913EB2" w:rsidRPr="005241DB" w:rsidRDefault="00913EB2" w:rsidP="00BA3573">
            <w:pPr>
              <w:spacing w:after="0" w:line="240" w:lineRule="auto"/>
              <w:rPr>
                <w:rFonts w:ascii="Times New Roman" w:hAnsi="Times New Roman"/>
                <w:sz w:val="24"/>
                <w:szCs w:val="24"/>
              </w:rPr>
            </w:pPr>
            <w:r w:rsidRPr="005241DB">
              <w:rPr>
                <w:rFonts w:ascii="Times New Roman" w:hAnsi="Times New Roman"/>
                <w:sz w:val="24"/>
                <w:szCs w:val="24"/>
              </w:rPr>
              <w:t>Men % (n)</w:t>
            </w:r>
          </w:p>
        </w:tc>
        <w:tc>
          <w:tcPr>
            <w:tcW w:w="2284" w:type="dxa"/>
            <w:shd w:val="clear" w:color="000000" w:fill="FFFFFF"/>
            <w:tcMar>
              <w:left w:w="108" w:type="dxa"/>
              <w:right w:w="108" w:type="dxa"/>
            </w:tcMar>
          </w:tcPr>
          <w:p w14:paraId="44340644" w14:textId="77777777" w:rsidR="00913EB2" w:rsidRPr="005241DB" w:rsidRDefault="00913EB2" w:rsidP="00BA3573">
            <w:pPr>
              <w:spacing w:after="0" w:line="240" w:lineRule="auto"/>
              <w:jc w:val="center"/>
              <w:rPr>
                <w:rFonts w:ascii="Times New Roman" w:hAnsi="Times New Roman"/>
                <w:sz w:val="24"/>
                <w:szCs w:val="24"/>
              </w:rPr>
            </w:pPr>
            <w:r w:rsidRPr="005241DB">
              <w:rPr>
                <w:rFonts w:ascii="Times New Roman" w:hAnsi="Times New Roman"/>
                <w:sz w:val="24"/>
                <w:szCs w:val="24"/>
              </w:rPr>
              <w:t>22.% (55)</w:t>
            </w:r>
          </w:p>
        </w:tc>
      </w:tr>
      <w:tr w:rsidR="00913EB2" w:rsidRPr="005241DB" w14:paraId="166FB182" w14:textId="77777777" w:rsidTr="008B1CD6">
        <w:trPr>
          <w:trHeight w:val="102"/>
        </w:trPr>
        <w:tc>
          <w:tcPr>
            <w:tcW w:w="2980" w:type="dxa"/>
            <w:shd w:val="clear" w:color="000000" w:fill="FFFFFF"/>
            <w:tcMar>
              <w:left w:w="108" w:type="dxa"/>
              <w:right w:w="108" w:type="dxa"/>
            </w:tcMar>
          </w:tcPr>
          <w:p w14:paraId="4AC7BAC0" w14:textId="77777777" w:rsidR="00913EB2" w:rsidRPr="005241DB" w:rsidRDefault="00913EB2" w:rsidP="00BA3573">
            <w:pPr>
              <w:spacing w:after="0" w:line="240" w:lineRule="auto"/>
              <w:rPr>
                <w:rFonts w:ascii="Times New Roman" w:hAnsi="Times New Roman"/>
                <w:sz w:val="24"/>
                <w:szCs w:val="24"/>
              </w:rPr>
            </w:pPr>
            <w:r w:rsidRPr="005241DB">
              <w:rPr>
                <w:rFonts w:ascii="Times New Roman" w:hAnsi="Times New Roman"/>
                <w:sz w:val="24"/>
                <w:szCs w:val="24"/>
              </w:rPr>
              <w:t>Women % (n)</w:t>
            </w:r>
          </w:p>
        </w:tc>
        <w:tc>
          <w:tcPr>
            <w:tcW w:w="2284" w:type="dxa"/>
            <w:shd w:val="clear" w:color="000000" w:fill="FFFFFF"/>
            <w:tcMar>
              <w:left w:w="108" w:type="dxa"/>
              <w:right w:w="108" w:type="dxa"/>
            </w:tcMar>
          </w:tcPr>
          <w:p w14:paraId="6B54272C" w14:textId="77777777" w:rsidR="00913EB2" w:rsidRPr="005241DB" w:rsidRDefault="00913EB2" w:rsidP="00BA3573">
            <w:pPr>
              <w:spacing w:after="0" w:line="240" w:lineRule="auto"/>
              <w:jc w:val="center"/>
              <w:rPr>
                <w:rFonts w:ascii="Times New Roman" w:hAnsi="Times New Roman"/>
                <w:sz w:val="24"/>
                <w:szCs w:val="24"/>
              </w:rPr>
            </w:pPr>
            <w:r w:rsidRPr="005241DB">
              <w:rPr>
                <w:rFonts w:ascii="Times New Roman" w:hAnsi="Times New Roman"/>
                <w:sz w:val="24"/>
                <w:szCs w:val="24"/>
              </w:rPr>
              <w:t>78% (195)</w:t>
            </w:r>
          </w:p>
        </w:tc>
      </w:tr>
      <w:tr w:rsidR="00913EB2" w:rsidRPr="005241DB" w14:paraId="1B560594" w14:textId="77777777" w:rsidTr="008B1CD6">
        <w:trPr>
          <w:trHeight w:val="102"/>
        </w:trPr>
        <w:tc>
          <w:tcPr>
            <w:tcW w:w="2980" w:type="dxa"/>
            <w:shd w:val="clear" w:color="000000" w:fill="FFFFFF"/>
            <w:tcMar>
              <w:left w:w="108" w:type="dxa"/>
              <w:right w:w="108" w:type="dxa"/>
            </w:tcMar>
          </w:tcPr>
          <w:p w14:paraId="55F978B4" w14:textId="77777777" w:rsidR="00913EB2" w:rsidRPr="005241DB" w:rsidRDefault="00913EB2" w:rsidP="00BA3573">
            <w:pPr>
              <w:spacing w:after="0" w:line="240" w:lineRule="auto"/>
              <w:rPr>
                <w:rFonts w:ascii="Times New Roman" w:hAnsi="Times New Roman"/>
                <w:sz w:val="24"/>
                <w:szCs w:val="24"/>
              </w:rPr>
            </w:pPr>
            <w:r w:rsidRPr="005241DB">
              <w:rPr>
                <w:rFonts w:ascii="Times New Roman" w:hAnsi="Times New Roman"/>
                <w:sz w:val="24"/>
                <w:szCs w:val="24"/>
              </w:rPr>
              <w:t>Education years</w:t>
            </w:r>
            <w:r w:rsidRPr="005241DB">
              <w:rPr>
                <w:rFonts w:ascii="Times New Roman" w:hAnsi="Times New Roman"/>
                <w:sz w:val="24"/>
                <w:szCs w:val="24"/>
                <w:lang w:val="en-US"/>
              </w:rPr>
              <w:t xml:space="preserve"> Mean(SD)</w:t>
            </w:r>
          </w:p>
        </w:tc>
        <w:tc>
          <w:tcPr>
            <w:tcW w:w="2284" w:type="dxa"/>
            <w:shd w:val="clear" w:color="000000" w:fill="FFFFFF"/>
            <w:tcMar>
              <w:left w:w="108" w:type="dxa"/>
              <w:right w:w="108" w:type="dxa"/>
            </w:tcMar>
          </w:tcPr>
          <w:p w14:paraId="5E987F3C" w14:textId="77777777" w:rsidR="00913EB2" w:rsidRPr="005241DB" w:rsidRDefault="00913EB2" w:rsidP="00BA3573">
            <w:pPr>
              <w:spacing w:after="0" w:line="240" w:lineRule="auto"/>
              <w:jc w:val="center"/>
              <w:rPr>
                <w:rFonts w:ascii="Times New Roman" w:hAnsi="Times New Roman"/>
                <w:sz w:val="24"/>
                <w:szCs w:val="24"/>
              </w:rPr>
            </w:pPr>
            <w:r w:rsidRPr="005241DB">
              <w:rPr>
                <w:rFonts w:ascii="Times New Roman" w:hAnsi="Times New Roman"/>
                <w:sz w:val="24"/>
                <w:szCs w:val="24"/>
              </w:rPr>
              <w:t>1</w:t>
            </w:r>
            <w:r w:rsidRPr="005241DB">
              <w:rPr>
                <w:rFonts w:ascii="Times New Roman" w:hAnsi="Times New Roman"/>
                <w:sz w:val="24"/>
                <w:szCs w:val="24"/>
                <w:lang w:val="en-US"/>
              </w:rPr>
              <w:t>4.6(1.53)</w:t>
            </w:r>
          </w:p>
        </w:tc>
      </w:tr>
      <w:tr w:rsidR="00913EB2" w:rsidRPr="005241DB" w14:paraId="24893664" w14:textId="77777777" w:rsidTr="008B1CD6">
        <w:trPr>
          <w:trHeight w:val="102"/>
        </w:trPr>
        <w:tc>
          <w:tcPr>
            <w:tcW w:w="2980" w:type="dxa"/>
            <w:shd w:val="clear" w:color="000000" w:fill="FFFFFF"/>
            <w:tcMar>
              <w:left w:w="108" w:type="dxa"/>
              <w:right w:w="108" w:type="dxa"/>
            </w:tcMar>
          </w:tcPr>
          <w:p w14:paraId="4E20BE01" w14:textId="77777777" w:rsidR="00913EB2" w:rsidRPr="005241DB" w:rsidRDefault="00913EB2" w:rsidP="00BA3573">
            <w:pPr>
              <w:spacing w:after="0" w:line="240" w:lineRule="auto"/>
              <w:rPr>
                <w:rFonts w:ascii="Times New Roman" w:hAnsi="Times New Roman"/>
                <w:sz w:val="24"/>
                <w:szCs w:val="24"/>
              </w:rPr>
            </w:pPr>
            <w:r w:rsidRPr="005241DB">
              <w:rPr>
                <w:rFonts w:ascii="Times New Roman" w:hAnsi="Times New Roman"/>
                <w:sz w:val="24"/>
                <w:szCs w:val="24"/>
              </w:rPr>
              <w:t>Range</w:t>
            </w:r>
          </w:p>
        </w:tc>
        <w:tc>
          <w:tcPr>
            <w:tcW w:w="2284" w:type="dxa"/>
            <w:shd w:val="clear" w:color="000000" w:fill="FFFFFF"/>
            <w:tcMar>
              <w:left w:w="108" w:type="dxa"/>
              <w:right w:w="108" w:type="dxa"/>
            </w:tcMar>
          </w:tcPr>
          <w:p w14:paraId="592611E4" w14:textId="77777777" w:rsidR="00913EB2" w:rsidRPr="005241DB" w:rsidRDefault="00913EB2" w:rsidP="00BA3573">
            <w:pPr>
              <w:spacing w:after="0" w:line="240" w:lineRule="auto"/>
              <w:jc w:val="center"/>
              <w:rPr>
                <w:rFonts w:ascii="Times New Roman" w:hAnsi="Times New Roman"/>
                <w:sz w:val="24"/>
                <w:szCs w:val="24"/>
              </w:rPr>
            </w:pPr>
            <w:r w:rsidRPr="005241DB">
              <w:rPr>
                <w:rFonts w:ascii="Times New Roman" w:hAnsi="Times New Roman"/>
                <w:sz w:val="24"/>
                <w:szCs w:val="24"/>
              </w:rPr>
              <w:t>13-24</w:t>
            </w:r>
          </w:p>
        </w:tc>
      </w:tr>
      <w:tr w:rsidR="00913EB2" w:rsidRPr="005241DB" w14:paraId="7F6188B6" w14:textId="77777777" w:rsidTr="008B1CD6">
        <w:trPr>
          <w:trHeight w:val="102"/>
        </w:trPr>
        <w:tc>
          <w:tcPr>
            <w:tcW w:w="2980" w:type="dxa"/>
            <w:shd w:val="clear" w:color="000000" w:fill="FFFFFF"/>
            <w:tcMar>
              <w:left w:w="108" w:type="dxa"/>
              <w:right w:w="108" w:type="dxa"/>
            </w:tcMar>
          </w:tcPr>
          <w:p w14:paraId="3EF856A5" w14:textId="77777777" w:rsidR="00913EB2" w:rsidRPr="005241DB" w:rsidRDefault="00913EB2" w:rsidP="00BA3573">
            <w:pPr>
              <w:spacing w:after="0" w:line="240" w:lineRule="auto"/>
              <w:rPr>
                <w:rFonts w:ascii="Times New Roman" w:hAnsi="Times New Roman"/>
                <w:i/>
                <w:sz w:val="24"/>
                <w:szCs w:val="24"/>
                <w:lang w:val="en-US"/>
              </w:rPr>
            </w:pPr>
            <w:r w:rsidRPr="005241DB">
              <w:rPr>
                <w:rFonts w:ascii="Times New Roman" w:hAnsi="Times New Roman"/>
                <w:sz w:val="24"/>
                <w:szCs w:val="24"/>
              </w:rPr>
              <w:t>University students % (n)</w:t>
            </w:r>
          </w:p>
        </w:tc>
        <w:tc>
          <w:tcPr>
            <w:tcW w:w="2284" w:type="dxa"/>
            <w:shd w:val="clear" w:color="000000" w:fill="FFFFFF"/>
            <w:tcMar>
              <w:left w:w="108" w:type="dxa"/>
              <w:right w:w="108" w:type="dxa"/>
            </w:tcMar>
          </w:tcPr>
          <w:p w14:paraId="5820DA3F" w14:textId="77777777" w:rsidR="00913EB2" w:rsidRPr="005241DB" w:rsidRDefault="00913EB2" w:rsidP="00BA3573">
            <w:pPr>
              <w:spacing w:after="0" w:line="240" w:lineRule="auto"/>
              <w:jc w:val="center"/>
              <w:rPr>
                <w:rFonts w:ascii="Times New Roman" w:hAnsi="Times New Roman"/>
                <w:sz w:val="24"/>
                <w:szCs w:val="24"/>
              </w:rPr>
            </w:pPr>
            <w:r w:rsidRPr="005241DB">
              <w:rPr>
                <w:rFonts w:ascii="Times New Roman" w:hAnsi="Times New Roman"/>
                <w:sz w:val="24"/>
                <w:szCs w:val="24"/>
              </w:rPr>
              <w:t>71.2% (178)</w:t>
            </w:r>
          </w:p>
        </w:tc>
      </w:tr>
      <w:tr w:rsidR="00913EB2" w:rsidRPr="005241DB" w14:paraId="118BDB6C" w14:textId="77777777" w:rsidTr="008B1CD6">
        <w:trPr>
          <w:trHeight w:val="102"/>
        </w:trPr>
        <w:tc>
          <w:tcPr>
            <w:tcW w:w="2980" w:type="dxa"/>
            <w:shd w:val="clear" w:color="000000" w:fill="FFFFFF"/>
            <w:tcMar>
              <w:left w:w="108" w:type="dxa"/>
              <w:right w:w="108" w:type="dxa"/>
            </w:tcMar>
          </w:tcPr>
          <w:p w14:paraId="5BC6A88C" w14:textId="77777777" w:rsidR="00913EB2" w:rsidRPr="005241DB" w:rsidRDefault="00913EB2" w:rsidP="00BA3573">
            <w:pPr>
              <w:spacing w:after="0" w:line="240" w:lineRule="auto"/>
              <w:rPr>
                <w:rFonts w:ascii="Times New Roman" w:hAnsi="Times New Roman"/>
                <w:sz w:val="24"/>
                <w:szCs w:val="24"/>
              </w:rPr>
            </w:pPr>
            <w:r w:rsidRPr="005241DB">
              <w:rPr>
                <w:rFonts w:ascii="Times New Roman" w:hAnsi="Times New Roman"/>
                <w:sz w:val="24"/>
                <w:szCs w:val="24"/>
              </w:rPr>
              <w:t>University graduates % (n)</w:t>
            </w:r>
          </w:p>
        </w:tc>
        <w:tc>
          <w:tcPr>
            <w:tcW w:w="2284" w:type="dxa"/>
            <w:shd w:val="clear" w:color="000000" w:fill="FFFFFF"/>
            <w:tcMar>
              <w:left w:w="108" w:type="dxa"/>
              <w:right w:w="108" w:type="dxa"/>
            </w:tcMar>
          </w:tcPr>
          <w:p w14:paraId="6F3CFB91" w14:textId="77777777" w:rsidR="00913EB2" w:rsidRPr="005241DB" w:rsidRDefault="00913EB2" w:rsidP="00BA3573">
            <w:pPr>
              <w:spacing w:after="0" w:line="240" w:lineRule="auto"/>
              <w:jc w:val="center"/>
              <w:rPr>
                <w:rFonts w:ascii="Times New Roman" w:hAnsi="Times New Roman"/>
                <w:sz w:val="24"/>
                <w:szCs w:val="24"/>
              </w:rPr>
            </w:pPr>
            <w:r w:rsidRPr="005241DB">
              <w:rPr>
                <w:rFonts w:ascii="Times New Roman" w:hAnsi="Times New Roman"/>
                <w:sz w:val="24"/>
                <w:szCs w:val="24"/>
              </w:rPr>
              <w:t>23.6% (59)</w:t>
            </w:r>
          </w:p>
        </w:tc>
      </w:tr>
      <w:tr w:rsidR="00913EB2" w:rsidRPr="005241DB" w14:paraId="2D17F1A5" w14:textId="77777777" w:rsidTr="008B1CD6">
        <w:trPr>
          <w:trHeight w:val="102"/>
        </w:trPr>
        <w:tc>
          <w:tcPr>
            <w:tcW w:w="2980" w:type="dxa"/>
            <w:shd w:val="clear" w:color="000000" w:fill="FFFFFF"/>
            <w:tcMar>
              <w:left w:w="108" w:type="dxa"/>
              <w:right w:w="108" w:type="dxa"/>
            </w:tcMar>
          </w:tcPr>
          <w:p w14:paraId="3D6D6785" w14:textId="77777777" w:rsidR="00913EB2" w:rsidRPr="005241DB" w:rsidRDefault="00913EB2" w:rsidP="00BA3573">
            <w:pPr>
              <w:spacing w:after="0" w:line="240" w:lineRule="auto"/>
              <w:rPr>
                <w:rFonts w:ascii="Times New Roman" w:hAnsi="Times New Roman"/>
                <w:sz w:val="24"/>
                <w:szCs w:val="24"/>
              </w:rPr>
            </w:pPr>
            <w:r w:rsidRPr="005241DB">
              <w:rPr>
                <w:rFonts w:ascii="Times New Roman" w:hAnsi="Times New Roman"/>
                <w:sz w:val="24"/>
                <w:szCs w:val="24"/>
              </w:rPr>
              <w:t>Master students % (n)</w:t>
            </w:r>
          </w:p>
        </w:tc>
        <w:tc>
          <w:tcPr>
            <w:tcW w:w="2284" w:type="dxa"/>
            <w:shd w:val="clear" w:color="000000" w:fill="FFFFFF"/>
            <w:tcMar>
              <w:left w:w="108" w:type="dxa"/>
              <w:right w:w="108" w:type="dxa"/>
            </w:tcMar>
          </w:tcPr>
          <w:p w14:paraId="29293661" w14:textId="77777777" w:rsidR="00913EB2" w:rsidRPr="005241DB" w:rsidRDefault="00913EB2" w:rsidP="00BA3573">
            <w:pPr>
              <w:spacing w:after="0" w:line="240" w:lineRule="auto"/>
              <w:jc w:val="center"/>
              <w:rPr>
                <w:rFonts w:ascii="Times New Roman" w:hAnsi="Times New Roman"/>
                <w:sz w:val="24"/>
                <w:szCs w:val="24"/>
              </w:rPr>
            </w:pPr>
            <w:r w:rsidRPr="005241DB">
              <w:rPr>
                <w:rFonts w:ascii="Times New Roman" w:hAnsi="Times New Roman"/>
                <w:sz w:val="24"/>
                <w:szCs w:val="24"/>
              </w:rPr>
              <w:t>5.2% (13)</w:t>
            </w:r>
          </w:p>
        </w:tc>
      </w:tr>
      <w:tr w:rsidR="00913EB2" w:rsidRPr="005241DB" w14:paraId="24905739" w14:textId="77777777" w:rsidTr="008B1CD6">
        <w:trPr>
          <w:trHeight w:val="102"/>
        </w:trPr>
        <w:tc>
          <w:tcPr>
            <w:tcW w:w="2980" w:type="dxa"/>
            <w:shd w:val="clear" w:color="000000" w:fill="FFFFFF"/>
            <w:tcMar>
              <w:left w:w="108" w:type="dxa"/>
              <w:right w:w="108" w:type="dxa"/>
            </w:tcMar>
          </w:tcPr>
          <w:p w14:paraId="0A9E0895" w14:textId="77777777" w:rsidR="00913EB2" w:rsidRPr="005241DB" w:rsidRDefault="00913EB2" w:rsidP="00BA3573">
            <w:pPr>
              <w:spacing w:after="0" w:line="240" w:lineRule="auto"/>
              <w:rPr>
                <w:rFonts w:ascii="Times New Roman" w:hAnsi="Times New Roman"/>
                <w:i/>
                <w:sz w:val="24"/>
                <w:szCs w:val="24"/>
                <w:lang w:val="en-US"/>
              </w:rPr>
            </w:pPr>
            <w:r w:rsidRPr="005241DB">
              <w:rPr>
                <w:rFonts w:ascii="Times New Roman" w:hAnsi="Times New Roman"/>
                <w:sz w:val="24"/>
                <w:szCs w:val="24"/>
              </w:rPr>
              <w:t>Marital status % (n)</w:t>
            </w:r>
          </w:p>
        </w:tc>
        <w:tc>
          <w:tcPr>
            <w:tcW w:w="2284" w:type="dxa"/>
            <w:shd w:val="clear" w:color="000000" w:fill="FFFFFF"/>
            <w:tcMar>
              <w:left w:w="108" w:type="dxa"/>
              <w:right w:w="108" w:type="dxa"/>
            </w:tcMar>
          </w:tcPr>
          <w:p w14:paraId="6BBBF419" w14:textId="77777777" w:rsidR="00913EB2" w:rsidRPr="005241DB" w:rsidRDefault="00913EB2" w:rsidP="00BA3573">
            <w:pPr>
              <w:spacing w:after="0" w:line="240" w:lineRule="auto"/>
              <w:jc w:val="center"/>
              <w:rPr>
                <w:rFonts w:ascii="Times New Roman" w:hAnsi="Times New Roman"/>
                <w:sz w:val="24"/>
                <w:szCs w:val="24"/>
              </w:rPr>
            </w:pPr>
          </w:p>
        </w:tc>
      </w:tr>
      <w:tr w:rsidR="00913EB2" w:rsidRPr="005241DB" w14:paraId="65499729" w14:textId="77777777" w:rsidTr="008B1CD6">
        <w:trPr>
          <w:trHeight w:val="102"/>
        </w:trPr>
        <w:tc>
          <w:tcPr>
            <w:tcW w:w="2980" w:type="dxa"/>
            <w:shd w:val="clear" w:color="000000" w:fill="FFFFFF"/>
            <w:tcMar>
              <w:left w:w="108" w:type="dxa"/>
              <w:right w:w="108" w:type="dxa"/>
            </w:tcMar>
          </w:tcPr>
          <w:p w14:paraId="506EEE29" w14:textId="77777777" w:rsidR="00913EB2" w:rsidRPr="005241DB" w:rsidRDefault="00913EB2" w:rsidP="00BA3573">
            <w:pPr>
              <w:spacing w:after="0" w:line="240" w:lineRule="auto"/>
              <w:rPr>
                <w:rFonts w:ascii="Times New Roman" w:hAnsi="Times New Roman"/>
                <w:i/>
                <w:sz w:val="24"/>
                <w:szCs w:val="24"/>
              </w:rPr>
            </w:pPr>
            <w:r w:rsidRPr="005241DB">
              <w:rPr>
                <w:rFonts w:ascii="Times New Roman" w:hAnsi="Times New Roman"/>
                <w:i/>
                <w:sz w:val="24"/>
                <w:szCs w:val="24"/>
                <w:lang w:val="en-US"/>
              </w:rPr>
              <w:t>Married</w:t>
            </w:r>
          </w:p>
        </w:tc>
        <w:tc>
          <w:tcPr>
            <w:tcW w:w="2284" w:type="dxa"/>
            <w:shd w:val="clear" w:color="000000" w:fill="FFFFFF"/>
            <w:tcMar>
              <w:left w:w="108" w:type="dxa"/>
              <w:right w:w="108" w:type="dxa"/>
            </w:tcMar>
          </w:tcPr>
          <w:p w14:paraId="4AB38D89" w14:textId="77777777" w:rsidR="00913EB2" w:rsidRPr="005241DB" w:rsidRDefault="00913EB2" w:rsidP="00BA3573">
            <w:pPr>
              <w:spacing w:after="0" w:line="240" w:lineRule="auto"/>
              <w:jc w:val="center"/>
              <w:rPr>
                <w:rFonts w:ascii="Times New Roman" w:hAnsi="Times New Roman"/>
                <w:sz w:val="24"/>
                <w:szCs w:val="24"/>
              </w:rPr>
            </w:pPr>
            <w:r w:rsidRPr="005241DB">
              <w:rPr>
                <w:rFonts w:ascii="Times New Roman" w:hAnsi="Times New Roman"/>
                <w:sz w:val="24"/>
                <w:szCs w:val="24"/>
              </w:rPr>
              <w:t>1.2% (3)</w:t>
            </w:r>
          </w:p>
        </w:tc>
      </w:tr>
      <w:tr w:rsidR="00913EB2" w:rsidRPr="005241DB" w14:paraId="7844B751" w14:textId="77777777" w:rsidTr="008B1CD6">
        <w:trPr>
          <w:trHeight w:val="102"/>
        </w:trPr>
        <w:tc>
          <w:tcPr>
            <w:tcW w:w="2980" w:type="dxa"/>
            <w:tcBorders>
              <w:bottom w:val="nil"/>
            </w:tcBorders>
            <w:shd w:val="clear" w:color="000000" w:fill="FFFFFF"/>
            <w:tcMar>
              <w:left w:w="108" w:type="dxa"/>
              <w:right w:w="108" w:type="dxa"/>
            </w:tcMar>
          </w:tcPr>
          <w:p w14:paraId="5338EA4B" w14:textId="77777777" w:rsidR="00913EB2" w:rsidRPr="005241DB" w:rsidRDefault="00913EB2" w:rsidP="00BA3573">
            <w:pPr>
              <w:spacing w:after="0" w:line="240" w:lineRule="auto"/>
              <w:rPr>
                <w:rFonts w:ascii="Times New Roman" w:hAnsi="Times New Roman"/>
                <w:i/>
                <w:sz w:val="24"/>
                <w:szCs w:val="24"/>
              </w:rPr>
            </w:pPr>
            <w:r w:rsidRPr="005241DB">
              <w:rPr>
                <w:rFonts w:ascii="Times New Roman" w:hAnsi="Times New Roman"/>
                <w:i/>
                <w:sz w:val="24"/>
                <w:szCs w:val="24"/>
              </w:rPr>
              <w:t>Non married</w:t>
            </w:r>
          </w:p>
        </w:tc>
        <w:tc>
          <w:tcPr>
            <w:tcW w:w="2284" w:type="dxa"/>
            <w:tcBorders>
              <w:bottom w:val="nil"/>
            </w:tcBorders>
            <w:shd w:val="clear" w:color="000000" w:fill="FFFFFF"/>
            <w:tcMar>
              <w:left w:w="108" w:type="dxa"/>
              <w:right w:w="108" w:type="dxa"/>
            </w:tcMar>
          </w:tcPr>
          <w:p w14:paraId="49811663" w14:textId="77777777" w:rsidR="00913EB2" w:rsidRPr="005241DB" w:rsidRDefault="00913EB2" w:rsidP="00BA3573">
            <w:pPr>
              <w:spacing w:after="0" w:line="240" w:lineRule="auto"/>
              <w:jc w:val="center"/>
              <w:rPr>
                <w:rFonts w:ascii="Times New Roman" w:hAnsi="Times New Roman"/>
                <w:sz w:val="24"/>
                <w:szCs w:val="24"/>
              </w:rPr>
            </w:pPr>
            <w:r w:rsidRPr="005241DB">
              <w:rPr>
                <w:rFonts w:ascii="Times New Roman" w:hAnsi="Times New Roman"/>
                <w:sz w:val="24"/>
                <w:szCs w:val="24"/>
              </w:rPr>
              <w:t>60% (150)</w:t>
            </w:r>
          </w:p>
        </w:tc>
      </w:tr>
      <w:tr w:rsidR="00913EB2" w:rsidRPr="005241DB" w14:paraId="62F63A52" w14:textId="77777777" w:rsidTr="008B1CD6">
        <w:trPr>
          <w:trHeight w:val="102"/>
        </w:trPr>
        <w:tc>
          <w:tcPr>
            <w:tcW w:w="2980" w:type="dxa"/>
            <w:tcBorders>
              <w:top w:val="nil"/>
              <w:bottom w:val="single" w:sz="24" w:space="0" w:color="000000"/>
            </w:tcBorders>
            <w:shd w:val="clear" w:color="000000" w:fill="FFFFFF"/>
            <w:tcMar>
              <w:left w:w="108" w:type="dxa"/>
              <w:right w:w="108" w:type="dxa"/>
            </w:tcMar>
          </w:tcPr>
          <w:p w14:paraId="7F399914" w14:textId="77777777" w:rsidR="00913EB2" w:rsidRPr="005241DB" w:rsidRDefault="00913EB2" w:rsidP="00BA3573">
            <w:pPr>
              <w:spacing w:after="0" w:line="240" w:lineRule="auto"/>
              <w:rPr>
                <w:i/>
                <w:sz w:val="24"/>
                <w:szCs w:val="24"/>
              </w:rPr>
            </w:pPr>
            <w:r w:rsidRPr="005241DB">
              <w:rPr>
                <w:rFonts w:ascii="Times New Roman" w:hAnsi="Times New Roman"/>
                <w:i/>
                <w:sz w:val="24"/>
                <w:szCs w:val="24"/>
              </w:rPr>
              <w:t>In relationship</w:t>
            </w:r>
          </w:p>
        </w:tc>
        <w:tc>
          <w:tcPr>
            <w:tcW w:w="2284" w:type="dxa"/>
            <w:tcBorders>
              <w:top w:val="nil"/>
              <w:bottom w:val="single" w:sz="24" w:space="0" w:color="000000"/>
            </w:tcBorders>
            <w:shd w:val="clear" w:color="000000" w:fill="FFFFFF"/>
            <w:tcMar>
              <w:left w:w="108" w:type="dxa"/>
              <w:right w:w="108" w:type="dxa"/>
            </w:tcMar>
          </w:tcPr>
          <w:p w14:paraId="5FB2A1CE" w14:textId="77777777" w:rsidR="00913EB2" w:rsidRPr="005241DB" w:rsidRDefault="00913EB2" w:rsidP="00BA3573">
            <w:pPr>
              <w:spacing w:after="0" w:line="240" w:lineRule="auto"/>
              <w:jc w:val="center"/>
              <w:rPr>
                <w:sz w:val="24"/>
                <w:szCs w:val="24"/>
              </w:rPr>
            </w:pPr>
            <w:r w:rsidRPr="005241DB">
              <w:rPr>
                <w:rFonts w:ascii="Times New Roman" w:hAnsi="Times New Roman"/>
                <w:sz w:val="24"/>
                <w:szCs w:val="24"/>
              </w:rPr>
              <w:t>38.8% (97)</w:t>
            </w:r>
          </w:p>
        </w:tc>
      </w:tr>
    </w:tbl>
    <w:p w14:paraId="1B283781" w14:textId="77777777" w:rsidR="00913EB2" w:rsidRPr="005241DB" w:rsidRDefault="00913EB2" w:rsidP="00207FA8">
      <w:pPr>
        <w:spacing w:after="0" w:line="360" w:lineRule="auto"/>
        <w:rPr>
          <w:rFonts w:ascii="Times New Roman" w:hAnsi="Times New Roman"/>
          <w:b/>
          <w:sz w:val="24"/>
          <w:lang w:val="en-US"/>
        </w:rPr>
      </w:pPr>
    </w:p>
    <w:p w14:paraId="70E60FED" w14:textId="77777777" w:rsidR="00913EB2" w:rsidRPr="005241DB" w:rsidRDefault="00913EB2" w:rsidP="00207FA8">
      <w:pPr>
        <w:spacing w:after="0" w:line="360" w:lineRule="auto"/>
        <w:rPr>
          <w:rFonts w:ascii="Times New Roman" w:hAnsi="Times New Roman"/>
          <w:sz w:val="24"/>
          <w:lang w:val="en-US"/>
        </w:rPr>
      </w:pPr>
      <w:r w:rsidRPr="005241DB">
        <w:rPr>
          <w:rFonts w:ascii="Times New Roman" w:hAnsi="Times New Roman"/>
          <w:b/>
          <w:sz w:val="24"/>
          <w:lang w:val="en-US"/>
        </w:rPr>
        <w:t xml:space="preserve">Table 2.3 </w:t>
      </w:r>
      <w:r w:rsidRPr="005241DB">
        <w:rPr>
          <w:rFonts w:ascii="Times New Roman" w:hAnsi="Times New Roman"/>
          <w:sz w:val="24"/>
          <w:lang w:val="en-US"/>
        </w:rPr>
        <w:t>Scales’ mean and standardized scores</w:t>
      </w:r>
    </w:p>
    <w:tbl>
      <w:tblPr>
        <w:tblW w:w="0" w:type="auto"/>
        <w:tblBorders>
          <w:top w:val="single" w:sz="4" w:space="0" w:color="000000"/>
          <w:bottom w:val="single" w:sz="4" w:space="0" w:color="000000"/>
        </w:tblBorders>
        <w:tblCellMar>
          <w:left w:w="10" w:type="dxa"/>
          <w:right w:w="10" w:type="dxa"/>
        </w:tblCellMar>
        <w:tblLook w:val="0000" w:firstRow="0" w:lastRow="0" w:firstColumn="0" w:lastColumn="0" w:noHBand="0" w:noVBand="0"/>
      </w:tblPr>
      <w:tblGrid>
        <w:gridCol w:w="2866"/>
        <w:gridCol w:w="2234"/>
        <w:gridCol w:w="2658"/>
      </w:tblGrid>
      <w:tr w:rsidR="00913EB2" w:rsidRPr="005241DB" w14:paraId="7812D46D" w14:textId="77777777" w:rsidTr="00D14164">
        <w:trPr>
          <w:trHeight w:val="348"/>
        </w:trPr>
        <w:tc>
          <w:tcPr>
            <w:tcW w:w="2866" w:type="dxa"/>
            <w:tcBorders>
              <w:top w:val="single" w:sz="24" w:space="0" w:color="auto"/>
              <w:bottom w:val="single" w:sz="4" w:space="0" w:color="auto"/>
            </w:tcBorders>
            <w:shd w:val="clear" w:color="000000" w:fill="FFFFFF"/>
            <w:tcMar>
              <w:left w:w="108" w:type="dxa"/>
              <w:right w:w="108" w:type="dxa"/>
            </w:tcMar>
          </w:tcPr>
          <w:p w14:paraId="44FDDC8D" w14:textId="77777777" w:rsidR="00913EB2" w:rsidRPr="005241DB" w:rsidRDefault="00913EB2" w:rsidP="0034199A">
            <w:pPr>
              <w:spacing w:after="0" w:line="360" w:lineRule="auto"/>
              <w:jc w:val="both"/>
              <w:rPr>
                <w:rFonts w:ascii="Times New Roman" w:hAnsi="Times New Roman"/>
                <w:b/>
                <w:sz w:val="24"/>
                <w:szCs w:val="24"/>
                <w:lang w:val="en-US"/>
              </w:rPr>
            </w:pPr>
            <w:r w:rsidRPr="005241DB">
              <w:rPr>
                <w:rFonts w:ascii="Times New Roman" w:hAnsi="Times New Roman"/>
                <w:b/>
                <w:sz w:val="24"/>
                <w:szCs w:val="24"/>
                <w:lang w:val="en-US"/>
              </w:rPr>
              <w:t>Scales</w:t>
            </w:r>
          </w:p>
        </w:tc>
        <w:tc>
          <w:tcPr>
            <w:tcW w:w="2234" w:type="dxa"/>
            <w:tcBorders>
              <w:top w:val="single" w:sz="24" w:space="0" w:color="auto"/>
              <w:bottom w:val="single" w:sz="4" w:space="0" w:color="auto"/>
            </w:tcBorders>
            <w:shd w:val="clear" w:color="000000" w:fill="FFFFFF"/>
            <w:tcMar>
              <w:left w:w="108" w:type="dxa"/>
              <w:right w:w="108" w:type="dxa"/>
            </w:tcMar>
          </w:tcPr>
          <w:p w14:paraId="5A02E4F6" w14:textId="77777777" w:rsidR="00913EB2" w:rsidRPr="005241DB" w:rsidRDefault="00913EB2" w:rsidP="0034199A">
            <w:pPr>
              <w:spacing w:after="0" w:line="240" w:lineRule="auto"/>
              <w:jc w:val="center"/>
              <w:rPr>
                <w:rFonts w:ascii="Times New Roman" w:hAnsi="Times New Roman"/>
                <w:b/>
                <w:sz w:val="24"/>
                <w:szCs w:val="24"/>
                <w:lang w:val="en-US"/>
              </w:rPr>
            </w:pPr>
            <w:r w:rsidRPr="005241DB">
              <w:rPr>
                <w:rFonts w:ascii="Times New Roman" w:hAnsi="Times New Roman"/>
                <w:b/>
                <w:sz w:val="24"/>
                <w:szCs w:val="24"/>
              </w:rPr>
              <w:t>Mean scores</w:t>
            </w:r>
            <w:r w:rsidRPr="005241DB">
              <w:rPr>
                <w:rFonts w:ascii="Times New Roman" w:hAnsi="Times New Roman"/>
                <w:b/>
                <w:sz w:val="24"/>
                <w:szCs w:val="24"/>
                <w:lang w:val="en-US"/>
              </w:rPr>
              <w:t xml:space="preserve"> </w:t>
            </w:r>
          </w:p>
          <w:p w14:paraId="3C16A61B" w14:textId="77777777" w:rsidR="00913EB2" w:rsidRPr="005241DB" w:rsidRDefault="00913EB2" w:rsidP="0034199A">
            <w:pPr>
              <w:spacing w:after="0" w:line="240" w:lineRule="auto"/>
              <w:jc w:val="center"/>
              <w:rPr>
                <w:b/>
                <w:sz w:val="24"/>
                <w:szCs w:val="24"/>
                <w:lang w:val="en-US"/>
              </w:rPr>
            </w:pPr>
            <w:r w:rsidRPr="005241DB">
              <w:rPr>
                <w:rFonts w:ascii="Times New Roman" w:hAnsi="Times New Roman"/>
                <w:b/>
                <w:sz w:val="24"/>
                <w:szCs w:val="24"/>
                <w:lang w:val="en-US"/>
              </w:rPr>
              <w:t>(SD)</w:t>
            </w:r>
          </w:p>
        </w:tc>
        <w:tc>
          <w:tcPr>
            <w:tcW w:w="2658" w:type="dxa"/>
            <w:tcBorders>
              <w:top w:val="single" w:sz="24" w:space="0" w:color="auto"/>
              <w:bottom w:val="single" w:sz="4" w:space="0" w:color="auto"/>
            </w:tcBorders>
            <w:shd w:val="clear" w:color="000000" w:fill="FFFFFF"/>
          </w:tcPr>
          <w:p w14:paraId="4BEF337F" w14:textId="77777777" w:rsidR="00913EB2" w:rsidRPr="005241DB" w:rsidRDefault="00913EB2" w:rsidP="0034199A">
            <w:pPr>
              <w:spacing w:after="0" w:line="240" w:lineRule="auto"/>
              <w:jc w:val="center"/>
              <w:rPr>
                <w:rFonts w:ascii="Times New Roman" w:hAnsi="Times New Roman"/>
                <w:b/>
                <w:sz w:val="24"/>
                <w:szCs w:val="24"/>
              </w:rPr>
            </w:pPr>
            <w:r w:rsidRPr="005241DB">
              <w:rPr>
                <w:rFonts w:ascii="Times New Roman" w:hAnsi="Times New Roman"/>
                <w:b/>
                <w:sz w:val="24"/>
                <w:szCs w:val="24"/>
              </w:rPr>
              <w:t>Proportion scores</w:t>
            </w:r>
          </w:p>
          <w:p w14:paraId="3297793C" w14:textId="77777777" w:rsidR="00F11AD3" w:rsidRPr="005241DB" w:rsidRDefault="00F11AD3" w:rsidP="0034199A">
            <w:pPr>
              <w:spacing w:after="0" w:line="240" w:lineRule="auto"/>
              <w:jc w:val="center"/>
              <w:rPr>
                <w:rFonts w:ascii="Times New Roman" w:hAnsi="Times New Roman"/>
                <w:b/>
                <w:sz w:val="24"/>
                <w:szCs w:val="24"/>
              </w:rPr>
            </w:pPr>
            <w:r w:rsidRPr="005241DB">
              <w:rPr>
                <w:rFonts w:ascii="Times New Roman" w:hAnsi="Times New Roman"/>
                <w:b/>
                <w:sz w:val="24"/>
                <w:szCs w:val="24"/>
              </w:rPr>
              <w:t>(SD)</w:t>
            </w:r>
          </w:p>
        </w:tc>
      </w:tr>
      <w:tr w:rsidR="00913EB2" w:rsidRPr="005241DB" w14:paraId="73C746ED" w14:textId="77777777" w:rsidTr="00D14164">
        <w:trPr>
          <w:trHeight w:val="1"/>
        </w:trPr>
        <w:tc>
          <w:tcPr>
            <w:tcW w:w="2866" w:type="dxa"/>
            <w:shd w:val="clear" w:color="000000" w:fill="FFFFFF"/>
            <w:tcMar>
              <w:left w:w="108" w:type="dxa"/>
              <w:right w:w="108" w:type="dxa"/>
            </w:tcMar>
          </w:tcPr>
          <w:p w14:paraId="056C4D71" w14:textId="77777777" w:rsidR="00913EB2" w:rsidRPr="005241DB" w:rsidRDefault="00913EB2" w:rsidP="00BA3573">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SDS</w:t>
            </w:r>
          </w:p>
        </w:tc>
        <w:tc>
          <w:tcPr>
            <w:tcW w:w="2234" w:type="dxa"/>
            <w:shd w:val="clear" w:color="000000" w:fill="FFFFFF"/>
            <w:tcMar>
              <w:left w:w="108" w:type="dxa"/>
              <w:right w:w="108" w:type="dxa"/>
            </w:tcMar>
          </w:tcPr>
          <w:p w14:paraId="26E394A3" w14:textId="77777777" w:rsidR="00913EB2" w:rsidRPr="005241DB" w:rsidRDefault="00913EB2" w:rsidP="00BA3573">
            <w:pPr>
              <w:spacing w:after="0" w:line="240" w:lineRule="auto"/>
              <w:jc w:val="center"/>
              <w:rPr>
                <w:rFonts w:ascii="Times New Roman" w:hAnsi="Times New Roman"/>
                <w:sz w:val="24"/>
                <w:szCs w:val="24"/>
              </w:rPr>
            </w:pPr>
            <w:r w:rsidRPr="005241DB">
              <w:rPr>
                <w:rFonts w:ascii="Times New Roman" w:hAnsi="Times New Roman"/>
                <w:sz w:val="24"/>
                <w:szCs w:val="24"/>
              </w:rPr>
              <w:t>27.99</w:t>
            </w:r>
            <w:r w:rsidR="001119C9" w:rsidRPr="005241DB">
              <w:rPr>
                <w:rFonts w:ascii="Times New Roman" w:hAnsi="Times New Roman"/>
                <w:sz w:val="24"/>
                <w:szCs w:val="24"/>
              </w:rPr>
              <w:t xml:space="preserve"> </w:t>
            </w:r>
            <w:r w:rsidRPr="005241DB">
              <w:rPr>
                <w:rFonts w:ascii="Times New Roman" w:hAnsi="Times New Roman"/>
                <w:sz w:val="24"/>
                <w:szCs w:val="24"/>
                <w:lang w:val="en-US"/>
              </w:rPr>
              <w:t>(</w:t>
            </w:r>
            <w:r w:rsidRPr="005241DB">
              <w:rPr>
                <w:rFonts w:ascii="Times New Roman" w:hAnsi="Times New Roman"/>
                <w:sz w:val="24"/>
                <w:szCs w:val="24"/>
              </w:rPr>
              <w:t>10.71</w:t>
            </w:r>
            <w:r w:rsidRPr="005241DB">
              <w:rPr>
                <w:rFonts w:ascii="Times New Roman" w:hAnsi="Times New Roman"/>
                <w:sz w:val="24"/>
                <w:szCs w:val="24"/>
                <w:lang w:val="en-US"/>
              </w:rPr>
              <w:t>)</w:t>
            </w:r>
          </w:p>
        </w:tc>
        <w:tc>
          <w:tcPr>
            <w:tcW w:w="2658" w:type="dxa"/>
            <w:shd w:val="clear" w:color="000000" w:fill="FFFFFF"/>
          </w:tcPr>
          <w:p w14:paraId="03C9E79E" w14:textId="77777777" w:rsidR="00913EB2" w:rsidRPr="005241DB" w:rsidRDefault="00921E78" w:rsidP="003E2DD6">
            <w:pPr>
              <w:spacing w:after="0" w:line="240" w:lineRule="auto"/>
              <w:jc w:val="center"/>
              <w:rPr>
                <w:rFonts w:ascii="Times New Roman" w:hAnsi="Times New Roman"/>
                <w:sz w:val="24"/>
                <w:szCs w:val="24"/>
              </w:rPr>
            </w:pPr>
            <w:r w:rsidRPr="005241DB">
              <w:rPr>
                <w:rFonts w:ascii="Times New Roman" w:hAnsi="Times New Roman"/>
                <w:sz w:val="24"/>
                <w:szCs w:val="24"/>
              </w:rPr>
              <w:t>29</w:t>
            </w:r>
            <w:r w:rsidR="00913EB2" w:rsidRPr="005241DB">
              <w:rPr>
                <w:rFonts w:ascii="Times New Roman" w:hAnsi="Times New Roman"/>
                <w:sz w:val="24"/>
                <w:szCs w:val="24"/>
              </w:rPr>
              <w:t>.</w:t>
            </w:r>
            <w:r w:rsidRPr="005241DB">
              <w:rPr>
                <w:rFonts w:ascii="Times New Roman" w:hAnsi="Times New Roman"/>
                <w:sz w:val="24"/>
                <w:szCs w:val="24"/>
              </w:rPr>
              <w:t>61 (19.84</w:t>
            </w:r>
            <w:r w:rsidR="00913EB2" w:rsidRPr="005241DB">
              <w:rPr>
                <w:rFonts w:ascii="Times New Roman" w:hAnsi="Times New Roman"/>
                <w:sz w:val="24"/>
                <w:szCs w:val="24"/>
              </w:rPr>
              <w:t>)</w:t>
            </w:r>
          </w:p>
        </w:tc>
      </w:tr>
      <w:tr w:rsidR="00913EB2" w:rsidRPr="005241DB" w14:paraId="0C18DA5F" w14:textId="77777777" w:rsidTr="00D14164">
        <w:trPr>
          <w:trHeight w:val="1"/>
        </w:trPr>
        <w:tc>
          <w:tcPr>
            <w:tcW w:w="2866" w:type="dxa"/>
            <w:shd w:val="clear" w:color="000000" w:fill="FFFFFF"/>
            <w:tcMar>
              <w:left w:w="108" w:type="dxa"/>
              <w:right w:w="108" w:type="dxa"/>
            </w:tcMar>
          </w:tcPr>
          <w:p w14:paraId="3EF8EA95" w14:textId="77777777" w:rsidR="00913EB2" w:rsidRPr="005241DB" w:rsidRDefault="00913EB2" w:rsidP="00BA3573">
            <w:pPr>
              <w:spacing w:after="0" w:line="240" w:lineRule="auto"/>
              <w:jc w:val="both"/>
              <w:rPr>
                <w:rFonts w:ascii="Times New Roman" w:hAnsi="Times New Roman"/>
                <w:sz w:val="24"/>
                <w:szCs w:val="24"/>
              </w:rPr>
            </w:pPr>
            <w:r w:rsidRPr="005241DB">
              <w:rPr>
                <w:rFonts w:ascii="Times New Roman" w:hAnsi="Times New Roman"/>
                <w:sz w:val="24"/>
                <w:szCs w:val="24"/>
              </w:rPr>
              <w:t>Beck II</w:t>
            </w:r>
          </w:p>
        </w:tc>
        <w:tc>
          <w:tcPr>
            <w:tcW w:w="2234" w:type="dxa"/>
            <w:shd w:val="clear" w:color="000000" w:fill="FFFFFF"/>
            <w:tcMar>
              <w:left w:w="108" w:type="dxa"/>
              <w:right w:w="108" w:type="dxa"/>
            </w:tcMar>
          </w:tcPr>
          <w:p w14:paraId="6E4C32F6" w14:textId="77777777" w:rsidR="00913EB2" w:rsidRPr="005241DB" w:rsidRDefault="00913EB2" w:rsidP="00BA3573">
            <w:pPr>
              <w:spacing w:after="0" w:line="240" w:lineRule="auto"/>
              <w:jc w:val="center"/>
              <w:rPr>
                <w:rFonts w:ascii="Times New Roman" w:hAnsi="Times New Roman"/>
                <w:sz w:val="24"/>
                <w:szCs w:val="24"/>
              </w:rPr>
            </w:pPr>
            <w:r w:rsidRPr="005241DB">
              <w:rPr>
                <w:rFonts w:ascii="Times New Roman" w:hAnsi="Times New Roman"/>
                <w:sz w:val="24"/>
                <w:szCs w:val="24"/>
              </w:rPr>
              <w:t>10.02</w:t>
            </w:r>
            <w:r w:rsidR="001119C9" w:rsidRPr="005241DB">
              <w:rPr>
                <w:rFonts w:ascii="Times New Roman" w:hAnsi="Times New Roman"/>
                <w:sz w:val="24"/>
                <w:szCs w:val="24"/>
              </w:rPr>
              <w:t xml:space="preserve"> </w:t>
            </w:r>
            <w:r w:rsidRPr="005241DB">
              <w:rPr>
                <w:rFonts w:ascii="Times New Roman" w:hAnsi="Times New Roman"/>
                <w:sz w:val="24"/>
                <w:szCs w:val="24"/>
                <w:lang w:val="en-US"/>
              </w:rPr>
              <w:t>(</w:t>
            </w:r>
            <w:r w:rsidRPr="005241DB">
              <w:rPr>
                <w:rFonts w:ascii="Times New Roman" w:hAnsi="Times New Roman"/>
                <w:sz w:val="24"/>
                <w:szCs w:val="24"/>
              </w:rPr>
              <w:t>7.80</w:t>
            </w:r>
            <w:r w:rsidRPr="005241DB">
              <w:rPr>
                <w:rFonts w:ascii="Times New Roman" w:hAnsi="Times New Roman"/>
                <w:sz w:val="24"/>
                <w:szCs w:val="24"/>
                <w:lang w:val="en-US"/>
              </w:rPr>
              <w:t>)</w:t>
            </w:r>
          </w:p>
        </w:tc>
        <w:tc>
          <w:tcPr>
            <w:tcW w:w="2658" w:type="dxa"/>
            <w:shd w:val="clear" w:color="000000" w:fill="FFFFFF"/>
          </w:tcPr>
          <w:p w14:paraId="7C4C0997" w14:textId="77777777" w:rsidR="00913EB2" w:rsidRPr="005241DB" w:rsidRDefault="001119C9" w:rsidP="001119C9">
            <w:pPr>
              <w:spacing w:after="0" w:line="240" w:lineRule="auto"/>
              <w:jc w:val="center"/>
              <w:rPr>
                <w:rFonts w:ascii="Times New Roman" w:hAnsi="Times New Roman"/>
                <w:sz w:val="24"/>
                <w:szCs w:val="24"/>
              </w:rPr>
            </w:pPr>
            <w:r w:rsidRPr="005241DB">
              <w:rPr>
                <w:rFonts w:ascii="Times New Roman" w:hAnsi="Times New Roman"/>
                <w:sz w:val="24"/>
                <w:szCs w:val="24"/>
              </w:rPr>
              <w:t>23.36</w:t>
            </w:r>
            <w:r w:rsidR="00913EB2" w:rsidRPr="005241DB">
              <w:rPr>
                <w:rFonts w:ascii="Times New Roman" w:hAnsi="Times New Roman"/>
                <w:sz w:val="24"/>
                <w:szCs w:val="24"/>
              </w:rPr>
              <w:t xml:space="preserve"> (1</w:t>
            </w:r>
            <w:r w:rsidRPr="005241DB">
              <w:rPr>
                <w:rFonts w:ascii="Times New Roman" w:hAnsi="Times New Roman"/>
                <w:sz w:val="24"/>
                <w:szCs w:val="24"/>
              </w:rPr>
              <w:t>8.18</w:t>
            </w:r>
            <w:r w:rsidR="00913EB2" w:rsidRPr="005241DB">
              <w:rPr>
                <w:rFonts w:ascii="Times New Roman" w:hAnsi="Times New Roman"/>
                <w:sz w:val="24"/>
                <w:szCs w:val="24"/>
              </w:rPr>
              <w:t>)</w:t>
            </w:r>
          </w:p>
        </w:tc>
      </w:tr>
      <w:tr w:rsidR="00913EB2" w:rsidRPr="005241DB" w14:paraId="2FE13CA9" w14:textId="77777777" w:rsidTr="00D14164">
        <w:trPr>
          <w:trHeight w:val="1"/>
        </w:trPr>
        <w:tc>
          <w:tcPr>
            <w:tcW w:w="2866" w:type="dxa"/>
            <w:shd w:val="clear" w:color="000000" w:fill="FFFFFF"/>
            <w:tcMar>
              <w:left w:w="108" w:type="dxa"/>
              <w:right w:w="108" w:type="dxa"/>
            </w:tcMar>
          </w:tcPr>
          <w:p w14:paraId="307E335F" w14:textId="77777777" w:rsidR="00913EB2" w:rsidRPr="005241DB" w:rsidRDefault="00913EB2" w:rsidP="00BA3573">
            <w:pPr>
              <w:spacing w:after="0" w:line="240" w:lineRule="auto"/>
              <w:jc w:val="both"/>
              <w:rPr>
                <w:rFonts w:ascii="Times New Roman" w:hAnsi="Times New Roman"/>
                <w:sz w:val="24"/>
                <w:szCs w:val="24"/>
              </w:rPr>
            </w:pPr>
            <w:r w:rsidRPr="005241DB">
              <w:rPr>
                <w:rFonts w:ascii="Times New Roman" w:hAnsi="Times New Roman"/>
                <w:sz w:val="24"/>
                <w:szCs w:val="24"/>
              </w:rPr>
              <w:t>Disgust scale</w:t>
            </w:r>
          </w:p>
        </w:tc>
        <w:tc>
          <w:tcPr>
            <w:tcW w:w="2234" w:type="dxa"/>
            <w:shd w:val="clear" w:color="000000" w:fill="FFFFFF"/>
            <w:tcMar>
              <w:left w:w="108" w:type="dxa"/>
              <w:right w:w="108" w:type="dxa"/>
            </w:tcMar>
          </w:tcPr>
          <w:p w14:paraId="74859A93" w14:textId="77777777" w:rsidR="00913EB2" w:rsidRPr="005241DB" w:rsidRDefault="00913EB2" w:rsidP="00BA3573">
            <w:pPr>
              <w:spacing w:after="0" w:line="240" w:lineRule="auto"/>
              <w:jc w:val="center"/>
              <w:rPr>
                <w:rFonts w:ascii="Times New Roman" w:hAnsi="Times New Roman"/>
                <w:sz w:val="24"/>
                <w:szCs w:val="24"/>
              </w:rPr>
            </w:pPr>
            <w:r w:rsidRPr="005241DB">
              <w:rPr>
                <w:rFonts w:ascii="Times New Roman" w:hAnsi="Times New Roman"/>
                <w:sz w:val="24"/>
                <w:szCs w:val="24"/>
              </w:rPr>
              <w:t>63.07</w:t>
            </w:r>
            <w:r w:rsidR="001119C9" w:rsidRPr="005241DB">
              <w:rPr>
                <w:rFonts w:ascii="Times New Roman" w:hAnsi="Times New Roman"/>
                <w:sz w:val="24"/>
                <w:szCs w:val="24"/>
              </w:rPr>
              <w:t xml:space="preserve"> </w:t>
            </w:r>
            <w:r w:rsidRPr="005241DB">
              <w:rPr>
                <w:rFonts w:ascii="Times New Roman" w:hAnsi="Times New Roman"/>
                <w:sz w:val="24"/>
                <w:szCs w:val="24"/>
                <w:lang w:val="en-US"/>
              </w:rPr>
              <w:t>(</w:t>
            </w:r>
            <w:r w:rsidRPr="005241DB">
              <w:rPr>
                <w:rFonts w:ascii="Times New Roman" w:hAnsi="Times New Roman"/>
                <w:sz w:val="24"/>
                <w:szCs w:val="24"/>
              </w:rPr>
              <w:t>16.12</w:t>
            </w:r>
            <w:r w:rsidRPr="005241DB">
              <w:rPr>
                <w:rFonts w:ascii="Times New Roman" w:hAnsi="Times New Roman"/>
                <w:sz w:val="24"/>
                <w:szCs w:val="24"/>
                <w:lang w:val="en-US"/>
              </w:rPr>
              <w:t>)</w:t>
            </w:r>
          </w:p>
        </w:tc>
        <w:tc>
          <w:tcPr>
            <w:tcW w:w="2658" w:type="dxa"/>
            <w:shd w:val="clear" w:color="000000" w:fill="FFFFFF"/>
          </w:tcPr>
          <w:p w14:paraId="4487FC27" w14:textId="77777777" w:rsidR="00913EB2" w:rsidRPr="005241DB" w:rsidRDefault="00913EB2" w:rsidP="001F60AA">
            <w:pPr>
              <w:spacing w:after="0" w:line="240" w:lineRule="auto"/>
              <w:jc w:val="center"/>
              <w:rPr>
                <w:rFonts w:ascii="Times New Roman" w:hAnsi="Times New Roman"/>
                <w:sz w:val="24"/>
                <w:szCs w:val="24"/>
              </w:rPr>
            </w:pPr>
            <w:r w:rsidRPr="005241DB">
              <w:rPr>
                <w:rFonts w:ascii="Times New Roman" w:hAnsi="Times New Roman"/>
                <w:sz w:val="24"/>
                <w:szCs w:val="24"/>
              </w:rPr>
              <w:t>5</w:t>
            </w:r>
            <w:r w:rsidR="001F60AA" w:rsidRPr="005241DB">
              <w:rPr>
                <w:rFonts w:ascii="Times New Roman" w:hAnsi="Times New Roman"/>
                <w:sz w:val="24"/>
                <w:szCs w:val="24"/>
              </w:rPr>
              <w:t>4</w:t>
            </w:r>
            <w:r w:rsidRPr="005241DB">
              <w:rPr>
                <w:rFonts w:ascii="Times New Roman" w:hAnsi="Times New Roman"/>
                <w:sz w:val="24"/>
                <w:szCs w:val="24"/>
              </w:rPr>
              <w:t>.</w:t>
            </w:r>
            <w:r w:rsidR="001F60AA" w:rsidRPr="005241DB">
              <w:rPr>
                <w:rFonts w:ascii="Times New Roman" w:hAnsi="Times New Roman"/>
                <w:sz w:val="24"/>
                <w:szCs w:val="24"/>
              </w:rPr>
              <w:t>89 (21.27</w:t>
            </w:r>
            <w:r w:rsidRPr="005241DB">
              <w:rPr>
                <w:rFonts w:ascii="Times New Roman" w:hAnsi="Times New Roman"/>
                <w:sz w:val="24"/>
                <w:szCs w:val="24"/>
              </w:rPr>
              <w:t>)</w:t>
            </w:r>
          </w:p>
        </w:tc>
      </w:tr>
      <w:tr w:rsidR="00913EB2" w:rsidRPr="005241DB" w14:paraId="511E778F" w14:textId="77777777" w:rsidTr="00D14164">
        <w:trPr>
          <w:trHeight w:val="1"/>
        </w:trPr>
        <w:tc>
          <w:tcPr>
            <w:tcW w:w="2866" w:type="dxa"/>
            <w:shd w:val="clear" w:color="000000" w:fill="FFFFFF"/>
            <w:tcMar>
              <w:left w:w="108" w:type="dxa"/>
              <w:right w:w="108" w:type="dxa"/>
            </w:tcMar>
          </w:tcPr>
          <w:p w14:paraId="6EE0E6B9" w14:textId="77777777" w:rsidR="00913EB2" w:rsidRPr="005241DB" w:rsidRDefault="00913EB2" w:rsidP="00BA3573">
            <w:pPr>
              <w:spacing w:after="0" w:line="240" w:lineRule="auto"/>
              <w:jc w:val="both"/>
              <w:rPr>
                <w:rFonts w:ascii="Times New Roman" w:hAnsi="Times New Roman"/>
                <w:sz w:val="24"/>
                <w:szCs w:val="24"/>
              </w:rPr>
            </w:pPr>
            <w:r w:rsidRPr="005241DB">
              <w:rPr>
                <w:rFonts w:ascii="Times New Roman" w:hAnsi="Times New Roman"/>
                <w:sz w:val="24"/>
                <w:szCs w:val="24"/>
              </w:rPr>
              <w:t>Rosenberg self esteem</w:t>
            </w:r>
          </w:p>
        </w:tc>
        <w:tc>
          <w:tcPr>
            <w:tcW w:w="2234" w:type="dxa"/>
            <w:shd w:val="clear" w:color="000000" w:fill="FFFFFF"/>
            <w:tcMar>
              <w:left w:w="108" w:type="dxa"/>
              <w:right w:w="108" w:type="dxa"/>
            </w:tcMar>
          </w:tcPr>
          <w:p w14:paraId="4500446A" w14:textId="77777777" w:rsidR="00913EB2" w:rsidRPr="005241DB" w:rsidRDefault="00913EB2" w:rsidP="00BA3573">
            <w:pPr>
              <w:spacing w:after="0" w:line="240" w:lineRule="auto"/>
              <w:jc w:val="center"/>
              <w:rPr>
                <w:rFonts w:ascii="Times New Roman" w:hAnsi="Times New Roman"/>
                <w:sz w:val="24"/>
                <w:szCs w:val="24"/>
              </w:rPr>
            </w:pPr>
            <w:r w:rsidRPr="005241DB">
              <w:rPr>
                <w:rFonts w:ascii="Times New Roman" w:hAnsi="Times New Roman"/>
                <w:sz w:val="24"/>
                <w:szCs w:val="24"/>
              </w:rPr>
              <w:t>21.08</w:t>
            </w:r>
            <w:r w:rsidR="001119C9" w:rsidRPr="005241DB">
              <w:rPr>
                <w:rFonts w:ascii="Times New Roman" w:hAnsi="Times New Roman"/>
                <w:sz w:val="24"/>
                <w:szCs w:val="24"/>
              </w:rPr>
              <w:t xml:space="preserve"> </w:t>
            </w:r>
            <w:r w:rsidRPr="005241DB">
              <w:rPr>
                <w:rFonts w:ascii="Times New Roman" w:hAnsi="Times New Roman"/>
                <w:sz w:val="24"/>
                <w:szCs w:val="24"/>
                <w:lang w:val="en-US"/>
              </w:rPr>
              <w:t>(</w:t>
            </w:r>
            <w:r w:rsidRPr="005241DB">
              <w:rPr>
                <w:rFonts w:ascii="Times New Roman" w:hAnsi="Times New Roman"/>
                <w:sz w:val="24"/>
                <w:szCs w:val="24"/>
              </w:rPr>
              <w:t>4.93</w:t>
            </w:r>
            <w:r w:rsidRPr="005241DB">
              <w:rPr>
                <w:rFonts w:ascii="Times New Roman" w:hAnsi="Times New Roman"/>
                <w:sz w:val="24"/>
                <w:szCs w:val="24"/>
                <w:lang w:val="en-US"/>
              </w:rPr>
              <w:t>)</w:t>
            </w:r>
          </w:p>
        </w:tc>
        <w:tc>
          <w:tcPr>
            <w:tcW w:w="2658" w:type="dxa"/>
            <w:shd w:val="clear" w:color="000000" w:fill="FFFFFF"/>
          </w:tcPr>
          <w:p w14:paraId="364D5E11" w14:textId="77777777" w:rsidR="00913EB2" w:rsidRPr="005241DB" w:rsidRDefault="00DA6C0C" w:rsidP="00BA3573">
            <w:pPr>
              <w:spacing w:after="0" w:line="240" w:lineRule="auto"/>
              <w:jc w:val="center"/>
              <w:rPr>
                <w:rFonts w:ascii="Times New Roman" w:hAnsi="Times New Roman"/>
                <w:sz w:val="24"/>
                <w:szCs w:val="24"/>
              </w:rPr>
            </w:pPr>
            <w:r w:rsidRPr="005241DB">
              <w:rPr>
                <w:rFonts w:ascii="Times New Roman" w:hAnsi="Times New Roman"/>
                <w:sz w:val="24"/>
                <w:szCs w:val="24"/>
              </w:rPr>
              <w:t>59.46 (22.42</w:t>
            </w:r>
            <w:r w:rsidR="00913EB2" w:rsidRPr="005241DB">
              <w:rPr>
                <w:rFonts w:ascii="Times New Roman" w:hAnsi="Times New Roman"/>
                <w:sz w:val="24"/>
                <w:szCs w:val="24"/>
              </w:rPr>
              <w:t>)</w:t>
            </w:r>
          </w:p>
        </w:tc>
      </w:tr>
      <w:tr w:rsidR="00913EB2" w:rsidRPr="005241DB" w14:paraId="75948E3A" w14:textId="77777777" w:rsidTr="00D14164">
        <w:trPr>
          <w:trHeight w:val="1"/>
        </w:trPr>
        <w:tc>
          <w:tcPr>
            <w:tcW w:w="2866" w:type="dxa"/>
            <w:tcBorders>
              <w:bottom w:val="nil"/>
            </w:tcBorders>
            <w:shd w:val="clear" w:color="000000" w:fill="FFFFFF"/>
            <w:tcMar>
              <w:left w:w="108" w:type="dxa"/>
              <w:right w:w="108" w:type="dxa"/>
            </w:tcMar>
          </w:tcPr>
          <w:p w14:paraId="18DD8A6F" w14:textId="77777777" w:rsidR="00913EB2" w:rsidRPr="005241DB" w:rsidRDefault="00913EB2" w:rsidP="00BA3573">
            <w:pPr>
              <w:spacing w:after="0" w:line="240" w:lineRule="auto"/>
              <w:jc w:val="both"/>
              <w:rPr>
                <w:rFonts w:ascii="Times New Roman" w:hAnsi="Times New Roman"/>
                <w:sz w:val="24"/>
                <w:szCs w:val="24"/>
              </w:rPr>
            </w:pPr>
            <w:r w:rsidRPr="005241DB">
              <w:rPr>
                <w:rFonts w:ascii="Times New Roman" w:hAnsi="Times New Roman"/>
                <w:sz w:val="24"/>
                <w:szCs w:val="24"/>
              </w:rPr>
              <w:t>SDQ</w:t>
            </w:r>
          </w:p>
        </w:tc>
        <w:tc>
          <w:tcPr>
            <w:tcW w:w="2234" w:type="dxa"/>
            <w:tcBorders>
              <w:bottom w:val="nil"/>
            </w:tcBorders>
            <w:shd w:val="clear" w:color="000000" w:fill="FFFFFF"/>
            <w:tcMar>
              <w:left w:w="108" w:type="dxa"/>
              <w:right w:w="108" w:type="dxa"/>
            </w:tcMar>
          </w:tcPr>
          <w:p w14:paraId="061483DE" w14:textId="77777777" w:rsidR="00913EB2" w:rsidRPr="005241DB" w:rsidRDefault="00913EB2" w:rsidP="00BA3573">
            <w:pPr>
              <w:spacing w:after="0" w:line="240" w:lineRule="auto"/>
              <w:jc w:val="center"/>
              <w:rPr>
                <w:rFonts w:ascii="Times New Roman" w:hAnsi="Times New Roman"/>
                <w:sz w:val="24"/>
                <w:szCs w:val="24"/>
              </w:rPr>
            </w:pPr>
            <w:r w:rsidRPr="005241DB">
              <w:rPr>
                <w:rFonts w:ascii="Times New Roman" w:hAnsi="Times New Roman"/>
                <w:sz w:val="24"/>
                <w:szCs w:val="24"/>
              </w:rPr>
              <w:t>280.36</w:t>
            </w:r>
            <w:r w:rsidR="001119C9" w:rsidRPr="005241DB">
              <w:rPr>
                <w:rFonts w:ascii="Times New Roman" w:hAnsi="Times New Roman"/>
                <w:sz w:val="24"/>
                <w:szCs w:val="24"/>
              </w:rPr>
              <w:t xml:space="preserve"> </w:t>
            </w:r>
            <w:r w:rsidRPr="005241DB">
              <w:rPr>
                <w:rFonts w:ascii="Times New Roman" w:hAnsi="Times New Roman"/>
                <w:sz w:val="24"/>
                <w:szCs w:val="24"/>
                <w:lang w:val="en-US"/>
              </w:rPr>
              <w:t>(</w:t>
            </w:r>
            <w:r w:rsidRPr="005241DB">
              <w:rPr>
                <w:rFonts w:ascii="Times New Roman" w:hAnsi="Times New Roman"/>
                <w:sz w:val="24"/>
                <w:szCs w:val="24"/>
              </w:rPr>
              <w:t>49.69</w:t>
            </w:r>
            <w:r w:rsidRPr="005241DB">
              <w:rPr>
                <w:rFonts w:ascii="Times New Roman" w:hAnsi="Times New Roman"/>
                <w:sz w:val="24"/>
                <w:szCs w:val="24"/>
                <w:lang w:val="en-US"/>
              </w:rPr>
              <w:t>)</w:t>
            </w:r>
          </w:p>
        </w:tc>
        <w:tc>
          <w:tcPr>
            <w:tcW w:w="2658" w:type="dxa"/>
            <w:tcBorders>
              <w:bottom w:val="nil"/>
            </w:tcBorders>
            <w:shd w:val="clear" w:color="000000" w:fill="FFFFFF"/>
          </w:tcPr>
          <w:p w14:paraId="5C139052" w14:textId="77777777" w:rsidR="00913EB2" w:rsidRPr="005241DB" w:rsidRDefault="001F60AA" w:rsidP="00BA3573">
            <w:pPr>
              <w:spacing w:after="0" w:line="240" w:lineRule="auto"/>
              <w:jc w:val="center"/>
              <w:rPr>
                <w:rFonts w:ascii="Times New Roman" w:hAnsi="Times New Roman"/>
                <w:sz w:val="24"/>
                <w:szCs w:val="24"/>
              </w:rPr>
            </w:pPr>
            <w:r w:rsidRPr="005241DB">
              <w:rPr>
                <w:rFonts w:ascii="Times New Roman" w:hAnsi="Times New Roman"/>
                <w:sz w:val="24"/>
                <w:szCs w:val="24"/>
              </w:rPr>
              <w:t>56</w:t>
            </w:r>
            <w:r w:rsidR="00913EB2" w:rsidRPr="005241DB">
              <w:rPr>
                <w:rFonts w:ascii="Times New Roman" w:hAnsi="Times New Roman"/>
                <w:sz w:val="24"/>
                <w:szCs w:val="24"/>
              </w:rPr>
              <w:t>.</w:t>
            </w:r>
            <w:r w:rsidRPr="005241DB">
              <w:rPr>
                <w:rFonts w:ascii="Times New Roman" w:hAnsi="Times New Roman"/>
                <w:sz w:val="24"/>
                <w:szCs w:val="24"/>
              </w:rPr>
              <w:t>65 (18.00</w:t>
            </w:r>
            <w:r w:rsidR="00913EB2" w:rsidRPr="005241DB">
              <w:rPr>
                <w:rFonts w:ascii="Times New Roman" w:hAnsi="Times New Roman"/>
                <w:sz w:val="24"/>
                <w:szCs w:val="24"/>
              </w:rPr>
              <w:t>)</w:t>
            </w:r>
          </w:p>
        </w:tc>
      </w:tr>
      <w:tr w:rsidR="00913EB2" w:rsidRPr="005241DB" w14:paraId="54FD8E06" w14:textId="77777777" w:rsidTr="00D14164">
        <w:trPr>
          <w:trHeight w:val="1"/>
        </w:trPr>
        <w:tc>
          <w:tcPr>
            <w:tcW w:w="2866" w:type="dxa"/>
            <w:tcBorders>
              <w:top w:val="nil"/>
              <w:bottom w:val="single" w:sz="24" w:space="0" w:color="000000"/>
            </w:tcBorders>
            <w:shd w:val="clear" w:color="000000" w:fill="FFFFFF"/>
            <w:tcMar>
              <w:left w:w="108" w:type="dxa"/>
              <w:right w:w="108" w:type="dxa"/>
            </w:tcMar>
          </w:tcPr>
          <w:p w14:paraId="5F212B3F" w14:textId="77777777" w:rsidR="00913EB2" w:rsidRPr="005241DB" w:rsidRDefault="00913EB2" w:rsidP="00BA3573">
            <w:pPr>
              <w:spacing w:after="0" w:line="240" w:lineRule="auto"/>
              <w:jc w:val="both"/>
              <w:rPr>
                <w:rFonts w:ascii="Times New Roman" w:hAnsi="Times New Roman"/>
                <w:sz w:val="24"/>
                <w:szCs w:val="24"/>
              </w:rPr>
            </w:pPr>
            <w:r w:rsidRPr="005241DB">
              <w:rPr>
                <w:rFonts w:ascii="Times New Roman" w:hAnsi="Times New Roman"/>
                <w:sz w:val="24"/>
                <w:szCs w:val="24"/>
              </w:rPr>
              <w:t>LOT-revised</w:t>
            </w:r>
          </w:p>
        </w:tc>
        <w:tc>
          <w:tcPr>
            <w:tcW w:w="2234" w:type="dxa"/>
            <w:tcBorders>
              <w:top w:val="nil"/>
              <w:bottom w:val="single" w:sz="24" w:space="0" w:color="000000"/>
            </w:tcBorders>
            <w:shd w:val="clear" w:color="000000" w:fill="FFFFFF"/>
            <w:tcMar>
              <w:left w:w="108" w:type="dxa"/>
              <w:right w:w="108" w:type="dxa"/>
            </w:tcMar>
          </w:tcPr>
          <w:p w14:paraId="16850A8C" w14:textId="77777777" w:rsidR="00913EB2" w:rsidRPr="005241DB" w:rsidRDefault="00913EB2" w:rsidP="00BA3573">
            <w:pPr>
              <w:spacing w:after="0" w:line="240" w:lineRule="auto"/>
              <w:jc w:val="center"/>
              <w:rPr>
                <w:rFonts w:ascii="Times New Roman" w:hAnsi="Times New Roman"/>
                <w:sz w:val="24"/>
                <w:szCs w:val="24"/>
              </w:rPr>
            </w:pPr>
            <w:r w:rsidRPr="005241DB">
              <w:rPr>
                <w:rFonts w:ascii="Times New Roman" w:hAnsi="Times New Roman"/>
                <w:sz w:val="24"/>
                <w:szCs w:val="24"/>
              </w:rPr>
              <w:t>12.39</w:t>
            </w:r>
            <w:r w:rsidR="001119C9" w:rsidRPr="005241DB">
              <w:rPr>
                <w:rFonts w:ascii="Times New Roman" w:hAnsi="Times New Roman"/>
                <w:sz w:val="24"/>
                <w:szCs w:val="24"/>
              </w:rPr>
              <w:t xml:space="preserve"> </w:t>
            </w:r>
            <w:r w:rsidRPr="005241DB">
              <w:rPr>
                <w:rFonts w:ascii="Times New Roman" w:hAnsi="Times New Roman"/>
                <w:sz w:val="24"/>
                <w:szCs w:val="24"/>
                <w:lang w:val="en-US"/>
              </w:rPr>
              <w:t>(</w:t>
            </w:r>
            <w:r w:rsidRPr="005241DB">
              <w:rPr>
                <w:rFonts w:ascii="Times New Roman" w:hAnsi="Times New Roman"/>
                <w:sz w:val="24"/>
                <w:szCs w:val="24"/>
              </w:rPr>
              <w:t>3.00</w:t>
            </w:r>
            <w:r w:rsidRPr="005241DB">
              <w:rPr>
                <w:rFonts w:ascii="Times New Roman" w:hAnsi="Times New Roman"/>
                <w:sz w:val="24"/>
                <w:szCs w:val="24"/>
                <w:lang w:val="en-US"/>
              </w:rPr>
              <w:t>)</w:t>
            </w:r>
          </w:p>
        </w:tc>
        <w:tc>
          <w:tcPr>
            <w:tcW w:w="2658" w:type="dxa"/>
            <w:tcBorders>
              <w:top w:val="nil"/>
              <w:bottom w:val="single" w:sz="24" w:space="0" w:color="000000"/>
            </w:tcBorders>
            <w:shd w:val="clear" w:color="000000" w:fill="FFFFFF"/>
          </w:tcPr>
          <w:p w14:paraId="08F25D9A" w14:textId="77777777" w:rsidR="00913EB2" w:rsidRPr="005241DB" w:rsidRDefault="001119C9" w:rsidP="00BA3573">
            <w:pPr>
              <w:spacing w:after="0" w:line="240" w:lineRule="auto"/>
              <w:jc w:val="center"/>
              <w:rPr>
                <w:rFonts w:ascii="Times New Roman" w:hAnsi="Times New Roman"/>
                <w:sz w:val="24"/>
                <w:szCs w:val="24"/>
              </w:rPr>
            </w:pPr>
            <w:r w:rsidRPr="005241DB">
              <w:rPr>
                <w:rFonts w:ascii="Times New Roman" w:hAnsi="Times New Roman"/>
                <w:sz w:val="24"/>
                <w:szCs w:val="24"/>
              </w:rPr>
              <w:t>59</w:t>
            </w:r>
            <w:r w:rsidR="00913EB2" w:rsidRPr="005241DB">
              <w:rPr>
                <w:rFonts w:ascii="Times New Roman" w:hAnsi="Times New Roman"/>
                <w:sz w:val="24"/>
                <w:szCs w:val="24"/>
              </w:rPr>
              <w:t>.</w:t>
            </w:r>
            <w:r w:rsidRPr="005241DB">
              <w:rPr>
                <w:rFonts w:ascii="Times New Roman" w:hAnsi="Times New Roman"/>
                <w:sz w:val="24"/>
                <w:szCs w:val="24"/>
              </w:rPr>
              <w:t>00 (14.30</w:t>
            </w:r>
            <w:r w:rsidR="00913EB2" w:rsidRPr="005241DB">
              <w:rPr>
                <w:rFonts w:ascii="Times New Roman" w:hAnsi="Times New Roman"/>
                <w:sz w:val="24"/>
                <w:szCs w:val="24"/>
              </w:rPr>
              <w:t>)</w:t>
            </w:r>
          </w:p>
        </w:tc>
      </w:tr>
    </w:tbl>
    <w:p w14:paraId="1E3E550C" w14:textId="77777777" w:rsidR="00913EB2" w:rsidRPr="005241DB" w:rsidRDefault="00913EB2" w:rsidP="00D77D64">
      <w:pPr>
        <w:spacing w:line="480" w:lineRule="auto"/>
        <w:jc w:val="both"/>
        <w:rPr>
          <w:rFonts w:ascii="Times New Roman" w:hAnsi="Times New Roman"/>
          <w:b/>
          <w:i/>
          <w:sz w:val="24"/>
          <w:lang w:val="en-US"/>
        </w:rPr>
      </w:pPr>
    </w:p>
    <w:p w14:paraId="5851712B" w14:textId="77777777" w:rsidR="007C4010" w:rsidRPr="005241DB" w:rsidRDefault="007C4010" w:rsidP="007C4010">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 xml:space="preserve">Prior to addressing the psychometric properties of the SDS, the distributional properties of the scales mentioned above were extracted. According </w:t>
      </w:r>
      <w:r w:rsidRPr="005241DB">
        <w:rPr>
          <w:rFonts w:ascii="Times New Roman" w:hAnsi="Times New Roman"/>
          <w:sz w:val="24"/>
          <w:szCs w:val="24"/>
          <w:lang w:val="en-US"/>
        </w:rPr>
        <w:t xml:space="preserve">to the literature </w:t>
      </w:r>
      <w:r w:rsidRPr="005241DB">
        <w:rPr>
          <w:rFonts w:ascii="Times New Roman" w:hAnsi="Times New Roman"/>
          <w:color w:val="111111"/>
          <w:sz w:val="24"/>
          <w:szCs w:val="24"/>
          <w:lang w:val="en-US"/>
        </w:rPr>
        <w:t>(Trochim &amp; Donnelly, 2006; Field, 2000 &amp; 2009; Gravetter &amp; Wallnau, 2014)</w:t>
      </w:r>
      <w:r w:rsidRPr="005241DB">
        <w:rPr>
          <w:rFonts w:ascii="Times New Roman" w:hAnsi="Times New Roman"/>
          <w:sz w:val="24"/>
          <w:szCs w:val="24"/>
          <w:lang w:val="en-US"/>
        </w:rPr>
        <w:t>,</w:t>
      </w:r>
      <w:r w:rsidRPr="005241DB">
        <w:rPr>
          <w:rFonts w:ascii="Times New Roman" w:hAnsi="Times New Roman"/>
          <w:color w:val="111111"/>
          <w:sz w:val="24"/>
          <w:szCs w:val="24"/>
          <w:shd w:val="clear" w:color="auto" w:fill="FFFFFF"/>
          <w:lang w:val="en-US"/>
        </w:rPr>
        <w:t xml:space="preserve"> values for skewness and kurtosis between -2 and +2 are considered acceptable for a normal univariate distribution</w:t>
      </w:r>
      <w:r w:rsidRPr="005241DB">
        <w:rPr>
          <w:rFonts w:ascii="Times New Roman" w:hAnsi="Times New Roman"/>
          <w:color w:val="111111"/>
          <w:sz w:val="24"/>
          <w:szCs w:val="24"/>
          <w:lang w:val="en-US"/>
        </w:rPr>
        <w:t xml:space="preserve">. </w:t>
      </w:r>
      <w:r w:rsidRPr="005241DB">
        <w:rPr>
          <w:rFonts w:ascii="Times New Roman" w:hAnsi="Times New Roman"/>
          <w:sz w:val="24"/>
          <w:szCs w:val="24"/>
          <w:lang w:val="en-US"/>
        </w:rPr>
        <w:t xml:space="preserve">Consequently, there is no evidence of substantial skewness and kurtosis in the scores of the scales used in our study </w:t>
      </w:r>
      <w:r w:rsidRPr="005241DB">
        <w:rPr>
          <w:rFonts w:ascii="Times New Roman" w:hAnsi="Times New Roman"/>
          <w:sz w:val="24"/>
          <w:lang w:val="en-US"/>
        </w:rPr>
        <w:t xml:space="preserve">(BDI: skewness: z= 1.21, kurtosis: z= 1.54; LOT-R: skewness: z= -.12, kurtosis: z= 1.09; Rosenberg: skewness: z= -.29, kurtosis: z= -.31; DS: skewness: z= -.18, kurtosis: z= -.59; SDQ: skewness: z= -.18, kurtosis: z= .45). Additionally, there was no significant skewness and kurtosis in the SDS scores (skewness: z= .94, kurtosis: z= .81). </w:t>
      </w:r>
    </w:p>
    <w:p w14:paraId="476F6739" w14:textId="77777777" w:rsidR="00913EB2" w:rsidRPr="005241DB" w:rsidRDefault="00913EB2" w:rsidP="00B75198">
      <w:pPr>
        <w:spacing w:after="0" w:line="480" w:lineRule="auto"/>
        <w:jc w:val="both"/>
        <w:rPr>
          <w:rFonts w:ascii="Times New Roman" w:hAnsi="Times New Roman"/>
          <w:b/>
          <w:i/>
          <w:sz w:val="24"/>
          <w:lang w:val="en-US"/>
        </w:rPr>
      </w:pPr>
      <w:r w:rsidRPr="005241DB">
        <w:rPr>
          <w:rFonts w:ascii="Times New Roman" w:hAnsi="Times New Roman"/>
          <w:b/>
          <w:i/>
          <w:sz w:val="24"/>
          <w:lang w:val="en-US"/>
        </w:rPr>
        <w:t>Internal consistency</w:t>
      </w:r>
    </w:p>
    <w:p w14:paraId="17D7BF11" w14:textId="77777777" w:rsidR="00913EB2" w:rsidRPr="005241DB" w:rsidRDefault="00913EB2" w:rsidP="00E70AE6">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Almost all the scales used had a satisfactory internal consistency, Beck II (</w:t>
      </w:r>
      <w:r w:rsidRPr="005241DB">
        <w:rPr>
          <w:rFonts w:ascii="Times New Roman" w:hAnsi="Times New Roman"/>
          <w:sz w:val="24"/>
        </w:rPr>
        <w:t>α</w:t>
      </w:r>
      <w:r w:rsidRPr="005241DB">
        <w:rPr>
          <w:rFonts w:ascii="Times New Roman" w:hAnsi="Times New Roman"/>
          <w:sz w:val="24"/>
          <w:lang w:val="en-US"/>
        </w:rPr>
        <w:t>= .86), DS (</w:t>
      </w:r>
      <w:r w:rsidRPr="005241DB">
        <w:rPr>
          <w:rFonts w:ascii="Times New Roman" w:hAnsi="Times New Roman"/>
          <w:sz w:val="24"/>
        </w:rPr>
        <w:t>α</w:t>
      </w:r>
      <w:r w:rsidRPr="005241DB">
        <w:rPr>
          <w:rFonts w:ascii="Times New Roman" w:hAnsi="Times New Roman"/>
          <w:sz w:val="24"/>
          <w:lang w:val="en-US"/>
        </w:rPr>
        <w:t>= .86), SDQ Total score (</w:t>
      </w:r>
      <w:r w:rsidRPr="005241DB">
        <w:rPr>
          <w:rFonts w:ascii="Times New Roman" w:hAnsi="Times New Roman"/>
          <w:sz w:val="24"/>
        </w:rPr>
        <w:t>α</w:t>
      </w:r>
      <w:r w:rsidRPr="005241DB">
        <w:rPr>
          <w:rFonts w:ascii="Times New Roman" w:hAnsi="Times New Roman"/>
          <w:sz w:val="24"/>
          <w:lang w:val="en-US"/>
        </w:rPr>
        <w:t xml:space="preserve"> = .96) and RSES (</w:t>
      </w:r>
      <w:r w:rsidRPr="005241DB">
        <w:rPr>
          <w:rFonts w:ascii="Times New Roman" w:hAnsi="Times New Roman"/>
          <w:sz w:val="24"/>
        </w:rPr>
        <w:t>α</w:t>
      </w:r>
      <w:r w:rsidRPr="005241DB">
        <w:rPr>
          <w:rFonts w:ascii="Times New Roman" w:hAnsi="Times New Roman"/>
          <w:sz w:val="24"/>
          <w:lang w:val="en-US"/>
        </w:rPr>
        <w:t>= .86). Furthermore, SDS scale had a very good internal consistency, because Cronbach’s alpha coefficient for the 12 items was high (</w:t>
      </w:r>
      <w:r w:rsidRPr="005241DB">
        <w:rPr>
          <w:rFonts w:ascii="Times New Roman" w:hAnsi="Times New Roman"/>
          <w:sz w:val="24"/>
        </w:rPr>
        <w:t>α</w:t>
      </w:r>
      <w:r w:rsidRPr="005241DB">
        <w:rPr>
          <w:rFonts w:ascii="Times New Roman" w:hAnsi="Times New Roman"/>
          <w:sz w:val="24"/>
          <w:lang w:val="en-US"/>
        </w:rPr>
        <w:t xml:space="preserve">= .86), which means that each item is correlated positively and significantly with the sum of the other items of the scale (all </w:t>
      </w:r>
      <w:r w:rsidRPr="005241DB">
        <w:rPr>
          <w:rFonts w:ascii="Times New Roman" w:hAnsi="Times New Roman"/>
          <w:i/>
          <w:sz w:val="24"/>
          <w:lang w:val="en-US"/>
        </w:rPr>
        <w:t>ps</w:t>
      </w:r>
      <w:r w:rsidRPr="005241DB">
        <w:rPr>
          <w:rFonts w:ascii="Times New Roman" w:hAnsi="Times New Roman"/>
          <w:sz w:val="24"/>
          <w:lang w:val="en-US"/>
        </w:rPr>
        <w:t>&lt; .0001).</w:t>
      </w:r>
    </w:p>
    <w:p w14:paraId="4AC99BFC" w14:textId="77777777" w:rsidR="00913EB2" w:rsidRPr="005241DB" w:rsidRDefault="00913EB2" w:rsidP="00BE14EC">
      <w:pPr>
        <w:rPr>
          <w:rFonts w:ascii="Times New Roman" w:hAnsi="Times New Roman"/>
          <w:b/>
          <w:i/>
          <w:sz w:val="24"/>
          <w:szCs w:val="24"/>
          <w:lang w:val="en-US"/>
        </w:rPr>
      </w:pPr>
      <w:r w:rsidRPr="005241DB">
        <w:rPr>
          <w:rFonts w:ascii="Times New Roman" w:hAnsi="Times New Roman"/>
          <w:b/>
          <w:i/>
          <w:sz w:val="24"/>
          <w:szCs w:val="24"/>
          <w:lang w:val="en-US"/>
        </w:rPr>
        <w:t>Test retest reliability</w:t>
      </w:r>
    </w:p>
    <w:p w14:paraId="3371DDDA" w14:textId="77777777" w:rsidR="00A5760D" w:rsidRPr="005241DB" w:rsidRDefault="00AF1A2B" w:rsidP="00BE14EC">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In order to check the test-retest reliability of the SDS, we randomly selected 16 individuals from the initial group (Time 1) who were asked to complete the questionnaire after three months (Time 2). Pearson correlation showed that the scores from Time 1 and Time 2 were statistically significant correlated (r= .883, p&lt; .0001). As a result, both internal reliability and test-retest reliability of the Greek SDS was very high.</w:t>
      </w:r>
    </w:p>
    <w:p w14:paraId="3258BCBA" w14:textId="77777777" w:rsidR="00913EB2" w:rsidRPr="005241DB" w:rsidRDefault="00913EB2" w:rsidP="00BE14EC">
      <w:pPr>
        <w:spacing w:after="0" w:line="480" w:lineRule="auto"/>
        <w:jc w:val="both"/>
        <w:rPr>
          <w:rFonts w:ascii="Times New Roman" w:hAnsi="Times New Roman"/>
          <w:sz w:val="24"/>
          <w:lang w:val="en-US"/>
        </w:rPr>
      </w:pPr>
      <w:r w:rsidRPr="005241DB">
        <w:rPr>
          <w:rFonts w:ascii="Times New Roman" w:hAnsi="Times New Roman"/>
          <w:b/>
          <w:i/>
          <w:sz w:val="24"/>
          <w:lang w:val="en-US"/>
        </w:rPr>
        <w:t>Construct validity</w:t>
      </w:r>
    </w:p>
    <w:p w14:paraId="114CFED2" w14:textId="77777777" w:rsidR="00913EB2" w:rsidRPr="005241DB" w:rsidRDefault="00913EB2" w:rsidP="00E70AE6">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The mean scores and standard deviations of the scales’ administered are placed in Table 2.2. There SDS scores significantly correlated with Beck II (</w:t>
      </w:r>
      <w:r w:rsidRPr="005241DB">
        <w:rPr>
          <w:rFonts w:ascii="Times New Roman" w:hAnsi="Times New Roman"/>
          <w:i/>
          <w:sz w:val="24"/>
          <w:lang w:val="en-US"/>
        </w:rPr>
        <w:t>r</w:t>
      </w:r>
      <w:r w:rsidRPr="005241DB">
        <w:rPr>
          <w:rFonts w:ascii="Times New Roman" w:hAnsi="Times New Roman"/>
          <w:sz w:val="24"/>
          <w:lang w:val="en-US"/>
        </w:rPr>
        <w:t xml:space="preserve">= .650, </w:t>
      </w:r>
      <w:r w:rsidRPr="005241DB">
        <w:rPr>
          <w:rFonts w:ascii="Times New Roman" w:hAnsi="Times New Roman"/>
          <w:i/>
          <w:sz w:val="24"/>
          <w:lang w:val="en-US"/>
        </w:rPr>
        <w:t>p</w:t>
      </w:r>
      <w:r w:rsidRPr="005241DB">
        <w:rPr>
          <w:rFonts w:ascii="Times New Roman" w:hAnsi="Times New Roman"/>
          <w:sz w:val="24"/>
          <w:lang w:val="en-US"/>
        </w:rPr>
        <w:t>&lt; .001), RSES (</w:t>
      </w:r>
      <w:r w:rsidRPr="005241DB">
        <w:rPr>
          <w:rFonts w:ascii="Times New Roman" w:hAnsi="Times New Roman"/>
          <w:i/>
          <w:sz w:val="24"/>
          <w:lang w:val="en-US"/>
        </w:rPr>
        <w:t>r</w:t>
      </w:r>
      <w:r w:rsidRPr="005241DB">
        <w:rPr>
          <w:rFonts w:ascii="Times New Roman" w:hAnsi="Times New Roman"/>
          <w:sz w:val="24"/>
          <w:lang w:val="en-US"/>
        </w:rPr>
        <w:t xml:space="preserve">= -.703, </w:t>
      </w:r>
      <w:r w:rsidRPr="005241DB">
        <w:rPr>
          <w:rFonts w:ascii="Times New Roman" w:hAnsi="Times New Roman"/>
          <w:i/>
          <w:sz w:val="24"/>
          <w:lang w:val="en-US"/>
        </w:rPr>
        <w:t>p</w:t>
      </w:r>
      <w:r w:rsidRPr="005241DB">
        <w:rPr>
          <w:rFonts w:ascii="Times New Roman" w:hAnsi="Times New Roman"/>
          <w:sz w:val="24"/>
          <w:lang w:val="en-US"/>
        </w:rPr>
        <w:t>&lt; .001), LOT (</w:t>
      </w:r>
      <w:r w:rsidRPr="005241DB">
        <w:rPr>
          <w:rFonts w:ascii="Times New Roman" w:hAnsi="Times New Roman"/>
          <w:i/>
          <w:sz w:val="24"/>
          <w:lang w:val="en-US"/>
        </w:rPr>
        <w:t>r</w:t>
      </w:r>
      <w:r w:rsidRPr="005241DB">
        <w:rPr>
          <w:rFonts w:ascii="Times New Roman" w:hAnsi="Times New Roman"/>
          <w:sz w:val="24"/>
          <w:lang w:val="en-US"/>
        </w:rPr>
        <w:t xml:space="preserve">= -.416, </w:t>
      </w:r>
      <w:r w:rsidRPr="005241DB">
        <w:rPr>
          <w:rFonts w:ascii="Times New Roman" w:hAnsi="Times New Roman"/>
          <w:i/>
          <w:sz w:val="24"/>
          <w:lang w:val="en-US"/>
        </w:rPr>
        <w:t>p</w:t>
      </w:r>
      <w:r w:rsidRPr="005241DB">
        <w:rPr>
          <w:rFonts w:ascii="Times New Roman" w:hAnsi="Times New Roman"/>
          <w:sz w:val="24"/>
          <w:lang w:val="en-US"/>
        </w:rPr>
        <w:t>&lt; .001) and SDQ Total score (</w:t>
      </w:r>
      <w:r w:rsidRPr="005241DB">
        <w:rPr>
          <w:rFonts w:ascii="Times New Roman" w:hAnsi="Times New Roman"/>
          <w:i/>
          <w:sz w:val="24"/>
          <w:lang w:val="en-US"/>
        </w:rPr>
        <w:t>r</w:t>
      </w:r>
      <w:r w:rsidRPr="005241DB">
        <w:rPr>
          <w:rFonts w:ascii="Times New Roman" w:hAnsi="Times New Roman"/>
          <w:sz w:val="24"/>
          <w:lang w:val="en-US"/>
        </w:rPr>
        <w:t xml:space="preserve">= -.410, </w:t>
      </w:r>
      <w:r w:rsidRPr="005241DB">
        <w:rPr>
          <w:rFonts w:ascii="Times New Roman" w:hAnsi="Times New Roman"/>
          <w:i/>
          <w:sz w:val="24"/>
          <w:lang w:val="en-US"/>
        </w:rPr>
        <w:t>p</w:t>
      </w:r>
      <w:r w:rsidRPr="005241DB">
        <w:rPr>
          <w:rFonts w:ascii="Times New Roman" w:hAnsi="Times New Roman"/>
          <w:sz w:val="24"/>
          <w:lang w:val="en-US"/>
        </w:rPr>
        <w:t>&lt; .001), although there was not a significant correlation with DS (</w:t>
      </w:r>
      <w:r w:rsidRPr="005241DB">
        <w:rPr>
          <w:rFonts w:ascii="Times New Roman" w:hAnsi="Times New Roman"/>
          <w:i/>
          <w:sz w:val="24"/>
          <w:lang w:val="en-US"/>
        </w:rPr>
        <w:t>r</w:t>
      </w:r>
      <w:r w:rsidRPr="005241DB">
        <w:rPr>
          <w:rFonts w:ascii="Times New Roman" w:hAnsi="Times New Roman"/>
          <w:sz w:val="24"/>
          <w:lang w:val="en-US"/>
        </w:rPr>
        <w:t xml:space="preserve"> = .013, </w:t>
      </w:r>
      <w:r w:rsidRPr="005241DB">
        <w:rPr>
          <w:rFonts w:ascii="Times New Roman" w:hAnsi="Times New Roman"/>
          <w:i/>
          <w:sz w:val="24"/>
          <w:lang w:val="en-US"/>
        </w:rPr>
        <w:t>p</w:t>
      </w:r>
      <w:r w:rsidRPr="005241DB">
        <w:rPr>
          <w:rFonts w:ascii="Times New Roman" w:hAnsi="Times New Roman"/>
          <w:sz w:val="24"/>
          <w:lang w:val="en-US"/>
        </w:rPr>
        <w:t>= .84).</w:t>
      </w:r>
    </w:p>
    <w:p w14:paraId="51D86A32" w14:textId="77777777" w:rsidR="00913EB2" w:rsidRPr="005241DB" w:rsidRDefault="00913EB2" w:rsidP="00D77D64">
      <w:pPr>
        <w:rPr>
          <w:rFonts w:ascii="Times New Roman" w:hAnsi="Times New Roman"/>
          <w:b/>
          <w:i/>
          <w:sz w:val="24"/>
          <w:lang w:val="en-US"/>
        </w:rPr>
      </w:pPr>
      <w:r w:rsidRPr="005241DB">
        <w:rPr>
          <w:rFonts w:ascii="Times New Roman" w:hAnsi="Times New Roman"/>
          <w:b/>
          <w:i/>
          <w:sz w:val="24"/>
          <w:lang w:val="en-US"/>
        </w:rPr>
        <w:t>Internal Structure: Factor analysis</w:t>
      </w:r>
    </w:p>
    <w:p w14:paraId="766EEAEF" w14:textId="77777777" w:rsidR="00BD5515" w:rsidRPr="005241DB" w:rsidRDefault="00BD5515" w:rsidP="00BD5515">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 xml:space="preserve">In order to evaluate the two-factor structure of Greek SDS, Confirmatory Factor Analysis (CFA) was carried out by using Structural Equation Modeling program AMOS 20.0 (Arbuckle &amp; Wothke, 1999) statistical package. Specifically, the analysis was conducted using maximum likelihood estimation and was calculated from the covariance matrix among the SDS items (Thompson &amp; Daniel, 1996; Arbuckle &amp; Wothke, 1999), whereas various fit indexes were also assessed. </w:t>
      </w:r>
    </w:p>
    <w:p w14:paraId="1837CCCF" w14:textId="77777777" w:rsidR="00BD5515" w:rsidRPr="005241DB" w:rsidRDefault="00BD5515" w:rsidP="00BD5515">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In more detail, to assess the fit of the model, the following criterion values (Hu &amp; Bentler, 1999) were extracted; the Comparative Fit Index (CFI), which is acceptable if 0.90&lt;, the Root Mean Square Error of Approximation (RMSEA), which is supposed to be up to 0.08 (Hu &amp; Bentler, 1999) and the Root Mean Square Residual (RMR) with a cutoff point &lt;0.05. Additionally, the Normed Chi-Square (NSC) index is used to compare the magnitude of χ2 with the degrees of freedom (χ2/df), which shows a good fit of the model. Specifically, the smaller the values the better or the more acceptable is the fit of the model. According to Schermelleh-Engel et al. (2003) values lower than 3 indicate a good or acceptable fit.</w:t>
      </w:r>
    </w:p>
    <w:p w14:paraId="2FB8EFF3" w14:textId="77777777" w:rsidR="00BD5515" w:rsidRPr="005241DB" w:rsidRDefault="00BD5515" w:rsidP="00BD5515">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Initially, we started from Overton et al’s model, specifying that the 5-items loaded onto the respective 2 factors. The selection criteria for the model to be tested were based on the Kaiser’s criterion. Specifically, according to the inspection of the eigenvalues for the correlation matrix, a two-factor model was revealed as regards how many of these eigenvalues are greater than 1. Additionally, the scree plot revealed also a two factor model, with a clear predominance of the first factor.</w:t>
      </w:r>
    </w:p>
    <w:p w14:paraId="64DA1371" w14:textId="77777777" w:rsidR="00913EB2" w:rsidRPr="005241DB" w:rsidRDefault="00BD5515" w:rsidP="00BD5515">
      <w:pPr>
        <w:autoSpaceDE w:val="0"/>
        <w:autoSpaceDN w:val="0"/>
        <w:adjustRightInd w:val="0"/>
        <w:spacing w:after="0" w:line="480" w:lineRule="auto"/>
        <w:ind w:firstLine="540"/>
        <w:jc w:val="both"/>
        <w:rPr>
          <w:rFonts w:ascii="Times New Roman" w:hAnsi="Times New Roman"/>
          <w:sz w:val="24"/>
          <w:lang w:val="en-US"/>
        </w:rPr>
      </w:pPr>
      <w:r w:rsidRPr="005241DB">
        <w:rPr>
          <w:rFonts w:ascii="Times New Roman" w:hAnsi="Times New Roman"/>
          <w:sz w:val="24"/>
          <w:lang w:val="en-US"/>
        </w:rPr>
        <w:t xml:space="preserve">Afterwards, we performed CFA similarly with Overton et al’s (2008) model, although this solution did not show an acceptable fit. Consequently, the model was further modified by gradually removing two problematic variables until an acceptable fit was achieved, without affecting the theoretical structure. Therefore, according to the current model the two factors together accounted for 54% of the total variance. Specifically, the first factor accounted for 40.9% and the second factor for an additional 13.1% of the outcome variable. As in the study of Overton et als. (2008), the matrix of loadings between the items and the factors revealed that all the items of SDS loaded more strongly on Factor 1 compared to the Factor 2. Although, in the English version there was one more item loaded in each factor, Factor 1 (1, 4, 5, 8, 10) and Factor 2 (3, 7, 9, 11, 12), in the current study, the items 1, 4, 8, 10, loaded to the first factor, whereas the items 7, 9, 11, 12 were loaded to the second factor. Additionally, it is worth mentioning that the thresholds for reliably including variables in each component was considered using criteria described by Comrey and Lee (1992) which suggests that loadings of .32 are substantial (but poor), and loadings greater than .45 are substantial (and fair). </w:t>
      </w:r>
      <w:r w:rsidR="00913EB2" w:rsidRPr="005241DB">
        <w:rPr>
          <w:rFonts w:ascii="Times New Roman" w:hAnsi="Times New Roman"/>
          <w:sz w:val="24"/>
          <w:szCs w:val="24"/>
          <w:lang w:val="en-US"/>
        </w:rPr>
        <w:t>According to the results</w:t>
      </w:r>
      <w:r w:rsidR="00913EB2" w:rsidRPr="005241DB">
        <w:rPr>
          <w:rFonts w:ascii="Times New Roman" w:hAnsi="Times New Roman"/>
          <w:sz w:val="24"/>
          <w:lang w:val="en-US"/>
        </w:rPr>
        <w:t xml:space="preserve">, the final model fits the data well (Model 1) meeting the aforementioned </w:t>
      </w:r>
      <w:r w:rsidR="00913EB2" w:rsidRPr="005241DB">
        <w:rPr>
          <w:rFonts w:ascii="Times New Roman" w:hAnsi="Times New Roman"/>
          <w:sz w:val="24"/>
          <w:szCs w:val="24"/>
          <w:lang w:val="en-US"/>
        </w:rPr>
        <w:t>criteria</w:t>
      </w:r>
      <w:r w:rsidR="00913EB2" w:rsidRPr="005241DB">
        <w:rPr>
          <w:rFonts w:ascii="Times New Roman" w:hAnsi="Times New Roman"/>
          <w:sz w:val="24"/>
          <w:lang w:val="en-US"/>
        </w:rPr>
        <w:t xml:space="preserve"> </w:t>
      </w:r>
      <w:r w:rsidR="00913EB2" w:rsidRPr="005241DB">
        <w:rPr>
          <w:rFonts w:ascii="Times New Roman" w:hAnsi="Times New Roman"/>
          <w:sz w:val="24"/>
          <w:szCs w:val="24"/>
          <w:lang w:val="en-US"/>
        </w:rPr>
        <w:t>(</w:t>
      </w:r>
      <w:r w:rsidR="00913EB2" w:rsidRPr="005241DB">
        <w:rPr>
          <w:rFonts w:ascii="Times New Roman" w:hAnsi="Times New Roman"/>
          <w:i/>
          <w:sz w:val="24"/>
          <w:szCs w:val="24"/>
        </w:rPr>
        <w:t>χ</w:t>
      </w:r>
      <w:r w:rsidR="00913EB2" w:rsidRPr="005241DB">
        <w:rPr>
          <w:rFonts w:ascii="Times New Roman" w:hAnsi="Times New Roman"/>
          <w:i/>
          <w:sz w:val="24"/>
          <w:szCs w:val="24"/>
          <w:vertAlign w:val="superscript"/>
          <w:lang w:val="en-US"/>
        </w:rPr>
        <w:t>2</w:t>
      </w:r>
      <w:r w:rsidR="00913EB2" w:rsidRPr="005241DB">
        <w:rPr>
          <w:rFonts w:ascii="Times New Roman" w:hAnsi="Times New Roman"/>
          <w:sz w:val="24"/>
          <w:szCs w:val="24"/>
          <w:lang w:val="en-US"/>
        </w:rPr>
        <w:t xml:space="preserve">=33.03, </w:t>
      </w:r>
      <w:r w:rsidR="00913EB2" w:rsidRPr="005241DB">
        <w:rPr>
          <w:rFonts w:ascii="Times New Roman" w:hAnsi="Times New Roman"/>
          <w:i/>
          <w:sz w:val="24"/>
          <w:szCs w:val="24"/>
          <w:lang w:val="en-US"/>
        </w:rPr>
        <w:t>df</w:t>
      </w:r>
      <w:r w:rsidR="00913EB2" w:rsidRPr="005241DB">
        <w:rPr>
          <w:rFonts w:ascii="Times New Roman" w:hAnsi="Times New Roman"/>
          <w:sz w:val="24"/>
          <w:szCs w:val="24"/>
          <w:lang w:val="en-US"/>
        </w:rPr>
        <w:t xml:space="preserve">=16, </w:t>
      </w:r>
      <w:r w:rsidR="00913EB2" w:rsidRPr="005241DB">
        <w:rPr>
          <w:rFonts w:ascii="Times New Roman" w:hAnsi="Times New Roman"/>
          <w:i/>
          <w:sz w:val="24"/>
          <w:szCs w:val="24"/>
          <w:lang w:val="en-US"/>
        </w:rPr>
        <w:t>p</w:t>
      </w:r>
      <w:r w:rsidR="00913EB2" w:rsidRPr="005241DB">
        <w:rPr>
          <w:rFonts w:ascii="Times New Roman" w:hAnsi="Times New Roman"/>
          <w:sz w:val="24"/>
          <w:szCs w:val="24"/>
          <w:lang w:val="en-US"/>
        </w:rPr>
        <w:t>= .007, CFI= 0.967, RMR= 0.04</w:t>
      </w:r>
      <w:r w:rsidR="008E47D3" w:rsidRPr="005241DB">
        <w:rPr>
          <w:rFonts w:ascii="Times New Roman" w:hAnsi="Times New Roman"/>
          <w:sz w:val="24"/>
          <w:szCs w:val="24"/>
          <w:lang w:val="en-US"/>
        </w:rPr>
        <w:t>2</w:t>
      </w:r>
      <w:r w:rsidR="00913EB2" w:rsidRPr="005241DB">
        <w:rPr>
          <w:rFonts w:ascii="Times New Roman" w:hAnsi="Times New Roman"/>
          <w:sz w:val="24"/>
          <w:szCs w:val="24"/>
          <w:lang w:val="en-US"/>
        </w:rPr>
        <w:t xml:space="preserve">, RMSEA= </w:t>
      </w:r>
      <w:r w:rsidR="00913EB2" w:rsidRPr="005241DB">
        <w:rPr>
          <w:rFonts w:ascii="Times New Roman" w:hAnsi="Times New Roman"/>
          <w:sz w:val="24"/>
          <w:lang w:val="en-US"/>
        </w:rPr>
        <w:t xml:space="preserve">0.067), with two factors. </w:t>
      </w:r>
      <w:r w:rsidR="008E47D3" w:rsidRPr="005241DB">
        <w:rPr>
          <w:rFonts w:ascii="Times New Roman" w:hAnsi="Times New Roman"/>
          <w:sz w:val="24"/>
          <w:lang w:val="en-US"/>
        </w:rPr>
        <w:t xml:space="preserve">Moreover, the Normed Chi-Square (NSC) index was &lt;3, which indicates a good or acceptable fit. </w:t>
      </w:r>
      <w:r w:rsidR="00913EB2" w:rsidRPr="005241DB">
        <w:rPr>
          <w:rFonts w:ascii="Times New Roman" w:hAnsi="Times New Roman"/>
          <w:sz w:val="24"/>
          <w:lang w:val="en-US"/>
        </w:rPr>
        <w:t>To sum, the model arised from the previous indices gave two factors, Factor 1 (disgust towards the self) and Factor 2 (disgust towards the behavior) (Table 2.4) with two latent variables containing four items each one.</w:t>
      </w:r>
    </w:p>
    <w:p w14:paraId="1D28D1E9" w14:textId="77777777" w:rsidR="00913EB2" w:rsidRPr="005241DB" w:rsidRDefault="00913EB2" w:rsidP="00737E7C">
      <w:pPr>
        <w:rPr>
          <w:rFonts w:ascii="Times New Roman" w:hAnsi="Times New Roman"/>
          <w:b/>
          <w:sz w:val="24"/>
          <w:lang w:val="en-US"/>
        </w:rPr>
      </w:pPr>
      <w:r w:rsidRPr="005241DB">
        <w:rPr>
          <w:rFonts w:ascii="Times New Roman" w:hAnsi="Times New Roman"/>
          <w:b/>
          <w:sz w:val="24"/>
          <w:lang w:val="en-US"/>
        </w:rPr>
        <w:t xml:space="preserve">              Table 2.4 </w:t>
      </w:r>
      <w:r w:rsidRPr="005241DB">
        <w:rPr>
          <w:rFonts w:ascii="Times New Roman" w:hAnsi="Times New Roman"/>
          <w:sz w:val="24"/>
          <w:lang w:val="en-US"/>
        </w:rPr>
        <w:t>Component Loadings in the Greek SDS (2 factors)</w:t>
      </w:r>
    </w:p>
    <w:tbl>
      <w:tblPr>
        <w:tblpPr w:leftFromText="180" w:rightFromText="180" w:vertAnchor="text" w:horzAnchor="page" w:tblpXSpec="center" w:tblpY="10"/>
        <w:tblW w:w="0" w:type="auto"/>
        <w:tblBorders>
          <w:top w:val="single" w:sz="4" w:space="0" w:color="000000"/>
          <w:bottom w:val="single" w:sz="4" w:space="0" w:color="000000"/>
        </w:tblBorders>
        <w:tblCellMar>
          <w:left w:w="10" w:type="dxa"/>
          <w:right w:w="10" w:type="dxa"/>
        </w:tblCellMar>
        <w:tblLook w:val="0000" w:firstRow="0" w:lastRow="0" w:firstColumn="0" w:lastColumn="0" w:noHBand="0" w:noVBand="0"/>
      </w:tblPr>
      <w:tblGrid>
        <w:gridCol w:w="4813"/>
        <w:gridCol w:w="1724"/>
        <w:gridCol w:w="1095"/>
        <w:gridCol w:w="229"/>
      </w:tblGrid>
      <w:tr w:rsidR="00913EB2" w:rsidRPr="005241DB" w14:paraId="5D0E955C" w14:textId="77777777" w:rsidTr="00737E7C">
        <w:trPr>
          <w:trHeight w:val="1"/>
        </w:trPr>
        <w:tc>
          <w:tcPr>
            <w:tcW w:w="4813" w:type="dxa"/>
            <w:tcBorders>
              <w:top w:val="single" w:sz="24" w:space="0" w:color="auto"/>
              <w:bottom w:val="single" w:sz="4" w:space="0" w:color="auto"/>
            </w:tcBorders>
            <w:shd w:val="clear" w:color="000000" w:fill="FFFFFF"/>
            <w:tcMar>
              <w:left w:w="108" w:type="dxa"/>
              <w:right w:w="108" w:type="dxa"/>
            </w:tcMar>
          </w:tcPr>
          <w:p w14:paraId="420994C9" w14:textId="77777777" w:rsidR="00913EB2" w:rsidRPr="005241DB" w:rsidRDefault="00913EB2" w:rsidP="00287B4B">
            <w:pPr>
              <w:spacing w:after="0" w:line="240" w:lineRule="auto"/>
              <w:jc w:val="both"/>
              <w:rPr>
                <w:rFonts w:cs="Calibri"/>
                <w:b/>
                <w:sz w:val="24"/>
                <w:szCs w:val="24"/>
                <w:lang w:val="en-US"/>
              </w:rPr>
            </w:pPr>
            <w:r w:rsidRPr="005241DB">
              <w:rPr>
                <w:rFonts w:ascii="Times New Roman" w:hAnsi="Times New Roman"/>
                <w:b/>
                <w:sz w:val="24"/>
                <w:szCs w:val="24"/>
                <w:lang w:val="en-US"/>
              </w:rPr>
              <w:t>SDS Items</w:t>
            </w:r>
          </w:p>
        </w:tc>
        <w:tc>
          <w:tcPr>
            <w:tcW w:w="1724" w:type="dxa"/>
            <w:tcBorders>
              <w:top w:val="single" w:sz="24" w:space="0" w:color="auto"/>
              <w:bottom w:val="single" w:sz="4" w:space="0" w:color="auto"/>
            </w:tcBorders>
            <w:shd w:val="clear" w:color="000000" w:fill="FFFFFF"/>
            <w:tcMar>
              <w:left w:w="108" w:type="dxa"/>
              <w:right w:w="108" w:type="dxa"/>
            </w:tcMar>
          </w:tcPr>
          <w:p w14:paraId="049DC541" w14:textId="77777777" w:rsidR="00913EB2" w:rsidRPr="005241DB" w:rsidRDefault="00913EB2" w:rsidP="00287B4B">
            <w:pPr>
              <w:spacing w:after="0" w:line="240" w:lineRule="auto"/>
              <w:jc w:val="center"/>
              <w:rPr>
                <w:b/>
                <w:sz w:val="24"/>
                <w:szCs w:val="24"/>
                <w:lang w:val="en-US"/>
              </w:rPr>
            </w:pPr>
            <w:r w:rsidRPr="005241DB">
              <w:rPr>
                <w:rFonts w:ascii="Times New Roman" w:hAnsi="Times New Roman"/>
                <w:b/>
                <w:sz w:val="24"/>
                <w:szCs w:val="24"/>
                <w:lang w:val="en-US"/>
              </w:rPr>
              <w:t>Factor 1</w:t>
            </w:r>
          </w:p>
        </w:tc>
        <w:tc>
          <w:tcPr>
            <w:tcW w:w="1324" w:type="dxa"/>
            <w:gridSpan w:val="2"/>
            <w:tcBorders>
              <w:top w:val="single" w:sz="24" w:space="0" w:color="auto"/>
              <w:bottom w:val="single" w:sz="4" w:space="0" w:color="auto"/>
            </w:tcBorders>
            <w:shd w:val="clear" w:color="000000" w:fill="FFFFFF"/>
            <w:tcMar>
              <w:left w:w="108" w:type="dxa"/>
              <w:right w:w="108" w:type="dxa"/>
            </w:tcMar>
          </w:tcPr>
          <w:p w14:paraId="33A5071C" w14:textId="77777777" w:rsidR="00913EB2" w:rsidRPr="005241DB" w:rsidRDefault="00913EB2" w:rsidP="00287B4B">
            <w:pPr>
              <w:spacing w:after="0" w:line="240" w:lineRule="auto"/>
              <w:jc w:val="center"/>
              <w:rPr>
                <w:b/>
                <w:sz w:val="24"/>
                <w:szCs w:val="24"/>
                <w:lang w:val="en-US"/>
              </w:rPr>
            </w:pPr>
            <w:r w:rsidRPr="005241DB">
              <w:rPr>
                <w:rFonts w:ascii="Times New Roman" w:hAnsi="Times New Roman"/>
                <w:b/>
                <w:sz w:val="24"/>
                <w:szCs w:val="24"/>
                <w:lang w:val="en-US"/>
              </w:rPr>
              <w:t>Factor 2</w:t>
            </w:r>
          </w:p>
        </w:tc>
      </w:tr>
      <w:tr w:rsidR="00913EB2" w:rsidRPr="005241DB" w14:paraId="100D4B2F" w14:textId="77777777" w:rsidTr="00A95309">
        <w:trPr>
          <w:trHeight w:val="1"/>
        </w:trPr>
        <w:tc>
          <w:tcPr>
            <w:tcW w:w="4813" w:type="dxa"/>
            <w:shd w:val="clear" w:color="000000" w:fill="FFFFFF"/>
            <w:tcMar>
              <w:left w:w="108" w:type="dxa"/>
              <w:right w:w="108" w:type="dxa"/>
            </w:tcMar>
          </w:tcPr>
          <w:p w14:paraId="1384E29C" w14:textId="77777777" w:rsidR="00913EB2" w:rsidRPr="005241DB" w:rsidRDefault="00913EB2" w:rsidP="00A95309">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1. I find myself repulsive</w:t>
            </w:r>
          </w:p>
        </w:tc>
        <w:tc>
          <w:tcPr>
            <w:tcW w:w="1724" w:type="dxa"/>
            <w:shd w:val="clear" w:color="000000" w:fill="FFFFFF"/>
            <w:tcMar>
              <w:left w:w="108" w:type="dxa"/>
              <w:right w:w="108" w:type="dxa"/>
            </w:tcMar>
          </w:tcPr>
          <w:p w14:paraId="6BF63BA2" w14:textId="77777777" w:rsidR="00913EB2" w:rsidRPr="005241DB" w:rsidRDefault="00913EB2" w:rsidP="00A95309">
            <w:pPr>
              <w:spacing w:after="0" w:line="240" w:lineRule="auto"/>
              <w:rPr>
                <w:rFonts w:ascii="Times New Roman" w:hAnsi="Times New Roman"/>
                <w:sz w:val="24"/>
                <w:szCs w:val="24"/>
                <w:lang w:val="en-US"/>
              </w:rPr>
            </w:pPr>
            <w:r w:rsidRPr="005241DB">
              <w:rPr>
                <w:rFonts w:ascii="Times New Roman" w:hAnsi="Times New Roman"/>
                <w:sz w:val="24"/>
                <w:szCs w:val="24"/>
                <w:lang w:val="en-US"/>
              </w:rPr>
              <w:t xml:space="preserve">          .65</w:t>
            </w:r>
          </w:p>
        </w:tc>
        <w:tc>
          <w:tcPr>
            <w:tcW w:w="1324" w:type="dxa"/>
            <w:gridSpan w:val="2"/>
            <w:shd w:val="clear" w:color="000000" w:fill="FFFFFF"/>
            <w:tcMar>
              <w:left w:w="108" w:type="dxa"/>
              <w:right w:w="108" w:type="dxa"/>
            </w:tcMar>
          </w:tcPr>
          <w:p w14:paraId="605AA232" w14:textId="77777777" w:rsidR="00913EB2" w:rsidRPr="005241DB" w:rsidRDefault="00913EB2" w:rsidP="00A95309">
            <w:pPr>
              <w:spacing w:after="0" w:line="240" w:lineRule="auto"/>
              <w:jc w:val="center"/>
              <w:rPr>
                <w:rFonts w:ascii="Times New Roman" w:hAnsi="Times New Roman"/>
                <w:sz w:val="24"/>
                <w:szCs w:val="24"/>
                <w:lang w:val="en-US"/>
              </w:rPr>
            </w:pPr>
          </w:p>
        </w:tc>
      </w:tr>
      <w:tr w:rsidR="00913EB2" w:rsidRPr="005241DB" w14:paraId="15F33480" w14:textId="77777777" w:rsidTr="00A95309">
        <w:trPr>
          <w:gridAfter w:val="1"/>
          <w:wAfter w:w="229" w:type="dxa"/>
          <w:trHeight w:val="1"/>
        </w:trPr>
        <w:tc>
          <w:tcPr>
            <w:tcW w:w="4813" w:type="dxa"/>
            <w:shd w:val="clear" w:color="000000" w:fill="FFFFFF"/>
            <w:tcMar>
              <w:left w:w="108" w:type="dxa"/>
              <w:right w:w="108" w:type="dxa"/>
            </w:tcMar>
          </w:tcPr>
          <w:p w14:paraId="6909F694" w14:textId="77777777" w:rsidR="00913EB2" w:rsidRPr="005241DB" w:rsidRDefault="00913EB2" w:rsidP="00A95309">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2. I am proud of who I am</w:t>
            </w:r>
          </w:p>
        </w:tc>
        <w:tc>
          <w:tcPr>
            <w:tcW w:w="1724" w:type="dxa"/>
            <w:shd w:val="clear" w:color="000000" w:fill="FFFFFF"/>
            <w:tcMar>
              <w:left w:w="108" w:type="dxa"/>
              <w:right w:w="108" w:type="dxa"/>
            </w:tcMar>
          </w:tcPr>
          <w:p w14:paraId="3E4587EC" w14:textId="77777777" w:rsidR="00913EB2" w:rsidRPr="005241DB" w:rsidRDefault="00913EB2" w:rsidP="00A95309">
            <w:pPr>
              <w:spacing w:after="0" w:line="240" w:lineRule="auto"/>
              <w:jc w:val="center"/>
              <w:rPr>
                <w:rFonts w:ascii="Times New Roman" w:hAnsi="Times New Roman"/>
                <w:sz w:val="24"/>
                <w:szCs w:val="24"/>
                <w:lang w:val="en-US"/>
              </w:rPr>
            </w:pPr>
          </w:p>
        </w:tc>
        <w:tc>
          <w:tcPr>
            <w:tcW w:w="1095" w:type="dxa"/>
            <w:shd w:val="clear" w:color="000000" w:fill="FFFFFF"/>
            <w:tcMar>
              <w:left w:w="108" w:type="dxa"/>
              <w:right w:w="108" w:type="dxa"/>
            </w:tcMar>
          </w:tcPr>
          <w:p w14:paraId="0C7C41C1" w14:textId="77777777" w:rsidR="00913EB2" w:rsidRPr="005241DB" w:rsidRDefault="00913EB2" w:rsidP="00A95309">
            <w:pPr>
              <w:spacing w:after="0" w:line="240" w:lineRule="auto"/>
              <w:rPr>
                <w:rFonts w:ascii="Times New Roman" w:hAnsi="Times New Roman"/>
                <w:sz w:val="24"/>
                <w:szCs w:val="24"/>
                <w:lang w:val="en-US"/>
              </w:rPr>
            </w:pPr>
          </w:p>
        </w:tc>
      </w:tr>
      <w:tr w:rsidR="00913EB2" w:rsidRPr="005241DB" w14:paraId="23CEAB20" w14:textId="77777777" w:rsidTr="00A95309">
        <w:trPr>
          <w:trHeight w:val="1"/>
        </w:trPr>
        <w:tc>
          <w:tcPr>
            <w:tcW w:w="4813" w:type="dxa"/>
            <w:shd w:val="clear" w:color="000000" w:fill="FFFFFF"/>
            <w:tcMar>
              <w:left w:w="108" w:type="dxa"/>
              <w:right w:w="108" w:type="dxa"/>
            </w:tcMar>
          </w:tcPr>
          <w:p w14:paraId="2E31CC7F" w14:textId="77777777" w:rsidR="00913EB2" w:rsidRPr="005241DB" w:rsidRDefault="00913EB2" w:rsidP="00A95309">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3.The way I behave makes me despise myself</w:t>
            </w:r>
          </w:p>
        </w:tc>
        <w:tc>
          <w:tcPr>
            <w:tcW w:w="1724" w:type="dxa"/>
            <w:shd w:val="clear" w:color="000000" w:fill="FFFFFF"/>
            <w:tcMar>
              <w:left w:w="108" w:type="dxa"/>
              <w:right w:w="108" w:type="dxa"/>
            </w:tcMar>
          </w:tcPr>
          <w:p w14:paraId="477EEE3E" w14:textId="77777777" w:rsidR="00913EB2" w:rsidRPr="005241DB" w:rsidRDefault="00913EB2" w:rsidP="00A95309">
            <w:pPr>
              <w:spacing w:after="0" w:line="240" w:lineRule="auto"/>
              <w:jc w:val="center"/>
              <w:rPr>
                <w:rFonts w:ascii="Times New Roman" w:hAnsi="Times New Roman"/>
                <w:sz w:val="24"/>
                <w:szCs w:val="24"/>
                <w:lang w:val="en-US"/>
              </w:rPr>
            </w:pPr>
          </w:p>
        </w:tc>
        <w:tc>
          <w:tcPr>
            <w:tcW w:w="1324" w:type="dxa"/>
            <w:gridSpan w:val="2"/>
            <w:shd w:val="clear" w:color="000000" w:fill="FFFFFF"/>
            <w:tcMar>
              <w:left w:w="108" w:type="dxa"/>
              <w:right w:w="108" w:type="dxa"/>
            </w:tcMar>
          </w:tcPr>
          <w:p w14:paraId="6B868CA6" w14:textId="77777777" w:rsidR="00913EB2" w:rsidRPr="005241DB" w:rsidRDefault="00913EB2" w:rsidP="00A95309">
            <w:pPr>
              <w:spacing w:after="0" w:line="240" w:lineRule="auto"/>
              <w:rPr>
                <w:rFonts w:ascii="Times New Roman" w:hAnsi="Times New Roman"/>
                <w:sz w:val="24"/>
                <w:szCs w:val="24"/>
                <w:lang w:val="en-US"/>
              </w:rPr>
            </w:pPr>
          </w:p>
        </w:tc>
      </w:tr>
      <w:tr w:rsidR="00913EB2" w:rsidRPr="005241DB" w14:paraId="0CBDA56E" w14:textId="77777777" w:rsidTr="00A95309">
        <w:trPr>
          <w:trHeight w:val="1"/>
        </w:trPr>
        <w:tc>
          <w:tcPr>
            <w:tcW w:w="4813" w:type="dxa"/>
            <w:shd w:val="clear" w:color="000000" w:fill="FFFFFF"/>
            <w:tcMar>
              <w:left w:w="108" w:type="dxa"/>
              <w:right w:w="108" w:type="dxa"/>
            </w:tcMar>
          </w:tcPr>
          <w:p w14:paraId="4A87B6FA" w14:textId="77777777" w:rsidR="00913EB2" w:rsidRPr="005241DB" w:rsidRDefault="00913EB2" w:rsidP="00A95309">
            <w:pPr>
              <w:spacing w:after="0" w:line="240" w:lineRule="auto"/>
              <w:jc w:val="both"/>
              <w:rPr>
                <w:rFonts w:ascii="Times New Roman" w:hAnsi="Times New Roman"/>
                <w:sz w:val="24"/>
                <w:szCs w:val="24"/>
                <w:lang w:val="en-US"/>
              </w:rPr>
            </w:pPr>
            <w:r w:rsidRPr="005241DB">
              <w:rPr>
                <w:rFonts w:ascii="Times New Roman" w:hAnsi="Times New Roman"/>
                <w:sz w:val="24"/>
                <w:szCs w:val="24"/>
              </w:rPr>
              <w:t>4. I hate being me</w:t>
            </w:r>
          </w:p>
        </w:tc>
        <w:tc>
          <w:tcPr>
            <w:tcW w:w="1724" w:type="dxa"/>
            <w:shd w:val="clear" w:color="000000" w:fill="FFFFFF"/>
            <w:tcMar>
              <w:left w:w="108" w:type="dxa"/>
              <w:right w:w="108" w:type="dxa"/>
            </w:tcMar>
          </w:tcPr>
          <w:p w14:paraId="5383722E" w14:textId="77777777" w:rsidR="00913EB2" w:rsidRPr="005241DB" w:rsidRDefault="00913EB2" w:rsidP="00A95309">
            <w:pPr>
              <w:spacing w:after="0" w:line="240" w:lineRule="auto"/>
              <w:jc w:val="center"/>
              <w:rPr>
                <w:rFonts w:ascii="Times New Roman" w:hAnsi="Times New Roman"/>
                <w:sz w:val="24"/>
                <w:szCs w:val="24"/>
                <w:lang w:val="en-US"/>
              </w:rPr>
            </w:pPr>
            <w:r w:rsidRPr="005241DB">
              <w:rPr>
                <w:rFonts w:ascii="Times New Roman" w:hAnsi="Times New Roman"/>
                <w:color w:val="000000"/>
                <w:sz w:val="24"/>
                <w:szCs w:val="24"/>
                <w:lang w:val="en-US"/>
              </w:rPr>
              <w:t>.</w:t>
            </w:r>
            <w:r w:rsidRPr="005241DB">
              <w:rPr>
                <w:rFonts w:ascii="Times New Roman" w:hAnsi="Times New Roman"/>
                <w:color w:val="000000"/>
                <w:sz w:val="24"/>
                <w:szCs w:val="24"/>
              </w:rPr>
              <w:t>7</w:t>
            </w:r>
            <w:r w:rsidRPr="005241DB">
              <w:rPr>
                <w:rFonts w:ascii="Times New Roman" w:hAnsi="Times New Roman"/>
                <w:color w:val="000000"/>
                <w:sz w:val="24"/>
                <w:szCs w:val="24"/>
                <w:lang w:val="en-US"/>
              </w:rPr>
              <w:t>8</w:t>
            </w:r>
          </w:p>
        </w:tc>
        <w:tc>
          <w:tcPr>
            <w:tcW w:w="1324" w:type="dxa"/>
            <w:gridSpan w:val="2"/>
            <w:shd w:val="clear" w:color="000000" w:fill="FFFFFF"/>
            <w:tcMar>
              <w:left w:w="108" w:type="dxa"/>
              <w:right w:w="108" w:type="dxa"/>
            </w:tcMar>
          </w:tcPr>
          <w:p w14:paraId="74C034FC" w14:textId="77777777" w:rsidR="00913EB2" w:rsidRPr="005241DB" w:rsidRDefault="00913EB2" w:rsidP="00A95309">
            <w:pPr>
              <w:spacing w:after="0" w:line="240" w:lineRule="auto"/>
              <w:jc w:val="center"/>
              <w:rPr>
                <w:rFonts w:ascii="Times New Roman" w:hAnsi="Times New Roman"/>
                <w:sz w:val="24"/>
                <w:szCs w:val="24"/>
                <w:lang w:val="en-US"/>
              </w:rPr>
            </w:pPr>
          </w:p>
        </w:tc>
      </w:tr>
      <w:tr w:rsidR="00913EB2" w:rsidRPr="005241DB" w14:paraId="602E6E02" w14:textId="77777777" w:rsidTr="00A95309">
        <w:trPr>
          <w:trHeight w:val="1"/>
        </w:trPr>
        <w:tc>
          <w:tcPr>
            <w:tcW w:w="4813" w:type="dxa"/>
            <w:shd w:val="clear" w:color="000000" w:fill="FFFFFF"/>
            <w:tcMar>
              <w:left w:w="108" w:type="dxa"/>
              <w:right w:w="108" w:type="dxa"/>
            </w:tcMar>
          </w:tcPr>
          <w:p w14:paraId="6280266E" w14:textId="77777777" w:rsidR="00913EB2" w:rsidRPr="005241DB" w:rsidRDefault="00913EB2" w:rsidP="00A95309">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5. I like the way I look</w:t>
            </w:r>
          </w:p>
        </w:tc>
        <w:tc>
          <w:tcPr>
            <w:tcW w:w="1724" w:type="dxa"/>
            <w:shd w:val="clear" w:color="000000" w:fill="FFFFFF"/>
            <w:tcMar>
              <w:left w:w="108" w:type="dxa"/>
              <w:right w:w="108" w:type="dxa"/>
            </w:tcMar>
          </w:tcPr>
          <w:p w14:paraId="694F3003" w14:textId="77777777" w:rsidR="00913EB2" w:rsidRPr="005241DB" w:rsidRDefault="00913EB2" w:rsidP="00A95309">
            <w:pPr>
              <w:spacing w:after="0" w:line="240" w:lineRule="auto"/>
              <w:jc w:val="center"/>
              <w:rPr>
                <w:rFonts w:ascii="Times New Roman" w:hAnsi="Times New Roman"/>
                <w:sz w:val="24"/>
                <w:szCs w:val="24"/>
                <w:lang w:val="en-US"/>
              </w:rPr>
            </w:pPr>
          </w:p>
        </w:tc>
        <w:tc>
          <w:tcPr>
            <w:tcW w:w="1324" w:type="dxa"/>
            <w:gridSpan w:val="2"/>
            <w:shd w:val="clear" w:color="000000" w:fill="FFFFFF"/>
            <w:tcMar>
              <w:left w:w="108" w:type="dxa"/>
              <w:right w:w="108" w:type="dxa"/>
            </w:tcMar>
          </w:tcPr>
          <w:p w14:paraId="1DF1CC11" w14:textId="77777777" w:rsidR="00913EB2" w:rsidRPr="005241DB" w:rsidRDefault="00913EB2" w:rsidP="00A95309">
            <w:pPr>
              <w:spacing w:after="0" w:line="240" w:lineRule="auto"/>
              <w:jc w:val="center"/>
              <w:rPr>
                <w:rFonts w:ascii="Times New Roman" w:hAnsi="Times New Roman"/>
                <w:sz w:val="24"/>
                <w:szCs w:val="24"/>
                <w:lang w:val="en-US"/>
              </w:rPr>
            </w:pPr>
          </w:p>
        </w:tc>
      </w:tr>
      <w:tr w:rsidR="00913EB2" w:rsidRPr="005241DB" w14:paraId="15613030" w14:textId="77777777" w:rsidTr="00A95309">
        <w:trPr>
          <w:trHeight w:val="1"/>
        </w:trPr>
        <w:tc>
          <w:tcPr>
            <w:tcW w:w="4813" w:type="dxa"/>
            <w:shd w:val="clear" w:color="000000" w:fill="FFFFFF"/>
            <w:tcMar>
              <w:left w:w="108" w:type="dxa"/>
              <w:right w:w="108" w:type="dxa"/>
            </w:tcMar>
          </w:tcPr>
          <w:p w14:paraId="703F27A7" w14:textId="77777777" w:rsidR="00913EB2" w:rsidRPr="005241DB" w:rsidRDefault="00913EB2" w:rsidP="00A95309">
            <w:pPr>
              <w:spacing w:after="0" w:line="240" w:lineRule="auto"/>
              <w:jc w:val="both"/>
              <w:rPr>
                <w:rFonts w:ascii="Times New Roman" w:hAnsi="Times New Roman"/>
                <w:sz w:val="24"/>
                <w:szCs w:val="24"/>
                <w:lang w:val="en-US"/>
              </w:rPr>
            </w:pPr>
            <w:r w:rsidRPr="005241DB">
              <w:rPr>
                <w:rFonts w:ascii="Times New Roman" w:hAnsi="Times New Roman"/>
                <w:sz w:val="24"/>
                <w:szCs w:val="24"/>
              </w:rPr>
              <w:t>6. Overall, people dislike me</w:t>
            </w:r>
          </w:p>
        </w:tc>
        <w:tc>
          <w:tcPr>
            <w:tcW w:w="1724" w:type="dxa"/>
            <w:shd w:val="clear" w:color="000000" w:fill="FFFFFF"/>
            <w:tcMar>
              <w:left w:w="108" w:type="dxa"/>
              <w:right w:w="108" w:type="dxa"/>
            </w:tcMar>
          </w:tcPr>
          <w:p w14:paraId="41E12535" w14:textId="77777777" w:rsidR="00913EB2" w:rsidRPr="005241DB" w:rsidRDefault="00913EB2" w:rsidP="00A95309">
            <w:pPr>
              <w:spacing w:after="0" w:line="240" w:lineRule="auto"/>
              <w:rPr>
                <w:rFonts w:ascii="Times New Roman" w:hAnsi="Times New Roman"/>
                <w:sz w:val="24"/>
                <w:szCs w:val="24"/>
                <w:lang w:val="en-US"/>
              </w:rPr>
            </w:pPr>
          </w:p>
        </w:tc>
        <w:tc>
          <w:tcPr>
            <w:tcW w:w="1324" w:type="dxa"/>
            <w:gridSpan w:val="2"/>
            <w:shd w:val="clear" w:color="000000" w:fill="FFFFFF"/>
            <w:tcMar>
              <w:left w:w="108" w:type="dxa"/>
              <w:right w:w="108" w:type="dxa"/>
            </w:tcMar>
          </w:tcPr>
          <w:p w14:paraId="755D3FB0" w14:textId="77777777" w:rsidR="00913EB2" w:rsidRPr="005241DB" w:rsidRDefault="00913EB2" w:rsidP="00A95309">
            <w:pPr>
              <w:spacing w:after="0" w:line="240" w:lineRule="auto"/>
              <w:jc w:val="center"/>
              <w:rPr>
                <w:rFonts w:ascii="Times New Roman" w:hAnsi="Times New Roman"/>
                <w:sz w:val="24"/>
                <w:szCs w:val="24"/>
                <w:lang w:val="en-US"/>
              </w:rPr>
            </w:pPr>
          </w:p>
        </w:tc>
      </w:tr>
      <w:tr w:rsidR="00913EB2" w:rsidRPr="005241DB" w14:paraId="06E36324" w14:textId="77777777" w:rsidTr="00A95309">
        <w:trPr>
          <w:trHeight w:val="1"/>
        </w:trPr>
        <w:tc>
          <w:tcPr>
            <w:tcW w:w="4813" w:type="dxa"/>
            <w:shd w:val="clear" w:color="000000" w:fill="FFFFFF"/>
            <w:tcMar>
              <w:left w:w="108" w:type="dxa"/>
              <w:right w:w="108" w:type="dxa"/>
            </w:tcMar>
          </w:tcPr>
          <w:p w14:paraId="4C824E9E" w14:textId="77777777" w:rsidR="00913EB2" w:rsidRPr="005241DB" w:rsidRDefault="00913EB2" w:rsidP="00A95309">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7. I feel good about the way I behave</w:t>
            </w:r>
          </w:p>
        </w:tc>
        <w:tc>
          <w:tcPr>
            <w:tcW w:w="1724" w:type="dxa"/>
            <w:shd w:val="clear" w:color="000000" w:fill="FFFFFF"/>
            <w:tcMar>
              <w:left w:w="108" w:type="dxa"/>
              <w:right w:w="108" w:type="dxa"/>
            </w:tcMar>
          </w:tcPr>
          <w:p w14:paraId="3E0EF18B" w14:textId="77777777" w:rsidR="00913EB2" w:rsidRPr="005241DB" w:rsidRDefault="00913EB2" w:rsidP="00A95309">
            <w:pPr>
              <w:spacing w:after="0" w:line="240" w:lineRule="auto"/>
              <w:rPr>
                <w:rFonts w:ascii="Times New Roman" w:hAnsi="Times New Roman"/>
                <w:sz w:val="24"/>
                <w:szCs w:val="24"/>
                <w:lang w:val="en-US"/>
              </w:rPr>
            </w:pPr>
          </w:p>
        </w:tc>
        <w:tc>
          <w:tcPr>
            <w:tcW w:w="1324" w:type="dxa"/>
            <w:gridSpan w:val="2"/>
            <w:shd w:val="clear" w:color="000000" w:fill="FFFFFF"/>
            <w:tcMar>
              <w:left w:w="108" w:type="dxa"/>
              <w:right w:w="108" w:type="dxa"/>
            </w:tcMar>
          </w:tcPr>
          <w:p w14:paraId="5E553BC8" w14:textId="77777777" w:rsidR="00913EB2" w:rsidRPr="005241DB" w:rsidRDefault="00913EB2" w:rsidP="00784ADF">
            <w:pPr>
              <w:spacing w:after="0" w:line="240" w:lineRule="auto"/>
              <w:rPr>
                <w:rFonts w:ascii="Times New Roman" w:hAnsi="Times New Roman"/>
                <w:sz w:val="24"/>
                <w:szCs w:val="24"/>
                <w:lang w:val="el-GR"/>
              </w:rPr>
            </w:pPr>
            <w:r w:rsidRPr="005241DB">
              <w:rPr>
                <w:rFonts w:ascii="Times New Roman" w:hAnsi="Times New Roman"/>
                <w:color w:val="000000"/>
                <w:sz w:val="24"/>
                <w:szCs w:val="24"/>
                <w:lang w:val="en-US"/>
              </w:rPr>
              <w:t xml:space="preserve">         .</w:t>
            </w:r>
            <w:r w:rsidR="00784ADF" w:rsidRPr="005241DB">
              <w:rPr>
                <w:rFonts w:ascii="Times New Roman" w:hAnsi="Times New Roman"/>
                <w:color w:val="000000"/>
                <w:sz w:val="24"/>
                <w:szCs w:val="24"/>
                <w:lang w:val="el-GR"/>
              </w:rPr>
              <w:t>50</w:t>
            </w:r>
          </w:p>
        </w:tc>
      </w:tr>
      <w:tr w:rsidR="00913EB2" w:rsidRPr="005241DB" w14:paraId="26B09D10" w14:textId="77777777" w:rsidTr="00A95309">
        <w:trPr>
          <w:trHeight w:val="1"/>
        </w:trPr>
        <w:tc>
          <w:tcPr>
            <w:tcW w:w="4813" w:type="dxa"/>
            <w:shd w:val="clear" w:color="000000" w:fill="FFFFFF"/>
            <w:tcMar>
              <w:left w:w="108" w:type="dxa"/>
              <w:right w:w="108" w:type="dxa"/>
            </w:tcMar>
          </w:tcPr>
          <w:p w14:paraId="5C5F1CBD" w14:textId="77777777" w:rsidR="00913EB2" w:rsidRPr="005241DB" w:rsidRDefault="00913EB2" w:rsidP="00A95309">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8. I do not want to be seen</w:t>
            </w:r>
          </w:p>
        </w:tc>
        <w:tc>
          <w:tcPr>
            <w:tcW w:w="1724" w:type="dxa"/>
            <w:shd w:val="clear" w:color="000000" w:fill="FFFFFF"/>
            <w:tcMar>
              <w:left w:w="108" w:type="dxa"/>
              <w:right w:w="108" w:type="dxa"/>
            </w:tcMar>
          </w:tcPr>
          <w:p w14:paraId="47DE757F" w14:textId="77777777" w:rsidR="00913EB2" w:rsidRPr="005241DB" w:rsidRDefault="00913EB2" w:rsidP="00A95309">
            <w:pPr>
              <w:spacing w:after="0" w:line="240" w:lineRule="auto"/>
              <w:rPr>
                <w:rFonts w:ascii="Times New Roman" w:hAnsi="Times New Roman"/>
                <w:sz w:val="24"/>
                <w:szCs w:val="24"/>
                <w:lang w:val="en-US"/>
              </w:rPr>
            </w:pPr>
            <w:r w:rsidRPr="005241DB">
              <w:rPr>
                <w:rFonts w:ascii="Times New Roman" w:hAnsi="Times New Roman"/>
                <w:sz w:val="24"/>
                <w:szCs w:val="24"/>
                <w:lang w:val="en-US"/>
              </w:rPr>
              <w:t xml:space="preserve">          .61</w:t>
            </w:r>
          </w:p>
        </w:tc>
        <w:tc>
          <w:tcPr>
            <w:tcW w:w="1324" w:type="dxa"/>
            <w:gridSpan w:val="2"/>
            <w:shd w:val="clear" w:color="000000" w:fill="FFFFFF"/>
            <w:tcMar>
              <w:left w:w="108" w:type="dxa"/>
              <w:right w:w="108" w:type="dxa"/>
            </w:tcMar>
          </w:tcPr>
          <w:p w14:paraId="3C4E6620" w14:textId="77777777" w:rsidR="00913EB2" w:rsidRPr="005241DB" w:rsidRDefault="00913EB2" w:rsidP="00A95309">
            <w:pPr>
              <w:spacing w:after="0" w:line="240" w:lineRule="auto"/>
              <w:jc w:val="center"/>
              <w:rPr>
                <w:rFonts w:ascii="Times New Roman" w:hAnsi="Times New Roman"/>
                <w:sz w:val="24"/>
                <w:szCs w:val="24"/>
                <w:lang w:val="en-US"/>
              </w:rPr>
            </w:pPr>
          </w:p>
        </w:tc>
      </w:tr>
      <w:tr w:rsidR="00913EB2" w:rsidRPr="005241DB" w14:paraId="63502885" w14:textId="77777777" w:rsidTr="00A95309">
        <w:trPr>
          <w:trHeight w:val="1"/>
        </w:trPr>
        <w:tc>
          <w:tcPr>
            <w:tcW w:w="4813" w:type="dxa"/>
            <w:shd w:val="clear" w:color="000000" w:fill="FFFFFF"/>
            <w:tcMar>
              <w:left w:w="108" w:type="dxa"/>
              <w:right w:w="108" w:type="dxa"/>
            </w:tcMar>
          </w:tcPr>
          <w:p w14:paraId="60863492" w14:textId="77777777" w:rsidR="00913EB2" w:rsidRPr="005241DB" w:rsidRDefault="00913EB2" w:rsidP="00A95309">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9. I often do things I find revolting</w:t>
            </w:r>
          </w:p>
        </w:tc>
        <w:tc>
          <w:tcPr>
            <w:tcW w:w="1724" w:type="dxa"/>
            <w:shd w:val="clear" w:color="000000" w:fill="FFFFFF"/>
            <w:tcMar>
              <w:left w:w="108" w:type="dxa"/>
              <w:right w:w="108" w:type="dxa"/>
            </w:tcMar>
          </w:tcPr>
          <w:p w14:paraId="179BA300" w14:textId="77777777" w:rsidR="00913EB2" w:rsidRPr="005241DB" w:rsidRDefault="00913EB2" w:rsidP="00A95309">
            <w:pPr>
              <w:spacing w:after="0" w:line="240" w:lineRule="auto"/>
              <w:rPr>
                <w:rFonts w:ascii="Times New Roman" w:hAnsi="Times New Roman"/>
                <w:sz w:val="24"/>
                <w:szCs w:val="24"/>
                <w:lang w:val="en-US"/>
              </w:rPr>
            </w:pPr>
          </w:p>
        </w:tc>
        <w:tc>
          <w:tcPr>
            <w:tcW w:w="1324" w:type="dxa"/>
            <w:gridSpan w:val="2"/>
            <w:shd w:val="clear" w:color="000000" w:fill="FFFFFF"/>
            <w:tcMar>
              <w:left w:w="108" w:type="dxa"/>
              <w:right w:w="108" w:type="dxa"/>
            </w:tcMar>
          </w:tcPr>
          <w:p w14:paraId="48C9084C" w14:textId="77777777" w:rsidR="00913EB2" w:rsidRPr="005241DB" w:rsidRDefault="00145E9F" w:rsidP="00A95309">
            <w:pPr>
              <w:spacing w:after="0" w:line="240" w:lineRule="auto"/>
              <w:rPr>
                <w:rFonts w:ascii="Times New Roman" w:hAnsi="Times New Roman"/>
                <w:sz w:val="24"/>
                <w:szCs w:val="24"/>
                <w:lang w:val="el-GR"/>
              </w:rPr>
            </w:pPr>
            <w:r w:rsidRPr="005241DB">
              <w:rPr>
                <w:rFonts w:ascii="Times New Roman" w:hAnsi="Times New Roman"/>
                <w:sz w:val="24"/>
                <w:szCs w:val="24"/>
                <w:lang w:val="en-US"/>
              </w:rPr>
              <w:t xml:space="preserve">         .53</w:t>
            </w:r>
          </w:p>
        </w:tc>
      </w:tr>
      <w:tr w:rsidR="00913EB2" w:rsidRPr="005241DB" w14:paraId="3376A4B7" w14:textId="77777777" w:rsidTr="00A95309">
        <w:trPr>
          <w:trHeight w:val="1"/>
        </w:trPr>
        <w:tc>
          <w:tcPr>
            <w:tcW w:w="4813" w:type="dxa"/>
            <w:shd w:val="clear" w:color="000000" w:fill="FFFFFF"/>
            <w:tcMar>
              <w:left w:w="108" w:type="dxa"/>
              <w:right w:w="108" w:type="dxa"/>
            </w:tcMar>
          </w:tcPr>
          <w:p w14:paraId="152F5926" w14:textId="77777777" w:rsidR="00913EB2" w:rsidRPr="005241DB" w:rsidRDefault="00913EB2" w:rsidP="00A95309">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10. It bothers me to look at myself</w:t>
            </w:r>
          </w:p>
        </w:tc>
        <w:tc>
          <w:tcPr>
            <w:tcW w:w="1724" w:type="dxa"/>
            <w:shd w:val="clear" w:color="000000" w:fill="FFFFFF"/>
            <w:tcMar>
              <w:left w:w="108" w:type="dxa"/>
              <w:right w:w="108" w:type="dxa"/>
            </w:tcMar>
          </w:tcPr>
          <w:p w14:paraId="547BD0AF" w14:textId="77777777" w:rsidR="00913EB2" w:rsidRPr="005241DB" w:rsidRDefault="00913EB2" w:rsidP="00A95309">
            <w:pPr>
              <w:spacing w:after="0" w:line="240" w:lineRule="auto"/>
              <w:rPr>
                <w:rFonts w:ascii="Times New Roman" w:hAnsi="Times New Roman"/>
                <w:sz w:val="24"/>
                <w:szCs w:val="24"/>
                <w:lang w:val="en-US"/>
              </w:rPr>
            </w:pPr>
            <w:r w:rsidRPr="005241DB">
              <w:rPr>
                <w:rFonts w:ascii="Times New Roman" w:hAnsi="Times New Roman"/>
                <w:sz w:val="24"/>
                <w:szCs w:val="24"/>
                <w:lang w:val="en-US"/>
              </w:rPr>
              <w:t xml:space="preserve">          </w:t>
            </w:r>
            <w:r w:rsidRPr="005241DB">
              <w:rPr>
                <w:rFonts w:ascii="Times New Roman" w:hAnsi="Times New Roman"/>
                <w:color w:val="000000"/>
                <w:sz w:val="24"/>
                <w:szCs w:val="24"/>
                <w:lang w:val="en-US"/>
              </w:rPr>
              <w:t>.76</w:t>
            </w:r>
          </w:p>
        </w:tc>
        <w:tc>
          <w:tcPr>
            <w:tcW w:w="1324" w:type="dxa"/>
            <w:gridSpan w:val="2"/>
            <w:shd w:val="clear" w:color="000000" w:fill="FFFFFF"/>
            <w:tcMar>
              <w:left w:w="108" w:type="dxa"/>
              <w:right w:w="108" w:type="dxa"/>
            </w:tcMar>
          </w:tcPr>
          <w:p w14:paraId="2D01A729" w14:textId="77777777" w:rsidR="00913EB2" w:rsidRPr="005241DB" w:rsidRDefault="00913EB2" w:rsidP="00A95309">
            <w:pPr>
              <w:spacing w:after="0" w:line="240" w:lineRule="auto"/>
              <w:rPr>
                <w:rFonts w:ascii="Times New Roman" w:hAnsi="Times New Roman"/>
                <w:sz w:val="24"/>
                <w:szCs w:val="24"/>
                <w:lang w:val="en-US"/>
              </w:rPr>
            </w:pPr>
            <w:r w:rsidRPr="005241DB">
              <w:rPr>
                <w:rFonts w:ascii="Times New Roman" w:hAnsi="Times New Roman"/>
                <w:sz w:val="24"/>
                <w:szCs w:val="24"/>
                <w:lang w:val="en-US"/>
              </w:rPr>
              <w:t xml:space="preserve">         </w:t>
            </w:r>
          </w:p>
        </w:tc>
      </w:tr>
      <w:tr w:rsidR="00913EB2" w:rsidRPr="005241DB" w14:paraId="5BE72775" w14:textId="77777777" w:rsidTr="00737E7C">
        <w:trPr>
          <w:trHeight w:val="1"/>
        </w:trPr>
        <w:tc>
          <w:tcPr>
            <w:tcW w:w="4813" w:type="dxa"/>
            <w:tcBorders>
              <w:bottom w:val="nil"/>
            </w:tcBorders>
            <w:shd w:val="clear" w:color="000000" w:fill="FFFFFF"/>
            <w:tcMar>
              <w:left w:w="108" w:type="dxa"/>
              <w:right w:w="108" w:type="dxa"/>
            </w:tcMar>
          </w:tcPr>
          <w:p w14:paraId="6999CBA2" w14:textId="77777777" w:rsidR="00913EB2" w:rsidRPr="005241DB" w:rsidRDefault="00913EB2" w:rsidP="00A95309">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11. I detest aspects of my personality</w:t>
            </w:r>
          </w:p>
        </w:tc>
        <w:tc>
          <w:tcPr>
            <w:tcW w:w="1724" w:type="dxa"/>
            <w:tcBorders>
              <w:bottom w:val="nil"/>
            </w:tcBorders>
            <w:shd w:val="clear" w:color="000000" w:fill="FFFFFF"/>
            <w:tcMar>
              <w:left w:w="108" w:type="dxa"/>
              <w:right w:w="108" w:type="dxa"/>
            </w:tcMar>
          </w:tcPr>
          <w:p w14:paraId="4C25E6CF" w14:textId="77777777" w:rsidR="00913EB2" w:rsidRPr="005241DB" w:rsidRDefault="00913EB2" w:rsidP="00A95309">
            <w:pPr>
              <w:spacing w:after="0" w:line="240" w:lineRule="auto"/>
              <w:rPr>
                <w:rFonts w:ascii="Times New Roman" w:hAnsi="Times New Roman"/>
                <w:sz w:val="24"/>
                <w:szCs w:val="24"/>
                <w:lang w:val="en-US"/>
              </w:rPr>
            </w:pPr>
          </w:p>
        </w:tc>
        <w:tc>
          <w:tcPr>
            <w:tcW w:w="1324" w:type="dxa"/>
            <w:gridSpan w:val="2"/>
            <w:tcBorders>
              <w:bottom w:val="nil"/>
            </w:tcBorders>
            <w:shd w:val="clear" w:color="000000" w:fill="FFFFFF"/>
            <w:tcMar>
              <w:left w:w="108" w:type="dxa"/>
              <w:right w:w="108" w:type="dxa"/>
            </w:tcMar>
          </w:tcPr>
          <w:p w14:paraId="65146EAF" w14:textId="77777777" w:rsidR="00913EB2" w:rsidRPr="005241DB" w:rsidRDefault="00913EB2" w:rsidP="00A95309">
            <w:pPr>
              <w:spacing w:after="0" w:line="240" w:lineRule="auto"/>
              <w:rPr>
                <w:rFonts w:ascii="Times New Roman" w:hAnsi="Times New Roman"/>
                <w:sz w:val="24"/>
                <w:szCs w:val="24"/>
                <w:lang w:val="en-US"/>
              </w:rPr>
            </w:pPr>
            <w:r w:rsidRPr="005241DB">
              <w:rPr>
                <w:rFonts w:ascii="Times New Roman" w:hAnsi="Times New Roman"/>
                <w:color w:val="000000"/>
                <w:sz w:val="24"/>
                <w:szCs w:val="24"/>
                <w:lang w:val="en-US"/>
              </w:rPr>
              <w:t xml:space="preserve">         .41</w:t>
            </w:r>
          </w:p>
        </w:tc>
      </w:tr>
      <w:tr w:rsidR="00913EB2" w:rsidRPr="005241DB" w14:paraId="50EDFF34" w14:textId="77777777" w:rsidTr="00737E7C">
        <w:trPr>
          <w:trHeight w:val="1"/>
        </w:trPr>
        <w:tc>
          <w:tcPr>
            <w:tcW w:w="4813" w:type="dxa"/>
            <w:tcBorders>
              <w:top w:val="nil"/>
              <w:bottom w:val="single" w:sz="24" w:space="0" w:color="000000"/>
            </w:tcBorders>
            <w:shd w:val="clear" w:color="000000" w:fill="FFFFFF"/>
            <w:tcMar>
              <w:left w:w="108" w:type="dxa"/>
              <w:right w:w="108" w:type="dxa"/>
            </w:tcMar>
          </w:tcPr>
          <w:p w14:paraId="4DE1A552" w14:textId="77777777" w:rsidR="00913EB2" w:rsidRPr="005241DB" w:rsidRDefault="00913EB2" w:rsidP="00A95309">
            <w:pPr>
              <w:spacing w:after="0" w:line="240" w:lineRule="auto"/>
              <w:jc w:val="both"/>
              <w:rPr>
                <w:rFonts w:ascii="Times New Roman" w:hAnsi="Times New Roman"/>
                <w:sz w:val="24"/>
                <w:szCs w:val="24"/>
                <w:lang w:val="en-US"/>
              </w:rPr>
            </w:pPr>
            <w:r w:rsidRPr="005241DB">
              <w:rPr>
                <w:rFonts w:ascii="Times New Roman" w:hAnsi="Times New Roman"/>
                <w:sz w:val="24"/>
                <w:szCs w:val="24"/>
              </w:rPr>
              <w:t>12. My behaviour repels people</w:t>
            </w:r>
          </w:p>
        </w:tc>
        <w:tc>
          <w:tcPr>
            <w:tcW w:w="1724" w:type="dxa"/>
            <w:tcBorders>
              <w:top w:val="nil"/>
              <w:bottom w:val="single" w:sz="24" w:space="0" w:color="000000"/>
            </w:tcBorders>
            <w:shd w:val="clear" w:color="000000" w:fill="FFFFFF"/>
            <w:tcMar>
              <w:left w:w="108" w:type="dxa"/>
              <w:right w:w="108" w:type="dxa"/>
            </w:tcMar>
          </w:tcPr>
          <w:p w14:paraId="64901141" w14:textId="77777777" w:rsidR="00913EB2" w:rsidRPr="005241DB" w:rsidRDefault="00913EB2" w:rsidP="00A95309">
            <w:pPr>
              <w:spacing w:after="0" w:line="240" w:lineRule="auto"/>
              <w:rPr>
                <w:rFonts w:ascii="Times New Roman" w:hAnsi="Times New Roman"/>
                <w:sz w:val="24"/>
                <w:szCs w:val="24"/>
                <w:lang w:val="en-US"/>
              </w:rPr>
            </w:pPr>
          </w:p>
        </w:tc>
        <w:tc>
          <w:tcPr>
            <w:tcW w:w="1324" w:type="dxa"/>
            <w:gridSpan w:val="2"/>
            <w:tcBorders>
              <w:top w:val="nil"/>
              <w:bottom w:val="single" w:sz="24" w:space="0" w:color="000000"/>
            </w:tcBorders>
            <w:shd w:val="clear" w:color="000000" w:fill="FFFFFF"/>
            <w:tcMar>
              <w:left w:w="108" w:type="dxa"/>
              <w:right w:w="108" w:type="dxa"/>
            </w:tcMar>
          </w:tcPr>
          <w:p w14:paraId="05F2DBFC" w14:textId="77777777" w:rsidR="00913EB2" w:rsidRPr="005241DB" w:rsidRDefault="00913EB2" w:rsidP="00784ADF">
            <w:pPr>
              <w:spacing w:after="0" w:line="240" w:lineRule="auto"/>
              <w:rPr>
                <w:rFonts w:ascii="Times New Roman" w:hAnsi="Times New Roman"/>
                <w:sz w:val="24"/>
                <w:szCs w:val="24"/>
                <w:lang w:val="el-GR"/>
              </w:rPr>
            </w:pPr>
            <w:r w:rsidRPr="005241DB">
              <w:rPr>
                <w:rFonts w:ascii="Times New Roman" w:hAnsi="Times New Roman"/>
                <w:color w:val="000000"/>
                <w:sz w:val="24"/>
                <w:szCs w:val="24"/>
                <w:lang w:val="en-US"/>
              </w:rPr>
              <w:t xml:space="preserve">         .7</w:t>
            </w:r>
            <w:r w:rsidR="00784ADF" w:rsidRPr="005241DB">
              <w:rPr>
                <w:rFonts w:ascii="Times New Roman" w:hAnsi="Times New Roman"/>
                <w:color w:val="000000"/>
                <w:sz w:val="24"/>
                <w:szCs w:val="24"/>
                <w:lang w:val="el-GR"/>
              </w:rPr>
              <w:t>5</w:t>
            </w:r>
          </w:p>
        </w:tc>
      </w:tr>
    </w:tbl>
    <w:p w14:paraId="5564519F" w14:textId="77777777" w:rsidR="00913EB2" w:rsidRPr="005241DB" w:rsidRDefault="00913EB2" w:rsidP="00D77D64">
      <w:pPr>
        <w:spacing w:line="240" w:lineRule="auto"/>
        <w:rPr>
          <w:rFonts w:ascii="Times New Roman" w:hAnsi="Times New Roman"/>
          <w:sz w:val="18"/>
          <w:szCs w:val="18"/>
          <w:lang w:val="en-US"/>
        </w:rPr>
      </w:pPr>
      <w:r w:rsidRPr="005241DB">
        <w:rPr>
          <w:rFonts w:ascii="Times New Roman" w:hAnsi="Times New Roman"/>
          <w:sz w:val="18"/>
          <w:szCs w:val="18"/>
          <w:lang w:val="en-US"/>
        </w:rPr>
        <w:t xml:space="preserve"> </w:t>
      </w:r>
    </w:p>
    <w:p w14:paraId="049C118A" w14:textId="77777777" w:rsidR="00913EB2" w:rsidRPr="005241DB" w:rsidRDefault="00913EB2" w:rsidP="00D77D64">
      <w:pPr>
        <w:spacing w:line="240" w:lineRule="auto"/>
        <w:rPr>
          <w:rFonts w:ascii="Times New Roman" w:hAnsi="Times New Roman"/>
          <w:sz w:val="18"/>
          <w:szCs w:val="18"/>
          <w:lang w:val="en-US"/>
        </w:rPr>
      </w:pPr>
    </w:p>
    <w:p w14:paraId="72598743" w14:textId="77777777" w:rsidR="00913EB2" w:rsidRPr="005241DB" w:rsidRDefault="00913EB2" w:rsidP="00D77D64">
      <w:pPr>
        <w:spacing w:line="240" w:lineRule="auto"/>
        <w:rPr>
          <w:rFonts w:ascii="Times New Roman" w:hAnsi="Times New Roman"/>
          <w:sz w:val="18"/>
          <w:szCs w:val="18"/>
          <w:lang w:val="en-US"/>
        </w:rPr>
      </w:pPr>
    </w:p>
    <w:p w14:paraId="6FA71504" w14:textId="77777777" w:rsidR="00913EB2" w:rsidRPr="005241DB" w:rsidRDefault="00913EB2" w:rsidP="00D77D64">
      <w:pPr>
        <w:spacing w:line="240" w:lineRule="auto"/>
        <w:rPr>
          <w:rFonts w:ascii="Times New Roman" w:hAnsi="Times New Roman"/>
          <w:sz w:val="18"/>
          <w:szCs w:val="18"/>
          <w:lang w:val="en-US"/>
        </w:rPr>
      </w:pPr>
    </w:p>
    <w:p w14:paraId="77DE2812" w14:textId="77777777" w:rsidR="00913EB2" w:rsidRPr="005241DB" w:rsidRDefault="00913EB2" w:rsidP="00D77D64">
      <w:pPr>
        <w:spacing w:line="240" w:lineRule="auto"/>
        <w:rPr>
          <w:rFonts w:ascii="Times New Roman" w:hAnsi="Times New Roman"/>
          <w:sz w:val="18"/>
          <w:szCs w:val="18"/>
          <w:lang w:val="en-US"/>
        </w:rPr>
      </w:pPr>
    </w:p>
    <w:p w14:paraId="20B430DA" w14:textId="77777777" w:rsidR="00913EB2" w:rsidRPr="005241DB" w:rsidRDefault="00913EB2" w:rsidP="00D77D64">
      <w:pPr>
        <w:spacing w:line="240" w:lineRule="auto"/>
        <w:rPr>
          <w:rFonts w:ascii="Times New Roman" w:hAnsi="Times New Roman"/>
          <w:sz w:val="18"/>
          <w:szCs w:val="18"/>
          <w:lang w:val="en-US"/>
        </w:rPr>
      </w:pPr>
    </w:p>
    <w:p w14:paraId="3BC2EDD8" w14:textId="77777777" w:rsidR="00913EB2" w:rsidRPr="005241DB" w:rsidRDefault="00913EB2" w:rsidP="00D77D64">
      <w:pPr>
        <w:spacing w:line="240" w:lineRule="auto"/>
        <w:rPr>
          <w:rFonts w:ascii="Times New Roman" w:hAnsi="Times New Roman"/>
          <w:sz w:val="18"/>
          <w:szCs w:val="18"/>
          <w:lang w:val="en-US"/>
        </w:rPr>
      </w:pPr>
    </w:p>
    <w:p w14:paraId="402B385B" w14:textId="77777777" w:rsidR="00913EB2" w:rsidRPr="005241DB" w:rsidRDefault="00913EB2" w:rsidP="00D77D64">
      <w:pPr>
        <w:spacing w:line="240" w:lineRule="auto"/>
        <w:rPr>
          <w:rFonts w:ascii="Times New Roman" w:hAnsi="Times New Roman"/>
          <w:sz w:val="18"/>
          <w:szCs w:val="18"/>
          <w:lang w:val="en-US"/>
        </w:rPr>
      </w:pPr>
    </w:p>
    <w:p w14:paraId="551DE070" w14:textId="77777777" w:rsidR="00A5760D" w:rsidRPr="005241DB" w:rsidRDefault="00A5760D" w:rsidP="00D77D64">
      <w:pPr>
        <w:spacing w:line="240" w:lineRule="auto"/>
        <w:rPr>
          <w:rFonts w:ascii="Times New Roman" w:hAnsi="Times New Roman"/>
          <w:sz w:val="18"/>
          <w:szCs w:val="18"/>
          <w:lang w:val="en-US"/>
        </w:rPr>
      </w:pPr>
    </w:p>
    <w:p w14:paraId="7637F94F" w14:textId="77777777" w:rsidR="00A5760D" w:rsidRPr="005241DB" w:rsidRDefault="00A5760D" w:rsidP="00D77D64">
      <w:pPr>
        <w:spacing w:line="240" w:lineRule="auto"/>
        <w:rPr>
          <w:rFonts w:ascii="Times New Roman" w:hAnsi="Times New Roman"/>
          <w:sz w:val="18"/>
          <w:szCs w:val="18"/>
          <w:lang w:val="en-US"/>
        </w:rPr>
      </w:pPr>
    </w:p>
    <w:p w14:paraId="5C64369F" w14:textId="77777777" w:rsidR="00913EB2" w:rsidRPr="005241DB" w:rsidRDefault="00913EB2" w:rsidP="00287B4B">
      <w:pPr>
        <w:spacing w:line="240" w:lineRule="auto"/>
        <w:ind w:left="851"/>
        <w:rPr>
          <w:rFonts w:ascii="Times New Roman" w:hAnsi="Times New Roman"/>
          <w:sz w:val="18"/>
          <w:szCs w:val="18"/>
          <w:lang w:val="en-US"/>
        </w:rPr>
      </w:pPr>
      <w:r w:rsidRPr="005241DB">
        <w:rPr>
          <w:rFonts w:ascii="Times New Roman" w:hAnsi="Times New Roman"/>
          <w:sz w:val="18"/>
          <w:szCs w:val="18"/>
          <w:lang w:val="en-US"/>
        </w:rPr>
        <w:t xml:space="preserve"> Factors’ items are represented in bold.</w:t>
      </w:r>
    </w:p>
    <w:p w14:paraId="0B905366" w14:textId="77777777" w:rsidR="00913EB2" w:rsidRPr="005241DB" w:rsidRDefault="00913EB2" w:rsidP="00207FA8">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 xml:space="preserve">However, in contrast to the original English version, all items can also load to a single factor model (Table 2.5) having the following acceptable model indices </w:t>
      </w:r>
      <w:r w:rsidRPr="005241DB">
        <w:rPr>
          <w:rFonts w:ascii="Times New Roman" w:hAnsi="Times New Roman"/>
          <w:sz w:val="24"/>
          <w:szCs w:val="24"/>
          <w:lang w:val="en-US"/>
        </w:rPr>
        <w:t>(</w:t>
      </w:r>
      <w:r w:rsidRPr="005241DB">
        <w:rPr>
          <w:rFonts w:ascii="Times New Roman" w:hAnsi="Times New Roman"/>
          <w:i/>
          <w:sz w:val="24"/>
          <w:szCs w:val="24"/>
        </w:rPr>
        <w:t>χ</w:t>
      </w:r>
      <w:r w:rsidRPr="005241DB">
        <w:rPr>
          <w:rFonts w:ascii="Times New Roman" w:hAnsi="Times New Roman"/>
          <w:i/>
          <w:sz w:val="24"/>
          <w:szCs w:val="24"/>
          <w:vertAlign w:val="superscript"/>
          <w:lang w:val="en-US"/>
        </w:rPr>
        <w:t>2</w:t>
      </w:r>
      <w:r w:rsidRPr="005241DB">
        <w:rPr>
          <w:rFonts w:ascii="Times New Roman" w:hAnsi="Times New Roman"/>
          <w:sz w:val="24"/>
          <w:szCs w:val="24"/>
          <w:lang w:val="en-US"/>
        </w:rPr>
        <w:t xml:space="preserve">=37.00, </w:t>
      </w:r>
      <w:r w:rsidRPr="005241DB">
        <w:rPr>
          <w:rFonts w:ascii="Times New Roman" w:hAnsi="Times New Roman"/>
          <w:i/>
          <w:sz w:val="24"/>
          <w:szCs w:val="24"/>
          <w:lang w:val="en-US"/>
        </w:rPr>
        <w:t>df</w:t>
      </w:r>
      <w:r w:rsidRPr="005241DB">
        <w:rPr>
          <w:rFonts w:ascii="Times New Roman" w:hAnsi="Times New Roman"/>
          <w:sz w:val="24"/>
          <w:szCs w:val="24"/>
          <w:lang w:val="en-US"/>
        </w:rPr>
        <w:t xml:space="preserve">=22, </w:t>
      </w:r>
      <w:r w:rsidRPr="005241DB">
        <w:rPr>
          <w:rFonts w:ascii="Times New Roman" w:hAnsi="Times New Roman"/>
          <w:i/>
          <w:sz w:val="24"/>
          <w:szCs w:val="24"/>
          <w:lang w:val="en-US"/>
        </w:rPr>
        <w:t>p</w:t>
      </w:r>
      <w:r w:rsidRPr="005241DB">
        <w:rPr>
          <w:rFonts w:ascii="Times New Roman" w:hAnsi="Times New Roman"/>
          <w:sz w:val="24"/>
          <w:szCs w:val="24"/>
          <w:lang w:val="en-US"/>
        </w:rPr>
        <w:t xml:space="preserve">= .024, CFI= 0.982, RMR= 0.048, RMSEA= </w:t>
      </w:r>
      <w:r w:rsidRPr="005241DB">
        <w:rPr>
          <w:rFonts w:ascii="Times New Roman" w:hAnsi="Times New Roman"/>
          <w:sz w:val="24"/>
          <w:lang w:val="en-US"/>
        </w:rPr>
        <w:t>0.052). Specifically, the second model specifies one factor model with a latent variable contains 10 items for the Greek SDS.</w:t>
      </w:r>
    </w:p>
    <w:p w14:paraId="3ADC172B" w14:textId="77777777" w:rsidR="00A5760D" w:rsidRPr="005241DB" w:rsidRDefault="00A5760D" w:rsidP="00207FA8">
      <w:pPr>
        <w:spacing w:after="0" w:line="480" w:lineRule="auto"/>
        <w:ind w:firstLine="540"/>
        <w:jc w:val="both"/>
        <w:rPr>
          <w:rFonts w:ascii="Times New Roman" w:hAnsi="Times New Roman"/>
          <w:sz w:val="24"/>
          <w:lang w:val="en-US"/>
        </w:rPr>
      </w:pPr>
    </w:p>
    <w:p w14:paraId="28719F6B" w14:textId="77777777" w:rsidR="00BD5515" w:rsidRPr="005241DB" w:rsidRDefault="00BD5515" w:rsidP="00737E7C">
      <w:pPr>
        <w:spacing w:after="0" w:line="480" w:lineRule="auto"/>
        <w:rPr>
          <w:rFonts w:ascii="Times New Roman" w:hAnsi="Times New Roman"/>
          <w:sz w:val="24"/>
          <w:lang w:val="en-US"/>
        </w:rPr>
      </w:pPr>
    </w:p>
    <w:p w14:paraId="29FD9AB3" w14:textId="77777777" w:rsidR="009E2805" w:rsidRPr="005241DB" w:rsidRDefault="009E2805" w:rsidP="00737E7C">
      <w:pPr>
        <w:spacing w:after="0" w:line="480" w:lineRule="auto"/>
        <w:rPr>
          <w:rFonts w:ascii="Times New Roman" w:hAnsi="Times New Roman"/>
          <w:sz w:val="24"/>
          <w:lang w:val="en-US"/>
        </w:rPr>
      </w:pPr>
    </w:p>
    <w:p w14:paraId="01247BCE" w14:textId="77777777" w:rsidR="00913EB2" w:rsidRPr="005241DB" w:rsidRDefault="00913EB2" w:rsidP="00BD5515">
      <w:pPr>
        <w:spacing w:after="0" w:line="480" w:lineRule="auto"/>
        <w:jc w:val="center"/>
        <w:rPr>
          <w:rFonts w:ascii="Times New Roman" w:hAnsi="Times New Roman"/>
          <w:sz w:val="24"/>
          <w:lang w:val="en-US"/>
        </w:rPr>
      </w:pPr>
      <w:r w:rsidRPr="005241DB">
        <w:rPr>
          <w:rFonts w:ascii="Times New Roman" w:hAnsi="Times New Roman"/>
          <w:b/>
          <w:sz w:val="24"/>
          <w:lang w:val="en-US"/>
        </w:rPr>
        <w:t xml:space="preserve">Table 2.5 </w:t>
      </w:r>
      <w:r w:rsidRPr="005241DB">
        <w:rPr>
          <w:rFonts w:ascii="Times New Roman" w:hAnsi="Times New Roman"/>
          <w:sz w:val="24"/>
          <w:lang w:val="en-US"/>
        </w:rPr>
        <w:t>Component Loadings in the Greek SDS (1 factor)</w:t>
      </w:r>
    </w:p>
    <w:tbl>
      <w:tblPr>
        <w:tblpPr w:leftFromText="180" w:rightFromText="180" w:vertAnchor="text" w:horzAnchor="page" w:tblpXSpec="center" w:tblpY="16"/>
        <w:tblW w:w="0" w:type="auto"/>
        <w:tblBorders>
          <w:top w:val="single" w:sz="4" w:space="0" w:color="000000"/>
          <w:bottom w:val="single" w:sz="4" w:space="0" w:color="000000"/>
        </w:tblBorders>
        <w:tblCellMar>
          <w:left w:w="10" w:type="dxa"/>
          <w:right w:w="10" w:type="dxa"/>
        </w:tblCellMar>
        <w:tblLook w:val="0000" w:firstRow="0" w:lastRow="0" w:firstColumn="0" w:lastColumn="0" w:noHBand="0" w:noVBand="0"/>
      </w:tblPr>
      <w:tblGrid>
        <w:gridCol w:w="4723"/>
        <w:gridCol w:w="1919"/>
      </w:tblGrid>
      <w:tr w:rsidR="00913EB2" w:rsidRPr="005241DB" w14:paraId="497932A8" w14:textId="77777777" w:rsidTr="00737E7C">
        <w:trPr>
          <w:trHeight w:val="1"/>
        </w:trPr>
        <w:tc>
          <w:tcPr>
            <w:tcW w:w="4723" w:type="dxa"/>
            <w:tcBorders>
              <w:top w:val="single" w:sz="24" w:space="0" w:color="auto"/>
              <w:bottom w:val="single" w:sz="4" w:space="0" w:color="auto"/>
            </w:tcBorders>
            <w:shd w:val="clear" w:color="000000" w:fill="FFFFFF"/>
            <w:tcMar>
              <w:left w:w="108" w:type="dxa"/>
              <w:right w:w="108" w:type="dxa"/>
            </w:tcMar>
          </w:tcPr>
          <w:p w14:paraId="6FAE38D8" w14:textId="77777777" w:rsidR="00913EB2" w:rsidRPr="005241DB" w:rsidRDefault="00913EB2" w:rsidP="00287B4B">
            <w:pPr>
              <w:spacing w:after="0" w:line="240" w:lineRule="auto"/>
              <w:jc w:val="both"/>
              <w:rPr>
                <w:rFonts w:cs="Calibri"/>
                <w:b/>
                <w:sz w:val="24"/>
                <w:szCs w:val="24"/>
                <w:lang w:val="en-US"/>
              </w:rPr>
            </w:pPr>
            <w:r w:rsidRPr="005241DB">
              <w:rPr>
                <w:rFonts w:ascii="Times New Roman" w:hAnsi="Times New Roman"/>
                <w:b/>
                <w:sz w:val="24"/>
                <w:szCs w:val="24"/>
              </w:rPr>
              <w:t>SDS Items</w:t>
            </w:r>
          </w:p>
        </w:tc>
        <w:tc>
          <w:tcPr>
            <w:tcW w:w="1919" w:type="dxa"/>
            <w:tcBorders>
              <w:top w:val="single" w:sz="24" w:space="0" w:color="auto"/>
              <w:bottom w:val="single" w:sz="4" w:space="0" w:color="auto"/>
            </w:tcBorders>
            <w:shd w:val="clear" w:color="000000" w:fill="FFFFFF"/>
            <w:tcMar>
              <w:left w:w="108" w:type="dxa"/>
              <w:right w:w="108" w:type="dxa"/>
            </w:tcMar>
          </w:tcPr>
          <w:p w14:paraId="09C79A5A" w14:textId="77777777" w:rsidR="00913EB2" w:rsidRPr="005241DB" w:rsidRDefault="00913EB2" w:rsidP="00287B4B">
            <w:pPr>
              <w:spacing w:after="0" w:line="240" w:lineRule="auto"/>
              <w:jc w:val="center"/>
              <w:rPr>
                <w:b/>
                <w:sz w:val="24"/>
                <w:szCs w:val="24"/>
                <w:lang w:val="en-US"/>
              </w:rPr>
            </w:pPr>
            <w:r w:rsidRPr="005241DB">
              <w:rPr>
                <w:rFonts w:ascii="Times New Roman" w:hAnsi="Times New Roman"/>
                <w:b/>
                <w:sz w:val="24"/>
                <w:szCs w:val="24"/>
                <w:lang w:val="en-US"/>
              </w:rPr>
              <w:t>Factor 2</w:t>
            </w:r>
          </w:p>
        </w:tc>
      </w:tr>
      <w:tr w:rsidR="00913EB2" w:rsidRPr="005241DB" w14:paraId="78163311" w14:textId="77777777" w:rsidTr="009C1FC4">
        <w:trPr>
          <w:trHeight w:val="1"/>
        </w:trPr>
        <w:tc>
          <w:tcPr>
            <w:tcW w:w="4723" w:type="dxa"/>
            <w:shd w:val="clear" w:color="000000" w:fill="FFFFFF"/>
            <w:tcMar>
              <w:left w:w="108" w:type="dxa"/>
              <w:right w:w="108" w:type="dxa"/>
            </w:tcMar>
          </w:tcPr>
          <w:p w14:paraId="49992734" w14:textId="77777777" w:rsidR="00913EB2" w:rsidRPr="005241DB" w:rsidRDefault="00913EB2" w:rsidP="008A1DD4">
            <w:pPr>
              <w:spacing w:after="0" w:line="240" w:lineRule="auto"/>
              <w:jc w:val="both"/>
              <w:rPr>
                <w:rFonts w:ascii="Times New Roman" w:hAnsi="Times New Roman"/>
                <w:sz w:val="24"/>
                <w:szCs w:val="24"/>
                <w:lang w:val="en-US"/>
              </w:rPr>
            </w:pPr>
            <w:r w:rsidRPr="005241DB">
              <w:rPr>
                <w:rFonts w:ascii="Times New Roman" w:hAnsi="Times New Roman"/>
                <w:sz w:val="24"/>
                <w:szCs w:val="24"/>
              </w:rPr>
              <w:t>1. I find myself repulsive</w:t>
            </w:r>
          </w:p>
        </w:tc>
        <w:tc>
          <w:tcPr>
            <w:tcW w:w="1919" w:type="dxa"/>
            <w:shd w:val="clear" w:color="000000" w:fill="FFFFFF"/>
            <w:tcMar>
              <w:left w:w="108" w:type="dxa"/>
              <w:right w:w="108" w:type="dxa"/>
            </w:tcMar>
          </w:tcPr>
          <w:p w14:paraId="1381DD5F" w14:textId="77777777" w:rsidR="00913EB2" w:rsidRPr="005241DB" w:rsidRDefault="00913EB2" w:rsidP="008A1DD4">
            <w:pPr>
              <w:spacing w:after="0" w:line="240" w:lineRule="auto"/>
              <w:jc w:val="center"/>
              <w:rPr>
                <w:rFonts w:ascii="Times New Roman" w:hAnsi="Times New Roman"/>
                <w:sz w:val="24"/>
                <w:szCs w:val="24"/>
                <w:lang w:val="en-US"/>
              </w:rPr>
            </w:pPr>
            <w:r w:rsidRPr="005241DB">
              <w:rPr>
                <w:rFonts w:ascii="Times New Roman" w:hAnsi="Times New Roman"/>
                <w:sz w:val="24"/>
                <w:szCs w:val="24"/>
                <w:lang w:val="en-US"/>
              </w:rPr>
              <w:t>.66</w:t>
            </w:r>
          </w:p>
        </w:tc>
      </w:tr>
      <w:tr w:rsidR="00913EB2" w:rsidRPr="005241DB" w14:paraId="5B1F2064" w14:textId="77777777" w:rsidTr="009C1FC4">
        <w:trPr>
          <w:trHeight w:val="1"/>
        </w:trPr>
        <w:tc>
          <w:tcPr>
            <w:tcW w:w="4723" w:type="dxa"/>
            <w:shd w:val="clear" w:color="000000" w:fill="FFFFFF"/>
            <w:tcMar>
              <w:left w:w="108" w:type="dxa"/>
              <w:right w:w="108" w:type="dxa"/>
            </w:tcMar>
          </w:tcPr>
          <w:p w14:paraId="06B1FDCD" w14:textId="77777777" w:rsidR="00913EB2" w:rsidRPr="005241DB" w:rsidRDefault="00913EB2" w:rsidP="008A1DD4">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2. I am proud of who I am</w:t>
            </w:r>
          </w:p>
        </w:tc>
        <w:tc>
          <w:tcPr>
            <w:tcW w:w="1919" w:type="dxa"/>
            <w:shd w:val="clear" w:color="000000" w:fill="FFFFFF"/>
            <w:tcMar>
              <w:left w:w="108" w:type="dxa"/>
              <w:right w:w="108" w:type="dxa"/>
            </w:tcMar>
          </w:tcPr>
          <w:p w14:paraId="7562673A" w14:textId="77777777" w:rsidR="00913EB2" w:rsidRPr="005241DB" w:rsidRDefault="00913EB2" w:rsidP="008A1DD4">
            <w:pPr>
              <w:spacing w:after="0" w:line="240" w:lineRule="auto"/>
              <w:rPr>
                <w:rFonts w:ascii="Times New Roman" w:hAnsi="Times New Roman"/>
                <w:sz w:val="24"/>
                <w:szCs w:val="24"/>
                <w:lang w:val="en-US"/>
              </w:rPr>
            </w:pPr>
          </w:p>
        </w:tc>
      </w:tr>
      <w:tr w:rsidR="00913EB2" w:rsidRPr="005241DB" w14:paraId="138387E7" w14:textId="77777777" w:rsidTr="009C1FC4">
        <w:trPr>
          <w:trHeight w:val="1"/>
        </w:trPr>
        <w:tc>
          <w:tcPr>
            <w:tcW w:w="4723" w:type="dxa"/>
            <w:shd w:val="clear" w:color="000000" w:fill="FFFFFF"/>
            <w:tcMar>
              <w:left w:w="108" w:type="dxa"/>
              <w:right w:w="108" w:type="dxa"/>
            </w:tcMar>
          </w:tcPr>
          <w:p w14:paraId="542A9423" w14:textId="77777777" w:rsidR="00913EB2" w:rsidRPr="005241DB" w:rsidRDefault="00913EB2" w:rsidP="008A1DD4">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3.The way I behave makes me despise myself</w:t>
            </w:r>
          </w:p>
        </w:tc>
        <w:tc>
          <w:tcPr>
            <w:tcW w:w="1919" w:type="dxa"/>
            <w:shd w:val="clear" w:color="000000" w:fill="FFFFFF"/>
            <w:tcMar>
              <w:left w:w="108" w:type="dxa"/>
              <w:right w:w="108" w:type="dxa"/>
            </w:tcMar>
          </w:tcPr>
          <w:p w14:paraId="0081ED91" w14:textId="77777777" w:rsidR="00913EB2" w:rsidRPr="005241DB" w:rsidRDefault="00913EB2" w:rsidP="008A1DD4">
            <w:pPr>
              <w:spacing w:after="0" w:line="240" w:lineRule="auto"/>
              <w:jc w:val="center"/>
              <w:rPr>
                <w:rFonts w:ascii="Times New Roman" w:hAnsi="Times New Roman"/>
                <w:sz w:val="24"/>
                <w:szCs w:val="24"/>
                <w:lang w:val="en-US"/>
              </w:rPr>
            </w:pPr>
            <w:r w:rsidRPr="005241DB">
              <w:rPr>
                <w:rFonts w:ascii="Times New Roman" w:hAnsi="Times New Roman"/>
                <w:sz w:val="24"/>
                <w:szCs w:val="24"/>
                <w:lang w:val="en-US"/>
              </w:rPr>
              <w:t>.64</w:t>
            </w:r>
          </w:p>
        </w:tc>
      </w:tr>
      <w:tr w:rsidR="00913EB2" w:rsidRPr="005241DB" w14:paraId="552EB593" w14:textId="77777777" w:rsidTr="009C1FC4">
        <w:trPr>
          <w:trHeight w:val="1"/>
        </w:trPr>
        <w:tc>
          <w:tcPr>
            <w:tcW w:w="4723" w:type="dxa"/>
            <w:shd w:val="clear" w:color="000000" w:fill="FFFFFF"/>
            <w:tcMar>
              <w:left w:w="108" w:type="dxa"/>
              <w:right w:w="108" w:type="dxa"/>
            </w:tcMar>
          </w:tcPr>
          <w:p w14:paraId="3801738C" w14:textId="77777777" w:rsidR="00913EB2" w:rsidRPr="005241DB" w:rsidRDefault="00913EB2" w:rsidP="008A1DD4">
            <w:pPr>
              <w:spacing w:after="0" w:line="240" w:lineRule="auto"/>
              <w:jc w:val="both"/>
              <w:rPr>
                <w:rFonts w:ascii="Times New Roman" w:hAnsi="Times New Roman"/>
                <w:sz w:val="24"/>
                <w:szCs w:val="24"/>
                <w:lang w:val="en-US"/>
              </w:rPr>
            </w:pPr>
            <w:r w:rsidRPr="005241DB">
              <w:rPr>
                <w:rFonts w:ascii="Times New Roman" w:hAnsi="Times New Roman"/>
                <w:sz w:val="24"/>
                <w:szCs w:val="24"/>
              </w:rPr>
              <w:t>4. I hate being me</w:t>
            </w:r>
          </w:p>
        </w:tc>
        <w:tc>
          <w:tcPr>
            <w:tcW w:w="1919" w:type="dxa"/>
            <w:shd w:val="clear" w:color="000000" w:fill="FFFFFF"/>
            <w:tcMar>
              <w:left w:w="108" w:type="dxa"/>
              <w:right w:w="108" w:type="dxa"/>
            </w:tcMar>
          </w:tcPr>
          <w:p w14:paraId="2ABAA3E8" w14:textId="77777777" w:rsidR="00913EB2" w:rsidRPr="005241DB" w:rsidRDefault="00913EB2" w:rsidP="008A1DD4">
            <w:pPr>
              <w:spacing w:after="0" w:line="240" w:lineRule="auto"/>
              <w:jc w:val="center"/>
              <w:rPr>
                <w:rFonts w:ascii="Times New Roman" w:hAnsi="Times New Roman"/>
                <w:sz w:val="24"/>
                <w:szCs w:val="24"/>
                <w:lang w:val="en-US"/>
              </w:rPr>
            </w:pPr>
            <w:r w:rsidRPr="005241DB">
              <w:rPr>
                <w:rFonts w:ascii="Times New Roman" w:hAnsi="Times New Roman"/>
                <w:sz w:val="24"/>
                <w:szCs w:val="24"/>
                <w:lang w:val="en-US"/>
              </w:rPr>
              <w:t>.68</w:t>
            </w:r>
          </w:p>
        </w:tc>
      </w:tr>
      <w:tr w:rsidR="00913EB2" w:rsidRPr="005241DB" w14:paraId="46A4B7D7" w14:textId="77777777" w:rsidTr="009C1FC4">
        <w:trPr>
          <w:trHeight w:val="1"/>
        </w:trPr>
        <w:tc>
          <w:tcPr>
            <w:tcW w:w="4723" w:type="dxa"/>
            <w:shd w:val="clear" w:color="000000" w:fill="FFFFFF"/>
            <w:tcMar>
              <w:left w:w="108" w:type="dxa"/>
              <w:right w:w="108" w:type="dxa"/>
            </w:tcMar>
          </w:tcPr>
          <w:p w14:paraId="7BF8AE60" w14:textId="77777777" w:rsidR="00913EB2" w:rsidRPr="005241DB" w:rsidRDefault="00913EB2" w:rsidP="008A1DD4">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5. I like the way I look</w:t>
            </w:r>
          </w:p>
        </w:tc>
        <w:tc>
          <w:tcPr>
            <w:tcW w:w="1919" w:type="dxa"/>
            <w:shd w:val="clear" w:color="000000" w:fill="FFFFFF"/>
            <w:tcMar>
              <w:left w:w="108" w:type="dxa"/>
              <w:right w:w="108" w:type="dxa"/>
            </w:tcMar>
          </w:tcPr>
          <w:p w14:paraId="0E46A13F" w14:textId="77777777" w:rsidR="00913EB2" w:rsidRPr="005241DB" w:rsidRDefault="00913EB2" w:rsidP="008A1DD4">
            <w:pPr>
              <w:spacing w:after="0" w:line="240" w:lineRule="auto"/>
              <w:jc w:val="center"/>
              <w:rPr>
                <w:rFonts w:ascii="Times New Roman" w:hAnsi="Times New Roman"/>
                <w:sz w:val="24"/>
                <w:szCs w:val="24"/>
                <w:lang w:val="en-US"/>
              </w:rPr>
            </w:pPr>
            <w:r w:rsidRPr="005241DB">
              <w:rPr>
                <w:rFonts w:ascii="Times New Roman" w:hAnsi="Times New Roman"/>
                <w:sz w:val="24"/>
                <w:szCs w:val="24"/>
                <w:lang w:val="en-US"/>
              </w:rPr>
              <w:t>.64</w:t>
            </w:r>
          </w:p>
        </w:tc>
      </w:tr>
      <w:tr w:rsidR="00913EB2" w:rsidRPr="005241DB" w14:paraId="0E8A0740" w14:textId="77777777" w:rsidTr="009C1FC4">
        <w:trPr>
          <w:trHeight w:val="1"/>
        </w:trPr>
        <w:tc>
          <w:tcPr>
            <w:tcW w:w="4723" w:type="dxa"/>
            <w:shd w:val="clear" w:color="000000" w:fill="FFFFFF"/>
            <w:tcMar>
              <w:left w:w="108" w:type="dxa"/>
              <w:right w:w="108" w:type="dxa"/>
            </w:tcMar>
          </w:tcPr>
          <w:p w14:paraId="382D97A9" w14:textId="77777777" w:rsidR="00913EB2" w:rsidRPr="005241DB" w:rsidRDefault="00913EB2" w:rsidP="008A1DD4">
            <w:pPr>
              <w:spacing w:after="0" w:line="240" w:lineRule="auto"/>
              <w:jc w:val="both"/>
              <w:rPr>
                <w:rFonts w:ascii="Times New Roman" w:hAnsi="Times New Roman"/>
                <w:sz w:val="24"/>
                <w:szCs w:val="24"/>
                <w:lang w:val="en-US"/>
              </w:rPr>
            </w:pPr>
            <w:r w:rsidRPr="005241DB">
              <w:rPr>
                <w:rFonts w:ascii="Times New Roman" w:hAnsi="Times New Roman"/>
                <w:sz w:val="24"/>
                <w:szCs w:val="24"/>
              </w:rPr>
              <w:t>6. Overall, people dislike me</w:t>
            </w:r>
          </w:p>
        </w:tc>
        <w:tc>
          <w:tcPr>
            <w:tcW w:w="1919" w:type="dxa"/>
            <w:shd w:val="clear" w:color="000000" w:fill="FFFFFF"/>
            <w:tcMar>
              <w:left w:w="108" w:type="dxa"/>
              <w:right w:w="108" w:type="dxa"/>
            </w:tcMar>
          </w:tcPr>
          <w:p w14:paraId="481FFF18" w14:textId="77777777" w:rsidR="00913EB2" w:rsidRPr="005241DB" w:rsidRDefault="00913EB2" w:rsidP="008A1DD4">
            <w:pPr>
              <w:spacing w:after="0" w:line="240" w:lineRule="auto"/>
              <w:jc w:val="center"/>
              <w:rPr>
                <w:rFonts w:ascii="Times New Roman" w:hAnsi="Times New Roman"/>
                <w:sz w:val="24"/>
                <w:szCs w:val="24"/>
                <w:lang w:val="en-US"/>
              </w:rPr>
            </w:pPr>
          </w:p>
        </w:tc>
      </w:tr>
      <w:tr w:rsidR="00913EB2" w:rsidRPr="005241DB" w14:paraId="02A488AB" w14:textId="77777777" w:rsidTr="009C1FC4">
        <w:trPr>
          <w:trHeight w:val="1"/>
        </w:trPr>
        <w:tc>
          <w:tcPr>
            <w:tcW w:w="4723" w:type="dxa"/>
            <w:shd w:val="clear" w:color="000000" w:fill="FFFFFF"/>
            <w:tcMar>
              <w:left w:w="108" w:type="dxa"/>
              <w:right w:w="108" w:type="dxa"/>
            </w:tcMar>
          </w:tcPr>
          <w:p w14:paraId="6044D952" w14:textId="77777777" w:rsidR="00913EB2" w:rsidRPr="005241DB" w:rsidRDefault="00913EB2" w:rsidP="008A1DD4">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7. I feel good about the way I behave</w:t>
            </w:r>
          </w:p>
        </w:tc>
        <w:tc>
          <w:tcPr>
            <w:tcW w:w="1919" w:type="dxa"/>
            <w:shd w:val="clear" w:color="000000" w:fill="FFFFFF"/>
            <w:tcMar>
              <w:left w:w="108" w:type="dxa"/>
              <w:right w:w="108" w:type="dxa"/>
            </w:tcMar>
          </w:tcPr>
          <w:p w14:paraId="4C520C09" w14:textId="77777777" w:rsidR="00913EB2" w:rsidRPr="005241DB" w:rsidRDefault="00913EB2" w:rsidP="008A1DD4">
            <w:pPr>
              <w:spacing w:after="0" w:line="240" w:lineRule="auto"/>
              <w:rPr>
                <w:rFonts w:ascii="Times New Roman" w:hAnsi="Times New Roman"/>
                <w:sz w:val="24"/>
                <w:szCs w:val="24"/>
                <w:lang w:val="en-US"/>
              </w:rPr>
            </w:pPr>
            <w:r w:rsidRPr="005241DB">
              <w:rPr>
                <w:rFonts w:ascii="Times New Roman" w:hAnsi="Times New Roman"/>
                <w:color w:val="000000"/>
                <w:sz w:val="24"/>
                <w:szCs w:val="24"/>
                <w:lang w:val="en-US"/>
              </w:rPr>
              <w:t xml:space="preserve">            .53</w:t>
            </w:r>
          </w:p>
        </w:tc>
      </w:tr>
      <w:tr w:rsidR="00913EB2" w:rsidRPr="005241DB" w14:paraId="1BA30CB7" w14:textId="77777777" w:rsidTr="009C1FC4">
        <w:trPr>
          <w:trHeight w:val="1"/>
        </w:trPr>
        <w:tc>
          <w:tcPr>
            <w:tcW w:w="4723" w:type="dxa"/>
            <w:shd w:val="clear" w:color="000000" w:fill="FFFFFF"/>
            <w:tcMar>
              <w:left w:w="108" w:type="dxa"/>
              <w:right w:w="108" w:type="dxa"/>
            </w:tcMar>
          </w:tcPr>
          <w:p w14:paraId="7D1BC1F6" w14:textId="77777777" w:rsidR="00913EB2" w:rsidRPr="005241DB" w:rsidRDefault="00913EB2" w:rsidP="008A1DD4">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8. I do not want to be seen</w:t>
            </w:r>
          </w:p>
        </w:tc>
        <w:tc>
          <w:tcPr>
            <w:tcW w:w="1919" w:type="dxa"/>
            <w:shd w:val="clear" w:color="000000" w:fill="FFFFFF"/>
            <w:tcMar>
              <w:left w:w="108" w:type="dxa"/>
              <w:right w:w="108" w:type="dxa"/>
            </w:tcMar>
          </w:tcPr>
          <w:p w14:paraId="2CED0344" w14:textId="77777777" w:rsidR="00913EB2" w:rsidRPr="005241DB" w:rsidRDefault="00913EB2" w:rsidP="008A1DD4">
            <w:pPr>
              <w:spacing w:after="0" w:line="240" w:lineRule="auto"/>
              <w:jc w:val="center"/>
              <w:rPr>
                <w:rFonts w:ascii="Times New Roman" w:hAnsi="Times New Roman"/>
                <w:sz w:val="24"/>
                <w:szCs w:val="24"/>
                <w:lang w:val="en-US"/>
              </w:rPr>
            </w:pPr>
            <w:r w:rsidRPr="005241DB">
              <w:rPr>
                <w:rFonts w:ascii="Times New Roman" w:hAnsi="Times New Roman"/>
                <w:sz w:val="24"/>
                <w:szCs w:val="24"/>
                <w:lang w:val="en-US"/>
              </w:rPr>
              <w:t>.56</w:t>
            </w:r>
          </w:p>
        </w:tc>
      </w:tr>
      <w:tr w:rsidR="00913EB2" w:rsidRPr="005241DB" w14:paraId="674362F2" w14:textId="77777777" w:rsidTr="009C1FC4">
        <w:trPr>
          <w:trHeight w:val="1"/>
        </w:trPr>
        <w:tc>
          <w:tcPr>
            <w:tcW w:w="4723" w:type="dxa"/>
            <w:shd w:val="clear" w:color="000000" w:fill="FFFFFF"/>
            <w:tcMar>
              <w:left w:w="108" w:type="dxa"/>
              <w:right w:w="108" w:type="dxa"/>
            </w:tcMar>
          </w:tcPr>
          <w:p w14:paraId="592B871F" w14:textId="77777777" w:rsidR="00913EB2" w:rsidRPr="005241DB" w:rsidRDefault="00913EB2" w:rsidP="008A1DD4">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9. I often do things I find revolting</w:t>
            </w:r>
          </w:p>
        </w:tc>
        <w:tc>
          <w:tcPr>
            <w:tcW w:w="1919" w:type="dxa"/>
            <w:shd w:val="clear" w:color="000000" w:fill="FFFFFF"/>
            <w:tcMar>
              <w:left w:w="108" w:type="dxa"/>
              <w:right w:w="108" w:type="dxa"/>
            </w:tcMar>
          </w:tcPr>
          <w:p w14:paraId="75EB8467" w14:textId="77777777" w:rsidR="00913EB2" w:rsidRPr="005241DB" w:rsidRDefault="00913EB2" w:rsidP="008A1DD4">
            <w:pPr>
              <w:spacing w:after="0" w:line="240" w:lineRule="auto"/>
              <w:rPr>
                <w:rFonts w:ascii="Times New Roman" w:hAnsi="Times New Roman"/>
                <w:sz w:val="24"/>
                <w:szCs w:val="24"/>
                <w:lang w:val="en-US"/>
              </w:rPr>
            </w:pPr>
            <w:r w:rsidRPr="005241DB">
              <w:rPr>
                <w:rFonts w:ascii="Times New Roman" w:hAnsi="Times New Roman"/>
                <w:sz w:val="24"/>
                <w:szCs w:val="24"/>
                <w:lang w:val="en-US"/>
              </w:rPr>
              <w:t xml:space="preserve">            .52</w:t>
            </w:r>
          </w:p>
        </w:tc>
      </w:tr>
      <w:tr w:rsidR="00913EB2" w:rsidRPr="005241DB" w14:paraId="4F3D67A9" w14:textId="77777777" w:rsidTr="009C1FC4">
        <w:trPr>
          <w:trHeight w:val="1"/>
        </w:trPr>
        <w:tc>
          <w:tcPr>
            <w:tcW w:w="4723" w:type="dxa"/>
            <w:shd w:val="clear" w:color="000000" w:fill="FFFFFF"/>
            <w:tcMar>
              <w:left w:w="108" w:type="dxa"/>
              <w:right w:w="108" w:type="dxa"/>
            </w:tcMar>
          </w:tcPr>
          <w:p w14:paraId="1F37BDC0" w14:textId="77777777" w:rsidR="00913EB2" w:rsidRPr="005241DB" w:rsidRDefault="00913EB2" w:rsidP="008A1DD4">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10. It bothers me to look at myself</w:t>
            </w:r>
          </w:p>
        </w:tc>
        <w:tc>
          <w:tcPr>
            <w:tcW w:w="1919" w:type="dxa"/>
            <w:shd w:val="clear" w:color="000000" w:fill="FFFFFF"/>
            <w:tcMar>
              <w:left w:w="108" w:type="dxa"/>
              <w:right w:w="108" w:type="dxa"/>
            </w:tcMar>
          </w:tcPr>
          <w:p w14:paraId="38772E71" w14:textId="77777777" w:rsidR="00913EB2" w:rsidRPr="005241DB" w:rsidRDefault="00913EB2" w:rsidP="008A1DD4">
            <w:pPr>
              <w:spacing w:after="0" w:line="240" w:lineRule="auto"/>
              <w:rPr>
                <w:rFonts w:ascii="Times New Roman" w:hAnsi="Times New Roman"/>
                <w:sz w:val="24"/>
                <w:szCs w:val="24"/>
                <w:lang w:val="en-US"/>
              </w:rPr>
            </w:pPr>
            <w:r w:rsidRPr="005241DB">
              <w:rPr>
                <w:rFonts w:ascii="Times New Roman" w:hAnsi="Times New Roman"/>
                <w:sz w:val="24"/>
                <w:szCs w:val="24"/>
                <w:lang w:val="en-US"/>
              </w:rPr>
              <w:t xml:space="preserve">            .74</w:t>
            </w:r>
          </w:p>
        </w:tc>
      </w:tr>
      <w:tr w:rsidR="00913EB2" w:rsidRPr="005241DB" w14:paraId="3505B733" w14:textId="77777777" w:rsidTr="00737E7C">
        <w:trPr>
          <w:trHeight w:val="1"/>
        </w:trPr>
        <w:tc>
          <w:tcPr>
            <w:tcW w:w="4723" w:type="dxa"/>
            <w:tcBorders>
              <w:bottom w:val="nil"/>
            </w:tcBorders>
            <w:shd w:val="clear" w:color="000000" w:fill="FFFFFF"/>
            <w:tcMar>
              <w:left w:w="108" w:type="dxa"/>
              <w:right w:w="108" w:type="dxa"/>
            </w:tcMar>
          </w:tcPr>
          <w:p w14:paraId="01BEAA98" w14:textId="77777777" w:rsidR="00913EB2" w:rsidRPr="005241DB" w:rsidRDefault="00913EB2" w:rsidP="008A1DD4">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11. I detest aspects of my personality</w:t>
            </w:r>
          </w:p>
        </w:tc>
        <w:tc>
          <w:tcPr>
            <w:tcW w:w="1919" w:type="dxa"/>
            <w:tcBorders>
              <w:bottom w:val="nil"/>
            </w:tcBorders>
            <w:shd w:val="clear" w:color="000000" w:fill="FFFFFF"/>
            <w:tcMar>
              <w:left w:w="108" w:type="dxa"/>
              <w:right w:w="108" w:type="dxa"/>
            </w:tcMar>
          </w:tcPr>
          <w:p w14:paraId="0AA347CA" w14:textId="77777777" w:rsidR="00913EB2" w:rsidRPr="005241DB" w:rsidRDefault="00913EB2" w:rsidP="00E06794">
            <w:pPr>
              <w:spacing w:after="0" w:line="240" w:lineRule="auto"/>
              <w:rPr>
                <w:rFonts w:ascii="Times New Roman" w:hAnsi="Times New Roman"/>
                <w:sz w:val="24"/>
                <w:szCs w:val="24"/>
                <w:lang w:val="en-US"/>
              </w:rPr>
            </w:pPr>
            <w:r w:rsidRPr="005241DB">
              <w:rPr>
                <w:rFonts w:ascii="Times New Roman" w:hAnsi="Times New Roman"/>
                <w:color w:val="000000"/>
                <w:sz w:val="24"/>
                <w:szCs w:val="24"/>
                <w:lang w:val="en-US"/>
              </w:rPr>
              <w:t xml:space="preserve">            .47</w:t>
            </w:r>
          </w:p>
        </w:tc>
      </w:tr>
      <w:tr w:rsidR="00913EB2" w:rsidRPr="005241DB" w14:paraId="21E987C6" w14:textId="77777777" w:rsidTr="00737E7C">
        <w:trPr>
          <w:trHeight w:val="1"/>
        </w:trPr>
        <w:tc>
          <w:tcPr>
            <w:tcW w:w="4723" w:type="dxa"/>
            <w:tcBorders>
              <w:top w:val="nil"/>
              <w:bottom w:val="single" w:sz="24" w:space="0" w:color="000000"/>
            </w:tcBorders>
            <w:shd w:val="clear" w:color="000000" w:fill="FFFFFF"/>
            <w:tcMar>
              <w:left w:w="108" w:type="dxa"/>
              <w:right w:w="108" w:type="dxa"/>
            </w:tcMar>
          </w:tcPr>
          <w:p w14:paraId="3751ED72" w14:textId="77777777" w:rsidR="00913EB2" w:rsidRPr="005241DB" w:rsidRDefault="00913EB2" w:rsidP="008A1DD4">
            <w:pPr>
              <w:spacing w:after="0" w:line="240" w:lineRule="auto"/>
              <w:jc w:val="both"/>
              <w:rPr>
                <w:rFonts w:ascii="Times New Roman" w:hAnsi="Times New Roman"/>
                <w:sz w:val="24"/>
                <w:szCs w:val="24"/>
                <w:lang w:val="en-US"/>
              </w:rPr>
            </w:pPr>
            <w:r w:rsidRPr="005241DB">
              <w:rPr>
                <w:rFonts w:ascii="Times New Roman" w:hAnsi="Times New Roman"/>
                <w:sz w:val="24"/>
                <w:szCs w:val="24"/>
              </w:rPr>
              <w:t>12. My behaviour repels people</w:t>
            </w:r>
          </w:p>
        </w:tc>
        <w:tc>
          <w:tcPr>
            <w:tcW w:w="1919" w:type="dxa"/>
            <w:tcBorders>
              <w:top w:val="nil"/>
              <w:bottom w:val="single" w:sz="24" w:space="0" w:color="000000"/>
            </w:tcBorders>
            <w:shd w:val="clear" w:color="000000" w:fill="FFFFFF"/>
            <w:tcMar>
              <w:left w:w="108" w:type="dxa"/>
              <w:right w:w="108" w:type="dxa"/>
            </w:tcMar>
          </w:tcPr>
          <w:p w14:paraId="5D0EF568" w14:textId="77777777" w:rsidR="00913EB2" w:rsidRPr="005241DB" w:rsidRDefault="00913EB2" w:rsidP="008A1DD4">
            <w:pPr>
              <w:spacing w:after="0" w:line="240" w:lineRule="auto"/>
              <w:rPr>
                <w:rFonts w:ascii="Times New Roman" w:hAnsi="Times New Roman"/>
                <w:sz w:val="24"/>
                <w:szCs w:val="24"/>
                <w:lang w:val="en-US"/>
              </w:rPr>
            </w:pPr>
            <w:r w:rsidRPr="005241DB">
              <w:rPr>
                <w:rFonts w:ascii="Times New Roman" w:hAnsi="Times New Roman"/>
                <w:color w:val="000000"/>
                <w:sz w:val="24"/>
                <w:szCs w:val="24"/>
                <w:lang w:val="en-US"/>
              </w:rPr>
              <w:t xml:space="preserve">            .69</w:t>
            </w:r>
          </w:p>
        </w:tc>
      </w:tr>
    </w:tbl>
    <w:p w14:paraId="170A8D7A" w14:textId="77777777" w:rsidR="00913EB2" w:rsidRPr="005241DB" w:rsidRDefault="00913EB2" w:rsidP="00D77D64">
      <w:pPr>
        <w:jc w:val="center"/>
        <w:rPr>
          <w:rFonts w:ascii="Times New Roman" w:hAnsi="Times New Roman"/>
          <w:sz w:val="24"/>
          <w:lang w:val="en-US"/>
        </w:rPr>
      </w:pPr>
    </w:p>
    <w:p w14:paraId="0AE22CEF" w14:textId="77777777" w:rsidR="00913EB2" w:rsidRPr="005241DB" w:rsidRDefault="00913EB2" w:rsidP="00052CA3">
      <w:pPr>
        <w:spacing w:line="240" w:lineRule="auto"/>
        <w:rPr>
          <w:rFonts w:ascii="Times New Roman" w:hAnsi="Times New Roman"/>
          <w:sz w:val="24"/>
          <w:lang w:val="en-US"/>
        </w:rPr>
      </w:pPr>
    </w:p>
    <w:p w14:paraId="21E2755D" w14:textId="77777777" w:rsidR="00913EB2" w:rsidRPr="005241DB" w:rsidRDefault="00913EB2" w:rsidP="00052CA3">
      <w:pPr>
        <w:spacing w:line="240" w:lineRule="auto"/>
        <w:rPr>
          <w:rFonts w:ascii="Times New Roman" w:hAnsi="Times New Roman"/>
          <w:sz w:val="24"/>
          <w:lang w:val="en-US"/>
        </w:rPr>
      </w:pPr>
      <w:r w:rsidRPr="005241DB">
        <w:rPr>
          <w:rFonts w:ascii="Times New Roman" w:hAnsi="Times New Roman"/>
          <w:sz w:val="24"/>
          <w:lang w:val="en-US"/>
        </w:rPr>
        <w:t xml:space="preserve"> </w:t>
      </w:r>
    </w:p>
    <w:p w14:paraId="07BD2E88" w14:textId="77777777" w:rsidR="00913EB2" w:rsidRPr="005241DB" w:rsidRDefault="00913EB2" w:rsidP="00052CA3">
      <w:pPr>
        <w:spacing w:line="240" w:lineRule="auto"/>
        <w:rPr>
          <w:rFonts w:ascii="Times New Roman" w:hAnsi="Times New Roman"/>
          <w:sz w:val="24"/>
          <w:lang w:val="en-US"/>
        </w:rPr>
      </w:pPr>
    </w:p>
    <w:p w14:paraId="7FAEBE4A" w14:textId="77777777" w:rsidR="00913EB2" w:rsidRPr="005241DB" w:rsidRDefault="00913EB2" w:rsidP="00052CA3">
      <w:pPr>
        <w:spacing w:line="240" w:lineRule="auto"/>
        <w:rPr>
          <w:rFonts w:ascii="Times New Roman" w:hAnsi="Times New Roman"/>
          <w:sz w:val="24"/>
          <w:lang w:val="en-US"/>
        </w:rPr>
      </w:pPr>
    </w:p>
    <w:p w14:paraId="6DC7277F" w14:textId="77777777" w:rsidR="00913EB2" w:rsidRPr="005241DB" w:rsidRDefault="00913EB2" w:rsidP="00052CA3">
      <w:pPr>
        <w:spacing w:line="240" w:lineRule="auto"/>
        <w:rPr>
          <w:rFonts w:ascii="Times New Roman" w:hAnsi="Times New Roman"/>
          <w:sz w:val="24"/>
          <w:lang w:val="en-US"/>
        </w:rPr>
      </w:pPr>
      <w:r w:rsidRPr="005241DB">
        <w:rPr>
          <w:rFonts w:ascii="Times New Roman" w:hAnsi="Times New Roman"/>
          <w:sz w:val="24"/>
          <w:lang w:val="en-US"/>
        </w:rPr>
        <w:t xml:space="preserve">                                   </w:t>
      </w:r>
    </w:p>
    <w:p w14:paraId="0C4334D7" w14:textId="77777777" w:rsidR="00913EB2" w:rsidRPr="005241DB" w:rsidRDefault="00913EB2" w:rsidP="00052CA3">
      <w:pPr>
        <w:spacing w:line="240" w:lineRule="auto"/>
        <w:rPr>
          <w:rFonts w:ascii="Times New Roman" w:hAnsi="Times New Roman"/>
          <w:sz w:val="24"/>
          <w:lang w:val="en-US"/>
        </w:rPr>
      </w:pPr>
    </w:p>
    <w:p w14:paraId="094EDFC5" w14:textId="77777777" w:rsidR="00287B4B" w:rsidRPr="005241DB" w:rsidRDefault="00913EB2" w:rsidP="00D77D64">
      <w:pPr>
        <w:spacing w:line="240" w:lineRule="auto"/>
        <w:rPr>
          <w:rFonts w:ascii="Times New Roman" w:hAnsi="Times New Roman"/>
          <w:sz w:val="24"/>
          <w:lang w:val="en-US"/>
        </w:rPr>
      </w:pPr>
      <w:r w:rsidRPr="005241DB">
        <w:rPr>
          <w:rFonts w:ascii="Times New Roman" w:hAnsi="Times New Roman"/>
          <w:sz w:val="24"/>
          <w:lang w:val="en-US"/>
        </w:rPr>
        <w:t xml:space="preserve">                                   </w:t>
      </w:r>
    </w:p>
    <w:p w14:paraId="31EB3CDE" w14:textId="77777777" w:rsidR="00913EB2" w:rsidRPr="005241DB" w:rsidRDefault="00913EB2" w:rsidP="00287B4B">
      <w:pPr>
        <w:spacing w:line="240" w:lineRule="auto"/>
        <w:ind w:left="1418"/>
        <w:rPr>
          <w:rFonts w:ascii="Times New Roman" w:hAnsi="Times New Roman"/>
          <w:sz w:val="24"/>
          <w:lang w:val="en-US"/>
        </w:rPr>
      </w:pPr>
      <w:r w:rsidRPr="005241DB">
        <w:rPr>
          <w:rFonts w:ascii="Times New Roman" w:hAnsi="Times New Roman"/>
          <w:sz w:val="20"/>
          <w:szCs w:val="20"/>
          <w:lang w:val="en-US"/>
        </w:rPr>
        <w:t>Factors’ items are represented in bold.</w:t>
      </w:r>
    </w:p>
    <w:p w14:paraId="288AE23F" w14:textId="77777777" w:rsidR="00913EB2" w:rsidRPr="005241DB" w:rsidRDefault="00913EB2" w:rsidP="00D77D64">
      <w:pPr>
        <w:spacing w:line="240" w:lineRule="auto"/>
        <w:rPr>
          <w:rFonts w:ascii="Times New Roman" w:hAnsi="Times New Roman"/>
          <w:sz w:val="20"/>
          <w:szCs w:val="20"/>
          <w:lang w:val="en-US"/>
        </w:rPr>
      </w:pPr>
      <w:r w:rsidRPr="005241DB">
        <w:rPr>
          <w:rFonts w:ascii="Times New Roman" w:hAnsi="Times New Roman"/>
          <w:b/>
          <w:sz w:val="24"/>
          <w:lang w:val="en-US"/>
        </w:rPr>
        <w:t>2.2.4 Discussion</w:t>
      </w:r>
    </w:p>
    <w:p w14:paraId="73165D4E" w14:textId="77777777" w:rsidR="00913EB2" w:rsidRPr="005241DB" w:rsidRDefault="00913EB2" w:rsidP="00B24233">
      <w:pPr>
        <w:spacing w:after="0" w:line="480" w:lineRule="auto"/>
        <w:jc w:val="both"/>
        <w:rPr>
          <w:rFonts w:ascii="Times New Roman" w:hAnsi="Times New Roman"/>
          <w:sz w:val="24"/>
          <w:lang w:val="en-US"/>
        </w:rPr>
      </w:pPr>
      <w:r w:rsidRPr="005241DB">
        <w:rPr>
          <w:rFonts w:ascii="Times New Roman" w:hAnsi="Times New Roman"/>
          <w:sz w:val="24"/>
          <w:lang w:val="en-US"/>
        </w:rPr>
        <w:t xml:space="preserve">        The present study tried to validate a Greek version of the SDS scale. According to the results, the Greek version of SDS was found to have high internal reliability, as well as test-retest reliability. Moreover, SDS total score had a negative correlation with the RES, a tool measuring self-esteem. It is worth mentioning that according to Simpson, Hillman, Crawford, and Overton (2010), self-esteem along with self-disgust both mediate the relationship between depressive symptoms and dysfunctional cognitions. Moreover, similar to the previous findings, the Greek SDS was negatively related with LOT, a scale which assesses optimism, and SDQ Total score, a scale calculating self-esteem. Based on the aforementioned correlations, the Greek SDS was found to have satisfactory construct validity. To sum, the results suggest that this tool is both valid and reliable for self-disgust measurement in Greek population. </w:t>
      </w:r>
    </w:p>
    <w:p w14:paraId="3C06720C" w14:textId="77777777" w:rsidR="00913EB2" w:rsidRPr="005241DB" w:rsidRDefault="00913EB2" w:rsidP="00B24233">
      <w:pPr>
        <w:spacing w:after="0" w:line="480" w:lineRule="auto"/>
        <w:jc w:val="both"/>
        <w:rPr>
          <w:rFonts w:ascii="Times New Roman" w:hAnsi="Times New Roman"/>
          <w:sz w:val="24"/>
          <w:lang w:val="en-US"/>
        </w:rPr>
      </w:pPr>
      <w:r w:rsidRPr="005241DB">
        <w:rPr>
          <w:rFonts w:ascii="Times New Roman" w:hAnsi="Times New Roman"/>
          <w:sz w:val="24"/>
          <w:lang w:val="en-US"/>
        </w:rPr>
        <w:t xml:space="preserve">        One significant difference between the English and Greek version of the SDS is that the Greek version did not correlate significantly with the Disgust scale unlike the English version (Overton et al., 2008). This may be a true cultural difference – it may be that Greek participants evaluate the way they feel about themselves differently to the way they feel disgust about external disgust elicitors. In other words, the feeling of disgust for external stimuli was not related with the disgust for the self and behavior, according to the findings of the current study. </w:t>
      </w:r>
    </w:p>
    <w:p w14:paraId="5E5201D0" w14:textId="77777777" w:rsidR="00913EB2" w:rsidRPr="005241DB" w:rsidRDefault="00913EB2" w:rsidP="00B24233">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 xml:space="preserve">As a possible explanation, it can be assumed that core disgust and self-disgust have a learned component which differs among the various cultures. Self-disgust is more close to sociomoral disgust (Powell et al., 2013; </w:t>
      </w:r>
      <w:r w:rsidRPr="005241DB">
        <w:rPr>
          <w:rFonts w:ascii="Times New Roman" w:hAnsi="Times New Roman"/>
          <w:sz w:val="24"/>
          <w:szCs w:val="24"/>
          <w:shd w:val="clear" w:color="auto" w:fill="FFFFFF"/>
          <w:lang w:val="en-US"/>
        </w:rPr>
        <w:t>Rozin, Lowery, Imada, &amp; Haidt,</w:t>
      </w:r>
      <w:r w:rsidRPr="005241DB">
        <w:rPr>
          <w:rFonts w:ascii="Times New Roman" w:hAnsi="Times New Roman"/>
          <w:sz w:val="24"/>
          <w:lang w:val="en-US"/>
        </w:rPr>
        <w:t xml:space="preserve"> 1999), which is also dependent on sociocultural factors which not assessed by the DS. In short, the participants of our study regarded the self-disgust as an independent emotion compared to core disgust, because no statistical significant relationship was found between the two scales.</w:t>
      </w:r>
    </w:p>
    <w:p w14:paraId="0B1C5F09" w14:textId="77777777" w:rsidR="00913EB2" w:rsidRPr="005241DB" w:rsidRDefault="00913EB2" w:rsidP="00B24233">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Furthermore, taking into account that Greek version of the SDS correlated with Beck II, we can conclude that the feeling of the disgusting self is more close to depressive symptomatology and the negative feelings for the self, rather than the sense of disgust towards external elicitors. This is also in line with Power and Dalgleish (1997), who argue that the disgust towards the self, which is a distinct form of disgust, is more closely related with depressive symptoms than core disgust. Additionally, self-disgust is a mediator between depressive symptoms and negative cognitive attributions (Overton et al., 2008). These dysfunctional feelings, which involve negative attributions to the self and also negative emotional responses (Powell et al., 2013), more closely relate to depressive symptomatology than the cognitive notions themselves (Whelton &amp; Greenberg, 2005).</w:t>
      </w:r>
    </w:p>
    <w:p w14:paraId="5A7680E8" w14:textId="77777777" w:rsidR="00913EB2" w:rsidRPr="005241DB" w:rsidRDefault="00913EB2" w:rsidP="00B24233">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 xml:space="preserve">Further investigating the concept of self-disgust, Power and Dalgleish (1998) suggest that depression is an increased intensity of the revolting sense of the self. Additionally, it is of great importance that according to a recent study of </w:t>
      </w:r>
      <w:r w:rsidRPr="005241DB">
        <w:rPr>
          <w:rFonts w:ascii="Times New Roman" w:hAnsi="Times New Roman"/>
          <w:sz w:val="24"/>
          <w:szCs w:val="24"/>
          <w:lang w:val="en-US" w:eastAsia="en-US"/>
        </w:rPr>
        <w:t>Powell</w:t>
      </w:r>
      <w:r w:rsidRPr="005241DB">
        <w:rPr>
          <w:rFonts w:ascii="Times New Roman" w:hAnsi="Times New Roman"/>
          <w:sz w:val="24"/>
          <w:szCs w:val="24"/>
          <w:lang w:val="en-US"/>
        </w:rPr>
        <w:t xml:space="preserve"> et al.</w:t>
      </w:r>
      <w:r w:rsidRPr="005241DB">
        <w:rPr>
          <w:lang w:val="en-US"/>
        </w:rPr>
        <w:t xml:space="preserve"> </w:t>
      </w:r>
      <w:r w:rsidRPr="005241DB">
        <w:rPr>
          <w:rFonts w:ascii="Times New Roman" w:hAnsi="Times New Roman"/>
          <w:sz w:val="24"/>
          <w:lang w:val="en-US"/>
        </w:rPr>
        <w:t>(2013), self-disgust can predict depressive symptomatology rather than being the consequence of depression. In particular, loathing towards the self (appearance) predicts depressive experience after 6 months. Hence, self-disgust is mostly the predicting factor of depressive symptomatology, rather than a concomitant. To sum, disgust elicited by the self-image is closely related to depressive symptomatology.</w:t>
      </w:r>
    </w:p>
    <w:p w14:paraId="0F3C3DAB" w14:textId="77777777" w:rsidR="00913EB2" w:rsidRPr="005241DB" w:rsidRDefault="00913EB2" w:rsidP="00B24233">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A second crucial difference between Greek SDS with its original English form, arises from the factor analysis. In particular, English SDS constitutes of two factors, the disgust towards the self, associated with the evaluation of the self- image, and the disgust towards the behavior, associated with the evaluation of one’s behavior. The distinction of the general self-concept into two components is also supported from the study of Gilbert et al. (2004). According to their findings the general concept of the self is divided in two factors, the ‘hated self’ and the ‘disgusting self’ which are similar with the two factors of the original SDS. Therefore, the cornerstones of disgust towards the self involve both the negative evaluation about one’s self-image, which is close to the emotion of shame, and disgust of the behavioral patterns, which is mostly associated with the emotion of guilt (Barret et al., 1993). In particular, shame concerns the self as a whole and is related with the fear of triggering disgust directed to the individual by his/her social environment (Power &amp; Dalgleish, 1997; Miller, 1997). On the other hand, disgust towards one’s behavior is more similar with guilt, which is limited to the negative assessment of an action rather than the general self-assessment.</w:t>
      </w:r>
    </w:p>
    <w:p w14:paraId="1516867E" w14:textId="77777777" w:rsidR="00913EB2" w:rsidRPr="005241DB" w:rsidRDefault="00913EB2" w:rsidP="00B24233">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However, Greek SDS did not extract clearly the two factors mentioned previously, compared to its original form, without removing items. Instead of that, confirmatory factor analysis produced a one factor solution. Again cross-cultural differences may be responsible for this differentiation between the two forms (English vs Greek) of the scale. A typical example is the fact that the Self-Directed Moral Disgust Scale validated in a large Italian non-clinical sample by Poli, Melli, Bulli, Carraresi, and Gelli (2016), was also unidimensional. Hence, Greek sample along with Italian sample which are both Mediterranean populations may have a more generalized idea of self-disgust which is not distinguished in specific concepts. Alternatively, it could be that the two aspects of the original SDS, that were indeed strongly related, are perceived as whole, building a strong factor which explains the variance. It is also significant to mention that these two factors, the disgusting self and the disgusting ways are not static (</w:t>
      </w:r>
      <w:r w:rsidRPr="005241DB">
        <w:rPr>
          <w:rFonts w:ascii="Times New Roman" w:hAnsi="Times New Roman"/>
          <w:sz w:val="24"/>
          <w:szCs w:val="24"/>
          <w:lang w:val="en-US" w:eastAsia="en-US"/>
        </w:rPr>
        <w:t>Powell, Simpson, &amp; Overton, 2013</w:t>
      </w:r>
      <w:r w:rsidRPr="005241DB">
        <w:rPr>
          <w:rFonts w:ascii="Times New Roman" w:hAnsi="Times New Roman"/>
          <w:sz w:val="24"/>
          <w:lang w:val="en-US"/>
        </w:rPr>
        <w:t>), as various confounding factors may contribute to their relationship, for example daily stressors (Beck, 1967) and life events (</w:t>
      </w:r>
      <w:r w:rsidRPr="005241DB">
        <w:rPr>
          <w:rFonts w:ascii="Times New Roman" w:hAnsi="Times New Roman"/>
          <w:sz w:val="24"/>
          <w:szCs w:val="24"/>
          <w:lang w:val="en-US"/>
        </w:rPr>
        <w:t>Hardin, Wehr, Brewerton, Kasper, Berrettini, Rabkin, &amp; Rosenthal,</w:t>
      </w:r>
      <w:r w:rsidRPr="005241DB">
        <w:rPr>
          <w:rFonts w:ascii="Times New Roman" w:hAnsi="Times New Roman"/>
          <w:color w:val="00B050"/>
          <w:sz w:val="24"/>
          <w:lang w:val="en-US"/>
        </w:rPr>
        <w:t xml:space="preserve"> </w:t>
      </w:r>
      <w:r w:rsidRPr="005241DB">
        <w:rPr>
          <w:rFonts w:ascii="Times New Roman" w:hAnsi="Times New Roman"/>
          <w:sz w:val="24"/>
          <w:lang w:val="en-US"/>
        </w:rPr>
        <w:t>1991). Hence, Greek SDS analyses could not extract clearly a two factor model, maybe due to the fact that these two factors interact one another differently depending on various factors.</w:t>
      </w:r>
    </w:p>
    <w:p w14:paraId="1C323A2F" w14:textId="77777777" w:rsidR="00913EB2" w:rsidRPr="005241DB" w:rsidRDefault="00913EB2" w:rsidP="00C4381A">
      <w:pPr>
        <w:spacing w:after="0" w:line="480" w:lineRule="auto"/>
        <w:ind w:firstLine="540"/>
        <w:jc w:val="both"/>
        <w:rPr>
          <w:rFonts w:ascii="Times New Roman" w:hAnsi="Times New Roman"/>
          <w:sz w:val="24"/>
          <w:szCs w:val="24"/>
          <w:shd w:val="clear" w:color="auto" w:fill="FFFFFF"/>
          <w:lang w:val="en-US"/>
        </w:rPr>
      </w:pPr>
      <w:r w:rsidRPr="005241DB">
        <w:rPr>
          <w:rFonts w:ascii="Times New Roman" w:hAnsi="Times New Roman"/>
          <w:sz w:val="24"/>
          <w:lang w:val="en-US"/>
        </w:rPr>
        <w:t xml:space="preserve">  To conclude, the Greek SDS is a valid tool to administer in the Greek population, because it has satisfactory psychometric properties and therefore can measure self-disgust. Nevertheless, the concept of self-disgust is still enigmatic, because it is rather heterogeneous and multi-dimensional, due to the fact that the disgust elicitors towards the self differ across cultural frames and also differs among individuals. Moreover, being simultaneously both trait and state, self-disgust should be explored more thoroughly, in order to measure the multiple domains of this psychological characteristic. However, recent study of </w:t>
      </w:r>
      <w:r w:rsidRPr="005241DB">
        <w:rPr>
          <w:rFonts w:ascii="Times New Roman" w:hAnsi="Times New Roman"/>
          <w:sz w:val="24"/>
          <w:szCs w:val="24"/>
          <w:shd w:val="clear" w:color="auto" w:fill="FFFFFF"/>
          <w:lang w:val="en-US"/>
        </w:rPr>
        <w:t xml:space="preserve">Powell, Overton, and Simpson (2014b) define self-disgust as an emotional schema, which is defined by Izard (2007) as the dynamic interaction between cognition and emotion. Consequently, self-disgust should be considered as a kind of schema, having various cognitive and emotional characteristics which create a continuous interplay. </w:t>
      </w:r>
    </w:p>
    <w:p w14:paraId="4DEEEF92" w14:textId="77777777" w:rsidR="00913EB2" w:rsidRPr="005241DB" w:rsidRDefault="00913EB2" w:rsidP="00365E5D">
      <w:pPr>
        <w:spacing w:after="0" w:line="480" w:lineRule="auto"/>
        <w:jc w:val="both"/>
        <w:rPr>
          <w:rFonts w:ascii="Times New Roman" w:hAnsi="Times New Roman"/>
          <w:b/>
          <w:sz w:val="24"/>
          <w:lang w:val="en-US"/>
        </w:rPr>
      </w:pPr>
      <w:r w:rsidRPr="005241DB">
        <w:rPr>
          <w:rFonts w:ascii="Times New Roman" w:hAnsi="Times New Roman"/>
          <w:b/>
          <w:sz w:val="24"/>
          <w:lang w:val="en-US"/>
        </w:rPr>
        <w:t xml:space="preserve">Chapter 3: The role of Self-conscious emotions in Impulse Control Disorders (ICDs) in Parkinson’s disease </w:t>
      </w:r>
    </w:p>
    <w:p w14:paraId="62698D5A" w14:textId="77777777" w:rsidR="00913EB2" w:rsidRPr="005241DB" w:rsidRDefault="00913EB2" w:rsidP="009B2326">
      <w:pPr>
        <w:spacing w:after="0" w:line="480" w:lineRule="auto"/>
        <w:jc w:val="both"/>
        <w:rPr>
          <w:rFonts w:ascii="Times New Roman" w:hAnsi="Times New Roman"/>
          <w:b/>
          <w:sz w:val="24"/>
          <w:lang w:val="en-US"/>
        </w:rPr>
      </w:pPr>
      <w:r w:rsidRPr="005241DB">
        <w:rPr>
          <w:rFonts w:ascii="Times New Roman" w:hAnsi="Times New Roman"/>
          <w:b/>
          <w:sz w:val="24"/>
          <w:lang w:val="en-US"/>
        </w:rPr>
        <w:t>3.1 Impulsivity in Parkinson’s Disease patients</w:t>
      </w:r>
    </w:p>
    <w:p w14:paraId="0660A352" w14:textId="77777777" w:rsidR="00913EB2" w:rsidRPr="005241DB" w:rsidRDefault="00913EB2" w:rsidP="0046102E">
      <w:pPr>
        <w:autoSpaceDE w:val="0"/>
        <w:autoSpaceDN w:val="0"/>
        <w:adjustRightInd w:val="0"/>
        <w:spacing w:after="0" w:line="480" w:lineRule="auto"/>
        <w:ind w:firstLine="540"/>
        <w:jc w:val="both"/>
        <w:rPr>
          <w:rFonts w:ascii="Times New Roman" w:hAnsi="Times New Roman"/>
          <w:sz w:val="24"/>
          <w:szCs w:val="24"/>
          <w:lang w:val="en-US" w:eastAsia="en-US"/>
        </w:rPr>
      </w:pPr>
      <w:r w:rsidRPr="005241DB">
        <w:rPr>
          <w:rFonts w:ascii="Times New Roman" w:hAnsi="Times New Roman"/>
          <w:sz w:val="24"/>
          <w:szCs w:val="24"/>
          <w:lang w:val="en-US" w:eastAsia="en-US"/>
        </w:rPr>
        <w:t>Parkinson’s disease is a relevant disorder for studying  neurocognitive impulsivity, because medicated PD patients have increased possibilities of developing impaired decision making (</w:t>
      </w:r>
      <w:r w:rsidRPr="005241DB">
        <w:rPr>
          <w:rFonts w:ascii="Times New Roman" w:hAnsi="Times New Roman"/>
          <w:sz w:val="24"/>
          <w:szCs w:val="24"/>
          <w:shd w:val="clear" w:color="auto" w:fill="FFFFFF"/>
        </w:rPr>
        <w:t>Kobayakawa, Koyama, Mimura, &amp; Kawamura,</w:t>
      </w:r>
      <w:r w:rsidRPr="005241DB">
        <w:rPr>
          <w:rFonts w:ascii="Times New Roman" w:hAnsi="Times New Roman"/>
          <w:sz w:val="24"/>
          <w:szCs w:val="24"/>
          <w:lang w:val="en-US" w:eastAsia="en-US"/>
        </w:rPr>
        <w:t xml:space="preserve"> 2008), as well as greater risk taking (Kobayakawa et al., 2008). Specifically, PD patients who are on medication display disrupted negative reward learning, which is the inability to avoid unwanted choices (Frank, Seeberger, &amp; O’Reilly, 2004). Furthermore, Brand, Recknor, Grabenhorst, and Bechara (2007) showed that dopamine replacement therapy leads to worse performance in the IGT, a task which measures risk-taking and activates a neural circuit involving frontostriatal areas. Specifically, during IGT performance, the following neural areas are activated, the dorsolateral prefrontal cortex involved in working memory, the insula and posterior cingulated cortex for emotional states’ representation, the mesial orbitofrontal and ventromedial prefrontal cortices for combining the aforementioned processes, and the ventral striatum along with the anterior cingulate/supplementary motor area for behavioral manifestations (Li et al., 2010). It is also worth mentioning that </w:t>
      </w:r>
      <w:r w:rsidRPr="005241DB">
        <w:rPr>
          <w:rFonts w:ascii="Times New Roman" w:hAnsi="Times New Roman"/>
          <w:sz w:val="24"/>
          <w:szCs w:val="24"/>
          <w:lang w:val="en-US"/>
        </w:rPr>
        <w:t>subthalamic nucleus (STN) deep brain stimulation (STN-DBS)</w:t>
      </w:r>
      <w:r w:rsidRPr="005241DB">
        <w:rPr>
          <w:rFonts w:ascii="Times New Roman" w:hAnsi="Times New Roman"/>
          <w:sz w:val="24"/>
          <w:szCs w:val="24"/>
          <w:lang w:val="en-US" w:eastAsia="en-US"/>
        </w:rPr>
        <w:t>, a surgical treatment in PD patients, is followed by improved behavioral disinhibition (Uslaner &amp; Robinson, 2006), and also decision making, although it reduces the decision threshold (</w:t>
      </w:r>
      <w:r w:rsidRPr="005241DB">
        <w:rPr>
          <w:rFonts w:ascii="Times New Roman" w:hAnsi="Times New Roman"/>
          <w:sz w:val="24"/>
          <w:szCs w:val="24"/>
          <w:shd w:val="clear" w:color="auto" w:fill="FFFFFF"/>
          <w:lang w:val="en-US"/>
        </w:rPr>
        <w:t>Robert, Drapier, Verin, Millet, Azulay, &amp; Blin,</w:t>
      </w:r>
      <w:r w:rsidRPr="005241DB">
        <w:rPr>
          <w:rFonts w:ascii="Times New Roman" w:hAnsi="Times New Roman"/>
          <w:sz w:val="24"/>
          <w:szCs w:val="24"/>
          <w:lang w:val="en-US" w:eastAsia="en-US"/>
        </w:rPr>
        <w:t xml:space="preserve"> 2009). Additionally, STN-DBS improves time perception in PD patients, underscoring the role of basal ganglia in cognitive impulsivity measured by neurocognitive tasks (Koch, Brusa, Caltagirone, Oliveri, Peppe, Tiraboschi et al., 2004). </w:t>
      </w:r>
    </w:p>
    <w:p w14:paraId="44662A4D" w14:textId="77777777" w:rsidR="00913EB2" w:rsidRPr="005241DB" w:rsidRDefault="00913EB2" w:rsidP="00C15303">
      <w:pPr>
        <w:spacing w:after="0" w:line="480" w:lineRule="auto"/>
        <w:ind w:firstLine="547"/>
        <w:jc w:val="both"/>
        <w:rPr>
          <w:rFonts w:ascii="Times New Roman" w:hAnsi="Times New Roman"/>
          <w:sz w:val="24"/>
          <w:szCs w:val="24"/>
          <w:shd w:val="clear" w:color="auto" w:fill="FFFFFF"/>
          <w:lang w:val="en-US"/>
        </w:rPr>
      </w:pPr>
      <w:r w:rsidRPr="005241DB">
        <w:rPr>
          <w:rFonts w:ascii="Times New Roman" w:hAnsi="Times New Roman"/>
          <w:sz w:val="24"/>
          <w:szCs w:val="24"/>
          <w:lang w:val="en-US"/>
        </w:rPr>
        <w:t>Concerning motor impulsivity levels in PD patients, numerous data support the idea that PD patients have impaired stop-signal inhibition, as well as slower response initiation under conflict (</w:t>
      </w:r>
      <w:r w:rsidRPr="005241DB">
        <w:rPr>
          <w:rFonts w:ascii="Times New Roman" w:hAnsi="Times New Roman"/>
          <w:sz w:val="24"/>
          <w:szCs w:val="24"/>
          <w:shd w:val="clear" w:color="auto" w:fill="FFFFFF"/>
          <w:lang w:val="en-US"/>
        </w:rPr>
        <w:t xml:space="preserve">Obeso, Wilkinson, Casabona, Bringas, Alvarez, Alvarez et al., </w:t>
      </w:r>
      <w:r w:rsidRPr="005241DB">
        <w:rPr>
          <w:rFonts w:ascii="Times New Roman" w:hAnsi="Times New Roman"/>
          <w:sz w:val="24"/>
          <w:szCs w:val="24"/>
          <w:lang w:val="en-US"/>
        </w:rPr>
        <w:t xml:space="preserve">2011), as measured by the conditional SSRT task. Prolonged motor responses are also supported by other studies (e.g </w:t>
      </w:r>
      <w:r w:rsidRPr="005241DB">
        <w:rPr>
          <w:rFonts w:ascii="Times New Roman" w:hAnsi="Times New Roman"/>
          <w:sz w:val="24"/>
          <w:szCs w:val="24"/>
          <w:shd w:val="clear" w:color="auto" w:fill="FFFFFF"/>
          <w:lang w:val="en-US"/>
        </w:rPr>
        <w:t>Gauggel, Rieger, &amp; Feghoff</w:t>
      </w:r>
      <w:r w:rsidRPr="005241DB">
        <w:rPr>
          <w:rFonts w:ascii="Times New Roman" w:hAnsi="Times New Roman"/>
          <w:sz w:val="24"/>
          <w:szCs w:val="24"/>
          <w:lang w:val="en-US"/>
        </w:rPr>
        <w:t xml:space="preserve">, 2004) that found that PD patients have slow motor responsivity in the stop signal reaction time task. </w:t>
      </w:r>
      <w:r w:rsidRPr="005241DB">
        <w:rPr>
          <w:rFonts w:ascii="Times New Roman" w:hAnsi="Times New Roman"/>
          <w:sz w:val="24"/>
          <w:szCs w:val="24"/>
          <w:shd w:val="clear" w:color="auto" w:fill="FFFFFF"/>
          <w:lang w:val="en-US"/>
        </w:rPr>
        <w:t xml:space="preserve">Wylie, van den Wildenberg, Ridderinkhof, Claassen, Wooten, and Manning (2012) </w:t>
      </w:r>
      <w:r w:rsidRPr="005241DB">
        <w:rPr>
          <w:rFonts w:ascii="Times New Roman" w:hAnsi="Times New Roman"/>
          <w:sz w:val="24"/>
          <w:szCs w:val="24"/>
          <w:lang w:val="en-US"/>
        </w:rPr>
        <w:t xml:space="preserve">argue that PD patients with </w:t>
      </w:r>
      <w:r w:rsidRPr="005241DB">
        <w:rPr>
          <w:rFonts w:ascii="Times New Roman" w:hAnsi="Times New Roman"/>
          <w:sz w:val="24"/>
          <w:szCs w:val="24"/>
          <w:lang w:val="en-US" w:eastAsia="en-US"/>
        </w:rPr>
        <w:t xml:space="preserve">predominant postural instability and gait difficulties exhibit greater impulse motor response compared to PD patients with </w:t>
      </w:r>
      <w:r w:rsidRPr="005241DB">
        <w:rPr>
          <w:rFonts w:ascii="Times New Roman" w:hAnsi="Times New Roman"/>
          <w:sz w:val="24"/>
          <w:szCs w:val="24"/>
          <w:lang w:val="en-US"/>
        </w:rPr>
        <w:t xml:space="preserve">tremor predominant symptoms, which implies that PD patients with different subtypes of motor disturbances also differ in motor impulsivity. Finally, </w:t>
      </w:r>
      <w:r w:rsidRPr="005241DB">
        <w:rPr>
          <w:rFonts w:ascii="Times New Roman" w:hAnsi="Times New Roman"/>
          <w:sz w:val="24"/>
          <w:szCs w:val="24"/>
          <w:shd w:val="clear" w:color="auto" w:fill="FFFFFF"/>
          <w:lang w:val="en-US"/>
        </w:rPr>
        <w:t xml:space="preserve">van den Wildenberg, van Boxtel, van der Molen, Bosch, Speelman, and Brunia (2006) highlight that basal ganglia are involved in motor response inhibition as well as selection. According to their results, DBS of the STN leads to motor inhibition improvement, as measured by the smaller stop signal reaction time. </w:t>
      </w:r>
      <w:r w:rsidRPr="005241DB">
        <w:rPr>
          <w:rFonts w:ascii="Times New Roman" w:hAnsi="Times New Roman"/>
          <w:sz w:val="24"/>
          <w:szCs w:val="24"/>
          <w:lang w:val="en-US"/>
        </w:rPr>
        <w:t>Consequently, PD is typically associated with increased impulsivity, even in the absence of ICDs (Biundo, Formento-Dojot, Facchini, Vallelunga, Ghezzo, Foscolo et al., 2011).</w:t>
      </w:r>
      <w:r w:rsidRPr="005241DB">
        <w:rPr>
          <w:rFonts w:ascii="Times New Roman" w:hAnsi="Times New Roman"/>
          <w:sz w:val="24"/>
          <w:szCs w:val="24"/>
          <w:shd w:val="clear" w:color="auto" w:fill="FFFFFF"/>
          <w:lang w:val="en-US"/>
        </w:rPr>
        <w:t xml:space="preserve"> </w:t>
      </w:r>
    </w:p>
    <w:p w14:paraId="1E719794" w14:textId="77777777" w:rsidR="00913EB2" w:rsidRPr="005241DB" w:rsidRDefault="00913EB2" w:rsidP="00090474">
      <w:pPr>
        <w:spacing w:after="0" w:line="480" w:lineRule="auto"/>
        <w:ind w:firstLine="547"/>
        <w:jc w:val="both"/>
        <w:rPr>
          <w:rFonts w:ascii="Times New Roman" w:hAnsi="Times New Roman"/>
          <w:sz w:val="24"/>
          <w:lang w:val="en-US"/>
        </w:rPr>
      </w:pPr>
      <w:r w:rsidRPr="005241DB">
        <w:rPr>
          <w:rFonts w:ascii="Times New Roman" w:hAnsi="Times New Roman"/>
          <w:sz w:val="24"/>
          <w:shd w:val="clear" w:color="auto" w:fill="FFFFFF"/>
          <w:lang w:val="en-US"/>
        </w:rPr>
        <w:t>All together, the previous findings suggest that p</w:t>
      </w:r>
      <w:r w:rsidRPr="005241DB">
        <w:rPr>
          <w:rFonts w:ascii="Times New Roman" w:hAnsi="Times New Roman"/>
          <w:sz w:val="24"/>
          <w:lang w:val="en-US"/>
        </w:rPr>
        <w:t>atients with PD are at risk of developing impulsivity (</w:t>
      </w:r>
      <w:r w:rsidRPr="005241DB">
        <w:rPr>
          <w:rFonts w:ascii="Times New Roman" w:hAnsi="Times New Roman"/>
          <w:sz w:val="24"/>
          <w:shd w:val="clear" w:color="auto" w:fill="FFFFFF"/>
          <w:lang w:val="en-US"/>
        </w:rPr>
        <w:t>Isaias, Siri, Cilia, De Gaspari, Pezzoli, &amp; Antonini,</w:t>
      </w:r>
      <w:r w:rsidRPr="005241DB">
        <w:rPr>
          <w:rFonts w:ascii="Times New Roman" w:hAnsi="Times New Roman"/>
          <w:sz w:val="24"/>
          <w:lang w:val="en-US"/>
        </w:rPr>
        <w:t xml:space="preserve"> 2008) and/or ICDs (</w:t>
      </w:r>
      <w:r w:rsidRPr="005241DB">
        <w:rPr>
          <w:rFonts w:ascii="Times New Roman" w:hAnsi="Times New Roman"/>
          <w:sz w:val="24"/>
          <w:shd w:val="clear" w:color="auto" w:fill="FFFFFF"/>
          <w:lang w:val="en-US"/>
        </w:rPr>
        <w:t xml:space="preserve">Weintraub, Koester, Potenza, Siderowf, Stacy, Voon et al., </w:t>
      </w:r>
      <w:r w:rsidRPr="005241DB">
        <w:rPr>
          <w:rFonts w:ascii="Times New Roman" w:hAnsi="Times New Roman"/>
          <w:sz w:val="24"/>
          <w:lang w:val="en-US"/>
        </w:rPr>
        <w:t>2010). ICDs have a prevalence level of around 14% in PD (</w:t>
      </w:r>
      <w:r w:rsidRPr="005241DB">
        <w:rPr>
          <w:rFonts w:ascii="Times New Roman" w:hAnsi="Times New Roman"/>
          <w:sz w:val="24"/>
          <w:shd w:val="clear" w:color="auto" w:fill="FFFFFF"/>
          <w:lang w:val="en-US"/>
        </w:rPr>
        <w:t>Giladi, Weitzman, Schreiber, Shabtai, &amp; Peretz,</w:t>
      </w:r>
      <w:r w:rsidRPr="005241DB">
        <w:rPr>
          <w:rFonts w:ascii="Times New Roman" w:hAnsi="Times New Roman"/>
          <w:sz w:val="24"/>
          <w:lang w:val="en-US"/>
        </w:rPr>
        <w:t xml:space="preserve"> 2007; Weintraub et al., 2010), whereas, two or more ICDs can also co-exist in the percentage of 3.9 among PD patients (Weintraub et al., 2010). </w:t>
      </w:r>
    </w:p>
    <w:p w14:paraId="06D0C6CF" w14:textId="77777777" w:rsidR="00913EB2" w:rsidRPr="005241DB" w:rsidRDefault="00913EB2" w:rsidP="008C6FE9">
      <w:pPr>
        <w:spacing w:after="0" w:line="480" w:lineRule="auto"/>
        <w:ind w:firstLine="547"/>
        <w:jc w:val="both"/>
        <w:rPr>
          <w:rFonts w:ascii="Times New Roman" w:hAnsi="Times New Roman"/>
          <w:sz w:val="24"/>
          <w:shd w:val="clear" w:color="auto" w:fill="FFFFFF"/>
          <w:lang w:val="en-US"/>
        </w:rPr>
      </w:pPr>
      <w:r w:rsidRPr="005241DB">
        <w:rPr>
          <w:rFonts w:ascii="Times New Roman" w:hAnsi="Times New Roman"/>
          <w:sz w:val="24"/>
          <w:lang w:val="en-US"/>
        </w:rPr>
        <w:t>Specifically, ICDs are behavioral disturbances characterized by impulsivity, in which the patient can’t control his/her impulse to act out in ways that compromise social rules (</w:t>
      </w:r>
      <w:r w:rsidRPr="005241DB">
        <w:rPr>
          <w:rFonts w:ascii="Times New Roman" w:hAnsi="Times New Roman"/>
          <w:sz w:val="24"/>
          <w:shd w:val="clear" w:color="auto" w:fill="FFFFFF"/>
          <w:lang w:val="en-US"/>
        </w:rPr>
        <w:t>Grant, Levine, Kim, &amp; Potenza,</w:t>
      </w:r>
      <w:r w:rsidRPr="005241DB">
        <w:rPr>
          <w:rFonts w:ascii="Times New Roman" w:hAnsi="Times New Roman"/>
          <w:sz w:val="24"/>
          <w:lang w:val="en-US"/>
        </w:rPr>
        <w:t xml:space="preserve"> 2005). ICDs identified in PD are quite common (</w:t>
      </w:r>
      <w:r w:rsidRPr="005241DB">
        <w:rPr>
          <w:rFonts w:ascii="Times New Roman" w:hAnsi="Times New Roman"/>
          <w:sz w:val="24"/>
          <w:shd w:val="clear" w:color="auto" w:fill="FFFFFF"/>
          <w:lang w:val="en-US"/>
        </w:rPr>
        <w:t>Molina, Sáinz</w:t>
      </w:r>
      <w:r w:rsidRPr="005241DB">
        <w:rPr>
          <w:rFonts w:ascii="Cambria Math" w:hAnsi="Cambria Math" w:cs="Cambria Math"/>
          <w:sz w:val="24"/>
          <w:shd w:val="clear" w:color="auto" w:fill="FFFFFF"/>
          <w:lang w:val="en-US"/>
        </w:rPr>
        <w:t>‐</w:t>
      </w:r>
      <w:r w:rsidRPr="005241DB">
        <w:rPr>
          <w:rFonts w:ascii="Times New Roman" w:hAnsi="Times New Roman"/>
          <w:sz w:val="24"/>
          <w:shd w:val="clear" w:color="auto" w:fill="FFFFFF"/>
          <w:lang w:val="en-US"/>
        </w:rPr>
        <w:t>Artiga, Fraile, Jiménez</w:t>
      </w:r>
      <w:r w:rsidRPr="005241DB">
        <w:rPr>
          <w:rFonts w:ascii="Cambria Math" w:hAnsi="Cambria Math" w:cs="Cambria Math"/>
          <w:sz w:val="24"/>
          <w:shd w:val="clear" w:color="auto" w:fill="FFFFFF"/>
          <w:lang w:val="en-US"/>
        </w:rPr>
        <w:t>‐</w:t>
      </w:r>
      <w:r w:rsidRPr="005241DB">
        <w:rPr>
          <w:rFonts w:ascii="Times New Roman" w:hAnsi="Times New Roman"/>
          <w:sz w:val="24"/>
          <w:shd w:val="clear" w:color="auto" w:fill="FFFFFF"/>
          <w:lang w:val="en-US"/>
        </w:rPr>
        <w:t>Jiménez, Villanueva, Ortí</w:t>
      </w:r>
      <w:r w:rsidRPr="005241DB">
        <w:rPr>
          <w:rFonts w:ascii="Cambria Math" w:hAnsi="Cambria Math" w:cs="Cambria Math"/>
          <w:sz w:val="24"/>
          <w:shd w:val="clear" w:color="auto" w:fill="FFFFFF"/>
          <w:lang w:val="en-US"/>
        </w:rPr>
        <w:t>‐</w:t>
      </w:r>
      <w:r w:rsidRPr="005241DB">
        <w:rPr>
          <w:rFonts w:ascii="Times New Roman" w:hAnsi="Times New Roman"/>
          <w:sz w:val="24"/>
          <w:shd w:val="clear" w:color="auto" w:fill="FFFFFF"/>
          <w:lang w:val="en-US"/>
        </w:rPr>
        <w:t>Pareja et al.,</w:t>
      </w:r>
      <w:r w:rsidRPr="005241DB">
        <w:rPr>
          <w:rFonts w:ascii="Times New Roman" w:hAnsi="Times New Roman"/>
          <w:sz w:val="24"/>
          <w:lang w:val="en-US"/>
        </w:rPr>
        <w:t xml:space="preserve"> 2000; </w:t>
      </w:r>
      <w:r w:rsidRPr="005241DB">
        <w:rPr>
          <w:rFonts w:ascii="Times New Roman" w:hAnsi="Times New Roman"/>
          <w:sz w:val="24"/>
          <w:shd w:val="clear" w:color="auto" w:fill="FFFFFF"/>
          <w:lang w:val="en-US"/>
        </w:rPr>
        <w:t>Driver-Dunckley, Samanta, &amp; Stacy,</w:t>
      </w:r>
      <w:r w:rsidRPr="005241DB">
        <w:rPr>
          <w:rFonts w:ascii="Times New Roman" w:hAnsi="Times New Roman"/>
          <w:sz w:val="24"/>
          <w:lang w:val="en-US"/>
        </w:rPr>
        <w:t xml:space="preserve"> 2003; </w:t>
      </w:r>
      <w:r w:rsidRPr="005241DB">
        <w:rPr>
          <w:rFonts w:ascii="Times New Roman" w:hAnsi="Times New Roman"/>
          <w:sz w:val="24"/>
          <w:shd w:val="clear" w:color="auto" w:fill="FFFFFF"/>
          <w:lang w:val="en-US"/>
        </w:rPr>
        <w:t>Dodd, Klos, Bower, Geda, Josephs, &amp; Ahlskog,</w:t>
      </w:r>
      <w:r w:rsidRPr="005241DB">
        <w:rPr>
          <w:rFonts w:ascii="Times New Roman" w:hAnsi="Times New Roman"/>
          <w:sz w:val="24"/>
          <w:lang w:val="en-US"/>
        </w:rPr>
        <w:t xml:space="preserve"> 2005) and involve a variety of impulsive behaviors such as compulsive gambling, shopping, excessive hobbyism, compulsive sexual behavior and binge-eating disorder (</w:t>
      </w:r>
      <w:r w:rsidRPr="005241DB">
        <w:rPr>
          <w:rFonts w:ascii="Times New Roman" w:hAnsi="Times New Roman"/>
          <w:sz w:val="24"/>
          <w:shd w:val="clear" w:color="auto" w:fill="FFFFFF"/>
          <w:lang w:val="en-US"/>
        </w:rPr>
        <w:t>Evans, Strafella, Weintraub, &amp; Stacy,</w:t>
      </w:r>
      <w:r w:rsidRPr="005241DB">
        <w:rPr>
          <w:rFonts w:ascii="Times New Roman" w:hAnsi="Times New Roman"/>
          <w:sz w:val="24"/>
          <w:lang w:val="en-US"/>
        </w:rPr>
        <w:t xml:space="preserve"> 2009). These disturbances which can cause serious problems in patients’ lives are often under diagnosed (</w:t>
      </w:r>
      <w:r w:rsidRPr="005241DB">
        <w:rPr>
          <w:rFonts w:ascii="Times New Roman" w:hAnsi="Times New Roman"/>
          <w:sz w:val="24"/>
          <w:shd w:val="clear" w:color="auto" w:fill="FFFFFF"/>
          <w:lang w:val="en-US"/>
        </w:rPr>
        <w:t>Pontone, Williams, Bassett, &amp; Marsh,</w:t>
      </w:r>
      <w:r w:rsidRPr="005241DB">
        <w:rPr>
          <w:rFonts w:ascii="Times New Roman" w:hAnsi="Times New Roman"/>
          <w:sz w:val="24"/>
          <w:lang w:val="en-US"/>
        </w:rPr>
        <w:t xml:space="preserve"> 2006). Hence, their consequences can cause a large psychological and economic burden to caregivers and impede in patients’ daily care (Weintraub, 2009). However, our understanding of ICDs is still very limited, and yet little is known about how patients feel about themselves (</w:t>
      </w:r>
      <w:r w:rsidRPr="005241DB">
        <w:rPr>
          <w:rFonts w:ascii="Times New Roman" w:hAnsi="Times New Roman"/>
          <w:sz w:val="24"/>
          <w:shd w:val="clear" w:color="auto" w:fill="FFFFFF"/>
          <w:lang w:val="en-US"/>
        </w:rPr>
        <w:t>Delaney, Simpson, &amp; Leroi,</w:t>
      </w:r>
      <w:r w:rsidRPr="005241DB">
        <w:rPr>
          <w:rFonts w:ascii="Times New Roman" w:hAnsi="Times New Roman"/>
          <w:sz w:val="24"/>
          <w:lang w:val="en-US"/>
        </w:rPr>
        <w:t xml:space="preserve"> 2012).</w:t>
      </w:r>
    </w:p>
    <w:p w14:paraId="1267B5F7" w14:textId="77777777" w:rsidR="00913EB2" w:rsidRPr="005241DB" w:rsidRDefault="00913EB2" w:rsidP="00446EA1">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Impulse Control Disorders are generally regarded as side effects of dopamine replacement therapy (</w:t>
      </w:r>
      <w:r w:rsidRPr="005241DB">
        <w:rPr>
          <w:rFonts w:ascii="Times New Roman" w:hAnsi="Times New Roman"/>
          <w:sz w:val="24"/>
          <w:shd w:val="clear" w:color="auto" w:fill="FFFFFF"/>
          <w:lang w:val="en-US"/>
        </w:rPr>
        <w:t>Djamshidian et al., 2011)</w:t>
      </w:r>
      <w:r w:rsidRPr="005241DB">
        <w:rPr>
          <w:rFonts w:ascii="Times New Roman" w:hAnsi="Times New Roman"/>
          <w:sz w:val="24"/>
          <w:lang w:val="en-US"/>
        </w:rPr>
        <w:t xml:space="preserve">. However, despite the fact that the current medical treatment for PD is dopamine replacement therapy, not all PD patients develop ICDs. Actually, the prevalence of ICDs is approximately </w:t>
      </w:r>
      <w:r w:rsidRPr="005241DB">
        <w:rPr>
          <w:rFonts w:ascii="Times New Roman" w:hAnsi="Times New Roman"/>
          <w:sz w:val="24"/>
          <w:szCs w:val="24"/>
          <w:lang w:val="en-US"/>
        </w:rPr>
        <w:t>13.6% of PD patients (gambling is 5.0%, compulsive sexual behavior is 3.5%, compulsive buying is 5.7%, and binge-eating disorder is 4.3%), and 3.9% have 2 or more ICDs, according to the large sample of the study of Weintraub et al. (2010). Moreover, data from UK and US clinics set the prevalence</w:t>
      </w:r>
      <w:r w:rsidRPr="005241DB">
        <w:rPr>
          <w:rFonts w:ascii="Times New Roman" w:hAnsi="Times New Roman"/>
          <w:sz w:val="24"/>
          <w:lang w:val="en-US"/>
        </w:rPr>
        <w:t xml:space="preserve"> rate of 6% in PD patients without medical treatment and up to 17% in those receiving dopamine agonists (</w:t>
      </w:r>
      <w:r w:rsidRPr="005241DB">
        <w:rPr>
          <w:rFonts w:ascii="Times New Roman" w:hAnsi="Times New Roman"/>
          <w:sz w:val="24"/>
          <w:shd w:val="clear" w:color="auto" w:fill="FFFFFF"/>
          <w:lang w:val="en-US"/>
        </w:rPr>
        <w:t xml:space="preserve">Weintraub et al., 2006; 2010; </w:t>
      </w:r>
      <w:r w:rsidRPr="005241DB">
        <w:rPr>
          <w:rFonts w:ascii="Times New Roman" w:hAnsi="Times New Roman"/>
          <w:sz w:val="24"/>
          <w:szCs w:val="24"/>
          <w:shd w:val="clear" w:color="auto" w:fill="FFFFFF"/>
          <w:lang w:val="en-US"/>
        </w:rPr>
        <w:t>Voon, Hassan, Zurowski, De Souza, Thomsen, Fox, Lang et al., 2006)</w:t>
      </w:r>
      <w:r w:rsidRPr="005241DB">
        <w:rPr>
          <w:rFonts w:ascii="Times New Roman" w:hAnsi="Times New Roman"/>
          <w:sz w:val="24"/>
          <w:lang w:val="en-US"/>
        </w:rPr>
        <w:t xml:space="preserve">. Indeed, according to a recent study by </w:t>
      </w:r>
      <w:r w:rsidRPr="005241DB">
        <w:rPr>
          <w:rFonts w:ascii="Times New Roman" w:hAnsi="Times New Roman"/>
          <w:sz w:val="24"/>
          <w:szCs w:val="24"/>
          <w:shd w:val="clear" w:color="auto" w:fill="FFFFFF"/>
          <w:lang w:val="en-US"/>
        </w:rPr>
        <w:t>Sáez-Francàs et al. (2016), ICDs prevalence can be as high as 23.48%. Specifically, in their study 63% of the patients had one type of ICDs, 22.2% had two and 14.8% had three or more.</w:t>
      </w:r>
      <w:r w:rsidRPr="005241DB">
        <w:rPr>
          <w:rFonts w:ascii="Times New Roman" w:hAnsi="Times New Roman"/>
          <w:sz w:val="24"/>
          <w:lang w:val="en-US"/>
        </w:rPr>
        <w:t xml:space="preserve"> However, when measuring ICDs, it is especially important to record also relatives’ assessment, because </w:t>
      </w:r>
      <w:r w:rsidRPr="005241DB">
        <w:rPr>
          <w:rFonts w:ascii="Times New Roman" w:hAnsi="Times New Roman"/>
          <w:sz w:val="24"/>
          <w:shd w:val="clear" w:color="auto" w:fill="FFFFFF"/>
          <w:lang w:val="en-US"/>
        </w:rPr>
        <w:t>Baumann</w:t>
      </w:r>
      <w:r w:rsidRPr="005241DB">
        <w:rPr>
          <w:rFonts w:ascii="MS Mincho" w:eastAsia="MS Mincho" w:hAnsi="MS Mincho" w:cs="MS Mincho" w:hint="eastAsia"/>
          <w:sz w:val="24"/>
          <w:shd w:val="clear" w:color="auto" w:fill="FFFFFF"/>
          <w:lang w:val="en-US"/>
        </w:rPr>
        <w:t>‐</w:t>
      </w:r>
      <w:r w:rsidRPr="005241DB">
        <w:rPr>
          <w:rFonts w:ascii="Times New Roman" w:hAnsi="Times New Roman"/>
          <w:sz w:val="24"/>
          <w:shd w:val="clear" w:color="auto" w:fill="FFFFFF"/>
          <w:lang w:val="en-US"/>
        </w:rPr>
        <w:t>Vogel, Valko, Eisele, and Baumann (2015)</w:t>
      </w:r>
      <w:r w:rsidRPr="005241DB">
        <w:rPr>
          <w:rFonts w:ascii="Times New Roman" w:hAnsi="Times New Roman"/>
          <w:sz w:val="24"/>
          <w:lang w:val="en-US"/>
        </w:rPr>
        <w:t xml:space="preserve"> suggest that PD patients tend to overestimate ICDs occurrence.</w:t>
      </w:r>
    </w:p>
    <w:p w14:paraId="2FBC7223" w14:textId="77777777" w:rsidR="00913EB2" w:rsidRPr="005241DB" w:rsidRDefault="00913EB2" w:rsidP="00B24233">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However, despite the fact that dopamine replacement therapy is implicated in the development of ICDs, it is not certain whether the increase of dopamine administration is actually a risk factor (Weintraub et al., 2010). Contrary to previous findings, Garlovsky et al. (2016) found that dopamine medication was not a significant predictor of ICDs, suggesting that the causes are likely to be much more complicated. The widely accepted factors that are implicated in the occurrence of ICDs (additional to dopamine therapy), are both demographic and clinical, namely male gender, young age (</w:t>
      </w:r>
      <w:r w:rsidRPr="005241DB">
        <w:rPr>
          <w:rFonts w:ascii="Times New Roman" w:hAnsi="Times New Roman"/>
          <w:sz w:val="24"/>
          <w:szCs w:val="24"/>
          <w:shd w:val="clear" w:color="auto" w:fill="FFFFFF"/>
          <w:lang w:val="en-US"/>
        </w:rPr>
        <w:t>Callesen</w:t>
      </w:r>
      <w:r w:rsidRPr="005241DB">
        <w:rPr>
          <w:rFonts w:ascii="Times New Roman" w:hAnsi="Times New Roman"/>
          <w:sz w:val="24"/>
          <w:lang w:val="en-US"/>
        </w:rPr>
        <w:t xml:space="preserve"> et al., 2014), being unmarried, early disease’s onset (</w:t>
      </w:r>
      <w:r w:rsidRPr="005241DB">
        <w:rPr>
          <w:rFonts w:ascii="Times New Roman" w:hAnsi="Times New Roman"/>
          <w:sz w:val="24"/>
          <w:szCs w:val="24"/>
          <w:shd w:val="clear" w:color="auto" w:fill="FFFFFF"/>
          <w:lang w:val="en-US"/>
        </w:rPr>
        <w:t>Callesen et al., 2014)</w:t>
      </w:r>
      <w:r w:rsidRPr="005241DB">
        <w:rPr>
          <w:rFonts w:ascii="Times New Roman" w:hAnsi="Times New Roman"/>
          <w:sz w:val="24"/>
          <w:lang w:val="en-US"/>
        </w:rPr>
        <w:t xml:space="preserve">, severe dyskinesias (Evans et al., 2005), and mainly for those with multiple ICDs rather than a single ICD (Voon et al., 2011b), high novelty-seeking personality traits, smoking, positive history of substance and alcohol use, as well as gambling (Voon et al., 2009; </w:t>
      </w:r>
      <w:r w:rsidRPr="005241DB">
        <w:rPr>
          <w:rFonts w:ascii="Times New Roman" w:hAnsi="Times New Roman"/>
          <w:sz w:val="24"/>
          <w:szCs w:val="24"/>
          <w:shd w:val="clear" w:color="auto" w:fill="FFFFFF"/>
          <w:lang w:val="en-US"/>
        </w:rPr>
        <w:t>Singh, Kandimala, Dewey, &amp; O’Suilleabhain, 2007; Voon, Thomsen, Miyasaki, de Souza, Shafro, Fox et al., 2007</w:t>
      </w:r>
      <w:r w:rsidRPr="005241DB">
        <w:rPr>
          <w:rFonts w:ascii="Times New Roman" w:hAnsi="Times New Roman"/>
          <w:sz w:val="24"/>
          <w:lang w:val="en-US"/>
        </w:rPr>
        <w:t>).</w:t>
      </w:r>
    </w:p>
    <w:p w14:paraId="6B738566" w14:textId="77777777" w:rsidR="00913EB2" w:rsidRPr="005241DB" w:rsidRDefault="00913EB2" w:rsidP="00446EA1">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Specifically, sexual compulsions (</w:t>
      </w:r>
      <w:r w:rsidRPr="005241DB">
        <w:rPr>
          <w:rFonts w:ascii="Times New Roman" w:hAnsi="Times New Roman"/>
          <w:sz w:val="24"/>
          <w:szCs w:val="24"/>
          <w:shd w:val="clear" w:color="auto" w:fill="FFFFFF"/>
          <w:lang w:val="en-US"/>
        </w:rPr>
        <w:t>Sáez-Francàs et al., 2016)</w:t>
      </w:r>
      <w:r w:rsidRPr="005241DB">
        <w:rPr>
          <w:rFonts w:ascii="Times New Roman" w:hAnsi="Times New Roman"/>
          <w:sz w:val="24"/>
          <w:lang w:val="en-US"/>
        </w:rPr>
        <w:t>, punding (</w:t>
      </w:r>
      <w:r w:rsidRPr="005241DB">
        <w:rPr>
          <w:rFonts w:ascii="Times New Roman" w:hAnsi="Times New Roman"/>
          <w:sz w:val="24"/>
          <w:szCs w:val="24"/>
          <w:shd w:val="clear" w:color="auto" w:fill="FFFFFF"/>
          <w:lang w:val="en-US"/>
        </w:rPr>
        <w:t>Evans, Katzenschlager, Paviour, O'Sullivan, Appel, Lawrence et al.,</w:t>
      </w:r>
      <w:r w:rsidRPr="005241DB">
        <w:rPr>
          <w:rFonts w:ascii="Times New Roman" w:hAnsi="Times New Roman"/>
          <w:sz w:val="24"/>
          <w:lang w:val="en-US"/>
        </w:rPr>
        <w:t xml:space="preserve"> 2004) and gambling (Voon et al., 2007; </w:t>
      </w:r>
      <w:r w:rsidRPr="005241DB">
        <w:rPr>
          <w:rFonts w:ascii="Times New Roman" w:hAnsi="Times New Roman"/>
          <w:sz w:val="24"/>
          <w:szCs w:val="24"/>
          <w:shd w:val="clear" w:color="auto" w:fill="FFFFFF"/>
          <w:lang w:val="en-US"/>
        </w:rPr>
        <w:t>Sáez-Francàs et al., 2016</w:t>
      </w:r>
      <w:r w:rsidRPr="005241DB">
        <w:rPr>
          <w:rFonts w:ascii="Times New Roman" w:hAnsi="Times New Roman"/>
          <w:sz w:val="24"/>
          <w:lang w:val="en-US"/>
        </w:rPr>
        <w:t xml:space="preserve">) are more likely to happen in males, whereas compulsive shopping and binge eating are more frequent in females (Weintraub et al., 2010; </w:t>
      </w:r>
      <w:r w:rsidRPr="005241DB">
        <w:rPr>
          <w:rFonts w:ascii="Times New Roman" w:hAnsi="Times New Roman"/>
          <w:sz w:val="24"/>
          <w:szCs w:val="24"/>
          <w:shd w:val="clear" w:color="auto" w:fill="FFFFFF"/>
          <w:lang w:val="en-US"/>
        </w:rPr>
        <w:t>Sáez-Francàs et al., 2016</w:t>
      </w:r>
      <w:r w:rsidRPr="005241DB">
        <w:rPr>
          <w:rFonts w:ascii="Times New Roman" w:hAnsi="Times New Roman"/>
          <w:sz w:val="24"/>
          <w:lang w:val="en-US"/>
        </w:rPr>
        <w:t>).</w:t>
      </w:r>
    </w:p>
    <w:p w14:paraId="49D18E58" w14:textId="77777777" w:rsidR="00913EB2" w:rsidRPr="005241DB" w:rsidRDefault="00913EB2" w:rsidP="00446EA1">
      <w:pPr>
        <w:spacing w:after="0" w:line="480" w:lineRule="auto"/>
        <w:ind w:firstLine="540"/>
        <w:jc w:val="both"/>
        <w:rPr>
          <w:rFonts w:ascii="Times New Roman" w:hAnsi="Times New Roman"/>
          <w:sz w:val="24"/>
          <w:szCs w:val="24"/>
          <w:lang w:val="en-US" w:eastAsia="en-US"/>
        </w:rPr>
      </w:pPr>
      <w:r w:rsidRPr="005241DB">
        <w:rPr>
          <w:rFonts w:ascii="Times New Roman" w:hAnsi="Times New Roman"/>
          <w:sz w:val="24"/>
          <w:lang w:val="en-US"/>
        </w:rPr>
        <w:t>Novelty seeking personality trait has indeed been regarded as a significant risk factor for ICDs. On the one hand, it is regarded as a positive personality characteristic because it is associated with creativity. Normally, novelty seeking decreases with age (</w:t>
      </w:r>
      <w:r w:rsidRPr="005241DB">
        <w:rPr>
          <w:rFonts w:ascii="Times New Roman" w:hAnsi="Times New Roman"/>
          <w:sz w:val="24"/>
          <w:szCs w:val="24"/>
          <w:lang w:val="en-US" w:eastAsia="en-US"/>
        </w:rPr>
        <w:t>Steinberg, Albert, Cauffman, Banich, Graham, &amp; Woolard</w:t>
      </w:r>
      <w:r w:rsidRPr="005241DB">
        <w:rPr>
          <w:rFonts w:ascii="Times New Roman" w:hAnsi="Times New Roman"/>
          <w:sz w:val="24"/>
          <w:lang w:val="en-US"/>
        </w:rPr>
        <w:t>, 2008), but it is increased in people with impulsivity (Barratt, 1985), aggressive behavior (Barratt, 1994), and addiction disorders (</w:t>
      </w:r>
      <w:r w:rsidRPr="005241DB">
        <w:rPr>
          <w:rFonts w:ascii="Times New Roman" w:hAnsi="Times New Roman"/>
          <w:sz w:val="24"/>
          <w:szCs w:val="24"/>
          <w:lang w:val="en-US" w:eastAsia="en-US"/>
        </w:rPr>
        <w:t xml:space="preserve">Belin, Mar, Dalley, Robbins, &amp; Everitt, 2008; </w:t>
      </w:r>
      <w:r w:rsidRPr="005241DB">
        <w:rPr>
          <w:rFonts w:ascii="Times New Roman" w:hAnsi="Times New Roman"/>
          <w:sz w:val="24"/>
          <w:szCs w:val="24"/>
          <w:shd w:val="clear" w:color="auto" w:fill="FFFFFF"/>
          <w:lang w:val="en-US"/>
        </w:rPr>
        <w:t>Djamshidian, O'sullivan, Wittmann, Lees, &amp; Averbeck, 2011d</w:t>
      </w:r>
      <w:r w:rsidRPr="005241DB">
        <w:rPr>
          <w:rFonts w:ascii="Times New Roman" w:hAnsi="Times New Roman"/>
          <w:sz w:val="24"/>
          <w:szCs w:val="24"/>
          <w:lang w:val="en-US" w:eastAsia="en-US"/>
        </w:rPr>
        <w:t>)</w:t>
      </w:r>
      <w:r w:rsidRPr="005241DB">
        <w:rPr>
          <w:rFonts w:ascii="Times New Roman" w:hAnsi="Times New Roman"/>
          <w:sz w:val="24"/>
          <w:lang w:val="en-US"/>
        </w:rPr>
        <w:t>. According to the literature, PD patients with ICDs are more likely to have novelty seeking characteristics and also exhibit risky behaviors compared to those who do not receive dopamine agonists (Voon et al., 2007), and be mainly gamblers (</w:t>
      </w:r>
      <w:r w:rsidRPr="005241DB">
        <w:rPr>
          <w:rFonts w:ascii="Times New Roman" w:hAnsi="Times New Roman"/>
          <w:sz w:val="24"/>
          <w:szCs w:val="24"/>
          <w:shd w:val="clear" w:color="auto" w:fill="FFFFFF"/>
          <w:lang w:val="en-US"/>
        </w:rPr>
        <w:t>Djamshidian, Jha, O'sullivan, Silveira</w:t>
      </w:r>
      <w:r w:rsidRPr="005241DB">
        <w:rPr>
          <w:rFonts w:ascii="MS Mincho" w:eastAsia="MS Mincho" w:hAnsi="MS Mincho" w:cs="MS Mincho" w:hint="eastAsia"/>
          <w:sz w:val="24"/>
          <w:szCs w:val="24"/>
          <w:shd w:val="clear" w:color="auto" w:fill="FFFFFF"/>
          <w:lang w:val="en-US"/>
        </w:rPr>
        <w:t>‐</w:t>
      </w:r>
      <w:r w:rsidRPr="005241DB">
        <w:rPr>
          <w:rFonts w:ascii="Times New Roman" w:hAnsi="Times New Roman"/>
          <w:sz w:val="24"/>
          <w:szCs w:val="24"/>
          <w:shd w:val="clear" w:color="auto" w:fill="FFFFFF"/>
          <w:lang w:val="en-US"/>
        </w:rPr>
        <w:t xml:space="preserve">Moriyama, Jacobson, Brown et al., </w:t>
      </w:r>
      <w:r w:rsidRPr="005241DB">
        <w:rPr>
          <w:rFonts w:ascii="Times New Roman" w:hAnsi="Times New Roman"/>
          <w:sz w:val="24"/>
          <w:szCs w:val="24"/>
          <w:lang w:val="en-US" w:eastAsia="en-US"/>
        </w:rPr>
        <w:t>2010</w:t>
      </w:r>
      <w:r w:rsidRPr="005241DB">
        <w:rPr>
          <w:rFonts w:ascii="Times New Roman" w:hAnsi="Times New Roman"/>
          <w:sz w:val="24"/>
          <w:lang w:val="en-US"/>
        </w:rPr>
        <w:t xml:space="preserve">). In contrast to the general profile of PD patients who are catatonic and pathetic (Menza, 2000; </w:t>
      </w:r>
      <w:r w:rsidRPr="005241DB">
        <w:rPr>
          <w:rFonts w:ascii="Times New Roman" w:hAnsi="Times New Roman"/>
          <w:sz w:val="24"/>
          <w:szCs w:val="24"/>
          <w:lang w:val="en-US" w:eastAsia="en-US"/>
        </w:rPr>
        <w:t>Ishihara &amp; Bayne, 2006</w:t>
      </w:r>
      <w:r w:rsidRPr="005241DB">
        <w:rPr>
          <w:rFonts w:ascii="Times New Roman" w:hAnsi="Times New Roman"/>
          <w:sz w:val="24"/>
          <w:lang w:val="en-US"/>
        </w:rPr>
        <w:t>), at the same time tending to avoid taking risks, gamblers are more aggressive, exhibit antisocial behavior, and have high levels of novelty seeking behavior (</w:t>
      </w:r>
      <w:r w:rsidRPr="005241DB">
        <w:rPr>
          <w:rFonts w:ascii="Times New Roman" w:hAnsi="Times New Roman"/>
          <w:sz w:val="24"/>
          <w:shd w:val="clear" w:color="auto" w:fill="FFFFFF"/>
          <w:lang w:val="en-US"/>
        </w:rPr>
        <w:t xml:space="preserve">Rossi, Gerschcovich, de Achaval, Perez-Lloret, Cerquetti, Cammarota et al., </w:t>
      </w:r>
      <w:r w:rsidRPr="005241DB">
        <w:rPr>
          <w:rFonts w:ascii="Times New Roman" w:hAnsi="Times New Roman"/>
          <w:sz w:val="24"/>
          <w:lang w:val="en-US"/>
        </w:rPr>
        <w:t xml:space="preserve">2010; </w:t>
      </w:r>
      <w:r w:rsidRPr="005241DB">
        <w:rPr>
          <w:rFonts w:ascii="Times New Roman" w:hAnsi="Times New Roman"/>
          <w:sz w:val="24"/>
          <w:szCs w:val="24"/>
          <w:lang w:val="en-US" w:eastAsia="en-US"/>
        </w:rPr>
        <w:t>O'Sullivan, Evans, &amp; Lees, 2009</w:t>
      </w:r>
      <w:r w:rsidRPr="005241DB">
        <w:rPr>
          <w:rFonts w:ascii="Times New Roman" w:hAnsi="Times New Roman"/>
          <w:sz w:val="24"/>
          <w:lang w:val="en-US"/>
        </w:rPr>
        <w:t>). According to the recent study of</w:t>
      </w:r>
      <w:r w:rsidRPr="005241DB">
        <w:rPr>
          <w:rFonts w:ascii="Times New Roman" w:hAnsi="Times New Roman"/>
          <w:sz w:val="24"/>
          <w:szCs w:val="24"/>
          <w:lang w:val="en-US" w:eastAsia="en-US"/>
        </w:rPr>
        <w:t xml:space="preserve"> </w:t>
      </w:r>
      <w:r w:rsidRPr="005241DB">
        <w:rPr>
          <w:rFonts w:ascii="Times New Roman" w:hAnsi="Times New Roman"/>
          <w:sz w:val="24"/>
          <w:szCs w:val="24"/>
          <w:shd w:val="clear" w:color="auto" w:fill="FFFFFF"/>
          <w:lang w:val="en-US"/>
        </w:rPr>
        <w:t>Djamshidian, O'sullivan, Wittmann, Lees, and Averbeck</w:t>
      </w:r>
      <w:r w:rsidRPr="005241DB">
        <w:rPr>
          <w:rFonts w:ascii="Times New Roman" w:hAnsi="Times New Roman"/>
          <w:sz w:val="24"/>
          <w:szCs w:val="24"/>
          <w:lang w:val="en-US" w:eastAsia="en-US"/>
        </w:rPr>
        <w:t xml:space="preserve"> (2011d), PD patients with gambling ICDs have a higher level of novelty seeking personality traits compared to PD patients with other ICDs, irrespectively of medication status. Particularly, they found that PD patients with gambling ICDs were triggered by newly introduced images taken from a novelty task, regardless of whether the image was familiar to them or not. This is also in agreement with the study of Voon et al. (2007) who used self-report questionnaires (e.g., the self-report Temperament and Character Inventory and Sensation Seeking Scale) to measure novelty seeking traits. According to their findings, novelty seeking is a risk factor for the development of pathological gambling in PD patients who receive dopamine agonists. Moreover, Voon et al. (2011b) report that PD patients with an ICD had increased novelty seeking levels, measured by Temperament and Character Inventory, in comparison to PD patients without ICDs. Additionally, Evans et al. (2005), found that novelty seeking personality traits and also depressive symptoms were significant predictors of Dopamine Dysregulation Syndrome in PD patients. </w:t>
      </w:r>
    </w:p>
    <w:p w14:paraId="074E9C37" w14:textId="77777777" w:rsidR="00913EB2" w:rsidRPr="005241DB" w:rsidRDefault="00913EB2" w:rsidP="00A3254F">
      <w:pPr>
        <w:spacing w:after="0" w:line="480" w:lineRule="auto"/>
        <w:ind w:firstLine="540"/>
        <w:jc w:val="both"/>
        <w:rPr>
          <w:rFonts w:ascii="Times New Roman" w:hAnsi="Times New Roman"/>
          <w:sz w:val="24"/>
          <w:szCs w:val="24"/>
          <w:lang w:val="en-US" w:eastAsia="en-US"/>
        </w:rPr>
      </w:pPr>
      <w:r w:rsidRPr="005241DB">
        <w:rPr>
          <w:rFonts w:ascii="Times New Roman" w:hAnsi="Times New Roman"/>
          <w:sz w:val="24"/>
          <w:szCs w:val="24"/>
          <w:lang w:val="en-US" w:eastAsia="en-US"/>
        </w:rPr>
        <w:t>Focusing on neurofunctional data, the ventral striatum, substantia nigra, and midbrain areas (Wittmann, Daw, Seymour, &amp; Dolan, 2008) along with the hippocampus (Djamshidian et al., 2011) constitute the neural circuit which is responsible for exploring new choices and reward seeking behaviors. Specifically, the ventral striatum is of paramount importance, as according to a PET study, the ventral striatum is triggered by reward related situations in PD patients with or without gambling (Steeves, Miyasaki, Zurowski, Lang, Pellecchia, Van Eimeren, et al., 2009</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eastAsia="en-US"/>
        </w:rPr>
        <w:t xml:space="preserve"> Additionally, Djamshidian et al. (2011) report that the hippocampus, which receives new information that has not yet been stored in long term memory, normally activates ventral striatal function, which is the structure modulating reward seeking and motivation (</w:t>
      </w:r>
      <w:r w:rsidRPr="005241DB">
        <w:rPr>
          <w:rFonts w:ascii="Times New Roman" w:hAnsi="Times New Roman"/>
          <w:sz w:val="24"/>
          <w:szCs w:val="24"/>
          <w:shd w:val="clear" w:color="auto" w:fill="FFFFFF"/>
          <w:lang w:val="en-US"/>
        </w:rPr>
        <w:t>Vriend, Pattij, van der Werf, Voorn, Booij, Rutten et al., 2014)</w:t>
      </w:r>
      <w:r w:rsidRPr="005241DB">
        <w:rPr>
          <w:rFonts w:ascii="Times New Roman" w:hAnsi="Times New Roman"/>
          <w:sz w:val="24"/>
          <w:szCs w:val="24"/>
          <w:lang w:val="en-US" w:eastAsia="en-US"/>
        </w:rPr>
        <w:t xml:space="preserve">. Additionally, other studies (O’Sullivan, Wu, Politis, Lawrence, Evans, Bose et al., 2011; Evans et al., 2005), which used positron emission tomography (PET), found converging evidence that the striatum is activated by dopamine administration, and rewards-related cues. The aforementioned neuronal structures associated with novelty seeking trait, also form part of the PD neuropathology, so increased synaptic dopamine levels due to dopamine therapy may potentially activate these structures to make patients prone to pathological gambling. In line with this hypothesis, </w:t>
      </w:r>
      <w:r w:rsidRPr="005241DB">
        <w:rPr>
          <w:rFonts w:ascii="Times New Roman" w:hAnsi="Times New Roman"/>
          <w:sz w:val="24"/>
          <w:szCs w:val="24"/>
          <w:shd w:val="clear" w:color="auto" w:fill="FFFFFF"/>
          <w:lang w:val="en-US"/>
        </w:rPr>
        <w:t>Steeves, Miyasaki, Zurowski, Lang, Pellecchia, Van Eimeren et al.</w:t>
      </w:r>
      <w:r w:rsidRPr="005241DB">
        <w:rPr>
          <w:rFonts w:ascii="Times New Roman" w:hAnsi="Times New Roman"/>
          <w:sz w:val="24"/>
          <w:szCs w:val="24"/>
          <w:lang w:val="en-US" w:eastAsia="en-US"/>
        </w:rPr>
        <w:t xml:space="preserve"> (2009) found that there are differences regarding dopamine function between PD patients with pathological gambling who receive dopamine therapy and control PD patients matched for dopamine intake. Specifically, according to their findings, increased synaptic dopamine levels were found in the ventral striatum among PD patients with pathological gambling. They found that lower baseline levels of dopamine D2/D3 receptors in the ventral striatum when PD patients with pathological gambling performed a gambling task, compared to PD patients who were not gamblers. The decreased binding in the ventral striatum found in these patients was probably due to higher levels of dopamine occupying the binding sites. This is also in line with animal studies (Nader, Daunais, Moore, Nader, Moore, Smith, et al., 2002; </w:t>
      </w:r>
      <w:r w:rsidR="00A3254F" w:rsidRPr="005241DB">
        <w:rPr>
          <w:rFonts w:ascii="Times New Roman" w:hAnsi="Times New Roman"/>
          <w:sz w:val="24"/>
          <w:szCs w:val="24"/>
          <w:lang w:val="en-US" w:eastAsia="en-US"/>
        </w:rPr>
        <w:t>Nader, Morgan, Gage, Nader</w:t>
      </w:r>
      <w:r w:rsidR="009B3E4A" w:rsidRPr="005241DB">
        <w:rPr>
          <w:rFonts w:ascii="Times New Roman" w:hAnsi="Times New Roman"/>
          <w:sz w:val="24"/>
          <w:szCs w:val="24"/>
          <w:lang w:val="en-US" w:eastAsia="en-US"/>
        </w:rPr>
        <w:t xml:space="preserve">, Calhoun, </w:t>
      </w:r>
      <w:r w:rsidR="00A3254F" w:rsidRPr="005241DB">
        <w:rPr>
          <w:rFonts w:ascii="Times New Roman" w:hAnsi="Times New Roman"/>
          <w:sz w:val="24"/>
          <w:szCs w:val="24"/>
          <w:lang w:val="en-US" w:eastAsia="en-US"/>
        </w:rPr>
        <w:t xml:space="preserve">Buchheimer, </w:t>
      </w:r>
      <w:r w:rsidR="009B3E4A" w:rsidRPr="005241DB">
        <w:rPr>
          <w:rFonts w:ascii="Times New Roman" w:hAnsi="Times New Roman"/>
          <w:sz w:val="24"/>
          <w:szCs w:val="24"/>
          <w:lang w:val="en-US" w:eastAsia="en-US"/>
        </w:rPr>
        <w:t>Mach</w:t>
      </w:r>
      <w:r w:rsidR="00A3254F" w:rsidRPr="005241DB">
        <w:rPr>
          <w:rFonts w:ascii="Times New Roman" w:hAnsi="Times New Roman"/>
          <w:sz w:val="24"/>
          <w:szCs w:val="24"/>
          <w:lang w:val="en-US" w:eastAsia="en-US"/>
        </w:rPr>
        <w:t>, et al., 2006)</w:t>
      </w:r>
      <w:r w:rsidRPr="005241DB">
        <w:rPr>
          <w:rFonts w:ascii="Times New Roman" w:hAnsi="Times New Roman"/>
          <w:sz w:val="24"/>
          <w:szCs w:val="24"/>
          <w:lang w:val="en-US" w:eastAsia="en-US"/>
        </w:rPr>
        <w:t xml:space="preserve">, which support the idea that free dopamine levels, which is not bound to receptors, may increase one’s tendency to addiction. Additionally, O’Sullivan et al. (2011) argue that PD patients without ICDs, have otherwise increased endogenous dopamine release when participating in gambling tasks or viewing </w:t>
      </w:r>
      <w:r w:rsidRPr="005241DB">
        <w:rPr>
          <w:rFonts w:ascii="Times New Roman" w:hAnsi="Times New Roman"/>
          <w:color w:val="000000"/>
          <w:sz w:val="24"/>
          <w:szCs w:val="24"/>
          <w:lang w:val="en-US"/>
        </w:rPr>
        <w:t>reward-related visual cues, which underlines the significant role of dopamine release when performing gambling tasks.</w:t>
      </w:r>
      <w:r w:rsidRPr="005241DB">
        <w:rPr>
          <w:rFonts w:cs="Candara"/>
          <w:color w:val="000000"/>
          <w:lang w:val="en-US"/>
        </w:rPr>
        <w:t xml:space="preserve"> </w:t>
      </w:r>
    </w:p>
    <w:p w14:paraId="6DCBA014" w14:textId="77777777" w:rsidR="00913EB2" w:rsidRPr="005241DB" w:rsidRDefault="00913EB2" w:rsidP="00D361E1">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In trying to investigate the ICD risk factors, impulsivity traits have also been associated with the onset of impulse disorders. According to evidence (Voon et al., 2011b), PD patients with ICDs have higher levels of impulsivity traits, measured by the BIS, the UPPS-P Impulsive Behavior Scale (Cyders et al., 2007), as well as the delay discounting task, which measures the neurocognitive aspect of choice impulsivity, compared to PD patients with lower impulsivity levels. This is also in agreement with the study of Sáez-Francàs et al. (2016), who report that increased impulsivity levels, measured by BIS-non planning subscale, were found in PD patients with ICDs relative to those without ICDs. Finally, attentional impulsiveness from BIS, as well as the doubting subscale from Maudsley Obsessional-Compulsive questionnaire (MOCQ/R), were found to be increased in drug-naïve</w:t>
      </w:r>
      <w:r w:rsidRPr="005241DB">
        <w:rPr>
          <w:lang w:val="en-US"/>
        </w:rPr>
        <w:t xml:space="preserve"> </w:t>
      </w:r>
      <w:r w:rsidRPr="005241DB">
        <w:rPr>
          <w:rFonts w:ascii="Times New Roman" w:hAnsi="Times New Roman"/>
          <w:sz w:val="24"/>
          <w:szCs w:val="24"/>
          <w:lang w:val="en-US"/>
        </w:rPr>
        <w:t>PD patients with ICDs as compared to those without ICDs, although the ICDs frequency did not differ between PD patients and healthy controls (Antonini et al., 2011). To sum, the aforementioned studies are cross-sectional and not longitudinal, and therefore it cannot be investigated whether the premorbid levels of impulsivity are indeed a risk factor for impulse disorders. Additionally, it seems that ICDs exist in a preclinical stage at a rate similar to that found in non PD population (Antonini et al., 2011). Therefore, maybe dopamine therapy can convert a personality trait into a clinically diagnosed disorder. The conclusion drawn from the above studies is that by comparing patients with ICDs and patients without ICDs, the first had increased levels of impulsivity trait at the time of examination. However, up to now, there are no longitudinal data supporting the predictive role of impulsivity trait in ICDs manifestation.</w:t>
      </w:r>
    </w:p>
    <w:p w14:paraId="37C8FEA6" w14:textId="77777777" w:rsidR="00913EB2" w:rsidRPr="005241DB" w:rsidRDefault="00913EB2" w:rsidP="00335728">
      <w:pPr>
        <w:spacing w:after="0" w:line="480" w:lineRule="auto"/>
        <w:ind w:firstLine="547"/>
        <w:jc w:val="both"/>
        <w:rPr>
          <w:rFonts w:ascii="Times New Roman" w:hAnsi="Times New Roman"/>
          <w:sz w:val="24"/>
          <w:szCs w:val="24"/>
          <w:lang w:val="en-US"/>
        </w:rPr>
      </w:pPr>
      <w:r w:rsidRPr="005241DB">
        <w:rPr>
          <w:rFonts w:ascii="Times New Roman" w:hAnsi="Times New Roman"/>
          <w:sz w:val="24"/>
          <w:szCs w:val="24"/>
          <w:lang w:val="en-US"/>
        </w:rPr>
        <w:t>Neurocognitive impulsivity can also predict ICDs. Specifically, Voon et al. (2011b) found that PD patients with ICDs made increased impulsive choices, assessed by the delay discounting task (DDT). In particular, DDT measures impulsive decisions by choosing immediate benefits rather than larger but delayed gains (</w:t>
      </w:r>
      <w:r w:rsidRPr="005241DB">
        <w:rPr>
          <w:rFonts w:ascii="Times New Roman" w:hAnsi="Times New Roman"/>
          <w:sz w:val="24"/>
          <w:szCs w:val="24"/>
          <w:shd w:val="clear" w:color="auto" w:fill="FFFFFF"/>
          <w:lang w:val="en-US"/>
        </w:rPr>
        <w:t>Hamilton, Mitchell, Wing, Balodis, Bickel, Fillmore, et al., (2015).</w:t>
      </w:r>
      <w:r w:rsidRPr="005241DB">
        <w:rPr>
          <w:rFonts w:ascii="Times New Roman" w:hAnsi="Times New Roman"/>
          <w:sz w:val="24"/>
          <w:szCs w:val="24"/>
          <w:lang w:val="en-US"/>
        </w:rPr>
        <w:t xml:space="preserve"> This is in agreement with </w:t>
      </w:r>
      <w:r w:rsidRPr="005241DB">
        <w:rPr>
          <w:rFonts w:ascii="Times New Roman" w:hAnsi="Times New Roman"/>
          <w:sz w:val="24"/>
          <w:shd w:val="clear" w:color="auto" w:fill="FFFFFF"/>
          <w:lang w:val="en-US"/>
        </w:rPr>
        <w:t xml:space="preserve">Voon, Reynolds, Brezing, Gallea, Skaljic, Ekanayake, et al. </w:t>
      </w:r>
      <w:r w:rsidRPr="005241DB">
        <w:rPr>
          <w:rFonts w:ascii="Times New Roman" w:hAnsi="Times New Roman"/>
          <w:sz w:val="24"/>
          <w:szCs w:val="24"/>
          <w:lang w:val="en-US"/>
        </w:rPr>
        <w:t>(2010b), who argue that PD patients with ICDs had higher levels of impulsive choice, measured by Experiential Discounting Task (EDT), which measures participants’ choices according to fast or longer benefits. Using a coin machine, EDT gives a real time feedback in naturalistic scenarios, and therefore is very sensitive to detect choice patterns (Reynolds &amp; Schiffbauer, 2004). According to Voon et al. (2010b, p. 12), increased impulsive choices, faster reaction time, «faster RT when choosing between high conflict as compared to a low conflict choices», as well as faster decision conflict, were significantly higher in PD population with ICDs, compared to those without ICDs. Leroi et al. (2013) also argue that PD patients with ICDs are less tolerant to delay, by choosing an immediate award, as measured by DDT and stop task, compared to those without when being on medication. Thus, PD patients with ICDs made more impulsive choices and performed worse in the inhibitory control task (the stop task), as compared to those without ICDs. However, there are also contradictory data in this area, as Rao et al. (2010) did not find significant differences between PD patients with and without ICDs in risk taking, measured by Balloon Analogue Risk Task (BART). In this study, each participant, represented by a balloon, can earn money by making the balloon grow every time he/she clicks a button. However the balloon has a threshold at which the balloon is over inflated and explodes (Lejuez et al., 2002). No differences were found between the PD patients with and without ICDs as regards the number of pumps for non-exploded balloons, which indicates higher risk taking.</w:t>
      </w:r>
      <w:r w:rsidRPr="005241DB">
        <w:rPr>
          <w:rFonts w:ascii="Times New Roman" w:hAnsi="Times New Roman"/>
          <w:color w:val="000000"/>
          <w:sz w:val="24"/>
          <w:szCs w:val="24"/>
          <w:shd w:val="clear" w:color="auto" w:fill="FFFFFF"/>
          <w:lang w:val="en-US"/>
        </w:rPr>
        <w:t xml:space="preserve"> </w:t>
      </w:r>
      <w:r w:rsidRPr="005241DB">
        <w:rPr>
          <w:rFonts w:ascii="Times New Roman" w:hAnsi="Times New Roman"/>
          <w:sz w:val="24"/>
          <w:szCs w:val="24"/>
          <w:lang w:val="en-US"/>
        </w:rPr>
        <w:t>To sum, as Leeman and Potenza (2011) state, many studies investigating the role of neurocognitive impulsivity include small sample sizes. Therefore, future studies having larger sample sizes should further investigate the contribution of neurocognitive impulsivity to ICDs in PD.</w:t>
      </w:r>
    </w:p>
    <w:p w14:paraId="34DE08FC" w14:textId="77777777" w:rsidR="00913EB2" w:rsidRPr="005241DB" w:rsidRDefault="00913EB2" w:rsidP="00335728">
      <w:pPr>
        <w:spacing w:after="0" w:line="480" w:lineRule="auto"/>
        <w:ind w:firstLine="547"/>
        <w:jc w:val="both"/>
        <w:rPr>
          <w:rFonts w:ascii="Times New Roman" w:hAnsi="Times New Roman"/>
          <w:sz w:val="24"/>
          <w:szCs w:val="24"/>
          <w:lang w:val="en-US"/>
        </w:rPr>
      </w:pPr>
      <w:r w:rsidRPr="005241DB">
        <w:rPr>
          <w:rFonts w:ascii="Times New Roman" w:hAnsi="Times New Roman"/>
          <w:sz w:val="24"/>
          <w:szCs w:val="24"/>
          <w:lang w:val="en-US"/>
        </w:rPr>
        <w:t>To conclude, various studies argue that increased trait, as well as neurocognitive impulsivity levels, are widely implicated in ICDs development. However, impulsivity is a multivariable construct and it is not easy to define in the same way across studies (Poletti &amp; Bonuccelli, 2012). As it was mentioned earlier, PD neuropathology reflects decreased synaptic dopamine levels, which may increases the vulnerability to addiction. Therefore, increased premorbid impulsivity levels, which exist also in healthy population, may be the starting point for ICDs development in light of increased synaptic dopaminergic levels in the ventral striatum after medication.</w:t>
      </w:r>
    </w:p>
    <w:p w14:paraId="450B8DDA" w14:textId="77777777" w:rsidR="00913EB2" w:rsidRPr="005241DB" w:rsidRDefault="00913EB2" w:rsidP="00D666A3">
      <w:pPr>
        <w:spacing w:after="0" w:line="480" w:lineRule="auto"/>
        <w:ind w:firstLine="540"/>
        <w:jc w:val="both"/>
        <w:rPr>
          <w:lang w:val="en-US"/>
        </w:rPr>
      </w:pPr>
      <w:r w:rsidRPr="005241DB">
        <w:rPr>
          <w:rFonts w:ascii="Times New Roman" w:hAnsi="Times New Roman"/>
          <w:sz w:val="24"/>
          <w:lang w:val="en-US"/>
        </w:rPr>
        <w:t>In the context of neurocognitive impulsivity, another factor which contributes to ICDs is executive dysfunction and more specifically reduced executive inhibitory control (</w:t>
      </w:r>
      <w:r w:rsidRPr="005241DB">
        <w:rPr>
          <w:rFonts w:ascii="Times New Roman" w:hAnsi="Times New Roman"/>
          <w:sz w:val="24"/>
          <w:shd w:val="clear" w:color="auto" w:fill="FFFFFF"/>
          <w:lang w:val="en-US"/>
        </w:rPr>
        <w:t>Kertzman, Lowengrub, Aizer, Vainder, Kotler, &amp; Dannon,</w:t>
      </w:r>
      <w:r w:rsidRPr="005241DB">
        <w:rPr>
          <w:rFonts w:ascii="Times New Roman" w:hAnsi="Times New Roman"/>
          <w:sz w:val="24"/>
          <w:lang w:val="en-US"/>
        </w:rPr>
        <w:t xml:space="preserve"> 2008). Several studies have shown that PD patients positive for ICDs have poor performance in executive functions tasks, such as the Trail Making Test, Stroop test, Frontal Assessment Battery and IGT (</w:t>
      </w:r>
      <w:r w:rsidRPr="005241DB">
        <w:rPr>
          <w:rFonts w:ascii="Times New Roman" w:hAnsi="Times New Roman"/>
          <w:sz w:val="24"/>
          <w:shd w:val="clear" w:color="auto" w:fill="FFFFFF"/>
          <w:lang w:val="en-US"/>
        </w:rPr>
        <w:t>Santangelo, Vitale, Trojano, Verde, Grossi, &amp; Barone,</w:t>
      </w:r>
      <w:r w:rsidRPr="005241DB">
        <w:rPr>
          <w:rFonts w:ascii="Times New Roman" w:hAnsi="Times New Roman"/>
          <w:sz w:val="24"/>
          <w:lang w:val="en-US"/>
        </w:rPr>
        <w:t xml:space="preserve"> 2009; Biundo et al., 2011; Mimura, </w:t>
      </w:r>
      <w:r w:rsidRPr="005241DB">
        <w:rPr>
          <w:rFonts w:ascii="Times New Roman" w:hAnsi="Times New Roman"/>
          <w:sz w:val="24"/>
          <w:shd w:val="clear" w:color="auto" w:fill="FFFFFF"/>
          <w:lang w:val="en-US"/>
        </w:rPr>
        <w:t>Oeda, &amp; Kawamura,</w:t>
      </w:r>
      <w:r w:rsidRPr="005241DB">
        <w:rPr>
          <w:rFonts w:ascii="Times New Roman" w:hAnsi="Times New Roman"/>
          <w:sz w:val="24"/>
          <w:lang w:val="en-US"/>
        </w:rPr>
        <w:t xml:space="preserve"> 2006; Vitale et al., 2011). Other studies have shown that PD patients have poorer performance in frontostriatal tasks (Taylor et al., 1986; Regard, </w:t>
      </w:r>
      <w:r w:rsidRPr="005241DB">
        <w:rPr>
          <w:rFonts w:ascii="Times New Roman" w:hAnsi="Times New Roman"/>
          <w:sz w:val="24"/>
          <w:shd w:val="clear" w:color="auto" w:fill="FFFFFF"/>
          <w:lang w:val="en-US"/>
        </w:rPr>
        <w:t>Knoch, Gütling, &amp; Landis,</w:t>
      </w:r>
      <w:r w:rsidRPr="005241DB">
        <w:rPr>
          <w:rFonts w:ascii="Times New Roman" w:hAnsi="Times New Roman"/>
          <w:sz w:val="24"/>
          <w:lang w:val="en-US"/>
        </w:rPr>
        <w:t xml:space="preserve"> 2003), which means that these neural structures are involved in the neuropathology of ICDs. Additionally, Antonini and Cilia (2009) argue that patients’ with ICDs are less able to assess the negative consequences of their behavior, focusing mainly on the repeatability of reward-seeking activities. PD patients’ poor ability to predict the consequences of their actions, and being also less able to learn from negative feedback, is also an index of poor executive function (Djamshidian et al., 2011). However, some studies provide contradictory evidence. For example, </w:t>
      </w:r>
      <w:r w:rsidRPr="005241DB">
        <w:rPr>
          <w:rFonts w:ascii="Times New Roman" w:hAnsi="Times New Roman"/>
          <w:sz w:val="24"/>
          <w:szCs w:val="24"/>
          <w:shd w:val="clear" w:color="auto" w:fill="FFFFFF"/>
          <w:lang w:val="en-US"/>
        </w:rPr>
        <w:t>Voon et al. (2007) found no differences</w:t>
      </w:r>
      <w:r w:rsidRPr="005241DB">
        <w:rPr>
          <w:rFonts w:ascii="Times New Roman" w:hAnsi="Times New Roman"/>
          <w:sz w:val="24"/>
          <w:szCs w:val="24"/>
          <w:lang w:val="en-US"/>
        </w:rPr>
        <w:t xml:space="preserve"> in the frontal assessment battery</w:t>
      </w:r>
      <w:r w:rsidRPr="005241DB">
        <w:rPr>
          <w:rFonts w:ascii="Times New Roman" w:hAnsi="Times New Roman"/>
          <w:sz w:val="24"/>
          <w:szCs w:val="24"/>
          <w:shd w:val="clear" w:color="auto" w:fill="FFFFFF"/>
          <w:lang w:val="en-US"/>
        </w:rPr>
        <w:t xml:space="preserve"> (FAB) scores between PD patients with and without ICDs. </w:t>
      </w:r>
      <w:r w:rsidRPr="002C649F">
        <w:rPr>
          <w:rFonts w:ascii="Times New Roman" w:hAnsi="Times New Roman"/>
          <w:sz w:val="24"/>
          <w:szCs w:val="24"/>
          <w:shd w:val="clear" w:color="auto" w:fill="FFFFFF"/>
          <w:lang w:val="it-IT"/>
        </w:rPr>
        <w:t xml:space="preserve">Moreover, Siri, Cilia, De Gaspari, Canesi, Meucci, Zecchinelli et al. </w:t>
      </w:r>
      <w:r w:rsidRPr="005241DB">
        <w:rPr>
          <w:rFonts w:ascii="Times New Roman" w:hAnsi="Times New Roman"/>
          <w:sz w:val="24"/>
          <w:szCs w:val="24"/>
          <w:shd w:val="clear" w:color="auto" w:fill="FFFFFF"/>
          <w:lang w:val="en-US"/>
        </w:rPr>
        <w:t xml:space="preserve">(2010) </w:t>
      </w:r>
      <w:r w:rsidRPr="005241DB">
        <w:rPr>
          <w:rFonts w:ascii="Arial" w:hAnsi="Arial" w:cs="Arial"/>
          <w:sz w:val="15"/>
          <w:szCs w:val="15"/>
          <w:shd w:val="clear" w:color="auto" w:fill="FFFFFF"/>
          <w:lang w:val="en-US"/>
        </w:rPr>
        <w:t> </w:t>
      </w:r>
      <w:r w:rsidRPr="005241DB">
        <w:rPr>
          <w:rFonts w:ascii="Times New Roman" w:hAnsi="Times New Roman"/>
          <w:sz w:val="24"/>
          <w:szCs w:val="24"/>
          <w:shd w:val="clear" w:color="auto" w:fill="FFFFFF"/>
          <w:lang w:val="en-US"/>
        </w:rPr>
        <w:t xml:space="preserve">reported that PD patients with comorbid gambling have improved performance in executive function as compared to PD patients without ICDs. Furthermore, PD patients with and without ICDs did not differ in Stroop performance in </w:t>
      </w:r>
      <w:r w:rsidRPr="005241DB">
        <w:rPr>
          <w:rFonts w:ascii="Times New Roman" w:hAnsi="Times New Roman"/>
          <w:sz w:val="24"/>
          <w:lang w:val="en-US"/>
        </w:rPr>
        <w:t>Djamshidian, O’Sullivan, Lees, and Averbeck (2011c</w:t>
      </w:r>
      <w:r w:rsidRPr="005241DB">
        <w:rPr>
          <w:rFonts w:ascii="Times New Roman" w:hAnsi="Times New Roman"/>
          <w:sz w:val="24"/>
          <w:szCs w:val="24"/>
          <w:shd w:val="clear" w:color="auto" w:fill="FFFFFF"/>
          <w:lang w:val="en-US"/>
        </w:rPr>
        <w:t xml:space="preserve">). </w:t>
      </w:r>
      <w:r w:rsidRPr="005241DB">
        <w:rPr>
          <w:rFonts w:ascii="Times New Roman" w:hAnsi="Times New Roman"/>
          <w:sz w:val="24"/>
          <w:lang w:val="en-US"/>
        </w:rPr>
        <w:t>Although deficits in executive functions are considered common etiological factors for explaining ICDs, ICDs are more likely to happen in younger PD patients (Weintraub et al., 2010), which is somewhat contradictory, because executive function deterioration occurs as the disease progresses.</w:t>
      </w:r>
      <w:r w:rsidRPr="005241DB">
        <w:rPr>
          <w:lang w:val="en-US"/>
        </w:rPr>
        <w:t xml:space="preserve"> </w:t>
      </w:r>
      <w:r w:rsidRPr="005241DB">
        <w:rPr>
          <w:rFonts w:ascii="Times New Roman" w:hAnsi="Times New Roman"/>
          <w:sz w:val="24"/>
          <w:szCs w:val="24"/>
          <w:shd w:val="clear" w:color="auto" w:fill="FFFFFF"/>
          <w:lang w:val="en-US"/>
        </w:rPr>
        <w:t>In conclusion, there are still contradictory data as to whether executive dysfunction is actually a risk factor for ICDs in PD.</w:t>
      </w:r>
    </w:p>
    <w:p w14:paraId="674DCA05" w14:textId="77777777" w:rsidR="00913EB2" w:rsidRPr="005241DB" w:rsidRDefault="00913EB2" w:rsidP="008804F7">
      <w:pPr>
        <w:spacing w:after="0" w:line="480" w:lineRule="auto"/>
        <w:ind w:firstLine="540"/>
        <w:jc w:val="both"/>
        <w:rPr>
          <w:rFonts w:ascii="Times New Roman" w:hAnsi="Times New Roman"/>
          <w:sz w:val="24"/>
          <w:szCs w:val="24"/>
          <w:shd w:val="clear" w:color="auto" w:fill="FFFFFF"/>
          <w:lang w:val="en-US"/>
        </w:rPr>
      </w:pPr>
      <w:r w:rsidRPr="005241DB">
        <w:rPr>
          <w:rFonts w:ascii="Times New Roman" w:hAnsi="Times New Roman"/>
          <w:sz w:val="24"/>
          <w:lang w:val="en-US"/>
        </w:rPr>
        <w:t xml:space="preserve">As Leroi et al. (2013) argue this discrepancy could be explained in relation to lack of agreement in the literature on defining the construct of executive functions. Additionally, the majority of studies include patients on medication (Leroi et al., 2013). Medication possibly affects performance on the neurocognitive tasks (although Djamshidian, O’Sullivan, Lees, &amp; Averbeck, 2011c, found no significant differences in executive function between PD patients with and without ICDs either the ON or the OFF medication), which is a confound factor for performance in neurocognitive tasks. Finally, Rakshi, Uema, Ito, Bailey, Morrish et al. (1999) argue that working memory and also executive function may be preserved as compensatory mechanisms to balance the frontal lobe dysfunction in PD. As they report, «one such possible compensatory mechanism could involve increased synthesis and release of dopamine from residual midbrain dopaminergic neurons» Rakshi et al. (1999, p. 1646) </w:t>
      </w:r>
    </w:p>
    <w:p w14:paraId="2E4C1C40" w14:textId="77777777" w:rsidR="00913EB2" w:rsidRPr="005241DB" w:rsidRDefault="00913EB2" w:rsidP="00E50EBF">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 xml:space="preserve">Further exploring the main factors for ICD development, Pontone et al. (2006) found statistically significant correlations between ICDs and psychiatric symptoms such as depressive mood, irritability and disinhibition in PD patients who were taking combined agonists/L-dopa therapy. </w:t>
      </w:r>
      <w:r w:rsidRPr="005241DB">
        <w:rPr>
          <w:rFonts w:ascii="Times New Roman" w:hAnsi="Times New Roman"/>
          <w:sz w:val="24"/>
          <w:szCs w:val="24"/>
          <w:shd w:val="clear" w:color="auto" w:fill="FFFFFF"/>
          <w:lang w:val="en-US"/>
        </w:rPr>
        <w:t>Dell'Osso, Allen, and Hollander (2005</w:t>
      </w:r>
      <w:r w:rsidRPr="005241DB">
        <w:rPr>
          <w:rFonts w:ascii="Times New Roman" w:hAnsi="Times New Roman"/>
          <w:color w:val="222222"/>
          <w:sz w:val="24"/>
          <w:szCs w:val="24"/>
          <w:shd w:val="clear" w:color="auto" w:fill="FFFFFF"/>
          <w:lang w:val="en-US"/>
        </w:rPr>
        <w:t>)</w:t>
      </w:r>
      <w:r w:rsidRPr="005241DB">
        <w:rPr>
          <w:rFonts w:ascii="Times New Roman" w:hAnsi="Times New Roman"/>
          <w:sz w:val="24"/>
          <w:lang w:val="en-US"/>
        </w:rPr>
        <w:t xml:space="preserve"> also point out that psychiatric comorbidities, such as obsessive-compulsive disorder, bipolar disorder, depression and substance use disorders (National Research Council, 1999) are also risk factors for developing ICDs in non PD population. </w:t>
      </w:r>
      <w:r w:rsidRPr="002C649F">
        <w:rPr>
          <w:rFonts w:ascii="Times New Roman" w:hAnsi="Times New Roman"/>
          <w:sz w:val="24"/>
          <w:lang w:val="fr-FR"/>
        </w:rPr>
        <w:t xml:space="preserve">In particular, Sáez-Francàs et al. (2016) and Voon et al. </w:t>
      </w:r>
      <w:r w:rsidRPr="005241DB">
        <w:rPr>
          <w:rFonts w:ascii="Times New Roman" w:hAnsi="Times New Roman"/>
          <w:sz w:val="24"/>
          <w:lang w:val="en-US"/>
        </w:rPr>
        <w:t xml:space="preserve">(2011b) report that patients with ICDs have higher scores in trait anxiety, measured </w:t>
      </w:r>
      <w:r w:rsidRPr="005241DB">
        <w:rPr>
          <w:rFonts w:ascii="Times New Roman" w:hAnsi="Times New Roman"/>
          <w:sz w:val="24"/>
          <w:szCs w:val="24"/>
          <w:lang w:val="en-US"/>
        </w:rPr>
        <w:t>by State-Trait Anxiety Inventory (STAI).</w:t>
      </w:r>
    </w:p>
    <w:p w14:paraId="38E49572" w14:textId="77777777" w:rsidR="00913EB2" w:rsidRPr="005241DB" w:rsidRDefault="00913EB2" w:rsidP="00E50EBF">
      <w:pPr>
        <w:tabs>
          <w:tab w:val="left" w:pos="540"/>
        </w:tabs>
        <w:autoSpaceDE w:val="0"/>
        <w:autoSpaceDN w:val="0"/>
        <w:adjustRightInd w:val="0"/>
        <w:spacing w:after="0" w:line="480" w:lineRule="auto"/>
        <w:ind w:firstLine="547"/>
        <w:jc w:val="both"/>
        <w:rPr>
          <w:rFonts w:ascii="Times New Roman" w:hAnsi="Times New Roman"/>
          <w:sz w:val="24"/>
          <w:lang w:val="en-US"/>
        </w:rPr>
      </w:pPr>
      <w:r w:rsidRPr="005241DB">
        <w:rPr>
          <w:rFonts w:ascii="Times New Roman" w:hAnsi="Times New Roman"/>
          <w:sz w:val="24"/>
          <w:lang w:val="en-US"/>
        </w:rPr>
        <w:t xml:space="preserve">Depression is a risk factor of ICD occurrence, as measured by various tools, such as the </w:t>
      </w:r>
      <w:r w:rsidRPr="005241DB">
        <w:rPr>
          <w:rFonts w:ascii="Times New Roman" w:hAnsi="Times New Roman"/>
          <w:sz w:val="24"/>
          <w:szCs w:val="24"/>
          <w:lang w:val="en-US" w:eastAsia="en-US"/>
        </w:rPr>
        <w:t>Geriatric Depression Scale (</w:t>
      </w:r>
      <w:r w:rsidRPr="005241DB">
        <w:rPr>
          <w:rFonts w:ascii="Times New Roman" w:hAnsi="Times New Roman"/>
          <w:sz w:val="24"/>
          <w:lang w:val="en-US"/>
        </w:rPr>
        <w:t xml:space="preserve">GDS) (Voon et al., 2011b; Callesen et al., 2014). According to studies, </w:t>
      </w:r>
      <w:r w:rsidRPr="005241DB">
        <w:rPr>
          <w:rFonts w:ascii="Times New Roman" w:hAnsi="Times New Roman"/>
          <w:sz w:val="24"/>
          <w:szCs w:val="24"/>
          <w:shd w:val="clear" w:color="auto" w:fill="FFFFFF"/>
          <w:lang w:val="en-US"/>
        </w:rPr>
        <w:t>30-40% of PD patients suffer from depression during the disease’s progress (Aarsland, Påhlhagen, Ballard, Ehrt, &amp; Svenningsson, 2012; Cummings, 1992). B</w:t>
      </w:r>
      <w:r w:rsidRPr="005241DB">
        <w:rPr>
          <w:rFonts w:ascii="Times New Roman" w:hAnsi="Times New Roman"/>
          <w:sz w:val="24"/>
          <w:lang w:val="en-US"/>
        </w:rPr>
        <w:t>oth depression and ICDs co-exist in PD (Pontone et al., 2006), mainly because they also share common neural substrates, that is the thalamo-cortico-striatal circuit (</w:t>
      </w:r>
      <w:r w:rsidRPr="005241DB">
        <w:rPr>
          <w:rFonts w:ascii="Times New Roman" w:hAnsi="Times New Roman"/>
          <w:sz w:val="24"/>
          <w:szCs w:val="24"/>
          <w:shd w:val="clear" w:color="auto" w:fill="FFFFFF"/>
          <w:lang w:val="en-US"/>
        </w:rPr>
        <w:t>Vriend et al., 2014)</w:t>
      </w:r>
      <w:r w:rsidRPr="005241DB">
        <w:rPr>
          <w:rFonts w:ascii="Times New Roman" w:hAnsi="Times New Roman"/>
          <w:sz w:val="24"/>
          <w:lang w:val="en-US"/>
        </w:rPr>
        <w:t xml:space="preserve">. </w:t>
      </w:r>
      <w:r w:rsidRPr="005241DB">
        <w:rPr>
          <w:rFonts w:ascii="Times New Roman" w:hAnsi="Times New Roman"/>
          <w:sz w:val="24"/>
          <w:szCs w:val="24"/>
          <w:lang w:val="en-US" w:eastAsia="en-US"/>
        </w:rPr>
        <w:t>The neurobehavioral model of Vriend et al. (2014) suggests that depression and ICDs constitute a coin with two sides. On the one hand, dopamine reduction in the cortico-striatal–thalamocortical limbic circuit leads to PD–related depression, and on the other hand, dopamine increase as a result of the treatment, within the same circuit results to ICDs.</w:t>
      </w:r>
    </w:p>
    <w:p w14:paraId="34461A38" w14:textId="77777777" w:rsidR="00913EB2" w:rsidRPr="005241DB" w:rsidRDefault="00913EB2" w:rsidP="00AB3FAE">
      <w:pPr>
        <w:spacing w:after="0" w:line="480" w:lineRule="auto"/>
        <w:ind w:firstLine="547"/>
        <w:jc w:val="both"/>
        <w:rPr>
          <w:rFonts w:ascii="Times New Roman" w:hAnsi="Times New Roman"/>
          <w:sz w:val="24"/>
          <w:szCs w:val="24"/>
          <w:lang w:val="en-US"/>
        </w:rPr>
      </w:pPr>
      <w:r w:rsidRPr="005241DB">
        <w:rPr>
          <w:rFonts w:ascii="Times New Roman" w:hAnsi="Times New Roman"/>
          <w:sz w:val="24"/>
          <w:szCs w:val="24"/>
          <w:lang w:val="en-US"/>
        </w:rPr>
        <w:t xml:space="preserve">To sum up, three separate contributing factors were initially implied to be the underlying pathogenic cause of ICDs in PD that is, the pathophysiology of the PD, dopamine therapy and premorbid personality as well as clinical factors (Ray &amp; Strafella, 2010). Nevertheless, according to studies, newly diagnosed PD patients are positive for ICDs (Weintraub, Papay, Siderowf, &amp; Parkinson's Progression Markers Initiative, 2013), before starting treatment and recent evidence suggests that psychosocial factors can lead to ICDs in PD in the absence of drug effects (Garlovsky et al., 2016). Additionally, given that high levels of depression and anxiety are also risk factors for ICDs, and that negative emotions towards the self are associated with mood and anxiety disorders, the role of self-conscious emotions ICD development should also be investigated. </w:t>
      </w:r>
    </w:p>
    <w:p w14:paraId="0068AE17" w14:textId="77777777" w:rsidR="00913EB2" w:rsidRPr="005241DB" w:rsidRDefault="00913EB2" w:rsidP="00AB3FAE">
      <w:pPr>
        <w:spacing w:after="0" w:line="480" w:lineRule="auto"/>
        <w:ind w:firstLine="547"/>
        <w:jc w:val="both"/>
        <w:rPr>
          <w:rFonts w:ascii="Times New Roman" w:hAnsi="Times New Roman"/>
          <w:sz w:val="24"/>
          <w:szCs w:val="24"/>
          <w:lang w:val="en-US"/>
        </w:rPr>
      </w:pPr>
      <w:r w:rsidRPr="005241DB">
        <w:rPr>
          <w:rFonts w:ascii="Times New Roman" w:hAnsi="Times New Roman"/>
          <w:sz w:val="24"/>
          <w:szCs w:val="24"/>
          <w:lang w:val="en-US"/>
        </w:rPr>
        <w:t>In line with this later suggestion Delaney, Simpson, and Leroi (2011) suggest that PD patients attribute ICDs to the emotional impact of the disease, as well as the way they deal with these consequences. According to this perspective, ICDs is a mechanism by which the patient tries to regulate feelings and respond to the requirements and deficits caused by the disease. Thus, the changes in the sense of the self in the context of the disease, and the experience of living with a chronic disease should be included in a psychosocial model of ICDs. As evidence of the importance of adopting a psychosocial model for the explanation of ICDs, Garlovsky et al. (2016) found that a negative coping strategy, stronger illness identity, as well as increased emotional illness representations can predict ICDs in PD (in the absence of an effect of medication). Moreover, given that ICDs are multivariable phenomena which are not fully explained by the current biomedical model, which assumes that dopamine therapy is the main risk factor for ICDs occurrence, it is particularly important to broaden the understanding of these disorders, by focusing on the study of emotions towards the self.</w:t>
      </w:r>
    </w:p>
    <w:p w14:paraId="4AEB505E" w14:textId="77777777" w:rsidR="00913EB2" w:rsidRPr="005241DB" w:rsidRDefault="00913EB2" w:rsidP="00F175FE">
      <w:pPr>
        <w:spacing w:after="0" w:line="480" w:lineRule="auto"/>
        <w:jc w:val="both"/>
        <w:rPr>
          <w:rFonts w:ascii="Times New Roman" w:hAnsi="Times New Roman"/>
          <w:sz w:val="24"/>
          <w:szCs w:val="24"/>
          <w:lang w:val="en-US"/>
        </w:rPr>
      </w:pPr>
      <w:r w:rsidRPr="005241DB">
        <w:rPr>
          <w:rFonts w:ascii="Times New Roman" w:hAnsi="Times New Roman"/>
          <w:b/>
          <w:sz w:val="24"/>
          <w:lang w:val="en-US"/>
        </w:rPr>
        <w:t>3.2 Self-conscious emotions in Parkinson’s disease</w:t>
      </w:r>
    </w:p>
    <w:p w14:paraId="4076FFD7" w14:textId="77777777" w:rsidR="00913EB2" w:rsidRPr="005241DB" w:rsidRDefault="00913EB2" w:rsidP="00F175FE">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 xml:space="preserve">Patients who suffer from neurodegenerative disease, such as Parkinson’s disease (Allain Schuck, &amp; Mauduit, 2000; Burn, 2002) and frontotemporal lobar degeneration (FTLD), as well as antisocial personality disorder (ASPD), develop significantly lower levels of guilt, as compared to healthy controls. </w:t>
      </w:r>
      <w:r w:rsidRPr="005241DB">
        <w:rPr>
          <w:rFonts w:ascii="Times New Roman" w:hAnsi="Times New Roman"/>
          <w:sz w:val="24"/>
          <w:shd w:val="clear" w:color="auto" w:fill="FFFFFF"/>
          <w:lang w:val="en-US"/>
        </w:rPr>
        <w:t>Sturm, Rosen, Allison, Miller, and Levenson</w:t>
      </w:r>
      <w:r w:rsidRPr="005241DB">
        <w:rPr>
          <w:rFonts w:ascii="Times New Roman" w:hAnsi="Times New Roman"/>
          <w:sz w:val="24"/>
          <w:lang w:val="en-US"/>
        </w:rPr>
        <w:t xml:space="preserve"> (2006) underline the significant role of the medial prefrontal cortex neurodegeneration in the lower levels of self-conscious emotions in FTLD patients. According to the literature (</w:t>
      </w:r>
      <w:r w:rsidRPr="005241DB">
        <w:rPr>
          <w:rFonts w:ascii="Times New Roman" w:hAnsi="Times New Roman"/>
          <w:sz w:val="24"/>
          <w:szCs w:val="24"/>
          <w:shd w:val="clear" w:color="auto" w:fill="FFFFFF"/>
          <w:lang w:val="en-US"/>
        </w:rPr>
        <w:t>Playford, Jenkins, Passingham, Nutt, Frackowiak, &amp; Brooks, 1992), the medial prefrontal cortex is also impaired in PD.</w:t>
      </w:r>
    </w:p>
    <w:p w14:paraId="3041AD3A" w14:textId="77777777" w:rsidR="00913EB2" w:rsidRPr="005241DB" w:rsidRDefault="00913EB2" w:rsidP="00F175FE">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 xml:space="preserve">Data regarding self-conscious emotions in PD are contradictory. For instance, it has been proposed that higher levels of shame are common in PD patients due to body image changes and social stigma regarding motor impairments (Abudi et al., 1997). For example, </w:t>
      </w:r>
      <w:r w:rsidRPr="005241DB">
        <w:rPr>
          <w:rFonts w:ascii="Times New Roman" w:hAnsi="Times New Roman"/>
          <w:sz w:val="24"/>
          <w:shd w:val="clear" w:color="auto" w:fill="FFFFFF"/>
          <w:lang w:val="en-US"/>
        </w:rPr>
        <w:t>Nijhof (1995) reported that PD patients usually feel ashamed during their social interactions due to motor impairment.</w:t>
      </w:r>
      <w:r w:rsidRPr="005241DB">
        <w:rPr>
          <w:rFonts w:ascii="Times New Roman" w:hAnsi="Times New Roman"/>
          <w:sz w:val="24"/>
          <w:lang w:val="en-US"/>
        </w:rPr>
        <w:t xml:space="preserve"> Additionally, according to Nijhof (1995), PD is interpreted as a problem of ‘shame’, because of the symptoms’ visibility. As a result, PD patients may suffer shame experiences without being treated adequately and without having the opportunity to discuss with health experts about what they feel about themselves. However, as we mentioned above, depressed PD patients have lower levels of guilt as compared to controls (</w:t>
      </w:r>
      <w:r w:rsidRPr="005241DB">
        <w:rPr>
          <w:rFonts w:ascii="Times New Roman" w:hAnsi="Times New Roman"/>
          <w:sz w:val="24"/>
          <w:shd w:val="clear" w:color="auto" w:fill="FFFFFF"/>
          <w:lang w:val="en-US"/>
        </w:rPr>
        <w:t>Brown, MacCarthy, Gotham, Der, &amp; Marsden,</w:t>
      </w:r>
      <w:r w:rsidRPr="005241DB">
        <w:rPr>
          <w:rFonts w:ascii="Times New Roman" w:hAnsi="Times New Roman"/>
          <w:sz w:val="24"/>
          <w:lang w:val="en-US"/>
        </w:rPr>
        <w:t xml:space="preserve"> 1988; Bugalho, </w:t>
      </w:r>
      <w:r w:rsidRPr="005241DB">
        <w:rPr>
          <w:rFonts w:ascii="Times New Roman" w:hAnsi="Times New Roman"/>
          <w:sz w:val="24"/>
          <w:shd w:val="clear" w:color="auto" w:fill="FFFFFF"/>
          <w:lang w:val="en-US"/>
        </w:rPr>
        <w:t>Da Silva, Cargaleiro, Serra, &amp; Neto</w:t>
      </w:r>
      <w:r w:rsidRPr="005241DB">
        <w:rPr>
          <w:rFonts w:ascii="Times New Roman" w:hAnsi="Times New Roman"/>
          <w:sz w:val="24"/>
          <w:lang w:val="en-US"/>
        </w:rPr>
        <w:t xml:space="preserve">, 2012; Ehrt, </w:t>
      </w:r>
      <w:r w:rsidRPr="005241DB">
        <w:rPr>
          <w:rFonts w:ascii="Times New Roman" w:hAnsi="Times New Roman"/>
          <w:sz w:val="24"/>
          <w:shd w:val="clear" w:color="auto" w:fill="FFFFFF"/>
          <w:lang w:val="en-US"/>
        </w:rPr>
        <w:t>Brønnick, Leentjens, Larsen, &amp; Aarsland,</w:t>
      </w:r>
      <w:r w:rsidRPr="005241DB">
        <w:rPr>
          <w:rFonts w:ascii="Times New Roman" w:hAnsi="Times New Roman"/>
          <w:sz w:val="24"/>
          <w:lang w:val="en-US"/>
        </w:rPr>
        <w:t xml:space="preserve"> 2006; Gotham, </w:t>
      </w:r>
      <w:r w:rsidRPr="005241DB">
        <w:rPr>
          <w:rFonts w:ascii="Times New Roman" w:hAnsi="Times New Roman"/>
          <w:color w:val="222222"/>
          <w:sz w:val="24"/>
          <w:shd w:val="clear" w:color="auto" w:fill="FFFFFF"/>
          <w:lang w:val="en-US"/>
        </w:rPr>
        <w:t>Brown, &amp; Marsden,</w:t>
      </w:r>
      <w:r w:rsidRPr="005241DB">
        <w:rPr>
          <w:rFonts w:ascii="Times New Roman" w:hAnsi="Times New Roman"/>
          <w:sz w:val="24"/>
          <w:lang w:val="en-US"/>
        </w:rPr>
        <w:t xml:space="preserve"> 1986; Starkstein, Merello, Jorge, Brockman, Bruce, Petracca et al., 2008). Other studies (Gotham et al., 1986) argue though that PD depression does not include the typical depressive symptoms, such as guilt, but is manifested mainly with somatic symptoms such as sleep disturbances. Specifically, Gotham et al. (1986) report that guilt, as well as feelings of self-loathing, or self-hate are not obvious in depressed PD patients, as measured by self-report scales (BDI, STAI Beck Hopelessness Scale and Speilberger Anxiety Index). Additionally, Brown et al. (1988) report that feelings of guilt and self-blame were uncommon in depressed PD patients measured equally with the BDI. Nevertheless, other studies state that inordinate guilt as well as lower levels of self-worth, are depressive features in depressed PD patients (</w:t>
      </w:r>
      <w:r w:rsidRPr="005241DB">
        <w:rPr>
          <w:rFonts w:ascii="Times New Roman" w:hAnsi="Times New Roman"/>
          <w:sz w:val="24"/>
          <w:shd w:val="clear" w:color="auto" w:fill="FFFFFF"/>
          <w:lang w:val="en-US"/>
        </w:rPr>
        <w:t>Marsh, McDonald</w:t>
      </w:r>
      <w:r w:rsidRPr="005241DB">
        <w:rPr>
          <w:rFonts w:ascii="Times New Roman" w:hAnsi="Times New Roman"/>
          <w:color w:val="222222"/>
          <w:sz w:val="24"/>
          <w:shd w:val="clear" w:color="auto" w:fill="FFFFFF"/>
          <w:lang w:val="en-US"/>
        </w:rPr>
        <w:t xml:space="preserve">, </w:t>
      </w:r>
      <w:r w:rsidRPr="005241DB">
        <w:rPr>
          <w:rFonts w:ascii="Times New Roman" w:hAnsi="Times New Roman"/>
          <w:sz w:val="24"/>
          <w:shd w:val="clear" w:color="auto" w:fill="FFFFFF"/>
          <w:lang w:val="en-US"/>
        </w:rPr>
        <w:t>Cummings, &amp; Ravina</w:t>
      </w:r>
      <w:r w:rsidRPr="005241DB">
        <w:rPr>
          <w:rFonts w:ascii="Times New Roman" w:hAnsi="Times New Roman"/>
          <w:sz w:val="24"/>
          <w:lang w:val="en-US"/>
        </w:rPr>
        <w:t xml:space="preserve"> 2006; Starkstein et al., 2008), and that the depressive manifestation between depressed PD and control group does not differ by means of guilt levels (Erdal, 2001). Additionally, Leentjens, Marinus, Van Hilten, Lousberg, and Verhey (2003) found that feelings of guilt were the second best discriminator between depressed and non depressed PD patients as measured by The Structured Clinical Interview for DSM-IV Depression as well as the Hamilton and </w:t>
      </w:r>
      <w:r w:rsidRPr="005241DB">
        <w:rPr>
          <w:rFonts w:ascii="Times New Roman" w:hAnsi="Times New Roman"/>
          <w:sz w:val="24"/>
          <w:szCs w:val="24"/>
          <w:lang w:val="en-US"/>
        </w:rPr>
        <w:t>Montgomery-</w:t>
      </w:r>
      <w:r w:rsidRPr="005241DB">
        <w:rPr>
          <w:rFonts w:ascii="Times New Roman" w:hAnsi="Times New Roman"/>
          <w:color w:val="222222"/>
          <w:sz w:val="24"/>
          <w:szCs w:val="24"/>
          <w:shd w:val="clear" w:color="auto" w:fill="FFFFFF"/>
        </w:rPr>
        <w:t xml:space="preserve"> Å</w:t>
      </w:r>
      <w:r w:rsidRPr="005241DB">
        <w:rPr>
          <w:rFonts w:ascii="Times New Roman" w:hAnsi="Times New Roman"/>
          <w:sz w:val="24"/>
          <w:szCs w:val="24"/>
          <w:lang w:val="en-US"/>
        </w:rPr>
        <w:t>sberg</w:t>
      </w:r>
      <w:r w:rsidRPr="005241DB">
        <w:rPr>
          <w:rFonts w:ascii="Times New Roman" w:hAnsi="Times New Roman"/>
          <w:sz w:val="24"/>
          <w:lang w:val="en-US"/>
        </w:rPr>
        <w:t xml:space="preserve"> depression rating scales (Ham-D, MADRS). As a result of these various contradictory studies, future research on self-conscious emotions in PD must take into account depressive symptoms.</w:t>
      </w:r>
    </w:p>
    <w:p w14:paraId="629F66E8" w14:textId="77777777" w:rsidR="00913EB2" w:rsidRPr="005241DB" w:rsidRDefault="00913EB2" w:rsidP="00F175FE">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In relation to the other self-conscious emotions, to our knowledge there are no studies investigating self-disgust in PD population, despite its association with depressive symptoms (Overton et al., 2008). Nevertheless, taking into account that shame leads to disgust, which is also related to disgust towards the self (Dalgleish &amp; Power, 2004), increased levels of shame in PD due to social stigma could lead to higher levels of disgust and therefore self-disgust (Rusch et al., 2011).</w:t>
      </w:r>
    </w:p>
    <w:p w14:paraId="183BAE25" w14:textId="77777777" w:rsidR="00913EB2" w:rsidRPr="005241DB" w:rsidRDefault="00913EB2" w:rsidP="00B01238">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McNamara et al. (2008) provide evidence that PD patients' beliefs about their current self-image do not differ much from what is perceived by them as the ideal self. Specifically, PD patients are less able to recall past memories of the self. However, despite that they have a clear image of their current ‘self’. The inability to recall past memories for the self (McNamara et al., 2008), due to the prefrontal dysfunction, can probably lead to the absence of negative feelings for the self as remembering past negative memories about the self is very crucial for the development of self-disgust. Given that the emotional processes are affected by the PD, it can be speculated that the reduced ability to perceive and express emotions, can make patients less able to understand the consequences of their actions, and therefore to experience less self- disgust. In relation to ICDs, it may be the case that reduced levels of self-disgust (and other self-conscious emotions) lead to a reduced level of socio-moral control over behaviors and therefore to the behaviors that are manifested as ICDs. To sum up, lower levels of socio moral control which arise from reduced levels of self-conscious emotions, also named as moral emotions, can probably be related to ICDs because of the lack of morality check on the individual’s behavioral patterns.</w:t>
      </w:r>
    </w:p>
    <w:p w14:paraId="44948F71" w14:textId="77777777" w:rsidR="00913EB2" w:rsidRPr="005241DB" w:rsidRDefault="00913EB2" w:rsidP="0072031E">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The current study aims to investigate the growing interest regarding the role of emotional processes in PD patients, and basically to identify possible changes in the negative feelings toward the self, and the relationship between these changes and the development of ICDs. Moreover, taking into account that PD patients have higher levels of depression and anxiety compared to healthy peers (McNamara et al., 2008), the relationship between mood disorders and self-conscious emotions, mainly self-disgust, shame and guilt will be also investigated.</w:t>
      </w:r>
    </w:p>
    <w:p w14:paraId="124FBF44" w14:textId="77777777" w:rsidR="00335728" w:rsidRPr="005241DB" w:rsidRDefault="00335728" w:rsidP="0072031E">
      <w:pPr>
        <w:spacing w:after="0" w:line="480" w:lineRule="auto"/>
        <w:ind w:firstLine="547"/>
        <w:jc w:val="both"/>
        <w:rPr>
          <w:rFonts w:ascii="Times New Roman" w:hAnsi="Times New Roman"/>
          <w:sz w:val="24"/>
          <w:lang w:val="en-US"/>
        </w:rPr>
      </w:pPr>
    </w:p>
    <w:p w14:paraId="186945AF" w14:textId="77777777" w:rsidR="00335728" w:rsidRPr="005241DB" w:rsidRDefault="00335728" w:rsidP="0072031E">
      <w:pPr>
        <w:spacing w:after="0" w:line="480" w:lineRule="auto"/>
        <w:ind w:firstLine="547"/>
        <w:jc w:val="both"/>
        <w:rPr>
          <w:rFonts w:ascii="Times New Roman" w:hAnsi="Times New Roman"/>
          <w:sz w:val="24"/>
          <w:lang w:val="en-US"/>
        </w:rPr>
      </w:pPr>
    </w:p>
    <w:p w14:paraId="19A303F9" w14:textId="77777777" w:rsidR="00335728" w:rsidRPr="005241DB" w:rsidRDefault="00335728" w:rsidP="0072031E">
      <w:pPr>
        <w:spacing w:after="0" w:line="480" w:lineRule="auto"/>
        <w:ind w:firstLine="547"/>
        <w:jc w:val="both"/>
        <w:rPr>
          <w:rFonts w:ascii="Times New Roman" w:hAnsi="Times New Roman"/>
          <w:sz w:val="24"/>
          <w:lang w:val="en-US"/>
        </w:rPr>
      </w:pPr>
    </w:p>
    <w:p w14:paraId="1DDC202E" w14:textId="77777777" w:rsidR="00335728" w:rsidRPr="005241DB" w:rsidRDefault="00335728" w:rsidP="0072031E">
      <w:pPr>
        <w:spacing w:after="0" w:line="480" w:lineRule="auto"/>
        <w:ind w:firstLine="547"/>
        <w:jc w:val="both"/>
        <w:rPr>
          <w:rFonts w:ascii="Times New Roman" w:hAnsi="Times New Roman"/>
          <w:sz w:val="24"/>
          <w:lang w:val="en-US"/>
        </w:rPr>
      </w:pPr>
    </w:p>
    <w:p w14:paraId="20CB4B72" w14:textId="77777777" w:rsidR="00913EB2" w:rsidRPr="005241DB" w:rsidRDefault="00913EB2" w:rsidP="008F250A">
      <w:pPr>
        <w:numPr>
          <w:ilvl w:val="1"/>
          <w:numId w:val="26"/>
        </w:numPr>
        <w:spacing w:line="360" w:lineRule="auto"/>
        <w:rPr>
          <w:rFonts w:ascii="Times New Roman" w:hAnsi="Times New Roman"/>
          <w:b/>
          <w:sz w:val="24"/>
          <w:lang w:val="en-US"/>
        </w:rPr>
      </w:pPr>
      <w:r w:rsidRPr="005241DB">
        <w:rPr>
          <w:rFonts w:ascii="Times New Roman" w:hAnsi="Times New Roman"/>
          <w:b/>
          <w:sz w:val="24"/>
          <w:lang w:val="en-US"/>
        </w:rPr>
        <w:t>Research question</w:t>
      </w:r>
    </w:p>
    <w:p w14:paraId="321A19E0" w14:textId="77777777" w:rsidR="00913EB2" w:rsidRPr="005241DB" w:rsidRDefault="00913EB2" w:rsidP="009357F1">
      <w:pPr>
        <w:spacing w:after="0" w:line="480" w:lineRule="auto"/>
        <w:jc w:val="both"/>
        <w:rPr>
          <w:rFonts w:ascii="Times New Roman" w:hAnsi="Times New Roman"/>
          <w:sz w:val="24"/>
          <w:lang w:val="en-US"/>
        </w:rPr>
      </w:pPr>
      <w:r w:rsidRPr="005241DB">
        <w:rPr>
          <w:rFonts w:ascii="Times New Roman" w:hAnsi="Times New Roman"/>
          <w:sz w:val="24"/>
          <w:lang w:val="en-US"/>
        </w:rPr>
        <w:t xml:space="preserve">This chapter has three goals: </w:t>
      </w:r>
    </w:p>
    <w:p w14:paraId="2E5F6877" w14:textId="77777777" w:rsidR="00913EB2" w:rsidRPr="005241DB" w:rsidRDefault="00913EB2" w:rsidP="00581A9A">
      <w:pPr>
        <w:spacing w:after="0" w:line="480" w:lineRule="auto"/>
        <w:jc w:val="both"/>
        <w:rPr>
          <w:rFonts w:ascii="Times New Roman" w:hAnsi="Times New Roman"/>
          <w:sz w:val="24"/>
          <w:lang w:val="en-US"/>
        </w:rPr>
      </w:pPr>
      <w:r w:rsidRPr="005241DB">
        <w:rPr>
          <w:rFonts w:ascii="Times New Roman" w:hAnsi="Times New Roman"/>
          <w:sz w:val="24"/>
          <w:lang w:val="en-US"/>
        </w:rPr>
        <w:t xml:space="preserve">1) Are self-conscious emotions (self-disgust, shame and guilt) impaired in PD patients, as in FTLD patients? </w:t>
      </w:r>
    </w:p>
    <w:p w14:paraId="1D3758A7" w14:textId="77777777" w:rsidR="00913EB2" w:rsidRPr="005241DB" w:rsidRDefault="00913EB2" w:rsidP="00581A9A">
      <w:pPr>
        <w:spacing w:after="0" w:line="480" w:lineRule="auto"/>
        <w:ind w:firstLine="540"/>
        <w:jc w:val="both"/>
      </w:pPr>
      <w:r w:rsidRPr="005241DB">
        <w:rPr>
          <w:rFonts w:ascii="Times New Roman" w:hAnsi="Times New Roman"/>
          <w:sz w:val="24"/>
          <w:lang w:val="en-US"/>
        </w:rPr>
        <w:t>Specifically, we aim to find out whether PD patients have significant lower levels of self-disgust, shame and guilt. Since patients with PD have deficits both in the recognition and expression of basic emotions (Adolphs, 2002; Roseman &amp; Smith, 2001; Etknin et al., 2011), and therefore they are less able to understand the consequences of their actions, we expect to identify whether the above emotions are reduced in PD patients, controlling for the confound effect of depressive symptomatology.</w:t>
      </w:r>
    </w:p>
    <w:p w14:paraId="6F50B3B7" w14:textId="77777777" w:rsidR="00913EB2" w:rsidRPr="005241DB" w:rsidRDefault="00913EB2" w:rsidP="00581A9A">
      <w:pPr>
        <w:spacing w:after="0" w:line="480" w:lineRule="auto"/>
        <w:jc w:val="both"/>
        <w:rPr>
          <w:rFonts w:ascii="Times New Roman" w:hAnsi="Times New Roman"/>
          <w:sz w:val="24"/>
          <w:lang w:val="en-US"/>
        </w:rPr>
      </w:pPr>
      <w:r w:rsidRPr="005241DB">
        <w:rPr>
          <w:rFonts w:ascii="Times New Roman" w:hAnsi="Times New Roman"/>
          <w:sz w:val="24"/>
          <w:lang w:val="en-US"/>
        </w:rPr>
        <w:t xml:space="preserve">2) Do PD patients, as suggested in the literature, have elevated impulsivity (neurocognitive and personality trait) relative to matched control participants? </w:t>
      </w:r>
    </w:p>
    <w:p w14:paraId="060B6467" w14:textId="77777777" w:rsidR="00913EB2" w:rsidRPr="005241DB" w:rsidRDefault="00913EB2" w:rsidP="00581A9A">
      <w:pPr>
        <w:spacing w:after="0" w:line="480" w:lineRule="auto"/>
        <w:jc w:val="both"/>
        <w:rPr>
          <w:rFonts w:ascii="Times New Roman" w:hAnsi="Times New Roman"/>
          <w:sz w:val="24"/>
          <w:lang w:val="en-US"/>
        </w:rPr>
      </w:pPr>
      <w:r w:rsidRPr="005241DB">
        <w:rPr>
          <w:rFonts w:ascii="Times New Roman" w:hAnsi="Times New Roman"/>
          <w:sz w:val="24"/>
          <w:lang w:val="en-US"/>
        </w:rPr>
        <w:t>3) The third aim of the present study is to develop a regression model that predicts ICDs in PD. Conducting regression analysis, we intend to find which predictor variables (demographics, clinical characteristics of the disease, trait and neurocognitive impulsivity and self-conscious emotions) represent a risk factor to develop ICDs. Given that current research focus on psychological factors as predictors of ICDs, as mentioned previously, we try to figure out whether self-conscious emotions can be risk factors for ICDs. Specifically, we assume that lower levels of self-disgust, shame and guilt would significantly predict ICDs manifestation. This assumption relies on the fact that these patients receive less feedback for their actions from others due to the emotional disturbances which are very common in PD and therefore the socio moral control, which could inhibit ICDs, is missing.</w:t>
      </w:r>
    </w:p>
    <w:p w14:paraId="7E176CB3" w14:textId="77777777" w:rsidR="00913EB2" w:rsidRPr="005241DB" w:rsidRDefault="00913EB2" w:rsidP="009357F1">
      <w:pPr>
        <w:shd w:val="clear" w:color="auto" w:fill="FFFFFF"/>
        <w:spacing w:after="0" w:line="480" w:lineRule="auto"/>
        <w:rPr>
          <w:rFonts w:ascii="Times New Roman" w:hAnsi="Times New Roman"/>
          <w:b/>
          <w:sz w:val="24"/>
          <w:szCs w:val="24"/>
          <w:lang w:val="en-US"/>
        </w:rPr>
      </w:pPr>
      <w:r w:rsidRPr="005241DB">
        <w:rPr>
          <w:rFonts w:ascii="Times New Roman" w:hAnsi="Times New Roman"/>
          <w:b/>
          <w:sz w:val="24"/>
          <w:szCs w:val="24"/>
          <w:lang w:val="en-US"/>
        </w:rPr>
        <w:t>3.4 Method</w:t>
      </w:r>
    </w:p>
    <w:p w14:paraId="63B21273" w14:textId="77777777" w:rsidR="00913EB2" w:rsidRPr="005241DB" w:rsidRDefault="00913EB2" w:rsidP="006D5C94">
      <w:pPr>
        <w:spacing w:after="0"/>
        <w:rPr>
          <w:rFonts w:ascii="Times New Roman" w:hAnsi="Times New Roman"/>
          <w:b/>
          <w:i/>
          <w:sz w:val="24"/>
          <w:lang w:val="en-US"/>
        </w:rPr>
      </w:pPr>
      <w:r w:rsidRPr="005241DB">
        <w:rPr>
          <w:rFonts w:ascii="Times New Roman" w:hAnsi="Times New Roman"/>
          <w:b/>
          <w:i/>
          <w:sz w:val="24"/>
          <w:lang w:val="en-US"/>
        </w:rPr>
        <w:t>Participants</w:t>
      </w:r>
    </w:p>
    <w:p w14:paraId="417AB6B2" w14:textId="77777777" w:rsidR="00913EB2" w:rsidRPr="005241DB" w:rsidRDefault="00913EB2" w:rsidP="006D5C94">
      <w:pPr>
        <w:spacing w:after="0"/>
        <w:rPr>
          <w:rFonts w:ascii="Times New Roman" w:hAnsi="Times New Roman"/>
          <w:i/>
          <w:sz w:val="24"/>
          <w:lang w:val="en-US"/>
        </w:rPr>
      </w:pPr>
    </w:p>
    <w:p w14:paraId="1BBF9A3E" w14:textId="77777777" w:rsidR="00A5760D" w:rsidRPr="005241DB" w:rsidRDefault="00913EB2" w:rsidP="006D5C94">
      <w:pPr>
        <w:spacing w:after="0" w:line="480" w:lineRule="auto"/>
        <w:jc w:val="both"/>
        <w:rPr>
          <w:rFonts w:ascii="Times New Roman" w:hAnsi="Times New Roman"/>
          <w:sz w:val="24"/>
          <w:szCs w:val="24"/>
        </w:rPr>
      </w:pPr>
      <w:r w:rsidRPr="005241DB">
        <w:rPr>
          <w:rFonts w:ascii="Times New Roman" w:hAnsi="Times New Roman"/>
          <w:sz w:val="24"/>
          <w:szCs w:val="24"/>
        </w:rPr>
        <w:t>All the patients described in the Method were included in this analysis.</w:t>
      </w:r>
    </w:p>
    <w:p w14:paraId="208CEC41" w14:textId="77777777" w:rsidR="00913EB2" w:rsidRPr="005241DB" w:rsidRDefault="00913EB2" w:rsidP="006D5C94">
      <w:pPr>
        <w:spacing w:after="0" w:line="480" w:lineRule="auto"/>
        <w:jc w:val="both"/>
        <w:rPr>
          <w:rFonts w:ascii="Times New Roman" w:hAnsi="Times New Roman"/>
          <w:sz w:val="24"/>
          <w:lang w:val="en-US"/>
        </w:rPr>
      </w:pPr>
      <w:r w:rsidRPr="005241DB" w:rsidDel="0059687B">
        <w:rPr>
          <w:rFonts w:ascii="Times New Roman" w:hAnsi="Times New Roman"/>
          <w:sz w:val="24"/>
          <w:szCs w:val="24"/>
          <w:lang w:val="en-US"/>
        </w:rPr>
        <w:t xml:space="preserve"> </w:t>
      </w:r>
      <w:r w:rsidRPr="005241DB">
        <w:rPr>
          <w:rFonts w:ascii="Times New Roman" w:hAnsi="Times New Roman"/>
          <w:b/>
          <w:i/>
          <w:sz w:val="24"/>
          <w:lang w:val="en-US"/>
        </w:rPr>
        <w:t>Material</w:t>
      </w:r>
    </w:p>
    <w:p w14:paraId="59504823" w14:textId="77777777" w:rsidR="00913EB2" w:rsidRPr="005241DB" w:rsidRDefault="00913EB2" w:rsidP="00AB3FAE">
      <w:pPr>
        <w:pStyle w:val="CommentText"/>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GB"/>
        </w:rPr>
        <w:t xml:space="preserve">The following self-report measures, described in the Method chapter, </w:t>
      </w:r>
      <w:r w:rsidRPr="005241DB">
        <w:rPr>
          <w:rFonts w:ascii="Times New Roman" w:hAnsi="Times New Roman"/>
          <w:sz w:val="24"/>
          <w:szCs w:val="24"/>
          <w:lang w:val="en-US"/>
        </w:rPr>
        <w:t>were included in the analyses: UPDRS scale and Hoehn &amp; Yahr (HY) - to assess the PD patients’ disease stage; MMSE - ensures that patients do not have co morbid dementia. The Self-Disgust Scale (SDS) was used to measure individuals’ self-disgust and the TOSCA scale (TOSCA) was used to evaluate shame and guilt levels. The Hospital Anxiety and Depression Scale (HADS) was used to estimate depressive symptomatology. Additionally, we used the BIS-11 impulsivity scale, specifically the three subscales that is: motor, non-planning and attentional, to measure trait impulsivity, and the Go/No-Go task along with the Iowa Gambling Task (IGT) to measure neurocognitive aspects of impulsivity. Finally, the Questionnaire for Impulsive-Compulsive Disorders (QUIP-RS) was also administered in PD group in order to evaluate ICDs in this population.</w:t>
      </w:r>
    </w:p>
    <w:p w14:paraId="77EC4E56" w14:textId="77777777" w:rsidR="00913EB2" w:rsidRPr="005241DB" w:rsidRDefault="00913EB2" w:rsidP="00AB3FAE">
      <w:pPr>
        <w:spacing w:after="0" w:line="480" w:lineRule="auto"/>
        <w:jc w:val="both"/>
        <w:rPr>
          <w:rFonts w:ascii="Times New Roman" w:hAnsi="Times New Roman"/>
          <w:b/>
          <w:sz w:val="24"/>
          <w:lang w:val="en-US"/>
        </w:rPr>
      </w:pPr>
      <w:r w:rsidRPr="005241DB">
        <w:rPr>
          <w:rFonts w:ascii="Times New Roman" w:hAnsi="Times New Roman"/>
          <w:b/>
          <w:sz w:val="24"/>
          <w:lang w:val="en-US"/>
        </w:rPr>
        <w:t>3.5 Results</w:t>
      </w:r>
    </w:p>
    <w:p w14:paraId="3F864176" w14:textId="77777777" w:rsidR="00913EB2" w:rsidRPr="005241DB" w:rsidRDefault="00913EB2" w:rsidP="004D2581">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Demographics and clinical characteristics of the sample are expressed as the means ± standard deviation (SD) for the continuous variables, see Table 3.1. The majority of the participants in both groups was women, had graduated from the secondary school and was married. Additionally, all participants were retired or they had never worked.</w:t>
      </w:r>
    </w:p>
    <w:p w14:paraId="1C8A2E66" w14:textId="77777777" w:rsidR="00913EB2" w:rsidRPr="005241DB" w:rsidRDefault="00913EB2" w:rsidP="00940121">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As for the PD group, the majority was in earlier stages of the disease and maintained an adequate level of independence. Moreover, three of them were newly diagnosed and were drug naïve. Symptoms’ onset was typically over eight years, with half of them reporting that the disease's progress was stable, while the other half reported they were deteriorating. Seventy-three percent of the participants were taking Levodopa, while 65% were receiving dopamine agonists, most commonly pramipexole (38%). Finally, no one reported having previously DBS surgery as a therapeutic intervention of the disease.</w:t>
      </w:r>
    </w:p>
    <w:p w14:paraId="7C22D36C" w14:textId="77777777" w:rsidR="00A5760D" w:rsidRPr="005241DB" w:rsidRDefault="00A5760D" w:rsidP="00940121">
      <w:pPr>
        <w:spacing w:after="0" w:line="480" w:lineRule="auto"/>
        <w:ind w:firstLine="540"/>
        <w:jc w:val="both"/>
        <w:rPr>
          <w:rFonts w:ascii="Times New Roman" w:hAnsi="Times New Roman"/>
          <w:sz w:val="24"/>
          <w:lang w:val="en-US"/>
        </w:rPr>
      </w:pPr>
    </w:p>
    <w:p w14:paraId="5F15C44D" w14:textId="77777777" w:rsidR="00A5760D" w:rsidRPr="005241DB" w:rsidRDefault="00A5760D" w:rsidP="00940121">
      <w:pPr>
        <w:spacing w:after="0" w:line="480" w:lineRule="auto"/>
        <w:ind w:firstLine="540"/>
        <w:jc w:val="both"/>
        <w:rPr>
          <w:rFonts w:ascii="Times New Roman" w:hAnsi="Times New Roman"/>
          <w:sz w:val="24"/>
          <w:lang w:val="en-US"/>
        </w:rPr>
      </w:pPr>
    </w:p>
    <w:p w14:paraId="6118B7BB" w14:textId="77777777" w:rsidR="00335728" w:rsidRPr="005241DB" w:rsidRDefault="00335728" w:rsidP="00A5760D">
      <w:pPr>
        <w:spacing w:after="0" w:line="240" w:lineRule="auto"/>
        <w:jc w:val="both"/>
        <w:rPr>
          <w:rFonts w:ascii="Times New Roman" w:hAnsi="Times New Roman"/>
          <w:sz w:val="16"/>
          <w:szCs w:val="16"/>
          <w:lang w:val="en-US"/>
        </w:rPr>
      </w:pPr>
    </w:p>
    <w:p w14:paraId="0C4D6125" w14:textId="77777777" w:rsidR="00335728" w:rsidRPr="005241DB" w:rsidRDefault="00335728" w:rsidP="00A5760D">
      <w:pPr>
        <w:spacing w:after="0" w:line="240" w:lineRule="auto"/>
        <w:jc w:val="both"/>
        <w:rPr>
          <w:rFonts w:ascii="Times New Roman" w:hAnsi="Times New Roman"/>
          <w:sz w:val="16"/>
          <w:szCs w:val="16"/>
          <w:lang w:val="en-US"/>
        </w:rPr>
      </w:pPr>
    </w:p>
    <w:p w14:paraId="0F94849D" w14:textId="77777777" w:rsidR="00335728" w:rsidRPr="005241DB" w:rsidRDefault="00335728" w:rsidP="00A5760D">
      <w:pPr>
        <w:spacing w:after="0" w:line="240" w:lineRule="auto"/>
        <w:jc w:val="both"/>
        <w:rPr>
          <w:rFonts w:ascii="Times New Roman" w:hAnsi="Times New Roman"/>
          <w:sz w:val="16"/>
          <w:szCs w:val="16"/>
          <w:lang w:val="en-US"/>
        </w:rPr>
      </w:pPr>
    </w:p>
    <w:p w14:paraId="4FB0290A" w14:textId="77777777" w:rsidR="00335728" w:rsidRPr="005241DB" w:rsidRDefault="00335728" w:rsidP="00A5760D">
      <w:pPr>
        <w:spacing w:after="0" w:line="240" w:lineRule="auto"/>
        <w:jc w:val="both"/>
        <w:rPr>
          <w:rFonts w:ascii="Times New Roman" w:hAnsi="Times New Roman"/>
          <w:sz w:val="16"/>
          <w:szCs w:val="16"/>
          <w:lang w:val="en-US"/>
        </w:rPr>
      </w:pPr>
    </w:p>
    <w:p w14:paraId="342352B4" w14:textId="77777777" w:rsidR="00335728" w:rsidRPr="005241DB" w:rsidRDefault="00335728" w:rsidP="00A5760D">
      <w:pPr>
        <w:spacing w:after="0" w:line="240" w:lineRule="auto"/>
        <w:jc w:val="both"/>
        <w:rPr>
          <w:rFonts w:ascii="Times New Roman" w:hAnsi="Times New Roman"/>
          <w:sz w:val="16"/>
          <w:szCs w:val="16"/>
          <w:lang w:val="en-US"/>
        </w:rPr>
      </w:pPr>
    </w:p>
    <w:p w14:paraId="4A2896B6" w14:textId="77777777" w:rsidR="00335728" w:rsidRPr="005241DB" w:rsidRDefault="00335728" w:rsidP="00A5760D">
      <w:pPr>
        <w:spacing w:after="0" w:line="240" w:lineRule="auto"/>
        <w:jc w:val="both"/>
        <w:rPr>
          <w:rFonts w:ascii="Times New Roman" w:hAnsi="Times New Roman"/>
          <w:sz w:val="16"/>
          <w:szCs w:val="16"/>
          <w:lang w:val="en-US"/>
        </w:rPr>
      </w:pPr>
    </w:p>
    <w:p w14:paraId="122A9D5C" w14:textId="77777777" w:rsidR="00335728" w:rsidRPr="005241DB" w:rsidRDefault="00335728" w:rsidP="00A5760D">
      <w:pPr>
        <w:spacing w:after="0" w:line="240" w:lineRule="auto"/>
        <w:jc w:val="both"/>
        <w:rPr>
          <w:rFonts w:ascii="Times New Roman" w:hAnsi="Times New Roman"/>
          <w:sz w:val="16"/>
          <w:szCs w:val="16"/>
          <w:lang w:val="en-US"/>
        </w:rPr>
      </w:pPr>
    </w:p>
    <w:p w14:paraId="07E392B7" w14:textId="77777777" w:rsidR="00335728" w:rsidRPr="005241DB" w:rsidRDefault="00335728" w:rsidP="00A5760D">
      <w:pPr>
        <w:spacing w:after="0" w:line="240" w:lineRule="auto"/>
        <w:jc w:val="both"/>
        <w:rPr>
          <w:rFonts w:ascii="Times New Roman" w:hAnsi="Times New Roman"/>
          <w:sz w:val="16"/>
          <w:szCs w:val="16"/>
          <w:lang w:val="en-US"/>
        </w:rPr>
      </w:pPr>
    </w:p>
    <w:p w14:paraId="4080241D" w14:textId="77777777" w:rsidR="00335728" w:rsidRPr="005241DB" w:rsidRDefault="00335728" w:rsidP="00A5760D">
      <w:pPr>
        <w:spacing w:after="0" w:line="240" w:lineRule="auto"/>
        <w:jc w:val="both"/>
        <w:rPr>
          <w:rFonts w:ascii="Times New Roman" w:hAnsi="Times New Roman"/>
          <w:sz w:val="16"/>
          <w:szCs w:val="16"/>
          <w:lang w:val="en-US"/>
        </w:rPr>
      </w:pPr>
    </w:p>
    <w:p w14:paraId="0EF637C4" w14:textId="77777777" w:rsidR="00335728" w:rsidRPr="005241DB" w:rsidRDefault="00335728" w:rsidP="00A5760D">
      <w:pPr>
        <w:spacing w:after="0" w:line="240" w:lineRule="auto"/>
        <w:jc w:val="both"/>
        <w:rPr>
          <w:rFonts w:ascii="Times New Roman" w:hAnsi="Times New Roman"/>
          <w:sz w:val="16"/>
          <w:szCs w:val="16"/>
          <w:lang w:val="en-US"/>
        </w:rPr>
      </w:pPr>
    </w:p>
    <w:p w14:paraId="16C61BC5" w14:textId="77777777" w:rsidR="00335728" w:rsidRPr="005241DB" w:rsidRDefault="00335728" w:rsidP="00A5760D">
      <w:pPr>
        <w:spacing w:after="0" w:line="240" w:lineRule="auto"/>
        <w:jc w:val="both"/>
        <w:rPr>
          <w:rFonts w:ascii="Times New Roman" w:hAnsi="Times New Roman"/>
          <w:sz w:val="16"/>
          <w:szCs w:val="16"/>
          <w:lang w:val="en-US"/>
        </w:rPr>
      </w:pPr>
    </w:p>
    <w:p w14:paraId="49240592" w14:textId="77777777" w:rsidR="00335728" w:rsidRPr="005241DB" w:rsidRDefault="00335728" w:rsidP="00A5760D">
      <w:pPr>
        <w:spacing w:after="0" w:line="240" w:lineRule="auto"/>
        <w:jc w:val="both"/>
        <w:rPr>
          <w:rFonts w:ascii="Times New Roman" w:hAnsi="Times New Roman"/>
          <w:sz w:val="16"/>
          <w:szCs w:val="16"/>
          <w:lang w:val="en-US"/>
        </w:rPr>
      </w:pPr>
    </w:p>
    <w:p w14:paraId="05F683F1" w14:textId="77777777" w:rsidR="00335728" w:rsidRPr="005241DB" w:rsidRDefault="00335728" w:rsidP="00A5760D">
      <w:pPr>
        <w:spacing w:after="0" w:line="240" w:lineRule="auto"/>
        <w:jc w:val="both"/>
        <w:rPr>
          <w:rFonts w:ascii="Times New Roman" w:hAnsi="Times New Roman"/>
          <w:sz w:val="16"/>
          <w:szCs w:val="16"/>
          <w:lang w:val="en-US"/>
        </w:rPr>
      </w:pPr>
    </w:p>
    <w:p w14:paraId="5D30561E" w14:textId="77777777" w:rsidR="00335728" w:rsidRPr="005241DB" w:rsidRDefault="00335728" w:rsidP="00A5760D">
      <w:pPr>
        <w:spacing w:after="0" w:line="240" w:lineRule="auto"/>
        <w:jc w:val="both"/>
        <w:rPr>
          <w:rFonts w:ascii="Times New Roman" w:hAnsi="Times New Roman"/>
          <w:sz w:val="16"/>
          <w:szCs w:val="16"/>
          <w:lang w:val="en-US"/>
        </w:rPr>
      </w:pPr>
    </w:p>
    <w:p w14:paraId="2264A520" w14:textId="77777777" w:rsidR="00335728" w:rsidRPr="005241DB" w:rsidRDefault="00335728" w:rsidP="00A5760D">
      <w:pPr>
        <w:spacing w:after="0" w:line="240" w:lineRule="auto"/>
        <w:jc w:val="both"/>
        <w:rPr>
          <w:rFonts w:ascii="Times New Roman" w:hAnsi="Times New Roman"/>
          <w:sz w:val="16"/>
          <w:szCs w:val="16"/>
          <w:lang w:val="en-US"/>
        </w:rPr>
      </w:pPr>
    </w:p>
    <w:p w14:paraId="0A1F8981" w14:textId="77777777" w:rsidR="00335728" w:rsidRPr="005241DB" w:rsidRDefault="00335728" w:rsidP="00A5760D">
      <w:pPr>
        <w:spacing w:after="0" w:line="240" w:lineRule="auto"/>
        <w:jc w:val="both"/>
        <w:rPr>
          <w:rFonts w:ascii="Times New Roman" w:hAnsi="Times New Roman"/>
          <w:sz w:val="16"/>
          <w:szCs w:val="16"/>
          <w:lang w:val="en-US"/>
        </w:rPr>
      </w:pPr>
    </w:p>
    <w:p w14:paraId="76EADB46" w14:textId="77777777" w:rsidR="00335728" w:rsidRPr="005241DB" w:rsidRDefault="00335728" w:rsidP="00A5760D">
      <w:pPr>
        <w:spacing w:after="0" w:line="240" w:lineRule="auto"/>
        <w:jc w:val="both"/>
        <w:rPr>
          <w:rFonts w:ascii="Times New Roman" w:hAnsi="Times New Roman"/>
          <w:sz w:val="16"/>
          <w:szCs w:val="16"/>
          <w:lang w:val="en-US"/>
        </w:rPr>
      </w:pPr>
    </w:p>
    <w:p w14:paraId="2AEAFC39" w14:textId="77777777" w:rsidR="00335728" w:rsidRPr="005241DB" w:rsidRDefault="00335728" w:rsidP="00A5760D">
      <w:pPr>
        <w:spacing w:after="0" w:line="240" w:lineRule="auto"/>
        <w:jc w:val="both"/>
        <w:rPr>
          <w:rFonts w:ascii="Times New Roman" w:hAnsi="Times New Roman"/>
          <w:sz w:val="16"/>
          <w:szCs w:val="16"/>
          <w:lang w:val="en-US"/>
        </w:rPr>
      </w:pPr>
    </w:p>
    <w:p w14:paraId="13DAF0D9" w14:textId="77777777" w:rsidR="00335728" w:rsidRPr="005241DB" w:rsidRDefault="00335728" w:rsidP="00A5760D">
      <w:pPr>
        <w:spacing w:after="0" w:line="240" w:lineRule="auto"/>
        <w:jc w:val="both"/>
        <w:rPr>
          <w:rFonts w:ascii="Times New Roman" w:hAnsi="Times New Roman"/>
          <w:sz w:val="16"/>
          <w:szCs w:val="16"/>
          <w:lang w:val="en-US"/>
        </w:rPr>
      </w:pPr>
    </w:p>
    <w:p w14:paraId="51567C03" w14:textId="77777777" w:rsidR="00335728" w:rsidRPr="005241DB" w:rsidRDefault="00335728" w:rsidP="00A5760D">
      <w:pPr>
        <w:spacing w:after="0" w:line="240" w:lineRule="auto"/>
        <w:jc w:val="both"/>
        <w:rPr>
          <w:rFonts w:ascii="Times New Roman" w:hAnsi="Times New Roman"/>
          <w:sz w:val="16"/>
          <w:szCs w:val="16"/>
          <w:lang w:val="en-US"/>
        </w:rPr>
      </w:pPr>
    </w:p>
    <w:p w14:paraId="7DE06E5B" w14:textId="77777777" w:rsidR="00335728" w:rsidRPr="005241DB" w:rsidRDefault="00335728" w:rsidP="00A5760D">
      <w:pPr>
        <w:spacing w:after="0" w:line="240" w:lineRule="auto"/>
        <w:jc w:val="both"/>
        <w:rPr>
          <w:rFonts w:ascii="Times New Roman" w:hAnsi="Times New Roman"/>
          <w:sz w:val="16"/>
          <w:szCs w:val="16"/>
          <w:lang w:val="en-US"/>
        </w:rPr>
      </w:pPr>
    </w:p>
    <w:p w14:paraId="25F68F26" w14:textId="77777777" w:rsidR="00335728" w:rsidRPr="005241DB" w:rsidRDefault="00335728" w:rsidP="00A5760D">
      <w:pPr>
        <w:spacing w:after="0" w:line="240" w:lineRule="auto"/>
        <w:jc w:val="both"/>
        <w:rPr>
          <w:rFonts w:ascii="Times New Roman" w:hAnsi="Times New Roman"/>
          <w:sz w:val="16"/>
          <w:szCs w:val="16"/>
          <w:lang w:val="en-US"/>
        </w:rPr>
      </w:pPr>
    </w:p>
    <w:p w14:paraId="7EDE6278" w14:textId="77777777" w:rsidR="00335728" w:rsidRPr="005241DB" w:rsidRDefault="00335728" w:rsidP="00A5760D">
      <w:pPr>
        <w:spacing w:after="0" w:line="240" w:lineRule="auto"/>
        <w:jc w:val="both"/>
        <w:rPr>
          <w:rFonts w:ascii="Times New Roman" w:hAnsi="Times New Roman"/>
          <w:sz w:val="16"/>
          <w:szCs w:val="16"/>
          <w:lang w:val="en-US"/>
        </w:rPr>
      </w:pPr>
    </w:p>
    <w:p w14:paraId="3474823E" w14:textId="77777777" w:rsidR="00335728" w:rsidRPr="005241DB" w:rsidRDefault="00335728" w:rsidP="00A5760D">
      <w:pPr>
        <w:spacing w:after="0" w:line="240" w:lineRule="auto"/>
        <w:jc w:val="both"/>
        <w:rPr>
          <w:rFonts w:ascii="Times New Roman" w:hAnsi="Times New Roman"/>
          <w:sz w:val="16"/>
          <w:szCs w:val="16"/>
          <w:lang w:val="en-US"/>
        </w:rPr>
      </w:pPr>
    </w:p>
    <w:p w14:paraId="74B546AF" w14:textId="77777777" w:rsidR="00335728" w:rsidRPr="005241DB" w:rsidRDefault="00335728" w:rsidP="00A5760D">
      <w:pPr>
        <w:spacing w:after="0" w:line="240" w:lineRule="auto"/>
        <w:jc w:val="both"/>
        <w:rPr>
          <w:rFonts w:ascii="Times New Roman" w:hAnsi="Times New Roman"/>
          <w:sz w:val="16"/>
          <w:szCs w:val="16"/>
          <w:lang w:val="en-US"/>
        </w:rPr>
      </w:pPr>
    </w:p>
    <w:p w14:paraId="69659052" w14:textId="77777777" w:rsidR="00335728" w:rsidRPr="005241DB" w:rsidRDefault="00335728" w:rsidP="00A5760D">
      <w:pPr>
        <w:spacing w:after="0" w:line="240" w:lineRule="auto"/>
        <w:jc w:val="both"/>
        <w:rPr>
          <w:rFonts w:ascii="Times New Roman" w:hAnsi="Times New Roman"/>
          <w:sz w:val="16"/>
          <w:szCs w:val="16"/>
          <w:lang w:val="en-US"/>
        </w:rPr>
      </w:pPr>
    </w:p>
    <w:p w14:paraId="785E9797" w14:textId="77777777" w:rsidR="00335728" w:rsidRPr="005241DB" w:rsidRDefault="00335728" w:rsidP="00A5760D">
      <w:pPr>
        <w:spacing w:after="0" w:line="240" w:lineRule="auto"/>
        <w:jc w:val="both"/>
        <w:rPr>
          <w:rFonts w:ascii="Times New Roman" w:hAnsi="Times New Roman"/>
          <w:sz w:val="16"/>
          <w:szCs w:val="16"/>
          <w:lang w:val="en-US"/>
        </w:rPr>
      </w:pPr>
    </w:p>
    <w:p w14:paraId="5FEA7B15" w14:textId="77777777" w:rsidR="00335728" w:rsidRPr="005241DB" w:rsidRDefault="00335728" w:rsidP="00A5760D">
      <w:pPr>
        <w:spacing w:after="0" w:line="240" w:lineRule="auto"/>
        <w:jc w:val="both"/>
        <w:rPr>
          <w:rFonts w:ascii="Times New Roman" w:hAnsi="Times New Roman"/>
          <w:sz w:val="16"/>
          <w:szCs w:val="16"/>
          <w:lang w:val="en-US"/>
        </w:rPr>
      </w:pPr>
    </w:p>
    <w:p w14:paraId="4180BEF4" w14:textId="77777777" w:rsidR="00335728" w:rsidRPr="005241DB" w:rsidRDefault="00335728" w:rsidP="00A5760D">
      <w:pPr>
        <w:spacing w:after="0" w:line="240" w:lineRule="auto"/>
        <w:jc w:val="both"/>
        <w:rPr>
          <w:rFonts w:ascii="Times New Roman" w:hAnsi="Times New Roman"/>
          <w:sz w:val="16"/>
          <w:szCs w:val="16"/>
          <w:lang w:val="en-US"/>
        </w:rPr>
      </w:pPr>
    </w:p>
    <w:p w14:paraId="032A66D1" w14:textId="77777777" w:rsidR="00335728" w:rsidRPr="005241DB" w:rsidRDefault="00335728" w:rsidP="00A5760D">
      <w:pPr>
        <w:spacing w:after="0" w:line="240" w:lineRule="auto"/>
        <w:jc w:val="both"/>
        <w:rPr>
          <w:rFonts w:ascii="Times New Roman" w:hAnsi="Times New Roman"/>
          <w:sz w:val="16"/>
          <w:szCs w:val="16"/>
          <w:lang w:val="en-US"/>
        </w:rPr>
      </w:pPr>
    </w:p>
    <w:p w14:paraId="0CB7210B" w14:textId="77777777" w:rsidR="00335728" w:rsidRPr="005241DB" w:rsidRDefault="00335728" w:rsidP="00A5760D">
      <w:pPr>
        <w:spacing w:after="0" w:line="240" w:lineRule="auto"/>
        <w:jc w:val="both"/>
        <w:rPr>
          <w:rFonts w:ascii="Times New Roman" w:hAnsi="Times New Roman"/>
          <w:sz w:val="16"/>
          <w:szCs w:val="16"/>
          <w:lang w:val="en-US"/>
        </w:rPr>
      </w:pPr>
    </w:p>
    <w:p w14:paraId="687B508D" w14:textId="77777777" w:rsidR="00335728" w:rsidRPr="005241DB" w:rsidRDefault="00335728" w:rsidP="00A5760D">
      <w:pPr>
        <w:spacing w:after="0" w:line="240" w:lineRule="auto"/>
        <w:jc w:val="both"/>
        <w:rPr>
          <w:rFonts w:ascii="Times New Roman" w:hAnsi="Times New Roman"/>
          <w:sz w:val="16"/>
          <w:szCs w:val="16"/>
          <w:lang w:val="en-US"/>
        </w:rPr>
      </w:pPr>
    </w:p>
    <w:p w14:paraId="5DCE32D6" w14:textId="77777777" w:rsidR="00335728" w:rsidRPr="005241DB" w:rsidRDefault="00335728" w:rsidP="00A5760D">
      <w:pPr>
        <w:spacing w:after="0" w:line="240" w:lineRule="auto"/>
        <w:jc w:val="both"/>
        <w:rPr>
          <w:rFonts w:ascii="Times New Roman" w:hAnsi="Times New Roman"/>
          <w:sz w:val="16"/>
          <w:szCs w:val="16"/>
          <w:lang w:val="en-US"/>
        </w:rPr>
      </w:pPr>
    </w:p>
    <w:p w14:paraId="4A8135CD" w14:textId="77777777" w:rsidR="00335728" w:rsidRPr="005241DB" w:rsidRDefault="00335728" w:rsidP="00A5760D">
      <w:pPr>
        <w:spacing w:after="0" w:line="240" w:lineRule="auto"/>
        <w:jc w:val="both"/>
        <w:rPr>
          <w:rFonts w:ascii="Times New Roman" w:hAnsi="Times New Roman"/>
          <w:sz w:val="16"/>
          <w:szCs w:val="16"/>
          <w:lang w:val="en-US"/>
        </w:rPr>
      </w:pPr>
    </w:p>
    <w:p w14:paraId="59F9CF30" w14:textId="77777777" w:rsidR="00335728" w:rsidRPr="005241DB" w:rsidRDefault="00335728" w:rsidP="00A5760D">
      <w:pPr>
        <w:spacing w:after="0" w:line="240" w:lineRule="auto"/>
        <w:jc w:val="both"/>
        <w:rPr>
          <w:rFonts w:ascii="Times New Roman" w:hAnsi="Times New Roman"/>
          <w:sz w:val="16"/>
          <w:szCs w:val="16"/>
          <w:lang w:val="en-US"/>
        </w:rPr>
      </w:pPr>
    </w:p>
    <w:p w14:paraId="5F8E5CD8" w14:textId="77777777" w:rsidR="00335728" w:rsidRPr="005241DB" w:rsidRDefault="00335728" w:rsidP="00A5760D">
      <w:pPr>
        <w:spacing w:after="0" w:line="240" w:lineRule="auto"/>
        <w:jc w:val="both"/>
        <w:rPr>
          <w:rFonts w:ascii="Times New Roman" w:hAnsi="Times New Roman"/>
          <w:sz w:val="16"/>
          <w:szCs w:val="16"/>
          <w:lang w:val="en-US"/>
        </w:rPr>
      </w:pPr>
    </w:p>
    <w:p w14:paraId="738CC6B2" w14:textId="77777777" w:rsidR="00335728" w:rsidRPr="005241DB" w:rsidRDefault="00335728" w:rsidP="00A5760D">
      <w:pPr>
        <w:spacing w:after="0" w:line="240" w:lineRule="auto"/>
        <w:jc w:val="both"/>
        <w:rPr>
          <w:rFonts w:ascii="Times New Roman" w:hAnsi="Times New Roman"/>
          <w:sz w:val="16"/>
          <w:szCs w:val="16"/>
          <w:lang w:val="en-US"/>
        </w:rPr>
      </w:pPr>
    </w:p>
    <w:p w14:paraId="7AAFA102" w14:textId="77777777" w:rsidR="00335728" w:rsidRPr="005241DB" w:rsidRDefault="00335728" w:rsidP="00A5760D">
      <w:pPr>
        <w:spacing w:after="0" w:line="240" w:lineRule="auto"/>
        <w:jc w:val="both"/>
        <w:rPr>
          <w:rFonts w:ascii="Times New Roman" w:hAnsi="Times New Roman"/>
          <w:sz w:val="16"/>
          <w:szCs w:val="16"/>
          <w:lang w:val="en-US"/>
        </w:rPr>
      </w:pPr>
    </w:p>
    <w:p w14:paraId="3EC0BDCA" w14:textId="77777777" w:rsidR="00335728" w:rsidRPr="005241DB" w:rsidRDefault="00335728" w:rsidP="00A5760D">
      <w:pPr>
        <w:spacing w:after="0" w:line="240" w:lineRule="auto"/>
        <w:jc w:val="both"/>
        <w:rPr>
          <w:rFonts w:ascii="Times New Roman" w:hAnsi="Times New Roman"/>
          <w:sz w:val="16"/>
          <w:szCs w:val="16"/>
          <w:lang w:val="en-US"/>
        </w:rPr>
      </w:pPr>
    </w:p>
    <w:p w14:paraId="033DD62A" w14:textId="77777777" w:rsidR="00335728" w:rsidRPr="005241DB" w:rsidRDefault="00335728" w:rsidP="00A5760D">
      <w:pPr>
        <w:spacing w:after="0" w:line="240" w:lineRule="auto"/>
        <w:jc w:val="both"/>
        <w:rPr>
          <w:rFonts w:ascii="Times New Roman" w:hAnsi="Times New Roman"/>
          <w:sz w:val="16"/>
          <w:szCs w:val="16"/>
          <w:lang w:val="en-US"/>
        </w:rPr>
      </w:pPr>
    </w:p>
    <w:p w14:paraId="764DAC52" w14:textId="77777777" w:rsidR="00335728" w:rsidRPr="005241DB" w:rsidRDefault="00335728" w:rsidP="00A5760D">
      <w:pPr>
        <w:spacing w:after="0" w:line="240" w:lineRule="auto"/>
        <w:jc w:val="both"/>
        <w:rPr>
          <w:rFonts w:ascii="Times New Roman" w:hAnsi="Times New Roman"/>
          <w:sz w:val="16"/>
          <w:szCs w:val="16"/>
          <w:lang w:val="en-US"/>
        </w:rPr>
      </w:pPr>
    </w:p>
    <w:p w14:paraId="1CD8C64C" w14:textId="77777777" w:rsidR="00335728" w:rsidRPr="005241DB" w:rsidRDefault="00335728" w:rsidP="00A5760D">
      <w:pPr>
        <w:spacing w:after="0" w:line="240" w:lineRule="auto"/>
        <w:jc w:val="both"/>
        <w:rPr>
          <w:rFonts w:ascii="Times New Roman" w:hAnsi="Times New Roman"/>
          <w:sz w:val="16"/>
          <w:szCs w:val="16"/>
          <w:lang w:val="en-US"/>
        </w:rPr>
      </w:pPr>
    </w:p>
    <w:p w14:paraId="433C096E" w14:textId="77777777" w:rsidR="00335728" w:rsidRPr="005241DB" w:rsidRDefault="00335728" w:rsidP="00A5760D">
      <w:pPr>
        <w:spacing w:after="0" w:line="240" w:lineRule="auto"/>
        <w:jc w:val="both"/>
        <w:rPr>
          <w:rFonts w:ascii="Times New Roman" w:hAnsi="Times New Roman"/>
          <w:sz w:val="16"/>
          <w:szCs w:val="16"/>
          <w:lang w:val="en-US"/>
        </w:rPr>
      </w:pPr>
    </w:p>
    <w:p w14:paraId="7142A729" w14:textId="77777777" w:rsidR="00335728" w:rsidRPr="005241DB" w:rsidRDefault="00335728" w:rsidP="00A5760D">
      <w:pPr>
        <w:spacing w:after="0" w:line="240" w:lineRule="auto"/>
        <w:jc w:val="both"/>
        <w:rPr>
          <w:rFonts w:ascii="Times New Roman" w:hAnsi="Times New Roman"/>
          <w:sz w:val="16"/>
          <w:szCs w:val="16"/>
          <w:lang w:val="en-US"/>
        </w:rPr>
      </w:pPr>
    </w:p>
    <w:p w14:paraId="2513C6CF" w14:textId="77777777" w:rsidR="00335728" w:rsidRPr="005241DB" w:rsidRDefault="00335728" w:rsidP="00A5760D">
      <w:pPr>
        <w:spacing w:after="0" w:line="240" w:lineRule="auto"/>
        <w:jc w:val="both"/>
        <w:rPr>
          <w:rFonts w:ascii="Times New Roman" w:hAnsi="Times New Roman"/>
          <w:sz w:val="16"/>
          <w:szCs w:val="16"/>
          <w:lang w:val="en-US"/>
        </w:rPr>
      </w:pPr>
    </w:p>
    <w:p w14:paraId="02BEB0DF" w14:textId="77777777" w:rsidR="00335728" w:rsidRPr="005241DB" w:rsidRDefault="00335728" w:rsidP="00A5760D">
      <w:pPr>
        <w:spacing w:after="0" w:line="240" w:lineRule="auto"/>
        <w:jc w:val="both"/>
        <w:rPr>
          <w:rFonts w:ascii="Times New Roman" w:hAnsi="Times New Roman"/>
          <w:sz w:val="16"/>
          <w:szCs w:val="16"/>
          <w:lang w:val="en-US"/>
        </w:rPr>
      </w:pPr>
    </w:p>
    <w:p w14:paraId="6893FAEE" w14:textId="77777777" w:rsidR="00335728" w:rsidRPr="005241DB" w:rsidRDefault="00335728" w:rsidP="00A5760D">
      <w:pPr>
        <w:spacing w:after="0" w:line="240" w:lineRule="auto"/>
        <w:jc w:val="both"/>
        <w:rPr>
          <w:rFonts w:ascii="Times New Roman" w:hAnsi="Times New Roman"/>
          <w:sz w:val="16"/>
          <w:szCs w:val="16"/>
          <w:lang w:val="en-US"/>
        </w:rPr>
      </w:pPr>
    </w:p>
    <w:p w14:paraId="100E64D7" w14:textId="77777777" w:rsidR="00335728" w:rsidRPr="005241DB" w:rsidRDefault="00335728" w:rsidP="00A5760D">
      <w:pPr>
        <w:spacing w:after="0" w:line="240" w:lineRule="auto"/>
        <w:jc w:val="both"/>
        <w:rPr>
          <w:rFonts w:ascii="Times New Roman" w:hAnsi="Times New Roman"/>
          <w:sz w:val="16"/>
          <w:szCs w:val="16"/>
          <w:lang w:val="en-US"/>
        </w:rPr>
      </w:pPr>
    </w:p>
    <w:p w14:paraId="133F5790" w14:textId="77777777" w:rsidR="00335728" w:rsidRPr="005241DB" w:rsidRDefault="00335728" w:rsidP="00A5760D">
      <w:pPr>
        <w:spacing w:after="0" w:line="240" w:lineRule="auto"/>
        <w:jc w:val="both"/>
        <w:rPr>
          <w:rFonts w:ascii="Times New Roman" w:hAnsi="Times New Roman"/>
          <w:sz w:val="16"/>
          <w:szCs w:val="16"/>
          <w:lang w:val="en-US"/>
        </w:rPr>
      </w:pPr>
    </w:p>
    <w:tbl>
      <w:tblPr>
        <w:tblpPr w:leftFromText="180" w:rightFromText="180" w:vertAnchor="page" w:horzAnchor="margin" w:tblpY="2315"/>
        <w:tblW w:w="9180" w:type="dxa"/>
        <w:tblBorders>
          <w:top w:val="single" w:sz="12" w:space="0" w:color="000000"/>
          <w:bottom w:val="single" w:sz="12" w:space="0" w:color="000000"/>
        </w:tblBorders>
        <w:tblLook w:val="01E0" w:firstRow="1" w:lastRow="1" w:firstColumn="1" w:lastColumn="1" w:noHBand="0" w:noVBand="0"/>
      </w:tblPr>
      <w:tblGrid>
        <w:gridCol w:w="2675"/>
        <w:gridCol w:w="268"/>
        <w:gridCol w:w="2069"/>
        <w:gridCol w:w="2194"/>
        <w:gridCol w:w="1467"/>
        <w:gridCol w:w="507"/>
      </w:tblGrid>
      <w:tr w:rsidR="007C4010" w:rsidRPr="005241DB" w14:paraId="559DD6E0" w14:textId="77777777" w:rsidTr="001C71F1">
        <w:trPr>
          <w:trHeight w:val="523"/>
        </w:trPr>
        <w:tc>
          <w:tcPr>
            <w:tcW w:w="9180" w:type="dxa"/>
            <w:gridSpan w:val="6"/>
            <w:tcBorders>
              <w:top w:val="nil"/>
              <w:bottom w:val="nil"/>
            </w:tcBorders>
          </w:tcPr>
          <w:p w14:paraId="000EDF6C" w14:textId="77777777" w:rsidR="007C4010" w:rsidRPr="005241DB" w:rsidRDefault="007C4010" w:rsidP="001C71F1">
            <w:pPr>
              <w:spacing w:after="0"/>
              <w:rPr>
                <w:rFonts w:ascii="Times New Roman" w:hAnsi="Times New Roman"/>
                <w:i/>
                <w:iCs/>
                <w:sz w:val="24"/>
                <w:szCs w:val="24"/>
                <w:lang w:eastAsia="en-US"/>
              </w:rPr>
            </w:pPr>
            <w:r w:rsidRPr="005241DB">
              <w:rPr>
                <w:rFonts w:ascii="Times New Roman" w:hAnsi="Times New Roman"/>
                <w:b/>
                <w:bCs/>
                <w:iCs/>
                <w:sz w:val="24"/>
                <w:szCs w:val="24"/>
                <w:lang w:val="en-US" w:eastAsia="en-US"/>
              </w:rPr>
              <w:t xml:space="preserve">Table 3.1 </w:t>
            </w:r>
            <w:r w:rsidRPr="005241DB">
              <w:rPr>
                <w:rFonts w:ascii="Times New Roman" w:hAnsi="Times New Roman"/>
                <w:bCs/>
                <w:iCs/>
                <w:sz w:val="24"/>
                <w:szCs w:val="24"/>
                <w:lang w:val="en-US" w:eastAsia="en-US"/>
              </w:rPr>
              <w:t>Demographics and clinical characteristics of PD patients (n=45) and HC (n=45)</w:t>
            </w:r>
          </w:p>
        </w:tc>
      </w:tr>
      <w:tr w:rsidR="007C4010" w:rsidRPr="005241DB" w14:paraId="6BE37FCE" w14:textId="77777777" w:rsidTr="001C71F1">
        <w:trPr>
          <w:gridAfter w:val="1"/>
          <w:wAfter w:w="507" w:type="dxa"/>
          <w:trHeight w:val="523"/>
        </w:trPr>
        <w:tc>
          <w:tcPr>
            <w:tcW w:w="2675" w:type="dxa"/>
            <w:tcBorders>
              <w:top w:val="single" w:sz="24" w:space="0" w:color="000000"/>
              <w:bottom w:val="single" w:sz="6" w:space="0" w:color="000000"/>
              <w:right w:val="nil"/>
            </w:tcBorders>
          </w:tcPr>
          <w:p w14:paraId="23492266" w14:textId="77777777" w:rsidR="007C4010" w:rsidRPr="005241DB" w:rsidRDefault="007C4010" w:rsidP="001C71F1">
            <w:pPr>
              <w:spacing w:after="0" w:line="240" w:lineRule="auto"/>
              <w:rPr>
                <w:rFonts w:ascii="Times New Roman" w:hAnsi="Times New Roman"/>
                <w:bCs/>
                <w:iCs/>
                <w:sz w:val="24"/>
                <w:szCs w:val="24"/>
                <w:lang w:eastAsia="en-US"/>
              </w:rPr>
            </w:pPr>
          </w:p>
          <w:p w14:paraId="47B96E0F" w14:textId="77777777" w:rsidR="007C4010" w:rsidRPr="005241DB" w:rsidRDefault="007C4010" w:rsidP="001C71F1">
            <w:pPr>
              <w:spacing w:after="0" w:line="240" w:lineRule="auto"/>
              <w:rPr>
                <w:rFonts w:ascii="Times New Roman" w:hAnsi="Times New Roman"/>
                <w:bCs/>
                <w:iCs/>
                <w:sz w:val="24"/>
                <w:szCs w:val="24"/>
                <w:lang w:eastAsia="en-US"/>
              </w:rPr>
            </w:pPr>
            <w:r w:rsidRPr="005241DB">
              <w:rPr>
                <w:rFonts w:ascii="Times New Roman" w:hAnsi="Times New Roman"/>
                <w:bCs/>
                <w:iCs/>
                <w:sz w:val="24"/>
                <w:szCs w:val="24"/>
                <w:lang w:eastAsia="en-US"/>
              </w:rPr>
              <w:t>Variables</w:t>
            </w:r>
          </w:p>
        </w:tc>
        <w:tc>
          <w:tcPr>
            <w:tcW w:w="2337" w:type="dxa"/>
            <w:gridSpan w:val="2"/>
            <w:tcBorders>
              <w:top w:val="single" w:sz="24" w:space="0" w:color="000000"/>
              <w:left w:val="nil"/>
              <w:bottom w:val="single" w:sz="6" w:space="0" w:color="000000"/>
            </w:tcBorders>
          </w:tcPr>
          <w:p w14:paraId="2FC00879" w14:textId="77777777" w:rsidR="007C4010" w:rsidRPr="005241DB" w:rsidRDefault="007C4010" w:rsidP="001C71F1">
            <w:pPr>
              <w:spacing w:after="0" w:line="240" w:lineRule="auto"/>
              <w:jc w:val="center"/>
              <w:rPr>
                <w:rFonts w:ascii="Times New Roman" w:hAnsi="Times New Roman"/>
                <w:bCs/>
                <w:iCs/>
                <w:sz w:val="24"/>
                <w:szCs w:val="24"/>
                <w:lang w:eastAsia="en-US"/>
              </w:rPr>
            </w:pPr>
            <w:r w:rsidRPr="005241DB">
              <w:rPr>
                <w:rFonts w:ascii="Times New Roman" w:hAnsi="Times New Roman"/>
                <w:bCs/>
                <w:iCs/>
                <w:sz w:val="24"/>
                <w:szCs w:val="24"/>
                <w:lang w:eastAsia="en-US"/>
              </w:rPr>
              <w:t>PD patients</w:t>
            </w:r>
          </w:p>
          <w:p w14:paraId="7511C752" w14:textId="77777777" w:rsidR="007C4010" w:rsidRPr="005241DB" w:rsidRDefault="007C4010" w:rsidP="001C71F1">
            <w:pPr>
              <w:spacing w:after="0" w:line="240" w:lineRule="auto"/>
              <w:jc w:val="center"/>
              <w:rPr>
                <w:rFonts w:ascii="Times New Roman" w:hAnsi="Times New Roman"/>
                <w:bCs/>
                <w:iCs/>
                <w:sz w:val="24"/>
                <w:szCs w:val="24"/>
                <w:lang w:eastAsia="en-US"/>
              </w:rPr>
            </w:pPr>
            <w:r w:rsidRPr="005241DB">
              <w:rPr>
                <w:rFonts w:ascii="Times New Roman" w:hAnsi="Times New Roman"/>
                <w:bCs/>
                <w:iCs/>
                <w:sz w:val="24"/>
                <w:szCs w:val="24"/>
                <w:lang w:eastAsia="en-US"/>
              </w:rPr>
              <w:t>(N=45)</w:t>
            </w:r>
          </w:p>
        </w:tc>
        <w:tc>
          <w:tcPr>
            <w:tcW w:w="2194" w:type="dxa"/>
            <w:tcBorders>
              <w:top w:val="single" w:sz="24" w:space="0" w:color="000000"/>
              <w:bottom w:val="single" w:sz="6" w:space="0" w:color="000000"/>
            </w:tcBorders>
          </w:tcPr>
          <w:p w14:paraId="46188BED" w14:textId="77777777" w:rsidR="007C4010" w:rsidRPr="005241DB" w:rsidRDefault="007C4010" w:rsidP="001C71F1">
            <w:pPr>
              <w:spacing w:after="0" w:line="240" w:lineRule="auto"/>
              <w:jc w:val="center"/>
              <w:rPr>
                <w:rFonts w:ascii="Times New Roman" w:hAnsi="Times New Roman"/>
                <w:iCs/>
                <w:sz w:val="24"/>
                <w:szCs w:val="24"/>
                <w:lang w:eastAsia="en-US"/>
              </w:rPr>
            </w:pPr>
            <w:r w:rsidRPr="005241DB">
              <w:rPr>
                <w:rFonts w:ascii="Times New Roman" w:hAnsi="Times New Roman"/>
                <w:iCs/>
                <w:sz w:val="24"/>
                <w:szCs w:val="24"/>
                <w:lang w:eastAsia="en-US"/>
              </w:rPr>
              <w:t xml:space="preserve">Healthy control </w:t>
            </w:r>
          </w:p>
          <w:p w14:paraId="36BCD5BF" w14:textId="77777777" w:rsidR="007C4010" w:rsidRPr="005241DB" w:rsidRDefault="007C4010" w:rsidP="001C71F1">
            <w:pPr>
              <w:spacing w:after="0" w:line="240" w:lineRule="auto"/>
              <w:jc w:val="center"/>
              <w:rPr>
                <w:rFonts w:ascii="Times New Roman" w:hAnsi="Times New Roman"/>
                <w:iCs/>
                <w:sz w:val="24"/>
                <w:szCs w:val="24"/>
                <w:lang w:eastAsia="en-US"/>
              </w:rPr>
            </w:pPr>
            <w:r w:rsidRPr="005241DB">
              <w:rPr>
                <w:rFonts w:ascii="Times New Roman" w:hAnsi="Times New Roman"/>
                <w:iCs/>
                <w:sz w:val="24"/>
                <w:szCs w:val="24"/>
                <w:lang w:eastAsia="en-US"/>
              </w:rPr>
              <w:t>(N=45)</w:t>
            </w:r>
          </w:p>
        </w:tc>
        <w:tc>
          <w:tcPr>
            <w:tcW w:w="1467" w:type="dxa"/>
            <w:tcBorders>
              <w:top w:val="single" w:sz="24" w:space="0" w:color="000000"/>
              <w:bottom w:val="single" w:sz="6" w:space="0" w:color="000000"/>
            </w:tcBorders>
          </w:tcPr>
          <w:p w14:paraId="0560C147" w14:textId="77777777" w:rsidR="007C4010" w:rsidRPr="005241DB" w:rsidRDefault="007C4010" w:rsidP="001C71F1">
            <w:pPr>
              <w:spacing w:after="0" w:line="240" w:lineRule="auto"/>
              <w:jc w:val="center"/>
              <w:rPr>
                <w:rFonts w:ascii="Times New Roman" w:hAnsi="Times New Roman"/>
                <w:iCs/>
                <w:sz w:val="24"/>
                <w:szCs w:val="24"/>
                <w:lang w:eastAsia="en-US"/>
              </w:rPr>
            </w:pPr>
            <w:r w:rsidRPr="005241DB">
              <w:rPr>
                <w:rFonts w:ascii="Times New Roman" w:hAnsi="Times New Roman"/>
                <w:iCs/>
                <w:sz w:val="24"/>
                <w:szCs w:val="24"/>
                <w:lang w:eastAsia="en-US"/>
              </w:rPr>
              <w:t>p values</w:t>
            </w:r>
          </w:p>
        </w:tc>
      </w:tr>
      <w:tr w:rsidR="007C4010" w:rsidRPr="005241DB" w14:paraId="61BB8479" w14:textId="77777777" w:rsidTr="001C71F1">
        <w:trPr>
          <w:gridAfter w:val="1"/>
          <w:wAfter w:w="507" w:type="dxa"/>
          <w:trHeight w:val="262"/>
        </w:trPr>
        <w:tc>
          <w:tcPr>
            <w:tcW w:w="2943" w:type="dxa"/>
            <w:gridSpan w:val="2"/>
            <w:tcBorders>
              <w:right w:val="nil"/>
            </w:tcBorders>
          </w:tcPr>
          <w:p w14:paraId="11AAF8D3" w14:textId="77777777" w:rsidR="007C4010" w:rsidRPr="005241DB" w:rsidRDefault="007C4010" w:rsidP="001C71F1">
            <w:pPr>
              <w:spacing w:after="0" w:line="240" w:lineRule="auto"/>
              <w:rPr>
                <w:rFonts w:ascii="Times New Roman" w:hAnsi="Times New Roman"/>
                <w:sz w:val="24"/>
                <w:szCs w:val="24"/>
                <w:lang w:eastAsia="en-US"/>
              </w:rPr>
            </w:pPr>
            <w:r w:rsidRPr="005241DB">
              <w:rPr>
                <w:rFonts w:ascii="Times New Roman" w:hAnsi="Times New Roman"/>
                <w:sz w:val="24"/>
                <w:szCs w:val="24"/>
                <w:lang w:eastAsia="en-US"/>
              </w:rPr>
              <w:t>Age (years)</w:t>
            </w:r>
            <w:r w:rsidRPr="005241DB">
              <w:rPr>
                <w:rFonts w:ascii="Times New Roman" w:hAnsi="Times New Roman"/>
                <w:sz w:val="24"/>
                <w:szCs w:val="24"/>
                <w:vertAlign w:val="superscript"/>
                <w:lang w:eastAsia="en-US" w:bidi="kn-IN"/>
              </w:rPr>
              <w:t xml:space="preserve"> a</w:t>
            </w:r>
          </w:p>
        </w:tc>
        <w:tc>
          <w:tcPr>
            <w:tcW w:w="2069" w:type="dxa"/>
            <w:tcBorders>
              <w:left w:val="nil"/>
            </w:tcBorders>
          </w:tcPr>
          <w:p w14:paraId="67187B36" w14:textId="77777777" w:rsidR="007C4010" w:rsidRPr="005241DB" w:rsidRDefault="007C4010" w:rsidP="001C71F1">
            <w:pPr>
              <w:spacing w:after="0" w:line="240" w:lineRule="auto"/>
              <w:rPr>
                <w:rFonts w:ascii="Times New Roman" w:hAnsi="Times New Roman"/>
                <w:sz w:val="24"/>
                <w:szCs w:val="24"/>
                <w:lang w:eastAsia="en-US"/>
              </w:rPr>
            </w:pPr>
          </w:p>
        </w:tc>
        <w:tc>
          <w:tcPr>
            <w:tcW w:w="2194" w:type="dxa"/>
          </w:tcPr>
          <w:p w14:paraId="313BA82D" w14:textId="77777777" w:rsidR="007C4010" w:rsidRPr="005241DB" w:rsidRDefault="007C4010" w:rsidP="001C71F1">
            <w:pPr>
              <w:spacing w:after="0" w:line="240" w:lineRule="auto"/>
              <w:rPr>
                <w:rFonts w:ascii="Times New Roman" w:hAnsi="Times New Roman"/>
                <w:sz w:val="24"/>
                <w:szCs w:val="24"/>
                <w:lang w:eastAsia="en-US"/>
              </w:rPr>
            </w:pPr>
          </w:p>
        </w:tc>
        <w:tc>
          <w:tcPr>
            <w:tcW w:w="1467" w:type="dxa"/>
          </w:tcPr>
          <w:p w14:paraId="58AF8CDB" w14:textId="77777777" w:rsidR="007C4010" w:rsidRPr="005241DB" w:rsidRDefault="007C4010" w:rsidP="001C71F1">
            <w:pPr>
              <w:spacing w:after="0" w:line="240" w:lineRule="auto"/>
              <w:rPr>
                <w:rFonts w:ascii="Times New Roman" w:hAnsi="Times New Roman"/>
                <w:sz w:val="24"/>
                <w:szCs w:val="24"/>
                <w:lang w:eastAsia="en-US"/>
              </w:rPr>
            </w:pPr>
          </w:p>
        </w:tc>
      </w:tr>
      <w:tr w:rsidR="007C4010" w:rsidRPr="005241DB" w14:paraId="51B3D8DD" w14:textId="77777777" w:rsidTr="001C71F1">
        <w:trPr>
          <w:gridAfter w:val="1"/>
          <w:wAfter w:w="507" w:type="dxa"/>
          <w:trHeight w:val="274"/>
        </w:trPr>
        <w:tc>
          <w:tcPr>
            <w:tcW w:w="2943" w:type="dxa"/>
            <w:gridSpan w:val="2"/>
            <w:tcBorders>
              <w:bottom w:val="nil"/>
              <w:right w:val="nil"/>
            </w:tcBorders>
          </w:tcPr>
          <w:p w14:paraId="71D60AC4" w14:textId="77777777" w:rsidR="007C4010" w:rsidRPr="005241DB" w:rsidRDefault="007C4010" w:rsidP="001C71F1">
            <w:pPr>
              <w:spacing w:after="0" w:line="240" w:lineRule="auto"/>
              <w:rPr>
                <w:rFonts w:ascii="Times New Roman" w:hAnsi="Times New Roman"/>
                <w:sz w:val="24"/>
                <w:szCs w:val="24"/>
                <w:lang w:eastAsia="en-US"/>
              </w:rPr>
            </w:pPr>
            <w:r w:rsidRPr="005241DB">
              <w:rPr>
                <w:rFonts w:ascii="Times New Roman" w:hAnsi="Times New Roman"/>
                <w:sz w:val="24"/>
                <w:szCs w:val="24"/>
                <w:lang w:eastAsia="en-US"/>
              </w:rPr>
              <w:t xml:space="preserve">   Mean (S.D)</w:t>
            </w:r>
          </w:p>
        </w:tc>
        <w:tc>
          <w:tcPr>
            <w:tcW w:w="2069" w:type="dxa"/>
            <w:tcBorders>
              <w:left w:val="nil"/>
            </w:tcBorders>
          </w:tcPr>
          <w:p w14:paraId="3B680839" w14:textId="77777777" w:rsidR="007C4010" w:rsidRPr="005241DB" w:rsidRDefault="007C4010" w:rsidP="001C71F1">
            <w:pPr>
              <w:spacing w:after="0" w:line="240" w:lineRule="auto"/>
              <w:jc w:val="center"/>
              <w:rPr>
                <w:rFonts w:ascii="Times New Roman" w:hAnsi="Times New Roman"/>
                <w:sz w:val="24"/>
                <w:szCs w:val="24"/>
                <w:lang w:eastAsia="en-US"/>
              </w:rPr>
            </w:pPr>
            <w:r w:rsidRPr="005241DB">
              <w:rPr>
                <w:rFonts w:ascii="Times New Roman" w:hAnsi="Times New Roman"/>
                <w:sz w:val="24"/>
                <w:szCs w:val="24"/>
                <w:lang w:eastAsia="en-US"/>
              </w:rPr>
              <w:t>7</w:t>
            </w:r>
            <w:r w:rsidRPr="005241DB">
              <w:rPr>
                <w:rFonts w:ascii="Times New Roman" w:hAnsi="Times New Roman"/>
                <w:sz w:val="24"/>
                <w:szCs w:val="24"/>
                <w:lang w:val="en-US" w:eastAsia="en-US"/>
              </w:rPr>
              <w:t>1</w:t>
            </w:r>
            <w:r w:rsidRPr="005241DB">
              <w:rPr>
                <w:rFonts w:ascii="Times New Roman" w:hAnsi="Times New Roman"/>
                <w:sz w:val="24"/>
                <w:szCs w:val="24"/>
                <w:lang w:eastAsia="en-US"/>
              </w:rPr>
              <w:t>.</w:t>
            </w:r>
            <w:r w:rsidRPr="005241DB">
              <w:rPr>
                <w:rFonts w:ascii="Times New Roman" w:hAnsi="Times New Roman"/>
                <w:sz w:val="24"/>
                <w:szCs w:val="24"/>
                <w:lang w:val="el-GR" w:eastAsia="en-US"/>
              </w:rPr>
              <w:t>98</w:t>
            </w:r>
            <w:r w:rsidRPr="005241DB">
              <w:rPr>
                <w:rFonts w:ascii="Times New Roman" w:hAnsi="Times New Roman"/>
                <w:sz w:val="24"/>
                <w:szCs w:val="24"/>
                <w:lang w:eastAsia="en-US"/>
              </w:rPr>
              <w:t xml:space="preserve"> (9.</w:t>
            </w:r>
            <w:r w:rsidRPr="005241DB">
              <w:rPr>
                <w:rFonts w:ascii="Times New Roman" w:hAnsi="Times New Roman"/>
                <w:sz w:val="24"/>
                <w:szCs w:val="24"/>
                <w:lang w:val="el-GR" w:eastAsia="en-US"/>
              </w:rPr>
              <w:t>97</w:t>
            </w:r>
            <w:r w:rsidRPr="005241DB">
              <w:rPr>
                <w:rFonts w:ascii="Times New Roman" w:hAnsi="Times New Roman"/>
                <w:sz w:val="24"/>
                <w:szCs w:val="24"/>
                <w:lang w:eastAsia="en-US"/>
              </w:rPr>
              <w:t>)</w:t>
            </w:r>
          </w:p>
        </w:tc>
        <w:tc>
          <w:tcPr>
            <w:tcW w:w="2194" w:type="dxa"/>
          </w:tcPr>
          <w:p w14:paraId="211058D6" w14:textId="77777777" w:rsidR="007C4010" w:rsidRPr="005241DB" w:rsidRDefault="007C4010" w:rsidP="001C71F1">
            <w:pPr>
              <w:spacing w:after="0" w:line="240" w:lineRule="auto"/>
              <w:jc w:val="center"/>
              <w:rPr>
                <w:rFonts w:ascii="Times New Roman" w:hAnsi="Times New Roman"/>
                <w:sz w:val="24"/>
                <w:szCs w:val="24"/>
                <w:lang w:eastAsia="en-US"/>
              </w:rPr>
            </w:pPr>
            <w:r w:rsidRPr="005241DB">
              <w:rPr>
                <w:rFonts w:ascii="Times New Roman" w:hAnsi="Times New Roman"/>
                <w:sz w:val="24"/>
                <w:szCs w:val="24"/>
                <w:lang w:eastAsia="en-US"/>
              </w:rPr>
              <w:t>7</w:t>
            </w:r>
            <w:r w:rsidRPr="005241DB">
              <w:rPr>
                <w:rFonts w:ascii="Times New Roman" w:hAnsi="Times New Roman"/>
                <w:sz w:val="24"/>
                <w:szCs w:val="24"/>
                <w:lang w:val="el-GR" w:eastAsia="en-US"/>
              </w:rPr>
              <w:t>1</w:t>
            </w:r>
            <w:r w:rsidRPr="005241DB">
              <w:rPr>
                <w:rFonts w:ascii="Times New Roman" w:hAnsi="Times New Roman"/>
                <w:sz w:val="24"/>
                <w:szCs w:val="24"/>
                <w:lang w:eastAsia="en-US"/>
              </w:rPr>
              <w:t>.</w:t>
            </w:r>
            <w:r w:rsidRPr="005241DB">
              <w:rPr>
                <w:rFonts w:ascii="Times New Roman" w:hAnsi="Times New Roman"/>
                <w:sz w:val="24"/>
                <w:szCs w:val="24"/>
                <w:lang w:val="el-GR" w:eastAsia="en-US"/>
              </w:rPr>
              <w:t>96</w:t>
            </w:r>
            <w:r w:rsidRPr="005241DB">
              <w:rPr>
                <w:rFonts w:ascii="Times New Roman" w:hAnsi="Times New Roman"/>
                <w:sz w:val="24"/>
                <w:szCs w:val="24"/>
                <w:lang w:eastAsia="en-US"/>
              </w:rPr>
              <w:t xml:space="preserve"> (</w:t>
            </w:r>
            <w:r w:rsidRPr="005241DB">
              <w:rPr>
                <w:rFonts w:ascii="Times New Roman" w:hAnsi="Times New Roman"/>
                <w:sz w:val="24"/>
                <w:szCs w:val="24"/>
                <w:lang w:val="en-US" w:eastAsia="en-US"/>
              </w:rPr>
              <w:t>8</w:t>
            </w:r>
            <w:r w:rsidRPr="005241DB">
              <w:rPr>
                <w:rFonts w:ascii="Times New Roman" w:hAnsi="Times New Roman"/>
                <w:sz w:val="24"/>
                <w:szCs w:val="24"/>
                <w:lang w:eastAsia="en-US"/>
              </w:rPr>
              <w:t>.</w:t>
            </w:r>
            <w:r w:rsidRPr="005241DB">
              <w:rPr>
                <w:rFonts w:ascii="Times New Roman" w:hAnsi="Times New Roman"/>
                <w:sz w:val="24"/>
                <w:szCs w:val="24"/>
                <w:lang w:val="el-GR" w:eastAsia="en-US"/>
              </w:rPr>
              <w:t>60</w:t>
            </w:r>
            <w:r w:rsidRPr="005241DB">
              <w:rPr>
                <w:rFonts w:ascii="Times New Roman" w:hAnsi="Times New Roman"/>
                <w:sz w:val="24"/>
                <w:szCs w:val="24"/>
                <w:lang w:eastAsia="en-US"/>
              </w:rPr>
              <w:t>)</w:t>
            </w:r>
          </w:p>
        </w:tc>
        <w:tc>
          <w:tcPr>
            <w:tcW w:w="1467" w:type="dxa"/>
          </w:tcPr>
          <w:p w14:paraId="0B2CD353" w14:textId="77777777" w:rsidR="007C4010" w:rsidRPr="005241DB" w:rsidRDefault="007C4010" w:rsidP="001C71F1">
            <w:pPr>
              <w:spacing w:after="0" w:line="240" w:lineRule="auto"/>
              <w:jc w:val="center"/>
              <w:rPr>
                <w:rFonts w:ascii="Times New Roman" w:hAnsi="Times New Roman"/>
                <w:sz w:val="24"/>
                <w:szCs w:val="24"/>
                <w:lang w:val="en-US" w:eastAsia="en-US"/>
              </w:rPr>
            </w:pPr>
            <w:r w:rsidRPr="005241DB">
              <w:rPr>
                <w:rFonts w:ascii="Times New Roman" w:hAnsi="Times New Roman"/>
                <w:i/>
                <w:sz w:val="24"/>
                <w:szCs w:val="24"/>
                <w:lang w:val="en-US" w:eastAsia="en-US"/>
              </w:rPr>
              <w:t>p</w:t>
            </w:r>
            <w:r w:rsidRPr="005241DB">
              <w:rPr>
                <w:rFonts w:ascii="Times New Roman" w:hAnsi="Times New Roman"/>
                <w:sz w:val="24"/>
                <w:szCs w:val="24"/>
                <w:lang w:val="en-US" w:eastAsia="en-US"/>
              </w:rPr>
              <w:t>&gt; .05</w:t>
            </w:r>
          </w:p>
        </w:tc>
      </w:tr>
      <w:tr w:rsidR="007C4010" w:rsidRPr="005241DB" w14:paraId="4E36DA2B" w14:textId="77777777" w:rsidTr="001C71F1">
        <w:trPr>
          <w:gridAfter w:val="1"/>
          <w:wAfter w:w="507" w:type="dxa"/>
          <w:trHeight w:val="262"/>
        </w:trPr>
        <w:tc>
          <w:tcPr>
            <w:tcW w:w="2943" w:type="dxa"/>
            <w:gridSpan w:val="2"/>
            <w:tcBorders>
              <w:top w:val="nil"/>
              <w:bottom w:val="nil"/>
              <w:right w:val="nil"/>
            </w:tcBorders>
          </w:tcPr>
          <w:p w14:paraId="7B937B96" w14:textId="77777777" w:rsidR="007C4010" w:rsidRPr="005241DB" w:rsidRDefault="007C4010" w:rsidP="001C71F1">
            <w:pPr>
              <w:spacing w:after="0" w:line="240" w:lineRule="auto"/>
              <w:rPr>
                <w:rFonts w:ascii="Times New Roman" w:hAnsi="Times New Roman"/>
                <w:sz w:val="24"/>
                <w:szCs w:val="24"/>
                <w:lang w:eastAsia="en-US"/>
              </w:rPr>
            </w:pPr>
            <w:r w:rsidRPr="005241DB">
              <w:rPr>
                <w:rFonts w:ascii="Times New Roman" w:hAnsi="Times New Roman"/>
                <w:sz w:val="24"/>
                <w:szCs w:val="24"/>
                <w:lang w:eastAsia="en-US"/>
              </w:rPr>
              <w:t>Men % (n)</w:t>
            </w:r>
          </w:p>
        </w:tc>
        <w:tc>
          <w:tcPr>
            <w:tcW w:w="2069" w:type="dxa"/>
            <w:tcBorders>
              <w:left w:val="nil"/>
              <w:bottom w:val="nil"/>
            </w:tcBorders>
          </w:tcPr>
          <w:p w14:paraId="63F91982" w14:textId="77777777" w:rsidR="007C4010" w:rsidRPr="005241DB" w:rsidRDefault="007C4010" w:rsidP="001C71F1">
            <w:pPr>
              <w:spacing w:after="0" w:line="240" w:lineRule="auto"/>
              <w:jc w:val="center"/>
              <w:rPr>
                <w:rFonts w:ascii="Times New Roman" w:hAnsi="Times New Roman"/>
                <w:sz w:val="24"/>
                <w:szCs w:val="24"/>
                <w:lang w:eastAsia="en-US"/>
              </w:rPr>
            </w:pPr>
            <w:r w:rsidRPr="005241DB">
              <w:rPr>
                <w:rFonts w:ascii="Times New Roman" w:hAnsi="Times New Roman"/>
                <w:sz w:val="24"/>
                <w:szCs w:val="24"/>
                <w:lang w:val="en-US" w:eastAsia="en-US"/>
              </w:rPr>
              <w:t>42</w:t>
            </w:r>
            <w:r w:rsidRPr="005241DB">
              <w:rPr>
                <w:rFonts w:ascii="Times New Roman" w:hAnsi="Times New Roman"/>
                <w:sz w:val="24"/>
                <w:szCs w:val="24"/>
                <w:lang w:eastAsia="en-US"/>
              </w:rPr>
              <w:t>.2 (19)</w:t>
            </w:r>
          </w:p>
        </w:tc>
        <w:tc>
          <w:tcPr>
            <w:tcW w:w="2194" w:type="dxa"/>
            <w:tcBorders>
              <w:bottom w:val="nil"/>
            </w:tcBorders>
          </w:tcPr>
          <w:p w14:paraId="66547F58" w14:textId="77777777" w:rsidR="007C4010" w:rsidRPr="005241DB" w:rsidRDefault="007C4010" w:rsidP="001C71F1">
            <w:pPr>
              <w:spacing w:after="0" w:line="240" w:lineRule="auto"/>
              <w:jc w:val="center"/>
              <w:rPr>
                <w:rFonts w:ascii="Times New Roman" w:hAnsi="Times New Roman"/>
                <w:sz w:val="24"/>
                <w:szCs w:val="24"/>
                <w:lang w:eastAsia="en-US"/>
              </w:rPr>
            </w:pPr>
            <w:r w:rsidRPr="005241DB">
              <w:rPr>
                <w:rFonts w:ascii="Times New Roman" w:hAnsi="Times New Roman"/>
                <w:sz w:val="24"/>
                <w:szCs w:val="24"/>
                <w:lang w:val="en-US" w:eastAsia="en-US"/>
              </w:rPr>
              <w:t>44</w:t>
            </w:r>
            <w:r w:rsidRPr="005241DB">
              <w:rPr>
                <w:rFonts w:ascii="Times New Roman" w:hAnsi="Times New Roman"/>
                <w:sz w:val="24"/>
                <w:szCs w:val="24"/>
                <w:lang w:eastAsia="en-US"/>
              </w:rPr>
              <w:t>.</w:t>
            </w:r>
            <w:r w:rsidRPr="005241DB">
              <w:rPr>
                <w:rFonts w:ascii="Times New Roman" w:hAnsi="Times New Roman"/>
                <w:sz w:val="24"/>
                <w:szCs w:val="24"/>
                <w:lang w:val="en-US" w:eastAsia="en-US"/>
              </w:rPr>
              <w:t>4</w:t>
            </w:r>
            <w:r w:rsidRPr="005241DB">
              <w:rPr>
                <w:rFonts w:ascii="Times New Roman" w:hAnsi="Times New Roman"/>
                <w:sz w:val="24"/>
                <w:szCs w:val="24"/>
                <w:lang w:eastAsia="en-US"/>
              </w:rPr>
              <w:t xml:space="preserve"> (</w:t>
            </w:r>
            <w:r w:rsidRPr="005241DB">
              <w:rPr>
                <w:rFonts w:ascii="Times New Roman" w:hAnsi="Times New Roman"/>
                <w:sz w:val="24"/>
                <w:szCs w:val="24"/>
                <w:lang w:val="en-US" w:eastAsia="en-US"/>
              </w:rPr>
              <w:t>20</w:t>
            </w:r>
            <w:r w:rsidRPr="005241DB">
              <w:rPr>
                <w:rFonts w:ascii="Times New Roman" w:hAnsi="Times New Roman"/>
                <w:sz w:val="24"/>
                <w:szCs w:val="24"/>
                <w:lang w:eastAsia="en-US"/>
              </w:rPr>
              <w:t>)</w:t>
            </w:r>
          </w:p>
        </w:tc>
        <w:tc>
          <w:tcPr>
            <w:tcW w:w="1467" w:type="dxa"/>
            <w:tcBorders>
              <w:bottom w:val="nil"/>
            </w:tcBorders>
          </w:tcPr>
          <w:p w14:paraId="52A63B1E" w14:textId="77777777" w:rsidR="007C4010" w:rsidRPr="005241DB" w:rsidRDefault="007C4010" w:rsidP="001C71F1">
            <w:pPr>
              <w:spacing w:after="0" w:line="240" w:lineRule="auto"/>
              <w:jc w:val="center"/>
              <w:rPr>
                <w:rFonts w:ascii="Times New Roman" w:hAnsi="Times New Roman"/>
                <w:sz w:val="24"/>
                <w:szCs w:val="24"/>
                <w:lang w:val="en-US" w:eastAsia="en-US"/>
              </w:rPr>
            </w:pPr>
            <w:r w:rsidRPr="005241DB">
              <w:rPr>
                <w:rFonts w:ascii="Times New Roman" w:hAnsi="Times New Roman"/>
                <w:i/>
                <w:sz w:val="24"/>
                <w:szCs w:val="24"/>
                <w:lang w:val="en-US" w:eastAsia="en-US"/>
              </w:rPr>
              <w:t>p</w:t>
            </w:r>
            <w:r w:rsidRPr="005241DB">
              <w:rPr>
                <w:rFonts w:ascii="Times New Roman" w:hAnsi="Times New Roman"/>
                <w:sz w:val="24"/>
                <w:szCs w:val="24"/>
                <w:lang w:val="en-US" w:eastAsia="en-US"/>
              </w:rPr>
              <w:t>&gt; .05</w:t>
            </w:r>
          </w:p>
        </w:tc>
      </w:tr>
      <w:tr w:rsidR="007C4010" w:rsidRPr="005241DB" w14:paraId="527BF5F6" w14:textId="77777777" w:rsidTr="001C71F1">
        <w:trPr>
          <w:gridAfter w:val="1"/>
          <w:wAfter w:w="507" w:type="dxa"/>
          <w:trHeight w:val="262"/>
        </w:trPr>
        <w:tc>
          <w:tcPr>
            <w:tcW w:w="2943" w:type="dxa"/>
            <w:gridSpan w:val="2"/>
            <w:tcBorders>
              <w:top w:val="nil"/>
              <w:bottom w:val="nil"/>
              <w:right w:val="nil"/>
            </w:tcBorders>
          </w:tcPr>
          <w:p w14:paraId="295C8F85" w14:textId="77777777" w:rsidR="007C4010" w:rsidRPr="005241DB" w:rsidRDefault="007C4010" w:rsidP="001C71F1">
            <w:pPr>
              <w:spacing w:after="0" w:line="240" w:lineRule="auto"/>
              <w:rPr>
                <w:rFonts w:ascii="Times New Roman" w:hAnsi="Times New Roman"/>
                <w:sz w:val="24"/>
                <w:szCs w:val="24"/>
                <w:lang w:eastAsia="en-US"/>
              </w:rPr>
            </w:pPr>
            <w:r w:rsidRPr="005241DB">
              <w:rPr>
                <w:rFonts w:ascii="Times New Roman" w:hAnsi="Times New Roman"/>
                <w:sz w:val="24"/>
                <w:szCs w:val="24"/>
                <w:lang w:eastAsia="en-US"/>
              </w:rPr>
              <w:t>Women % (n)</w:t>
            </w:r>
          </w:p>
        </w:tc>
        <w:tc>
          <w:tcPr>
            <w:tcW w:w="2069" w:type="dxa"/>
            <w:tcBorders>
              <w:left w:val="nil"/>
              <w:bottom w:val="nil"/>
            </w:tcBorders>
          </w:tcPr>
          <w:p w14:paraId="5EFAAA5F" w14:textId="77777777" w:rsidR="007C4010" w:rsidRPr="005241DB" w:rsidRDefault="007C4010" w:rsidP="001C71F1">
            <w:pPr>
              <w:spacing w:after="0" w:line="240" w:lineRule="auto"/>
              <w:jc w:val="center"/>
              <w:rPr>
                <w:rFonts w:ascii="Times New Roman" w:hAnsi="Times New Roman"/>
                <w:sz w:val="24"/>
                <w:szCs w:val="24"/>
                <w:lang w:eastAsia="en-US"/>
              </w:rPr>
            </w:pPr>
            <w:r w:rsidRPr="005241DB">
              <w:rPr>
                <w:rFonts w:ascii="Times New Roman" w:hAnsi="Times New Roman"/>
                <w:sz w:val="24"/>
                <w:szCs w:val="24"/>
                <w:lang w:val="en-US" w:eastAsia="en-US"/>
              </w:rPr>
              <w:t>57</w:t>
            </w:r>
            <w:r w:rsidRPr="005241DB">
              <w:rPr>
                <w:rFonts w:ascii="Times New Roman" w:hAnsi="Times New Roman"/>
                <w:sz w:val="24"/>
                <w:szCs w:val="24"/>
                <w:lang w:eastAsia="en-US"/>
              </w:rPr>
              <w:t>.</w:t>
            </w:r>
            <w:r w:rsidRPr="005241DB">
              <w:rPr>
                <w:rFonts w:ascii="Times New Roman" w:hAnsi="Times New Roman"/>
                <w:sz w:val="24"/>
                <w:szCs w:val="24"/>
                <w:lang w:val="en-US" w:eastAsia="en-US"/>
              </w:rPr>
              <w:t>8</w:t>
            </w:r>
            <w:r w:rsidRPr="005241DB">
              <w:rPr>
                <w:rFonts w:ascii="Times New Roman" w:hAnsi="Times New Roman"/>
                <w:sz w:val="24"/>
                <w:szCs w:val="24"/>
                <w:lang w:eastAsia="en-US"/>
              </w:rPr>
              <w:t xml:space="preserve"> (26)</w:t>
            </w:r>
          </w:p>
        </w:tc>
        <w:tc>
          <w:tcPr>
            <w:tcW w:w="2194" w:type="dxa"/>
            <w:tcBorders>
              <w:bottom w:val="nil"/>
            </w:tcBorders>
          </w:tcPr>
          <w:p w14:paraId="5166DC2C" w14:textId="77777777" w:rsidR="007C4010" w:rsidRPr="005241DB" w:rsidRDefault="007C4010" w:rsidP="001C71F1">
            <w:pPr>
              <w:spacing w:after="0" w:line="240" w:lineRule="auto"/>
              <w:jc w:val="center"/>
              <w:rPr>
                <w:rFonts w:ascii="Times New Roman" w:hAnsi="Times New Roman"/>
                <w:sz w:val="24"/>
                <w:szCs w:val="24"/>
                <w:lang w:eastAsia="en-US"/>
              </w:rPr>
            </w:pPr>
            <w:r w:rsidRPr="005241DB">
              <w:rPr>
                <w:rFonts w:ascii="Times New Roman" w:hAnsi="Times New Roman"/>
                <w:sz w:val="24"/>
                <w:szCs w:val="24"/>
                <w:lang w:val="en-US" w:eastAsia="en-US"/>
              </w:rPr>
              <w:t>55</w:t>
            </w:r>
            <w:r w:rsidRPr="005241DB">
              <w:rPr>
                <w:rFonts w:ascii="Times New Roman" w:hAnsi="Times New Roman"/>
                <w:sz w:val="24"/>
                <w:szCs w:val="24"/>
                <w:lang w:eastAsia="en-US"/>
              </w:rPr>
              <w:t>.</w:t>
            </w:r>
            <w:r w:rsidRPr="005241DB">
              <w:rPr>
                <w:rFonts w:ascii="Times New Roman" w:hAnsi="Times New Roman"/>
                <w:sz w:val="24"/>
                <w:szCs w:val="24"/>
                <w:lang w:val="en-US" w:eastAsia="en-US"/>
              </w:rPr>
              <w:t>6</w:t>
            </w:r>
            <w:r w:rsidRPr="005241DB">
              <w:rPr>
                <w:rFonts w:ascii="Times New Roman" w:hAnsi="Times New Roman"/>
                <w:sz w:val="24"/>
                <w:szCs w:val="24"/>
                <w:lang w:eastAsia="en-US"/>
              </w:rPr>
              <w:t xml:space="preserve"> (2</w:t>
            </w:r>
            <w:r w:rsidRPr="005241DB">
              <w:rPr>
                <w:rFonts w:ascii="Times New Roman" w:hAnsi="Times New Roman"/>
                <w:sz w:val="24"/>
                <w:szCs w:val="24"/>
                <w:lang w:val="en-US" w:eastAsia="en-US"/>
              </w:rPr>
              <w:t>5</w:t>
            </w:r>
            <w:r w:rsidRPr="005241DB">
              <w:rPr>
                <w:rFonts w:ascii="Times New Roman" w:hAnsi="Times New Roman"/>
                <w:sz w:val="24"/>
                <w:szCs w:val="24"/>
                <w:lang w:eastAsia="en-US"/>
              </w:rPr>
              <w:t>)</w:t>
            </w:r>
          </w:p>
        </w:tc>
        <w:tc>
          <w:tcPr>
            <w:tcW w:w="1467" w:type="dxa"/>
            <w:tcBorders>
              <w:bottom w:val="nil"/>
            </w:tcBorders>
          </w:tcPr>
          <w:p w14:paraId="72195FC5" w14:textId="77777777" w:rsidR="007C4010" w:rsidRPr="005241DB" w:rsidRDefault="007C4010" w:rsidP="001C71F1">
            <w:pPr>
              <w:spacing w:after="0" w:line="240" w:lineRule="auto"/>
              <w:jc w:val="center"/>
              <w:rPr>
                <w:rFonts w:ascii="Times New Roman" w:hAnsi="Times New Roman"/>
                <w:sz w:val="24"/>
                <w:szCs w:val="24"/>
                <w:lang w:val="en-US" w:eastAsia="en-US"/>
              </w:rPr>
            </w:pPr>
          </w:p>
        </w:tc>
      </w:tr>
      <w:tr w:rsidR="007C4010" w:rsidRPr="005241DB" w14:paraId="2BD2D985" w14:textId="77777777" w:rsidTr="001C71F1">
        <w:trPr>
          <w:gridAfter w:val="1"/>
          <w:wAfter w:w="507" w:type="dxa"/>
          <w:trHeight w:val="262"/>
        </w:trPr>
        <w:tc>
          <w:tcPr>
            <w:tcW w:w="2943" w:type="dxa"/>
            <w:gridSpan w:val="2"/>
            <w:tcBorders>
              <w:top w:val="nil"/>
              <w:bottom w:val="nil"/>
              <w:right w:val="nil"/>
            </w:tcBorders>
          </w:tcPr>
          <w:p w14:paraId="7897BFB2" w14:textId="77777777" w:rsidR="007C4010" w:rsidRPr="005241DB" w:rsidRDefault="007C4010" w:rsidP="001C71F1">
            <w:pPr>
              <w:spacing w:after="0" w:line="240" w:lineRule="auto"/>
              <w:rPr>
                <w:rFonts w:ascii="Times New Roman" w:hAnsi="Times New Roman"/>
                <w:sz w:val="24"/>
                <w:szCs w:val="24"/>
                <w:lang w:eastAsia="en-US"/>
              </w:rPr>
            </w:pPr>
            <w:r w:rsidRPr="005241DB">
              <w:rPr>
                <w:rFonts w:ascii="Times New Roman" w:hAnsi="Times New Roman"/>
                <w:sz w:val="24"/>
                <w:szCs w:val="24"/>
                <w:lang w:eastAsia="en-US"/>
              </w:rPr>
              <w:t>Education (years)</w:t>
            </w:r>
            <w:r w:rsidRPr="005241DB">
              <w:rPr>
                <w:rFonts w:ascii="Times New Roman" w:hAnsi="Times New Roman"/>
                <w:sz w:val="24"/>
                <w:szCs w:val="24"/>
                <w:vertAlign w:val="superscript"/>
                <w:lang w:eastAsia="en-US"/>
              </w:rPr>
              <w:t>a</w:t>
            </w:r>
          </w:p>
        </w:tc>
        <w:tc>
          <w:tcPr>
            <w:tcW w:w="2069" w:type="dxa"/>
            <w:tcBorders>
              <w:top w:val="nil"/>
              <w:left w:val="nil"/>
              <w:bottom w:val="nil"/>
            </w:tcBorders>
          </w:tcPr>
          <w:p w14:paraId="70A20DFE" w14:textId="77777777" w:rsidR="007C4010" w:rsidRPr="005241DB" w:rsidRDefault="007C4010" w:rsidP="001C71F1">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eastAsia="en-US"/>
              </w:rPr>
              <w:t>9.65</w:t>
            </w:r>
            <w:r w:rsidRPr="005241DB">
              <w:rPr>
                <w:rFonts w:ascii="Times New Roman" w:hAnsi="Times New Roman"/>
                <w:sz w:val="24"/>
                <w:szCs w:val="24"/>
                <w:lang w:val="en-US" w:eastAsia="en-US"/>
              </w:rPr>
              <w:t xml:space="preserve"> (4.32)</w:t>
            </w:r>
          </w:p>
        </w:tc>
        <w:tc>
          <w:tcPr>
            <w:tcW w:w="2194" w:type="dxa"/>
            <w:tcBorders>
              <w:top w:val="nil"/>
              <w:bottom w:val="nil"/>
            </w:tcBorders>
          </w:tcPr>
          <w:p w14:paraId="13FFACB5" w14:textId="77777777" w:rsidR="007C4010" w:rsidRPr="005241DB" w:rsidRDefault="007C4010" w:rsidP="001C71F1">
            <w:pPr>
              <w:spacing w:after="0" w:line="240" w:lineRule="auto"/>
              <w:jc w:val="center"/>
              <w:rPr>
                <w:rFonts w:ascii="Times New Roman" w:hAnsi="Times New Roman"/>
                <w:sz w:val="24"/>
                <w:szCs w:val="24"/>
                <w:lang w:eastAsia="en-US"/>
              </w:rPr>
            </w:pPr>
            <w:r w:rsidRPr="005241DB">
              <w:rPr>
                <w:rFonts w:ascii="Times New Roman" w:hAnsi="Times New Roman"/>
                <w:sz w:val="24"/>
                <w:szCs w:val="24"/>
                <w:lang w:eastAsia="en-US"/>
              </w:rPr>
              <w:t>9.28 (4.55)</w:t>
            </w:r>
          </w:p>
        </w:tc>
        <w:tc>
          <w:tcPr>
            <w:tcW w:w="1467" w:type="dxa"/>
            <w:tcBorders>
              <w:top w:val="nil"/>
              <w:bottom w:val="nil"/>
            </w:tcBorders>
          </w:tcPr>
          <w:p w14:paraId="529150BA" w14:textId="77777777" w:rsidR="007C4010" w:rsidRPr="005241DB" w:rsidRDefault="007C4010" w:rsidP="001C71F1">
            <w:pPr>
              <w:spacing w:after="0" w:line="240" w:lineRule="auto"/>
              <w:jc w:val="center"/>
              <w:rPr>
                <w:rFonts w:ascii="Times New Roman" w:hAnsi="Times New Roman"/>
                <w:sz w:val="24"/>
                <w:szCs w:val="24"/>
                <w:lang w:eastAsia="en-US"/>
              </w:rPr>
            </w:pPr>
            <w:r w:rsidRPr="005241DB">
              <w:rPr>
                <w:rFonts w:ascii="Times New Roman" w:hAnsi="Times New Roman"/>
                <w:i/>
                <w:sz w:val="24"/>
                <w:szCs w:val="24"/>
                <w:lang w:val="en-US" w:eastAsia="en-US"/>
              </w:rPr>
              <w:t>p</w:t>
            </w:r>
            <w:r w:rsidRPr="005241DB">
              <w:rPr>
                <w:rFonts w:ascii="Times New Roman" w:hAnsi="Times New Roman"/>
                <w:sz w:val="24"/>
                <w:szCs w:val="24"/>
                <w:lang w:val="en-US" w:eastAsia="en-US"/>
              </w:rPr>
              <w:t>&gt; .05</w:t>
            </w:r>
          </w:p>
        </w:tc>
      </w:tr>
      <w:tr w:rsidR="007C4010" w:rsidRPr="005241DB" w14:paraId="17A9B819" w14:textId="77777777" w:rsidTr="001C71F1">
        <w:trPr>
          <w:gridAfter w:val="1"/>
          <w:wAfter w:w="507" w:type="dxa"/>
          <w:trHeight w:val="274"/>
        </w:trPr>
        <w:tc>
          <w:tcPr>
            <w:tcW w:w="2943" w:type="dxa"/>
            <w:gridSpan w:val="2"/>
            <w:tcBorders>
              <w:top w:val="nil"/>
              <w:bottom w:val="nil"/>
              <w:right w:val="nil"/>
            </w:tcBorders>
          </w:tcPr>
          <w:p w14:paraId="52EF9703" w14:textId="77777777" w:rsidR="007C4010" w:rsidRPr="005241DB" w:rsidRDefault="007C4010" w:rsidP="001C71F1">
            <w:pPr>
              <w:spacing w:after="0" w:line="240" w:lineRule="auto"/>
              <w:rPr>
                <w:rFonts w:ascii="Times New Roman" w:hAnsi="Times New Roman"/>
                <w:sz w:val="24"/>
                <w:szCs w:val="24"/>
                <w:lang w:eastAsia="en-US"/>
              </w:rPr>
            </w:pPr>
            <w:r w:rsidRPr="005241DB">
              <w:rPr>
                <w:rFonts w:ascii="Times New Roman" w:hAnsi="Times New Roman"/>
                <w:sz w:val="24"/>
                <w:szCs w:val="24"/>
                <w:lang w:eastAsia="en-US"/>
              </w:rPr>
              <w:t>Marital status % (n)</w:t>
            </w:r>
          </w:p>
        </w:tc>
        <w:tc>
          <w:tcPr>
            <w:tcW w:w="2069" w:type="dxa"/>
            <w:tcBorders>
              <w:left w:val="nil"/>
            </w:tcBorders>
          </w:tcPr>
          <w:p w14:paraId="4C8123CF" w14:textId="77777777" w:rsidR="007C4010" w:rsidRPr="005241DB" w:rsidRDefault="007C4010" w:rsidP="001C71F1">
            <w:pPr>
              <w:spacing w:after="0" w:line="240" w:lineRule="auto"/>
              <w:jc w:val="center"/>
              <w:rPr>
                <w:rFonts w:ascii="Times New Roman" w:hAnsi="Times New Roman"/>
                <w:sz w:val="24"/>
                <w:szCs w:val="24"/>
                <w:lang w:eastAsia="en-US"/>
              </w:rPr>
            </w:pPr>
          </w:p>
        </w:tc>
        <w:tc>
          <w:tcPr>
            <w:tcW w:w="2194" w:type="dxa"/>
          </w:tcPr>
          <w:p w14:paraId="11478E40" w14:textId="77777777" w:rsidR="007C4010" w:rsidRPr="005241DB" w:rsidRDefault="007C4010" w:rsidP="001C71F1">
            <w:pPr>
              <w:spacing w:after="0" w:line="240" w:lineRule="auto"/>
              <w:jc w:val="center"/>
              <w:rPr>
                <w:rFonts w:ascii="Times New Roman" w:hAnsi="Times New Roman"/>
                <w:sz w:val="24"/>
                <w:szCs w:val="24"/>
                <w:lang w:eastAsia="en-US"/>
              </w:rPr>
            </w:pPr>
          </w:p>
        </w:tc>
        <w:tc>
          <w:tcPr>
            <w:tcW w:w="1467" w:type="dxa"/>
          </w:tcPr>
          <w:p w14:paraId="0128DCC2" w14:textId="77777777" w:rsidR="007C4010" w:rsidRPr="005241DB" w:rsidRDefault="007C4010" w:rsidP="001C71F1">
            <w:pPr>
              <w:spacing w:after="0" w:line="240" w:lineRule="auto"/>
              <w:rPr>
                <w:rFonts w:ascii="Times New Roman" w:hAnsi="Times New Roman"/>
                <w:sz w:val="24"/>
                <w:szCs w:val="24"/>
                <w:lang w:eastAsia="en-US"/>
              </w:rPr>
            </w:pPr>
          </w:p>
        </w:tc>
      </w:tr>
      <w:tr w:rsidR="007C4010" w:rsidRPr="005241DB" w14:paraId="6E239E4A" w14:textId="77777777" w:rsidTr="001C71F1">
        <w:trPr>
          <w:gridAfter w:val="1"/>
          <w:wAfter w:w="507" w:type="dxa"/>
          <w:trHeight w:val="274"/>
        </w:trPr>
        <w:tc>
          <w:tcPr>
            <w:tcW w:w="2943" w:type="dxa"/>
            <w:gridSpan w:val="2"/>
            <w:tcBorders>
              <w:top w:val="nil"/>
              <w:bottom w:val="nil"/>
              <w:right w:val="nil"/>
            </w:tcBorders>
          </w:tcPr>
          <w:p w14:paraId="650864B5" w14:textId="77777777" w:rsidR="007C4010" w:rsidRPr="005241DB" w:rsidRDefault="007C4010" w:rsidP="001C71F1">
            <w:pPr>
              <w:spacing w:after="0" w:line="240" w:lineRule="auto"/>
              <w:rPr>
                <w:rFonts w:ascii="Times New Roman" w:hAnsi="Times New Roman"/>
                <w:sz w:val="24"/>
                <w:szCs w:val="24"/>
                <w:lang w:val="en-US" w:eastAsia="en-US"/>
              </w:rPr>
            </w:pPr>
            <w:r w:rsidRPr="005241DB">
              <w:rPr>
                <w:rFonts w:ascii="Times New Roman" w:hAnsi="Times New Roman"/>
                <w:sz w:val="24"/>
                <w:szCs w:val="24"/>
                <w:lang w:eastAsia="en-US"/>
              </w:rPr>
              <w:t xml:space="preserve">   </w:t>
            </w:r>
            <w:r w:rsidRPr="005241DB">
              <w:rPr>
                <w:rFonts w:ascii="Times New Roman" w:hAnsi="Times New Roman"/>
                <w:sz w:val="24"/>
                <w:szCs w:val="24"/>
                <w:lang w:val="en-US" w:eastAsia="en-US"/>
              </w:rPr>
              <w:t>In relationship</w:t>
            </w:r>
          </w:p>
        </w:tc>
        <w:tc>
          <w:tcPr>
            <w:tcW w:w="2069" w:type="dxa"/>
            <w:tcBorders>
              <w:left w:val="nil"/>
            </w:tcBorders>
          </w:tcPr>
          <w:p w14:paraId="0E0C5FFE" w14:textId="77777777" w:rsidR="007C4010" w:rsidRPr="005241DB" w:rsidRDefault="007C4010" w:rsidP="001C71F1">
            <w:pPr>
              <w:spacing w:after="0" w:line="240" w:lineRule="auto"/>
              <w:jc w:val="center"/>
              <w:rPr>
                <w:rFonts w:ascii="Times New Roman" w:hAnsi="Times New Roman"/>
                <w:sz w:val="24"/>
                <w:szCs w:val="24"/>
                <w:lang w:eastAsia="en-US"/>
              </w:rPr>
            </w:pPr>
            <w:r w:rsidRPr="005241DB">
              <w:rPr>
                <w:rFonts w:ascii="Times New Roman" w:hAnsi="Times New Roman"/>
                <w:sz w:val="24"/>
                <w:szCs w:val="24"/>
                <w:lang w:eastAsia="en-US"/>
              </w:rPr>
              <w:t>57.8 (26)</w:t>
            </w:r>
          </w:p>
        </w:tc>
        <w:tc>
          <w:tcPr>
            <w:tcW w:w="2194" w:type="dxa"/>
          </w:tcPr>
          <w:p w14:paraId="0BCB422F" w14:textId="77777777" w:rsidR="007C4010" w:rsidRPr="005241DB" w:rsidRDefault="007C4010" w:rsidP="001C71F1">
            <w:pPr>
              <w:spacing w:after="0" w:line="240" w:lineRule="auto"/>
              <w:jc w:val="center"/>
              <w:rPr>
                <w:rFonts w:ascii="Times New Roman" w:hAnsi="Times New Roman"/>
                <w:sz w:val="24"/>
                <w:szCs w:val="24"/>
                <w:lang w:val="el-GR" w:eastAsia="en-US"/>
              </w:rPr>
            </w:pPr>
            <w:r w:rsidRPr="005241DB">
              <w:rPr>
                <w:rFonts w:ascii="Times New Roman" w:hAnsi="Times New Roman"/>
                <w:sz w:val="24"/>
                <w:szCs w:val="24"/>
                <w:lang w:val="en-US" w:eastAsia="en-US"/>
              </w:rPr>
              <w:t>62</w:t>
            </w:r>
            <w:r w:rsidRPr="005241DB">
              <w:rPr>
                <w:rFonts w:ascii="Times New Roman" w:hAnsi="Times New Roman"/>
                <w:sz w:val="24"/>
                <w:szCs w:val="24"/>
                <w:lang w:eastAsia="en-US"/>
              </w:rPr>
              <w:t>.</w:t>
            </w:r>
            <w:r w:rsidRPr="005241DB">
              <w:rPr>
                <w:rFonts w:ascii="Times New Roman" w:hAnsi="Times New Roman"/>
                <w:sz w:val="24"/>
                <w:szCs w:val="24"/>
                <w:lang w:val="el-GR" w:eastAsia="en-US"/>
              </w:rPr>
              <w:t>2</w:t>
            </w:r>
            <w:r w:rsidRPr="005241DB">
              <w:rPr>
                <w:rFonts w:ascii="Times New Roman" w:hAnsi="Times New Roman"/>
                <w:sz w:val="24"/>
                <w:szCs w:val="24"/>
                <w:lang w:eastAsia="en-US"/>
              </w:rPr>
              <w:t xml:space="preserve"> (2</w:t>
            </w:r>
            <w:r w:rsidRPr="005241DB">
              <w:rPr>
                <w:rFonts w:ascii="Times New Roman" w:hAnsi="Times New Roman"/>
                <w:sz w:val="24"/>
                <w:szCs w:val="24"/>
                <w:lang w:val="en-US" w:eastAsia="en-US"/>
              </w:rPr>
              <w:t>8</w:t>
            </w:r>
            <w:r w:rsidRPr="005241DB">
              <w:rPr>
                <w:rFonts w:ascii="Times New Roman" w:hAnsi="Times New Roman"/>
                <w:sz w:val="24"/>
                <w:szCs w:val="24"/>
                <w:lang w:eastAsia="en-US"/>
              </w:rPr>
              <w:t>)</w:t>
            </w:r>
          </w:p>
        </w:tc>
        <w:tc>
          <w:tcPr>
            <w:tcW w:w="1467" w:type="dxa"/>
          </w:tcPr>
          <w:p w14:paraId="0FB6AD50" w14:textId="77777777" w:rsidR="007C4010" w:rsidRPr="005241DB" w:rsidRDefault="007C4010" w:rsidP="001C71F1">
            <w:pPr>
              <w:spacing w:after="0" w:line="240" w:lineRule="auto"/>
              <w:jc w:val="center"/>
              <w:rPr>
                <w:rFonts w:ascii="Times New Roman" w:hAnsi="Times New Roman"/>
                <w:sz w:val="24"/>
                <w:szCs w:val="24"/>
                <w:lang w:eastAsia="en-US"/>
              </w:rPr>
            </w:pPr>
            <w:r w:rsidRPr="005241DB">
              <w:rPr>
                <w:rFonts w:ascii="Times New Roman" w:hAnsi="Times New Roman"/>
                <w:i/>
                <w:sz w:val="24"/>
                <w:szCs w:val="24"/>
                <w:lang w:val="en-US" w:eastAsia="en-US"/>
              </w:rPr>
              <w:t>p</w:t>
            </w:r>
            <w:r w:rsidRPr="005241DB">
              <w:rPr>
                <w:rFonts w:ascii="Times New Roman" w:hAnsi="Times New Roman"/>
                <w:sz w:val="24"/>
                <w:szCs w:val="24"/>
                <w:lang w:val="en-US" w:eastAsia="en-US"/>
              </w:rPr>
              <w:t>&gt; .05</w:t>
            </w:r>
          </w:p>
        </w:tc>
      </w:tr>
      <w:tr w:rsidR="007C4010" w:rsidRPr="005241DB" w14:paraId="4D02570C" w14:textId="77777777" w:rsidTr="001C71F1">
        <w:trPr>
          <w:gridAfter w:val="1"/>
          <w:wAfter w:w="507" w:type="dxa"/>
          <w:trHeight w:val="274"/>
        </w:trPr>
        <w:tc>
          <w:tcPr>
            <w:tcW w:w="2943" w:type="dxa"/>
            <w:gridSpan w:val="2"/>
            <w:tcBorders>
              <w:top w:val="nil"/>
              <w:bottom w:val="nil"/>
              <w:right w:val="nil"/>
            </w:tcBorders>
          </w:tcPr>
          <w:p w14:paraId="677C80FB" w14:textId="77777777" w:rsidR="007C4010" w:rsidRPr="005241DB" w:rsidRDefault="007C4010" w:rsidP="001C71F1">
            <w:pPr>
              <w:spacing w:after="0" w:line="240" w:lineRule="auto"/>
              <w:rPr>
                <w:rFonts w:ascii="Times New Roman" w:hAnsi="Times New Roman"/>
                <w:sz w:val="24"/>
                <w:szCs w:val="24"/>
                <w:lang w:eastAsia="en-US"/>
              </w:rPr>
            </w:pPr>
            <w:r w:rsidRPr="005241DB">
              <w:rPr>
                <w:rFonts w:ascii="Times New Roman" w:hAnsi="Times New Roman"/>
                <w:sz w:val="24"/>
                <w:szCs w:val="24"/>
                <w:lang w:eastAsia="en-US"/>
              </w:rPr>
              <w:t xml:space="preserve">   Not in relationship</w:t>
            </w:r>
          </w:p>
        </w:tc>
        <w:tc>
          <w:tcPr>
            <w:tcW w:w="2069" w:type="dxa"/>
            <w:tcBorders>
              <w:left w:val="nil"/>
            </w:tcBorders>
          </w:tcPr>
          <w:p w14:paraId="2E6D0004" w14:textId="77777777" w:rsidR="007C4010" w:rsidRPr="005241DB" w:rsidRDefault="007C4010" w:rsidP="001C71F1">
            <w:pPr>
              <w:spacing w:after="0" w:line="240" w:lineRule="auto"/>
              <w:jc w:val="center"/>
              <w:rPr>
                <w:rFonts w:ascii="Times New Roman" w:hAnsi="Times New Roman"/>
                <w:sz w:val="24"/>
                <w:szCs w:val="24"/>
                <w:lang w:eastAsia="en-US"/>
              </w:rPr>
            </w:pPr>
            <w:r w:rsidRPr="005241DB">
              <w:rPr>
                <w:rFonts w:ascii="Times New Roman" w:hAnsi="Times New Roman"/>
                <w:sz w:val="24"/>
                <w:szCs w:val="24"/>
                <w:lang w:eastAsia="en-US"/>
              </w:rPr>
              <w:t>42.2 (19)</w:t>
            </w:r>
          </w:p>
        </w:tc>
        <w:tc>
          <w:tcPr>
            <w:tcW w:w="2194" w:type="dxa"/>
          </w:tcPr>
          <w:p w14:paraId="26A66356" w14:textId="77777777" w:rsidR="007C4010" w:rsidRPr="005241DB" w:rsidRDefault="007C4010" w:rsidP="001C71F1">
            <w:pPr>
              <w:spacing w:after="0" w:line="240" w:lineRule="auto"/>
              <w:jc w:val="center"/>
              <w:rPr>
                <w:rFonts w:ascii="Times New Roman" w:hAnsi="Times New Roman"/>
                <w:sz w:val="24"/>
                <w:szCs w:val="24"/>
                <w:lang w:eastAsia="en-US"/>
              </w:rPr>
            </w:pPr>
            <w:r w:rsidRPr="005241DB">
              <w:rPr>
                <w:rFonts w:ascii="Times New Roman" w:hAnsi="Times New Roman"/>
                <w:sz w:val="24"/>
                <w:szCs w:val="24"/>
                <w:lang w:val="el-GR" w:eastAsia="en-US"/>
              </w:rPr>
              <w:t>37</w:t>
            </w:r>
            <w:r w:rsidRPr="005241DB">
              <w:rPr>
                <w:rFonts w:ascii="Times New Roman" w:hAnsi="Times New Roman"/>
                <w:sz w:val="24"/>
                <w:szCs w:val="24"/>
                <w:lang w:eastAsia="en-US"/>
              </w:rPr>
              <w:t>.</w:t>
            </w:r>
            <w:r w:rsidRPr="005241DB">
              <w:rPr>
                <w:rFonts w:ascii="Times New Roman" w:hAnsi="Times New Roman"/>
                <w:sz w:val="24"/>
                <w:szCs w:val="24"/>
                <w:lang w:val="el-GR" w:eastAsia="en-US"/>
              </w:rPr>
              <w:t>8</w:t>
            </w:r>
            <w:r w:rsidRPr="005241DB">
              <w:rPr>
                <w:rFonts w:ascii="Times New Roman" w:hAnsi="Times New Roman"/>
                <w:sz w:val="24"/>
                <w:szCs w:val="24"/>
                <w:lang w:eastAsia="en-US"/>
              </w:rPr>
              <w:t xml:space="preserve"> (1</w:t>
            </w:r>
            <w:r w:rsidRPr="005241DB">
              <w:rPr>
                <w:rFonts w:ascii="Times New Roman" w:hAnsi="Times New Roman"/>
                <w:sz w:val="24"/>
                <w:szCs w:val="24"/>
                <w:lang w:val="en-US" w:eastAsia="en-US"/>
              </w:rPr>
              <w:t>7</w:t>
            </w:r>
            <w:r w:rsidRPr="005241DB">
              <w:rPr>
                <w:rFonts w:ascii="Times New Roman" w:hAnsi="Times New Roman"/>
                <w:sz w:val="24"/>
                <w:szCs w:val="24"/>
                <w:lang w:eastAsia="en-US"/>
              </w:rPr>
              <w:t>)</w:t>
            </w:r>
          </w:p>
        </w:tc>
        <w:tc>
          <w:tcPr>
            <w:tcW w:w="1467" w:type="dxa"/>
          </w:tcPr>
          <w:p w14:paraId="583D9177" w14:textId="77777777" w:rsidR="007C4010" w:rsidRPr="005241DB" w:rsidRDefault="007C4010" w:rsidP="001C71F1">
            <w:pPr>
              <w:spacing w:after="0" w:line="240" w:lineRule="auto"/>
              <w:jc w:val="center"/>
              <w:rPr>
                <w:rFonts w:ascii="Times New Roman" w:hAnsi="Times New Roman"/>
                <w:sz w:val="24"/>
                <w:szCs w:val="24"/>
                <w:lang w:eastAsia="en-US"/>
              </w:rPr>
            </w:pPr>
            <w:r w:rsidRPr="005241DB">
              <w:rPr>
                <w:rFonts w:ascii="Times New Roman" w:hAnsi="Times New Roman"/>
                <w:i/>
                <w:sz w:val="24"/>
                <w:szCs w:val="24"/>
                <w:lang w:val="en-US" w:eastAsia="en-US"/>
              </w:rPr>
              <w:t>p</w:t>
            </w:r>
            <w:r w:rsidRPr="005241DB">
              <w:rPr>
                <w:rFonts w:ascii="Times New Roman" w:hAnsi="Times New Roman"/>
                <w:sz w:val="24"/>
                <w:szCs w:val="24"/>
                <w:lang w:val="en-US" w:eastAsia="en-US"/>
              </w:rPr>
              <w:t>&gt; .05</w:t>
            </w:r>
          </w:p>
        </w:tc>
      </w:tr>
      <w:tr w:rsidR="007C4010" w:rsidRPr="005241DB" w14:paraId="742DBAB7" w14:textId="77777777" w:rsidTr="001C71F1">
        <w:trPr>
          <w:gridAfter w:val="1"/>
          <w:wAfter w:w="507" w:type="dxa"/>
          <w:trHeight w:val="224"/>
        </w:trPr>
        <w:tc>
          <w:tcPr>
            <w:tcW w:w="2943" w:type="dxa"/>
            <w:gridSpan w:val="2"/>
            <w:tcBorders>
              <w:top w:val="nil"/>
              <w:bottom w:val="nil"/>
              <w:right w:val="nil"/>
            </w:tcBorders>
          </w:tcPr>
          <w:p w14:paraId="6DD258E0" w14:textId="77777777" w:rsidR="007C4010" w:rsidRPr="005241DB" w:rsidRDefault="007C4010" w:rsidP="001C71F1">
            <w:pPr>
              <w:spacing w:after="0" w:line="240" w:lineRule="auto"/>
              <w:jc w:val="both"/>
              <w:rPr>
                <w:rFonts w:ascii="Times New Roman" w:hAnsi="Times New Roman"/>
                <w:sz w:val="24"/>
                <w:szCs w:val="24"/>
                <w:lang w:eastAsia="en-US"/>
              </w:rPr>
            </w:pPr>
            <w:r w:rsidRPr="005241DB">
              <w:rPr>
                <w:rFonts w:ascii="Times New Roman" w:hAnsi="Times New Roman"/>
                <w:sz w:val="24"/>
                <w:szCs w:val="24"/>
                <w:lang w:eastAsia="en-US"/>
              </w:rPr>
              <w:t>Onset disease (years)</w:t>
            </w:r>
          </w:p>
        </w:tc>
        <w:tc>
          <w:tcPr>
            <w:tcW w:w="2069" w:type="dxa"/>
            <w:tcBorders>
              <w:left w:val="nil"/>
            </w:tcBorders>
          </w:tcPr>
          <w:p w14:paraId="39A86A55" w14:textId="77777777" w:rsidR="007C4010" w:rsidRPr="005241DB" w:rsidRDefault="007C4010" w:rsidP="001C71F1">
            <w:pPr>
              <w:spacing w:after="0" w:line="240" w:lineRule="auto"/>
              <w:jc w:val="center"/>
              <w:rPr>
                <w:rFonts w:ascii="Times New Roman" w:hAnsi="Times New Roman"/>
                <w:sz w:val="24"/>
                <w:szCs w:val="24"/>
                <w:lang w:eastAsia="en-US"/>
              </w:rPr>
            </w:pPr>
          </w:p>
        </w:tc>
        <w:tc>
          <w:tcPr>
            <w:tcW w:w="2194" w:type="dxa"/>
          </w:tcPr>
          <w:p w14:paraId="0D041A85" w14:textId="77777777" w:rsidR="007C4010" w:rsidRPr="005241DB" w:rsidRDefault="007C4010" w:rsidP="001C71F1">
            <w:pPr>
              <w:spacing w:after="0" w:line="240" w:lineRule="auto"/>
              <w:jc w:val="center"/>
              <w:rPr>
                <w:rFonts w:ascii="Times New Roman" w:hAnsi="Times New Roman"/>
                <w:sz w:val="24"/>
                <w:szCs w:val="24"/>
                <w:lang w:eastAsia="en-US"/>
              </w:rPr>
            </w:pPr>
          </w:p>
        </w:tc>
        <w:tc>
          <w:tcPr>
            <w:tcW w:w="1467" w:type="dxa"/>
          </w:tcPr>
          <w:p w14:paraId="717A1969" w14:textId="77777777" w:rsidR="007C4010" w:rsidRPr="005241DB" w:rsidRDefault="007C4010" w:rsidP="001C71F1">
            <w:pPr>
              <w:spacing w:after="0" w:line="240" w:lineRule="auto"/>
              <w:jc w:val="center"/>
              <w:rPr>
                <w:rFonts w:ascii="Times New Roman" w:hAnsi="Times New Roman"/>
                <w:sz w:val="24"/>
                <w:szCs w:val="24"/>
                <w:lang w:eastAsia="en-US"/>
              </w:rPr>
            </w:pPr>
          </w:p>
        </w:tc>
      </w:tr>
      <w:tr w:rsidR="007C4010" w:rsidRPr="005241DB" w14:paraId="164C5A3B" w14:textId="77777777" w:rsidTr="001C71F1">
        <w:trPr>
          <w:gridAfter w:val="1"/>
          <w:wAfter w:w="507" w:type="dxa"/>
          <w:trHeight w:val="224"/>
        </w:trPr>
        <w:tc>
          <w:tcPr>
            <w:tcW w:w="2943" w:type="dxa"/>
            <w:gridSpan w:val="2"/>
            <w:tcBorders>
              <w:top w:val="nil"/>
              <w:bottom w:val="nil"/>
              <w:right w:val="nil"/>
            </w:tcBorders>
          </w:tcPr>
          <w:p w14:paraId="1960FC23" w14:textId="77777777" w:rsidR="007C4010" w:rsidRPr="005241DB" w:rsidRDefault="007C4010" w:rsidP="001C71F1">
            <w:pPr>
              <w:spacing w:after="0" w:line="240" w:lineRule="auto"/>
              <w:jc w:val="both"/>
              <w:rPr>
                <w:rFonts w:ascii="Times New Roman" w:hAnsi="Times New Roman"/>
                <w:sz w:val="24"/>
                <w:szCs w:val="24"/>
                <w:lang w:eastAsia="en-US"/>
              </w:rPr>
            </w:pPr>
            <w:r w:rsidRPr="005241DB">
              <w:rPr>
                <w:rFonts w:ascii="Times New Roman" w:hAnsi="Times New Roman"/>
                <w:sz w:val="24"/>
                <w:szCs w:val="24"/>
                <w:lang w:eastAsia="en-US"/>
              </w:rPr>
              <w:t>Mean (S.D)</w:t>
            </w:r>
          </w:p>
        </w:tc>
        <w:tc>
          <w:tcPr>
            <w:tcW w:w="2069" w:type="dxa"/>
            <w:tcBorders>
              <w:left w:val="nil"/>
            </w:tcBorders>
          </w:tcPr>
          <w:p w14:paraId="38B595B8" w14:textId="77777777" w:rsidR="007C4010" w:rsidRPr="005241DB" w:rsidRDefault="007C4010" w:rsidP="001C71F1">
            <w:pPr>
              <w:spacing w:after="0" w:line="240" w:lineRule="auto"/>
              <w:jc w:val="center"/>
              <w:rPr>
                <w:rFonts w:ascii="Times New Roman" w:hAnsi="Times New Roman"/>
                <w:sz w:val="24"/>
                <w:szCs w:val="24"/>
                <w:lang w:eastAsia="en-US"/>
              </w:rPr>
            </w:pPr>
            <w:r w:rsidRPr="005241DB">
              <w:rPr>
                <w:rFonts w:ascii="Times New Roman" w:hAnsi="Times New Roman"/>
                <w:sz w:val="24"/>
                <w:szCs w:val="24"/>
                <w:lang w:val="en-US" w:eastAsia="en-US"/>
              </w:rPr>
              <w:t>9</w:t>
            </w:r>
            <w:r w:rsidRPr="005241DB">
              <w:rPr>
                <w:rFonts w:ascii="Times New Roman" w:hAnsi="Times New Roman"/>
                <w:sz w:val="24"/>
                <w:szCs w:val="24"/>
                <w:lang w:eastAsia="en-US"/>
              </w:rPr>
              <w:t>.</w:t>
            </w:r>
            <w:r w:rsidRPr="005241DB">
              <w:rPr>
                <w:rFonts w:ascii="Times New Roman" w:hAnsi="Times New Roman"/>
                <w:sz w:val="24"/>
                <w:szCs w:val="24"/>
                <w:lang w:val="en-US" w:eastAsia="en-US"/>
              </w:rPr>
              <w:t>00</w:t>
            </w:r>
            <w:r w:rsidRPr="005241DB">
              <w:rPr>
                <w:rFonts w:ascii="Times New Roman" w:hAnsi="Times New Roman"/>
                <w:sz w:val="24"/>
                <w:szCs w:val="24"/>
                <w:lang w:eastAsia="en-US"/>
              </w:rPr>
              <w:t xml:space="preserve"> (9.1</w:t>
            </w:r>
            <w:r w:rsidRPr="005241DB">
              <w:rPr>
                <w:rFonts w:ascii="Times New Roman" w:hAnsi="Times New Roman"/>
                <w:sz w:val="24"/>
                <w:szCs w:val="24"/>
                <w:lang w:val="en-US" w:eastAsia="en-US"/>
              </w:rPr>
              <w:t>4</w:t>
            </w:r>
            <w:r w:rsidRPr="005241DB">
              <w:rPr>
                <w:rFonts w:ascii="Times New Roman" w:hAnsi="Times New Roman"/>
                <w:sz w:val="24"/>
                <w:szCs w:val="24"/>
                <w:lang w:eastAsia="en-US"/>
              </w:rPr>
              <w:t>)</w:t>
            </w:r>
          </w:p>
        </w:tc>
        <w:tc>
          <w:tcPr>
            <w:tcW w:w="2194" w:type="dxa"/>
          </w:tcPr>
          <w:p w14:paraId="293D86DE" w14:textId="77777777" w:rsidR="007C4010" w:rsidRPr="005241DB" w:rsidRDefault="007C4010" w:rsidP="001C71F1">
            <w:pPr>
              <w:spacing w:after="0" w:line="240" w:lineRule="auto"/>
              <w:jc w:val="center"/>
              <w:rPr>
                <w:rFonts w:ascii="Times New Roman" w:hAnsi="Times New Roman"/>
                <w:sz w:val="24"/>
                <w:szCs w:val="24"/>
                <w:lang w:eastAsia="en-US"/>
              </w:rPr>
            </w:pPr>
            <w:r w:rsidRPr="005241DB">
              <w:rPr>
                <w:rFonts w:ascii="Times New Roman" w:hAnsi="Times New Roman"/>
                <w:sz w:val="24"/>
                <w:szCs w:val="24"/>
                <w:lang w:eastAsia="en-US"/>
              </w:rPr>
              <w:t>--</w:t>
            </w:r>
          </w:p>
        </w:tc>
        <w:tc>
          <w:tcPr>
            <w:tcW w:w="1467" w:type="dxa"/>
          </w:tcPr>
          <w:p w14:paraId="386BB004" w14:textId="77777777" w:rsidR="007C4010" w:rsidRPr="005241DB" w:rsidRDefault="007C4010" w:rsidP="001C71F1">
            <w:pPr>
              <w:spacing w:after="0" w:line="240" w:lineRule="auto"/>
              <w:jc w:val="center"/>
              <w:rPr>
                <w:rFonts w:ascii="Times New Roman" w:hAnsi="Times New Roman"/>
                <w:sz w:val="24"/>
                <w:szCs w:val="24"/>
                <w:lang w:eastAsia="en-US"/>
              </w:rPr>
            </w:pPr>
          </w:p>
        </w:tc>
      </w:tr>
      <w:tr w:rsidR="007C4010" w:rsidRPr="005241DB" w14:paraId="57CB401A" w14:textId="77777777" w:rsidTr="001C71F1">
        <w:trPr>
          <w:gridAfter w:val="1"/>
          <w:wAfter w:w="507" w:type="dxa"/>
          <w:trHeight w:val="224"/>
        </w:trPr>
        <w:tc>
          <w:tcPr>
            <w:tcW w:w="2943" w:type="dxa"/>
            <w:gridSpan w:val="2"/>
            <w:tcBorders>
              <w:top w:val="nil"/>
              <w:bottom w:val="nil"/>
              <w:right w:val="nil"/>
            </w:tcBorders>
          </w:tcPr>
          <w:p w14:paraId="0A2E3592" w14:textId="77777777" w:rsidR="007C4010" w:rsidRPr="005241DB" w:rsidRDefault="007C4010" w:rsidP="001C71F1">
            <w:pPr>
              <w:spacing w:after="0" w:line="240" w:lineRule="auto"/>
              <w:jc w:val="both"/>
              <w:rPr>
                <w:rFonts w:ascii="Times New Roman" w:hAnsi="Times New Roman"/>
                <w:sz w:val="24"/>
                <w:szCs w:val="24"/>
                <w:lang w:val="en-US" w:eastAsia="en-US"/>
              </w:rPr>
            </w:pPr>
            <w:r w:rsidRPr="005241DB">
              <w:rPr>
                <w:rFonts w:ascii="Times New Roman" w:hAnsi="Times New Roman"/>
                <w:sz w:val="24"/>
                <w:szCs w:val="24"/>
                <w:lang w:val="en-US" w:eastAsia="en-US"/>
              </w:rPr>
              <w:t>Disease progress</w:t>
            </w:r>
          </w:p>
          <w:p w14:paraId="29C9D4FE" w14:textId="77777777" w:rsidR="007C4010" w:rsidRPr="005241DB" w:rsidRDefault="007C4010" w:rsidP="001C71F1">
            <w:pPr>
              <w:spacing w:after="0" w:line="240" w:lineRule="auto"/>
              <w:jc w:val="both"/>
              <w:rPr>
                <w:rFonts w:ascii="Times New Roman" w:hAnsi="Times New Roman"/>
                <w:sz w:val="24"/>
                <w:szCs w:val="24"/>
                <w:lang w:val="en-US" w:eastAsia="en-US"/>
              </w:rPr>
            </w:pPr>
            <w:r w:rsidRPr="005241DB">
              <w:rPr>
                <w:rFonts w:ascii="Times New Roman" w:hAnsi="Times New Roman"/>
                <w:sz w:val="24"/>
                <w:szCs w:val="24"/>
                <w:lang w:val="en-US" w:eastAsia="en-US"/>
              </w:rPr>
              <w:t>Deteriorating</w:t>
            </w:r>
          </w:p>
          <w:p w14:paraId="3EFCDB88" w14:textId="77777777" w:rsidR="007C4010" w:rsidRPr="005241DB" w:rsidRDefault="007C4010" w:rsidP="001C71F1">
            <w:pPr>
              <w:spacing w:after="0" w:line="240" w:lineRule="auto"/>
              <w:jc w:val="both"/>
              <w:rPr>
                <w:rFonts w:ascii="Times New Roman" w:hAnsi="Times New Roman"/>
                <w:sz w:val="24"/>
                <w:szCs w:val="24"/>
                <w:lang w:val="en-US" w:eastAsia="en-US"/>
              </w:rPr>
            </w:pPr>
            <w:r w:rsidRPr="005241DB">
              <w:rPr>
                <w:rFonts w:ascii="Times New Roman" w:hAnsi="Times New Roman"/>
                <w:sz w:val="24"/>
                <w:szCs w:val="24"/>
                <w:lang w:val="en-US" w:eastAsia="en-US"/>
              </w:rPr>
              <w:t>With variance</w:t>
            </w:r>
          </w:p>
          <w:p w14:paraId="057EC049" w14:textId="77777777" w:rsidR="007C4010" w:rsidRPr="005241DB" w:rsidRDefault="007C4010" w:rsidP="001C71F1">
            <w:pPr>
              <w:spacing w:after="0" w:line="240" w:lineRule="auto"/>
              <w:jc w:val="both"/>
              <w:rPr>
                <w:rFonts w:ascii="Times New Roman" w:hAnsi="Times New Roman"/>
                <w:sz w:val="24"/>
                <w:szCs w:val="24"/>
                <w:lang w:val="en-US" w:eastAsia="en-US"/>
              </w:rPr>
            </w:pPr>
            <w:r w:rsidRPr="005241DB">
              <w:rPr>
                <w:rFonts w:ascii="Times New Roman" w:hAnsi="Times New Roman"/>
                <w:sz w:val="24"/>
                <w:szCs w:val="24"/>
                <w:lang w:val="en-US" w:eastAsia="en-US"/>
              </w:rPr>
              <w:t>Stable</w:t>
            </w:r>
          </w:p>
          <w:p w14:paraId="6AA355C2" w14:textId="77777777" w:rsidR="007C4010" w:rsidRPr="005241DB" w:rsidRDefault="007C4010" w:rsidP="001C71F1">
            <w:pPr>
              <w:spacing w:after="0" w:line="240" w:lineRule="auto"/>
              <w:jc w:val="both"/>
              <w:rPr>
                <w:rFonts w:ascii="Times New Roman" w:hAnsi="Times New Roman"/>
                <w:sz w:val="24"/>
                <w:szCs w:val="24"/>
                <w:lang w:val="el-GR" w:eastAsia="en-US"/>
              </w:rPr>
            </w:pPr>
            <w:r w:rsidRPr="005241DB">
              <w:rPr>
                <w:rFonts w:ascii="Times New Roman" w:hAnsi="Times New Roman"/>
                <w:sz w:val="24"/>
                <w:szCs w:val="24"/>
                <w:lang w:val="en-US" w:eastAsia="en-US"/>
              </w:rPr>
              <w:t>Improved</w:t>
            </w:r>
          </w:p>
        </w:tc>
        <w:tc>
          <w:tcPr>
            <w:tcW w:w="2069" w:type="dxa"/>
            <w:tcBorders>
              <w:left w:val="nil"/>
            </w:tcBorders>
          </w:tcPr>
          <w:p w14:paraId="171DD7E2" w14:textId="77777777" w:rsidR="007C4010" w:rsidRPr="005241DB" w:rsidRDefault="007C4010" w:rsidP="001C71F1">
            <w:pPr>
              <w:spacing w:after="0" w:line="240" w:lineRule="auto"/>
              <w:jc w:val="center"/>
              <w:rPr>
                <w:rFonts w:ascii="Times New Roman" w:hAnsi="Times New Roman"/>
                <w:sz w:val="24"/>
                <w:szCs w:val="24"/>
                <w:lang w:val="el-GR" w:eastAsia="en-US"/>
              </w:rPr>
            </w:pPr>
          </w:p>
          <w:p w14:paraId="6EEFBBDC" w14:textId="77777777" w:rsidR="007C4010" w:rsidRPr="005241DB" w:rsidRDefault="007C4010" w:rsidP="001C71F1">
            <w:pPr>
              <w:spacing w:after="0" w:line="240" w:lineRule="auto"/>
              <w:jc w:val="center"/>
              <w:rPr>
                <w:rFonts w:ascii="Times New Roman" w:hAnsi="Times New Roman"/>
                <w:sz w:val="24"/>
                <w:szCs w:val="24"/>
                <w:lang w:val="el-GR" w:eastAsia="en-US"/>
              </w:rPr>
            </w:pPr>
            <w:r w:rsidRPr="005241DB">
              <w:rPr>
                <w:rFonts w:ascii="Times New Roman" w:hAnsi="Times New Roman"/>
                <w:sz w:val="24"/>
                <w:szCs w:val="24"/>
                <w:lang w:val="el-GR" w:eastAsia="en-US"/>
              </w:rPr>
              <w:t>25 (55.6)</w:t>
            </w:r>
          </w:p>
          <w:p w14:paraId="7E06E10D" w14:textId="77777777" w:rsidR="007C4010" w:rsidRPr="005241DB" w:rsidRDefault="007C4010" w:rsidP="001C71F1">
            <w:pPr>
              <w:spacing w:after="0" w:line="240" w:lineRule="auto"/>
              <w:jc w:val="center"/>
              <w:rPr>
                <w:rFonts w:ascii="Times New Roman" w:hAnsi="Times New Roman"/>
                <w:sz w:val="24"/>
                <w:szCs w:val="24"/>
                <w:lang w:val="el-GR" w:eastAsia="en-US"/>
              </w:rPr>
            </w:pPr>
            <w:r w:rsidRPr="005241DB">
              <w:rPr>
                <w:rFonts w:ascii="Times New Roman" w:hAnsi="Times New Roman"/>
                <w:sz w:val="24"/>
                <w:szCs w:val="24"/>
                <w:lang w:val="el-GR" w:eastAsia="en-US"/>
              </w:rPr>
              <w:t>0 (0)</w:t>
            </w:r>
          </w:p>
          <w:p w14:paraId="68F4B2EC" w14:textId="77777777" w:rsidR="007C4010" w:rsidRPr="005241DB" w:rsidRDefault="007C4010" w:rsidP="001C71F1">
            <w:pPr>
              <w:pStyle w:val="ListParagraph"/>
              <w:spacing w:after="0" w:line="240" w:lineRule="auto"/>
              <w:ind w:left="360"/>
              <w:rPr>
                <w:rFonts w:ascii="Times New Roman" w:hAnsi="Times New Roman"/>
                <w:sz w:val="24"/>
                <w:szCs w:val="24"/>
                <w:lang w:val="el-GR"/>
              </w:rPr>
            </w:pPr>
            <w:r w:rsidRPr="005241DB">
              <w:rPr>
                <w:rFonts w:ascii="Times New Roman" w:hAnsi="Times New Roman"/>
                <w:sz w:val="24"/>
                <w:szCs w:val="24"/>
                <w:lang w:val="el-GR"/>
              </w:rPr>
              <w:t xml:space="preserve">   </w:t>
            </w:r>
            <w:r w:rsidRPr="005241DB">
              <w:rPr>
                <w:rFonts w:ascii="Times New Roman" w:hAnsi="Times New Roman"/>
                <w:sz w:val="24"/>
                <w:szCs w:val="24"/>
              </w:rPr>
              <w:t xml:space="preserve"> </w:t>
            </w:r>
            <w:r w:rsidRPr="005241DB">
              <w:rPr>
                <w:rFonts w:ascii="Times New Roman" w:hAnsi="Times New Roman"/>
                <w:sz w:val="24"/>
                <w:szCs w:val="24"/>
                <w:lang w:val="el-GR"/>
              </w:rPr>
              <w:t>4 (8.9)</w:t>
            </w:r>
          </w:p>
          <w:p w14:paraId="0E80E3AD" w14:textId="77777777" w:rsidR="007C4010" w:rsidRPr="005241DB" w:rsidRDefault="007C4010" w:rsidP="001C71F1">
            <w:pPr>
              <w:spacing w:after="0" w:line="240" w:lineRule="auto"/>
              <w:jc w:val="center"/>
              <w:rPr>
                <w:rFonts w:ascii="Times New Roman" w:hAnsi="Times New Roman"/>
                <w:sz w:val="24"/>
                <w:szCs w:val="24"/>
                <w:lang w:val="el-GR"/>
              </w:rPr>
            </w:pPr>
            <w:r w:rsidRPr="005241DB">
              <w:rPr>
                <w:rFonts w:ascii="Times New Roman" w:hAnsi="Times New Roman"/>
                <w:sz w:val="24"/>
                <w:szCs w:val="24"/>
                <w:lang w:val="el-GR"/>
              </w:rPr>
              <w:t>16 (35.6)</w:t>
            </w:r>
          </w:p>
        </w:tc>
        <w:tc>
          <w:tcPr>
            <w:tcW w:w="2194" w:type="dxa"/>
          </w:tcPr>
          <w:p w14:paraId="01AB1275" w14:textId="77777777" w:rsidR="007C4010" w:rsidRPr="005241DB" w:rsidRDefault="007C4010" w:rsidP="001C71F1">
            <w:pPr>
              <w:spacing w:after="0" w:line="240" w:lineRule="auto"/>
              <w:jc w:val="center"/>
              <w:rPr>
                <w:rFonts w:ascii="Times New Roman" w:hAnsi="Times New Roman"/>
                <w:sz w:val="24"/>
                <w:szCs w:val="24"/>
                <w:lang w:eastAsia="en-US"/>
              </w:rPr>
            </w:pPr>
          </w:p>
          <w:p w14:paraId="1AEFC53C" w14:textId="77777777" w:rsidR="007C4010" w:rsidRPr="005241DB" w:rsidRDefault="007C4010" w:rsidP="001C71F1">
            <w:pPr>
              <w:spacing w:after="0" w:line="240" w:lineRule="auto"/>
              <w:rPr>
                <w:rFonts w:ascii="Times New Roman" w:hAnsi="Times New Roman"/>
                <w:sz w:val="24"/>
                <w:szCs w:val="24"/>
                <w:lang w:eastAsia="en-US"/>
              </w:rPr>
            </w:pPr>
          </w:p>
          <w:p w14:paraId="7B6E4126" w14:textId="77777777" w:rsidR="007C4010" w:rsidRPr="005241DB" w:rsidRDefault="007C4010" w:rsidP="001C71F1">
            <w:pPr>
              <w:spacing w:after="0" w:line="240" w:lineRule="auto"/>
              <w:jc w:val="center"/>
              <w:rPr>
                <w:rFonts w:ascii="Times New Roman" w:hAnsi="Times New Roman"/>
                <w:sz w:val="24"/>
                <w:szCs w:val="24"/>
                <w:lang w:eastAsia="en-US"/>
              </w:rPr>
            </w:pPr>
          </w:p>
          <w:p w14:paraId="4FC6420B" w14:textId="77777777" w:rsidR="007C4010" w:rsidRPr="005241DB" w:rsidRDefault="007C4010" w:rsidP="001C71F1">
            <w:pPr>
              <w:spacing w:after="0" w:line="240" w:lineRule="auto"/>
              <w:jc w:val="center"/>
              <w:rPr>
                <w:rFonts w:ascii="Times New Roman" w:hAnsi="Times New Roman"/>
                <w:sz w:val="24"/>
                <w:szCs w:val="24"/>
                <w:lang w:eastAsia="en-US"/>
              </w:rPr>
            </w:pPr>
          </w:p>
        </w:tc>
        <w:tc>
          <w:tcPr>
            <w:tcW w:w="1467" w:type="dxa"/>
          </w:tcPr>
          <w:p w14:paraId="03E087ED" w14:textId="77777777" w:rsidR="007C4010" w:rsidRPr="005241DB" w:rsidRDefault="007C4010" w:rsidP="001C71F1">
            <w:pPr>
              <w:spacing w:after="0" w:line="240" w:lineRule="auto"/>
              <w:jc w:val="center"/>
              <w:rPr>
                <w:rFonts w:ascii="Times New Roman" w:hAnsi="Times New Roman"/>
                <w:sz w:val="24"/>
                <w:szCs w:val="24"/>
                <w:lang w:eastAsia="en-US"/>
              </w:rPr>
            </w:pPr>
          </w:p>
        </w:tc>
      </w:tr>
      <w:tr w:rsidR="007C4010" w:rsidRPr="005241DB" w14:paraId="2727EB2F" w14:textId="77777777" w:rsidTr="001C71F1">
        <w:trPr>
          <w:gridAfter w:val="1"/>
          <w:wAfter w:w="507" w:type="dxa"/>
          <w:trHeight w:val="224"/>
        </w:trPr>
        <w:tc>
          <w:tcPr>
            <w:tcW w:w="2943" w:type="dxa"/>
            <w:gridSpan w:val="2"/>
            <w:tcBorders>
              <w:top w:val="nil"/>
              <w:bottom w:val="nil"/>
              <w:right w:val="nil"/>
            </w:tcBorders>
          </w:tcPr>
          <w:p w14:paraId="2B66F758" w14:textId="77777777" w:rsidR="007C4010" w:rsidRPr="005241DB" w:rsidRDefault="007C4010" w:rsidP="001C71F1">
            <w:pPr>
              <w:spacing w:after="0" w:line="240" w:lineRule="auto"/>
              <w:jc w:val="both"/>
              <w:rPr>
                <w:rFonts w:ascii="Times New Roman" w:hAnsi="Times New Roman"/>
                <w:sz w:val="24"/>
                <w:szCs w:val="24"/>
                <w:lang w:eastAsia="en-US"/>
              </w:rPr>
            </w:pPr>
            <w:r w:rsidRPr="005241DB">
              <w:rPr>
                <w:rFonts w:ascii="Times New Roman" w:hAnsi="Times New Roman"/>
                <w:sz w:val="24"/>
                <w:szCs w:val="24"/>
                <w:lang w:eastAsia="en-US"/>
              </w:rPr>
              <w:t>MMSE</w:t>
            </w:r>
            <w:r w:rsidRPr="005241DB">
              <w:rPr>
                <w:rFonts w:ascii="Times New Roman" w:hAnsi="Times New Roman"/>
                <w:sz w:val="24"/>
                <w:szCs w:val="24"/>
                <w:vertAlign w:val="superscript"/>
                <w:lang w:eastAsia="en-US"/>
              </w:rPr>
              <w:t>a</w:t>
            </w:r>
          </w:p>
        </w:tc>
        <w:tc>
          <w:tcPr>
            <w:tcW w:w="2069" w:type="dxa"/>
            <w:tcBorders>
              <w:top w:val="nil"/>
              <w:left w:val="nil"/>
              <w:bottom w:val="nil"/>
            </w:tcBorders>
          </w:tcPr>
          <w:p w14:paraId="282BB2E7" w14:textId="77777777" w:rsidR="007C4010" w:rsidRPr="005241DB" w:rsidRDefault="007C4010" w:rsidP="001C71F1">
            <w:pPr>
              <w:spacing w:after="0" w:line="240" w:lineRule="auto"/>
              <w:jc w:val="center"/>
              <w:rPr>
                <w:rFonts w:ascii="Times New Roman" w:hAnsi="Times New Roman"/>
                <w:sz w:val="24"/>
                <w:szCs w:val="24"/>
                <w:lang w:val="en-US" w:eastAsia="en-US"/>
              </w:rPr>
            </w:pPr>
          </w:p>
        </w:tc>
        <w:tc>
          <w:tcPr>
            <w:tcW w:w="2194" w:type="dxa"/>
            <w:tcBorders>
              <w:top w:val="nil"/>
              <w:bottom w:val="nil"/>
            </w:tcBorders>
          </w:tcPr>
          <w:p w14:paraId="2F7B09C8" w14:textId="77777777" w:rsidR="007C4010" w:rsidRPr="005241DB" w:rsidRDefault="007C4010" w:rsidP="001C71F1">
            <w:pPr>
              <w:spacing w:after="0" w:line="240" w:lineRule="auto"/>
              <w:jc w:val="center"/>
              <w:rPr>
                <w:rFonts w:ascii="Times New Roman" w:hAnsi="Times New Roman"/>
                <w:sz w:val="24"/>
                <w:szCs w:val="24"/>
                <w:lang w:val="fr-FR" w:eastAsia="en-US"/>
              </w:rPr>
            </w:pPr>
          </w:p>
        </w:tc>
        <w:tc>
          <w:tcPr>
            <w:tcW w:w="1467" w:type="dxa"/>
            <w:tcBorders>
              <w:top w:val="nil"/>
              <w:bottom w:val="nil"/>
            </w:tcBorders>
          </w:tcPr>
          <w:p w14:paraId="1E330A89" w14:textId="77777777" w:rsidR="007C4010" w:rsidRPr="005241DB" w:rsidRDefault="007C4010" w:rsidP="001C71F1">
            <w:pPr>
              <w:spacing w:after="0" w:line="240" w:lineRule="auto"/>
              <w:jc w:val="center"/>
              <w:rPr>
                <w:rFonts w:ascii="Times New Roman" w:hAnsi="Times New Roman"/>
                <w:sz w:val="24"/>
                <w:szCs w:val="24"/>
                <w:lang w:val="fr-FR" w:eastAsia="en-US"/>
              </w:rPr>
            </w:pPr>
          </w:p>
        </w:tc>
      </w:tr>
      <w:tr w:rsidR="007C4010" w:rsidRPr="005241DB" w14:paraId="5DE268BE" w14:textId="77777777" w:rsidTr="001C71F1">
        <w:trPr>
          <w:gridAfter w:val="1"/>
          <w:wAfter w:w="507" w:type="dxa"/>
          <w:trHeight w:val="237"/>
        </w:trPr>
        <w:tc>
          <w:tcPr>
            <w:tcW w:w="2943" w:type="dxa"/>
            <w:gridSpan w:val="2"/>
            <w:tcBorders>
              <w:top w:val="nil"/>
              <w:bottom w:val="nil"/>
              <w:right w:val="nil"/>
            </w:tcBorders>
          </w:tcPr>
          <w:p w14:paraId="41763381" w14:textId="77777777" w:rsidR="007C4010" w:rsidRPr="005241DB" w:rsidRDefault="007C4010" w:rsidP="001C71F1">
            <w:pPr>
              <w:spacing w:after="0" w:line="240" w:lineRule="auto"/>
              <w:jc w:val="both"/>
              <w:rPr>
                <w:rFonts w:ascii="Times New Roman" w:hAnsi="Times New Roman"/>
                <w:sz w:val="24"/>
                <w:szCs w:val="24"/>
                <w:lang w:eastAsia="en-US"/>
              </w:rPr>
            </w:pPr>
            <w:r w:rsidRPr="005241DB">
              <w:rPr>
                <w:rFonts w:ascii="Times New Roman" w:hAnsi="Times New Roman"/>
                <w:sz w:val="24"/>
                <w:szCs w:val="24"/>
                <w:lang w:eastAsia="en-US"/>
              </w:rPr>
              <w:t xml:space="preserve">   Mean (S.D)</w:t>
            </w:r>
          </w:p>
        </w:tc>
        <w:tc>
          <w:tcPr>
            <w:tcW w:w="2069" w:type="dxa"/>
            <w:tcBorders>
              <w:top w:val="nil"/>
              <w:left w:val="nil"/>
              <w:bottom w:val="nil"/>
            </w:tcBorders>
          </w:tcPr>
          <w:p w14:paraId="6EA2B600" w14:textId="77777777" w:rsidR="007C4010" w:rsidRPr="005241DB" w:rsidRDefault="007C4010" w:rsidP="001C71F1">
            <w:pPr>
              <w:spacing w:after="0" w:line="240" w:lineRule="auto"/>
              <w:jc w:val="center"/>
              <w:rPr>
                <w:rFonts w:ascii="Times New Roman" w:hAnsi="Times New Roman"/>
                <w:sz w:val="24"/>
                <w:szCs w:val="24"/>
                <w:lang w:val="fr-FR" w:eastAsia="en-US"/>
              </w:rPr>
            </w:pPr>
            <w:r w:rsidRPr="005241DB">
              <w:rPr>
                <w:rFonts w:ascii="Times New Roman" w:hAnsi="Times New Roman"/>
                <w:sz w:val="24"/>
                <w:szCs w:val="24"/>
                <w:lang w:val="fr-FR" w:eastAsia="en-US"/>
              </w:rPr>
              <w:t>26.</w:t>
            </w:r>
            <w:r w:rsidRPr="005241DB">
              <w:rPr>
                <w:rFonts w:ascii="Times New Roman" w:hAnsi="Times New Roman"/>
                <w:sz w:val="24"/>
                <w:szCs w:val="24"/>
                <w:lang w:val="el-GR" w:eastAsia="en-US"/>
              </w:rPr>
              <w:t xml:space="preserve">60 </w:t>
            </w:r>
            <w:r w:rsidRPr="005241DB">
              <w:rPr>
                <w:rFonts w:ascii="Times New Roman" w:hAnsi="Times New Roman"/>
                <w:sz w:val="24"/>
                <w:szCs w:val="24"/>
                <w:lang w:val="fr-FR" w:eastAsia="en-US"/>
              </w:rPr>
              <w:t>(2.</w:t>
            </w:r>
            <w:r w:rsidRPr="005241DB">
              <w:rPr>
                <w:rFonts w:ascii="Times New Roman" w:hAnsi="Times New Roman"/>
                <w:sz w:val="24"/>
                <w:szCs w:val="24"/>
                <w:lang w:val="el-GR" w:eastAsia="en-US"/>
              </w:rPr>
              <w:t>08</w:t>
            </w:r>
            <w:r w:rsidRPr="005241DB">
              <w:rPr>
                <w:rFonts w:ascii="Times New Roman" w:hAnsi="Times New Roman"/>
                <w:sz w:val="24"/>
                <w:szCs w:val="24"/>
                <w:lang w:val="fr-FR" w:eastAsia="en-US"/>
              </w:rPr>
              <w:t>)</w:t>
            </w:r>
          </w:p>
        </w:tc>
        <w:tc>
          <w:tcPr>
            <w:tcW w:w="2194" w:type="dxa"/>
            <w:tcBorders>
              <w:top w:val="nil"/>
              <w:bottom w:val="nil"/>
            </w:tcBorders>
          </w:tcPr>
          <w:p w14:paraId="732D0B8B" w14:textId="77777777" w:rsidR="007C4010" w:rsidRPr="005241DB" w:rsidRDefault="007C4010" w:rsidP="001C71F1">
            <w:pPr>
              <w:spacing w:after="0" w:line="240" w:lineRule="auto"/>
              <w:jc w:val="center"/>
              <w:rPr>
                <w:rFonts w:ascii="Times New Roman" w:hAnsi="Times New Roman"/>
                <w:sz w:val="24"/>
                <w:szCs w:val="24"/>
                <w:lang w:val="fr-FR" w:eastAsia="en-US"/>
              </w:rPr>
            </w:pPr>
            <w:r w:rsidRPr="005241DB">
              <w:rPr>
                <w:rFonts w:ascii="Times New Roman" w:hAnsi="Times New Roman"/>
                <w:sz w:val="24"/>
                <w:szCs w:val="24"/>
                <w:lang w:val="fr-FR" w:eastAsia="en-US"/>
              </w:rPr>
              <w:t>27.4</w:t>
            </w:r>
            <w:r w:rsidRPr="005241DB">
              <w:rPr>
                <w:rFonts w:ascii="Times New Roman" w:hAnsi="Times New Roman"/>
                <w:sz w:val="24"/>
                <w:szCs w:val="24"/>
                <w:lang w:val="el-GR" w:eastAsia="en-US"/>
              </w:rPr>
              <w:t>8</w:t>
            </w:r>
            <w:r w:rsidRPr="005241DB">
              <w:rPr>
                <w:rFonts w:ascii="Times New Roman" w:hAnsi="Times New Roman"/>
                <w:sz w:val="24"/>
                <w:szCs w:val="24"/>
                <w:lang w:val="fr-FR" w:eastAsia="en-US"/>
              </w:rPr>
              <w:t xml:space="preserve"> (1.9</w:t>
            </w:r>
            <w:r w:rsidRPr="005241DB">
              <w:rPr>
                <w:rFonts w:ascii="Times New Roman" w:hAnsi="Times New Roman"/>
                <w:sz w:val="24"/>
                <w:szCs w:val="24"/>
                <w:lang w:val="el-GR" w:eastAsia="en-US"/>
              </w:rPr>
              <w:t>0</w:t>
            </w:r>
            <w:r w:rsidRPr="005241DB">
              <w:rPr>
                <w:rFonts w:ascii="Times New Roman" w:hAnsi="Times New Roman"/>
                <w:sz w:val="24"/>
                <w:szCs w:val="24"/>
                <w:lang w:val="fr-FR" w:eastAsia="en-US"/>
              </w:rPr>
              <w:t>)</w:t>
            </w:r>
          </w:p>
        </w:tc>
        <w:tc>
          <w:tcPr>
            <w:tcW w:w="1467" w:type="dxa"/>
            <w:tcBorders>
              <w:top w:val="nil"/>
              <w:bottom w:val="nil"/>
            </w:tcBorders>
          </w:tcPr>
          <w:p w14:paraId="2220C2EB" w14:textId="77777777" w:rsidR="007C4010" w:rsidRPr="005241DB" w:rsidRDefault="007C4010" w:rsidP="001C71F1">
            <w:pPr>
              <w:spacing w:after="0" w:line="240" w:lineRule="auto"/>
              <w:jc w:val="center"/>
              <w:rPr>
                <w:rFonts w:ascii="Times New Roman" w:hAnsi="Times New Roman"/>
                <w:i/>
                <w:sz w:val="24"/>
                <w:szCs w:val="24"/>
                <w:lang w:val="el-GR" w:eastAsia="en-US"/>
              </w:rPr>
            </w:pPr>
            <w:r w:rsidRPr="005241DB">
              <w:rPr>
                <w:rFonts w:ascii="Times New Roman" w:hAnsi="Times New Roman"/>
                <w:i/>
                <w:sz w:val="24"/>
                <w:szCs w:val="24"/>
                <w:lang w:val="fr-FR" w:eastAsia="en-US"/>
              </w:rPr>
              <w:t>p=</w:t>
            </w:r>
            <w:r w:rsidRPr="005241DB">
              <w:rPr>
                <w:rFonts w:ascii="Times New Roman" w:hAnsi="Times New Roman"/>
                <w:sz w:val="24"/>
                <w:szCs w:val="24"/>
                <w:lang w:val="fr-FR" w:eastAsia="en-US"/>
              </w:rPr>
              <w:t>.0</w:t>
            </w:r>
            <w:r w:rsidRPr="005241DB">
              <w:rPr>
                <w:rFonts w:ascii="Times New Roman" w:hAnsi="Times New Roman"/>
                <w:sz w:val="24"/>
                <w:szCs w:val="24"/>
                <w:lang w:val="el-GR" w:eastAsia="en-US"/>
              </w:rPr>
              <w:t>37</w:t>
            </w:r>
          </w:p>
        </w:tc>
      </w:tr>
      <w:tr w:rsidR="007C4010" w:rsidRPr="005241DB" w14:paraId="63464509" w14:textId="77777777" w:rsidTr="001C71F1">
        <w:trPr>
          <w:gridAfter w:val="1"/>
          <w:wAfter w:w="507" w:type="dxa"/>
          <w:trHeight w:val="237"/>
        </w:trPr>
        <w:tc>
          <w:tcPr>
            <w:tcW w:w="2943" w:type="dxa"/>
            <w:gridSpan w:val="2"/>
            <w:tcBorders>
              <w:top w:val="nil"/>
              <w:bottom w:val="nil"/>
              <w:right w:val="nil"/>
            </w:tcBorders>
          </w:tcPr>
          <w:p w14:paraId="51D923C7" w14:textId="77777777" w:rsidR="007C4010" w:rsidRPr="005241DB" w:rsidRDefault="007C4010" w:rsidP="001C71F1">
            <w:pPr>
              <w:spacing w:after="0" w:line="240" w:lineRule="auto"/>
              <w:jc w:val="both"/>
              <w:rPr>
                <w:rFonts w:ascii="Times New Roman" w:hAnsi="Times New Roman"/>
                <w:sz w:val="24"/>
                <w:szCs w:val="24"/>
                <w:lang w:val="en-US" w:eastAsia="en-US"/>
              </w:rPr>
            </w:pPr>
            <w:r w:rsidRPr="005241DB">
              <w:rPr>
                <w:rFonts w:ascii="Times New Roman" w:hAnsi="Times New Roman"/>
                <w:sz w:val="24"/>
                <w:szCs w:val="24"/>
                <w:lang w:val="en-US" w:eastAsia="en-US"/>
              </w:rPr>
              <w:t>UPDRSIII</w:t>
            </w:r>
          </w:p>
        </w:tc>
        <w:tc>
          <w:tcPr>
            <w:tcW w:w="2069" w:type="dxa"/>
            <w:tcBorders>
              <w:top w:val="nil"/>
              <w:left w:val="nil"/>
              <w:bottom w:val="nil"/>
            </w:tcBorders>
          </w:tcPr>
          <w:p w14:paraId="123E7292" w14:textId="77777777" w:rsidR="007C4010" w:rsidRPr="005241DB" w:rsidRDefault="007C4010" w:rsidP="001C71F1">
            <w:pPr>
              <w:spacing w:after="0" w:line="240" w:lineRule="auto"/>
              <w:jc w:val="center"/>
              <w:rPr>
                <w:rFonts w:ascii="Times New Roman" w:hAnsi="Times New Roman"/>
                <w:sz w:val="24"/>
                <w:szCs w:val="24"/>
                <w:lang w:val="fr-FR" w:eastAsia="en-US"/>
              </w:rPr>
            </w:pPr>
          </w:p>
        </w:tc>
        <w:tc>
          <w:tcPr>
            <w:tcW w:w="2194" w:type="dxa"/>
            <w:tcBorders>
              <w:top w:val="nil"/>
              <w:bottom w:val="nil"/>
            </w:tcBorders>
          </w:tcPr>
          <w:p w14:paraId="00BE0663" w14:textId="77777777" w:rsidR="007C4010" w:rsidRPr="005241DB" w:rsidRDefault="007C4010" w:rsidP="001C71F1">
            <w:pPr>
              <w:spacing w:after="0" w:line="240" w:lineRule="auto"/>
              <w:jc w:val="center"/>
              <w:rPr>
                <w:rFonts w:ascii="Times New Roman" w:hAnsi="Times New Roman"/>
                <w:sz w:val="24"/>
                <w:szCs w:val="24"/>
                <w:lang w:val="fr-FR" w:eastAsia="en-US"/>
              </w:rPr>
            </w:pPr>
          </w:p>
        </w:tc>
        <w:tc>
          <w:tcPr>
            <w:tcW w:w="1467" w:type="dxa"/>
            <w:tcBorders>
              <w:top w:val="nil"/>
              <w:bottom w:val="nil"/>
            </w:tcBorders>
          </w:tcPr>
          <w:p w14:paraId="1507B20C" w14:textId="77777777" w:rsidR="007C4010" w:rsidRPr="005241DB" w:rsidRDefault="007C4010" w:rsidP="001C71F1">
            <w:pPr>
              <w:spacing w:after="0" w:line="240" w:lineRule="auto"/>
              <w:jc w:val="center"/>
              <w:rPr>
                <w:rFonts w:ascii="Times New Roman" w:hAnsi="Times New Roman"/>
                <w:sz w:val="24"/>
                <w:szCs w:val="24"/>
                <w:lang w:val="fr-FR" w:eastAsia="en-US"/>
              </w:rPr>
            </w:pPr>
          </w:p>
        </w:tc>
      </w:tr>
      <w:tr w:rsidR="007C4010" w:rsidRPr="005241DB" w14:paraId="75960266" w14:textId="77777777" w:rsidTr="001C71F1">
        <w:trPr>
          <w:gridAfter w:val="1"/>
          <w:wAfter w:w="507" w:type="dxa"/>
          <w:trHeight w:val="224"/>
        </w:trPr>
        <w:tc>
          <w:tcPr>
            <w:tcW w:w="2943" w:type="dxa"/>
            <w:gridSpan w:val="2"/>
            <w:tcBorders>
              <w:top w:val="nil"/>
              <w:bottom w:val="nil"/>
              <w:right w:val="nil"/>
            </w:tcBorders>
          </w:tcPr>
          <w:p w14:paraId="19D344F9" w14:textId="77777777" w:rsidR="007C4010" w:rsidRPr="005241DB" w:rsidRDefault="007C4010" w:rsidP="001C71F1">
            <w:pPr>
              <w:spacing w:after="0" w:line="240" w:lineRule="auto"/>
              <w:jc w:val="both"/>
              <w:rPr>
                <w:rFonts w:ascii="Times New Roman" w:hAnsi="Times New Roman"/>
                <w:sz w:val="24"/>
                <w:szCs w:val="24"/>
                <w:lang w:val="en-US" w:eastAsia="en-US"/>
              </w:rPr>
            </w:pPr>
            <w:r w:rsidRPr="005241DB">
              <w:rPr>
                <w:rFonts w:ascii="Times New Roman" w:hAnsi="Times New Roman"/>
                <w:sz w:val="24"/>
                <w:szCs w:val="24"/>
                <w:lang w:val="en-US" w:eastAsia="en-US"/>
              </w:rPr>
              <w:t xml:space="preserve">   Mean (S.D)</w:t>
            </w:r>
          </w:p>
        </w:tc>
        <w:tc>
          <w:tcPr>
            <w:tcW w:w="2069" w:type="dxa"/>
            <w:tcBorders>
              <w:top w:val="nil"/>
              <w:left w:val="nil"/>
              <w:bottom w:val="nil"/>
            </w:tcBorders>
          </w:tcPr>
          <w:p w14:paraId="5909C665" w14:textId="77777777" w:rsidR="007C4010" w:rsidRPr="005241DB" w:rsidRDefault="007C4010" w:rsidP="001C71F1">
            <w:pPr>
              <w:spacing w:after="0" w:line="240" w:lineRule="auto"/>
              <w:jc w:val="center"/>
              <w:rPr>
                <w:rFonts w:ascii="Times New Roman" w:hAnsi="Times New Roman"/>
                <w:sz w:val="24"/>
                <w:szCs w:val="24"/>
                <w:lang w:val="fr-FR" w:eastAsia="en-US"/>
              </w:rPr>
            </w:pPr>
            <w:r w:rsidRPr="005241DB">
              <w:rPr>
                <w:rFonts w:ascii="Times New Roman" w:hAnsi="Times New Roman"/>
                <w:sz w:val="24"/>
                <w:szCs w:val="24"/>
                <w:lang w:val="fr-FR" w:eastAsia="en-US"/>
              </w:rPr>
              <w:t>3</w:t>
            </w:r>
            <w:r w:rsidRPr="005241DB">
              <w:rPr>
                <w:rFonts w:ascii="Times New Roman" w:hAnsi="Times New Roman"/>
                <w:sz w:val="24"/>
                <w:szCs w:val="24"/>
                <w:lang w:val="el-GR" w:eastAsia="en-US"/>
              </w:rPr>
              <w:t>1</w:t>
            </w:r>
            <w:r w:rsidRPr="005241DB">
              <w:rPr>
                <w:rFonts w:ascii="Times New Roman" w:hAnsi="Times New Roman"/>
                <w:sz w:val="24"/>
                <w:szCs w:val="24"/>
                <w:lang w:val="fr-FR" w:eastAsia="en-US"/>
              </w:rPr>
              <w:t>.</w:t>
            </w:r>
            <w:r w:rsidRPr="005241DB">
              <w:rPr>
                <w:rFonts w:ascii="Times New Roman" w:hAnsi="Times New Roman"/>
                <w:sz w:val="24"/>
                <w:szCs w:val="24"/>
                <w:lang w:val="el-GR" w:eastAsia="en-US"/>
              </w:rPr>
              <w:t>69</w:t>
            </w:r>
            <w:r w:rsidRPr="005241DB">
              <w:rPr>
                <w:rFonts w:ascii="Times New Roman" w:hAnsi="Times New Roman"/>
                <w:sz w:val="24"/>
                <w:szCs w:val="24"/>
                <w:lang w:val="fr-FR" w:eastAsia="en-US"/>
              </w:rPr>
              <w:t xml:space="preserve"> (1</w:t>
            </w:r>
            <w:r w:rsidRPr="005241DB">
              <w:rPr>
                <w:rFonts w:ascii="Times New Roman" w:hAnsi="Times New Roman"/>
                <w:sz w:val="24"/>
                <w:szCs w:val="24"/>
                <w:lang w:val="el-GR" w:eastAsia="en-US"/>
              </w:rPr>
              <w:t>3</w:t>
            </w:r>
            <w:r w:rsidRPr="005241DB">
              <w:rPr>
                <w:rFonts w:ascii="Times New Roman" w:hAnsi="Times New Roman"/>
                <w:sz w:val="24"/>
                <w:szCs w:val="24"/>
                <w:lang w:val="fr-FR" w:eastAsia="en-US"/>
              </w:rPr>
              <w:t>.</w:t>
            </w:r>
            <w:r w:rsidRPr="005241DB">
              <w:rPr>
                <w:rFonts w:ascii="Times New Roman" w:hAnsi="Times New Roman"/>
                <w:sz w:val="24"/>
                <w:szCs w:val="24"/>
                <w:lang w:val="el-GR" w:eastAsia="en-US"/>
              </w:rPr>
              <w:t>32</w:t>
            </w:r>
            <w:r w:rsidRPr="005241DB">
              <w:rPr>
                <w:rFonts w:ascii="Times New Roman" w:hAnsi="Times New Roman"/>
                <w:sz w:val="24"/>
                <w:szCs w:val="24"/>
                <w:lang w:val="fr-FR" w:eastAsia="en-US"/>
              </w:rPr>
              <w:t>)</w:t>
            </w:r>
          </w:p>
        </w:tc>
        <w:tc>
          <w:tcPr>
            <w:tcW w:w="2194" w:type="dxa"/>
            <w:tcBorders>
              <w:top w:val="nil"/>
              <w:bottom w:val="nil"/>
            </w:tcBorders>
          </w:tcPr>
          <w:p w14:paraId="670CE489" w14:textId="77777777" w:rsidR="007C4010" w:rsidRPr="005241DB" w:rsidRDefault="007C4010" w:rsidP="001C71F1">
            <w:pPr>
              <w:spacing w:after="0" w:line="240" w:lineRule="auto"/>
              <w:jc w:val="center"/>
              <w:rPr>
                <w:rFonts w:ascii="Times New Roman" w:hAnsi="Times New Roman"/>
                <w:sz w:val="24"/>
                <w:szCs w:val="24"/>
                <w:lang w:val="fr-FR" w:eastAsia="en-US"/>
              </w:rPr>
            </w:pPr>
            <w:r w:rsidRPr="005241DB">
              <w:rPr>
                <w:rFonts w:ascii="Times New Roman" w:hAnsi="Times New Roman"/>
                <w:sz w:val="24"/>
                <w:szCs w:val="24"/>
                <w:lang w:val="fr-FR" w:eastAsia="en-US"/>
              </w:rPr>
              <w:t>--</w:t>
            </w:r>
          </w:p>
        </w:tc>
        <w:tc>
          <w:tcPr>
            <w:tcW w:w="1467" w:type="dxa"/>
            <w:tcBorders>
              <w:top w:val="nil"/>
              <w:bottom w:val="nil"/>
            </w:tcBorders>
          </w:tcPr>
          <w:p w14:paraId="74A83F6C" w14:textId="77777777" w:rsidR="007C4010" w:rsidRPr="005241DB" w:rsidRDefault="007C4010" w:rsidP="001C71F1">
            <w:pPr>
              <w:spacing w:after="0" w:line="240" w:lineRule="auto"/>
              <w:jc w:val="center"/>
              <w:rPr>
                <w:rFonts w:ascii="Times New Roman" w:hAnsi="Times New Roman"/>
                <w:sz w:val="24"/>
                <w:szCs w:val="24"/>
                <w:lang w:val="fr-FR" w:eastAsia="en-US"/>
              </w:rPr>
            </w:pPr>
          </w:p>
        </w:tc>
      </w:tr>
      <w:tr w:rsidR="007C4010" w:rsidRPr="005241DB" w14:paraId="6B66805C" w14:textId="77777777" w:rsidTr="001C71F1">
        <w:trPr>
          <w:gridAfter w:val="1"/>
          <w:wAfter w:w="507" w:type="dxa"/>
          <w:trHeight w:val="224"/>
        </w:trPr>
        <w:tc>
          <w:tcPr>
            <w:tcW w:w="2943" w:type="dxa"/>
            <w:gridSpan w:val="2"/>
            <w:tcBorders>
              <w:top w:val="nil"/>
              <w:bottom w:val="nil"/>
              <w:right w:val="nil"/>
            </w:tcBorders>
          </w:tcPr>
          <w:p w14:paraId="16E7001D" w14:textId="77777777" w:rsidR="007C4010" w:rsidRPr="005241DB" w:rsidRDefault="007C4010" w:rsidP="001C71F1">
            <w:pPr>
              <w:spacing w:after="0" w:line="240" w:lineRule="auto"/>
              <w:jc w:val="both"/>
              <w:rPr>
                <w:rFonts w:ascii="Times New Roman" w:hAnsi="Times New Roman"/>
                <w:sz w:val="24"/>
                <w:szCs w:val="24"/>
                <w:lang w:val="en-US" w:eastAsia="en-US"/>
              </w:rPr>
            </w:pPr>
            <w:r w:rsidRPr="005241DB">
              <w:rPr>
                <w:rFonts w:ascii="Times New Roman" w:hAnsi="Times New Roman"/>
                <w:sz w:val="24"/>
                <w:szCs w:val="24"/>
                <w:lang w:val="en-US" w:eastAsia="en-US"/>
              </w:rPr>
              <w:t>Hohen-Yahr</w:t>
            </w:r>
          </w:p>
        </w:tc>
        <w:tc>
          <w:tcPr>
            <w:tcW w:w="2069" w:type="dxa"/>
            <w:tcBorders>
              <w:top w:val="nil"/>
              <w:left w:val="nil"/>
              <w:bottom w:val="nil"/>
            </w:tcBorders>
          </w:tcPr>
          <w:p w14:paraId="36FC1228" w14:textId="77777777" w:rsidR="007C4010" w:rsidRPr="005241DB" w:rsidRDefault="007C4010" w:rsidP="001C71F1">
            <w:pPr>
              <w:spacing w:after="0" w:line="240" w:lineRule="auto"/>
              <w:jc w:val="center"/>
              <w:rPr>
                <w:rFonts w:ascii="Times New Roman" w:hAnsi="Times New Roman"/>
                <w:sz w:val="24"/>
                <w:szCs w:val="24"/>
                <w:lang w:val="fr-FR" w:eastAsia="en-US"/>
              </w:rPr>
            </w:pPr>
          </w:p>
        </w:tc>
        <w:tc>
          <w:tcPr>
            <w:tcW w:w="2194" w:type="dxa"/>
            <w:tcBorders>
              <w:top w:val="nil"/>
              <w:bottom w:val="nil"/>
            </w:tcBorders>
          </w:tcPr>
          <w:p w14:paraId="7F515627" w14:textId="77777777" w:rsidR="007C4010" w:rsidRPr="005241DB" w:rsidRDefault="007C4010" w:rsidP="001C71F1">
            <w:pPr>
              <w:spacing w:after="0" w:line="240" w:lineRule="auto"/>
              <w:jc w:val="center"/>
              <w:rPr>
                <w:rFonts w:ascii="Times New Roman" w:hAnsi="Times New Roman"/>
                <w:sz w:val="24"/>
                <w:szCs w:val="24"/>
                <w:lang w:val="fr-FR" w:eastAsia="en-US"/>
              </w:rPr>
            </w:pPr>
          </w:p>
        </w:tc>
        <w:tc>
          <w:tcPr>
            <w:tcW w:w="1467" w:type="dxa"/>
            <w:tcBorders>
              <w:top w:val="nil"/>
              <w:bottom w:val="nil"/>
            </w:tcBorders>
          </w:tcPr>
          <w:p w14:paraId="6E631D43" w14:textId="77777777" w:rsidR="007C4010" w:rsidRPr="005241DB" w:rsidRDefault="007C4010" w:rsidP="001C71F1">
            <w:pPr>
              <w:spacing w:after="0" w:line="240" w:lineRule="auto"/>
              <w:jc w:val="center"/>
              <w:rPr>
                <w:rFonts w:ascii="Times New Roman" w:hAnsi="Times New Roman"/>
                <w:sz w:val="24"/>
                <w:szCs w:val="24"/>
                <w:lang w:val="fr-FR" w:eastAsia="en-US"/>
              </w:rPr>
            </w:pPr>
          </w:p>
        </w:tc>
      </w:tr>
      <w:tr w:rsidR="007C4010" w:rsidRPr="005241DB" w14:paraId="56D0E036" w14:textId="77777777" w:rsidTr="001C71F1">
        <w:trPr>
          <w:gridAfter w:val="1"/>
          <w:wAfter w:w="507" w:type="dxa"/>
          <w:trHeight w:val="224"/>
        </w:trPr>
        <w:tc>
          <w:tcPr>
            <w:tcW w:w="2943" w:type="dxa"/>
            <w:gridSpan w:val="2"/>
            <w:tcBorders>
              <w:top w:val="nil"/>
              <w:bottom w:val="nil"/>
              <w:right w:val="nil"/>
            </w:tcBorders>
          </w:tcPr>
          <w:p w14:paraId="56572E59" w14:textId="77777777" w:rsidR="007C4010" w:rsidRPr="005241DB" w:rsidRDefault="007C4010" w:rsidP="001C71F1">
            <w:pPr>
              <w:spacing w:after="0" w:line="240" w:lineRule="auto"/>
              <w:jc w:val="both"/>
              <w:rPr>
                <w:rFonts w:ascii="Times New Roman" w:hAnsi="Times New Roman"/>
                <w:sz w:val="24"/>
                <w:szCs w:val="24"/>
                <w:lang w:val="en-US" w:eastAsia="en-US"/>
              </w:rPr>
            </w:pPr>
            <w:r w:rsidRPr="005241DB">
              <w:rPr>
                <w:rFonts w:ascii="Times New Roman" w:hAnsi="Times New Roman"/>
                <w:sz w:val="24"/>
                <w:szCs w:val="24"/>
                <w:lang w:val="en-US" w:eastAsia="en-US"/>
              </w:rPr>
              <w:t>Mean (S.D)</w:t>
            </w:r>
          </w:p>
        </w:tc>
        <w:tc>
          <w:tcPr>
            <w:tcW w:w="2069" w:type="dxa"/>
            <w:tcBorders>
              <w:top w:val="nil"/>
              <w:left w:val="nil"/>
              <w:bottom w:val="nil"/>
            </w:tcBorders>
          </w:tcPr>
          <w:p w14:paraId="6999FFF2" w14:textId="77777777" w:rsidR="007C4010" w:rsidRPr="005241DB" w:rsidRDefault="007C4010" w:rsidP="001C71F1">
            <w:pPr>
              <w:spacing w:after="0" w:line="240" w:lineRule="auto"/>
              <w:jc w:val="center"/>
              <w:rPr>
                <w:rFonts w:ascii="Times New Roman" w:hAnsi="Times New Roman"/>
                <w:sz w:val="24"/>
                <w:szCs w:val="24"/>
                <w:lang w:eastAsia="en-US"/>
              </w:rPr>
            </w:pPr>
            <w:r w:rsidRPr="005241DB">
              <w:rPr>
                <w:rFonts w:ascii="Times New Roman" w:hAnsi="Times New Roman"/>
                <w:sz w:val="24"/>
                <w:szCs w:val="24"/>
                <w:lang w:eastAsia="en-US"/>
              </w:rPr>
              <w:t>2.1</w:t>
            </w:r>
            <w:r w:rsidRPr="005241DB">
              <w:rPr>
                <w:rFonts w:ascii="Times New Roman" w:hAnsi="Times New Roman"/>
                <w:sz w:val="24"/>
                <w:szCs w:val="24"/>
                <w:lang w:val="el-GR" w:eastAsia="en-US"/>
              </w:rPr>
              <w:t>3</w:t>
            </w:r>
            <w:r w:rsidRPr="005241DB">
              <w:rPr>
                <w:rFonts w:ascii="Times New Roman" w:hAnsi="Times New Roman"/>
                <w:sz w:val="24"/>
                <w:szCs w:val="24"/>
                <w:lang w:eastAsia="en-US"/>
              </w:rPr>
              <w:t xml:space="preserve"> (.</w:t>
            </w:r>
            <w:r w:rsidRPr="005241DB">
              <w:rPr>
                <w:rFonts w:ascii="Times New Roman" w:hAnsi="Times New Roman"/>
                <w:sz w:val="24"/>
                <w:szCs w:val="24"/>
                <w:lang w:val="el-GR" w:eastAsia="en-US"/>
              </w:rPr>
              <w:t>86</w:t>
            </w:r>
            <w:r w:rsidRPr="005241DB">
              <w:rPr>
                <w:rFonts w:ascii="Times New Roman" w:hAnsi="Times New Roman"/>
                <w:sz w:val="24"/>
                <w:szCs w:val="24"/>
                <w:lang w:eastAsia="en-US"/>
              </w:rPr>
              <w:t>)</w:t>
            </w:r>
          </w:p>
        </w:tc>
        <w:tc>
          <w:tcPr>
            <w:tcW w:w="2194" w:type="dxa"/>
            <w:tcBorders>
              <w:top w:val="nil"/>
              <w:bottom w:val="nil"/>
            </w:tcBorders>
          </w:tcPr>
          <w:p w14:paraId="53FCCB2B" w14:textId="77777777" w:rsidR="007C4010" w:rsidRPr="005241DB" w:rsidRDefault="007C4010" w:rsidP="001C71F1">
            <w:pPr>
              <w:spacing w:after="0" w:line="240" w:lineRule="auto"/>
              <w:jc w:val="center"/>
              <w:rPr>
                <w:rFonts w:ascii="Times New Roman" w:hAnsi="Times New Roman"/>
                <w:sz w:val="24"/>
                <w:szCs w:val="24"/>
                <w:lang w:val="fr-FR" w:eastAsia="en-US"/>
              </w:rPr>
            </w:pPr>
          </w:p>
        </w:tc>
        <w:tc>
          <w:tcPr>
            <w:tcW w:w="1467" w:type="dxa"/>
            <w:tcBorders>
              <w:top w:val="nil"/>
              <w:bottom w:val="nil"/>
            </w:tcBorders>
          </w:tcPr>
          <w:p w14:paraId="240B0BD0" w14:textId="77777777" w:rsidR="007C4010" w:rsidRPr="005241DB" w:rsidRDefault="007C4010" w:rsidP="001C71F1">
            <w:pPr>
              <w:spacing w:after="0" w:line="240" w:lineRule="auto"/>
              <w:jc w:val="center"/>
              <w:rPr>
                <w:rFonts w:ascii="Times New Roman" w:hAnsi="Times New Roman"/>
                <w:sz w:val="24"/>
                <w:szCs w:val="24"/>
                <w:lang w:val="fr-FR" w:eastAsia="en-US"/>
              </w:rPr>
            </w:pPr>
          </w:p>
        </w:tc>
      </w:tr>
      <w:tr w:rsidR="007C4010" w:rsidRPr="005241DB" w14:paraId="482A708D" w14:textId="77777777" w:rsidTr="001C71F1">
        <w:trPr>
          <w:gridAfter w:val="1"/>
          <w:wAfter w:w="507" w:type="dxa"/>
          <w:trHeight w:val="224"/>
        </w:trPr>
        <w:tc>
          <w:tcPr>
            <w:tcW w:w="2943" w:type="dxa"/>
            <w:gridSpan w:val="2"/>
            <w:tcBorders>
              <w:top w:val="nil"/>
              <w:bottom w:val="nil"/>
              <w:right w:val="nil"/>
            </w:tcBorders>
          </w:tcPr>
          <w:p w14:paraId="2636538E" w14:textId="77777777" w:rsidR="007C4010" w:rsidRPr="005241DB" w:rsidRDefault="007C4010" w:rsidP="001C71F1">
            <w:pPr>
              <w:spacing w:after="0" w:line="240" w:lineRule="auto"/>
              <w:jc w:val="both"/>
              <w:rPr>
                <w:rFonts w:ascii="Times New Roman" w:hAnsi="Times New Roman"/>
                <w:sz w:val="24"/>
                <w:szCs w:val="24"/>
                <w:lang w:val="en-US" w:eastAsia="en-US"/>
              </w:rPr>
            </w:pPr>
            <w:r w:rsidRPr="005241DB">
              <w:rPr>
                <w:rFonts w:ascii="Times New Roman" w:hAnsi="Times New Roman"/>
                <w:sz w:val="24"/>
                <w:szCs w:val="24"/>
                <w:lang w:val="en-US" w:eastAsia="en-US"/>
              </w:rPr>
              <w:t>DBS % (n)</w:t>
            </w:r>
          </w:p>
        </w:tc>
        <w:tc>
          <w:tcPr>
            <w:tcW w:w="2069" w:type="dxa"/>
            <w:tcBorders>
              <w:top w:val="nil"/>
              <w:left w:val="nil"/>
              <w:bottom w:val="nil"/>
            </w:tcBorders>
          </w:tcPr>
          <w:p w14:paraId="0D30438F" w14:textId="77777777" w:rsidR="007C4010" w:rsidRPr="005241DB" w:rsidRDefault="007C4010" w:rsidP="001C71F1">
            <w:pPr>
              <w:spacing w:after="0" w:line="240" w:lineRule="auto"/>
              <w:jc w:val="center"/>
              <w:rPr>
                <w:rFonts w:ascii="Times New Roman" w:hAnsi="Times New Roman"/>
                <w:sz w:val="24"/>
                <w:szCs w:val="24"/>
                <w:lang w:val="fr-FR" w:eastAsia="en-US"/>
              </w:rPr>
            </w:pPr>
            <w:r w:rsidRPr="005241DB">
              <w:rPr>
                <w:rFonts w:ascii="Times New Roman" w:hAnsi="Times New Roman"/>
                <w:sz w:val="24"/>
                <w:szCs w:val="24"/>
                <w:lang w:val="fr-FR" w:eastAsia="en-US"/>
              </w:rPr>
              <w:t>0 (0)</w:t>
            </w:r>
          </w:p>
        </w:tc>
        <w:tc>
          <w:tcPr>
            <w:tcW w:w="2194" w:type="dxa"/>
            <w:tcBorders>
              <w:top w:val="nil"/>
              <w:bottom w:val="nil"/>
            </w:tcBorders>
          </w:tcPr>
          <w:p w14:paraId="0F9C77AE" w14:textId="77777777" w:rsidR="007C4010" w:rsidRPr="005241DB" w:rsidRDefault="007C4010" w:rsidP="001C71F1">
            <w:pPr>
              <w:spacing w:after="0" w:line="240" w:lineRule="auto"/>
              <w:jc w:val="center"/>
              <w:rPr>
                <w:rFonts w:ascii="Times New Roman" w:hAnsi="Times New Roman"/>
                <w:sz w:val="24"/>
                <w:szCs w:val="24"/>
                <w:lang w:val="fr-FR" w:eastAsia="en-US"/>
              </w:rPr>
            </w:pPr>
            <w:r w:rsidRPr="005241DB">
              <w:rPr>
                <w:rFonts w:ascii="Times New Roman" w:hAnsi="Times New Roman"/>
                <w:sz w:val="24"/>
                <w:szCs w:val="24"/>
                <w:lang w:val="fr-FR" w:eastAsia="en-US"/>
              </w:rPr>
              <w:t>--</w:t>
            </w:r>
          </w:p>
        </w:tc>
        <w:tc>
          <w:tcPr>
            <w:tcW w:w="1467" w:type="dxa"/>
            <w:tcBorders>
              <w:top w:val="nil"/>
              <w:bottom w:val="nil"/>
            </w:tcBorders>
          </w:tcPr>
          <w:p w14:paraId="00A80091" w14:textId="77777777" w:rsidR="007C4010" w:rsidRPr="005241DB" w:rsidRDefault="007C4010" w:rsidP="001C71F1">
            <w:pPr>
              <w:spacing w:after="0" w:line="240" w:lineRule="auto"/>
              <w:jc w:val="center"/>
              <w:rPr>
                <w:rFonts w:ascii="Times New Roman" w:hAnsi="Times New Roman"/>
                <w:sz w:val="24"/>
                <w:szCs w:val="24"/>
                <w:lang w:val="fr-FR" w:eastAsia="en-US"/>
              </w:rPr>
            </w:pPr>
          </w:p>
        </w:tc>
      </w:tr>
      <w:tr w:rsidR="007C4010" w:rsidRPr="005241DB" w14:paraId="206EDF24" w14:textId="77777777" w:rsidTr="001C71F1">
        <w:trPr>
          <w:gridAfter w:val="1"/>
          <w:wAfter w:w="507" w:type="dxa"/>
          <w:trHeight w:val="224"/>
        </w:trPr>
        <w:tc>
          <w:tcPr>
            <w:tcW w:w="2943" w:type="dxa"/>
            <w:gridSpan w:val="2"/>
            <w:tcBorders>
              <w:top w:val="nil"/>
              <w:bottom w:val="nil"/>
              <w:right w:val="nil"/>
            </w:tcBorders>
          </w:tcPr>
          <w:p w14:paraId="1F2C9BB4" w14:textId="77777777" w:rsidR="007C4010" w:rsidRPr="005241DB" w:rsidRDefault="007C4010" w:rsidP="001C71F1">
            <w:pPr>
              <w:spacing w:after="0" w:line="240" w:lineRule="auto"/>
              <w:rPr>
                <w:rFonts w:ascii="Times New Roman" w:hAnsi="Times New Roman"/>
                <w:sz w:val="24"/>
                <w:szCs w:val="24"/>
                <w:lang w:val="en-US" w:eastAsia="en-US"/>
              </w:rPr>
            </w:pPr>
            <w:r w:rsidRPr="005241DB">
              <w:rPr>
                <w:rFonts w:ascii="Times New Roman" w:hAnsi="Times New Roman"/>
                <w:sz w:val="24"/>
                <w:szCs w:val="24"/>
                <w:lang w:val="en-US" w:eastAsia="en-US"/>
              </w:rPr>
              <w:t>Depressive participants %</w:t>
            </w:r>
          </w:p>
        </w:tc>
        <w:tc>
          <w:tcPr>
            <w:tcW w:w="2069" w:type="dxa"/>
            <w:tcBorders>
              <w:top w:val="nil"/>
              <w:left w:val="nil"/>
              <w:bottom w:val="nil"/>
            </w:tcBorders>
          </w:tcPr>
          <w:p w14:paraId="0D5E1C77" w14:textId="77777777" w:rsidR="007C4010" w:rsidRPr="005241DB" w:rsidRDefault="007C4010" w:rsidP="001C71F1">
            <w:pPr>
              <w:spacing w:after="0" w:line="240" w:lineRule="auto"/>
              <w:jc w:val="center"/>
              <w:rPr>
                <w:rFonts w:ascii="Times New Roman" w:hAnsi="Times New Roman"/>
                <w:sz w:val="24"/>
                <w:szCs w:val="24"/>
                <w:lang w:val="en-US"/>
              </w:rPr>
            </w:pPr>
            <w:r w:rsidRPr="005241DB">
              <w:rPr>
                <w:rFonts w:ascii="Times New Roman" w:hAnsi="Times New Roman"/>
                <w:sz w:val="24"/>
                <w:szCs w:val="24"/>
                <w:lang w:val="en-US"/>
              </w:rPr>
              <w:t>19 (42.2)</w:t>
            </w:r>
          </w:p>
        </w:tc>
        <w:tc>
          <w:tcPr>
            <w:tcW w:w="2194" w:type="dxa"/>
            <w:tcBorders>
              <w:top w:val="nil"/>
              <w:bottom w:val="nil"/>
            </w:tcBorders>
          </w:tcPr>
          <w:p w14:paraId="6E76AD10" w14:textId="77777777" w:rsidR="007C4010" w:rsidRPr="005241DB" w:rsidRDefault="007C4010" w:rsidP="001C71F1">
            <w:pPr>
              <w:spacing w:after="0" w:line="240" w:lineRule="auto"/>
              <w:jc w:val="center"/>
              <w:rPr>
                <w:rFonts w:ascii="Times New Roman" w:hAnsi="Times New Roman"/>
                <w:sz w:val="24"/>
                <w:szCs w:val="24"/>
                <w:lang w:val="en-US"/>
              </w:rPr>
            </w:pPr>
            <w:r w:rsidRPr="005241DB">
              <w:rPr>
                <w:rFonts w:ascii="Times New Roman" w:hAnsi="Times New Roman"/>
                <w:sz w:val="24"/>
                <w:szCs w:val="24"/>
                <w:lang w:val="en-US"/>
              </w:rPr>
              <w:t>4 (8.9)</w:t>
            </w:r>
          </w:p>
        </w:tc>
        <w:tc>
          <w:tcPr>
            <w:tcW w:w="1467" w:type="dxa"/>
            <w:tcBorders>
              <w:top w:val="nil"/>
              <w:bottom w:val="nil"/>
            </w:tcBorders>
          </w:tcPr>
          <w:p w14:paraId="59DA229E" w14:textId="77777777" w:rsidR="007C4010" w:rsidRPr="005241DB" w:rsidRDefault="007C4010" w:rsidP="001C71F1">
            <w:pPr>
              <w:spacing w:after="0" w:line="240" w:lineRule="auto"/>
              <w:jc w:val="center"/>
              <w:rPr>
                <w:rFonts w:ascii="Times New Roman" w:hAnsi="Times New Roman"/>
                <w:i/>
                <w:sz w:val="24"/>
                <w:szCs w:val="24"/>
              </w:rPr>
            </w:pPr>
            <w:r w:rsidRPr="005241DB">
              <w:rPr>
                <w:rFonts w:ascii="Times New Roman" w:hAnsi="Times New Roman"/>
                <w:i/>
                <w:sz w:val="24"/>
                <w:szCs w:val="24"/>
              </w:rPr>
              <w:t>p&lt; .001</w:t>
            </w:r>
          </w:p>
        </w:tc>
      </w:tr>
      <w:tr w:rsidR="007C4010" w:rsidRPr="005241DB" w14:paraId="13323473" w14:textId="77777777" w:rsidTr="001C71F1">
        <w:trPr>
          <w:gridAfter w:val="1"/>
          <w:wAfter w:w="507" w:type="dxa"/>
          <w:trHeight w:val="224"/>
        </w:trPr>
        <w:tc>
          <w:tcPr>
            <w:tcW w:w="2943" w:type="dxa"/>
            <w:gridSpan w:val="2"/>
            <w:tcBorders>
              <w:top w:val="nil"/>
              <w:bottom w:val="nil"/>
              <w:right w:val="nil"/>
            </w:tcBorders>
          </w:tcPr>
          <w:p w14:paraId="58733674" w14:textId="77777777" w:rsidR="007C4010" w:rsidRPr="005241DB" w:rsidRDefault="007C4010" w:rsidP="001C71F1">
            <w:pPr>
              <w:spacing w:after="0" w:line="240" w:lineRule="auto"/>
              <w:rPr>
                <w:rFonts w:ascii="Times New Roman" w:hAnsi="Times New Roman"/>
                <w:sz w:val="24"/>
                <w:szCs w:val="24"/>
                <w:lang w:val="en-US" w:eastAsia="en-US"/>
              </w:rPr>
            </w:pPr>
            <w:r w:rsidRPr="005241DB">
              <w:rPr>
                <w:rFonts w:ascii="Times New Roman" w:hAnsi="Times New Roman"/>
                <w:sz w:val="24"/>
                <w:szCs w:val="24"/>
                <w:lang w:val="en-US" w:eastAsia="en-US"/>
              </w:rPr>
              <w:t>HADS Depression (HADD)</w:t>
            </w:r>
          </w:p>
          <w:p w14:paraId="56FCD9D4" w14:textId="77777777" w:rsidR="007C4010" w:rsidRPr="005241DB" w:rsidRDefault="007C4010" w:rsidP="001C71F1">
            <w:pPr>
              <w:spacing w:after="0" w:line="240" w:lineRule="auto"/>
              <w:jc w:val="both"/>
              <w:rPr>
                <w:rFonts w:ascii="Times New Roman" w:hAnsi="Times New Roman"/>
                <w:sz w:val="24"/>
                <w:szCs w:val="24"/>
                <w:lang w:val="en-US" w:eastAsia="en-US"/>
              </w:rPr>
            </w:pPr>
            <w:r w:rsidRPr="005241DB">
              <w:rPr>
                <w:rFonts w:ascii="Times New Roman" w:hAnsi="Times New Roman"/>
                <w:sz w:val="24"/>
                <w:szCs w:val="24"/>
                <w:lang w:val="en-US" w:eastAsia="en-US"/>
              </w:rPr>
              <w:t>HAD Anxiety (HADA)</w:t>
            </w:r>
          </w:p>
        </w:tc>
        <w:tc>
          <w:tcPr>
            <w:tcW w:w="2069" w:type="dxa"/>
            <w:tcBorders>
              <w:top w:val="nil"/>
              <w:left w:val="nil"/>
              <w:bottom w:val="nil"/>
            </w:tcBorders>
          </w:tcPr>
          <w:p w14:paraId="3D3D841D" w14:textId="77777777" w:rsidR="007C4010" w:rsidRPr="005241DB" w:rsidRDefault="007C4010" w:rsidP="001C71F1">
            <w:pPr>
              <w:spacing w:after="0" w:line="240" w:lineRule="auto"/>
              <w:jc w:val="center"/>
              <w:rPr>
                <w:rFonts w:ascii="Times New Roman" w:hAnsi="Times New Roman"/>
                <w:sz w:val="24"/>
                <w:szCs w:val="24"/>
                <w:lang w:val="en-US"/>
              </w:rPr>
            </w:pPr>
            <w:r w:rsidRPr="005241DB">
              <w:rPr>
                <w:rFonts w:ascii="Times New Roman" w:hAnsi="Times New Roman"/>
                <w:sz w:val="24"/>
                <w:szCs w:val="24"/>
              </w:rPr>
              <w:t>8.75 (4.28)</w:t>
            </w:r>
          </w:p>
          <w:p w14:paraId="7C022E2A" w14:textId="77777777" w:rsidR="007C4010" w:rsidRPr="005241DB" w:rsidRDefault="007C4010" w:rsidP="001C71F1">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rPr>
              <w:t>7.95 (4.97</w:t>
            </w:r>
            <w:r w:rsidRPr="005241DB">
              <w:rPr>
                <w:rFonts w:ascii="Times New Roman" w:hAnsi="Times New Roman"/>
                <w:sz w:val="24"/>
                <w:szCs w:val="24"/>
                <w:lang w:val="en-US"/>
              </w:rPr>
              <w:t>)</w:t>
            </w:r>
          </w:p>
        </w:tc>
        <w:tc>
          <w:tcPr>
            <w:tcW w:w="2194" w:type="dxa"/>
            <w:tcBorders>
              <w:top w:val="nil"/>
              <w:bottom w:val="nil"/>
            </w:tcBorders>
          </w:tcPr>
          <w:p w14:paraId="7AB1F518" w14:textId="77777777" w:rsidR="007C4010" w:rsidRPr="005241DB" w:rsidRDefault="007C4010" w:rsidP="001C71F1">
            <w:pPr>
              <w:spacing w:after="0" w:line="240" w:lineRule="auto"/>
              <w:jc w:val="center"/>
              <w:rPr>
                <w:rFonts w:ascii="Times New Roman" w:hAnsi="Times New Roman"/>
                <w:sz w:val="24"/>
                <w:szCs w:val="24"/>
                <w:lang w:val="en-US"/>
              </w:rPr>
            </w:pPr>
            <w:r w:rsidRPr="005241DB">
              <w:rPr>
                <w:rFonts w:ascii="Times New Roman" w:hAnsi="Times New Roman"/>
                <w:sz w:val="24"/>
                <w:szCs w:val="24"/>
              </w:rPr>
              <w:t>5.06 (3.38)</w:t>
            </w:r>
          </w:p>
          <w:p w14:paraId="18149308" w14:textId="77777777" w:rsidR="007C4010" w:rsidRPr="005241DB" w:rsidRDefault="007C4010" w:rsidP="001C71F1">
            <w:pPr>
              <w:spacing w:after="0" w:line="240" w:lineRule="auto"/>
              <w:jc w:val="center"/>
              <w:rPr>
                <w:rFonts w:ascii="Times New Roman" w:hAnsi="Times New Roman"/>
                <w:sz w:val="24"/>
                <w:szCs w:val="24"/>
                <w:lang w:val="en-US"/>
              </w:rPr>
            </w:pPr>
            <w:r w:rsidRPr="005241DB">
              <w:rPr>
                <w:rFonts w:ascii="Times New Roman" w:hAnsi="Times New Roman"/>
                <w:sz w:val="24"/>
                <w:szCs w:val="24"/>
              </w:rPr>
              <w:t>5.62 (3.73)</w:t>
            </w:r>
          </w:p>
        </w:tc>
        <w:tc>
          <w:tcPr>
            <w:tcW w:w="1467" w:type="dxa"/>
            <w:tcBorders>
              <w:top w:val="nil"/>
              <w:bottom w:val="nil"/>
            </w:tcBorders>
          </w:tcPr>
          <w:p w14:paraId="68595061" w14:textId="77777777" w:rsidR="007C4010" w:rsidRPr="005241DB" w:rsidRDefault="007C4010" w:rsidP="001C71F1">
            <w:pPr>
              <w:spacing w:after="0" w:line="240" w:lineRule="auto"/>
              <w:jc w:val="center"/>
              <w:rPr>
                <w:rFonts w:ascii="Times New Roman" w:hAnsi="Times New Roman"/>
                <w:i/>
                <w:sz w:val="24"/>
                <w:szCs w:val="24"/>
                <w:lang w:val="en-US"/>
              </w:rPr>
            </w:pPr>
            <w:r w:rsidRPr="005241DB">
              <w:rPr>
                <w:rFonts w:ascii="Times New Roman" w:hAnsi="Times New Roman"/>
                <w:i/>
                <w:sz w:val="24"/>
                <w:szCs w:val="24"/>
                <w:lang w:val="en-US"/>
              </w:rPr>
              <w:t>p&lt;</w:t>
            </w:r>
            <w:r w:rsidRPr="005241DB">
              <w:rPr>
                <w:rFonts w:ascii="Times New Roman" w:hAnsi="Times New Roman"/>
                <w:i/>
                <w:sz w:val="24"/>
                <w:szCs w:val="24"/>
              </w:rPr>
              <w:t xml:space="preserve"> .00</w:t>
            </w:r>
            <w:r w:rsidRPr="005241DB">
              <w:rPr>
                <w:rFonts w:ascii="Times New Roman" w:hAnsi="Times New Roman"/>
                <w:i/>
                <w:sz w:val="24"/>
                <w:szCs w:val="24"/>
                <w:lang w:val="en-US"/>
              </w:rPr>
              <w:t>1</w:t>
            </w:r>
          </w:p>
          <w:p w14:paraId="456D751A" w14:textId="77777777" w:rsidR="007C4010" w:rsidRPr="005241DB" w:rsidRDefault="007C4010" w:rsidP="001C71F1">
            <w:pPr>
              <w:spacing w:after="0" w:line="240" w:lineRule="auto"/>
              <w:jc w:val="center"/>
              <w:rPr>
                <w:rFonts w:ascii="Times New Roman" w:hAnsi="Times New Roman"/>
                <w:sz w:val="24"/>
                <w:szCs w:val="24"/>
                <w:lang w:val="en-US" w:eastAsia="en-US"/>
              </w:rPr>
            </w:pPr>
            <w:r w:rsidRPr="005241DB">
              <w:rPr>
                <w:rFonts w:ascii="Times New Roman" w:hAnsi="Times New Roman"/>
                <w:i/>
                <w:sz w:val="24"/>
                <w:szCs w:val="24"/>
              </w:rPr>
              <w:t>p= .0</w:t>
            </w:r>
            <w:r w:rsidRPr="005241DB">
              <w:rPr>
                <w:rFonts w:ascii="Times New Roman" w:hAnsi="Times New Roman"/>
                <w:i/>
                <w:sz w:val="24"/>
                <w:szCs w:val="24"/>
                <w:lang w:val="en-US"/>
              </w:rPr>
              <w:t>14</w:t>
            </w:r>
          </w:p>
        </w:tc>
      </w:tr>
      <w:tr w:rsidR="007C4010" w:rsidRPr="005241DB" w14:paraId="1597C95F" w14:textId="77777777" w:rsidTr="001C71F1">
        <w:trPr>
          <w:gridAfter w:val="1"/>
          <w:wAfter w:w="507" w:type="dxa"/>
          <w:trHeight w:val="224"/>
        </w:trPr>
        <w:tc>
          <w:tcPr>
            <w:tcW w:w="2943" w:type="dxa"/>
            <w:gridSpan w:val="2"/>
            <w:tcBorders>
              <w:top w:val="nil"/>
              <w:bottom w:val="nil"/>
              <w:right w:val="nil"/>
            </w:tcBorders>
          </w:tcPr>
          <w:p w14:paraId="0812D6A1" w14:textId="77777777" w:rsidR="007C4010" w:rsidRPr="005241DB" w:rsidRDefault="007C4010" w:rsidP="001C71F1">
            <w:pPr>
              <w:spacing w:after="0" w:line="240" w:lineRule="auto"/>
              <w:jc w:val="both"/>
              <w:rPr>
                <w:rFonts w:ascii="Times New Roman" w:hAnsi="Times New Roman"/>
                <w:sz w:val="24"/>
                <w:szCs w:val="24"/>
                <w:lang w:val="en-US" w:eastAsia="en-US"/>
              </w:rPr>
            </w:pPr>
            <w:r w:rsidRPr="005241DB">
              <w:rPr>
                <w:rFonts w:ascii="Times New Roman" w:hAnsi="Times New Roman"/>
                <w:sz w:val="24"/>
                <w:szCs w:val="24"/>
                <w:lang w:val="en-US" w:eastAsia="en-US"/>
              </w:rPr>
              <w:t>LEDD (mg)</w:t>
            </w:r>
          </w:p>
        </w:tc>
        <w:tc>
          <w:tcPr>
            <w:tcW w:w="2069" w:type="dxa"/>
            <w:tcBorders>
              <w:top w:val="nil"/>
              <w:left w:val="nil"/>
              <w:bottom w:val="nil"/>
            </w:tcBorders>
          </w:tcPr>
          <w:p w14:paraId="55C09077" w14:textId="77777777" w:rsidR="007C4010" w:rsidRPr="005241DB" w:rsidRDefault="007C4010" w:rsidP="001C71F1">
            <w:pPr>
              <w:spacing w:after="0" w:line="240" w:lineRule="auto"/>
              <w:jc w:val="center"/>
              <w:rPr>
                <w:rFonts w:ascii="Times New Roman" w:hAnsi="Times New Roman"/>
                <w:sz w:val="24"/>
                <w:szCs w:val="24"/>
                <w:lang w:val="el-GR"/>
              </w:rPr>
            </w:pPr>
            <w:r w:rsidRPr="005241DB">
              <w:rPr>
                <w:rFonts w:ascii="Times New Roman" w:hAnsi="Times New Roman"/>
                <w:sz w:val="24"/>
                <w:szCs w:val="24"/>
                <w:lang w:val="en-US"/>
              </w:rPr>
              <w:t>511</w:t>
            </w:r>
            <w:r w:rsidRPr="005241DB">
              <w:rPr>
                <w:rFonts w:ascii="Times New Roman" w:hAnsi="Times New Roman"/>
                <w:sz w:val="24"/>
                <w:szCs w:val="24"/>
              </w:rPr>
              <w:t>.</w:t>
            </w:r>
            <w:r w:rsidRPr="005241DB">
              <w:rPr>
                <w:rFonts w:ascii="Times New Roman" w:hAnsi="Times New Roman"/>
                <w:sz w:val="24"/>
                <w:szCs w:val="24"/>
                <w:lang w:val="el-GR"/>
              </w:rPr>
              <w:t>20</w:t>
            </w:r>
            <w:r w:rsidRPr="005241DB">
              <w:rPr>
                <w:rFonts w:ascii="Times New Roman" w:hAnsi="Times New Roman"/>
                <w:sz w:val="24"/>
                <w:szCs w:val="24"/>
              </w:rPr>
              <w:t xml:space="preserve"> (</w:t>
            </w:r>
            <w:r w:rsidRPr="005241DB">
              <w:rPr>
                <w:rFonts w:ascii="Times New Roman" w:hAnsi="Times New Roman"/>
                <w:sz w:val="24"/>
                <w:szCs w:val="24"/>
                <w:lang w:val="en-US"/>
              </w:rPr>
              <w:t>25</w:t>
            </w:r>
            <w:r w:rsidRPr="005241DB">
              <w:rPr>
                <w:rFonts w:ascii="Times New Roman" w:hAnsi="Times New Roman"/>
                <w:sz w:val="24"/>
                <w:szCs w:val="24"/>
                <w:lang w:val="el-GR"/>
              </w:rPr>
              <w:t>1</w:t>
            </w:r>
            <w:r w:rsidRPr="005241DB">
              <w:rPr>
                <w:rFonts w:ascii="Times New Roman" w:hAnsi="Times New Roman"/>
                <w:sz w:val="24"/>
                <w:szCs w:val="24"/>
              </w:rPr>
              <w:t>.</w:t>
            </w:r>
            <w:r w:rsidRPr="005241DB">
              <w:rPr>
                <w:rFonts w:ascii="Times New Roman" w:hAnsi="Times New Roman"/>
                <w:sz w:val="24"/>
                <w:szCs w:val="24"/>
                <w:lang w:val="el-GR"/>
              </w:rPr>
              <w:t>23)</w:t>
            </w:r>
          </w:p>
        </w:tc>
        <w:tc>
          <w:tcPr>
            <w:tcW w:w="2194" w:type="dxa"/>
            <w:tcBorders>
              <w:top w:val="nil"/>
              <w:bottom w:val="nil"/>
            </w:tcBorders>
          </w:tcPr>
          <w:p w14:paraId="577304FD" w14:textId="77777777" w:rsidR="007C4010" w:rsidRPr="005241DB" w:rsidRDefault="007C4010" w:rsidP="001C71F1">
            <w:pPr>
              <w:spacing w:after="0" w:line="240" w:lineRule="auto"/>
              <w:jc w:val="center"/>
              <w:rPr>
                <w:rFonts w:ascii="Times New Roman" w:hAnsi="Times New Roman"/>
                <w:sz w:val="24"/>
                <w:szCs w:val="24"/>
                <w:lang w:val="en-US"/>
              </w:rPr>
            </w:pPr>
            <w:r w:rsidRPr="005241DB">
              <w:rPr>
                <w:rFonts w:ascii="Times New Roman" w:hAnsi="Times New Roman"/>
                <w:sz w:val="24"/>
                <w:szCs w:val="24"/>
                <w:lang w:val="en-US"/>
              </w:rPr>
              <w:t>--</w:t>
            </w:r>
          </w:p>
        </w:tc>
        <w:tc>
          <w:tcPr>
            <w:tcW w:w="1467" w:type="dxa"/>
            <w:tcBorders>
              <w:top w:val="nil"/>
              <w:bottom w:val="nil"/>
            </w:tcBorders>
          </w:tcPr>
          <w:p w14:paraId="72933CFE" w14:textId="77777777" w:rsidR="007C4010" w:rsidRPr="005241DB" w:rsidRDefault="007C4010" w:rsidP="001C71F1">
            <w:pPr>
              <w:spacing w:after="0" w:line="240" w:lineRule="auto"/>
              <w:jc w:val="center"/>
              <w:rPr>
                <w:rFonts w:ascii="Times New Roman" w:hAnsi="Times New Roman"/>
                <w:i/>
                <w:sz w:val="24"/>
                <w:szCs w:val="24"/>
              </w:rPr>
            </w:pPr>
          </w:p>
        </w:tc>
      </w:tr>
      <w:tr w:rsidR="007C4010" w:rsidRPr="005241DB" w14:paraId="747BB875" w14:textId="77777777" w:rsidTr="001C71F1">
        <w:trPr>
          <w:gridAfter w:val="1"/>
          <w:wAfter w:w="507" w:type="dxa"/>
          <w:trHeight w:val="224"/>
        </w:trPr>
        <w:tc>
          <w:tcPr>
            <w:tcW w:w="2943" w:type="dxa"/>
            <w:gridSpan w:val="2"/>
            <w:tcBorders>
              <w:top w:val="nil"/>
              <w:bottom w:val="nil"/>
              <w:right w:val="nil"/>
            </w:tcBorders>
          </w:tcPr>
          <w:p w14:paraId="7B1506F8" w14:textId="77777777" w:rsidR="007C4010" w:rsidRPr="005241DB" w:rsidRDefault="007C4010" w:rsidP="001C71F1">
            <w:pPr>
              <w:spacing w:after="0" w:line="240" w:lineRule="auto"/>
              <w:jc w:val="both"/>
              <w:rPr>
                <w:rFonts w:ascii="Times New Roman" w:hAnsi="Times New Roman"/>
                <w:sz w:val="24"/>
                <w:szCs w:val="24"/>
                <w:lang w:val="en-US" w:eastAsia="en-US"/>
              </w:rPr>
            </w:pPr>
            <w:r w:rsidRPr="005241DB">
              <w:rPr>
                <w:rFonts w:ascii="Times New Roman" w:hAnsi="Times New Roman"/>
                <w:sz w:val="24"/>
                <w:szCs w:val="24"/>
                <w:lang w:val="en-US" w:eastAsia="en-US"/>
              </w:rPr>
              <w:t>D/A (mg)</w:t>
            </w:r>
          </w:p>
        </w:tc>
        <w:tc>
          <w:tcPr>
            <w:tcW w:w="2069" w:type="dxa"/>
            <w:tcBorders>
              <w:top w:val="nil"/>
              <w:left w:val="nil"/>
              <w:bottom w:val="nil"/>
            </w:tcBorders>
          </w:tcPr>
          <w:p w14:paraId="70B9408B" w14:textId="77777777" w:rsidR="007C4010" w:rsidRPr="005241DB" w:rsidRDefault="007C4010" w:rsidP="001C71F1">
            <w:pPr>
              <w:spacing w:after="0" w:line="240" w:lineRule="auto"/>
              <w:jc w:val="center"/>
              <w:rPr>
                <w:rFonts w:ascii="Times New Roman" w:hAnsi="Times New Roman"/>
                <w:sz w:val="24"/>
                <w:szCs w:val="24"/>
                <w:lang w:val="en-US"/>
              </w:rPr>
            </w:pPr>
            <w:r w:rsidRPr="005241DB">
              <w:rPr>
                <w:rFonts w:ascii="Times New Roman" w:hAnsi="Times New Roman"/>
                <w:sz w:val="24"/>
                <w:szCs w:val="24"/>
                <w:lang w:val="en-US"/>
              </w:rPr>
              <w:t>262.24 (185.</w:t>
            </w:r>
            <w:r w:rsidRPr="005241DB">
              <w:rPr>
                <w:rFonts w:ascii="Times New Roman" w:hAnsi="Times New Roman"/>
                <w:sz w:val="24"/>
                <w:szCs w:val="24"/>
                <w:lang w:val="el-GR"/>
              </w:rPr>
              <w:t>39</w:t>
            </w:r>
            <w:r w:rsidRPr="005241DB">
              <w:rPr>
                <w:rFonts w:ascii="Times New Roman" w:hAnsi="Times New Roman"/>
                <w:sz w:val="24"/>
                <w:szCs w:val="24"/>
                <w:lang w:val="en-US"/>
              </w:rPr>
              <w:t>)</w:t>
            </w:r>
          </w:p>
        </w:tc>
        <w:tc>
          <w:tcPr>
            <w:tcW w:w="2194" w:type="dxa"/>
            <w:tcBorders>
              <w:top w:val="nil"/>
              <w:bottom w:val="nil"/>
            </w:tcBorders>
          </w:tcPr>
          <w:p w14:paraId="0DEDF66E" w14:textId="77777777" w:rsidR="007C4010" w:rsidRPr="005241DB" w:rsidRDefault="007C4010" w:rsidP="001C71F1">
            <w:pPr>
              <w:spacing w:after="0" w:line="240" w:lineRule="auto"/>
              <w:jc w:val="center"/>
              <w:rPr>
                <w:rFonts w:ascii="Times New Roman" w:hAnsi="Times New Roman"/>
                <w:sz w:val="24"/>
                <w:szCs w:val="24"/>
                <w:lang w:val="en-US"/>
              </w:rPr>
            </w:pPr>
          </w:p>
        </w:tc>
        <w:tc>
          <w:tcPr>
            <w:tcW w:w="1467" w:type="dxa"/>
            <w:tcBorders>
              <w:top w:val="nil"/>
              <w:bottom w:val="nil"/>
            </w:tcBorders>
          </w:tcPr>
          <w:p w14:paraId="7D139D05" w14:textId="77777777" w:rsidR="007C4010" w:rsidRPr="005241DB" w:rsidRDefault="007C4010" w:rsidP="001C71F1">
            <w:pPr>
              <w:spacing w:after="0" w:line="240" w:lineRule="auto"/>
              <w:jc w:val="center"/>
              <w:rPr>
                <w:rFonts w:ascii="Times New Roman" w:hAnsi="Times New Roman"/>
                <w:i/>
                <w:sz w:val="24"/>
                <w:szCs w:val="24"/>
              </w:rPr>
            </w:pPr>
          </w:p>
        </w:tc>
      </w:tr>
      <w:tr w:rsidR="007C4010" w:rsidRPr="005241DB" w14:paraId="1240F741" w14:textId="77777777" w:rsidTr="001C71F1">
        <w:trPr>
          <w:gridAfter w:val="1"/>
          <w:wAfter w:w="507" w:type="dxa"/>
          <w:trHeight w:val="224"/>
        </w:trPr>
        <w:tc>
          <w:tcPr>
            <w:tcW w:w="2943" w:type="dxa"/>
            <w:gridSpan w:val="2"/>
            <w:tcBorders>
              <w:top w:val="nil"/>
              <w:bottom w:val="nil"/>
              <w:right w:val="nil"/>
            </w:tcBorders>
          </w:tcPr>
          <w:p w14:paraId="49605338" w14:textId="77777777" w:rsidR="007C4010" w:rsidRPr="005241DB" w:rsidRDefault="007C4010" w:rsidP="001C71F1">
            <w:pPr>
              <w:spacing w:after="0" w:line="240" w:lineRule="auto"/>
              <w:jc w:val="both"/>
              <w:rPr>
                <w:rFonts w:ascii="Times New Roman" w:hAnsi="Times New Roman"/>
                <w:sz w:val="24"/>
                <w:szCs w:val="24"/>
                <w:lang w:val="en-US" w:eastAsia="en-US"/>
              </w:rPr>
            </w:pPr>
            <w:r w:rsidRPr="005241DB">
              <w:rPr>
                <w:rFonts w:ascii="Times New Roman" w:hAnsi="Times New Roman"/>
                <w:sz w:val="24"/>
                <w:szCs w:val="24"/>
                <w:lang w:val="en-US" w:eastAsia="en-US"/>
              </w:rPr>
              <w:t>ICDs total score (%)</w:t>
            </w:r>
          </w:p>
        </w:tc>
        <w:tc>
          <w:tcPr>
            <w:tcW w:w="2069" w:type="dxa"/>
            <w:tcBorders>
              <w:top w:val="nil"/>
              <w:left w:val="nil"/>
              <w:bottom w:val="nil"/>
            </w:tcBorders>
          </w:tcPr>
          <w:p w14:paraId="0F6568C8" w14:textId="77777777" w:rsidR="007C4010" w:rsidRPr="005241DB" w:rsidRDefault="007C4010" w:rsidP="001C71F1">
            <w:pPr>
              <w:spacing w:after="0" w:line="240" w:lineRule="auto"/>
              <w:jc w:val="center"/>
              <w:rPr>
                <w:rFonts w:ascii="Times New Roman" w:hAnsi="Times New Roman"/>
                <w:sz w:val="24"/>
                <w:szCs w:val="24"/>
                <w:lang w:val="en-US"/>
              </w:rPr>
            </w:pPr>
            <w:r w:rsidRPr="005241DB">
              <w:rPr>
                <w:rFonts w:ascii="Times New Roman" w:hAnsi="Times New Roman"/>
                <w:sz w:val="24"/>
                <w:szCs w:val="24"/>
                <w:lang w:val="en-US"/>
              </w:rPr>
              <w:t>9 (20)</w:t>
            </w:r>
          </w:p>
        </w:tc>
        <w:tc>
          <w:tcPr>
            <w:tcW w:w="2194" w:type="dxa"/>
            <w:tcBorders>
              <w:top w:val="nil"/>
              <w:bottom w:val="nil"/>
            </w:tcBorders>
          </w:tcPr>
          <w:p w14:paraId="4071878A" w14:textId="77777777" w:rsidR="007C4010" w:rsidRPr="005241DB" w:rsidRDefault="007C4010" w:rsidP="001C71F1">
            <w:pPr>
              <w:spacing w:after="0" w:line="240" w:lineRule="auto"/>
              <w:jc w:val="center"/>
              <w:rPr>
                <w:rFonts w:ascii="Times New Roman" w:hAnsi="Times New Roman"/>
                <w:sz w:val="24"/>
                <w:szCs w:val="24"/>
                <w:lang w:val="en-US"/>
              </w:rPr>
            </w:pPr>
            <w:r w:rsidRPr="005241DB">
              <w:rPr>
                <w:rFonts w:ascii="Times New Roman" w:hAnsi="Times New Roman"/>
                <w:sz w:val="24"/>
                <w:szCs w:val="24"/>
                <w:lang w:val="en-US"/>
              </w:rPr>
              <w:t>--</w:t>
            </w:r>
          </w:p>
        </w:tc>
        <w:tc>
          <w:tcPr>
            <w:tcW w:w="1467" w:type="dxa"/>
            <w:tcBorders>
              <w:top w:val="nil"/>
              <w:bottom w:val="nil"/>
            </w:tcBorders>
          </w:tcPr>
          <w:p w14:paraId="5E698C87" w14:textId="77777777" w:rsidR="007C4010" w:rsidRPr="005241DB" w:rsidRDefault="007C4010" w:rsidP="001C71F1">
            <w:pPr>
              <w:spacing w:after="0" w:line="240" w:lineRule="auto"/>
              <w:jc w:val="center"/>
              <w:rPr>
                <w:rFonts w:ascii="Times New Roman" w:hAnsi="Times New Roman"/>
                <w:i/>
                <w:sz w:val="24"/>
                <w:szCs w:val="24"/>
                <w:lang w:val="en-US"/>
              </w:rPr>
            </w:pPr>
          </w:p>
        </w:tc>
      </w:tr>
      <w:tr w:rsidR="007C4010" w:rsidRPr="005241DB" w14:paraId="19F12548" w14:textId="77777777" w:rsidTr="001C71F1">
        <w:trPr>
          <w:gridAfter w:val="1"/>
          <w:wAfter w:w="507" w:type="dxa"/>
          <w:trHeight w:val="224"/>
        </w:trPr>
        <w:tc>
          <w:tcPr>
            <w:tcW w:w="2943" w:type="dxa"/>
            <w:gridSpan w:val="2"/>
            <w:tcBorders>
              <w:top w:val="nil"/>
              <w:bottom w:val="single" w:sz="24" w:space="0" w:color="000000"/>
              <w:right w:val="nil"/>
            </w:tcBorders>
          </w:tcPr>
          <w:p w14:paraId="615A34C7" w14:textId="77777777" w:rsidR="007C4010" w:rsidRPr="005241DB" w:rsidRDefault="007C4010" w:rsidP="001C71F1">
            <w:pPr>
              <w:spacing w:after="0" w:line="240" w:lineRule="auto"/>
              <w:jc w:val="both"/>
              <w:rPr>
                <w:rFonts w:ascii="Times New Roman" w:hAnsi="Times New Roman"/>
                <w:sz w:val="24"/>
                <w:szCs w:val="24"/>
                <w:lang w:val="en-US" w:eastAsia="en-US"/>
              </w:rPr>
            </w:pPr>
            <w:r w:rsidRPr="005241DB">
              <w:rPr>
                <w:rFonts w:ascii="Times New Roman" w:hAnsi="Times New Roman"/>
                <w:sz w:val="24"/>
                <w:szCs w:val="24"/>
                <w:lang w:val="en-US" w:eastAsia="en-US"/>
              </w:rPr>
              <w:t>QUIP-RS total score %</w:t>
            </w:r>
          </w:p>
        </w:tc>
        <w:tc>
          <w:tcPr>
            <w:tcW w:w="2069" w:type="dxa"/>
            <w:tcBorders>
              <w:top w:val="nil"/>
              <w:left w:val="nil"/>
              <w:bottom w:val="single" w:sz="24" w:space="0" w:color="000000"/>
            </w:tcBorders>
          </w:tcPr>
          <w:p w14:paraId="5CA7B106" w14:textId="77777777" w:rsidR="007C4010" w:rsidRPr="005241DB" w:rsidRDefault="007C4010" w:rsidP="001C71F1">
            <w:pPr>
              <w:spacing w:after="0" w:line="240" w:lineRule="auto"/>
              <w:jc w:val="center"/>
              <w:rPr>
                <w:rFonts w:ascii="Times New Roman" w:hAnsi="Times New Roman"/>
                <w:sz w:val="24"/>
                <w:szCs w:val="24"/>
              </w:rPr>
            </w:pPr>
            <w:r w:rsidRPr="005241DB">
              <w:rPr>
                <w:rFonts w:ascii="Times New Roman" w:hAnsi="Times New Roman"/>
                <w:sz w:val="24"/>
                <w:szCs w:val="24"/>
                <w:lang w:val="en-US"/>
              </w:rPr>
              <w:t>9</w:t>
            </w:r>
            <w:r w:rsidRPr="005241DB">
              <w:rPr>
                <w:rFonts w:ascii="Times New Roman" w:hAnsi="Times New Roman"/>
                <w:sz w:val="24"/>
                <w:szCs w:val="24"/>
              </w:rPr>
              <w:t xml:space="preserve"> (</w:t>
            </w:r>
            <w:r w:rsidRPr="005241DB">
              <w:rPr>
                <w:rFonts w:ascii="Times New Roman" w:hAnsi="Times New Roman"/>
                <w:sz w:val="24"/>
                <w:szCs w:val="24"/>
                <w:lang w:val="en-US"/>
              </w:rPr>
              <w:t>20</w:t>
            </w:r>
            <w:r w:rsidRPr="005241DB">
              <w:rPr>
                <w:rFonts w:ascii="Times New Roman" w:hAnsi="Times New Roman"/>
                <w:sz w:val="24"/>
                <w:szCs w:val="24"/>
              </w:rPr>
              <w:t>)</w:t>
            </w:r>
          </w:p>
        </w:tc>
        <w:tc>
          <w:tcPr>
            <w:tcW w:w="2194" w:type="dxa"/>
            <w:tcBorders>
              <w:top w:val="nil"/>
              <w:bottom w:val="single" w:sz="24" w:space="0" w:color="000000"/>
            </w:tcBorders>
          </w:tcPr>
          <w:p w14:paraId="283F2140" w14:textId="77777777" w:rsidR="007C4010" w:rsidRPr="005241DB" w:rsidRDefault="007C4010" w:rsidP="001C71F1">
            <w:pPr>
              <w:spacing w:after="0" w:line="240" w:lineRule="auto"/>
              <w:jc w:val="center"/>
              <w:rPr>
                <w:rFonts w:ascii="Times New Roman" w:hAnsi="Times New Roman"/>
                <w:sz w:val="24"/>
                <w:szCs w:val="24"/>
              </w:rPr>
            </w:pPr>
            <w:r w:rsidRPr="005241DB">
              <w:rPr>
                <w:rFonts w:ascii="Times New Roman" w:hAnsi="Times New Roman"/>
                <w:sz w:val="24"/>
                <w:szCs w:val="24"/>
              </w:rPr>
              <w:t>--</w:t>
            </w:r>
          </w:p>
        </w:tc>
        <w:tc>
          <w:tcPr>
            <w:tcW w:w="1467" w:type="dxa"/>
            <w:tcBorders>
              <w:top w:val="nil"/>
              <w:bottom w:val="single" w:sz="24" w:space="0" w:color="000000"/>
            </w:tcBorders>
          </w:tcPr>
          <w:p w14:paraId="18EB6793" w14:textId="77777777" w:rsidR="007C4010" w:rsidRPr="005241DB" w:rsidRDefault="007C4010" w:rsidP="001C71F1">
            <w:pPr>
              <w:spacing w:after="0" w:line="240" w:lineRule="auto"/>
              <w:jc w:val="center"/>
              <w:rPr>
                <w:rFonts w:ascii="Times New Roman" w:hAnsi="Times New Roman"/>
                <w:i/>
                <w:sz w:val="24"/>
                <w:szCs w:val="24"/>
                <w:lang w:val="en-US"/>
              </w:rPr>
            </w:pPr>
          </w:p>
        </w:tc>
      </w:tr>
    </w:tbl>
    <w:p w14:paraId="532FFB72" w14:textId="77777777" w:rsidR="00335728" w:rsidRPr="005241DB" w:rsidRDefault="00335728" w:rsidP="00A5760D">
      <w:pPr>
        <w:spacing w:after="0" w:line="240" w:lineRule="auto"/>
        <w:jc w:val="both"/>
        <w:rPr>
          <w:rFonts w:ascii="Times New Roman" w:hAnsi="Times New Roman"/>
          <w:sz w:val="16"/>
          <w:szCs w:val="16"/>
          <w:lang w:val="en-US"/>
        </w:rPr>
      </w:pPr>
    </w:p>
    <w:p w14:paraId="72CE1868" w14:textId="77777777" w:rsidR="00335728" w:rsidRPr="005241DB" w:rsidRDefault="00335728" w:rsidP="00A5760D">
      <w:pPr>
        <w:spacing w:after="0" w:line="240" w:lineRule="auto"/>
        <w:jc w:val="both"/>
        <w:rPr>
          <w:rFonts w:ascii="Times New Roman" w:hAnsi="Times New Roman"/>
          <w:sz w:val="16"/>
          <w:szCs w:val="16"/>
          <w:lang w:val="en-US"/>
        </w:rPr>
      </w:pPr>
    </w:p>
    <w:p w14:paraId="678B3F5F" w14:textId="77777777" w:rsidR="00335728" w:rsidRPr="005241DB" w:rsidRDefault="00335728" w:rsidP="00A5760D">
      <w:pPr>
        <w:spacing w:after="0" w:line="240" w:lineRule="auto"/>
        <w:jc w:val="both"/>
        <w:rPr>
          <w:rFonts w:ascii="Times New Roman" w:hAnsi="Times New Roman"/>
          <w:sz w:val="16"/>
          <w:szCs w:val="16"/>
          <w:lang w:val="en-US"/>
        </w:rPr>
      </w:pPr>
    </w:p>
    <w:p w14:paraId="640B076F" w14:textId="77777777" w:rsidR="007C4010" w:rsidRPr="005241DB" w:rsidRDefault="007C4010" w:rsidP="00280241">
      <w:pPr>
        <w:spacing w:after="0" w:line="240" w:lineRule="auto"/>
        <w:jc w:val="both"/>
        <w:rPr>
          <w:rFonts w:ascii="Times New Roman" w:hAnsi="Times New Roman"/>
          <w:sz w:val="16"/>
          <w:szCs w:val="16"/>
          <w:lang w:val="en-US"/>
        </w:rPr>
      </w:pPr>
    </w:p>
    <w:p w14:paraId="16292B0F" w14:textId="77777777" w:rsidR="007C4010" w:rsidRPr="005241DB" w:rsidRDefault="007C4010" w:rsidP="00280241">
      <w:pPr>
        <w:spacing w:after="0" w:line="240" w:lineRule="auto"/>
        <w:jc w:val="both"/>
        <w:rPr>
          <w:rFonts w:ascii="Times New Roman" w:hAnsi="Times New Roman"/>
          <w:sz w:val="16"/>
          <w:szCs w:val="16"/>
          <w:lang w:val="en-US"/>
        </w:rPr>
      </w:pPr>
    </w:p>
    <w:p w14:paraId="446589FC" w14:textId="77777777" w:rsidR="007C4010" w:rsidRPr="005241DB" w:rsidRDefault="007C4010" w:rsidP="00280241">
      <w:pPr>
        <w:spacing w:after="0" w:line="240" w:lineRule="auto"/>
        <w:jc w:val="both"/>
        <w:rPr>
          <w:rFonts w:ascii="Times New Roman" w:hAnsi="Times New Roman"/>
          <w:sz w:val="16"/>
          <w:szCs w:val="16"/>
          <w:lang w:val="en-US"/>
        </w:rPr>
      </w:pPr>
    </w:p>
    <w:p w14:paraId="066B507B" w14:textId="77777777" w:rsidR="007C4010" w:rsidRPr="005241DB" w:rsidRDefault="007C4010" w:rsidP="00280241">
      <w:pPr>
        <w:spacing w:after="0" w:line="240" w:lineRule="auto"/>
        <w:jc w:val="both"/>
        <w:rPr>
          <w:rFonts w:ascii="Times New Roman" w:hAnsi="Times New Roman"/>
          <w:sz w:val="16"/>
          <w:szCs w:val="16"/>
          <w:lang w:val="en-US"/>
        </w:rPr>
      </w:pPr>
    </w:p>
    <w:p w14:paraId="5DFB408B" w14:textId="77777777" w:rsidR="007C4010" w:rsidRPr="005241DB" w:rsidRDefault="007C4010" w:rsidP="00280241">
      <w:pPr>
        <w:spacing w:after="0" w:line="240" w:lineRule="auto"/>
        <w:jc w:val="both"/>
        <w:rPr>
          <w:rFonts w:ascii="Times New Roman" w:hAnsi="Times New Roman"/>
          <w:sz w:val="16"/>
          <w:szCs w:val="16"/>
          <w:lang w:val="en-US"/>
        </w:rPr>
      </w:pPr>
    </w:p>
    <w:p w14:paraId="0AE807BD" w14:textId="77777777" w:rsidR="007C4010" w:rsidRPr="005241DB" w:rsidRDefault="007C4010" w:rsidP="00280241">
      <w:pPr>
        <w:spacing w:after="0" w:line="240" w:lineRule="auto"/>
        <w:jc w:val="both"/>
        <w:rPr>
          <w:rFonts w:ascii="Times New Roman" w:hAnsi="Times New Roman"/>
          <w:sz w:val="16"/>
          <w:szCs w:val="16"/>
          <w:lang w:val="en-US"/>
        </w:rPr>
      </w:pPr>
    </w:p>
    <w:p w14:paraId="027D9F14" w14:textId="77777777" w:rsidR="007C4010" w:rsidRPr="005241DB" w:rsidRDefault="007C4010" w:rsidP="00280241">
      <w:pPr>
        <w:spacing w:after="0" w:line="240" w:lineRule="auto"/>
        <w:jc w:val="both"/>
        <w:rPr>
          <w:rFonts w:ascii="Times New Roman" w:hAnsi="Times New Roman"/>
          <w:sz w:val="16"/>
          <w:szCs w:val="16"/>
          <w:lang w:val="en-US"/>
        </w:rPr>
      </w:pPr>
    </w:p>
    <w:p w14:paraId="284C6555" w14:textId="77777777" w:rsidR="00280241" w:rsidRPr="005241DB" w:rsidRDefault="00280241" w:rsidP="007C4010">
      <w:pPr>
        <w:spacing w:after="0" w:line="240" w:lineRule="auto"/>
        <w:jc w:val="both"/>
        <w:rPr>
          <w:rFonts w:ascii="Times New Roman" w:hAnsi="Times New Roman"/>
          <w:sz w:val="16"/>
          <w:szCs w:val="16"/>
          <w:lang w:val="en-US"/>
        </w:rPr>
      </w:pPr>
      <w:r w:rsidRPr="005241DB">
        <w:rPr>
          <w:rFonts w:ascii="Times New Roman" w:hAnsi="Times New Roman"/>
          <w:sz w:val="16"/>
          <w:szCs w:val="16"/>
          <w:lang w:val="en-US"/>
        </w:rPr>
        <w:t>Note: MMSE= Mini Mental State Examination, UPDRS= Unified Parkinson's Disease Rating Scale, DBS = Deep brain stimulation surgery, HAD= Hospital Anxiety Depression Scale, LEDD = Levodopa equivalent daily dose. Dopamine agonist daily dose [as LEDD] (mg), D/A = Dopamine agonist daily dose [as LEDD] (mg), ICD= Impulsive Compulsive Disorders, QUIP-RS= Questionnaire for Impulsive-Compulsive Disorders in Parkinson's Disease-Rating Scale.</w:t>
      </w:r>
    </w:p>
    <w:p w14:paraId="15D84806" w14:textId="77777777" w:rsidR="00A5760D" w:rsidRPr="005241DB" w:rsidRDefault="00A5760D" w:rsidP="00280241">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Independent samples t-tests or chi-square for frequencies were used to compare the two groups regarding their demographic characteristics. The two groups did not differ significantly on any of the demographic variables (Table 3.1). However, PD patients and HC differed significantly on MMSE, depression and anxiety scores. That is, PD patients had an overall lower cognitive status, and higher depressive and anxiety symptoms as compared to HC.</w:t>
      </w:r>
    </w:p>
    <w:p w14:paraId="254FC601" w14:textId="77777777" w:rsidR="00A5760D" w:rsidRPr="005241DB" w:rsidRDefault="00A5760D" w:rsidP="00940121">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The means and standard deviations of the self-report measures and behavioral tasks are described below (see Table 3.2)</w:t>
      </w:r>
    </w:p>
    <w:p w14:paraId="006BD435" w14:textId="77777777" w:rsidR="00A5760D" w:rsidRPr="005241DB" w:rsidRDefault="00A5760D" w:rsidP="004049D4">
      <w:pPr>
        <w:spacing w:after="0" w:line="240" w:lineRule="auto"/>
        <w:jc w:val="both"/>
        <w:rPr>
          <w:rFonts w:ascii="Times New Roman" w:hAnsi="Times New Roman"/>
          <w:sz w:val="16"/>
          <w:szCs w:val="16"/>
          <w:lang w:val="en-US"/>
        </w:rPr>
      </w:pPr>
    </w:p>
    <w:p w14:paraId="43B89F70" w14:textId="77777777" w:rsidR="00A5760D" w:rsidRPr="005241DB" w:rsidRDefault="00A5760D" w:rsidP="004049D4">
      <w:pPr>
        <w:spacing w:after="0" w:line="240" w:lineRule="auto"/>
        <w:jc w:val="both"/>
        <w:rPr>
          <w:rFonts w:ascii="Times New Roman" w:hAnsi="Times New Roman"/>
          <w:sz w:val="16"/>
          <w:szCs w:val="16"/>
          <w:lang w:val="en-US"/>
        </w:rPr>
      </w:pPr>
    </w:p>
    <w:p w14:paraId="1CC96FA5" w14:textId="77777777" w:rsidR="00A5760D" w:rsidRPr="005241DB" w:rsidRDefault="00A5760D" w:rsidP="004049D4">
      <w:pPr>
        <w:spacing w:after="0" w:line="240" w:lineRule="auto"/>
        <w:jc w:val="both"/>
        <w:rPr>
          <w:rFonts w:ascii="Times New Roman" w:hAnsi="Times New Roman"/>
          <w:sz w:val="16"/>
          <w:szCs w:val="16"/>
          <w:lang w:val="en-US"/>
        </w:rPr>
      </w:pPr>
    </w:p>
    <w:p w14:paraId="76CCD7B8" w14:textId="77777777" w:rsidR="00A5760D" w:rsidRPr="005241DB" w:rsidRDefault="00A5760D" w:rsidP="004049D4">
      <w:pPr>
        <w:spacing w:after="0" w:line="240" w:lineRule="auto"/>
        <w:jc w:val="both"/>
        <w:rPr>
          <w:rFonts w:ascii="Times New Roman" w:hAnsi="Times New Roman"/>
          <w:sz w:val="16"/>
          <w:szCs w:val="16"/>
          <w:lang w:val="en-US"/>
        </w:rPr>
      </w:pPr>
    </w:p>
    <w:p w14:paraId="2B7C9253" w14:textId="77777777" w:rsidR="00A5760D" w:rsidRPr="005241DB" w:rsidRDefault="00A5760D" w:rsidP="004049D4">
      <w:pPr>
        <w:spacing w:after="0" w:line="240" w:lineRule="auto"/>
        <w:jc w:val="both"/>
        <w:rPr>
          <w:rFonts w:ascii="Times New Roman" w:hAnsi="Times New Roman"/>
          <w:sz w:val="16"/>
          <w:szCs w:val="16"/>
          <w:lang w:val="en-US"/>
        </w:rPr>
      </w:pPr>
    </w:p>
    <w:p w14:paraId="650643F4" w14:textId="77777777" w:rsidR="00A5760D" w:rsidRPr="005241DB" w:rsidRDefault="00A5760D" w:rsidP="004049D4">
      <w:pPr>
        <w:spacing w:after="0" w:line="240" w:lineRule="auto"/>
        <w:jc w:val="both"/>
        <w:rPr>
          <w:rFonts w:ascii="Times New Roman" w:hAnsi="Times New Roman"/>
          <w:sz w:val="16"/>
          <w:szCs w:val="16"/>
          <w:lang w:val="en-US"/>
        </w:rPr>
      </w:pPr>
    </w:p>
    <w:p w14:paraId="3C69E49F" w14:textId="77777777" w:rsidR="00A5760D" w:rsidRPr="005241DB" w:rsidRDefault="00A5760D" w:rsidP="004049D4">
      <w:pPr>
        <w:spacing w:after="0" w:line="240" w:lineRule="auto"/>
        <w:jc w:val="both"/>
        <w:rPr>
          <w:rFonts w:ascii="Times New Roman" w:hAnsi="Times New Roman"/>
          <w:sz w:val="16"/>
          <w:szCs w:val="16"/>
          <w:lang w:val="en-US"/>
        </w:rPr>
      </w:pPr>
    </w:p>
    <w:p w14:paraId="457480B4" w14:textId="77777777" w:rsidR="00A5760D" w:rsidRPr="005241DB" w:rsidRDefault="00A5760D" w:rsidP="004049D4">
      <w:pPr>
        <w:spacing w:after="0" w:line="240" w:lineRule="auto"/>
        <w:jc w:val="both"/>
        <w:rPr>
          <w:rFonts w:ascii="Times New Roman" w:hAnsi="Times New Roman"/>
          <w:sz w:val="16"/>
          <w:szCs w:val="16"/>
          <w:lang w:val="en-US"/>
        </w:rPr>
      </w:pPr>
    </w:p>
    <w:p w14:paraId="217A442C" w14:textId="77777777" w:rsidR="00A5760D" w:rsidRPr="005241DB" w:rsidRDefault="00A5760D" w:rsidP="004049D4">
      <w:pPr>
        <w:spacing w:after="0" w:line="240" w:lineRule="auto"/>
        <w:jc w:val="both"/>
        <w:rPr>
          <w:rFonts w:ascii="Times New Roman" w:hAnsi="Times New Roman"/>
          <w:sz w:val="16"/>
          <w:szCs w:val="16"/>
          <w:lang w:val="en-US"/>
        </w:rPr>
      </w:pPr>
    </w:p>
    <w:p w14:paraId="6A960A19" w14:textId="77777777" w:rsidR="00A5760D" w:rsidRPr="005241DB" w:rsidRDefault="00A5760D" w:rsidP="004049D4">
      <w:pPr>
        <w:spacing w:after="0" w:line="240" w:lineRule="auto"/>
        <w:jc w:val="both"/>
        <w:rPr>
          <w:rFonts w:ascii="Times New Roman" w:hAnsi="Times New Roman"/>
          <w:sz w:val="16"/>
          <w:szCs w:val="16"/>
          <w:lang w:val="en-US"/>
        </w:rPr>
      </w:pPr>
    </w:p>
    <w:p w14:paraId="190E512D" w14:textId="77777777" w:rsidR="00A5760D" w:rsidRPr="005241DB" w:rsidRDefault="00A5760D" w:rsidP="004049D4">
      <w:pPr>
        <w:spacing w:after="0" w:line="240" w:lineRule="auto"/>
        <w:jc w:val="both"/>
        <w:rPr>
          <w:rFonts w:ascii="Times New Roman" w:hAnsi="Times New Roman"/>
          <w:sz w:val="16"/>
          <w:szCs w:val="16"/>
          <w:lang w:val="en-US"/>
        </w:rPr>
      </w:pPr>
    </w:p>
    <w:p w14:paraId="554CFAFF" w14:textId="77777777" w:rsidR="00A5760D" w:rsidRPr="005241DB" w:rsidRDefault="00A5760D" w:rsidP="004049D4">
      <w:pPr>
        <w:spacing w:after="0" w:line="240" w:lineRule="auto"/>
        <w:jc w:val="both"/>
        <w:rPr>
          <w:rFonts w:ascii="Times New Roman" w:hAnsi="Times New Roman"/>
          <w:sz w:val="16"/>
          <w:szCs w:val="16"/>
          <w:lang w:val="en-US"/>
        </w:rPr>
      </w:pPr>
    </w:p>
    <w:p w14:paraId="0545E5B4" w14:textId="77777777" w:rsidR="00A5760D" w:rsidRPr="005241DB" w:rsidRDefault="00A5760D" w:rsidP="004049D4">
      <w:pPr>
        <w:spacing w:after="0" w:line="240" w:lineRule="auto"/>
        <w:jc w:val="both"/>
        <w:rPr>
          <w:rFonts w:ascii="Times New Roman" w:hAnsi="Times New Roman"/>
          <w:sz w:val="16"/>
          <w:szCs w:val="16"/>
          <w:lang w:val="en-US"/>
        </w:rPr>
      </w:pPr>
    </w:p>
    <w:p w14:paraId="6589CE6E" w14:textId="77777777" w:rsidR="00A5760D" w:rsidRPr="005241DB" w:rsidRDefault="00A5760D" w:rsidP="004049D4">
      <w:pPr>
        <w:spacing w:after="0" w:line="240" w:lineRule="auto"/>
        <w:jc w:val="both"/>
        <w:rPr>
          <w:rFonts w:ascii="Times New Roman" w:hAnsi="Times New Roman"/>
          <w:sz w:val="16"/>
          <w:szCs w:val="16"/>
          <w:lang w:val="en-US"/>
        </w:rPr>
      </w:pPr>
    </w:p>
    <w:p w14:paraId="72C139F5" w14:textId="77777777" w:rsidR="00A5760D" w:rsidRPr="005241DB" w:rsidRDefault="00A5760D" w:rsidP="004049D4">
      <w:pPr>
        <w:spacing w:after="0" w:line="240" w:lineRule="auto"/>
        <w:jc w:val="both"/>
        <w:rPr>
          <w:rFonts w:ascii="Times New Roman" w:hAnsi="Times New Roman"/>
          <w:sz w:val="16"/>
          <w:szCs w:val="16"/>
          <w:lang w:val="en-US"/>
        </w:rPr>
      </w:pPr>
    </w:p>
    <w:p w14:paraId="79D970B3" w14:textId="77777777" w:rsidR="00A5760D" w:rsidRPr="005241DB" w:rsidRDefault="00A5760D" w:rsidP="004049D4">
      <w:pPr>
        <w:spacing w:after="0" w:line="240" w:lineRule="auto"/>
        <w:jc w:val="both"/>
        <w:rPr>
          <w:rFonts w:ascii="Times New Roman" w:hAnsi="Times New Roman"/>
          <w:sz w:val="16"/>
          <w:szCs w:val="16"/>
          <w:lang w:val="en-US"/>
        </w:rPr>
      </w:pPr>
    </w:p>
    <w:p w14:paraId="25C5773E" w14:textId="77777777" w:rsidR="00A5760D" w:rsidRPr="005241DB" w:rsidRDefault="00A5760D" w:rsidP="004049D4">
      <w:pPr>
        <w:spacing w:after="0" w:line="240" w:lineRule="auto"/>
        <w:jc w:val="both"/>
        <w:rPr>
          <w:rFonts w:ascii="Times New Roman" w:hAnsi="Times New Roman"/>
          <w:sz w:val="16"/>
          <w:szCs w:val="16"/>
          <w:lang w:val="en-US"/>
        </w:rPr>
      </w:pPr>
    </w:p>
    <w:p w14:paraId="237C54E0" w14:textId="77777777" w:rsidR="00A5760D" w:rsidRPr="005241DB" w:rsidRDefault="00A5760D" w:rsidP="004049D4">
      <w:pPr>
        <w:spacing w:after="0" w:line="240" w:lineRule="auto"/>
        <w:jc w:val="both"/>
        <w:rPr>
          <w:rFonts w:ascii="Times New Roman" w:hAnsi="Times New Roman"/>
          <w:sz w:val="16"/>
          <w:szCs w:val="16"/>
          <w:lang w:val="en-US"/>
        </w:rPr>
      </w:pPr>
    </w:p>
    <w:p w14:paraId="73D0D68F" w14:textId="77777777" w:rsidR="00A5760D" w:rsidRPr="005241DB" w:rsidRDefault="00A5760D" w:rsidP="004049D4">
      <w:pPr>
        <w:spacing w:after="0" w:line="240" w:lineRule="auto"/>
        <w:jc w:val="both"/>
        <w:rPr>
          <w:rFonts w:ascii="Times New Roman" w:hAnsi="Times New Roman"/>
          <w:sz w:val="16"/>
          <w:szCs w:val="16"/>
          <w:lang w:val="en-US"/>
        </w:rPr>
      </w:pPr>
    </w:p>
    <w:p w14:paraId="2DC42D34" w14:textId="77777777" w:rsidR="00A5760D" w:rsidRPr="005241DB" w:rsidRDefault="00A5760D" w:rsidP="004049D4">
      <w:pPr>
        <w:spacing w:after="0" w:line="240" w:lineRule="auto"/>
        <w:jc w:val="both"/>
        <w:rPr>
          <w:rFonts w:ascii="Times New Roman" w:hAnsi="Times New Roman"/>
          <w:sz w:val="16"/>
          <w:szCs w:val="16"/>
          <w:lang w:val="en-US"/>
        </w:rPr>
      </w:pPr>
    </w:p>
    <w:p w14:paraId="5A06E41A" w14:textId="77777777" w:rsidR="00A5760D" w:rsidRPr="005241DB" w:rsidRDefault="00A5760D" w:rsidP="004049D4">
      <w:pPr>
        <w:spacing w:after="0" w:line="240" w:lineRule="auto"/>
        <w:jc w:val="both"/>
        <w:rPr>
          <w:rFonts w:ascii="Times New Roman" w:hAnsi="Times New Roman"/>
          <w:sz w:val="16"/>
          <w:szCs w:val="16"/>
          <w:lang w:val="en-US"/>
        </w:rPr>
      </w:pPr>
    </w:p>
    <w:p w14:paraId="5569ACD5" w14:textId="77777777" w:rsidR="00A5760D" w:rsidRPr="005241DB" w:rsidRDefault="00A5760D" w:rsidP="004049D4">
      <w:pPr>
        <w:spacing w:after="0" w:line="240" w:lineRule="auto"/>
        <w:jc w:val="both"/>
        <w:rPr>
          <w:rFonts w:ascii="Times New Roman" w:hAnsi="Times New Roman"/>
          <w:sz w:val="16"/>
          <w:szCs w:val="16"/>
          <w:lang w:val="en-US"/>
        </w:rPr>
      </w:pPr>
    </w:p>
    <w:p w14:paraId="52185D17" w14:textId="77777777" w:rsidR="00A5760D" w:rsidRPr="005241DB" w:rsidRDefault="00A5760D" w:rsidP="004049D4">
      <w:pPr>
        <w:spacing w:after="0" w:line="240" w:lineRule="auto"/>
        <w:jc w:val="both"/>
        <w:rPr>
          <w:rFonts w:ascii="Times New Roman" w:hAnsi="Times New Roman"/>
          <w:sz w:val="16"/>
          <w:szCs w:val="16"/>
          <w:lang w:val="en-US"/>
        </w:rPr>
      </w:pPr>
    </w:p>
    <w:p w14:paraId="0BB822E9" w14:textId="77777777" w:rsidR="00A5760D" w:rsidRPr="005241DB" w:rsidRDefault="00A5760D" w:rsidP="004049D4">
      <w:pPr>
        <w:spacing w:after="0" w:line="240" w:lineRule="auto"/>
        <w:jc w:val="both"/>
        <w:rPr>
          <w:rFonts w:ascii="Times New Roman" w:hAnsi="Times New Roman"/>
          <w:sz w:val="16"/>
          <w:szCs w:val="16"/>
          <w:lang w:val="en-US"/>
        </w:rPr>
      </w:pPr>
    </w:p>
    <w:p w14:paraId="321FF92C" w14:textId="77777777" w:rsidR="00A5760D" w:rsidRPr="005241DB" w:rsidRDefault="00A5760D" w:rsidP="004049D4">
      <w:pPr>
        <w:spacing w:after="0" w:line="240" w:lineRule="auto"/>
        <w:jc w:val="both"/>
        <w:rPr>
          <w:rFonts w:ascii="Times New Roman" w:hAnsi="Times New Roman"/>
          <w:sz w:val="16"/>
          <w:szCs w:val="16"/>
          <w:lang w:val="en-US"/>
        </w:rPr>
      </w:pPr>
    </w:p>
    <w:p w14:paraId="0FA6CD20" w14:textId="77777777" w:rsidR="00A5760D" w:rsidRPr="005241DB" w:rsidRDefault="00A5760D" w:rsidP="004049D4">
      <w:pPr>
        <w:spacing w:after="0" w:line="240" w:lineRule="auto"/>
        <w:jc w:val="both"/>
        <w:rPr>
          <w:rFonts w:ascii="Times New Roman" w:hAnsi="Times New Roman"/>
          <w:sz w:val="16"/>
          <w:szCs w:val="16"/>
          <w:lang w:val="en-US"/>
        </w:rPr>
      </w:pPr>
    </w:p>
    <w:p w14:paraId="0D180AB0" w14:textId="77777777" w:rsidR="00A5760D" w:rsidRPr="005241DB" w:rsidRDefault="00A5760D" w:rsidP="004049D4">
      <w:pPr>
        <w:spacing w:after="0" w:line="240" w:lineRule="auto"/>
        <w:jc w:val="both"/>
        <w:rPr>
          <w:rFonts w:ascii="Times New Roman" w:hAnsi="Times New Roman"/>
          <w:sz w:val="16"/>
          <w:szCs w:val="16"/>
          <w:lang w:val="en-US"/>
        </w:rPr>
      </w:pPr>
    </w:p>
    <w:p w14:paraId="6E5EAF0B" w14:textId="77777777" w:rsidR="00A5760D" w:rsidRPr="005241DB" w:rsidRDefault="00A5760D" w:rsidP="004049D4">
      <w:pPr>
        <w:spacing w:after="0" w:line="240" w:lineRule="auto"/>
        <w:jc w:val="both"/>
        <w:rPr>
          <w:rFonts w:ascii="Times New Roman" w:hAnsi="Times New Roman"/>
          <w:sz w:val="16"/>
          <w:szCs w:val="16"/>
          <w:lang w:val="en-US"/>
        </w:rPr>
      </w:pPr>
    </w:p>
    <w:p w14:paraId="416E202C" w14:textId="77777777" w:rsidR="00A5760D" w:rsidRPr="005241DB" w:rsidRDefault="00A5760D" w:rsidP="004049D4">
      <w:pPr>
        <w:spacing w:after="0" w:line="240" w:lineRule="auto"/>
        <w:jc w:val="both"/>
        <w:rPr>
          <w:rFonts w:ascii="Times New Roman" w:hAnsi="Times New Roman"/>
          <w:sz w:val="16"/>
          <w:szCs w:val="16"/>
          <w:lang w:val="en-US"/>
        </w:rPr>
      </w:pPr>
    </w:p>
    <w:p w14:paraId="38D51678" w14:textId="77777777" w:rsidR="00A5760D" w:rsidRPr="005241DB" w:rsidRDefault="00A5760D" w:rsidP="004049D4">
      <w:pPr>
        <w:spacing w:after="0" w:line="240" w:lineRule="auto"/>
        <w:jc w:val="both"/>
        <w:rPr>
          <w:rFonts w:ascii="Times New Roman" w:hAnsi="Times New Roman"/>
          <w:sz w:val="16"/>
          <w:szCs w:val="16"/>
          <w:lang w:val="en-US"/>
        </w:rPr>
      </w:pPr>
    </w:p>
    <w:p w14:paraId="61CBD54E" w14:textId="77777777" w:rsidR="00A5760D" w:rsidRPr="005241DB" w:rsidRDefault="00A5760D" w:rsidP="004049D4">
      <w:pPr>
        <w:spacing w:after="0" w:line="240" w:lineRule="auto"/>
        <w:jc w:val="both"/>
        <w:rPr>
          <w:rFonts w:ascii="Times New Roman" w:hAnsi="Times New Roman"/>
          <w:sz w:val="16"/>
          <w:szCs w:val="16"/>
          <w:lang w:val="en-US"/>
        </w:rPr>
      </w:pPr>
    </w:p>
    <w:p w14:paraId="63C2F7C3" w14:textId="77777777" w:rsidR="00A5760D" w:rsidRPr="005241DB" w:rsidRDefault="00A5760D" w:rsidP="004049D4">
      <w:pPr>
        <w:spacing w:after="0" w:line="240" w:lineRule="auto"/>
        <w:jc w:val="both"/>
        <w:rPr>
          <w:rFonts w:ascii="Times New Roman" w:hAnsi="Times New Roman"/>
          <w:sz w:val="16"/>
          <w:szCs w:val="16"/>
          <w:lang w:val="en-US"/>
        </w:rPr>
      </w:pPr>
    </w:p>
    <w:p w14:paraId="49A7D94B" w14:textId="77777777" w:rsidR="00A5760D" w:rsidRPr="005241DB" w:rsidRDefault="00A5760D" w:rsidP="004049D4">
      <w:pPr>
        <w:spacing w:after="0" w:line="240" w:lineRule="auto"/>
        <w:jc w:val="both"/>
        <w:rPr>
          <w:rFonts w:ascii="Times New Roman" w:hAnsi="Times New Roman"/>
          <w:sz w:val="16"/>
          <w:szCs w:val="16"/>
          <w:lang w:val="en-US"/>
        </w:rPr>
      </w:pPr>
    </w:p>
    <w:p w14:paraId="4747E9D6" w14:textId="77777777" w:rsidR="00A5760D" w:rsidRPr="005241DB" w:rsidRDefault="00A5760D" w:rsidP="004049D4">
      <w:pPr>
        <w:spacing w:after="0" w:line="240" w:lineRule="auto"/>
        <w:jc w:val="both"/>
        <w:rPr>
          <w:rFonts w:ascii="Times New Roman" w:hAnsi="Times New Roman"/>
          <w:sz w:val="16"/>
          <w:szCs w:val="16"/>
          <w:lang w:val="en-US"/>
        </w:rPr>
      </w:pPr>
    </w:p>
    <w:p w14:paraId="2CE29D8C" w14:textId="77777777" w:rsidR="00A5760D" w:rsidRPr="005241DB" w:rsidRDefault="00A5760D" w:rsidP="004049D4">
      <w:pPr>
        <w:spacing w:after="0" w:line="240" w:lineRule="auto"/>
        <w:jc w:val="both"/>
        <w:rPr>
          <w:rFonts w:ascii="Times New Roman" w:hAnsi="Times New Roman"/>
          <w:sz w:val="16"/>
          <w:szCs w:val="16"/>
          <w:lang w:val="en-US"/>
        </w:rPr>
      </w:pPr>
    </w:p>
    <w:p w14:paraId="0CC2BF6E" w14:textId="77777777" w:rsidR="00A5760D" w:rsidRPr="005241DB" w:rsidRDefault="00A5760D" w:rsidP="004049D4">
      <w:pPr>
        <w:spacing w:after="0" w:line="240" w:lineRule="auto"/>
        <w:jc w:val="both"/>
        <w:rPr>
          <w:rFonts w:ascii="Times New Roman" w:hAnsi="Times New Roman"/>
          <w:sz w:val="16"/>
          <w:szCs w:val="16"/>
          <w:lang w:val="en-US"/>
        </w:rPr>
      </w:pPr>
    </w:p>
    <w:p w14:paraId="2636A1F3" w14:textId="77777777" w:rsidR="00A5760D" w:rsidRPr="005241DB" w:rsidRDefault="00A5760D" w:rsidP="004049D4">
      <w:pPr>
        <w:spacing w:after="0" w:line="240" w:lineRule="auto"/>
        <w:jc w:val="both"/>
        <w:rPr>
          <w:rFonts w:ascii="Times New Roman" w:hAnsi="Times New Roman"/>
          <w:sz w:val="16"/>
          <w:szCs w:val="16"/>
          <w:lang w:val="en-US"/>
        </w:rPr>
      </w:pPr>
    </w:p>
    <w:p w14:paraId="18EFA997" w14:textId="77777777" w:rsidR="00A5760D" w:rsidRPr="005241DB" w:rsidRDefault="00A5760D" w:rsidP="004049D4">
      <w:pPr>
        <w:spacing w:after="0" w:line="240" w:lineRule="auto"/>
        <w:jc w:val="both"/>
        <w:rPr>
          <w:rFonts w:ascii="Times New Roman" w:hAnsi="Times New Roman"/>
          <w:sz w:val="16"/>
          <w:szCs w:val="16"/>
          <w:lang w:val="en-US"/>
        </w:rPr>
      </w:pPr>
    </w:p>
    <w:p w14:paraId="3D49D62E" w14:textId="77777777" w:rsidR="00A5760D" w:rsidRPr="005241DB" w:rsidRDefault="00A5760D" w:rsidP="004049D4">
      <w:pPr>
        <w:spacing w:after="0" w:line="240" w:lineRule="auto"/>
        <w:jc w:val="both"/>
        <w:rPr>
          <w:rFonts w:ascii="Times New Roman" w:hAnsi="Times New Roman"/>
          <w:sz w:val="16"/>
          <w:szCs w:val="16"/>
          <w:lang w:val="en-US"/>
        </w:rPr>
      </w:pPr>
    </w:p>
    <w:p w14:paraId="54AA71C2" w14:textId="77777777" w:rsidR="00A5760D" w:rsidRPr="005241DB" w:rsidRDefault="00A5760D" w:rsidP="004049D4">
      <w:pPr>
        <w:spacing w:after="0" w:line="240" w:lineRule="auto"/>
        <w:jc w:val="both"/>
        <w:rPr>
          <w:rFonts w:ascii="Times New Roman" w:hAnsi="Times New Roman"/>
          <w:sz w:val="16"/>
          <w:szCs w:val="16"/>
          <w:lang w:val="en-US"/>
        </w:rPr>
      </w:pPr>
    </w:p>
    <w:p w14:paraId="29DB1185" w14:textId="77777777" w:rsidR="00913EB2" w:rsidRPr="005241DB" w:rsidRDefault="00913EB2" w:rsidP="00A5760D">
      <w:pPr>
        <w:spacing w:after="0" w:line="480" w:lineRule="auto"/>
        <w:jc w:val="both"/>
        <w:rPr>
          <w:rFonts w:ascii="Times New Roman" w:hAnsi="Times New Roman"/>
          <w:sz w:val="24"/>
          <w:lang w:val="en-US"/>
        </w:rPr>
      </w:pPr>
    </w:p>
    <w:p w14:paraId="543BE053" w14:textId="77777777" w:rsidR="00913EB2" w:rsidRPr="005241DB" w:rsidRDefault="00913EB2" w:rsidP="0046102E">
      <w:pPr>
        <w:spacing w:after="0" w:line="240" w:lineRule="auto"/>
        <w:jc w:val="both"/>
        <w:rPr>
          <w:rFonts w:ascii="Times New Roman" w:hAnsi="Times New Roman"/>
          <w:sz w:val="16"/>
          <w:szCs w:val="16"/>
          <w:lang w:val="en-US"/>
        </w:rPr>
      </w:pPr>
    </w:p>
    <w:p w14:paraId="1819B529" w14:textId="77777777" w:rsidR="00913EB2" w:rsidRPr="005241DB" w:rsidRDefault="00913EB2" w:rsidP="00EF66A6">
      <w:pPr>
        <w:spacing w:after="0" w:line="240" w:lineRule="auto"/>
        <w:jc w:val="center"/>
        <w:rPr>
          <w:rFonts w:ascii="Times New Roman" w:hAnsi="Times New Roman"/>
          <w:sz w:val="16"/>
          <w:szCs w:val="16"/>
          <w:lang w:val="en-US"/>
        </w:rPr>
      </w:pPr>
    </w:p>
    <w:p w14:paraId="2D4793AD" w14:textId="77777777" w:rsidR="00913EB2" w:rsidRPr="005241DB" w:rsidRDefault="00913EB2" w:rsidP="0046102E">
      <w:pPr>
        <w:spacing w:after="0" w:line="240" w:lineRule="auto"/>
        <w:jc w:val="both"/>
        <w:rPr>
          <w:rFonts w:ascii="Times New Roman" w:hAnsi="Times New Roman"/>
          <w:sz w:val="16"/>
          <w:szCs w:val="16"/>
          <w:lang w:val="en-US"/>
        </w:rPr>
      </w:pPr>
    </w:p>
    <w:tbl>
      <w:tblPr>
        <w:tblpPr w:leftFromText="180" w:rightFromText="180" w:vertAnchor="page" w:horzAnchor="margin" w:tblpXSpec="center" w:tblpY="2039"/>
        <w:tblW w:w="0" w:type="auto"/>
        <w:tblCellMar>
          <w:left w:w="10" w:type="dxa"/>
          <w:right w:w="10" w:type="dxa"/>
        </w:tblCellMar>
        <w:tblLook w:val="00A0" w:firstRow="1" w:lastRow="0" w:firstColumn="1" w:lastColumn="0" w:noHBand="0" w:noVBand="0"/>
      </w:tblPr>
      <w:tblGrid>
        <w:gridCol w:w="4449"/>
        <w:gridCol w:w="1912"/>
        <w:gridCol w:w="1728"/>
      </w:tblGrid>
      <w:tr w:rsidR="00280241" w:rsidRPr="005241DB" w14:paraId="4B40ABC6" w14:textId="77777777" w:rsidTr="001C71F1">
        <w:trPr>
          <w:trHeight w:val="299"/>
        </w:trPr>
        <w:tc>
          <w:tcPr>
            <w:tcW w:w="8089" w:type="dxa"/>
            <w:gridSpan w:val="3"/>
            <w:tcBorders>
              <w:bottom w:val="single" w:sz="24" w:space="0" w:color="auto"/>
            </w:tcBorders>
            <w:shd w:val="clear" w:color="000000" w:fill="FFFFFF"/>
            <w:tcMar>
              <w:left w:w="108" w:type="dxa"/>
              <w:right w:w="108" w:type="dxa"/>
            </w:tcMar>
            <w:vAlign w:val="center"/>
          </w:tcPr>
          <w:p w14:paraId="2DF92D04" w14:textId="77777777" w:rsidR="00280241" w:rsidRPr="005241DB" w:rsidRDefault="00280241" w:rsidP="001C71F1">
            <w:pPr>
              <w:spacing w:after="0" w:line="240" w:lineRule="auto"/>
              <w:rPr>
                <w:rFonts w:ascii="Times New Roman" w:hAnsi="Times New Roman"/>
                <w:b/>
                <w:sz w:val="24"/>
                <w:szCs w:val="24"/>
                <w:lang w:val="en-US" w:eastAsia="en-US"/>
              </w:rPr>
            </w:pPr>
            <w:r w:rsidRPr="005241DB">
              <w:rPr>
                <w:rFonts w:ascii="Times New Roman" w:hAnsi="Times New Roman"/>
                <w:b/>
                <w:sz w:val="24"/>
                <w:szCs w:val="24"/>
                <w:lang w:val="en-US" w:eastAsia="en-US"/>
              </w:rPr>
              <w:t xml:space="preserve">Table 3.2 </w:t>
            </w:r>
            <w:r w:rsidRPr="005241DB">
              <w:rPr>
                <w:rFonts w:ascii="Times New Roman" w:hAnsi="Times New Roman"/>
                <w:sz w:val="24"/>
                <w:szCs w:val="24"/>
                <w:lang w:val="en-US" w:eastAsia="en-US"/>
              </w:rPr>
              <w:t>Comparison between patients and controls in variables</w:t>
            </w:r>
          </w:p>
        </w:tc>
      </w:tr>
      <w:tr w:rsidR="00280241" w:rsidRPr="005241DB" w14:paraId="68ED2889" w14:textId="77777777" w:rsidTr="001C71F1">
        <w:trPr>
          <w:trHeight w:val="299"/>
        </w:trPr>
        <w:tc>
          <w:tcPr>
            <w:tcW w:w="4449" w:type="dxa"/>
            <w:tcBorders>
              <w:top w:val="single" w:sz="24" w:space="0" w:color="auto"/>
              <w:bottom w:val="single" w:sz="4" w:space="0" w:color="auto"/>
            </w:tcBorders>
            <w:shd w:val="clear" w:color="000000" w:fill="FFFFFF"/>
            <w:tcMar>
              <w:left w:w="108" w:type="dxa"/>
              <w:right w:w="108" w:type="dxa"/>
            </w:tcMar>
            <w:vAlign w:val="center"/>
          </w:tcPr>
          <w:p w14:paraId="0B0AA30D" w14:textId="77777777" w:rsidR="00280241" w:rsidRPr="005241DB" w:rsidRDefault="00280241" w:rsidP="001C71F1">
            <w:pPr>
              <w:spacing w:after="0" w:line="240" w:lineRule="auto"/>
              <w:rPr>
                <w:rFonts w:ascii="Times New Roman" w:hAnsi="Times New Roman"/>
                <w:sz w:val="24"/>
                <w:szCs w:val="24"/>
                <w:lang w:val="en-US" w:eastAsia="en-US"/>
              </w:rPr>
            </w:pPr>
            <w:r w:rsidRPr="005241DB">
              <w:rPr>
                <w:rFonts w:ascii="Times New Roman" w:hAnsi="Times New Roman"/>
                <w:sz w:val="24"/>
                <w:szCs w:val="24"/>
                <w:lang w:val="en-US" w:eastAsia="en-US"/>
              </w:rPr>
              <w:t>Variables</w:t>
            </w:r>
          </w:p>
        </w:tc>
        <w:tc>
          <w:tcPr>
            <w:tcW w:w="1912" w:type="dxa"/>
            <w:tcBorders>
              <w:top w:val="single" w:sz="24" w:space="0" w:color="auto"/>
              <w:bottom w:val="single" w:sz="4" w:space="0" w:color="auto"/>
            </w:tcBorders>
            <w:shd w:val="clear" w:color="000000" w:fill="FFFFFF"/>
            <w:tcMar>
              <w:left w:w="108" w:type="dxa"/>
              <w:right w:w="108" w:type="dxa"/>
            </w:tcMar>
            <w:vAlign w:val="center"/>
          </w:tcPr>
          <w:p w14:paraId="321DCE37" w14:textId="77777777" w:rsidR="00280241" w:rsidRPr="005241DB" w:rsidRDefault="00280241" w:rsidP="001C71F1">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n-US" w:eastAsia="en-US"/>
              </w:rPr>
              <w:t>HC</w:t>
            </w:r>
          </w:p>
          <w:p w14:paraId="3C7CD911" w14:textId="77777777" w:rsidR="00280241" w:rsidRPr="005241DB" w:rsidRDefault="00280241" w:rsidP="001C71F1">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n-US" w:eastAsia="en-US"/>
              </w:rPr>
              <w:t>M (SD)</w:t>
            </w:r>
          </w:p>
        </w:tc>
        <w:tc>
          <w:tcPr>
            <w:tcW w:w="1728" w:type="dxa"/>
            <w:tcBorders>
              <w:top w:val="single" w:sz="24" w:space="0" w:color="auto"/>
              <w:bottom w:val="single" w:sz="4" w:space="0" w:color="auto"/>
            </w:tcBorders>
            <w:shd w:val="clear" w:color="000000" w:fill="FFFFFF"/>
            <w:vAlign w:val="center"/>
          </w:tcPr>
          <w:p w14:paraId="1CA026C9" w14:textId="77777777" w:rsidR="00280241" w:rsidRPr="005241DB" w:rsidRDefault="00280241" w:rsidP="001C71F1">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n-US" w:eastAsia="en-US"/>
              </w:rPr>
              <w:t>PD</w:t>
            </w:r>
          </w:p>
          <w:p w14:paraId="46FCBD0B" w14:textId="77777777" w:rsidR="00280241" w:rsidRPr="005241DB" w:rsidRDefault="00280241" w:rsidP="001C71F1">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n-US" w:eastAsia="en-US"/>
              </w:rPr>
              <w:t>M (SD)</w:t>
            </w:r>
          </w:p>
        </w:tc>
      </w:tr>
      <w:tr w:rsidR="00280241" w:rsidRPr="005241DB" w14:paraId="30A041CE" w14:textId="77777777" w:rsidTr="001C71F1">
        <w:trPr>
          <w:trHeight w:val="20"/>
        </w:trPr>
        <w:tc>
          <w:tcPr>
            <w:tcW w:w="4449" w:type="dxa"/>
            <w:tcBorders>
              <w:top w:val="single" w:sz="4" w:space="0" w:color="auto"/>
            </w:tcBorders>
            <w:shd w:val="clear" w:color="000000" w:fill="FFFFFF"/>
            <w:tcMar>
              <w:left w:w="108" w:type="dxa"/>
              <w:right w:w="108" w:type="dxa"/>
            </w:tcMar>
            <w:vAlign w:val="center"/>
          </w:tcPr>
          <w:p w14:paraId="6D38EBEE" w14:textId="77777777" w:rsidR="00280241" w:rsidRPr="005241DB" w:rsidRDefault="00280241" w:rsidP="001C71F1">
            <w:pPr>
              <w:spacing w:after="0" w:line="240" w:lineRule="auto"/>
              <w:rPr>
                <w:rFonts w:ascii="Times New Roman" w:hAnsi="Times New Roman"/>
                <w:sz w:val="24"/>
                <w:szCs w:val="24"/>
                <w:lang w:val="en-US" w:eastAsia="en-US"/>
              </w:rPr>
            </w:pPr>
            <w:r w:rsidRPr="005241DB">
              <w:rPr>
                <w:rFonts w:ascii="Times New Roman" w:hAnsi="Times New Roman"/>
                <w:sz w:val="24"/>
                <w:szCs w:val="24"/>
                <w:lang w:val="en-US" w:eastAsia="en-US"/>
              </w:rPr>
              <w:t>SDS</w:t>
            </w:r>
          </w:p>
        </w:tc>
        <w:tc>
          <w:tcPr>
            <w:tcW w:w="1912" w:type="dxa"/>
            <w:tcBorders>
              <w:top w:val="single" w:sz="4" w:space="0" w:color="auto"/>
            </w:tcBorders>
            <w:shd w:val="clear" w:color="000000" w:fill="FFFFFF"/>
            <w:tcMar>
              <w:left w:w="108" w:type="dxa"/>
              <w:right w:w="108" w:type="dxa"/>
            </w:tcMar>
            <w:vAlign w:val="center"/>
          </w:tcPr>
          <w:p w14:paraId="3BBFF356" w14:textId="77777777" w:rsidR="00280241" w:rsidRPr="005241DB" w:rsidRDefault="00280241" w:rsidP="001C71F1">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n-US" w:eastAsia="en-US"/>
              </w:rPr>
              <w:t>23.04 (9.10)</w:t>
            </w:r>
          </w:p>
        </w:tc>
        <w:tc>
          <w:tcPr>
            <w:tcW w:w="1728" w:type="dxa"/>
            <w:tcBorders>
              <w:top w:val="single" w:sz="4" w:space="0" w:color="auto"/>
            </w:tcBorders>
            <w:shd w:val="clear" w:color="000000" w:fill="FFFFFF"/>
            <w:vAlign w:val="center"/>
          </w:tcPr>
          <w:p w14:paraId="4DE6F70B" w14:textId="77777777" w:rsidR="00280241" w:rsidRPr="005241DB" w:rsidRDefault="00280241" w:rsidP="001C71F1">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n-US" w:eastAsia="en-US"/>
              </w:rPr>
              <w:t>31.</w:t>
            </w:r>
            <w:r w:rsidRPr="005241DB">
              <w:rPr>
                <w:rFonts w:ascii="Times New Roman" w:hAnsi="Times New Roman"/>
                <w:sz w:val="24"/>
                <w:szCs w:val="24"/>
                <w:lang w:val="el-GR" w:eastAsia="en-US"/>
              </w:rPr>
              <w:t>35</w:t>
            </w:r>
            <w:r w:rsidRPr="005241DB">
              <w:rPr>
                <w:rFonts w:ascii="Times New Roman" w:hAnsi="Times New Roman"/>
                <w:sz w:val="24"/>
                <w:szCs w:val="24"/>
                <w:lang w:val="en-US" w:eastAsia="en-US"/>
              </w:rPr>
              <w:t xml:space="preserve"> (1</w:t>
            </w:r>
            <w:r w:rsidRPr="005241DB">
              <w:rPr>
                <w:rFonts w:ascii="Times New Roman" w:hAnsi="Times New Roman"/>
                <w:sz w:val="24"/>
                <w:szCs w:val="24"/>
                <w:lang w:val="el-GR" w:eastAsia="en-US"/>
              </w:rPr>
              <w:t>3</w:t>
            </w:r>
            <w:r w:rsidRPr="005241DB">
              <w:rPr>
                <w:rFonts w:ascii="Times New Roman" w:hAnsi="Times New Roman"/>
                <w:sz w:val="24"/>
                <w:szCs w:val="24"/>
                <w:lang w:val="en-US" w:eastAsia="en-US"/>
              </w:rPr>
              <w:t>.</w:t>
            </w:r>
            <w:r w:rsidRPr="005241DB">
              <w:rPr>
                <w:rFonts w:ascii="Times New Roman" w:hAnsi="Times New Roman"/>
                <w:sz w:val="24"/>
                <w:szCs w:val="24"/>
                <w:lang w:val="el-GR" w:eastAsia="en-US"/>
              </w:rPr>
              <w:t>47</w:t>
            </w:r>
            <w:r w:rsidRPr="005241DB">
              <w:rPr>
                <w:rFonts w:ascii="Times New Roman" w:hAnsi="Times New Roman"/>
                <w:sz w:val="24"/>
                <w:szCs w:val="24"/>
                <w:lang w:val="en-US" w:eastAsia="en-US"/>
              </w:rPr>
              <w:t>)</w:t>
            </w:r>
          </w:p>
        </w:tc>
      </w:tr>
      <w:tr w:rsidR="00280241" w:rsidRPr="005241DB" w14:paraId="08FEAECE" w14:textId="77777777" w:rsidTr="001C71F1">
        <w:trPr>
          <w:trHeight w:val="20"/>
        </w:trPr>
        <w:tc>
          <w:tcPr>
            <w:tcW w:w="4449" w:type="dxa"/>
            <w:shd w:val="clear" w:color="000000" w:fill="FFFFFF"/>
            <w:tcMar>
              <w:left w:w="108" w:type="dxa"/>
              <w:right w:w="108" w:type="dxa"/>
            </w:tcMar>
            <w:vAlign w:val="center"/>
          </w:tcPr>
          <w:p w14:paraId="0F094964" w14:textId="77777777" w:rsidR="00280241" w:rsidRPr="005241DB" w:rsidRDefault="00280241" w:rsidP="001C71F1">
            <w:pPr>
              <w:spacing w:after="0" w:line="240" w:lineRule="auto"/>
              <w:rPr>
                <w:rFonts w:ascii="Times New Roman" w:hAnsi="Times New Roman"/>
                <w:sz w:val="24"/>
                <w:szCs w:val="24"/>
                <w:lang w:val="en-US" w:eastAsia="en-US"/>
              </w:rPr>
            </w:pPr>
            <w:r w:rsidRPr="005241DB">
              <w:rPr>
                <w:rFonts w:ascii="Times New Roman" w:hAnsi="Times New Roman"/>
                <w:sz w:val="24"/>
                <w:szCs w:val="24"/>
                <w:lang w:val="en-US" w:eastAsia="en-US"/>
              </w:rPr>
              <w:t>TOSCA (shame)</w:t>
            </w:r>
          </w:p>
        </w:tc>
        <w:tc>
          <w:tcPr>
            <w:tcW w:w="1912" w:type="dxa"/>
            <w:shd w:val="clear" w:color="000000" w:fill="FFFFFF"/>
            <w:tcMar>
              <w:left w:w="108" w:type="dxa"/>
              <w:right w:w="108" w:type="dxa"/>
            </w:tcMar>
            <w:vAlign w:val="center"/>
          </w:tcPr>
          <w:p w14:paraId="725134BA" w14:textId="77777777" w:rsidR="00280241" w:rsidRPr="005241DB" w:rsidRDefault="00280241" w:rsidP="001C71F1">
            <w:pPr>
              <w:spacing w:after="0" w:line="240" w:lineRule="auto"/>
              <w:rPr>
                <w:rFonts w:ascii="Times New Roman" w:hAnsi="Times New Roman"/>
                <w:sz w:val="24"/>
                <w:szCs w:val="24"/>
                <w:lang w:val="en-US" w:eastAsia="en-US"/>
              </w:rPr>
            </w:pPr>
            <w:r w:rsidRPr="005241DB">
              <w:rPr>
                <w:rFonts w:ascii="Times New Roman" w:hAnsi="Times New Roman"/>
                <w:sz w:val="24"/>
                <w:szCs w:val="24"/>
                <w:lang w:val="en-US" w:eastAsia="en-US"/>
              </w:rPr>
              <w:t xml:space="preserve">      42.68 (11.40)</w:t>
            </w:r>
          </w:p>
        </w:tc>
        <w:tc>
          <w:tcPr>
            <w:tcW w:w="1728" w:type="dxa"/>
            <w:shd w:val="clear" w:color="000000" w:fill="FFFFFF"/>
            <w:vAlign w:val="center"/>
          </w:tcPr>
          <w:p w14:paraId="3060B4A3" w14:textId="77777777" w:rsidR="00280241" w:rsidRPr="005241DB" w:rsidRDefault="00280241" w:rsidP="001C71F1">
            <w:pPr>
              <w:spacing w:after="0" w:line="240" w:lineRule="auto"/>
              <w:rPr>
                <w:rFonts w:ascii="Times New Roman" w:hAnsi="Times New Roman"/>
                <w:sz w:val="24"/>
                <w:szCs w:val="24"/>
                <w:lang w:val="en-US" w:eastAsia="en-US"/>
              </w:rPr>
            </w:pPr>
            <w:r w:rsidRPr="005241DB">
              <w:rPr>
                <w:rFonts w:ascii="Times New Roman" w:hAnsi="Times New Roman"/>
                <w:sz w:val="24"/>
                <w:szCs w:val="24"/>
                <w:lang w:val="en-US" w:eastAsia="en-US"/>
              </w:rPr>
              <w:t xml:space="preserve">      47.</w:t>
            </w:r>
            <w:r w:rsidRPr="005241DB">
              <w:rPr>
                <w:rFonts w:ascii="Times New Roman" w:hAnsi="Times New Roman"/>
                <w:sz w:val="24"/>
                <w:szCs w:val="24"/>
                <w:lang w:val="el-GR" w:eastAsia="en-US"/>
              </w:rPr>
              <w:t>54</w:t>
            </w:r>
            <w:r w:rsidRPr="005241DB">
              <w:rPr>
                <w:rFonts w:ascii="Times New Roman" w:hAnsi="Times New Roman"/>
                <w:sz w:val="24"/>
                <w:szCs w:val="24"/>
                <w:lang w:val="en-US" w:eastAsia="en-US"/>
              </w:rPr>
              <w:t xml:space="preserve"> (11.</w:t>
            </w:r>
            <w:r w:rsidRPr="005241DB">
              <w:rPr>
                <w:rFonts w:ascii="Times New Roman" w:hAnsi="Times New Roman"/>
                <w:sz w:val="24"/>
                <w:szCs w:val="24"/>
                <w:lang w:val="el-GR" w:eastAsia="en-US"/>
              </w:rPr>
              <w:t>28</w:t>
            </w:r>
            <w:r w:rsidRPr="005241DB">
              <w:rPr>
                <w:rFonts w:ascii="Times New Roman" w:hAnsi="Times New Roman"/>
                <w:sz w:val="24"/>
                <w:szCs w:val="24"/>
                <w:lang w:val="en-US" w:eastAsia="en-US"/>
              </w:rPr>
              <w:t>)</w:t>
            </w:r>
          </w:p>
        </w:tc>
      </w:tr>
      <w:tr w:rsidR="00280241" w:rsidRPr="005241DB" w14:paraId="733AA793" w14:textId="77777777" w:rsidTr="001C71F1">
        <w:trPr>
          <w:trHeight w:val="20"/>
        </w:trPr>
        <w:tc>
          <w:tcPr>
            <w:tcW w:w="4449" w:type="dxa"/>
            <w:shd w:val="clear" w:color="000000" w:fill="FFFFFF"/>
            <w:tcMar>
              <w:left w:w="108" w:type="dxa"/>
              <w:right w:w="108" w:type="dxa"/>
            </w:tcMar>
            <w:vAlign w:val="center"/>
          </w:tcPr>
          <w:p w14:paraId="2D84C34B" w14:textId="77777777" w:rsidR="00280241" w:rsidRPr="005241DB" w:rsidRDefault="00280241" w:rsidP="001C71F1">
            <w:pPr>
              <w:spacing w:after="0" w:line="240" w:lineRule="auto"/>
              <w:rPr>
                <w:rFonts w:ascii="Times New Roman" w:hAnsi="Times New Roman"/>
                <w:sz w:val="24"/>
                <w:szCs w:val="24"/>
                <w:lang w:val="en-US" w:eastAsia="en-US"/>
              </w:rPr>
            </w:pPr>
            <w:r w:rsidRPr="005241DB">
              <w:rPr>
                <w:rFonts w:ascii="Times New Roman" w:hAnsi="Times New Roman"/>
                <w:sz w:val="24"/>
                <w:szCs w:val="24"/>
                <w:lang w:val="en-US" w:eastAsia="en-US"/>
              </w:rPr>
              <w:t>TOSCA (guilt)</w:t>
            </w:r>
          </w:p>
        </w:tc>
        <w:tc>
          <w:tcPr>
            <w:tcW w:w="1912" w:type="dxa"/>
            <w:shd w:val="clear" w:color="000000" w:fill="FFFFFF"/>
            <w:tcMar>
              <w:left w:w="108" w:type="dxa"/>
              <w:right w:w="108" w:type="dxa"/>
            </w:tcMar>
            <w:vAlign w:val="center"/>
          </w:tcPr>
          <w:p w14:paraId="5944DF66" w14:textId="77777777" w:rsidR="00280241" w:rsidRPr="005241DB" w:rsidRDefault="00280241" w:rsidP="001C71F1">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n-US" w:eastAsia="en-US"/>
              </w:rPr>
              <w:t>64.15 (7.20)</w:t>
            </w:r>
          </w:p>
        </w:tc>
        <w:tc>
          <w:tcPr>
            <w:tcW w:w="1728" w:type="dxa"/>
            <w:shd w:val="clear" w:color="000000" w:fill="FFFFFF"/>
            <w:vAlign w:val="center"/>
          </w:tcPr>
          <w:p w14:paraId="423B2D03" w14:textId="77777777" w:rsidR="00280241" w:rsidRPr="005241DB" w:rsidRDefault="00280241" w:rsidP="001C71F1">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n-US" w:eastAsia="en-US"/>
              </w:rPr>
              <w:t>64.</w:t>
            </w:r>
            <w:r w:rsidRPr="005241DB">
              <w:rPr>
                <w:rFonts w:ascii="Times New Roman" w:hAnsi="Times New Roman"/>
                <w:sz w:val="24"/>
                <w:szCs w:val="24"/>
                <w:lang w:val="el-GR" w:eastAsia="en-US"/>
              </w:rPr>
              <w:t>52</w:t>
            </w:r>
            <w:r w:rsidRPr="005241DB">
              <w:rPr>
                <w:rFonts w:ascii="Times New Roman" w:hAnsi="Times New Roman"/>
                <w:sz w:val="24"/>
                <w:szCs w:val="24"/>
                <w:lang w:val="en-US" w:eastAsia="en-US"/>
              </w:rPr>
              <w:t xml:space="preserve"> (10.</w:t>
            </w:r>
            <w:r w:rsidRPr="005241DB">
              <w:rPr>
                <w:rFonts w:ascii="Times New Roman" w:hAnsi="Times New Roman"/>
                <w:sz w:val="24"/>
                <w:szCs w:val="24"/>
                <w:lang w:val="el-GR" w:eastAsia="en-US"/>
              </w:rPr>
              <w:t>05</w:t>
            </w:r>
            <w:r w:rsidRPr="005241DB">
              <w:rPr>
                <w:rFonts w:ascii="Times New Roman" w:hAnsi="Times New Roman"/>
                <w:sz w:val="24"/>
                <w:szCs w:val="24"/>
                <w:lang w:val="en-US" w:eastAsia="en-US"/>
              </w:rPr>
              <w:t>)</w:t>
            </w:r>
          </w:p>
        </w:tc>
      </w:tr>
      <w:tr w:rsidR="00280241" w:rsidRPr="005241DB" w14:paraId="628B0A1E" w14:textId="77777777" w:rsidTr="001C71F1">
        <w:trPr>
          <w:trHeight w:val="20"/>
        </w:trPr>
        <w:tc>
          <w:tcPr>
            <w:tcW w:w="4449" w:type="dxa"/>
            <w:shd w:val="clear" w:color="000000" w:fill="FFFFFF"/>
            <w:tcMar>
              <w:left w:w="108" w:type="dxa"/>
              <w:right w:w="108" w:type="dxa"/>
            </w:tcMar>
            <w:vAlign w:val="center"/>
          </w:tcPr>
          <w:p w14:paraId="2C3BAA4A" w14:textId="77777777" w:rsidR="00280241" w:rsidRPr="005241DB" w:rsidRDefault="00280241" w:rsidP="001C71F1">
            <w:pPr>
              <w:spacing w:after="0" w:line="240" w:lineRule="auto"/>
              <w:rPr>
                <w:rFonts w:ascii="Times New Roman" w:hAnsi="Times New Roman"/>
                <w:sz w:val="24"/>
                <w:szCs w:val="24"/>
                <w:lang w:val="en-US" w:eastAsia="en-US"/>
              </w:rPr>
            </w:pPr>
            <w:r w:rsidRPr="005241DB">
              <w:rPr>
                <w:rFonts w:ascii="Times New Roman" w:hAnsi="Times New Roman"/>
                <w:sz w:val="24"/>
                <w:szCs w:val="24"/>
                <w:lang w:val="en-US" w:eastAsia="en-US"/>
              </w:rPr>
              <w:t>HADS (depression)</w:t>
            </w:r>
          </w:p>
        </w:tc>
        <w:tc>
          <w:tcPr>
            <w:tcW w:w="1912" w:type="dxa"/>
            <w:shd w:val="clear" w:color="000000" w:fill="FFFFFF"/>
            <w:tcMar>
              <w:left w:w="108" w:type="dxa"/>
              <w:right w:w="108" w:type="dxa"/>
            </w:tcMar>
            <w:vAlign w:val="center"/>
          </w:tcPr>
          <w:p w14:paraId="0800A457" w14:textId="77777777" w:rsidR="00280241" w:rsidRPr="005241DB" w:rsidRDefault="00280241" w:rsidP="001C71F1">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n-US" w:eastAsia="en-US"/>
              </w:rPr>
              <w:t>5.06 (3.38)</w:t>
            </w:r>
          </w:p>
        </w:tc>
        <w:tc>
          <w:tcPr>
            <w:tcW w:w="1728" w:type="dxa"/>
            <w:shd w:val="clear" w:color="000000" w:fill="FFFFFF"/>
            <w:vAlign w:val="center"/>
          </w:tcPr>
          <w:p w14:paraId="1BAD4DB6" w14:textId="77777777" w:rsidR="00280241" w:rsidRPr="005241DB" w:rsidRDefault="00280241" w:rsidP="001C71F1">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n-US" w:eastAsia="en-US"/>
              </w:rPr>
              <w:t>8.75 (4.28)</w:t>
            </w:r>
          </w:p>
        </w:tc>
      </w:tr>
      <w:tr w:rsidR="00280241" w:rsidRPr="005241DB" w14:paraId="7BA7AEA7" w14:textId="77777777" w:rsidTr="001C71F1">
        <w:trPr>
          <w:trHeight w:val="20"/>
        </w:trPr>
        <w:tc>
          <w:tcPr>
            <w:tcW w:w="4449" w:type="dxa"/>
            <w:shd w:val="clear" w:color="000000" w:fill="FFFFFF"/>
            <w:tcMar>
              <w:left w:w="108" w:type="dxa"/>
              <w:right w:w="108" w:type="dxa"/>
            </w:tcMar>
            <w:vAlign w:val="center"/>
          </w:tcPr>
          <w:p w14:paraId="0B101A49" w14:textId="77777777" w:rsidR="00280241" w:rsidRPr="005241DB" w:rsidRDefault="00280241" w:rsidP="001C71F1">
            <w:pPr>
              <w:spacing w:after="0" w:line="240" w:lineRule="auto"/>
              <w:rPr>
                <w:rFonts w:ascii="Times New Roman" w:hAnsi="Times New Roman"/>
                <w:sz w:val="24"/>
                <w:szCs w:val="24"/>
                <w:lang w:val="en-US" w:eastAsia="en-US"/>
              </w:rPr>
            </w:pPr>
            <w:r w:rsidRPr="005241DB">
              <w:rPr>
                <w:rFonts w:ascii="Times New Roman" w:hAnsi="Times New Roman"/>
                <w:sz w:val="24"/>
                <w:szCs w:val="24"/>
                <w:lang w:val="en-US" w:eastAsia="en-US"/>
              </w:rPr>
              <w:t>HADS (anxiety)</w:t>
            </w:r>
          </w:p>
        </w:tc>
        <w:tc>
          <w:tcPr>
            <w:tcW w:w="1912" w:type="dxa"/>
            <w:shd w:val="clear" w:color="000000" w:fill="FFFFFF"/>
            <w:tcMar>
              <w:left w:w="108" w:type="dxa"/>
              <w:right w:w="108" w:type="dxa"/>
            </w:tcMar>
            <w:vAlign w:val="center"/>
          </w:tcPr>
          <w:p w14:paraId="03CD1FE4" w14:textId="77777777" w:rsidR="00280241" w:rsidRPr="005241DB" w:rsidRDefault="00280241" w:rsidP="001C71F1">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n-US" w:eastAsia="en-US"/>
              </w:rPr>
              <w:t>5.62 (3.73)</w:t>
            </w:r>
          </w:p>
        </w:tc>
        <w:tc>
          <w:tcPr>
            <w:tcW w:w="1728" w:type="dxa"/>
            <w:shd w:val="clear" w:color="000000" w:fill="FFFFFF"/>
            <w:vAlign w:val="center"/>
          </w:tcPr>
          <w:p w14:paraId="6F4D183C" w14:textId="77777777" w:rsidR="00280241" w:rsidRPr="005241DB" w:rsidRDefault="00280241" w:rsidP="001C71F1">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n-US" w:eastAsia="en-US"/>
              </w:rPr>
              <w:t>7.95 (4.97)</w:t>
            </w:r>
          </w:p>
        </w:tc>
      </w:tr>
      <w:tr w:rsidR="00280241" w:rsidRPr="005241DB" w14:paraId="367D0C80" w14:textId="77777777" w:rsidTr="001C71F1">
        <w:trPr>
          <w:trHeight w:val="20"/>
        </w:trPr>
        <w:tc>
          <w:tcPr>
            <w:tcW w:w="4449" w:type="dxa"/>
            <w:shd w:val="clear" w:color="000000" w:fill="FFFFFF"/>
            <w:tcMar>
              <w:left w:w="108" w:type="dxa"/>
              <w:right w:w="108" w:type="dxa"/>
            </w:tcMar>
            <w:vAlign w:val="center"/>
          </w:tcPr>
          <w:p w14:paraId="6AE43C6B" w14:textId="77777777" w:rsidR="00280241" w:rsidRPr="005241DB" w:rsidRDefault="00280241" w:rsidP="001C71F1">
            <w:pPr>
              <w:spacing w:after="0" w:line="240" w:lineRule="auto"/>
              <w:rPr>
                <w:rFonts w:ascii="Times New Roman" w:hAnsi="Times New Roman"/>
                <w:sz w:val="24"/>
                <w:szCs w:val="24"/>
                <w:lang w:val="en-US" w:eastAsia="en-US"/>
              </w:rPr>
            </w:pPr>
            <w:r w:rsidRPr="005241DB">
              <w:rPr>
                <w:rFonts w:ascii="Times New Roman" w:hAnsi="Times New Roman"/>
                <w:sz w:val="24"/>
                <w:szCs w:val="24"/>
                <w:lang w:val="en-US" w:eastAsia="en-US"/>
              </w:rPr>
              <w:t>BIS-Attentional Impulsiveness</w:t>
            </w:r>
          </w:p>
        </w:tc>
        <w:tc>
          <w:tcPr>
            <w:tcW w:w="1912" w:type="dxa"/>
            <w:shd w:val="clear" w:color="000000" w:fill="FFFFFF"/>
            <w:tcMar>
              <w:left w:w="108" w:type="dxa"/>
              <w:right w:w="108" w:type="dxa"/>
            </w:tcMar>
            <w:vAlign w:val="center"/>
          </w:tcPr>
          <w:p w14:paraId="50EEC989" w14:textId="77777777" w:rsidR="00280241" w:rsidRPr="005241DB" w:rsidRDefault="00280241" w:rsidP="001C71F1">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n-US" w:eastAsia="en-US"/>
              </w:rPr>
              <w:t>15.97 (4.08)</w:t>
            </w:r>
          </w:p>
        </w:tc>
        <w:tc>
          <w:tcPr>
            <w:tcW w:w="1728" w:type="dxa"/>
            <w:shd w:val="clear" w:color="000000" w:fill="FFFFFF"/>
            <w:vAlign w:val="center"/>
          </w:tcPr>
          <w:p w14:paraId="73B65F90" w14:textId="77777777" w:rsidR="00280241" w:rsidRPr="005241DB" w:rsidRDefault="00280241" w:rsidP="001C71F1">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n-US" w:eastAsia="en-US"/>
              </w:rPr>
              <w:t>17.</w:t>
            </w:r>
            <w:r w:rsidRPr="005241DB">
              <w:rPr>
                <w:rFonts w:ascii="Times New Roman" w:hAnsi="Times New Roman"/>
                <w:sz w:val="24"/>
                <w:szCs w:val="24"/>
                <w:lang w:val="el-GR" w:eastAsia="en-US"/>
              </w:rPr>
              <w:t>84</w:t>
            </w:r>
            <w:r w:rsidRPr="005241DB">
              <w:rPr>
                <w:rFonts w:ascii="Times New Roman" w:hAnsi="Times New Roman"/>
                <w:sz w:val="24"/>
                <w:szCs w:val="24"/>
                <w:lang w:val="en-US" w:eastAsia="en-US"/>
              </w:rPr>
              <w:t xml:space="preserve"> (</w:t>
            </w:r>
            <w:r w:rsidRPr="005241DB">
              <w:rPr>
                <w:rFonts w:ascii="Times New Roman" w:hAnsi="Times New Roman"/>
                <w:sz w:val="24"/>
                <w:szCs w:val="24"/>
                <w:lang w:val="el-GR" w:eastAsia="en-US"/>
              </w:rPr>
              <w:t>6</w:t>
            </w:r>
            <w:r w:rsidRPr="005241DB">
              <w:rPr>
                <w:rFonts w:ascii="Times New Roman" w:hAnsi="Times New Roman"/>
                <w:sz w:val="24"/>
                <w:szCs w:val="24"/>
                <w:lang w:val="en-US" w:eastAsia="en-US"/>
              </w:rPr>
              <w:t>.</w:t>
            </w:r>
            <w:r w:rsidRPr="005241DB">
              <w:rPr>
                <w:rFonts w:ascii="Times New Roman" w:hAnsi="Times New Roman"/>
                <w:sz w:val="24"/>
                <w:szCs w:val="24"/>
                <w:lang w:val="el-GR" w:eastAsia="en-US"/>
              </w:rPr>
              <w:t>29</w:t>
            </w:r>
            <w:r w:rsidRPr="005241DB">
              <w:rPr>
                <w:rFonts w:ascii="Times New Roman" w:hAnsi="Times New Roman"/>
                <w:sz w:val="24"/>
                <w:szCs w:val="24"/>
                <w:lang w:val="en-US" w:eastAsia="en-US"/>
              </w:rPr>
              <w:t>)</w:t>
            </w:r>
          </w:p>
        </w:tc>
      </w:tr>
      <w:tr w:rsidR="00280241" w:rsidRPr="005241DB" w14:paraId="3514B1F7" w14:textId="77777777" w:rsidTr="001C71F1">
        <w:trPr>
          <w:trHeight w:val="20"/>
        </w:trPr>
        <w:tc>
          <w:tcPr>
            <w:tcW w:w="4449" w:type="dxa"/>
            <w:shd w:val="clear" w:color="000000" w:fill="FFFFFF"/>
            <w:tcMar>
              <w:left w:w="108" w:type="dxa"/>
              <w:right w:w="108" w:type="dxa"/>
            </w:tcMar>
            <w:vAlign w:val="center"/>
          </w:tcPr>
          <w:p w14:paraId="765567A2" w14:textId="77777777" w:rsidR="00280241" w:rsidRPr="005241DB" w:rsidRDefault="00280241" w:rsidP="001C71F1">
            <w:pPr>
              <w:spacing w:after="0" w:line="240" w:lineRule="auto"/>
              <w:rPr>
                <w:rFonts w:ascii="Times New Roman" w:hAnsi="Times New Roman"/>
                <w:sz w:val="24"/>
                <w:szCs w:val="24"/>
                <w:lang w:val="en-US" w:eastAsia="en-US"/>
              </w:rPr>
            </w:pPr>
            <w:r w:rsidRPr="005241DB">
              <w:rPr>
                <w:rFonts w:ascii="Times New Roman" w:hAnsi="Times New Roman"/>
                <w:sz w:val="24"/>
                <w:szCs w:val="24"/>
                <w:lang w:val="en-US" w:eastAsia="en-US"/>
              </w:rPr>
              <w:t>BIS-Motor Impulsiveness</w:t>
            </w:r>
          </w:p>
        </w:tc>
        <w:tc>
          <w:tcPr>
            <w:tcW w:w="1912" w:type="dxa"/>
            <w:shd w:val="clear" w:color="000000" w:fill="FFFFFF"/>
            <w:tcMar>
              <w:left w:w="108" w:type="dxa"/>
              <w:right w:w="108" w:type="dxa"/>
            </w:tcMar>
            <w:vAlign w:val="center"/>
          </w:tcPr>
          <w:p w14:paraId="4575A996" w14:textId="77777777" w:rsidR="00280241" w:rsidRPr="005241DB" w:rsidRDefault="00280241" w:rsidP="001C71F1">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n-US" w:eastAsia="en-US"/>
              </w:rPr>
              <w:t>19.55 (3.91)</w:t>
            </w:r>
          </w:p>
        </w:tc>
        <w:tc>
          <w:tcPr>
            <w:tcW w:w="1728" w:type="dxa"/>
            <w:shd w:val="clear" w:color="000000" w:fill="FFFFFF"/>
            <w:vAlign w:val="center"/>
          </w:tcPr>
          <w:p w14:paraId="4DF7C385" w14:textId="77777777" w:rsidR="00280241" w:rsidRPr="005241DB" w:rsidRDefault="00280241" w:rsidP="001C71F1">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n-US" w:eastAsia="en-US"/>
              </w:rPr>
              <w:t>20.</w:t>
            </w:r>
            <w:r w:rsidRPr="005241DB">
              <w:rPr>
                <w:rFonts w:ascii="Times New Roman" w:hAnsi="Times New Roman"/>
                <w:sz w:val="24"/>
                <w:szCs w:val="24"/>
                <w:lang w:val="el-GR" w:eastAsia="en-US"/>
              </w:rPr>
              <w:t>48</w:t>
            </w:r>
            <w:r w:rsidRPr="005241DB">
              <w:rPr>
                <w:rFonts w:ascii="Times New Roman" w:hAnsi="Times New Roman"/>
                <w:sz w:val="24"/>
                <w:szCs w:val="24"/>
                <w:lang w:val="en-US" w:eastAsia="en-US"/>
              </w:rPr>
              <w:t xml:space="preserve"> (4.</w:t>
            </w:r>
            <w:r w:rsidRPr="005241DB">
              <w:rPr>
                <w:rFonts w:ascii="Times New Roman" w:hAnsi="Times New Roman"/>
                <w:sz w:val="24"/>
                <w:szCs w:val="24"/>
                <w:lang w:val="el-GR" w:eastAsia="en-US"/>
              </w:rPr>
              <w:t>77</w:t>
            </w:r>
            <w:r w:rsidRPr="005241DB">
              <w:rPr>
                <w:rFonts w:ascii="Times New Roman" w:hAnsi="Times New Roman"/>
                <w:sz w:val="24"/>
                <w:szCs w:val="24"/>
                <w:lang w:val="en-US" w:eastAsia="en-US"/>
              </w:rPr>
              <w:t>)</w:t>
            </w:r>
          </w:p>
        </w:tc>
      </w:tr>
      <w:tr w:rsidR="00280241" w:rsidRPr="005241DB" w14:paraId="7AE67FF8" w14:textId="77777777" w:rsidTr="001C71F1">
        <w:trPr>
          <w:trHeight w:val="20"/>
        </w:trPr>
        <w:tc>
          <w:tcPr>
            <w:tcW w:w="4449" w:type="dxa"/>
            <w:shd w:val="clear" w:color="000000" w:fill="FFFFFF"/>
            <w:tcMar>
              <w:left w:w="108" w:type="dxa"/>
              <w:right w:w="108" w:type="dxa"/>
            </w:tcMar>
            <w:vAlign w:val="center"/>
          </w:tcPr>
          <w:p w14:paraId="75FC12BD" w14:textId="77777777" w:rsidR="00280241" w:rsidRPr="005241DB" w:rsidRDefault="00280241" w:rsidP="001C71F1">
            <w:pPr>
              <w:spacing w:after="0" w:line="240" w:lineRule="auto"/>
              <w:rPr>
                <w:rFonts w:ascii="Times New Roman" w:hAnsi="Times New Roman"/>
                <w:sz w:val="24"/>
                <w:szCs w:val="24"/>
                <w:lang w:val="en-US" w:eastAsia="en-US"/>
              </w:rPr>
            </w:pPr>
            <w:r w:rsidRPr="005241DB">
              <w:rPr>
                <w:rFonts w:ascii="Times New Roman" w:hAnsi="Times New Roman"/>
                <w:sz w:val="24"/>
                <w:szCs w:val="24"/>
                <w:lang w:val="en-US" w:eastAsia="en-US"/>
              </w:rPr>
              <w:t>BIS-Non-planning Impulsiveness</w:t>
            </w:r>
          </w:p>
        </w:tc>
        <w:tc>
          <w:tcPr>
            <w:tcW w:w="1912" w:type="dxa"/>
            <w:shd w:val="clear" w:color="000000" w:fill="FFFFFF"/>
            <w:tcMar>
              <w:left w:w="108" w:type="dxa"/>
              <w:right w:w="108" w:type="dxa"/>
            </w:tcMar>
            <w:vAlign w:val="center"/>
          </w:tcPr>
          <w:p w14:paraId="6267DDD6" w14:textId="77777777" w:rsidR="00280241" w:rsidRPr="005241DB" w:rsidRDefault="00280241" w:rsidP="001C71F1">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n-US" w:eastAsia="en-US"/>
              </w:rPr>
              <w:t>23.91 (4.98)</w:t>
            </w:r>
          </w:p>
        </w:tc>
        <w:tc>
          <w:tcPr>
            <w:tcW w:w="1728" w:type="dxa"/>
            <w:shd w:val="clear" w:color="000000" w:fill="FFFFFF"/>
            <w:vAlign w:val="center"/>
          </w:tcPr>
          <w:p w14:paraId="45B63A47" w14:textId="77777777" w:rsidR="00280241" w:rsidRPr="005241DB" w:rsidRDefault="00280241" w:rsidP="001C71F1">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n-US" w:eastAsia="en-US"/>
              </w:rPr>
              <w:t>24.</w:t>
            </w:r>
            <w:r w:rsidRPr="005241DB">
              <w:rPr>
                <w:rFonts w:ascii="Times New Roman" w:hAnsi="Times New Roman"/>
                <w:sz w:val="24"/>
                <w:szCs w:val="24"/>
                <w:lang w:val="el-GR" w:eastAsia="en-US"/>
              </w:rPr>
              <w:t>91</w:t>
            </w:r>
            <w:r w:rsidRPr="005241DB">
              <w:rPr>
                <w:rFonts w:ascii="Times New Roman" w:hAnsi="Times New Roman"/>
                <w:sz w:val="24"/>
                <w:szCs w:val="24"/>
                <w:lang w:val="en-US" w:eastAsia="en-US"/>
              </w:rPr>
              <w:t xml:space="preserve"> (5.</w:t>
            </w:r>
            <w:r w:rsidRPr="005241DB">
              <w:rPr>
                <w:rFonts w:ascii="Times New Roman" w:hAnsi="Times New Roman"/>
                <w:sz w:val="24"/>
                <w:szCs w:val="24"/>
                <w:lang w:val="el-GR" w:eastAsia="en-US"/>
              </w:rPr>
              <w:t>43</w:t>
            </w:r>
            <w:r w:rsidRPr="005241DB">
              <w:rPr>
                <w:rFonts w:ascii="Times New Roman" w:hAnsi="Times New Roman"/>
                <w:sz w:val="24"/>
                <w:szCs w:val="24"/>
                <w:lang w:val="en-US" w:eastAsia="en-US"/>
              </w:rPr>
              <w:t>)</w:t>
            </w:r>
          </w:p>
        </w:tc>
      </w:tr>
      <w:tr w:rsidR="00280241" w:rsidRPr="005241DB" w14:paraId="34933599" w14:textId="77777777" w:rsidTr="001C71F1">
        <w:trPr>
          <w:trHeight w:val="20"/>
        </w:trPr>
        <w:tc>
          <w:tcPr>
            <w:tcW w:w="4449" w:type="dxa"/>
            <w:shd w:val="clear" w:color="000000" w:fill="FFFFFF"/>
            <w:tcMar>
              <w:left w:w="108" w:type="dxa"/>
              <w:right w:w="108" w:type="dxa"/>
            </w:tcMar>
            <w:vAlign w:val="center"/>
          </w:tcPr>
          <w:p w14:paraId="77C8468D" w14:textId="77777777" w:rsidR="00280241" w:rsidRPr="005241DB" w:rsidRDefault="00280241" w:rsidP="001C71F1">
            <w:pPr>
              <w:spacing w:after="0" w:line="240" w:lineRule="auto"/>
              <w:rPr>
                <w:rFonts w:ascii="Times New Roman" w:hAnsi="Times New Roman"/>
                <w:sz w:val="24"/>
                <w:szCs w:val="24"/>
                <w:lang w:val="en-US" w:eastAsia="en-US"/>
              </w:rPr>
            </w:pPr>
            <w:r w:rsidRPr="005241DB">
              <w:rPr>
                <w:rFonts w:ascii="Times New Roman" w:hAnsi="Times New Roman"/>
                <w:sz w:val="24"/>
                <w:szCs w:val="24"/>
                <w:lang w:val="en-US" w:eastAsia="en-US"/>
              </w:rPr>
              <w:t>Go trials (ACC)</w:t>
            </w:r>
          </w:p>
        </w:tc>
        <w:tc>
          <w:tcPr>
            <w:tcW w:w="1912" w:type="dxa"/>
            <w:shd w:val="clear" w:color="000000" w:fill="FFFFFF"/>
            <w:tcMar>
              <w:left w:w="108" w:type="dxa"/>
              <w:right w:w="108" w:type="dxa"/>
            </w:tcMar>
            <w:vAlign w:val="center"/>
          </w:tcPr>
          <w:p w14:paraId="594779FF" w14:textId="77777777" w:rsidR="00280241" w:rsidRPr="005241DB" w:rsidRDefault="00280241" w:rsidP="001C71F1">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n-US" w:eastAsia="en-US"/>
              </w:rPr>
              <w:t>.93 (.05)</w:t>
            </w:r>
          </w:p>
        </w:tc>
        <w:tc>
          <w:tcPr>
            <w:tcW w:w="1728" w:type="dxa"/>
            <w:shd w:val="clear" w:color="000000" w:fill="FFFFFF"/>
            <w:vAlign w:val="center"/>
          </w:tcPr>
          <w:p w14:paraId="261FFF55" w14:textId="77777777" w:rsidR="00280241" w:rsidRPr="005241DB" w:rsidRDefault="00280241" w:rsidP="001C71F1">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n-US" w:eastAsia="en-US"/>
              </w:rPr>
              <w:t>.89 (.08)</w:t>
            </w:r>
          </w:p>
        </w:tc>
      </w:tr>
      <w:tr w:rsidR="00280241" w:rsidRPr="005241DB" w14:paraId="2F3130A0" w14:textId="77777777" w:rsidTr="001C71F1">
        <w:trPr>
          <w:trHeight w:val="20"/>
        </w:trPr>
        <w:tc>
          <w:tcPr>
            <w:tcW w:w="4449" w:type="dxa"/>
            <w:shd w:val="clear" w:color="000000" w:fill="FFFFFF"/>
            <w:tcMar>
              <w:left w:w="108" w:type="dxa"/>
              <w:right w:w="108" w:type="dxa"/>
            </w:tcMar>
            <w:vAlign w:val="center"/>
          </w:tcPr>
          <w:p w14:paraId="0E7C00A2" w14:textId="77777777" w:rsidR="00280241" w:rsidRPr="005241DB" w:rsidRDefault="00280241" w:rsidP="001C71F1">
            <w:pPr>
              <w:spacing w:after="0" w:line="240" w:lineRule="auto"/>
              <w:rPr>
                <w:rFonts w:ascii="Times New Roman" w:hAnsi="Times New Roman"/>
                <w:sz w:val="24"/>
                <w:szCs w:val="24"/>
                <w:lang w:val="en-US" w:eastAsia="en-US"/>
              </w:rPr>
            </w:pPr>
            <w:r w:rsidRPr="005241DB">
              <w:rPr>
                <w:rFonts w:ascii="Times New Roman" w:hAnsi="Times New Roman"/>
                <w:sz w:val="24"/>
                <w:szCs w:val="24"/>
                <w:lang w:val="en-US" w:eastAsia="en-US"/>
              </w:rPr>
              <w:t>No go trials (ACC)</w:t>
            </w:r>
          </w:p>
        </w:tc>
        <w:tc>
          <w:tcPr>
            <w:tcW w:w="1912" w:type="dxa"/>
            <w:shd w:val="clear" w:color="000000" w:fill="FFFFFF"/>
            <w:tcMar>
              <w:left w:w="108" w:type="dxa"/>
              <w:right w:w="108" w:type="dxa"/>
            </w:tcMar>
            <w:vAlign w:val="center"/>
          </w:tcPr>
          <w:p w14:paraId="4630F65B" w14:textId="77777777" w:rsidR="00280241" w:rsidRPr="005241DB" w:rsidRDefault="00280241" w:rsidP="001C71F1">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n-US" w:eastAsia="en-US"/>
              </w:rPr>
              <w:t>.94 (.06)</w:t>
            </w:r>
          </w:p>
        </w:tc>
        <w:tc>
          <w:tcPr>
            <w:tcW w:w="1728" w:type="dxa"/>
            <w:shd w:val="clear" w:color="000000" w:fill="FFFFFF"/>
            <w:vAlign w:val="center"/>
          </w:tcPr>
          <w:p w14:paraId="5F67E10A" w14:textId="77777777" w:rsidR="00280241" w:rsidRPr="005241DB" w:rsidRDefault="00280241" w:rsidP="001C71F1">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n-US" w:eastAsia="en-US"/>
              </w:rPr>
              <w:t>.90 (.10)</w:t>
            </w:r>
          </w:p>
        </w:tc>
      </w:tr>
      <w:tr w:rsidR="00280241" w:rsidRPr="005241DB" w14:paraId="5457F243" w14:textId="77777777" w:rsidTr="001C71F1">
        <w:trPr>
          <w:trHeight w:val="20"/>
        </w:trPr>
        <w:tc>
          <w:tcPr>
            <w:tcW w:w="4449" w:type="dxa"/>
            <w:shd w:val="clear" w:color="000000" w:fill="FFFFFF"/>
            <w:tcMar>
              <w:left w:w="108" w:type="dxa"/>
              <w:right w:w="108" w:type="dxa"/>
            </w:tcMar>
            <w:vAlign w:val="center"/>
          </w:tcPr>
          <w:p w14:paraId="0D23247F" w14:textId="77777777" w:rsidR="00280241" w:rsidRPr="005241DB" w:rsidRDefault="00280241" w:rsidP="001C71F1">
            <w:pPr>
              <w:spacing w:after="0" w:line="240" w:lineRule="auto"/>
              <w:rPr>
                <w:rFonts w:ascii="Times New Roman" w:hAnsi="Times New Roman"/>
                <w:sz w:val="24"/>
                <w:szCs w:val="24"/>
                <w:lang w:val="en-US" w:eastAsia="en-US"/>
              </w:rPr>
            </w:pPr>
            <w:r w:rsidRPr="005241DB">
              <w:rPr>
                <w:rFonts w:ascii="Times New Roman" w:hAnsi="Times New Roman"/>
                <w:sz w:val="24"/>
                <w:szCs w:val="24"/>
                <w:lang w:val="en-US" w:eastAsia="en-US"/>
              </w:rPr>
              <w:t>Go trials (RT)</w:t>
            </w:r>
          </w:p>
        </w:tc>
        <w:tc>
          <w:tcPr>
            <w:tcW w:w="1912" w:type="dxa"/>
            <w:shd w:val="clear" w:color="000000" w:fill="FFFFFF"/>
            <w:tcMar>
              <w:left w:w="108" w:type="dxa"/>
              <w:right w:w="108" w:type="dxa"/>
            </w:tcMar>
            <w:vAlign w:val="center"/>
          </w:tcPr>
          <w:p w14:paraId="183BE2B9" w14:textId="77777777" w:rsidR="00280241" w:rsidRPr="005241DB" w:rsidRDefault="00280241" w:rsidP="001C71F1">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n-US" w:eastAsia="en-US"/>
              </w:rPr>
              <w:t>4</w:t>
            </w:r>
            <w:r w:rsidRPr="005241DB">
              <w:rPr>
                <w:rFonts w:ascii="Times New Roman" w:hAnsi="Times New Roman"/>
                <w:sz w:val="24"/>
                <w:szCs w:val="24"/>
                <w:lang w:val="el-GR" w:eastAsia="en-US"/>
              </w:rPr>
              <w:t>55</w:t>
            </w:r>
            <w:r w:rsidRPr="005241DB">
              <w:rPr>
                <w:rFonts w:ascii="Times New Roman" w:hAnsi="Times New Roman"/>
                <w:sz w:val="24"/>
                <w:szCs w:val="24"/>
                <w:lang w:val="en-US" w:eastAsia="en-US"/>
              </w:rPr>
              <w:t>.</w:t>
            </w:r>
            <w:r w:rsidRPr="005241DB">
              <w:rPr>
                <w:rFonts w:ascii="Times New Roman" w:hAnsi="Times New Roman"/>
                <w:sz w:val="24"/>
                <w:szCs w:val="24"/>
                <w:lang w:val="el-GR" w:eastAsia="en-US"/>
              </w:rPr>
              <w:t>65</w:t>
            </w:r>
            <w:r w:rsidRPr="005241DB">
              <w:rPr>
                <w:rFonts w:ascii="Times New Roman" w:hAnsi="Times New Roman"/>
                <w:sz w:val="24"/>
                <w:szCs w:val="24"/>
                <w:lang w:val="en-US" w:eastAsia="en-US"/>
              </w:rPr>
              <w:t xml:space="preserve"> (</w:t>
            </w:r>
            <w:r w:rsidRPr="005241DB">
              <w:rPr>
                <w:rFonts w:ascii="Times New Roman" w:hAnsi="Times New Roman"/>
                <w:sz w:val="24"/>
                <w:szCs w:val="24"/>
                <w:lang w:val="el-GR" w:eastAsia="en-US"/>
              </w:rPr>
              <w:t>93</w:t>
            </w:r>
            <w:r w:rsidRPr="005241DB">
              <w:rPr>
                <w:rFonts w:ascii="Times New Roman" w:hAnsi="Times New Roman"/>
                <w:sz w:val="24"/>
                <w:szCs w:val="24"/>
                <w:lang w:val="en-US" w:eastAsia="en-US"/>
              </w:rPr>
              <w:t>)</w:t>
            </w:r>
          </w:p>
        </w:tc>
        <w:tc>
          <w:tcPr>
            <w:tcW w:w="1728" w:type="dxa"/>
            <w:shd w:val="clear" w:color="000000" w:fill="FFFFFF"/>
            <w:vAlign w:val="center"/>
          </w:tcPr>
          <w:p w14:paraId="4C758ABA" w14:textId="77777777" w:rsidR="00280241" w:rsidRPr="005241DB" w:rsidRDefault="00280241" w:rsidP="001C71F1">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n-US" w:eastAsia="en-US"/>
              </w:rPr>
              <w:t>5</w:t>
            </w:r>
            <w:r w:rsidRPr="005241DB">
              <w:rPr>
                <w:rFonts w:ascii="Times New Roman" w:hAnsi="Times New Roman"/>
                <w:sz w:val="24"/>
                <w:szCs w:val="24"/>
                <w:lang w:val="el-GR" w:eastAsia="en-US"/>
              </w:rPr>
              <w:t>0</w:t>
            </w:r>
            <w:r w:rsidRPr="005241DB">
              <w:rPr>
                <w:rFonts w:ascii="Times New Roman" w:hAnsi="Times New Roman"/>
                <w:sz w:val="24"/>
                <w:szCs w:val="24"/>
                <w:lang w:val="en-US" w:eastAsia="en-US"/>
              </w:rPr>
              <w:t>4.</w:t>
            </w:r>
            <w:r w:rsidRPr="005241DB">
              <w:rPr>
                <w:rFonts w:ascii="Times New Roman" w:hAnsi="Times New Roman"/>
                <w:sz w:val="24"/>
                <w:szCs w:val="24"/>
                <w:lang w:val="el-GR" w:eastAsia="en-US"/>
              </w:rPr>
              <w:t>98</w:t>
            </w:r>
            <w:r w:rsidRPr="005241DB">
              <w:rPr>
                <w:rFonts w:ascii="Times New Roman" w:hAnsi="Times New Roman"/>
                <w:sz w:val="24"/>
                <w:szCs w:val="24"/>
                <w:lang w:val="en-US" w:eastAsia="en-US"/>
              </w:rPr>
              <w:t xml:space="preserve"> (1</w:t>
            </w:r>
            <w:r w:rsidRPr="005241DB">
              <w:rPr>
                <w:rFonts w:ascii="Times New Roman" w:hAnsi="Times New Roman"/>
                <w:sz w:val="24"/>
                <w:szCs w:val="24"/>
                <w:lang w:val="el-GR" w:eastAsia="en-US"/>
              </w:rPr>
              <w:t>35</w:t>
            </w:r>
            <w:r w:rsidRPr="005241DB">
              <w:rPr>
                <w:rFonts w:ascii="Times New Roman" w:hAnsi="Times New Roman"/>
                <w:sz w:val="24"/>
                <w:szCs w:val="24"/>
                <w:lang w:val="en-US" w:eastAsia="en-US"/>
              </w:rPr>
              <w:t>.</w:t>
            </w:r>
            <w:r w:rsidRPr="005241DB">
              <w:rPr>
                <w:rFonts w:ascii="Times New Roman" w:hAnsi="Times New Roman"/>
                <w:sz w:val="24"/>
                <w:szCs w:val="24"/>
                <w:lang w:val="el-GR" w:eastAsia="en-US"/>
              </w:rPr>
              <w:t>43</w:t>
            </w:r>
            <w:r w:rsidRPr="005241DB">
              <w:rPr>
                <w:rFonts w:ascii="Times New Roman" w:hAnsi="Times New Roman"/>
                <w:sz w:val="24"/>
                <w:szCs w:val="24"/>
                <w:lang w:val="en-US" w:eastAsia="en-US"/>
              </w:rPr>
              <w:t>)</w:t>
            </w:r>
          </w:p>
        </w:tc>
      </w:tr>
      <w:tr w:rsidR="00280241" w:rsidRPr="005241DB" w14:paraId="349645F7" w14:textId="77777777" w:rsidTr="001C71F1">
        <w:trPr>
          <w:trHeight w:val="20"/>
        </w:trPr>
        <w:tc>
          <w:tcPr>
            <w:tcW w:w="4449" w:type="dxa"/>
            <w:tcBorders>
              <w:bottom w:val="single" w:sz="24" w:space="0" w:color="auto"/>
            </w:tcBorders>
            <w:shd w:val="clear" w:color="000000" w:fill="FFFFFF"/>
            <w:tcMar>
              <w:left w:w="108" w:type="dxa"/>
              <w:right w:w="108" w:type="dxa"/>
            </w:tcMar>
            <w:vAlign w:val="center"/>
          </w:tcPr>
          <w:p w14:paraId="4CF5D55F" w14:textId="77777777" w:rsidR="00280241" w:rsidRPr="005241DB" w:rsidRDefault="00280241" w:rsidP="001C71F1">
            <w:pPr>
              <w:spacing w:after="0" w:line="240" w:lineRule="auto"/>
              <w:rPr>
                <w:rFonts w:ascii="Times New Roman" w:hAnsi="Times New Roman"/>
                <w:sz w:val="24"/>
                <w:szCs w:val="24"/>
                <w:lang w:val="en-US" w:eastAsia="en-US"/>
              </w:rPr>
            </w:pPr>
            <w:r w:rsidRPr="005241DB">
              <w:rPr>
                <w:rFonts w:ascii="Times New Roman" w:hAnsi="Times New Roman"/>
                <w:sz w:val="24"/>
                <w:szCs w:val="24"/>
                <w:lang w:val="en-US" w:eastAsia="en-US"/>
              </w:rPr>
              <w:t>IGT total score</w:t>
            </w:r>
          </w:p>
        </w:tc>
        <w:tc>
          <w:tcPr>
            <w:tcW w:w="1912" w:type="dxa"/>
            <w:tcBorders>
              <w:bottom w:val="single" w:sz="24" w:space="0" w:color="auto"/>
            </w:tcBorders>
            <w:shd w:val="clear" w:color="000000" w:fill="FFFFFF"/>
            <w:tcMar>
              <w:left w:w="108" w:type="dxa"/>
              <w:right w:w="108" w:type="dxa"/>
            </w:tcMar>
            <w:vAlign w:val="center"/>
          </w:tcPr>
          <w:p w14:paraId="0E077FF9" w14:textId="77777777" w:rsidR="00280241" w:rsidRPr="005241DB" w:rsidRDefault="00280241" w:rsidP="001C71F1">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n-US" w:eastAsia="en-US"/>
              </w:rPr>
              <w:t>.00 (19</w:t>
            </w:r>
            <w:r w:rsidRPr="005241DB">
              <w:rPr>
                <w:rFonts w:ascii="Times New Roman" w:hAnsi="Times New Roman"/>
                <w:sz w:val="24"/>
                <w:szCs w:val="24"/>
                <w:lang w:val="el-GR" w:eastAsia="en-US"/>
              </w:rPr>
              <w:t>.</w:t>
            </w:r>
            <w:r w:rsidRPr="005241DB">
              <w:rPr>
                <w:rFonts w:ascii="Times New Roman" w:hAnsi="Times New Roman"/>
                <w:sz w:val="24"/>
                <w:szCs w:val="24"/>
                <w:lang w:val="en-US" w:eastAsia="en-US"/>
              </w:rPr>
              <w:t>83)</w:t>
            </w:r>
          </w:p>
        </w:tc>
        <w:tc>
          <w:tcPr>
            <w:tcW w:w="1728" w:type="dxa"/>
            <w:tcBorders>
              <w:bottom w:val="single" w:sz="24" w:space="0" w:color="auto"/>
            </w:tcBorders>
            <w:shd w:val="clear" w:color="000000" w:fill="FFFFFF"/>
            <w:vAlign w:val="center"/>
          </w:tcPr>
          <w:p w14:paraId="50C51A7E" w14:textId="77777777" w:rsidR="00280241" w:rsidRPr="005241DB" w:rsidRDefault="00280241" w:rsidP="001C71F1">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n-US" w:eastAsia="en-US"/>
              </w:rPr>
              <w:t>-12.11 (19.79)</w:t>
            </w:r>
          </w:p>
        </w:tc>
      </w:tr>
    </w:tbl>
    <w:p w14:paraId="0406E7AE" w14:textId="77777777" w:rsidR="00913EB2" w:rsidRPr="005241DB" w:rsidRDefault="00913EB2" w:rsidP="0046102E">
      <w:pPr>
        <w:spacing w:after="0" w:line="240" w:lineRule="auto"/>
        <w:jc w:val="both"/>
        <w:rPr>
          <w:rFonts w:ascii="Times New Roman" w:hAnsi="Times New Roman"/>
          <w:sz w:val="16"/>
          <w:szCs w:val="16"/>
          <w:lang w:val="en-US"/>
        </w:rPr>
      </w:pPr>
    </w:p>
    <w:p w14:paraId="17F2B49D" w14:textId="77777777" w:rsidR="00913EB2" w:rsidRPr="005241DB" w:rsidRDefault="00913EB2" w:rsidP="0046102E">
      <w:pPr>
        <w:spacing w:after="0" w:line="240" w:lineRule="auto"/>
        <w:jc w:val="both"/>
        <w:rPr>
          <w:rFonts w:ascii="Times New Roman" w:hAnsi="Times New Roman"/>
          <w:sz w:val="16"/>
          <w:szCs w:val="16"/>
          <w:lang w:val="en-US"/>
        </w:rPr>
      </w:pPr>
    </w:p>
    <w:p w14:paraId="55079991" w14:textId="77777777" w:rsidR="00913EB2" w:rsidRPr="005241DB" w:rsidRDefault="00913EB2" w:rsidP="0046102E">
      <w:pPr>
        <w:spacing w:after="0" w:line="240" w:lineRule="auto"/>
        <w:jc w:val="both"/>
        <w:rPr>
          <w:rFonts w:ascii="Times New Roman" w:hAnsi="Times New Roman"/>
          <w:sz w:val="16"/>
          <w:szCs w:val="16"/>
          <w:lang w:val="en-US"/>
        </w:rPr>
      </w:pPr>
    </w:p>
    <w:p w14:paraId="1F9B21CD" w14:textId="77777777" w:rsidR="00913EB2" w:rsidRPr="005241DB" w:rsidRDefault="00913EB2" w:rsidP="0046102E">
      <w:pPr>
        <w:spacing w:after="0" w:line="240" w:lineRule="auto"/>
        <w:jc w:val="both"/>
        <w:rPr>
          <w:rFonts w:ascii="Times New Roman" w:hAnsi="Times New Roman"/>
          <w:sz w:val="16"/>
          <w:szCs w:val="16"/>
          <w:lang w:val="en-US"/>
        </w:rPr>
      </w:pPr>
      <w:r w:rsidRPr="005241DB">
        <w:rPr>
          <w:rFonts w:ascii="Times New Roman" w:hAnsi="Times New Roman"/>
          <w:sz w:val="16"/>
          <w:szCs w:val="16"/>
          <w:lang w:val="en-US"/>
        </w:rPr>
        <w:t xml:space="preserve">                                </w:t>
      </w:r>
    </w:p>
    <w:p w14:paraId="1D6C6BF3" w14:textId="77777777" w:rsidR="00913EB2" w:rsidRPr="005241DB" w:rsidRDefault="00913EB2" w:rsidP="0046102E">
      <w:pPr>
        <w:spacing w:after="0" w:line="240" w:lineRule="auto"/>
        <w:jc w:val="both"/>
        <w:rPr>
          <w:rFonts w:ascii="Times New Roman" w:hAnsi="Times New Roman"/>
          <w:sz w:val="16"/>
          <w:szCs w:val="16"/>
          <w:lang w:val="en-US"/>
        </w:rPr>
      </w:pPr>
      <w:r w:rsidRPr="005241DB">
        <w:rPr>
          <w:rFonts w:ascii="Times New Roman" w:hAnsi="Times New Roman"/>
          <w:sz w:val="16"/>
          <w:szCs w:val="16"/>
          <w:lang w:val="en-US"/>
        </w:rPr>
        <w:t xml:space="preserve">                                </w:t>
      </w:r>
    </w:p>
    <w:p w14:paraId="6375FEC6" w14:textId="77777777" w:rsidR="00913EB2" w:rsidRPr="005241DB" w:rsidRDefault="00913EB2" w:rsidP="0046102E">
      <w:pPr>
        <w:spacing w:after="0" w:line="240" w:lineRule="auto"/>
        <w:jc w:val="both"/>
        <w:rPr>
          <w:rFonts w:ascii="Times New Roman" w:hAnsi="Times New Roman"/>
          <w:sz w:val="16"/>
          <w:szCs w:val="16"/>
          <w:lang w:val="en-US"/>
        </w:rPr>
      </w:pPr>
    </w:p>
    <w:p w14:paraId="40BBE64B" w14:textId="77777777" w:rsidR="00913EB2" w:rsidRPr="005241DB" w:rsidRDefault="00913EB2" w:rsidP="0046102E">
      <w:pPr>
        <w:spacing w:after="0" w:line="240" w:lineRule="auto"/>
        <w:jc w:val="both"/>
        <w:rPr>
          <w:rFonts w:ascii="Times New Roman" w:hAnsi="Times New Roman"/>
          <w:sz w:val="16"/>
          <w:szCs w:val="16"/>
          <w:lang w:val="en-US"/>
        </w:rPr>
      </w:pPr>
    </w:p>
    <w:p w14:paraId="037EA876" w14:textId="77777777" w:rsidR="00913EB2" w:rsidRPr="005241DB" w:rsidRDefault="00913EB2" w:rsidP="0046102E">
      <w:pPr>
        <w:spacing w:after="0" w:line="240" w:lineRule="auto"/>
        <w:jc w:val="both"/>
        <w:rPr>
          <w:rFonts w:ascii="Times New Roman" w:hAnsi="Times New Roman"/>
          <w:sz w:val="16"/>
          <w:szCs w:val="16"/>
          <w:lang w:val="en-US"/>
        </w:rPr>
      </w:pPr>
    </w:p>
    <w:p w14:paraId="2D1168D9" w14:textId="77777777" w:rsidR="00913EB2" w:rsidRPr="005241DB" w:rsidRDefault="00913EB2" w:rsidP="0046102E">
      <w:pPr>
        <w:spacing w:after="0" w:line="240" w:lineRule="auto"/>
        <w:jc w:val="both"/>
        <w:rPr>
          <w:rFonts w:ascii="Times New Roman" w:hAnsi="Times New Roman"/>
          <w:sz w:val="16"/>
          <w:szCs w:val="16"/>
          <w:lang w:val="en-US"/>
        </w:rPr>
      </w:pPr>
    </w:p>
    <w:p w14:paraId="0FF0063B" w14:textId="77777777" w:rsidR="00913EB2" w:rsidRPr="005241DB" w:rsidRDefault="00913EB2" w:rsidP="0046102E">
      <w:pPr>
        <w:spacing w:after="0" w:line="240" w:lineRule="auto"/>
        <w:jc w:val="both"/>
        <w:rPr>
          <w:rFonts w:ascii="Times New Roman" w:hAnsi="Times New Roman"/>
          <w:sz w:val="16"/>
          <w:szCs w:val="16"/>
          <w:lang w:val="en-US"/>
        </w:rPr>
      </w:pPr>
    </w:p>
    <w:p w14:paraId="062BBE28" w14:textId="77777777" w:rsidR="00913EB2" w:rsidRPr="005241DB" w:rsidRDefault="00913EB2" w:rsidP="0046102E">
      <w:pPr>
        <w:spacing w:after="0" w:line="240" w:lineRule="auto"/>
        <w:jc w:val="both"/>
        <w:rPr>
          <w:rFonts w:ascii="Times New Roman" w:hAnsi="Times New Roman"/>
          <w:sz w:val="16"/>
          <w:szCs w:val="16"/>
          <w:lang w:val="en-US"/>
        </w:rPr>
      </w:pPr>
    </w:p>
    <w:p w14:paraId="572ACB43" w14:textId="77777777" w:rsidR="00913EB2" w:rsidRPr="005241DB" w:rsidRDefault="00913EB2" w:rsidP="0046102E">
      <w:pPr>
        <w:spacing w:after="0" w:line="240" w:lineRule="auto"/>
        <w:jc w:val="both"/>
        <w:rPr>
          <w:rFonts w:ascii="Times New Roman" w:hAnsi="Times New Roman"/>
          <w:sz w:val="16"/>
          <w:szCs w:val="16"/>
          <w:lang w:val="en-US"/>
        </w:rPr>
      </w:pPr>
    </w:p>
    <w:p w14:paraId="1FC4B52A" w14:textId="77777777" w:rsidR="00913EB2" w:rsidRPr="005241DB" w:rsidRDefault="00913EB2" w:rsidP="0046102E">
      <w:pPr>
        <w:spacing w:after="0" w:line="240" w:lineRule="auto"/>
        <w:jc w:val="both"/>
        <w:rPr>
          <w:rFonts w:ascii="Times New Roman" w:hAnsi="Times New Roman"/>
          <w:sz w:val="16"/>
          <w:szCs w:val="16"/>
          <w:lang w:val="en-US"/>
        </w:rPr>
      </w:pPr>
    </w:p>
    <w:p w14:paraId="5866CE58" w14:textId="77777777" w:rsidR="00913EB2" w:rsidRPr="005241DB" w:rsidRDefault="00913EB2" w:rsidP="0046102E">
      <w:pPr>
        <w:spacing w:after="0" w:line="240" w:lineRule="auto"/>
        <w:jc w:val="both"/>
        <w:rPr>
          <w:rFonts w:ascii="Times New Roman" w:hAnsi="Times New Roman"/>
          <w:sz w:val="16"/>
          <w:szCs w:val="16"/>
          <w:lang w:val="en-US"/>
        </w:rPr>
      </w:pPr>
    </w:p>
    <w:p w14:paraId="7B06E7BF" w14:textId="77777777" w:rsidR="00913EB2" w:rsidRPr="005241DB" w:rsidRDefault="00913EB2" w:rsidP="0046102E">
      <w:pPr>
        <w:spacing w:after="0" w:line="240" w:lineRule="auto"/>
        <w:jc w:val="both"/>
        <w:rPr>
          <w:rFonts w:ascii="Times New Roman" w:hAnsi="Times New Roman"/>
          <w:sz w:val="16"/>
          <w:szCs w:val="16"/>
          <w:lang w:val="en-US"/>
        </w:rPr>
      </w:pPr>
    </w:p>
    <w:p w14:paraId="52F58C29" w14:textId="77777777" w:rsidR="00913EB2" w:rsidRPr="005241DB" w:rsidRDefault="00913EB2" w:rsidP="0046102E">
      <w:pPr>
        <w:spacing w:after="0" w:line="240" w:lineRule="auto"/>
        <w:jc w:val="both"/>
        <w:rPr>
          <w:rFonts w:ascii="Times New Roman" w:hAnsi="Times New Roman"/>
          <w:sz w:val="16"/>
          <w:szCs w:val="16"/>
          <w:lang w:val="en-US"/>
        </w:rPr>
      </w:pPr>
    </w:p>
    <w:p w14:paraId="310EF1D0" w14:textId="77777777" w:rsidR="00913EB2" w:rsidRPr="005241DB" w:rsidRDefault="00913EB2" w:rsidP="0046102E">
      <w:pPr>
        <w:spacing w:after="0" w:line="240" w:lineRule="auto"/>
        <w:jc w:val="both"/>
        <w:rPr>
          <w:rFonts w:ascii="Times New Roman" w:hAnsi="Times New Roman"/>
          <w:sz w:val="16"/>
          <w:szCs w:val="16"/>
          <w:lang w:val="en-US"/>
        </w:rPr>
      </w:pPr>
    </w:p>
    <w:p w14:paraId="255F8823" w14:textId="77777777" w:rsidR="00913EB2" w:rsidRPr="005241DB" w:rsidRDefault="00913EB2" w:rsidP="0046102E">
      <w:pPr>
        <w:spacing w:after="0" w:line="240" w:lineRule="auto"/>
        <w:jc w:val="both"/>
        <w:rPr>
          <w:rFonts w:ascii="Times New Roman" w:hAnsi="Times New Roman"/>
          <w:sz w:val="16"/>
          <w:szCs w:val="16"/>
          <w:lang w:val="en-US"/>
        </w:rPr>
      </w:pPr>
    </w:p>
    <w:p w14:paraId="5CF67CCE" w14:textId="77777777" w:rsidR="00913EB2" w:rsidRPr="005241DB" w:rsidRDefault="00913EB2" w:rsidP="0046102E">
      <w:pPr>
        <w:spacing w:after="0" w:line="240" w:lineRule="auto"/>
        <w:jc w:val="both"/>
        <w:rPr>
          <w:rFonts w:ascii="Times New Roman" w:hAnsi="Times New Roman"/>
          <w:sz w:val="16"/>
          <w:szCs w:val="16"/>
          <w:lang w:val="en-US"/>
        </w:rPr>
      </w:pPr>
    </w:p>
    <w:p w14:paraId="771EDFB9" w14:textId="77777777" w:rsidR="00A5760D" w:rsidRPr="005241DB" w:rsidRDefault="00913EB2" w:rsidP="0046102E">
      <w:pPr>
        <w:spacing w:after="0" w:line="240" w:lineRule="auto"/>
        <w:jc w:val="both"/>
        <w:rPr>
          <w:rFonts w:ascii="Times New Roman" w:hAnsi="Times New Roman"/>
          <w:sz w:val="16"/>
          <w:szCs w:val="16"/>
          <w:lang w:val="en-US"/>
        </w:rPr>
      </w:pPr>
      <w:r w:rsidRPr="005241DB">
        <w:rPr>
          <w:rFonts w:ascii="Times New Roman" w:hAnsi="Times New Roman"/>
          <w:sz w:val="16"/>
          <w:szCs w:val="16"/>
          <w:lang w:val="en-US"/>
        </w:rPr>
        <w:t xml:space="preserve">                               </w:t>
      </w:r>
    </w:p>
    <w:p w14:paraId="7679A3D4" w14:textId="77777777" w:rsidR="00280241" w:rsidRPr="005241DB" w:rsidRDefault="00280241" w:rsidP="0046102E">
      <w:pPr>
        <w:spacing w:after="0" w:line="240" w:lineRule="auto"/>
        <w:jc w:val="both"/>
        <w:rPr>
          <w:rFonts w:ascii="Times New Roman" w:hAnsi="Times New Roman"/>
          <w:sz w:val="16"/>
          <w:szCs w:val="16"/>
          <w:lang w:val="en-US"/>
        </w:rPr>
      </w:pPr>
    </w:p>
    <w:p w14:paraId="338F0450" w14:textId="77777777" w:rsidR="00280241" w:rsidRPr="005241DB" w:rsidRDefault="00280241" w:rsidP="0046102E">
      <w:pPr>
        <w:spacing w:after="0" w:line="240" w:lineRule="auto"/>
        <w:jc w:val="both"/>
        <w:rPr>
          <w:rFonts w:ascii="Times New Roman" w:hAnsi="Times New Roman"/>
          <w:sz w:val="16"/>
          <w:szCs w:val="16"/>
          <w:lang w:val="en-US"/>
        </w:rPr>
      </w:pPr>
    </w:p>
    <w:p w14:paraId="10A53420" w14:textId="77777777" w:rsidR="00280241" w:rsidRPr="005241DB" w:rsidRDefault="00280241" w:rsidP="0046102E">
      <w:pPr>
        <w:spacing w:after="0" w:line="240" w:lineRule="auto"/>
        <w:jc w:val="both"/>
        <w:rPr>
          <w:rFonts w:ascii="Times New Roman" w:hAnsi="Times New Roman"/>
          <w:sz w:val="16"/>
          <w:szCs w:val="16"/>
          <w:lang w:val="en-US"/>
        </w:rPr>
      </w:pPr>
    </w:p>
    <w:p w14:paraId="2CCD78E8" w14:textId="77777777" w:rsidR="00280241" w:rsidRPr="005241DB" w:rsidRDefault="00280241" w:rsidP="0046102E">
      <w:pPr>
        <w:spacing w:after="0" w:line="240" w:lineRule="auto"/>
        <w:jc w:val="both"/>
        <w:rPr>
          <w:rFonts w:ascii="Times New Roman" w:hAnsi="Times New Roman"/>
          <w:sz w:val="16"/>
          <w:szCs w:val="16"/>
          <w:lang w:val="en-US"/>
        </w:rPr>
      </w:pPr>
    </w:p>
    <w:p w14:paraId="61A4287B" w14:textId="77777777" w:rsidR="00280241" w:rsidRPr="005241DB" w:rsidRDefault="00280241" w:rsidP="0046102E">
      <w:pPr>
        <w:spacing w:after="0" w:line="240" w:lineRule="auto"/>
        <w:jc w:val="both"/>
        <w:rPr>
          <w:rFonts w:ascii="Times New Roman" w:hAnsi="Times New Roman"/>
          <w:sz w:val="16"/>
          <w:szCs w:val="16"/>
          <w:lang w:val="en-US"/>
        </w:rPr>
      </w:pPr>
    </w:p>
    <w:p w14:paraId="71B1EC78" w14:textId="77777777" w:rsidR="00913EB2" w:rsidRPr="005241DB" w:rsidRDefault="00913EB2" w:rsidP="0046102E">
      <w:pPr>
        <w:spacing w:after="0" w:line="240" w:lineRule="auto"/>
        <w:jc w:val="both"/>
        <w:rPr>
          <w:rFonts w:ascii="Times New Roman" w:hAnsi="Times New Roman"/>
          <w:sz w:val="16"/>
          <w:szCs w:val="16"/>
          <w:lang w:val="en-US"/>
        </w:rPr>
      </w:pPr>
      <w:r w:rsidRPr="005241DB">
        <w:rPr>
          <w:rFonts w:ascii="Times New Roman" w:hAnsi="Times New Roman"/>
          <w:sz w:val="16"/>
          <w:szCs w:val="16"/>
          <w:lang w:val="en-US"/>
        </w:rPr>
        <w:t>Note: SDS= Self Disgust Scale, TOSCA= Test of Self-Conscious Affect, HADS= Hospital Anxiety Depression Scale, BIS= Barratt Impulsiveness Scale, IGT= Iowa Gambling Task.</w:t>
      </w:r>
    </w:p>
    <w:p w14:paraId="51C9A61D" w14:textId="77777777" w:rsidR="00913EB2" w:rsidRPr="005241DB" w:rsidRDefault="00913EB2" w:rsidP="00207FA8">
      <w:pPr>
        <w:tabs>
          <w:tab w:val="left" w:pos="1425"/>
        </w:tabs>
        <w:spacing w:after="0" w:line="240" w:lineRule="auto"/>
        <w:jc w:val="both"/>
        <w:rPr>
          <w:rFonts w:ascii="Times New Roman" w:hAnsi="Times New Roman"/>
          <w:sz w:val="16"/>
          <w:szCs w:val="16"/>
          <w:lang w:val="en-US"/>
        </w:rPr>
      </w:pPr>
      <w:r w:rsidRPr="005241DB">
        <w:rPr>
          <w:rFonts w:ascii="Times New Roman" w:hAnsi="Times New Roman"/>
          <w:sz w:val="16"/>
          <w:szCs w:val="16"/>
          <w:lang w:val="en-US"/>
        </w:rPr>
        <w:t xml:space="preserve">                      </w:t>
      </w:r>
      <w:r w:rsidRPr="005241DB">
        <w:rPr>
          <w:rFonts w:ascii="Times New Roman" w:hAnsi="Times New Roman"/>
          <w:sz w:val="16"/>
          <w:szCs w:val="16"/>
          <w:lang w:val="en-US"/>
        </w:rPr>
        <w:tab/>
      </w:r>
    </w:p>
    <w:p w14:paraId="3FF67D61" w14:textId="77777777" w:rsidR="00913EB2" w:rsidRPr="005241DB" w:rsidRDefault="00913EB2" w:rsidP="00207FA8">
      <w:pPr>
        <w:spacing w:after="0" w:line="480" w:lineRule="auto"/>
        <w:ind w:firstLine="567"/>
        <w:jc w:val="both"/>
        <w:rPr>
          <w:rFonts w:ascii="Times New Roman" w:hAnsi="Times New Roman"/>
          <w:sz w:val="24"/>
          <w:lang w:val="en-US"/>
        </w:rPr>
      </w:pPr>
      <w:r w:rsidRPr="005241DB">
        <w:rPr>
          <w:rFonts w:ascii="Times New Roman" w:hAnsi="Times New Roman"/>
          <w:sz w:val="24"/>
          <w:lang w:val="en-US"/>
        </w:rPr>
        <w:t xml:space="preserve">To address our previous hypothesis, we used the SPSS v. 23, with the significance level set at </w:t>
      </w:r>
      <w:r w:rsidRPr="005241DB">
        <w:rPr>
          <w:rFonts w:ascii="Times New Roman" w:hAnsi="Times New Roman"/>
          <w:i/>
          <w:sz w:val="24"/>
          <w:lang w:val="en-US"/>
        </w:rPr>
        <w:t>p</w:t>
      </w:r>
      <w:r w:rsidRPr="005241DB">
        <w:rPr>
          <w:rFonts w:ascii="Times New Roman" w:hAnsi="Times New Roman"/>
          <w:sz w:val="24"/>
          <w:lang w:val="en-US"/>
        </w:rPr>
        <w:t>&lt; .05.</w:t>
      </w:r>
    </w:p>
    <w:p w14:paraId="6E34B9B8" w14:textId="77777777" w:rsidR="00913EB2" w:rsidRPr="005241DB" w:rsidRDefault="00913EB2" w:rsidP="009357F1">
      <w:pPr>
        <w:spacing w:after="0" w:line="480" w:lineRule="auto"/>
        <w:jc w:val="both"/>
        <w:rPr>
          <w:rFonts w:ascii="Times New Roman" w:hAnsi="Times New Roman"/>
          <w:b/>
          <w:i/>
          <w:sz w:val="24"/>
          <w:lang w:val="en-US"/>
        </w:rPr>
      </w:pPr>
      <w:r w:rsidRPr="005241DB">
        <w:rPr>
          <w:rFonts w:ascii="Times New Roman" w:hAnsi="Times New Roman"/>
          <w:b/>
          <w:i/>
          <w:sz w:val="24"/>
          <w:lang w:val="en-US"/>
        </w:rPr>
        <w:t>Self-conscious emotions measures</w:t>
      </w:r>
    </w:p>
    <w:p w14:paraId="77C5AC9F" w14:textId="77777777" w:rsidR="00913EB2" w:rsidRPr="005241DB" w:rsidRDefault="00913EB2" w:rsidP="0046102E">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 xml:space="preserve">The total scores from the emotion self-report questionnaires were submitted to a one-way MANOVA with group (PD and HC; healthy controls) as the between subject factor, and self-conscious emotions (self-disgust, shame and guilt) as the dependent variables to test whether the groups differ in the self-reported levels of SCE (Self-Conscious Emotions). If the main effect of group was significant, we would then conduct a one-way MANCOVA, with the HADS depressive scores as a covariate variable, to conclude whether the main effect of group was still significant after controlling for depression scores. A second one-way MANCOVA, with the MMSE scores as a covariate variable was also conducted, to check whether the main effect of group was still significant controlling for differences in general cognitive ability. </w:t>
      </w:r>
    </w:p>
    <w:p w14:paraId="757C3570" w14:textId="77777777" w:rsidR="00913EB2" w:rsidRPr="005241DB" w:rsidRDefault="00913EB2" w:rsidP="0046102E">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Before that, the homogeneity of variance-covariances matrices was assessed by Box's test of equality of covariance matrices (</w:t>
      </w:r>
      <w:r w:rsidRPr="005241DB">
        <w:rPr>
          <w:rFonts w:ascii="Times New Roman" w:hAnsi="Times New Roman"/>
          <w:i/>
          <w:sz w:val="24"/>
          <w:lang w:val="en-US"/>
        </w:rPr>
        <w:t>p</w:t>
      </w:r>
      <w:r w:rsidRPr="005241DB">
        <w:rPr>
          <w:rFonts w:ascii="Times New Roman" w:hAnsi="Times New Roman"/>
          <w:sz w:val="24"/>
          <w:lang w:val="en-US"/>
        </w:rPr>
        <w:t>&gt; .05), which indicated that the variance-covariances matrices were equal (Laerd Statistics, 2015). Additionally, there was also homogeneity of variances, as assessed by Levene's Test of Homogeneity of Variance (</w:t>
      </w:r>
      <w:r w:rsidRPr="005241DB">
        <w:rPr>
          <w:rFonts w:ascii="Times New Roman" w:hAnsi="Times New Roman"/>
          <w:i/>
          <w:sz w:val="24"/>
          <w:lang w:val="en-US"/>
        </w:rPr>
        <w:t>p</w:t>
      </w:r>
      <w:r w:rsidRPr="005241DB">
        <w:rPr>
          <w:rFonts w:ascii="Times New Roman" w:hAnsi="Times New Roman"/>
          <w:sz w:val="24"/>
          <w:lang w:val="en-US"/>
        </w:rPr>
        <w:t>&gt; .05).</w:t>
      </w:r>
    </w:p>
    <w:p w14:paraId="391AF642" w14:textId="77777777" w:rsidR="00913EB2" w:rsidRPr="005241DB" w:rsidRDefault="00913EB2" w:rsidP="0046102E">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 xml:space="preserve">Using Pillai’s Trace, the one-way MANOVA analyses showed a statistically significant main effect of group on SCE, V = .164, </w:t>
      </w:r>
      <w:r w:rsidRPr="005241DB">
        <w:rPr>
          <w:rFonts w:ascii="Times New Roman" w:hAnsi="Times New Roman"/>
          <w:i/>
          <w:sz w:val="24"/>
          <w:lang w:val="en-US"/>
        </w:rPr>
        <w:t>F</w:t>
      </w:r>
      <w:r w:rsidRPr="005241DB">
        <w:rPr>
          <w:rFonts w:ascii="Times New Roman" w:hAnsi="Times New Roman"/>
          <w:sz w:val="24"/>
          <w:lang w:val="en-US"/>
        </w:rPr>
        <w:t xml:space="preserve">(3, 85)= 5.568, </w:t>
      </w:r>
      <w:r w:rsidRPr="005241DB">
        <w:rPr>
          <w:rFonts w:ascii="Times New Roman" w:hAnsi="Times New Roman"/>
          <w:i/>
          <w:sz w:val="24"/>
          <w:lang w:val="en-US"/>
        </w:rPr>
        <w:t>p</w:t>
      </w:r>
      <w:r w:rsidRPr="005241DB">
        <w:rPr>
          <w:rFonts w:ascii="Times New Roman" w:hAnsi="Times New Roman"/>
          <w:sz w:val="24"/>
          <w:lang w:val="en-US"/>
        </w:rPr>
        <w:t xml:space="preserve">= .002, </w:t>
      </w:r>
      <w:r w:rsidRPr="005241DB">
        <w:rPr>
          <w:rFonts w:ascii="Times New Roman" w:hAnsi="Times New Roman"/>
          <w:sz w:val="24"/>
        </w:rPr>
        <w:t>η</w:t>
      </w:r>
      <w:r w:rsidRPr="005241DB">
        <w:rPr>
          <w:rFonts w:ascii="Times New Roman" w:hAnsi="Times New Roman"/>
          <w:sz w:val="24"/>
          <w:vertAlign w:val="superscript"/>
          <w:lang w:val="en-US"/>
        </w:rPr>
        <w:t>2</w:t>
      </w:r>
      <w:r w:rsidRPr="005241DB">
        <w:rPr>
          <w:rFonts w:ascii="Times New Roman" w:hAnsi="Times New Roman"/>
          <w:sz w:val="24"/>
          <w:lang w:val="en-US"/>
        </w:rPr>
        <w:t>= .164. Separate univariate ANOVAs on each self-conscious emotion revealed that PD patients had significantly higher levels of self-disgust [</w:t>
      </w:r>
      <w:r w:rsidRPr="005241DB">
        <w:rPr>
          <w:rFonts w:ascii="Times New Roman" w:hAnsi="Times New Roman"/>
          <w:i/>
          <w:sz w:val="24"/>
          <w:lang w:val="en-US"/>
        </w:rPr>
        <w:t>F</w:t>
      </w:r>
      <w:r w:rsidRPr="005241DB">
        <w:rPr>
          <w:rFonts w:ascii="Times New Roman" w:hAnsi="Times New Roman"/>
          <w:sz w:val="24"/>
          <w:lang w:val="en-US"/>
        </w:rPr>
        <w:t xml:space="preserve">(1, 87)= 11.512, </w:t>
      </w:r>
      <w:r w:rsidRPr="005241DB">
        <w:rPr>
          <w:rFonts w:ascii="Times New Roman" w:hAnsi="Times New Roman"/>
          <w:i/>
          <w:sz w:val="24"/>
          <w:lang w:val="en-US"/>
        </w:rPr>
        <w:t>p</w:t>
      </w:r>
      <w:r w:rsidRPr="005241DB">
        <w:rPr>
          <w:rFonts w:ascii="Times New Roman" w:hAnsi="Times New Roman"/>
          <w:sz w:val="24"/>
          <w:lang w:val="en-US"/>
        </w:rPr>
        <w:t xml:space="preserve">= .001, </w:t>
      </w:r>
      <w:r w:rsidRPr="005241DB">
        <w:rPr>
          <w:rFonts w:ascii="Times New Roman" w:hAnsi="Times New Roman"/>
          <w:sz w:val="24"/>
        </w:rPr>
        <w:t>η</w:t>
      </w:r>
      <w:r w:rsidRPr="005241DB">
        <w:rPr>
          <w:rFonts w:ascii="Times New Roman" w:hAnsi="Times New Roman"/>
          <w:sz w:val="24"/>
          <w:vertAlign w:val="superscript"/>
          <w:lang w:val="en-US"/>
        </w:rPr>
        <w:t>2</w:t>
      </w:r>
      <w:r w:rsidRPr="005241DB">
        <w:rPr>
          <w:rFonts w:ascii="Times New Roman" w:hAnsi="Times New Roman"/>
          <w:sz w:val="24"/>
          <w:lang w:val="en-US"/>
        </w:rPr>
        <w:t>= .117], and shame  [</w:t>
      </w:r>
      <w:r w:rsidRPr="005241DB">
        <w:rPr>
          <w:rFonts w:ascii="Times New Roman" w:hAnsi="Times New Roman"/>
          <w:i/>
          <w:sz w:val="24"/>
          <w:lang w:val="en-US"/>
        </w:rPr>
        <w:t>F</w:t>
      </w:r>
      <w:r w:rsidRPr="005241DB">
        <w:rPr>
          <w:rFonts w:ascii="Times New Roman" w:hAnsi="Times New Roman"/>
          <w:sz w:val="24"/>
          <w:lang w:val="en-US"/>
        </w:rPr>
        <w:t xml:space="preserve">(1, 87)= 4.079, </w:t>
      </w:r>
      <w:r w:rsidRPr="005241DB">
        <w:rPr>
          <w:rFonts w:ascii="Times New Roman" w:hAnsi="Times New Roman"/>
          <w:i/>
          <w:sz w:val="24"/>
          <w:lang w:val="en-US"/>
        </w:rPr>
        <w:t>p</w:t>
      </w:r>
      <w:r w:rsidRPr="005241DB">
        <w:rPr>
          <w:rFonts w:ascii="Times New Roman" w:hAnsi="Times New Roman"/>
          <w:sz w:val="24"/>
          <w:lang w:val="en-US"/>
        </w:rPr>
        <w:t xml:space="preserve">= .047, </w:t>
      </w:r>
      <w:r w:rsidRPr="005241DB">
        <w:rPr>
          <w:rFonts w:ascii="Times New Roman" w:hAnsi="Times New Roman"/>
          <w:sz w:val="24"/>
        </w:rPr>
        <w:t>η</w:t>
      </w:r>
      <w:r w:rsidRPr="005241DB">
        <w:rPr>
          <w:rFonts w:ascii="Times New Roman" w:hAnsi="Times New Roman"/>
          <w:sz w:val="24"/>
          <w:vertAlign w:val="superscript"/>
          <w:lang w:val="en-US"/>
        </w:rPr>
        <w:t>2</w:t>
      </w:r>
      <w:r w:rsidRPr="005241DB">
        <w:rPr>
          <w:rFonts w:ascii="Times New Roman" w:hAnsi="Times New Roman"/>
          <w:sz w:val="24"/>
          <w:lang w:val="en-US"/>
        </w:rPr>
        <w:t>= .045] than HC. However there were no group differences on guilt scores [</w:t>
      </w:r>
      <w:r w:rsidRPr="005241DB">
        <w:rPr>
          <w:rFonts w:ascii="Times New Roman" w:hAnsi="Times New Roman"/>
          <w:i/>
          <w:sz w:val="24"/>
          <w:lang w:val="en-US"/>
        </w:rPr>
        <w:t>F</w:t>
      </w:r>
      <w:r w:rsidRPr="005241DB">
        <w:rPr>
          <w:rFonts w:ascii="Times New Roman" w:hAnsi="Times New Roman"/>
          <w:sz w:val="24"/>
          <w:lang w:val="en-US"/>
        </w:rPr>
        <w:t xml:space="preserve">(1, 87)= .039, </w:t>
      </w:r>
      <w:r w:rsidRPr="005241DB">
        <w:rPr>
          <w:rFonts w:ascii="Times New Roman" w:hAnsi="Times New Roman"/>
          <w:i/>
          <w:sz w:val="24"/>
          <w:lang w:val="en-US"/>
        </w:rPr>
        <w:t>p</w:t>
      </w:r>
      <w:r w:rsidRPr="005241DB">
        <w:rPr>
          <w:rFonts w:ascii="Times New Roman" w:hAnsi="Times New Roman"/>
          <w:sz w:val="24"/>
          <w:lang w:val="en-US"/>
        </w:rPr>
        <w:t xml:space="preserve">= .843, </w:t>
      </w:r>
      <w:r w:rsidRPr="005241DB">
        <w:rPr>
          <w:rFonts w:ascii="Times New Roman" w:hAnsi="Times New Roman"/>
          <w:sz w:val="24"/>
        </w:rPr>
        <w:t>η</w:t>
      </w:r>
      <w:r w:rsidRPr="005241DB">
        <w:rPr>
          <w:rFonts w:ascii="Times New Roman" w:hAnsi="Times New Roman"/>
          <w:sz w:val="24"/>
          <w:vertAlign w:val="superscript"/>
          <w:lang w:val="en-US"/>
        </w:rPr>
        <w:t>2</w:t>
      </w:r>
      <w:r w:rsidRPr="005241DB">
        <w:rPr>
          <w:rFonts w:ascii="Times New Roman" w:hAnsi="Times New Roman"/>
          <w:sz w:val="24"/>
          <w:lang w:val="en-US"/>
        </w:rPr>
        <w:t>= .000] (see Figure 3.1).</w:t>
      </w:r>
    </w:p>
    <w:p w14:paraId="5A662375" w14:textId="77777777" w:rsidR="00913EB2" w:rsidRPr="005241DB" w:rsidRDefault="00913EB2" w:rsidP="001735D6">
      <w:pPr>
        <w:spacing w:after="0" w:line="480" w:lineRule="auto"/>
        <w:ind w:firstLine="540"/>
        <w:jc w:val="center"/>
        <w:rPr>
          <w:rFonts w:ascii="Times New Roman" w:hAnsi="Times New Roman"/>
          <w:sz w:val="24"/>
          <w:lang w:val="en-US"/>
        </w:rPr>
      </w:pPr>
      <w:r w:rsidRPr="005241DB">
        <w:object w:dxaOrig="8957" w:dyaOrig="4565" w14:anchorId="6AD317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2pt;height:194.4pt" o:ole="">
            <v:imagedata r:id="rId13" o:title=""/>
          </v:shape>
          <o:OLEObject Type="Embed" ProgID="Prism7.Document" ShapeID="_x0000_i1025" DrawAspect="Content" ObjectID="_1764163765" r:id="rId14"/>
        </w:object>
      </w:r>
    </w:p>
    <w:p w14:paraId="1B6B2569" w14:textId="77777777" w:rsidR="00913EB2" w:rsidRPr="005241DB" w:rsidRDefault="00913EB2" w:rsidP="009357F1">
      <w:pPr>
        <w:spacing w:after="0" w:line="480" w:lineRule="auto"/>
        <w:ind w:firstLine="547"/>
        <w:jc w:val="both"/>
        <w:rPr>
          <w:rFonts w:ascii="Times New Roman" w:hAnsi="Times New Roman"/>
          <w:sz w:val="24"/>
          <w:szCs w:val="24"/>
          <w:lang w:val="en-US"/>
        </w:rPr>
      </w:pPr>
      <w:r w:rsidRPr="005241DB">
        <w:rPr>
          <w:rFonts w:ascii="Times New Roman" w:hAnsi="Times New Roman"/>
          <w:sz w:val="24"/>
          <w:szCs w:val="24"/>
          <w:lang w:val="en-US"/>
        </w:rPr>
        <w:t xml:space="preserve">Further one-way MANCOVA analyses showed that the main effect of group was not significant having controlled for depressive symptoms, V= .084, </w:t>
      </w:r>
      <w:r w:rsidRPr="005241DB">
        <w:rPr>
          <w:rFonts w:ascii="Times New Roman" w:hAnsi="Times New Roman"/>
          <w:i/>
          <w:sz w:val="24"/>
          <w:szCs w:val="24"/>
          <w:lang w:val="en-US"/>
        </w:rPr>
        <w:t>F</w:t>
      </w:r>
      <w:r w:rsidRPr="005241DB">
        <w:rPr>
          <w:rFonts w:ascii="Times New Roman" w:hAnsi="Times New Roman"/>
          <w:sz w:val="24"/>
          <w:szCs w:val="24"/>
          <w:lang w:val="en-US"/>
        </w:rPr>
        <w:t xml:space="preserve">(3, 84)= 2.566, </w:t>
      </w:r>
      <w:r w:rsidRPr="005241DB">
        <w:rPr>
          <w:rFonts w:ascii="Times New Roman" w:hAnsi="Times New Roman"/>
          <w:i/>
          <w:sz w:val="24"/>
          <w:szCs w:val="24"/>
          <w:lang w:val="en-US"/>
        </w:rPr>
        <w:t>p</w:t>
      </w:r>
      <w:r w:rsidRPr="005241DB">
        <w:rPr>
          <w:rFonts w:ascii="Times New Roman" w:hAnsi="Times New Roman"/>
          <w:sz w:val="24"/>
          <w:szCs w:val="24"/>
          <w:lang w:val="en-US"/>
        </w:rPr>
        <w:t xml:space="preserve">= .060, </w:t>
      </w:r>
      <w:r w:rsidRPr="005241DB">
        <w:rPr>
          <w:rFonts w:ascii="Times New Roman" w:hAnsi="Times New Roman"/>
          <w:sz w:val="24"/>
          <w:szCs w:val="24"/>
        </w:rPr>
        <w:t>η</w:t>
      </w:r>
      <w:r w:rsidRPr="005241DB">
        <w:rPr>
          <w:rFonts w:ascii="Times New Roman" w:hAnsi="Times New Roman"/>
          <w:sz w:val="24"/>
          <w:szCs w:val="24"/>
          <w:vertAlign w:val="superscript"/>
          <w:lang w:val="en-US"/>
        </w:rPr>
        <w:t>2</w:t>
      </w:r>
      <w:r w:rsidRPr="005241DB">
        <w:rPr>
          <w:rFonts w:ascii="Times New Roman" w:hAnsi="Times New Roman"/>
          <w:sz w:val="24"/>
          <w:szCs w:val="24"/>
          <w:lang w:val="en-US"/>
        </w:rPr>
        <w:t>= .084. Nevertheless, a separate univariate one-way ANCOVA on the outcome variables, revealed a statistically significant effect of group on self-disgust levels in PD population after controlling for depression [</w:t>
      </w:r>
      <w:r w:rsidRPr="005241DB">
        <w:rPr>
          <w:rFonts w:ascii="Times New Roman" w:hAnsi="Times New Roman"/>
          <w:i/>
          <w:sz w:val="24"/>
          <w:szCs w:val="24"/>
          <w:lang w:val="en-US"/>
        </w:rPr>
        <w:t>F</w:t>
      </w:r>
      <w:r w:rsidRPr="005241DB">
        <w:rPr>
          <w:rFonts w:ascii="Times New Roman" w:hAnsi="Times New Roman"/>
          <w:sz w:val="24"/>
          <w:szCs w:val="24"/>
          <w:lang w:val="en-US"/>
        </w:rPr>
        <w:t xml:space="preserve">(1, 86)= 5.040, </w:t>
      </w:r>
      <w:r w:rsidRPr="005241DB">
        <w:rPr>
          <w:rFonts w:ascii="Times New Roman" w:hAnsi="Times New Roman"/>
          <w:i/>
          <w:sz w:val="24"/>
          <w:szCs w:val="24"/>
          <w:lang w:val="en-US"/>
        </w:rPr>
        <w:t>p</w:t>
      </w:r>
      <w:r w:rsidRPr="005241DB">
        <w:rPr>
          <w:rFonts w:ascii="Times New Roman" w:hAnsi="Times New Roman"/>
          <w:sz w:val="24"/>
          <w:szCs w:val="24"/>
          <w:lang w:val="en-US"/>
        </w:rPr>
        <w:t xml:space="preserve">= .027, </w:t>
      </w:r>
      <w:r w:rsidRPr="005241DB">
        <w:rPr>
          <w:rFonts w:ascii="Times New Roman" w:hAnsi="Times New Roman"/>
          <w:sz w:val="24"/>
          <w:szCs w:val="24"/>
        </w:rPr>
        <w:t>η</w:t>
      </w:r>
      <w:r w:rsidRPr="005241DB">
        <w:rPr>
          <w:rFonts w:ascii="Times New Roman" w:hAnsi="Times New Roman"/>
          <w:sz w:val="24"/>
          <w:szCs w:val="24"/>
          <w:vertAlign w:val="superscript"/>
          <w:lang w:val="en-US"/>
        </w:rPr>
        <w:t>2</w:t>
      </w:r>
      <w:r w:rsidRPr="005241DB">
        <w:rPr>
          <w:rFonts w:ascii="Times New Roman" w:hAnsi="Times New Roman"/>
          <w:sz w:val="24"/>
          <w:szCs w:val="24"/>
          <w:lang w:val="en-US"/>
        </w:rPr>
        <w:t>= .055].</w:t>
      </w:r>
    </w:p>
    <w:p w14:paraId="7886E1D1" w14:textId="77777777" w:rsidR="00913EB2" w:rsidRPr="005241DB" w:rsidRDefault="00913EB2" w:rsidP="009357F1">
      <w:pPr>
        <w:spacing w:after="0" w:line="480" w:lineRule="auto"/>
        <w:ind w:firstLine="547"/>
        <w:jc w:val="both"/>
        <w:rPr>
          <w:rFonts w:ascii="Times New Roman" w:hAnsi="Times New Roman"/>
          <w:sz w:val="24"/>
          <w:szCs w:val="24"/>
          <w:lang w:val="en-US"/>
        </w:rPr>
      </w:pPr>
      <w:r w:rsidRPr="005241DB">
        <w:rPr>
          <w:rFonts w:ascii="Times New Roman" w:hAnsi="Times New Roman"/>
          <w:sz w:val="24"/>
          <w:szCs w:val="24"/>
          <w:lang w:val="en-US"/>
        </w:rPr>
        <w:t xml:space="preserve">The second one-way MANCOVA analyses showed that the main effect of group was significant having controlled for general cognitive ability scores, V= .197, </w:t>
      </w:r>
      <w:r w:rsidRPr="005241DB">
        <w:rPr>
          <w:rFonts w:ascii="Times New Roman" w:hAnsi="Times New Roman"/>
          <w:i/>
          <w:sz w:val="24"/>
          <w:szCs w:val="24"/>
          <w:lang w:val="en-US"/>
        </w:rPr>
        <w:t>F</w:t>
      </w:r>
      <w:r w:rsidRPr="005241DB">
        <w:rPr>
          <w:rFonts w:ascii="Times New Roman" w:hAnsi="Times New Roman"/>
          <w:sz w:val="24"/>
          <w:szCs w:val="24"/>
          <w:lang w:val="en-US"/>
        </w:rPr>
        <w:t xml:space="preserve">(3, 84)= 6.882, </w:t>
      </w:r>
      <w:r w:rsidRPr="005241DB">
        <w:rPr>
          <w:rFonts w:ascii="Times New Roman" w:hAnsi="Times New Roman"/>
          <w:i/>
          <w:sz w:val="24"/>
          <w:szCs w:val="24"/>
          <w:lang w:val="en-US"/>
        </w:rPr>
        <w:t>p</w:t>
      </w:r>
      <w:r w:rsidRPr="005241DB">
        <w:rPr>
          <w:rFonts w:ascii="Times New Roman" w:hAnsi="Times New Roman"/>
          <w:sz w:val="24"/>
          <w:szCs w:val="24"/>
          <w:lang w:val="en-US"/>
        </w:rPr>
        <w:t xml:space="preserve">&lt; .001, </w:t>
      </w:r>
      <w:r w:rsidRPr="005241DB">
        <w:rPr>
          <w:rFonts w:ascii="Times New Roman" w:hAnsi="Times New Roman"/>
          <w:sz w:val="24"/>
          <w:szCs w:val="24"/>
        </w:rPr>
        <w:t>η</w:t>
      </w:r>
      <w:r w:rsidRPr="005241DB">
        <w:rPr>
          <w:rFonts w:ascii="Times New Roman" w:hAnsi="Times New Roman"/>
          <w:sz w:val="24"/>
          <w:szCs w:val="24"/>
          <w:vertAlign w:val="superscript"/>
          <w:lang w:val="en-US"/>
        </w:rPr>
        <w:t>2</w:t>
      </w:r>
      <w:r w:rsidRPr="005241DB">
        <w:rPr>
          <w:rFonts w:ascii="Times New Roman" w:hAnsi="Times New Roman"/>
          <w:sz w:val="24"/>
          <w:szCs w:val="24"/>
          <w:lang w:val="en-US"/>
        </w:rPr>
        <w:t>= .197. Hence, univariate one-way ANCOVAs on the outcome variables, revealed statistically significant effect of group on self-disgust and shame levels in PD population after controlling for MMSE scores, [</w:t>
      </w:r>
      <w:r w:rsidRPr="005241DB">
        <w:rPr>
          <w:rFonts w:ascii="Times New Roman" w:hAnsi="Times New Roman"/>
          <w:i/>
          <w:sz w:val="24"/>
          <w:szCs w:val="24"/>
          <w:lang w:val="en-US"/>
        </w:rPr>
        <w:t>F</w:t>
      </w:r>
      <w:r w:rsidRPr="005241DB">
        <w:rPr>
          <w:rFonts w:ascii="Times New Roman" w:hAnsi="Times New Roman"/>
          <w:sz w:val="24"/>
          <w:szCs w:val="24"/>
          <w:lang w:val="en-US"/>
        </w:rPr>
        <w:t xml:space="preserve">(1, 86)= 12.640, </w:t>
      </w:r>
      <w:r w:rsidRPr="005241DB">
        <w:rPr>
          <w:rFonts w:ascii="Times New Roman" w:hAnsi="Times New Roman"/>
          <w:i/>
          <w:sz w:val="24"/>
          <w:szCs w:val="24"/>
          <w:lang w:val="en-US"/>
        </w:rPr>
        <w:t>p</w:t>
      </w:r>
      <w:r w:rsidRPr="005241DB">
        <w:rPr>
          <w:rFonts w:ascii="Times New Roman" w:hAnsi="Times New Roman"/>
          <w:sz w:val="24"/>
          <w:szCs w:val="24"/>
          <w:lang w:val="en-US"/>
        </w:rPr>
        <w:t xml:space="preserve">= .001, </w:t>
      </w:r>
      <w:r w:rsidRPr="005241DB">
        <w:rPr>
          <w:rFonts w:ascii="Times New Roman" w:hAnsi="Times New Roman"/>
          <w:sz w:val="24"/>
          <w:szCs w:val="24"/>
        </w:rPr>
        <w:t>η</w:t>
      </w:r>
      <w:r w:rsidRPr="005241DB">
        <w:rPr>
          <w:rFonts w:ascii="Times New Roman" w:hAnsi="Times New Roman"/>
          <w:sz w:val="24"/>
          <w:szCs w:val="24"/>
          <w:vertAlign w:val="superscript"/>
          <w:lang w:val="en-US"/>
        </w:rPr>
        <w:t>2</w:t>
      </w:r>
      <w:r w:rsidRPr="005241DB">
        <w:rPr>
          <w:rFonts w:ascii="Times New Roman" w:hAnsi="Times New Roman"/>
          <w:sz w:val="24"/>
          <w:szCs w:val="24"/>
          <w:lang w:val="en-US"/>
        </w:rPr>
        <w:t>= .128] and [</w:t>
      </w:r>
      <w:r w:rsidRPr="005241DB">
        <w:rPr>
          <w:rFonts w:ascii="Times New Roman" w:hAnsi="Times New Roman"/>
          <w:i/>
          <w:sz w:val="24"/>
          <w:szCs w:val="24"/>
          <w:lang w:val="en-US"/>
        </w:rPr>
        <w:t>F</w:t>
      </w:r>
      <w:r w:rsidRPr="005241DB">
        <w:rPr>
          <w:rFonts w:ascii="Times New Roman" w:hAnsi="Times New Roman"/>
          <w:sz w:val="24"/>
          <w:szCs w:val="24"/>
          <w:lang w:val="en-US"/>
        </w:rPr>
        <w:t xml:space="preserve">(1, 86)= 4.339,  </w:t>
      </w:r>
      <w:r w:rsidRPr="005241DB">
        <w:rPr>
          <w:rFonts w:ascii="Times New Roman" w:hAnsi="Times New Roman"/>
          <w:i/>
          <w:sz w:val="24"/>
          <w:szCs w:val="24"/>
          <w:lang w:val="en-US"/>
        </w:rPr>
        <w:t>p</w:t>
      </w:r>
      <w:r w:rsidRPr="005241DB">
        <w:rPr>
          <w:rFonts w:ascii="Times New Roman" w:hAnsi="Times New Roman"/>
          <w:sz w:val="24"/>
          <w:szCs w:val="24"/>
          <w:lang w:val="en-US"/>
        </w:rPr>
        <w:t xml:space="preserve">= .040, </w:t>
      </w:r>
      <w:r w:rsidRPr="005241DB">
        <w:rPr>
          <w:rFonts w:ascii="Times New Roman" w:hAnsi="Times New Roman"/>
          <w:sz w:val="24"/>
          <w:szCs w:val="24"/>
        </w:rPr>
        <w:t>η</w:t>
      </w:r>
      <w:r w:rsidRPr="005241DB">
        <w:rPr>
          <w:rFonts w:ascii="Times New Roman" w:hAnsi="Times New Roman"/>
          <w:sz w:val="24"/>
          <w:szCs w:val="24"/>
          <w:vertAlign w:val="superscript"/>
          <w:lang w:val="en-US"/>
        </w:rPr>
        <w:t>2</w:t>
      </w:r>
      <w:r w:rsidRPr="005241DB">
        <w:rPr>
          <w:rFonts w:ascii="Times New Roman" w:hAnsi="Times New Roman"/>
          <w:sz w:val="24"/>
          <w:szCs w:val="24"/>
          <w:lang w:val="en-US"/>
        </w:rPr>
        <w:t>= .048] respectively.</w:t>
      </w:r>
    </w:p>
    <w:p w14:paraId="6992035D" w14:textId="77777777" w:rsidR="00913EB2" w:rsidRPr="005241DB" w:rsidRDefault="00913EB2" w:rsidP="0046102E">
      <w:pPr>
        <w:spacing w:after="0" w:line="480" w:lineRule="auto"/>
        <w:jc w:val="both"/>
        <w:rPr>
          <w:rFonts w:ascii="Times New Roman" w:hAnsi="Times New Roman"/>
          <w:b/>
          <w:i/>
          <w:sz w:val="24"/>
          <w:lang w:val="en-US"/>
        </w:rPr>
      </w:pPr>
      <w:r w:rsidRPr="005241DB">
        <w:rPr>
          <w:rFonts w:ascii="Times New Roman" w:hAnsi="Times New Roman"/>
          <w:b/>
          <w:i/>
          <w:sz w:val="24"/>
          <w:lang w:val="en-US"/>
        </w:rPr>
        <w:t xml:space="preserve">Impulsivity measures </w:t>
      </w:r>
    </w:p>
    <w:p w14:paraId="2197EB1E" w14:textId="77777777" w:rsidR="00913EB2" w:rsidRPr="005241DB" w:rsidRDefault="00913EB2" w:rsidP="009357F1">
      <w:pPr>
        <w:spacing w:after="0" w:line="480" w:lineRule="auto"/>
        <w:ind w:firstLine="547"/>
        <w:jc w:val="both"/>
        <w:rPr>
          <w:rFonts w:ascii="Times New Roman" w:hAnsi="Times New Roman"/>
          <w:sz w:val="24"/>
          <w:szCs w:val="24"/>
          <w:lang w:val="en-US"/>
        </w:rPr>
      </w:pPr>
      <w:r w:rsidRPr="005241DB">
        <w:rPr>
          <w:rFonts w:ascii="Times New Roman" w:hAnsi="Times New Roman"/>
          <w:sz w:val="24"/>
          <w:lang w:val="en-US"/>
        </w:rPr>
        <w:t xml:space="preserve">According to the literature, (Bechara et al., 2000; Vassileva et al., 2011; 2014), there are two aspects of impulsivity, trait and neurocognitive. Hence, </w:t>
      </w:r>
      <w:r w:rsidRPr="005241DB">
        <w:rPr>
          <w:rFonts w:ascii="Times New Roman" w:hAnsi="Times New Roman"/>
          <w:sz w:val="24"/>
          <w:szCs w:val="24"/>
          <w:lang w:val="en-US"/>
        </w:rPr>
        <w:t xml:space="preserve">ANOVA </w:t>
      </w:r>
      <w:r w:rsidRPr="005241DB">
        <w:rPr>
          <w:rFonts w:ascii="Times New Roman" w:hAnsi="Times New Roman"/>
          <w:sz w:val="24"/>
          <w:lang w:val="en-US"/>
        </w:rPr>
        <w:t xml:space="preserve">was used to compare the two groups on trait (BIS) and neurobehavioral impulsivity (motor inhibition and decision making). </w:t>
      </w:r>
    </w:p>
    <w:p w14:paraId="5C2399B1" w14:textId="77777777" w:rsidR="00913EB2" w:rsidRPr="005241DB" w:rsidRDefault="00913EB2" w:rsidP="009357F1">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Box's test of equality of covariance matrices was used to assess the homogeneity of variance-covariances matrices, showing that the variance-covariances matrices were equal (Laerd Statistics, 2015). Additionally, according to the Levene's Test of Homogeneity of Variance, there was also homogeneity of variances (</w:t>
      </w:r>
      <w:r w:rsidRPr="005241DB">
        <w:rPr>
          <w:rFonts w:ascii="Times New Roman" w:hAnsi="Times New Roman"/>
          <w:i/>
          <w:sz w:val="24"/>
          <w:lang w:val="en-US"/>
        </w:rPr>
        <w:t>p</w:t>
      </w:r>
      <w:r w:rsidRPr="005241DB">
        <w:rPr>
          <w:rFonts w:ascii="Times New Roman" w:hAnsi="Times New Roman"/>
          <w:sz w:val="24"/>
          <w:lang w:val="en-US"/>
        </w:rPr>
        <w:t>&gt; .05).</w:t>
      </w:r>
    </w:p>
    <w:p w14:paraId="5CCBF331" w14:textId="77777777" w:rsidR="00913EB2" w:rsidRPr="005241DB" w:rsidRDefault="00913EB2" w:rsidP="0046102E">
      <w:pPr>
        <w:autoSpaceDE w:val="0"/>
        <w:autoSpaceDN w:val="0"/>
        <w:adjustRightInd w:val="0"/>
        <w:spacing w:after="0" w:line="480" w:lineRule="auto"/>
        <w:jc w:val="both"/>
        <w:rPr>
          <w:rFonts w:ascii="Times New Roman" w:hAnsi="Times New Roman"/>
          <w:sz w:val="24"/>
          <w:szCs w:val="24"/>
          <w:lang w:val="en-US"/>
        </w:rPr>
      </w:pPr>
      <w:r w:rsidRPr="005241DB">
        <w:rPr>
          <w:rFonts w:ascii="Times New Roman" w:hAnsi="Times New Roman"/>
          <w:sz w:val="24"/>
          <w:lang w:val="en-US"/>
        </w:rPr>
        <w:t xml:space="preserve">         Impulsivity scores from the BIS were submitted to a </w:t>
      </w:r>
      <w:r w:rsidRPr="005241DB">
        <w:rPr>
          <w:rFonts w:ascii="Times New Roman" w:hAnsi="Times New Roman"/>
          <w:sz w:val="24"/>
          <w:szCs w:val="24"/>
          <w:lang w:val="en-US"/>
        </w:rPr>
        <w:t xml:space="preserve">2 x 3 mixed ANOVA with group as the between subject factor and impulsiveness type (attention, motor and non-planning) as the within subject factor. Results showed a significant main effect of impulsiveness type, </w:t>
      </w:r>
      <w:r w:rsidRPr="005241DB">
        <w:rPr>
          <w:rFonts w:ascii="Times New Roman" w:hAnsi="Times New Roman"/>
          <w:i/>
          <w:sz w:val="24"/>
          <w:szCs w:val="24"/>
          <w:lang w:val="en-US"/>
        </w:rPr>
        <w:t>F</w:t>
      </w:r>
      <w:r w:rsidRPr="005241DB">
        <w:rPr>
          <w:rFonts w:ascii="Times New Roman" w:hAnsi="Times New Roman"/>
          <w:sz w:val="24"/>
          <w:szCs w:val="24"/>
          <w:lang w:val="en-US"/>
        </w:rPr>
        <w:t xml:space="preserve">(2, 87)= 76.06, </w:t>
      </w:r>
      <w:r w:rsidRPr="005241DB">
        <w:rPr>
          <w:rFonts w:ascii="Times New Roman" w:hAnsi="Times New Roman"/>
          <w:i/>
          <w:sz w:val="24"/>
          <w:szCs w:val="24"/>
          <w:lang w:val="en-US"/>
        </w:rPr>
        <w:t>p</w:t>
      </w:r>
      <w:r w:rsidRPr="005241DB">
        <w:rPr>
          <w:rFonts w:ascii="Times New Roman" w:hAnsi="Times New Roman"/>
          <w:sz w:val="24"/>
          <w:szCs w:val="24"/>
          <w:lang w:val="en-US"/>
        </w:rPr>
        <w:t>&lt; .001, η</w:t>
      </w:r>
      <w:r w:rsidRPr="005241DB">
        <w:rPr>
          <w:rFonts w:ascii="Times New Roman" w:hAnsi="Times New Roman"/>
          <w:sz w:val="24"/>
          <w:szCs w:val="24"/>
          <w:vertAlign w:val="superscript"/>
          <w:lang w:val="en-US"/>
        </w:rPr>
        <w:t>2</w:t>
      </w:r>
      <w:r w:rsidRPr="005241DB">
        <w:rPr>
          <w:rFonts w:ascii="Times New Roman" w:hAnsi="Times New Roman"/>
          <w:sz w:val="24"/>
          <w:szCs w:val="24"/>
          <w:lang w:val="en-US"/>
        </w:rPr>
        <w:t xml:space="preserve">= .636. Post-hoc Bonferroni comparisons showed that non-planning impulsiveness was significantly higher </w:t>
      </w:r>
      <w:r w:rsidRPr="005241DB">
        <w:rPr>
          <w:rFonts w:ascii="Times New Roman" w:hAnsi="Times New Roman"/>
          <w:sz w:val="24"/>
          <w:szCs w:val="24"/>
          <w:lang w:val="en-US" w:eastAsia="en-US"/>
        </w:rPr>
        <w:t xml:space="preserve">(M= 24.41, SD= 5.20) </w:t>
      </w:r>
      <w:r w:rsidRPr="005241DB">
        <w:rPr>
          <w:rFonts w:ascii="Times New Roman" w:hAnsi="Times New Roman"/>
          <w:sz w:val="24"/>
          <w:szCs w:val="24"/>
          <w:lang w:val="en-US"/>
        </w:rPr>
        <w:t xml:space="preserve">overall compared to attentional </w:t>
      </w:r>
      <w:r w:rsidRPr="005241DB">
        <w:rPr>
          <w:rFonts w:ascii="Times New Roman" w:hAnsi="Times New Roman"/>
          <w:sz w:val="24"/>
          <w:szCs w:val="24"/>
          <w:lang w:val="en-US" w:eastAsia="en-US"/>
        </w:rPr>
        <w:t xml:space="preserve">(M= 16.91, SD= 5.35) </w:t>
      </w:r>
      <w:r w:rsidRPr="005241DB">
        <w:rPr>
          <w:rFonts w:ascii="Times New Roman" w:hAnsi="Times New Roman"/>
          <w:sz w:val="24"/>
          <w:szCs w:val="24"/>
          <w:lang w:val="en-US"/>
        </w:rPr>
        <w:t xml:space="preserve">and motor impulsiveness </w:t>
      </w:r>
      <w:r w:rsidRPr="005241DB">
        <w:rPr>
          <w:rFonts w:ascii="Times New Roman" w:hAnsi="Times New Roman"/>
          <w:sz w:val="24"/>
          <w:szCs w:val="24"/>
          <w:lang w:val="en-US" w:eastAsia="en-US"/>
        </w:rPr>
        <w:t xml:space="preserve">(M= 20.02, SD= 4.36), </w:t>
      </w:r>
      <w:r w:rsidRPr="005241DB">
        <w:rPr>
          <w:rFonts w:ascii="Times New Roman" w:hAnsi="Times New Roman"/>
          <w:i/>
          <w:iCs/>
          <w:sz w:val="23"/>
          <w:szCs w:val="23"/>
          <w:lang w:val="en-US" w:eastAsia="en-US"/>
        </w:rPr>
        <w:t xml:space="preserve">ps </w:t>
      </w:r>
      <w:r w:rsidRPr="005241DB">
        <w:rPr>
          <w:rFonts w:ascii="Times New Roman" w:hAnsi="Times New Roman"/>
          <w:sz w:val="23"/>
          <w:szCs w:val="23"/>
          <w:lang w:val="en-US" w:eastAsia="en-US"/>
        </w:rPr>
        <w:t>&lt; .05</w:t>
      </w:r>
      <w:r w:rsidRPr="005241DB">
        <w:rPr>
          <w:rFonts w:ascii="Times New Roman" w:hAnsi="Times New Roman"/>
          <w:sz w:val="24"/>
          <w:szCs w:val="24"/>
          <w:lang w:val="en-US" w:eastAsia="en-US"/>
        </w:rPr>
        <w:t xml:space="preserve">. The main effect of group </w:t>
      </w:r>
      <w:r w:rsidRPr="005241DB">
        <w:rPr>
          <w:rFonts w:ascii="Times New Roman" w:hAnsi="Times New Roman"/>
          <w:i/>
          <w:sz w:val="24"/>
          <w:szCs w:val="24"/>
          <w:lang w:val="en-US"/>
        </w:rPr>
        <w:t>F</w:t>
      </w:r>
      <w:r w:rsidRPr="005241DB">
        <w:rPr>
          <w:rFonts w:ascii="Times New Roman" w:hAnsi="Times New Roman"/>
          <w:sz w:val="24"/>
          <w:szCs w:val="24"/>
          <w:lang w:val="en-US"/>
        </w:rPr>
        <w:t xml:space="preserve">(1, 88)= 2.497, </w:t>
      </w:r>
      <w:r w:rsidRPr="005241DB">
        <w:rPr>
          <w:rFonts w:ascii="Times New Roman" w:hAnsi="Times New Roman"/>
          <w:i/>
          <w:sz w:val="24"/>
          <w:szCs w:val="24"/>
          <w:lang w:val="en-US"/>
        </w:rPr>
        <w:t>p</w:t>
      </w:r>
      <w:r w:rsidRPr="005241DB">
        <w:rPr>
          <w:rFonts w:ascii="Times New Roman" w:hAnsi="Times New Roman"/>
          <w:sz w:val="24"/>
          <w:szCs w:val="24"/>
          <w:lang w:val="en-US"/>
        </w:rPr>
        <w:t>= .118, η</w:t>
      </w:r>
      <w:r w:rsidRPr="005241DB">
        <w:rPr>
          <w:rFonts w:ascii="Times New Roman" w:hAnsi="Times New Roman"/>
          <w:sz w:val="24"/>
          <w:szCs w:val="24"/>
          <w:vertAlign w:val="superscript"/>
          <w:lang w:val="en-US"/>
        </w:rPr>
        <w:t>2</w:t>
      </w:r>
      <w:r w:rsidRPr="005241DB">
        <w:rPr>
          <w:rFonts w:ascii="Times New Roman" w:hAnsi="Times New Roman"/>
          <w:sz w:val="24"/>
          <w:szCs w:val="24"/>
          <w:lang w:val="en-US"/>
        </w:rPr>
        <w:t xml:space="preserve">= .028, </w:t>
      </w:r>
      <w:r w:rsidRPr="005241DB">
        <w:rPr>
          <w:rFonts w:ascii="Times New Roman" w:hAnsi="Times New Roman"/>
          <w:sz w:val="24"/>
          <w:szCs w:val="24"/>
          <w:lang w:val="en-US" w:eastAsia="en-US"/>
        </w:rPr>
        <w:t xml:space="preserve">and the group by impulsiveness type </w:t>
      </w:r>
      <w:r w:rsidRPr="005241DB">
        <w:rPr>
          <w:rFonts w:ascii="Times New Roman" w:hAnsi="Times New Roman"/>
          <w:i/>
          <w:sz w:val="24"/>
          <w:szCs w:val="24"/>
          <w:lang w:val="en-US"/>
        </w:rPr>
        <w:t>F</w:t>
      </w:r>
      <w:r w:rsidRPr="005241DB">
        <w:rPr>
          <w:rFonts w:ascii="Times New Roman" w:hAnsi="Times New Roman"/>
          <w:sz w:val="24"/>
          <w:szCs w:val="24"/>
          <w:lang w:val="en-US"/>
        </w:rPr>
        <w:t xml:space="preserve">(1, 88)= .472, </w:t>
      </w:r>
      <w:r w:rsidRPr="005241DB">
        <w:rPr>
          <w:rFonts w:ascii="Times New Roman" w:hAnsi="Times New Roman"/>
          <w:i/>
          <w:sz w:val="24"/>
          <w:szCs w:val="24"/>
          <w:lang w:val="en-US"/>
        </w:rPr>
        <w:t>p</w:t>
      </w:r>
      <w:r w:rsidRPr="005241DB">
        <w:rPr>
          <w:rFonts w:ascii="Times New Roman" w:hAnsi="Times New Roman"/>
          <w:sz w:val="24"/>
          <w:szCs w:val="24"/>
          <w:lang w:val="en-US"/>
        </w:rPr>
        <w:t>= .494, η</w:t>
      </w:r>
      <w:r w:rsidRPr="005241DB">
        <w:rPr>
          <w:rFonts w:ascii="Times New Roman" w:hAnsi="Times New Roman"/>
          <w:sz w:val="24"/>
          <w:szCs w:val="24"/>
          <w:vertAlign w:val="superscript"/>
          <w:lang w:val="en-US"/>
        </w:rPr>
        <w:t>2</w:t>
      </w:r>
      <w:r w:rsidRPr="005241DB">
        <w:rPr>
          <w:rFonts w:ascii="Times New Roman" w:hAnsi="Times New Roman"/>
          <w:sz w:val="24"/>
          <w:szCs w:val="24"/>
          <w:lang w:val="en-US"/>
        </w:rPr>
        <w:t>= .005</w:t>
      </w:r>
      <w:r w:rsidRPr="005241DB">
        <w:rPr>
          <w:rFonts w:ascii="Times New Roman" w:hAnsi="Times New Roman"/>
          <w:sz w:val="24"/>
          <w:szCs w:val="24"/>
          <w:lang w:val="en-US" w:eastAsia="en-US"/>
        </w:rPr>
        <w:t>, did not reach statistical significance</w:t>
      </w:r>
      <w:r w:rsidRPr="005241DB">
        <w:rPr>
          <w:rFonts w:ascii="Times New Roman" w:hAnsi="Times New Roman"/>
          <w:sz w:val="24"/>
          <w:szCs w:val="24"/>
          <w:lang w:val="en-US"/>
        </w:rPr>
        <w:t>. That is, no group differences were observed on trait impulsivity.</w:t>
      </w:r>
    </w:p>
    <w:p w14:paraId="173D7B1E" w14:textId="77777777" w:rsidR="00206F49" w:rsidRPr="005241DB" w:rsidRDefault="000271DC" w:rsidP="0046102E">
      <w:pPr>
        <w:autoSpaceDE w:val="0"/>
        <w:autoSpaceDN w:val="0"/>
        <w:adjustRightInd w:val="0"/>
        <w:spacing w:after="0" w:line="480" w:lineRule="auto"/>
        <w:ind w:firstLine="540"/>
        <w:jc w:val="both"/>
        <w:rPr>
          <w:rFonts w:ascii="Times New Roman" w:hAnsi="Times New Roman"/>
          <w:sz w:val="24"/>
          <w:lang w:val="en-US"/>
        </w:rPr>
      </w:pPr>
      <w:r w:rsidRPr="005241DB">
        <w:rPr>
          <w:rFonts w:ascii="Times New Roman" w:hAnsi="Times New Roman"/>
          <w:sz w:val="24"/>
          <w:lang w:val="en-US"/>
        </w:rPr>
        <w:t xml:space="preserve">A common metric was employed for commission and omission errors. </w:t>
      </w:r>
      <w:r w:rsidRPr="005241DB">
        <w:rPr>
          <w:rFonts w:ascii="Times New Roman" w:hAnsi="Times New Roman"/>
          <w:sz w:val="24"/>
          <w:szCs w:val="24"/>
          <w:lang w:val="en-US" w:eastAsia="en-US"/>
        </w:rPr>
        <w:t xml:space="preserve">For the Go/No-Go task, the two groups were compared on omission and commission errors using independent samples t-test. Results showed that PD patients had higher omission errors (M= .10, SD= .08), as compared to HC (M= .06, SD= .05) </w:t>
      </w:r>
      <w:r w:rsidRPr="005241DB">
        <w:rPr>
          <w:rFonts w:ascii="Times New Roman" w:hAnsi="Times New Roman"/>
          <w:i/>
          <w:sz w:val="24"/>
          <w:szCs w:val="24"/>
          <w:lang w:val="en-US" w:eastAsia="en-US"/>
        </w:rPr>
        <w:t>t</w:t>
      </w:r>
      <w:r w:rsidRPr="005241DB">
        <w:rPr>
          <w:rFonts w:ascii="Times New Roman" w:hAnsi="Times New Roman"/>
          <w:sz w:val="24"/>
          <w:szCs w:val="24"/>
          <w:lang w:val="en-US" w:eastAsia="en-US"/>
        </w:rPr>
        <w:t xml:space="preserve">(88)= -2.676, </w:t>
      </w:r>
      <w:r w:rsidRPr="005241DB">
        <w:rPr>
          <w:rFonts w:ascii="Times New Roman" w:hAnsi="Times New Roman"/>
          <w:i/>
          <w:sz w:val="24"/>
          <w:szCs w:val="24"/>
          <w:lang w:val="en-US" w:eastAsia="en-US"/>
        </w:rPr>
        <w:t>p</w:t>
      </w:r>
      <w:r w:rsidRPr="005241DB">
        <w:rPr>
          <w:rFonts w:ascii="Times New Roman" w:hAnsi="Times New Roman"/>
          <w:sz w:val="24"/>
          <w:szCs w:val="24"/>
          <w:lang w:val="en-US" w:eastAsia="en-US"/>
        </w:rPr>
        <w:t xml:space="preserve">= .009. In the same line, PD had higher commission errors (M= .09, SD= .11) than HC (M= .05, SD= .06), </w:t>
      </w:r>
      <w:r w:rsidRPr="005241DB">
        <w:rPr>
          <w:rFonts w:ascii="Times New Roman" w:hAnsi="Times New Roman"/>
          <w:i/>
          <w:sz w:val="24"/>
          <w:szCs w:val="24"/>
          <w:lang w:val="en-US" w:eastAsia="en-US"/>
        </w:rPr>
        <w:t>t</w:t>
      </w:r>
      <w:r w:rsidRPr="005241DB">
        <w:rPr>
          <w:rFonts w:ascii="Times New Roman" w:hAnsi="Times New Roman"/>
          <w:sz w:val="24"/>
          <w:szCs w:val="24"/>
          <w:lang w:val="en-US" w:eastAsia="en-US"/>
        </w:rPr>
        <w:t xml:space="preserve">(88)= 1.989, </w:t>
      </w:r>
      <w:r w:rsidRPr="005241DB">
        <w:rPr>
          <w:rFonts w:ascii="Times New Roman" w:hAnsi="Times New Roman"/>
          <w:i/>
          <w:sz w:val="24"/>
          <w:szCs w:val="24"/>
          <w:lang w:val="en-US" w:eastAsia="en-US"/>
        </w:rPr>
        <w:t>p</w:t>
      </w:r>
      <w:r w:rsidRPr="005241DB">
        <w:rPr>
          <w:rFonts w:ascii="Times New Roman" w:hAnsi="Times New Roman"/>
          <w:sz w:val="24"/>
          <w:szCs w:val="24"/>
          <w:lang w:val="en-US" w:eastAsia="en-US"/>
        </w:rPr>
        <w:t>= .050 (see Figure 3.2).</w:t>
      </w:r>
      <w:r w:rsidRPr="005241DB">
        <w:rPr>
          <w:rFonts w:ascii="Times New Roman" w:hAnsi="Times New Roman"/>
          <w:sz w:val="24"/>
          <w:lang w:val="en-US"/>
        </w:rPr>
        <w:t xml:space="preserve"> </w:t>
      </w:r>
    </w:p>
    <w:p w14:paraId="2CA8D8FC" w14:textId="77777777" w:rsidR="00913EB2" w:rsidRPr="005241DB" w:rsidRDefault="00913EB2" w:rsidP="000271DC">
      <w:pPr>
        <w:autoSpaceDE w:val="0"/>
        <w:autoSpaceDN w:val="0"/>
        <w:adjustRightInd w:val="0"/>
        <w:spacing w:after="0" w:line="480" w:lineRule="auto"/>
        <w:ind w:firstLine="540"/>
        <w:jc w:val="both"/>
        <w:rPr>
          <w:rFonts w:ascii="Times New Roman" w:hAnsi="Times New Roman"/>
          <w:sz w:val="24"/>
          <w:szCs w:val="24"/>
          <w:lang w:val="en-US"/>
        </w:rPr>
      </w:pPr>
      <w:r w:rsidRPr="005241DB">
        <w:rPr>
          <w:rFonts w:ascii="Times New Roman" w:hAnsi="Times New Roman"/>
          <w:sz w:val="24"/>
          <w:lang w:val="en-US"/>
        </w:rPr>
        <w:t>Additionally, the two groups were compared on mean response time in correct Go trials using independent samples t-test</w:t>
      </w:r>
      <w:r w:rsidRPr="005241DB">
        <w:rPr>
          <w:rFonts w:ascii="Times New Roman" w:hAnsi="Times New Roman"/>
          <w:sz w:val="24"/>
          <w:szCs w:val="24"/>
          <w:lang w:val="en-US"/>
        </w:rPr>
        <w:t xml:space="preserve">. Results showed that PD patients had longer reaction times </w:t>
      </w:r>
      <w:r w:rsidRPr="005241DB">
        <w:rPr>
          <w:rFonts w:ascii="Times New Roman" w:hAnsi="Times New Roman"/>
          <w:sz w:val="24"/>
          <w:szCs w:val="24"/>
          <w:lang w:val="en-US" w:eastAsia="en-US"/>
        </w:rPr>
        <w:t xml:space="preserve">(M= 504.98, SD= 135.43) than </w:t>
      </w:r>
      <w:r w:rsidRPr="005241DB">
        <w:rPr>
          <w:rFonts w:ascii="Times New Roman" w:hAnsi="Times New Roman"/>
          <w:sz w:val="24"/>
          <w:szCs w:val="24"/>
          <w:lang w:val="en-US"/>
        </w:rPr>
        <w:t xml:space="preserve">HC </w:t>
      </w:r>
      <w:r w:rsidRPr="005241DB">
        <w:rPr>
          <w:rFonts w:ascii="Times New Roman" w:hAnsi="Times New Roman"/>
          <w:sz w:val="24"/>
          <w:szCs w:val="24"/>
          <w:lang w:val="en-US" w:eastAsia="en-US"/>
        </w:rPr>
        <w:t xml:space="preserve">(M= 455.65, SD= 93) on the Go trials, </w:t>
      </w:r>
      <w:r w:rsidRPr="005241DB">
        <w:rPr>
          <w:rFonts w:ascii="Times New Roman" w:hAnsi="Times New Roman"/>
          <w:i/>
          <w:sz w:val="24"/>
          <w:szCs w:val="24"/>
          <w:lang w:val="en-US"/>
        </w:rPr>
        <w:t>t</w:t>
      </w:r>
      <w:r w:rsidRPr="005241DB">
        <w:rPr>
          <w:rFonts w:ascii="Times New Roman" w:hAnsi="Times New Roman"/>
          <w:sz w:val="24"/>
          <w:szCs w:val="24"/>
          <w:lang w:val="en-US"/>
        </w:rPr>
        <w:t xml:space="preserve">(88)= -2.014, </w:t>
      </w:r>
      <w:r w:rsidRPr="005241DB">
        <w:rPr>
          <w:rFonts w:ascii="Times New Roman" w:hAnsi="Times New Roman"/>
          <w:i/>
          <w:sz w:val="24"/>
          <w:szCs w:val="24"/>
          <w:lang w:val="en-US"/>
        </w:rPr>
        <w:t>p</w:t>
      </w:r>
      <w:r w:rsidRPr="005241DB">
        <w:rPr>
          <w:rFonts w:ascii="Times New Roman" w:hAnsi="Times New Roman"/>
          <w:sz w:val="24"/>
          <w:szCs w:val="24"/>
          <w:lang w:val="en-US"/>
        </w:rPr>
        <w:t>= .047</w:t>
      </w:r>
      <w:r w:rsidR="00987029" w:rsidRPr="005241DB">
        <w:rPr>
          <w:rFonts w:ascii="Times New Roman" w:hAnsi="Times New Roman"/>
          <w:sz w:val="24"/>
          <w:szCs w:val="24"/>
          <w:lang w:val="en-US"/>
        </w:rPr>
        <w:t xml:space="preserve"> (see Figure 3.3)</w:t>
      </w:r>
      <w:r w:rsidRPr="005241DB">
        <w:rPr>
          <w:rFonts w:ascii="Times New Roman" w:hAnsi="Times New Roman"/>
          <w:sz w:val="24"/>
          <w:szCs w:val="24"/>
          <w:lang w:val="en-US"/>
        </w:rPr>
        <w:t xml:space="preserve">. </w:t>
      </w:r>
    </w:p>
    <w:p w14:paraId="64990008" w14:textId="77777777" w:rsidR="00913EB2" w:rsidRPr="005241DB" w:rsidRDefault="00913EB2" w:rsidP="001735D6">
      <w:pPr>
        <w:autoSpaceDE w:val="0"/>
        <w:autoSpaceDN w:val="0"/>
        <w:adjustRightInd w:val="0"/>
        <w:spacing w:after="0" w:line="480" w:lineRule="auto"/>
        <w:jc w:val="center"/>
        <w:rPr>
          <w:rFonts w:ascii="Times New Roman" w:hAnsi="Times New Roman"/>
          <w:color w:val="FF0000"/>
          <w:sz w:val="24"/>
          <w:szCs w:val="24"/>
          <w:lang w:val="el-GR" w:eastAsia="en-US"/>
        </w:rPr>
      </w:pPr>
      <w:r w:rsidRPr="005241DB">
        <w:object w:dxaOrig="8748" w:dyaOrig="4637" w14:anchorId="3F26E0BA">
          <v:shape id="_x0000_i1026" type="#_x0000_t75" style="width:380.4pt;height:204pt" o:ole="">
            <v:imagedata r:id="rId15" o:title=""/>
          </v:shape>
          <o:OLEObject Type="Embed" ProgID="Prism7.Document" ShapeID="_x0000_i1026" DrawAspect="Content" ObjectID="_1764163766" r:id="rId16"/>
        </w:object>
      </w:r>
    </w:p>
    <w:p w14:paraId="5CA30D7E" w14:textId="77777777" w:rsidR="00913EB2" w:rsidRPr="005241DB" w:rsidRDefault="00913EB2" w:rsidP="007D17E6">
      <w:pPr>
        <w:autoSpaceDE w:val="0"/>
        <w:autoSpaceDN w:val="0"/>
        <w:adjustRightInd w:val="0"/>
        <w:spacing w:after="0" w:line="480" w:lineRule="auto"/>
        <w:jc w:val="center"/>
        <w:rPr>
          <w:rFonts w:ascii="Times New Roman" w:hAnsi="Times New Roman"/>
          <w:color w:val="FF0000"/>
          <w:sz w:val="24"/>
          <w:szCs w:val="24"/>
          <w:lang w:val="el-GR" w:eastAsia="en-US"/>
        </w:rPr>
      </w:pPr>
      <w:r w:rsidRPr="005241DB">
        <w:object w:dxaOrig="9590" w:dyaOrig="4565" w14:anchorId="5188052E">
          <v:shape id="_x0000_i1027" type="#_x0000_t75" style="width:417.6pt;height:192pt" o:ole="">
            <v:imagedata r:id="rId17" o:title=""/>
          </v:shape>
          <o:OLEObject Type="Embed" ProgID="Prism7.Document" ShapeID="_x0000_i1027" DrawAspect="Content" ObjectID="_1764163767" r:id="rId18"/>
        </w:object>
      </w:r>
    </w:p>
    <w:p w14:paraId="76498BC3" w14:textId="77777777" w:rsidR="00913EB2" w:rsidRPr="005241DB" w:rsidRDefault="00913EB2" w:rsidP="005D0A17">
      <w:pPr>
        <w:spacing w:after="0" w:line="480" w:lineRule="auto"/>
        <w:ind w:firstLine="547"/>
        <w:jc w:val="both"/>
        <w:rPr>
          <w:rFonts w:ascii="Times New Roman" w:hAnsi="Times New Roman"/>
          <w:sz w:val="24"/>
          <w:szCs w:val="24"/>
          <w:lang w:val="en-US"/>
        </w:rPr>
      </w:pPr>
      <w:r w:rsidRPr="005241DB">
        <w:rPr>
          <w:rFonts w:ascii="Times New Roman" w:hAnsi="Times New Roman"/>
          <w:sz w:val="24"/>
          <w:szCs w:val="24"/>
          <w:shd w:val="clear" w:color="auto" w:fill="FFFFFF"/>
          <w:lang w:val="en-US"/>
        </w:rPr>
        <w:t>Mean IGT scores,</w:t>
      </w:r>
      <w:r w:rsidRPr="005241DB">
        <w:rPr>
          <w:rFonts w:ascii="Times New Roman" w:hAnsi="Times New Roman"/>
          <w:color w:val="000000"/>
          <w:sz w:val="24"/>
          <w:szCs w:val="24"/>
          <w:lang w:val="en-US" w:eastAsia="en-US"/>
        </w:rPr>
        <w:t xml:space="preserve"> that is the total number of advantageous cards (decks C and D) minus the total number of the disadvantageous cards (decks A and B) selected by the participants </w:t>
      </w:r>
      <w:r w:rsidRPr="005241DB">
        <w:rPr>
          <w:rFonts w:ascii="Times New Roman" w:hAnsi="Times New Roman"/>
          <w:sz w:val="24"/>
          <w:szCs w:val="24"/>
          <w:shd w:val="clear" w:color="auto" w:fill="FFFFFF"/>
          <w:lang w:val="en-US"/>
        </w:rPr>
        <w:t xml:space="preserve">in the five blocks of the task, were submitted to a 2 × 5 mixed ANOVA, </w:t>
      </w:r>
      <w:r w:rsidRPr="005241DB">
        <w:rPr>
          <w:rFonts w:ascii="Times New Roman" w:hAnsi="Times New Roman"/>
          <w:sz w:val="24"/>
          <w:szCs w:val="24"/>
          <w:lang w:val="en-US"/>
        </w:rPr>
        <w:t>with Group as the between subject factor and block (1 - 5) as the within subject factor.</w:t>
      </w:r>
      <w:r w:rsidRPr="005241DB">
        <w:rPr>
          <w:rFonts w:ascii="Times New Roman" w:hAnsi="Times New Roman"/>
          <w:sz w:val="24"/>
          <w:szCs w:val="24"/>
          <w:shd w:val="clear" w:color="auto" w:fill="FFFFFF"/>
          <w:lang w:val="en-US"/>
        </w:rPr>
        <w:t xml:space="preserve"> Results showed significant main effects of block</w:t>
      </w:r>
      <w:r w:rsidRPr="005241DB">
        <w:rPr>
          <w:rFonts w:ascii="Times New Roman" w:hAnsi="Times New Roman"/>
          <w:sz w:val="24"/>
          <w:szCs w:val="24"/>
          <w:lang w:val="en-US" w:eastAsia="en-US"/>
        </w:rPr>
        <w:t xml:space="preserve"> and group, [</w:t>
      </w:r>
      <w:r w:rsidRPr="005241DB">
        <w:rPr>
          <w:rFonts w:ascii="Times New Roman" w:hAnsi="Times New Roman"/>
          <w:i/>
          <w:iCs/>
          <w:sz w:val="24"/>
          <w:szCs w:val="24"/>
          <w:lang w:val="en-US" w:eastAsia="en-US"/>
        </w:rPr>
        <w:t>F</w:t>
      </w:r>
      <w:r w:rsidRPr="005241DB">
        <w:rPr>
          <w:rFonts w:ascii="Times New Roman" w:hAnsi="Times New Roman"/>
          <w:sz w:val="24"/>
          <w:szCs w:val="24"/>
          <w:lang w:val="en-US" w:eastAsia="en-US"/>
        </w:rPr>
        <w:t xml:space="preserve">(4, 85)= 4.940, </w:t>
      </w:r>
      <w:r w:rsidRPr="005241DB">
        <w:rPr>
          <w:rFonts w:ascii="Times New Roman" w:hAnsi="Times New Roman"/>
          <w:i/>
          <w:iCs/>
          <w:sz w:val="24"/>
          <w:szCs w:val="24"/>
          <w:lang w:val="en-US" w:eastAsia="en-US"/>
        </w:rPr>
        <w:t>p</w:t>
      </w:r>
      <w:r w:rsidRPr="005241DB">
        <w:rPr>
          <w:rFonts w:ascii="Times New Roman" w:hAnsi="Times New Roman"/>
          <w:sz w:val="24"/>
          <w:szCs w:val="24"/>
          <w:lang w:val="en-US" w:eastAsia="en-US"/>
        </w:rPr>
        <w:t xml:space="preserve">= .001, </w:t>
      </w:r>
      <w:r w:rsidRPr="005241DB">
        <w:rPr>
          <w:rFonts w:ascii="Times New Roman" w:eastAsia="TimesNewRoman,Italic" w:hAnsi="Times New Roman"/>
          <w:iCs/>
          <w:sz w:val="24"/>
          <w:szCs w:val="24"/>
          <w:lang w:eastAsia="en-US"/>
        </w:rPr>
        <w:t>η</w:t>
      </w:r>
      <w:r w:rsidRPr="005241DB">
        <w:rPr>
          <w:rFonts w:ascii="Times New Roman" w:hAnsi="Times New Roman"/>
          <w:iCs/>
          <w:sz w:val="24"/>
          <w:szCs w:val="24"/>
          <w:lang w:val="en-US" w:eastAsia="en-US"/>
        </w:rPr>
        <w:t>²</w:t>
      </w:r>
      <w:r w:rsidRPr="005241DB">
        <w:rPr>
          <w:rFonts w:ascii="Times New Roman" w:hAnsi="Times New Roman"/>
          <w:sz w:val="24"/>
          <w:szCs w:val="24"/>
          <w:lang w:val="en-US" w:eastAsia="en-US"/>
        </w:rPr>
        <w:t>= .189] and [</w:t>
      </w:r>
      <w:r w:rsidRPr="005241DB">
        <w:rPr>
          <w:rFonts w:ascii="Times New Roman" w:hAnsi="Times New Roman"/>
          <w:i/>
          <w:iCs/>
          <w:sz w:val="24"/>
          <w:szCs w:val="24"/>
          <w:lang w:val="en-US" w:eastAsia="en-US"/>
        </w:rPr>
        <w:t>F</w:t>
      </w:r>
      <w:r w:rsidRPr="005241DB">
        <w:rPr>
          <w:rFonts w:ascii="Times New Roman" w:hAnsi="Times New Roman"/>
          <w:sz w:val="24"/>
          <w:szCs w:val="24"/>
          <w:lang w:val="en-US" w:eastAsia="en-US"/>
        </w:rPr>
        <w:t xml:space="preserve">(1, 88)= 7.507, </w:t>
      </w:r>
      <w:r w:rsidRPr="005241DB">
        <w:rPr>
          <w:rFonts w:ascii="Times New Roman" w:hAnsi="Times New Roman"/>
          <w:i/>
          <w:iCs/>
          <w:sz w:val="24"/>
          <w:szCs w:val="24"/>
          <w:lang w:val="en-US" w:eastAsia="en-US"/>
        </w:rPr>
        <w:t>p</w:t>
      </w:r>
      <w:r w:rsidRPr="005241DB">
        <w:rPr>
          <w:rFonts w:ascii="Times New Roman" w:hAnsi="Times New Roman"/>
          <w:sz w:val="24"/>
          <w:szCs w:val="24"/>
          <w:lang w:val="en-US" w:eastAsia="en-US"/>
        </w:rPr>
        <w:t xml:space="preserve">= .007, </w:t>
      </w:r>
      <w:r w:rsidRPr="005241DB">
        <w:rPr>
          <w:rFonts w:ascii="Times New Roman" w:eastAsia="TimesNewRoman,Italic" w:hAnsi="Times New Roman"/>
          <w:iCs/>
          <w:sz w:val="24"/>
          <w:szCs w:val="24"/>
          <w:lang w:eastAsia="en-US"/>
        </w:rPr>
        <w:t>η</w:t>
      </w:r>
      <w:r w:rsidRPr="005241DB">
        <w:rPr>
          <w:rFonts w:ascii="Times New Roman" w:hAnsi="Times New Roman"/>
          <w:iCs/>
          <w:sz w:val="24"/>
          <w:szCs w:val="24"/>
          <w:lang w:val="en-US" w:eastAsia="en-US"/>
        </w:rPr>
        <w:t>²</w:t>
      </w:r>
      <w:r w:rsidRPr="005241DB">
        <w:rPr>
          <w:rFonts w:ascii="Times New Roman" w:hAnsi="Times New Roman"/>
          <w:sz w:val="24"/>
          <w:szCs w:val="24"/>
          <w:lang w:val="en-US" w:eastAsia="en-US"/>
        </w:rPr>
        <w:t>= .079] respectively. The main effect of group showed that HC (M= .22, SE= .61) selected overall more advantageous decks than the PD</w:t>
      </w:r>
      <w:r w:rsidRPr="005241DB">
        <w:rPr>
          <w:rFonts w:ascii="Times New Roman" w:hAnsi="Times New Roman"/>
          <w:color w:val="FF0000"/>
          <w:sz w:val="24"/>
          <w:szCs w:val="24"/>
          <w:lang w:val="en-US" w:eastAsia="en-US"/>
        </w:rPr>
        <w:t xml:space="preserve"> </w:t>
      </w:r>
      <w:r w:rsidRPr="005241DB">
        <w:rPr>
          <w:rFonts w:ascii="Times New Roman" w:hAnsi="Times New Roman"/>
          <w:sz w:val="24"/>
          <w:szCs w:val="24"/>
          <w:lang w:val="en-US" w:eastAsia="en-US"/>
        </w:rPr>
        <w:t>patients (M= -2.16, S</w:t>
      </w:r>
      <w:r w:rsidRPr="005241DB">
        <w:rPr>
          <w:rFonts w:ascii="Times New Roman" w:hAnsi="Times New Roman"/>
          <w:sz w:val="24"/>
          <w:szCs w:val="24"/>
          <w:lang w:val="el-GR" w:eastAsia="en-US"/>
        </w:rPr>
        <w:t>Ε</w:t>
      </w:r>
      <w:r w:rsidRPr="005241DB">
        <w:rPr>
          <w:rFonts w:ascii="Times New Roman" w:hAnsi="Times New Roman"/>
          <w:sz w:val="24"/>
          <w:szCs w:val="24"/>
          <w:lang w:val="en-US" w:eastAsia="en-US"/>
        </w:rPr>
        <w:t>= .61).</w:t>
      </w:r>
      <w:r w:rsidRPr="005241DB">
        <w:rPr>
          <w:rFonts w:ascii="Times New Roman" w:hAnsi="Times New Roman"/>
          <w:color w:val="FF0000"/>
          <w:sz w:val="24"/>
          <w:szCs w:val="24"/>
          <w:lang w:val="en-US" w:eastAsia="en-US"/>
        </w:rPr>
        <w:t xml:space="preserve"> </w:t>
      </w:r>
      <w:r w:rsidRPr="005241DB">
        <w:rPr>
          <w:rFonts w:ascii="Times New Roman" w:hAnsi="Times New Roman"/>
          <w:sz w:val="24"/>
          <w:szCs w:val="24"/>
          <w:lang w:val="en-US" w:eastAsia="en-US"/>
        </w:rPr>
        <w:t xml:space="preserve">Bonferroni post-hoc comparisons for the factor block showed significant differences between </w:t>
      </w:r>
      <w:r w:rsidRPr="005241DB">
        <w:rPr>
          <w:rFonts w:ascii="Times New Roman" w:hAnsi="Times New Roman"/>
          <w:sz w:val="24"/>
          <w:szCs w:val="24"/>
          <w:lang w:val="en-US"/>
        </w:rPr>
        <w:t xml:space="preserve">block 2 with blocks 4 and 5 </w:t>
      </w:r>
      <w:r w:rsidRPr="005241DB">
        <w:rPr>
          <w:rFonts w:ascii="Times New Roman" w:hAnsi="Times New Roman"/>
          <w:sz w:val="24"/>
          <w:szCs w:val="24"/>
          <w:lang w:val="en-US" w:eastAsia="en-US"/>
        </w:rPr>
        <w:t>(block 2 M= .16, S</w:t>
      </w:r>
      <w:r w:rsidRPr="005241DB">
        <w:rPr>
          <w:rFonts w:ascii="Times New Roman" w:hAnsi="Times New Roman"/>
          <w:sz w:val="24"/>
          <w:szCs w:val="24"/>
          <w:lang w:val="el-GR" w:eastAsia="en-US"/>
        </w:rPr>
        <w:t>Ε</w:t>
      </w:r>
      <w:r w:rsidRPr="005241DB">
        <w:rPr>
          <w:rFonts w:ascii="Times New Roman" w:hAnsi="Times New Roman"/>
          <w:sz w:val="24"/>
          <w:szCs w:val="24"/>
          <w:lang w:val="en-US" w:eastAsia="en-US"/>
        </w:rPr>
        <w:t>= .57 vs block 4 M= -1.53, S</w:t>
      </w:r>
      <w:r w:rsidRPr="005241DB">
        <w:rPr>
          <w:rFonts w:ascii="Times New Roman" w:hAnsi="Times New Roman"/>
          <w:sz w:val="24"/>
          <w:szCs w:val="24"/>
          <w:lang w:val="el-GR" w:eastAsia="en-US"/>
        </w:rPr>
        <w:t>Ε</w:t>
      </w:r>
      <w:r w:rsidRPr="005241DB">
        <w:rPr>
          <w:rFonts w:ascii="Times New Roman" w:hAnsi="Times New Roman"/>
          <w:sz w:val="24"/>
          <w:szCs w:val="24"/>
          <w:lang w:val="en-US" w:eastAsia="en-US"/>
        </w:rPr>
        <w:t>= .55; and block 2 M= .16, S</w:t>
      </w:r>
      <w:r w:rsidRPr="005241DB">
        <w:rPr>
          <w:rFonts w:ascii="Times New Roman" w:hAnsi="Times New Roman"/>
          <w:sz w:val="24"/>
          <w:szCs w:val="24"/>
          <w:lang w:val="el-GR" w:eastAsia="en-US"/>
        </w:rPr>
        <w:t>Ε</w:t>
      </w:r>
      <w:r w:rsidRPr="005241DB">
        <w:rPr>
          <w:rFonts w:ascii="Times New Roman" w:hAnsi="Times New Roman"/>
          <w:sz w:val="24"/>
          <w:szCs w:val="24"/>
          <w:lang w:val="en-US" w:eastAsia="en-US"/>
        </w:rPr>
        <w:t>= .57 vs block 5 M= -1.47, S</w:t>
      </w:r>
      <w:r w:rsidRPr="005241DB">
        <w:rPr>
          <w:rFonts w:ascii="Times New Roman" w:hAnsi="Times New Roman"/>
          <w:sz w:val="24"/>
          <w:szCs w:val="24"/>
          <w:lang w:val="el-GR" w:eastAsia="en-US"/>
        </w:rPr>
        <w:t>Ε</w:t>
      </w:r>
      <w:r w:rsidRPr="005241DB">
        <w:rPr>
          <w:rFonts w:ascii="Times New Roman" w:hAnsi="Times New Roman"/>
          <w:sz w:val="24"/>
          <w:szCs w:val="24"/>
          <w:lang w:val="en-US" w:eastAsia="en-US"/>
        </w:rPr>
        <w:t xml:space="preserve">= .62) </w:t>
      </w:r>
      <w:r w:rsidRPr="005241DB">
        <w:rPr>
          <w:rFonts w:ascii="Times New Roman" w:hAnsi="Times New Roman"/>
          <w:i/>
          <w:iCs/>
          <w:sz w:val="24"/>
          <w:szCs w:val="24"/>
          <w:lang w:val="en-US" w:eastAsia="en-US"/>
        </w:rPr>
        <w:t>p</w:t>
      </w:r>
      <w:r w:rsidRPr="005241DB">
        <w:rPr>
          <w:rFonts w:ascii="Times New Roman" w:hAnsi="Times New Roman"/>
          <w:sz w:val="24"/>
          <w:szCs w:val="24"/>
          <w:lang w:val="en-US" w:eastAsia="en-US"/>
        </w:rPr>
        <w:t xml:space="preserve">= .003 and </w:t>
      </w:r>
      <w:r w:rsidRPr="005241DB">
        <w:rPr>
          <w:rFonts w:ascii="Times New Roman" w:hAnsi="Times New Roman"/>
          <w:i/>
          <w:iCs/>
          <w:sz w:val="24"/>
          <w:szCs w:val="24"/>
          <w:lang w:val="en-US" w:eastAsia="en-US"/>
        </w:rPr>
        <w:t>p</w:t>
      </w:r>
      <w:r w:rsidRPr="005241DB">
        <w:rPr>
          <w:rFonts w:ascii="Times New Roman" w:hAnsi="Times New Roman"/>
          <w:sz w:val="24"/>
          <w:szCs w:val="24"/>
          <w:lang w:val="en-US" w:eastAsia="en-US"/>
        </w:rPr>
        <w:t>= .009 respectively.</w:t>
      </w:r>
    </w:p>
    <w:p w14:paraId="7E83B4BE" w14:textId="77777777" w:rsidR="00913EB2" w:rsidRPr="005241DB" w:rsidRDefault="00913EB2" w:rsidP="00AC6142">
      <w:pPr>
        <w:autoSpaceDE w:val="0"/>
        <w:autoSpaceDN w:val="0"/>
        <w:adjustRightInd w:val="0"/>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eastAsia="en-US"/>
        </w:rPr>
        <w:t xml:space="preserve">Finally, there was marginally non </w:t>
      </w:r>
      <w:r w:rsidRPr="005241DB">
        <w:rPr>
          <w:rFonts w:ascii="Times New Roman" w:hAnsi="Times New Roman"/>
          <w:sz w:val="24"/>
          <w:szCs w:val="24"/>
          <w:lang w:val="en-US"/>
        </w:rPr>
        <w:t xml:space="preserve">significant group by block interaction </w:t>
      </w:r>
      <w:r w:rsidRPr="005241DB">
        <w:rPr>
          <w:rFonts w:ascii="Times New Roman" w:hAnsi="Times New Roman"/>
          <w:i/>
          <w:sz w:val="24"/>
          <w:szCs w:val="24"/>
          <w:lang w:val="en-US"/>
        </w:rPr>
        <w:t>F</w:t>
      </w:r>
      <w:r w:rsidRPr="005241DB">
        <w:rPr>
          <w:rFonts w:ascii="Times New Roman" w:hAnsi="Times New Roman"/>
          <w:sz w:val="24"/>
          <w:szCs w:val="24"/>
          <w:lang w:val="en-US"/>
        </w:rPr>
        <w:t xml:space="preserve">(4, 85)= 2.287, </w:t>
      </w:r>
      <w:r w:rsidRPr="005241DB">
        <w:rPr>
          <w:rFonts w:ascii="Times New Roman" w:hAnsi="Times New Roman"/>
          <w:i/>
          <w:sz w:val="24"/>
          <w:szCs w:val="24"/>
          <w:lang w:val="en-US"/>
        </w:rPr>
        <w:t>p</w:t>
      </w:r>
      <w:r w:rsidRPr="005241DB">
        <w:rPr>
          <w:rFonts w:ascii="Times New Roman" w:hAnsi="Times New Roman"/>
          <w:sz w:val="24"/>
          <w:szCs w:val="24"/>
          <w:lang w:val="en-US"/>
        </w:rPr>
        <w:t>= .067, η</w:t>
      </w:r>
      <w:r w:rsidRPr="005241DB">
        <w:rPr>
          <w:rFonts w:ascii="Times New Roman" w:hAnsi="Times New Roman"/>
          <w:sz w:val="24"/>
          <w:szCs w:val="24"/>
          <w:vertAlign w:val="superscript"/>
          <w:lang w:val="en-US"/>
        </w:rPr>
        <w:t>2</w:t>
      </w:r>
      <w:r w:rsidRPr="005241DB">
        <w:rPr>
          <w:rFonts w:ascii="Times New Roman" w:hAnsi="Times New Roman"/>
          <w:sz w:val="24"/>
          <w:szCs w:val="24"/>
          <w:lang w:val="en-US"/>
        </w:rPr>
        <w:t>= .097</w:t>
      </w:r>
      <w:r w:rsidRPr="005241DB">
        <w:rPr>
          <w:rFonts w:ascii="Times New Roman" w:hAnsi="Times New Roman"/>
          <w:sz w:val="24"/>
          <w:szCs w:val="24"/>
          <w:lang w:val="en-US" w:eastAsia="en-US"/>
        </w:rPr>
        <w:t xml:space="preserve"> </w:t>
      </w:r>
      <w:r w:rsidRPr="005241DB">
        <w:rPr>
          <w:rFonts w:ascii="Times New Roman" w:hAnsi="Times New Roman"/>
          <w:sz w:val="24"/>
          <w:szCs w:val="24"/>
          <w:lang w:val="en-US"/>
        </w:rPr>
        <w:t xml:space="preserve">(see Figure 3.4). Planned independent samples t-test for each block revealed that PD patients had lower IGT scores than the HC in block 1 </w:t>
      </w:r>
      <w:bookmarkStart w:id="0" w:name="OLE_LINK2"/>
      <w:r w:rsidRPr="005241DB">
        <w:rPr>
          <w:rFonts w:ascii="Times New Roman" w:hAnsi="Times New Roman"/>
          <w:i/>
          <w:sz w:val="24"/>
          <w:szCs w:val="24"/>
          <w:lang w:val="en-US"/>
        </w:rPr>
        <w:t>t</w:t>
      </w:r>
      <w:r w:rsidRPr="005241DB">
        <w:rPr>
          <w:rFonts w:ascii="Times New Roman" w:hAnsi="Times New Roman"/>
          <w:sz w:val="24"/>
          <w:szCs w:val="24"/>
          <w:lang w:val="en-US"/>
        </w:rPr>
        <w:t xml:space="preserve">(88)= 3.582, </w:t>
      </w:r>
      <w:r w:rsidRPr="005241DB">
        <w:rPr>
          <w:rFonts w:ascii="Times New Roman" w:hAnsi="Times New Roman"/>
          <w:i/>
          <w:sz w:val="24"/>
          <w:szCs w:val="24"/>
          <w:lang w:val="en-US"/>
        </w:rPr>
        <w:t>p</w:t>
      </w:r>
      <w:r w:rsidRPr="005241DB">
        <w:rPr>
          <w:rFonts w:ascii="Times New Roman" w:hAnsi="Times New Roman"/>
          <w:sz w:val="24"/>
          <w:szCs w:val="24"/>
          <w:lang w:val="en-US"/>
        </w:rPr>
        <w:t>= .00</w:t>
      </w:r>
      <w:bookmarkEnd w:id="0"/>
      <w:r w:rsidRPr="005241DB">
        <w:rPr>
          <w:rFonts w:ascii="Times New Roman" w:hAnsi="Times New Roman"/>
          <w:sz w:val="24"/>
          <w:szCs w:val="24"/>
          <w:lang w:val="en-US"/>
        </w:rPr>
        <w:t>1 ( Mean</w:t>
      </w:r>
      <w:r w:rsidRPr="005241DB">
        <w:rPr>
          <w:rFonts w:ascii="Times New Roman" w:hAnsi="Times New Roman"/>
          <w:sz w:val="24"/>
          <w:szCs w:val="24"/>
          <w:vertAlign w:val="subscript"/>
          <w:lang w:val="en-US"/>
        </w:rPr>
        <w:t>PD</w:t>
      </w:r>
      <w:r w:rsidRPr="005241DB">
        <w:rPr>
          <w:rFonts w:ascii="Times New Roman" w:hAnsi="Times New Roman"/>
          <w:sz w:val="24"/>
          <w:szCs w:val="24"/>
          <w:lang w:val="en-US"/>
        </w:rPr>
        <w:t xml:space="preserve">= -2.42, SD= 2; </w:t>
      </w:r>
      <w:bookmarkStart w:id="1" w:name="OLE_LINK4"/>
      <w:r w:rsidRPr="005241DB">
        <w:rPr>
          <w:rFonts w:ascii="Times New Roman" w:hAnsi="Times New Roman"/>
          <w:sz w:val="24"/>
          <w:szCs w:val="24"/>
          <w:lang w:val="en-US"/>
        </w:rPr>
        <w:t>Mean</w:t>
      </w:r>
      <w:r w:rsidRPr="005241DB">
        <w:rPr>
          <w:rFonts w:ascii="Times New Roman" w:hAnsi="Times New Roman"/>
          <w:sz w:val="24"/>
          <w:szCs w:val="24"/>
          <w:vertAlign w:val="subscript"/>
          <w:lang w:val="en-US"/>
        </w:rPr>
        <w:t>HC</w:t>
      </w:r>
      <w:bookmarkEnd w:id="1"/>
      <w:r w:rsidRPr="005241DB">
        <w:rPr>
          <w:rFonts w:ascii="Times New Roman" w:hAnsi="Times New Roman"/>
          <w:sz w:val="24"/>
          <w:szCs w:val="24"/>
          <w:lang w:val="en-US"/>
        </w:rPr>
        <w:t>= -.22, SD= 2), block 4</w:t>
      </w:r>
      <w:r w:rsidRPr="005241DB">
        <w:rPr>
          <w:sz w:val="24"/>
          <w:szCs w:val="24"/>
          <w:lang w:val="en-US"/>
        </w:rPr>
        <w:t xml:space="preserve"> </w:t>
      </w:r>
      <w:bookmarkStart w:id="2" w:name="OLE_LINK5"/>
      <w:r w:rsidRPr="005241DB">
        <w:rPr>
          <w:rFonts w:ascii="Times New Roman" w:hAnsi="Times New Roman"/>
          <w:i/>
          <w:sz w:val="24"/>
          <w:szCs w:val="24"/>
          <w:lang w:val="en-US"/>
        </w:rPr>
        <w:t>t</w:t>
      </w:r>
      <w:r w:rsidRPr="005241DB">
        <w:rPr>
          <w:rFonts w:ascii="Times New Roman" w:hAnsi="Times New Roman"/>
          <w:sz w:val="24"/>
          <w:szCs w:val="24"/>
          <w:lang w:val="en-US"/>
        </w:rPr>
        <w:t xml:space="preserve">(88)= 2.086, </w:t>
      </w:r>
      <w:r w:rsidRPr="005241DB">
        <w:rPr>
          <w:rFonts w:ascii="Times New Roman" w:hAnsi="Times New Roman"/>
          <w:i/>
          <w:sz w:val="24"/>
          <w:szCs w:val="24"/>
          <w:lang w:val="en-US"/>
        </w:rPr>
        <w:t>p</w:t>
      </w:r>
      <w:r w:rsidRPr="005241DB">
        <w:rPr>
          <w:rFonts w:ascii="Times New Roman" w:hAnsi="Times New Roman"/>
          <w:sz w:val="24"/>
          <w:szCs w:val="24"/>
          <w:lang w:val="en-US"/>
        </w:rPr>
        <w:t>= .040</w:t>
      </w:r>
      <w:r w:rsidRPr="005241DB">
        <w:rPr>
          <w:sz w:val="24"/>
          <w:szCs w:val="24"/>
          <w:lang w:val="en-US"/>
        </w:rPr>
        <w:t xml:space="preserve"> </w:t>
      </w:r>
      <w:r w:rsidRPr="005241DB">
        <w:rPr>
          <w:rFonts w:ascii="Times New Roman" w:hAnsi="Times New Roman"/>
          <w:sz w:val="24"/>
          <w:szCs w:val="24"/>
          <w:lang w:val="en-US"/>
        </w:rPr>
        <w:t>(Mean</w:t>
      </w:r>
      <w:r w:rsidRPr="005241DB">
        <w:rPr>
          <w:rFonts w:ascii="Times New Roman" w:hAnsi="Times New Roman"/>
          <w:sz w:val="24"/>
          <w:szCs w:val="24"/>
          <w:vertAlign w:val="subscript"/>
          <w:lang w:val="en-US"/>
        </w:rPr>
        <w:t>PD</w:t>
      </w:r>
      <w:r w:rsidRPr="005241DB">
        <w:rPr>
          <w:rFonts w:ascii="Times New Roman" w:hAnsi="Times New Roman"/>
          <w:sz w:val="24"/>
          <w:szCs w:val="24"/>
          <w:lang w:val="en-US"/>
        </w:rPr>
        <w:t>= -2.68, SD= 4.72; Mean</w:t>
      </w:r>
      <w:r w:rsidRPr="005241DB">
        <w:rPr>
          <w:rFonts w:ascii="Times New Roman" w:hAnsi="Times New Roman"/>
          <w:sz w:val="24"/>
          <w:szCs w:val="24"/>
          <w:vertAlign w:val="subscript"/>
          <w:lang w:val="en-US"/>
        </w:rPr>
        <w:t>HC</w:t>
      </w:r>
      <w:r w:rsidRPr="005241DB">
        <w:rPr>
          <w:rFonts w:ascii="Times New Roman" w:hAnsi="Times New Roman"/>
          <w:sz w:val="24"/>
          <w:szCs w:val="24"/>
          <w:lang w:val="en-US"/>
        </w:rPr>
        <w:t>= -.37, SD= 5.7</w:t>
      </w:r>
      <w:bookmarkEnd w:id="2"/>
      <w:r w:rsidRPr="005241DB">
        <w:rPr>
          <w:rFonts w:ascii="Times New Roman" w:hAnsi="Times New Roman"/>
          <w:sz w:val="24"/>
          <w:szCs w:val="24"/>
          <w:lang w:val="en-US"/>
        </w:rPr>
        <w:t xml:space="preserve">3), and block 5 </w:t>
      </w:r>
      <w:r w:rsidRPr="005241DB">
        <w:rPr>
          <w:rFonts w:ascii="Times New Roman" w:hAnsi="Times New Roman"/>
          <w:i/>
          <w:sz w:val="24"/>
          <w:szCs w:val="24"/>
          <w:lang w:val="en-US"/>
        </w:rPr>
        <w:t>t</w:t>
      </w:r>
      <w:r w:rsidRPr="005241DB">
        <w:rPr>
          <w:rFonts w:ascii="Times New Roman" w:hAnsi="Times New Roman"/>
          <w:sz w:val="24"/>
          <w:szCs w:val="24"/>
          <w:lang w:val="en-US"/>
        </w:rPr>
        <w:t xml:space="preserve">(88)= 3.138, </w:t>
      </w:r>
      <w:r w:rsidRPr="005241DB">
        <w:rPr>
          <w:rFonts w:ascii="Times New Roman" w:hAnsi="Times New Roman"/>
          <w:i/>
          <w:sz w:val="24"/>
          <w:szCs w:val="24"/>
          <w:lang w:val="en-US"/>
        </w:rPr>
        <w:t>p</w:t>
      </w:r>
      <w:r w:rsidRPr="005241DB">
        <w:rPr>
          <w:rFonts w:ascii="Times New Roman" w:hAnsi="Times New Roman"/>
          <w:sz w:val="24"/>
          <w:szCs w:val="24"/>
          <w:lang w:val="en-US"/>
        </w:rPr>
        <w:t>= .002</w:t>
      </w:r>
      <w:r w:rsidRPr="005241DB">
        <w:rPr>
          <w:lang w:val="en-US"/>
        </w:rPr>
        <w:t xml:space="preserve"> </w:t>
      </w:r>
      <w:r w:rsidRPr="005241DB">
        <w:rPr>
          <w:rFonts w:ascii="Times New Roman" w:hAnsi="Times New Roman"/>
          <w:sz w:val="24"/>
          <w:szCs w:val="24"/>
          <w:lang w:val="en-US"/>
        </w:rPr>
        <w:t>(Mean</w:t>
      </w:r>
      <w:r w:rsidRPr="005241DB">
        <w:rPr>
          <w:rFonts w:ascii="Times New Roman" w:hAnsi="Times New Roman"/>
          <w:sz w:val="24"/>
          <w:szCs w:val="24"/>
          <w:vertAlign w:val="subscript"/>
          <w:lang w:val="en-US"/>
        </w:rPr>
        <w:t>PD</w:t>
      </w:r>
      <w:r w:rsidRPr="005241DB">
        <w:rPr>
          <w:rFonts w:ascii="Times New Roman" w:hAnsi="Times New Roman"/>
          <w:sz w:val="24"/>
          <w:szCs w:val="24"/>
          <w:lang w:val="en-US"/>
        </w:rPr>
        <w:t>= -3.42, SD= 5.46; Mean</w:t>
      </w:r>
      <w:r w:rsidRPr="005241DB">
        <w:rPr>
          <w:rFonts w:ascii="Times New Roman" w:hAnsi="Times New Roman"/>
          <w:sz w:val="24"/>
          <w:szCs w:val="24"/>
          <w:vertAlign w:val="subscript"/>
          <w:lang w:val="en-US"/>
        </w:rPr>
        <w:t>HC</w:t>
      </w:r>
      <w:r w:rsidRPr="005241DB">
        <w:rPr>
          <w:rFonts w:ascii="Times New Roman" w:hAnsi="Times New Roman"/>
          <w:sz w:val="24"/>
          <w:szCs w:val="24"/>
          <w:lang w:val="en-US"/>
        </w:rPr>
        <w:t>= .46, SD= 6.26).</w:t>
      </w:r>
      <w:bookmarkStart w:id="3" w:name="OLE_LINK7"/>
      <w:r w:rsidRPr="005241DB">
        <w:rPr>
          <w:rFonts w:ascii="Times New Roman" w:hAnsi="Times New Roman"/>
          <w:sz w:val="24"/>
          <w:szCs w:val="24"/>
          <w:lang w:val="en-US"/>
        </w:rPr>
        <w:t xml:space="preserve"> According to the Bonferroni post hoc tests in each group, PD patients do not learn, as they get worse with blocks’ progression. Specifically significant differences in PD group were observed between block 2 with block 4 (</w:t>
      </w:r>
      <w:bookmarkStart w:id="4" w:name="OLE_LINK8"/>
      <w:r w:rsidRPr="005241DB">
        <w:rPr>
          <w:rFonts w:ascii="Times New Roman" w:hAnsi="Times New Roman"/>
          <w:sz w:val="24"/>
          <w:szCs w:val="24"/>
          <w:lang w:val="en-US"/>
        </w:rPr>
        <w:t>block 2: M= -.82, S</w:t>
      </w:r>
      <w:r w:rsidRPr="005241DB">
        <w:rPr>
          <w:rFonts w:ascii="Times New Roman" w:hAnsi="Times New Roman"/>
          <w:sz w:val="24"/>
          <w:szCs w:val="24"/>
          <w:lang w:val="el-GR"/>
        </w:rPr>
        <w:t>Ε</w:t>
      </w:r>
      <w:r w:rsidRPr="005241DB">
        <w:rPr>
          <w:rFonts w:ascii="Times New Roman" w:hAnsi="Times New Roman"/>
          <w:sz w:val="24"/>
          <w:szCs w:val="24"/>
          <w:lang w:val="en-US"/>
        </w:rPr>
        <w:t>= .</w:t>
      </w:r>
      <w:bookmarkEnd w:id="4"/>
      <w:r w:rsidRPr="005241DB">
        <w:rPr>
          <w:rFonts w:ascii="Times New Roman" w:hAnsi="Times New Roman"/>
          <w:sz w:val="24"/>
          <w:szCs w:val="24"/>
          <w:lang w:val="en-US"/>
        </w:rPr>
        <w:t>70; block 4: M= -2.68, S</w:t>
      </w:r>
      <w:r w:rsidRPr="005241DB">
        <w:rPr>
          <w:rFonts w:ascii="Times New Roman" w:hAnsi="Times New Roman"/>
          <w:sz w:val="24"/>
          <w:szCs w:val="24"/>
          <w:lang w:val="el-GR"/>
        </w:rPr>
        <w:t>Ε</w:t>
      </w:r>
      <w:r w:rsidRPr="005241DB">
        <w:rPr>
          <w:rFonts w:ascii="Times New Roman" w:hAnsi="Times New Roman"/>
          <w:sz w:val="24"/>
          <w:szCs w:val="24"/>
          <w:lang w:val="en-US"/>
        </w:rPr>
        <w:t>= .70),</w:t>
      </w:r>
      <w:r w:rsidRPr="005241DB">
        <w:rPr>
          <w:rFonts w:ascii="Times New Roman" w:hAnsi="Times New Roman"/>
          <w:i/>
          <w:iCs/>
          <w:sz w:val="24"/>
          <w:szCs w:val="24"/>
          <w:lang w:val="en-US" w:eastAsia="en-US"/>
        </w:rPr>
        <w:t xml:space="preserve"> p</w:t>
      </w:r>
      <w:r w:rsidRPr="005241DB">
        <w:rPr>
          <w:rFonts w:ascii="Times New Roman" w:hAnsi="Times New Roman"/>
          <w:sz w:val="24"/>
          <w:szCs w:val="24"/>
          <w:lang w:val="en-US" w:eastAsia="en-US"/>
        </w:rPr>
        <w:t>= .001</w:t>
      </w:r>
      <w:r w:rsidRPr="005241DB">
        <w:rPr>
          <w:rFonts w:ascii="Times New Roman" w:hAnsi="Times New Roman"/>
          <w:sz w:val="24"/>
          <w:szCs w:val="24"/>
          <w:lang w:val="en-US"/>
        </w:rPr>
        <w:t xml:space="preserve"> and between block 2 with 5 (block 2: M= -.82, S</w:t>
      </w:r>
      <w:r w:rsidRPr="005241DB">
        <w:rPr>
          <w:rFonts w:ascii="Times New Roman" w:hAnsi="Times New Roman"/>
          <w:sz w:val="24"/>
          <w:szCs w:val="24"/>
          <w:lang w:val="el-GR"/>
        </w:rPr>
        <w:t>Ε</w:t>
      </w:r>
      <w:r w:rsidRPr="005241DB">
        <w:rPr>
          <w:rFonts w:ascii="Times New Roman" w:hAnsi="Times New Roman"/>
          <w:sz w:val="24"/>
          <w:szCs w:val="24"/>
          <w:lang w:val="en-US"/>
        </w:rPr>
        <w:t>= .70;</w:t>
      </w:r>
      <w:r w:rsidRPr="005241DB">
        <w:rPr>
          <w:rFonts w:ascii="Times New Roman" w:hAnsi="Times New Roman"/>
          <w:color w:val="548DD4"/>
          <w:sz w:val="24"/>
          <w:szCs w:val="24"/>
          <w:lang w:val="en-US"/>
        </w:rPr>
        <w:t xml:space="preserve"> </w:t>
      </w:r>
      <w:r w:rsidRPr="005241DB">
        <w:rPr>
          <w:rFonts w:ascii="Times New Roman" w:hAnsi="Times New Roman"/>
          <w:sz w:val="24"/>
          <w:szCs w:val="24"/>
          <w:lang w:val="en-US"/>
        </w:rPr>
        <w:t>block 5: M= -3.42, S</w:t>
      </w:r>
      <w:r w:rsidRPr="005241DB">
        <w:rPr>
          <w:rFonts w:ascii="Times New Roman" w:hAnsi="Times New Roman"/>
          <w:sz w:val="24"/>
          <w:szCs w:val="24"/>
          <w:lang w:val="el-GR"/>
        </w:rPr>
        <w:t>Ε</w:t>
      </w:r>
      <w:r w:rsidRPr="005241DB">
        <w:rPr>
          <w:rFonts w:ascii="Times New Roman" w:hAnsi="Times New Roman"/>
          <w:sz w:val="24"/>
          <w:szCs w:val="24"/>
          <w:lang w:val="en-US"/>
        </w:rPr>
        <w:t>= .81),</w:t>
      </w:r>
      <w:r w:rsidRPr="005241DB">
        <w:rPr>
          <w:rFonts w:ascii="Times New Roman" w:hAnsi="Times New Roman"/>
          <w:i/>
          <w:iCs/>
          <w:sz w:val="24"/>
          <w:szCs w:val="24"/>
          <w:lang w:val="en-US" w:eastAsia="en-US"/>
        </w:rPr>
        <w:t xml:space="preserve"> p</w:t>
      </w:r>
      <w:r w:rsidRPr="005241DB">
        <w:rPr>
          <w:rFonts w:ascii="Times New Roman" w:hAnsi="Times New Roman"/>
          <w:sz w:val="24"/>
          <w:szCs w:val="24"/>
          <w:lang w:val="en-US" w:eastAsia="en-US"/>
        </w:rPr>
        <w:t>&lt; .001</w:t>
      </w:r>
      <w:r w:rsidRPr="005241DB">
        <w:rPr>
          <w:rFonts w:ascii="Times New Roman" w:hAnsi="Times New Roman"/>
          <w:sz w:val="24"/>
          <w:szCs w:val="24"/>
          <w:lang w:val="en-US"/>
        </w:rPr>
        <w:t>.</w:t>
      </w:r>
      <w:r w:rsidRPr="005241DB">
        <w:rPr>
          <w:rFonts w:ascii="Times New Roman" w:hAnsi="Times New Roman"/>
          <w:color w:val="548DD4"/>
          <w:sz w:val="24"/>
          <w:szCs w:val="24"/>
          <w:lang w:val="en-US"/>
        </w:rPr>
        <w:t xml:space="preserve"> </w:t>
      </w:r>
      <w:r w:rsidRPr="005241DB">
        <w:rPr>
          <w:rFonts w:ascii="Times New Roman" w:hAnsi="Times New Roman"/>
          <w:sz w:val="24"/>
          <w:szCs w:val="24"/>
          <w:lang w:val="en-US"/>
        </w:rPr>
        <w:t xml:space="preserve">Additionally, the frequency of shifts between advantageous and disadvantageous cards differed in HC between </w:t>
      </w:r>
      <w:bookmarkEnd w:id="3"/>
      <w:r w:rsidRPr="005241DB">
        <w:rPr>
          <w:rFonts w:ascii="Times New Roman" w:hAnsi="Times New Roman"/>
          <w:sz w:val="24"/>
          <w:szCs w:val="24"/>
          <w:lang w:val="en-US"/>
        </w:rPr>
        <w:t>block 2 with block 4 (block 2: M= 1.15, S</w:t>
      </w:r>
      <w:r w:rsidRPr="005241DB">
        <w:rPr>
          <w:rFonts w:ascii="Times New Roman" w:hAnsi="Times New Roman"/>
          <w:sz w:val="24"/>
          <w:szCs w:val="24"/>
          <w:lang w:val="el-GR"/>
        </w:rPr>
        <w:t>Ε</w:t>
      </w:r>
      <w:r w:rsidRPr="005241DB">
        <w:rPr>
          <w:rFonts w:ascii="Times New Roman" w:hAnsi="Times New Roman"/>
          <w:sz w:val="24"/>
          <w:szCs w:val="24"/>
          <w:lang w:val="en-US"/>
        </w:rPr>
        <w:t>= .90; block 4: M= -.37, S</w:t>
      </w:r>
      <w:r w:rsidRPr="005241DB">
        <w:rPr>
          <w:rFonts w:ascii="Times New Roman" w:hAnsi="Times New Roman"/>
          <w:sz w:val="24"/>
          <w:szCs w:val="24"/>
          <w:lang w:val="el-GR"/>
        </w:rPr>
        <w:t>Ε</w:t>
      </w:r>
      <w:r w:rsidRPr="005241DB">
        <w:rPr>
          <w:rFonts w:ascii="Times New Roman" w:hAnsi="Times New Roman"/>
          <w:sz w:val="24"/>
          <w:szCs w:val="24"/>
          <w:lang w:val="en-US"/>
        </w:rPr>
        <w:t>= .70),</w:t>
      </w:r>
      <w:r w:rsidRPr="005241DB">
        <w:rPr>
          <w:rFonts w:ascii="Times New Roman" w:hAnsi="Times New Roman"/>
          <w:i/>
          <w:iCs/>
          <w:sz w:val="24"/>
          <w:szCs w:val="24"/>
          <w:lang w:val="en-US" w:eastAsia="en-US"/>
        </w:rPr>
        <w:t xml:space="preserve"> p</w:t>
      </w:r>
      <w:r w:rsidRPr="005241DB">
        <w:rPr>
          <w:rFonts w:ascii="Times New Roman" w:hAnsi="Times New Roman"/>
          <w:sz w:val="24"/>
          <w:szCs w:val="24"/>
          <w:lang w:val="en-US" w:eastAsia="en-US"/>
        </w:rPr>
        <w:t>= .035</w:t>
      </w:r>
      <w:r w:rsidRPr="005241DB">
        <w:rPr>
          <w:rFonts w:ascii="Times New Roman" w:hAnsi="Times New Roman"/>
          <w:sz w:val="24"/>
          <w:szCs w:val="24"/>
          <w:lang w:val="en-US"/>
        </w:rPr>
        <w:t>.</w:t>
      </w:r>
    </w:p>
    <w:p w14:paraId="1DB9D570" w14:textId="77777777" w:rsidR="00913EB2" w:rsidRPr="005241DB" w:rsidRDefault="00913EB2" w:rsidP="00530CFE">
      <w:pPr>
        <w:autoSpaceDE w:val="0"/>
        <w:autoSpaceDN w:val="0"/>
        <w:adjustRightInd w:val="0"/>
        <w:spacing w:after="0" w:line="480" w:lineRule="auto"/>
        <w:ind w:firstLine="540"/>
        <w:jc w:val="center"/>
        <w:rPr>
          <w:rFonts w:ascii="Times New Roman" w:hAnsi="Times New Roman"/>
          <w:sz w:val="24"/>
          <w:szCs w:val="24"/>
          <w:lang w:val="en-US"/>
        </w:rPr>
      </w:pPr>
      <w:r w:rsidRPr="005241DB">
        <w:object w:dxaOrig="9101" w:dyaOrig="4238" w14:anchorId="6A3B85BB">
          <v:shape id="_x0000_i1028" type="#_x0000_t75" style="width:454.8pt;height:212.4pt" o:ole="">
            <v:imagedata r:id="rId19" o:title=""/>
          </v:shape>
          <o:OLEObject Type="Embed" ProgID="Prism7.Document" ShapeID="_x0000_i1028" DrawAspect="Content" ObjectID="_1764163768" r:id="rId20"/>
        </w:object>
      </w:r>
    </w:p>
    <w:p w14:paraId="7D3DD943" w14:textId="77777777" w:rsidR="00913EB2" w:rsidRPr="005241DB" w:rsidRDefault="00913EB2" w:rsidP="0046102E">
      <w:pPr>
        <w:rPr>
          <w:rFonts w:ascii="Times New Roman" w:hAnsi="Times New Roman"/>
          <w:b/>
          <w:i/>
          <w:sz w:val="24"/>
          <w:lang w:val="en-US"/>
        </w:rPr>
      </w:pPr>
      <w:r w:rsidRPr="005241DB">
        <w:rPr>
          <w:rFonts w:ascii="Times New Roman" w:hAnsi="Times New Roman"/>
          <w:b/>
          <w:i/>
          <w:sz w:val="24"/>
          <w:lang w:val="en-US"/>
        </w:rPr>
        <w:t>Factors related to ICDs in PD population</w:t>
      </w:r>
    </w:p>
    <w:p w14:paraId="48C4ECA8" w14:textId="77777777" w:rsidR="00913EB2" w:rsidRPr="005241DB" w:rsidRDefault="00913EB2" w:rsidP="00AE477F">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 xml:space="preserve">To address the second research question regarding the relationships between the predictor variables (demographic, clinical and psychological) with the outcome variable (ICDs), we ran multiple regression analyses. The outcome variables for the study were the ICDs total score (including the sum of gambling, sexual compulsions, </w:t>
      </w:r>
      <w:r w:rsidRPr="005241DB">
        <w:rPr>
          <w:rFonts w:ascii="Times New Roman" w:hAnsi="Times New Roman"/>
          <w:sz w:val="24"/>
          <w:szCs w:val="24"/>
          <w:lang w:val="en-US"/>
        </w:rPr>
        <w:t>hobbyism &amp; punding,</w:t>
      </w:r>
      <w:r w:rsidRPr="005241DB">
        <w:rPr>
          <w:rFonts w:ascii="Times New Roman" w:hAnsi="Times New Roman"/>
          <w:sz w:val="24"/>
          <w:lang w:val="en-US"/>
        </w:rPr>
        <w:t xml:space="preserve"> compulsive eating, and compulsive buying), and the QUIP-RS total score, which is the sum of the aforementioned subscales plus the hobbyism-punding and excessive dopamine medication intake. </w:t>
      </w:r>
    </w:p>
    <w:p w14:paraId="45B7B2B0" w14:textId="77777777" w:rsidR="00913EB2" w:rsidRPr="005241DB" w:rsidRDefault="00913EB2" w:rsidP="00940121">
      <w:pPr>
        <w:spacing w:after="0" w:line="480" w:lineRule="auto"/>
        <w:ind w:firstLine="547"/>
        <w:jc w:val="both"/>
        <w:rPr>
          <w:rFonts w:ascii="Times New Roman" w:hAnsi="Times New Roman"/>
          <w:sz w:val="24"/>
          <w:szCs w:val="24"/>
          <w:lang w:val="en-US"/>
        </w:rPr>
      </w:pPr>
      <w:r w:rsidRPr="005241DB">
        <w:rPr>
          <w:rFonts w:ascii="Times New Roman" w:hAnsi="Times New Roman"/>
          <w:sz w:val="24"/>
          <w:szCs w:val="24"/>
          <w:lang w:val="en-US"/>
        </w:rPr>
        <w:t>Because of the relatively small number of participants who had ICDs, we didn’t conduct any regression analysis to predict the ICD subscales. Also we didn’t do any additional analysis with those patients having 2 or more ICDs because of the small number of those who reported two or more ICDs (Weintraub et al., 2012). For the same reason we didn’t include comparisons between patients with lower and higher levels of ICDs. Data are reported as mean and standard deviations (SD) of the ICDs subscales and average score in Table 3.3.</w:t>
      </w:r>
    </w:p>
    <w:tbl>
      <w:tblPr>
        <w:tblW w:w="0" w:type="auto"/>
        <w:tblBorders>
          <w:top w:val="single" w:sz="6" w:space="0" w:color="000000"/>
          <w:bottom w:val="single" w:sz="6" w:space="0" w:color="000000"/>
        </w:tblBorders>
        <w:tblCellMar>
          <w:left w:w="10" w:type="dxa"/>
          <w:right w:w="10" w:type="dxa"/>
        </w:tblCellMar>
        <w:tblLook w:val="00A0" w:firstRow="1" w:lastRow="0" w:firstColumn="1" w:lastColumn="0" w:noHBand="0" w:noVBand="0"/>
      </w:tblPr>
      <w:tblGrid>
        <w:gridCol w:w="2247"/>
        <w:gridCol w:w="1840"/>
        <w:gridCol w:w="2090"/>
      </w:tblGrid>
      <w:tr w:rsidR="00913EB2" w:rsidRPr="005241DB" w14:paraId="71F2D894" w14:textId="77777777" w:rsidTr="00E57C65">
        <w:trPr>
          <w:trHeight w:val="20"/>
        </w:trPr>
        <w:tc>
          <w:tcPr>
            <w:tcW w:w="6177" w:type="dxa"/>
            <w:gridSpan w:val="3"/>
            <w:tcBorders>
              <w:top w:val="nil"/>
              <w:bottom w:val="single" w:sz="24" w:space="0" w:color="auto"/>
            </w:tcBorders>
            <w:shd w:val="clear" w:color="000000" w:fill="FFFFFF"/>
            <w:tcMar>
              <w:left w:w="108" w:type="dxa"/>
              <w:right w:w="108" w:type="dxa"/>
            </w:tcMar>
            <w:vAlign w:val="center"/>
          </w:tcPr>
          <w:p w14:paraId="334ED29E" w14:textId="77777777" w:rsidR="00913EB2" w:rsidRPr="005241DB" w:rsidRDefault="00913EB2" w:rsidP="00E57C65">
            <w:pPr>
              <w:spacing w:after="0" w:line="240" w:lineRule="auto"/>
              <w:rPr>
                <w:rFonts w:ascii="Times New Roman" w:hAnsi="Times New Roman"/>
                <w:b/>
                <w:sz w:val="24"/>
                <w:szCs w:val="24"/>
                <w:lang w:val="en-US" w:eastAsia="en-US"/>
              </w:rPr>
            </w:pPr>
            <w:r w:rsidRPr="005241DB">
              <w:rPr>
                <w:rFonts w:ascii="Times New Roman" w:hAnsi="Times New Roman"/>
                <w:b/>
                <w:sz w:val="24"/>
                <w:szCs w:val="24"/>
                <w:lang w:val="en-US" w:eastAsia="en-US"/>
              </w:rPr>
              <w:t>Table 3.3</w:t>
            </w:r>
            <w:r w:rsidRPr="005241DB">
              <w:rPr>
                <w:rFonts w:ascii="Times New Roman" w:hAnsi="Times New Roman"/>
                <w:sz w:val="24"/>
                <w:szCs w:val="24"/>
                <w:lang w:val="en-US" w:eastAsia="en-US"/>
              </w:rPr>
              <w:t xml:space="preserve"> ICDs and QUIP-RS total scores’ Mean &amp; SD</w:t>
            </w:r>
          </w:p>
        </w:tc>
      </w:tr>
      <w:tr w:rsidR="00913EB2" w:rsidRPr="005241DB" w14:paraId="61731EA9" w14:textId="77777777" w:rsidTr="00E57C65">
        <w:trPr>
          <w:trHeight w:val="20"/>
        </w:trPr>
        <w:tc>
          <w:tcPr>
            <w:tcW w:w="2247" w:type="dxa"/>
            <w:tcBorders>
              <w:top w:val="single" w:sz="24" w:space="0" w:color="auto"/>
              <w:bottom w:val="single" w:sz="4" w:space="0" w:color="auto"/>
            </w:tcBorders>
            <w:shd w:val="clear" w:color="000000" w:fill="FFFFFF"/>
            <w:tcMar>
              <w:left w:w="108" w:type="dxa"/>
              <w:right w:w="108" w:type="dxa"/>
            </w:tcMar>
            <w:vAlign w:val="center"/>
          </w:tcPr>
          <w:p w14:paraId="0C6B9629" w14:textId="77777777" w:rsidR="00913EB2" w:rsidRPr="005241DB" w:rsidRDefault="00913EB2" w:rsidP="00342EE3">
            <w:pPr>
              <w:spacing w:after="0" w:line="240" w:lineRule="auto"/>
              <w:rPr>
                <w:rFonts w:ascii="Times New Roman" w:hAnsi="Times New Roman"/>
                <w:b/>
                <w:sz w:val="24"/>
                <w:szCs w:val="24"/>
                <w:lang w:val="en-US" w:eastAsia="en-US"/>
              </w:rPr>
            </w:pPr>
            <w:r w:rsidRPr="005241DB">
              <w:rPr>
                <w:rFonts w:ascii="Times New Roman" w:hAnsi="Times New Roman"/>
                <w:b/>
                <w:sz w:val="24"/>
                <w:szCs w:val="24"/>
                <w:lang w:val="en-US" w:eastAsia="en-US"/>
              </w:rPr>
              <w:t>Variables</w:t>
            </w:r>
          </w:p>
        </w:tc>
        <w:tc>
          <w:tcPr>
            <w:tcW w:w="1840" w:type="dxa"/>
            <w:tcBorders>
              <w:top w:val="single" w:sz="24" w:space="0" w:color="auto"/>
              <w:bottom w:val="single" w:sz="4" w:space="0" w:color="auto"/>
            </w:tcBorders>
            <w:shd w:val="clear" w:color="000000" w:fill="FFFFFF"/>
            <w:tcMar>
              <w:left w:w="108" w:type="dxa"/>
              <w:right w:w="108" w:type="dxa"/>
            </w:tcMar>
            <w:vAlign w:val="center"/>
          </w:tcPr>
          <w:p w14:paraId="166C680E" w14:textId="77777777" w:rsidR="00913EB2" w:rsidRPr="005241DB" w:rsidRDefault="00913EB2" w:rsidP="00342EE3">
            <w:pPr>
              <w:spacing w:after="0" w:line="240" w:lineRule="auto"/>
              <w:jc w:val="center"/>
              <w:rPr>
                <w:rFonts w:ascii="Times New Roman" w:hAnsi="Times New Roman"/>
                <w:b/>
                <w:sz w:val="24"/>
                <w:szCs w:val="24"/>
                <w:lang w:val="en-US" w:eastAsia="en-US"/>
              </w:rPr>
            </w:pPr>
            <w:r w:rsidRPr="005241DB">
              <w:rPr>
                <w:rFonts w:ascii="Times New Roman" w:hAnsi="Times New Roman"/>
                <w:b/>
                <w:sz w:val="24"/>
                <w:szCs w:val="24"/>
                <w:lang w:val="en-US" w:eastAsia="en-US"/>
              </w:rPr>
              <w:t>M (SD)</w:t>
            </w:r>
          </w:p>
        </w:tc>
        <w:tc>
          <w:tcPr>
            <w:tcW w:w="2090" w:type="dxa"/>
            <w:tcBorders>
              <w:top w:val="single" w:sz="24" w:space="0" w:color="auto"/>
              <w:bottom w:val="single" w:sz="4" w:space="0" w:color="auto"/>
            </w:tcBorders>
            <w:shd w:val="clear" w:color="000000" w:fill="FFFFFF"/>
          </w:tcPr>
          <w:p w14:paraId="57E0ADA9" w14:textId="77777777" w:rsidR="00913EB2" w:rsidRPr="005241DB" w:rsidRDefault="00913EB2" w:rsidP="00342EE3">
            <w:pPr>
              <w:spacing w:after="0" w:line="240" w:lineRule="auto"/>
              <w:jc w:val="center"/>
              <w:rPr>
                <w:rFonts w:ascii="Times New Roman" w:hAnsi="Times New Roman"/>
                <w:b/>
                <w:sz w:val="24"/>
                <w:szCs w:val="24"/>
                <w:lang w:val="en-US" w:eastAsia="en-US"/>
              </w:rPr>
            </w:pPr>
            <w:r w:rsidRPr="005241DB">
              <w:rPr>
                <w:rFonts w:ascii="Times New Roman" w:hAnsi="Times New Roman"/>
                <w:b/>
                <w:sz w:val="24"/>
                <w:szCs w:val="24"/>
                <w:lang w:val="en-US" w:eastAsia="en-US"/>
              </w:rPr>
              <w:t>Range</w:t>
            </w:r>
          </w:p>
        </w:tc>
      </w:tr>
      <w:tr w:rsidR="00913EB2" w:rsidRPr="005241DB" w14:paraId="6D10CBF9" w14:textId="77777777" w:rsidTr="00E57C65">
        <w:trPr>
          <w:trHeight w:val="20"/>
        </w:trPr>
        <w:tc>
          <w:tcPr>
            <w:tcW w:w="2247" w:type="dxa"/>
            <w:tcBorders>
              <w:top w:val="single" w:sz="4" w:space="0" w:color="auto"/>
            </w:tcBorders>
            <w:shd w:val="clear" w:color="000000" w:fill="FFFFFF"/>
            <w:tcMar>
              <w:left w:w="108" w:type="dxa"/>
              <w:right w:w="108" w:type="dxa"/>
            </w:tcMar>
            <w:vAlign w:val="center"/>
          </w:tcPr>
          <w:p w14:paraId="186C1350" w14:textId="77777777" w:rsidR="00913EB2" w:rsidRPr="005241DB" w:rsidRDefault="00913EB2" w:rsidP="00342EE3">
            <w:pPr>
              <w:spacing w:after="0" w:line="240" w:lineRule="auto"/>
              <w:rPr>
                <w:rFonts w:ascii="Times New Roman" w:hAnsi="Times New Roman"/>
                <w:sz w:val="24"/>
                <w:szCs w:val="24"/>
                <w:lang w:val="en-US" w:eastAsia="en-US"/>
              </w:rPr>
            </w:pPr>
            <w:r w:rsidRPr="005241DB">
              <w:rPr>
                <w:rFonts w:ascii="Times New Roman" w:hAnsi="Times New Roman"/>
                <w:sz w:val="24"/>
                <w:szCs w:val="24"/>
                <w:lang w:val="en-US" w:eastAsia="en-US"/>
              </w:rPr>
              <w:t>Gambling score</w:t>
            </w:r>
          </w:p>
        </w:tc>
        <w:tc>
          <w:tcPr>
            <w:tcW w:w="1840" w:type="dxa"/>
            <w:tcBorders>
              <w:top w:val="single" w:sz="4" w:space="0" w:color="auto"/>
            </w:tcBorders>
            <w:shd w:val="clear" w:color="000000" w:fill="FFFFFF"/>
            <w:tcMar>
              <w:left w:w="108" w:type="dxa"/>
              <w:right w:w="108" w:type="dxa"/>
            </w:tcMar>
            <w:vAlign w:val="center"/>
          </w:tcPr>
          <w:p w14:paraId="052D9658" w14:textId="77777777" w:rsidR="00913EB2" w:rsidRPr="005241DB" w:rsidRDefault="00913EB2" w:rsidP="00342EE3">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n-US" w:eastAsia="en-US"/>
              </w:rPr>
              <w:t>1.</w:t>
            </w:r>
            <w:r w:rsidRPr="005241DB">
              <w:rPr>
                <w:rFonts w:ascii="Times New Roman" w:hAnsi="Times New Roman"/>
                <w:sz w:val="24"/>
                <w:szCs w:val="24"/>
                <w:lang w:val="el-GR" w:eastAsia="en-US"/>
              </w:rPr>
              <w:t>13</w:t>
            </w:r>
            <w:r w:rsidRPr="005241DB">
              <w:rPr>
                <w:rFonts w:ascii="Times New Roman" w:hAnsi="Times New Roman"/>
                <w:sz w:val="24"/>
                <w:szCs w:val="24"/>
                <w:lang w:val="en-US" w:eastAsia="en-US"/>
              </w:rPr>
              <w:t xml:space="preserve"> (3.</w:t>
            </w:r>
            <w:r w:rsidRPr="005241DB">
              <w:rPr>
                <w:rFonts w:ascii="Times New Roman" w:hAnsi="Times New Roman"/>
                <w:sz w:val="24"/>
                <w:szCs w:val="24"/>
                <w:lang w:val="el-GR" w:eastAsia="en-US"/>
              </w:rPr>
              <w:t>05</w:t>
            </w:r>
            <w:r w:rsidRPr="005241DB">
              <w:rPr>
                <w:rFonts w:ascii="Times New Roman" w:hAnsi="Times New Roman"/>
                <w:sz w:val="24"/>
                <w:szCs w:val="24"/>
                <w:lang w:val="en-US" w:eastAsia="en-US"/>
              </w:rPr>
              <w:t>)</w:t>
            </w:r>
          </w:p>
        </w:tc>
        <w:tc>
          <w:tcPr>
            <w:tcW w:w="2090" w:type="dxa"/>
            <w:tcBorders>
              <w:top w:val="single" w:sz="4" w:space="0" w:color="auto"/>
            </w:tcBorders>
            <w:shd w:val="clear" w:color="000000" w:fill="FFFFFF"/>
          </w:tcPr>
          <w:p w14:paraId="40ED5CE0" w14:textId="77777777" w:rsidR="00913EB2" w:rsidRPr="005241DB" w:rsidRDefault="00913EB2" w:rsidP="00342EE3">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n-US" w:eastAsia="en-US"/>
              </w:rPr>
              <w:t>0-16</w:t>
            </w:r>
          </w:p>
        </w:tc>
      </w:tr>
      <w:tr w:rsidR="00913EB2" w:rsidRPr="005241DB" w14:paraId="39CCF267" w14:textId="77777777" w:rsidTr="00E57C65">
        <w:trPr>
          <w:trHeight w:val="20"/>
        </w:trPr>
        <w:tc>
          <w:tcPr>
            <w:tcW w:w="2247" w:type="dxa"/>
            <w:shd w:val="clear" w:color="000000" w:fill="FFFFFF"/>
            <w:tcMar>
              <w:left w:w="108" w:type="dxa"/>
              <w:right w:w="108" w:type="dxa"/>
            </w:tcMar>
            <w:vAlign w:val="center"/>
          </w:tcPr>
          <w:p w14:paraId="386DFE0D" w14:textId="77777777" w:rsidR="00913EB2" w:rsidRPr="005241DB" w:rsidRDefault="00913EB2" w:rsidP="00342EE3">
            <w:pPr>
              <w:spacing w:after="0" w:line="240" w:lineRule="auto"/>
              <w:rPr>
                <w:rFonts w:ascii="Times New Roman" w:hAnsi="Times New Roman"/>
                <w:sz w:val="24"/>
                <w:szCs w:val="24"/>
                <w:lang w:val="en-US" w:eastAsia="en-US"/>
              </w:rPr>
            </w:pPr>
            <w:r w:rsidRPr="005241DB">
              <w:rPr>
                <w:rFonts w:ascii="Times New Roman" w:hAnsi="Times New Roman"/>
                <w:sz w:val="24"/>
                <w:szCs w:val="24"/>
                <w:lang w:val="en-US" w:eastAsia="en-US"/>
              </w:rPr>
              <w:t>Sex score</w:t>
            </w:r>
          </w:p>
        </w:tc>
        <w:tc>
          <w:tcPr>
            <w:tcW w:w="1840" w:type="dxa"/>
            <w:shd w:val="clear" w:color="000000" w:fill="FFFFFF"/>
            <w:tcMar>
              <w:left w:w="108" w:type="dxa"/>
              <w:right w:w="108" w:type="dxa"/>
            </w:tcMar>
            <w:vAlign w:val="center"/>
          </w:tcPr>
          <w:p w14:paraId="6EB81675" w14:textId="77777777" w:rsidR="00913EB2" w:rsidRPr="005241DB" w:rsidRDefault="00913EB2" w:rsidP="00342EE3">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n-US" w:eastAsia="en-US"/>
              </w:rPr>
              <w:t>.</w:t>
            </w:r>
            <w:r w:rsidRPr="005241DB">
              <w:rPr>
                <w:rFonts w:ascii="Times New Roman" w:hAnsi="Times New Roman"/>
                <w:sz w:val="24"/>
                <w:szCs w:val="24"/>
                <w:lang w:val="el-GR" w:eastAsia="en-US"/>
              </w:rPr>
              <w:t>86</w:t>
            </w:r>
            <w:r w:rsidRPr="005241DB">
              <w:rPr>
                <w:rFonts w:ascii="Times New Roman" w:hAnsi="Times New Roman"/>
                <w:sz w:val="24"/>
                <w:szCs w:val="24"/>
                <w:lang w:val="en-US" w:eastAsia="en-US"/>
              </w:rPr>
              <w:t xml:space="preserve"> (</w:t>
            </w:r>
            <w:r w:rsidRPr="005241DB">
              <w:rPr>
                <w:rFonts w:ascii="Times New Roman" w:hAnsi="Times New Roman"/>
                <w:sz w:val="24"/>
                <w:szCs w:val="24"/>
                <w:lang w:val="el-GR" w:eastAsia="en-US"/>
              </w:rPr>
              <w:t>1</w:t>
            </w:r>
            <w:r w:rsidRPr="005241DB">
              <w:rPr>
                <w:rFonts w:ascii="Times New Roman" w:hAnsi="Times New Roman"/>
                <w:sz w:val="24"/>
                <w:szCs w:val="24"/>
                <w:lang w:val="en-US" w:eastAsia="en-US"/>
              </w:rPr>
              <w:t>.12)</w:t>
            </w:r>
          </w:p>
        </w:tc>
        <w:tc>
          <w:tcPr>
            <w:tcW w:w="2090" w:type="dxa"/>
            <w:shd w:val="clear" w:color="000000" w:fill="FFFFFF"/>
          </w:tcPr>
          <w:p w14:paraId="27426943" w14:textId="77777777" w:rsidR="00913EB2" w:rsidRPr="005241DB" w:rsidRDefault="00913EB2" w:rsidP="00342EE3">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n-US" w:eastAsia="en-US"/>
              </w:rPr>
              <w:t>0-9</w:t>
            </w:r>
          </w:p>
        </w:tc>
      </w:tr>
      <w:tr w:rsidR="00913EB2" w:rsidRPr="005241DB" w14:paraId="7D2A8F13" w14:textId="77777777" w:rsidTr="00E57C65">
        <w:trPr>
          <w:trHeight w:val="20"/>
        </w:trPr>
        <w:tc>
          <w:tcPr>
            <w:tcW w:w="2247" w:type="dxa"/>
            <w:shd w:val="clear" w:color="000000" w:fill="FFFFFF"/>
            <w:tcMar>
              <w:left w:w="108" w:type="dxa"/>
              <w:right w:w="108" w:type="dxa"/>
            </w:tcMar>
            <w:vAlign w:val="center"/>
          </w:tcPr>
          <w:p w14:paraId="067C22B4" w14:textId="77777777" w:rsidR="00913EB2" w:rsidRPr="005241DB" w:rsidRDefault="00913EB2" w:rsidP="00342EE3">
            <w:pPr>
              <w:spacing w:after="0" w:line="240" w:lineRule="auto"/>
              <w:rPr>
                <w:rFonts w:ascii="Times New Roman" w:hAnsi="Times New Roman"/>
                <w:sz w:val="24"/>
                <w:szCs w:val="24"/>
                <w:lang w:val="en-US" w:eastAsia="en-US"/>
              </w:rPr>
            </w:pPr>
            <w:r w:rsidRPr="005241DB">
              <w:rPr>
                <w:rFonts w:ascii="Times New Roman" w:hAnsi="Times New Roman"/>
                <w:sz w:val="24"/>
                <w:szCs w:val="24"/>
                <w:lang w:val="en-US" w:eastAsia="en-US"/>
              </w:rPr>
              <w:t>Eating score</w:t>
            </w:r>
          </w:p>
        </w:tc>
        <w:tc>
          <w:tcPr>
            <w:tcW w:w="1840" w:type="dxa"/>
            <w:shd w:val="clear" w:color="000000" w:fill="FFFFFF"/>
            <w:tcMar>
              <w:left w:w="108" w:type="dxa"/>
              <w:right w:w="108" w:type="dxa"/>
            </w:tcMar>
            <w:vAlign w:val="center"/>
          </w:tcPr>
          <w:p w14:paraId="634BF93A" w14:textId="77777777" w:rsidR="00913EB2" w:rsidRPr="005241DB" w:rsidRDefault="00913EB2" w:rsidP="00342EE3">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n-US" w:eastAsia="en-US"/>
              </w:rPr>
              <w:t>2.</w:t>
            </w:r>
            <w:r w:rsidRPr="005241DB">
              <w:rPr>
                <w:rFonts w:ascii="Times New Roman" w:hAnsi="Times New Roman"/>
                <w:sz w:val="24"/>
                <w:szCs w:val="24"/>
                <w:lang w:val="el-GR" w:eastAsia="en-US"/>
              </w:rPr>
              <w:t>41</w:t>
            </w:r>
            <w:r w:rsidRPr="005241DB">
              <w:rPr>
                <w:rFonts w:ascii="Times New Roman" w:hAnsi="Times New Roman"/>
                <w:sz w:val="24"/>
                <w:szCs w:val="24"/>
                <w:lang w:val="en-US" w:eastAsia="en-US"/>
              </w:rPr>
              <w:t xml:space="preserve"> (3.</w:t>
            </w:r>
            <w:r w:rsidRPr="005241DB">
              <w:rPr>
                <w:rFonts w:ascii="Times New Roman" w:hAnsi="Times New Roman"/>
                <w:sz w:val="24"/>
                <w:szCs w:val="24"/>
                <w:lang w:val="el-GR" w:eastAsia="en-US"/>
              </w:rPr>
              <w:t>92</w:t>
            </w:r>
            <w:r w:rsidRPr="005241DB">
              <w:rPr>
                <w:rFonts w:ascii="Times New Roman" w:hAnsi="Times New Roman"/>
                <w:sz w:val="24"/>
                <w:szCs w:val="24"/>
                <w:lang w:val="en-US" w:eastAsia="en-US"/>
              </w:rPr>
              <w:t>)</w:t>
            </w:r>
          </w:p>
        </w:tc>
        <w:tc>
          <w:tcPr>
            <w:tcW w:w="2090" w:type="dxa"/>
            <w:shd w:val="clear" w:color="000000" w:fill="FFFFFF"/>
          </w:tcPr>
          <w:p w14:paraId="74A51BDB" w14:textId="77777777" w:rsidR="00913EB2" w:rsidRPr="005241DB" w:rsidRDefault="00913EB2" w:rsidP="00342EE3">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n-US" w:eastAsia="en-US"/>
              </w:rPr>
              <w:t>0-16</w:t>
            </w:r>
          </w:p>
        </w:tc>
      </w:tr>
      <w:tr w:rsidR="00913EB2" w:rsidRPr="005241DB" w14:paraId="0DFC31E9" w14:textId="77777777" w:rsidTr="00E57C65">
        <w:trPr>
          <w:trHeight w:val="20"/>
        </w:trPr>
        <w:tc>
          <w:tcPr>
            <w:tcW w:w="2247" w:type="dxa"/>
            <w:shd w:val="clear" w:color="000000" w:fill="FFFFFF"/>
            <w:tcMar>
              <w:left w:w="108" w:type="dxa"/>
              <w:right w:w="108" w:type="dxa"/>
            </w:tcMar>
            <w:vAlign w:val="center"/>
          </w:tcPr>
          <w:p w14:paraId="64BFC91B" w14:textId="77777777" w:rsidR="00913EB2" w:rsidRPr="005241DB" w:rsidRDefault="00913EB2" w:rsidP="00342EE3">
            <w:pPr>
              <w:spacing w:after="0" w:line="240" w:lineRule="auto"/>
              <w:rPr>
                <w:rFonts w:ascii="Times New Roman" w:hAnsi="Times New Roman"/>
                <w:sz w:val="24"/>
                <w:szCs w:val="24"/>
                <w:lang w:val="en-US" w:eastAsia="en-US"/>
              </w:rPr>
            </w:pPr>
            <w:r w:rsidRPr="005241DB">
              <w:rPr>
                <w:rFonts w:ascii="Times New Roman" w:hAnsi="Times New Roman"/>
                <w:sz w:val="24"/>
                <w:szCs w:val="24"/>
                <w:lang w:val="en-US" w:eastAsia="en-US"/>
              </w:rPr>
              <w:t>Buying score</w:t>
            </w:r>
          </w:p>
        </w:tc>
        <w:tc>
          <w:tcPr>
            <w:tcW w:w="1840" w:type="dxa"/>
            <w:shd w:val="clear" w:color="000000" w:fill="FFFFFF"/>
            <w:tcMar>
              <w:left w:w="108" w:type="dxa"/>
              <w:right w:w="108" w:type="dxa"/>
            </w:tcMar>
            <w:vAlign w:val="center"/>
          </w:tcPr>
          <w:p w14:paraId="2C92FEBB" w14:textId="77777777" w:rsidR="00913EB2" w:rsidRPr="005241DB" w:rsidRDefault="00913EB2" w:rsidP="00AF7C1D">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n-US" w:eastAsia="en-US"/>
              </w:rPr>
              <w:t>1. (2.</w:t>
            </w:r>
            <w:r w:rsidRPr="005241DB">
              <w:rPr>
                <w:rFonts w:ascii="Times New Roman" w:hAnsi="Times New Roman"/>
                <w:sz w:val="24"/>
                <w:szCs w:val="24"/>
                <w:lang w:val="el-GR" w:eastAsia="en-US"/>
              </w:rPr>
              <w:t>66</w:t>
            </w:r>
            <w:r w:rsidRPr="005241DB">
              <w:rPr>
                <w:rFonts w:ascii="Times New Roman" w:hAnsi="Times New Roman"/>
                <w:sz w:val="24"/>
                <w:szCs w:val="24"/>
                <w:lang w:val="en-US" w:eastAsia="en-US"/>
              </w:rPr>
              <w:t>)</w:t>
            </w:r>
          </w:p>
        </w:tc>
        <w:tc>
          <w:tcPr>
            <w:tcW w:w="2090" w:type="dxa"/>
            <w:shd w:val="clear" w:color="000000" w:fill="FFFFFF"/>
          </w:tcPr>
          <w:p w14:paraId="1E431152" w14:textId="77777777" w:rsidR="00913EB2" w:rsidRPr="005241DB" w:rsidRDefault="00913EB2" w:rsidP="00342EE3">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n-US" w:eastAsia="en-US"/>
              </w:rPr>
              <w:t>0-11</w:t>
            </w:r>
          </w:p>
        </w:tc>
      </w:tr>
      <w:tr w:rsidR="00913EB2" w:rsidRPr="005241DB" w14:paraId="6EC9FBD9" w14:textId="77777777" w:rsidTr="00E57C65">
        <w:trPr>
          <w:trHeight w:val="20"/>
        </w:trPr>
        <w:tc>
          <w:tcPr>
            <w:tcW w:w="2247" w:type="dxa"/>
            <w:shd w:val="clear" w:color="000000" w:fill="FFFFFF"/>
            <w:tcMar>
              <w:left w:w="108" w:type="dxa"/>
              <w:right w:w="108" w:type="dxa"/>
            </w:tcMar>
            <w:vAlign w:val="center"/>
          </w:tcPr>
          <w:p w14:paraId="1F137730" w14:textId="77777777" w:rsidR="00913EB2" w:rsidRPr="005241DB" w:rsidRDefault="00913EB2" w:rsidP="00342EE3">
            <w:pPr>
              <w:spacing w:after="0" w:line="240" w:lineRule="auto"/>
              <w:rPr>
                <w:rFonts w:ascii="Times New Roman" w:hAnsi="Times New Roman"/>
                <w:sz w:val="24"/>
                <w:szCs w:val="24"/>
                <w:lang w:val="en-US" w:eastAsia="en-US"/>
              </w:rPr>
            </w:pPr>
            <w:r w:rsidRPr="005241DB">
              <w:rPr>
                <w:rFonts w:ascii="Times New Roman" w:hAnsi="Times New Roman"/>
                <w:sz w:val="24"/>
                <w:szCs w:val="24"/>
                <w:lang w:val="en-US" w:eastAsia="en-US"/>
              </w:rPr>
              <w:t>ICDs total score</w:t>
            </w:r>
          </w:p>
        </w:tc>
        <w:tc>
          <w:tcPr>
            <w:tcW w:w="1840" w:type="dxa"/>
            <w:shd w:val="clear" w:color="000000" w:fill="FFFFFF"/>
            <w:tcMar>
              <w:left w:w="108" w:type="dxa"/>
              <w:right w:w="108" w:type="dxa"/>
            </w:tcMar>
            <w:vAlign w:val="center"/>
          </w:tcPr>
          <w:p w14:paraId="48D0211D" w14:textId="77777777" w:rsidR="00913EB2" w:rsidRPr="005241DB" w:rsidRDefault="00913EB2" w:rsidP="00342EE3">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l-GR" w:eastAsia="en-US"/>
              </w:rPr>
              <w:t>5</w:t>
            </w:r>
            <w:r w:rsidRPr="005241DB">
              <w:rPr>
                <w:rFonts w:ascii="Times New Roman" w:hAnsi="Times New Roman"/>
                <w:sz w:val="24"/>
                <w:szCs w:val="24"/>
                <w:lang w:val="en-US" w:eastAsia="en-US"/>
              </w:rPr>
              <w:t>.</w:t>
            </w:r>
            <w:r w:rsidRPr="005241DB">
              <w:rPr>
                <w:rFonts w:ascii="Times New Roman" w:hAnsi="Times New Roman"/>
                <w:sz w:val="24"/>
                <w:szCs w:val="24"/>
                <w:lang w:val="el-GR" w:eastAsia="en-US"/>
              </w:rPr>
              <w:t>93</w:t>
            </w:r>
            <w:r w:rsidRPr="005241DB">
              <w:rPr>
                <w:rFonts w:ascii="Times New Roman" w:hAnsi="Times New Roman"/>
                <w:sz w:val="24"/>
                <w:szCs w:val="24"/>
                <w:lang w:val="en-US" w:eastAsia="en-US"/>
              </w:rPr>
              <w:t xml:space="preserve"> (</w:t>
            </w:r>
            <w:r w:rsidRPr="005241DB">
              <w:rPr>
                <w:rFonts w:ascii="Times New Roman" w:hAnsi="Times New Roman"/>
                <w:sz w:val="24"/>
                <w:szCs w:val="24"/>
                <w:lang w:val="el-GR" w:eastAsia="en-US"/>
              </w:rPr>
              <w:t>7</w:t>
            </w:r>
            <w:r w:rsidRPr="005241DB">
              <w:rPr>
                <w:rFonts w:ascii="Times New Roman" w:hAnsi="Times New Roman"/>
                <w:sz w:val="24"/>
                <w:szCs w:val="24"/>
                <w:lang w:val="en-US" w:eastAsia="en-US"/>
              </w:rPr>
              <w:t>.</w:t>
            </w:r>
            <w:r w:rsidRPr="005241DB">
              <w:rPr>
                <w:rFonts w:ascii="Times New Roman" w:hAnsi="Times New Roman"/>
                <w:sz w:val="24"/>
                <w:szCs w:val="24"/>
                <w:lang w:val="el-GR" w:eastAsia="en-US"/>
              </w:rPr>
              <w:t>94</w:t>
            </w:r>
            <w:r w:rsidRPr="005241DB">
              <w:rPr>
                <w:rFonts w:ascii="Times New Roman" w:hAnsi="Times New Roman"/>
                <w:sz w:val="24"/>
                <w:szCs w:val="24"/>
                <w:lang w:val="en-US" w:eastAsia="en-US"/>
              </w:rPr>
              <w:t>)</w:t>
            </w:r>
          </w:p>
        </w:tc>
        <w:tc>
          <w:tcPr>
            <w:tcW w:w="2090" w:type="dxa"/>
            <w:shd w:val="clear" w:color="000000" w:fill="FFFFFF"/>
          </w:tcPr>
          <w:p w14:paraId="7393239C" w14:textId="77777777" w:rsidR="00913EB2" w:rsidRPr="005241DB" w:rsidRDefault="00913EB2" w:rsidP="00342EE3">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n-US" w:eastAsia="en-US"/>
              </w:rPr>
              <w:t>0-39</w:t>
            </w:r>
          </w:p>
        </w:tc>
      </w:tr>
      <w:tr w:rsidR="00913EB2" w:rsidRPr="005241DB" w14:paraId="118502AA" w14:textId="77777777" w:rsidTr="00E57C65">
        <w:trPr>
          <w:trHeight w:val="20"/>
        </w:trPr>
        <w:tc>
          <w:tcPr>
            <w:tcW w:w="2247" w:type="dxa"/>
            <w:tcBorders>
              <w:bottom w:val="nil"/>
            </w:tcBorders>
            <w:shd w:val="clear" w:color="000000" w:fill="FFFFFF"/>
            <w:tcMar>
              <w:left w:w="108" w:type="dxa"/>
              <w:right w:w="108" w:type="dxa"/>
            </w:tcMar>
            <w:vAlign w:val="center"/>
          </w:tcPr>
          <w:p w14:paraId="55CFAE7D" w14:textId="77777777" w:rsidR="00913EB2" w:rsidRPr="005241DB" w:rsidRDefault="00913EB2" w:rsidP="00342EE3">
            <w:pPr>
              <w:spacing w:after="0" w:line="240" w:lineRule="auto"/>
              <w:rPr>
                <w:rFonts w:ascii="Times New Roman" w:hAnsi="Times New Roman"/>
                <w:sz w:val="24"/>
                <w:szCs w:val="24"/>
                <w:lang w:val="en-US" w:eastAsia="en-US"/>
              </w:rPr>
            </w:pPr>
            <w:r w:rsidRPr="005241DB">
              <w:rPr>
                <w:rFonts w:ascii="Times New Roman" w:hAnsi="Times New Roman"/>
                <w:sz w:val="24"/>
                <w:szCs w:val="24"/>
                <w:lang w:val="en-US" w:eastAsia="en-US"/>
              </w:rPr>
              <w:t>HBY-P score</w:t>
            </w:r>
          </w:p>
        </w:tc>
        <w:tc>
          <w:tcPr>
            <w:tcW w:w="1840" w:type="dxa"/>
            <w:tcBorders>
              <w:bottom w:val="nil"/>
            </w:tcBorders>
            <w:shd w:val="clear" w:color="000000" w:fill="FFFFFF"/>
            <w:tcMar>
              <w:left w:w="108" w:type="dxa"/>
              <w:right w:w="108" w:type="dxa"/>
            </w:tcMar>
            <w:vAlign w:val="center"/>
          </w:tcPr>
          <w:p w14:paraId="1B65D897" w14:textId="77777777" w:rsidR="00913EB2" w:rsidRPr="005241DB" w:rsidRDefault="00913EB2" w:rsidP="00342EE3">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l-GR" w:eastAsia="en-US"/>
              </w:rPr>
              <w:t>2</w:t>
            </w:r>
            <w:r w:rsidRPr="005241DB">
              <w:rPr>
                <w:rFonts w:ascii="Times New Roman" w:hAnsi="Times New Roman"/>
                <w:sz w:val="24"/>
                <w:szCs w:val="24"/>
                <w:lang w:val="en-US" w:eastAsia="en-US"/>
              </w:rPr>
              <w:t>.</w:t>
            </w:r>
            <w:r w:rsidRPr="005241DB">
              <w:rPr>
                <w:rFonts w:ascii="Times New Roman" w:hAnsi="Times New Roman"/>
                <w:sz w:val="24"/>
                <w:szCs w:val="24"/>
                <w:lang w:val="el-GR" w:eastAsia="en-US"/>
              </w:rPr>
              <w:t>37</w:t>
            </w:r>
            <w:r w:rsidRPr="005241DB">
              <w:rPr>
                <w:rFonts w:ascii="Times New Roman" w:hAnsi="Times New Roman"/>
                <w:sz w:val="24"/>
                <w:szCs w:val="24"/>
                <w:lang w:val="en-US" w:eastAsia="en-US"/>
              </w:rPr>
              <w:t xml:space="preserve"> (</w:t>
            </w:r>
            <w:r w:rsidRPr="005241DB">
              <w:rPr>
                <w:rFonts w:ascii="Times New Roman" w:hAnsi="Times New Roman"/>
                <w:sz w:val="24"/>
                <w:szCs w:val="24"/>
                <w:lang w:val="el-GR" w:eastAsia="en-US"/>
              </w:rPr>
              <w:t>3</w:t>
            </w:r>
            <w:r w:rsidRPr="005241DB">
              <w:rPr>
                <w:rFonts w:ascii="Times New Roman" w:hAnsi="Times New Roman"/>
                <w:sz w:val="24"/>
                <w:szCs w:val="24"/>
                <w:lang w:val="en-US" w:eastAsia="en-US"/>
              </w:rPr>
              <w:t>.</w:t>
            </w:r>
            <w:r w:rsidRPr="005241DB">
              <w:rPr>
                <w:rFonts w:ascii="Times New Roman" w:hAnsi="Times New Roman"/>
                <w:sz w:val="24"/>
                <w:szCs w:val="24"/>
                <w:lang w:val="el-GR" w:eastAsia="en-US"/>
              </w:rPr>
              <w:t>72</w:t>
            </w:r>
            <w:r w:rsidRPr="005241DB">
              <w:rPr>
                <w:rFonts w:ascii="Times New Roman" w:hAnsi="Times New Roman"/>
                <w:sz w:val="24"/>
                <w:szCs w:val="24"/>
                <w:lang w:val="en-US" w:eastAsia="en-US"/>
              </w:rPr>
              <w:t>)</w:t>
            </w:r>
          </w:p>
        </w:tc>
        <w:tc>
          <w:tcPr>
            <w:tcW w:w="2090" w:type="dxa"/>
            <w:tcBorders>
              <w:bottom w:val="nil"/>
            </w:tcBorders>
            <w:shd w:val="clear" w:color="000000" w:fill="FFFFFF"/>
          </w:tcPr>
          <w:p w14:paraId="2D32D0E7" w14:textId="77777777" w:rsidR="00913EB2" w:rsidRPr="005241DB" w:rsidRDefault="00913EB2" w:rsidP="00342EE3">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n-US" w:eastAsia="en-US"/>
              </w:rPr>
              <w:t>0-28</w:t>
            </w:r>
          </w:p>
        </w:tc>
      </w:tr>
      <w:tr w:rsidR="00913EB2" w:rsidRPr="005241DB" w14:paraId="3A957CFD" w14:textId="77777777" w:rsidTr="00E57C65">
        <w:trPr>
          <w:trHeight w:val="20"/>
        </w:trPr>
        <w:tc>
          <w:tcPr>
            <w:tcW w:w="2247" w:type="dxa"/>
            <w:tcBorders>
              <w:top w:val="nil"/>
              <w:bottom w:val="single" w:sz="24" w:space="0" w:color="000000"/>
            </w:tcBorders>
            <w:shd w:val="clear" w:color="000000" w:fill="FFFFFF"/>
            <w:tcMar>
              <w:left w:w="108" w:type="dxa"/>
              <w:right w:w="108" w:type="dxa"/>
            </w:tcMar>
            <w:vAlign w:val="center"/>
          </w:tcPr>
          <w:p w14:paraId="36C3F7F2" w14:textId="77777777" w:rsidR="00913EB2" w:rsidRPr="005241DB" w:rsidRDefault="00913EB2" w:rsidP="00342EE3">
            <w:pPr>
              <w:spacing w:after="0" w:line="240" w:lineRule="auto"/>
              <w:rPr>
                <w:rFonts w:ascii="Times New Roman" w:hAnsi="Times New Roman"/>
                <w:sz w:val="24"/>
                <w:szCs w:val="24"/>
                <w:lang w:val="en-US" w:eastAsia="en-US"/>
              </w:rPr>
            </w:pPr>
            <w:r w:rsidRPr="005241DB">
              <w:rPr>
                <w:rFonts w:ascii="Times New Roman" w:hAnsi="Times New Roman"/>
                <w:sz w:val="24"/>
                <w:szCs w:val="24"/>
                <w:lang w:val="en-US" w:eastAsia="en-US"/>
              </w:rPr>
              <w:t>QUIP-RS total score</w:t>
            </w:r>
          </w:p>
        </w:tc>
        <w:tc>
          <w:tcPr>
            <w:tcW w:w="1840" w:type="dxa"/>
            <w:tcBorders>
              <w:top w:val="nil"/>
              <w:bottom w:val="single" w:sz="24" w:space="0" w:color="000000"/>
            </w:tcBorders>
            <w:shd w:val="clear" w:color="000000" w:fill="FFFFFF"/>
            <w:tcMar>
              <w:left w:w="108" w:type="dxa"/>
              <w:right w:w="108" w:type="dxa"/>
            </w:tcMar>
            <w:vAlign w:val="center"/>
          </w:tcPr>
          <w:p w14:paraId="170BBDA2" w14:textId="77777777" w:rsidR="00913EB2" w:rsidRPr="005241DB" w:rsidRDefault="00913EB2" w:rsidP="00342EE3">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n-US" w:eastAsia="en-US"/>
              </w:rPr>
              <w:t>8 (1</w:t>
            </w:r>
            <w:r w:rsidRPr="005241DB">
              <w:rPr>
                <w:rFonts w:ascii="Times New Roman" w:hAnsi="Times New Roman"/>
                <w:sz w:val="24"/>
                <w:szCs w:val="24"/>
                <w:lang w:val="el-GR" w:eastAsia="en-US"/>
              </w:rPr>
              <w:t>0</w:t>
            </w:r>
            <w:r w:rsidRPr="005241DB">
              <w:rPr>
                <w:rFonts w:ascii="Times New Roman" w:hAnsi="Times New Roman"/>
                <w:sz w:val="24"/>
                <w:szCs w:val="24"/>
                <w:lang w:val="en-US" w:eastAsia="en-US"/>
              </w:rPr>
              <w:t>.</w:t>
            </w:r>
            <w:r w:rsidRPr="005241DB">
              <w:rPr>
                <w:rFonts w:ascii="Times New Roman" w:hAnsi="Times New Roman"/>
                <w:sz w:val="24"/>
                <w:szCs w:val="24"/>
                <w:lang w:val="el-GR" w:eastAsia="en-US"/>
              </w:rPr>
              <w:t>63</w:t>
            </w:r>
            <w:r w:rsidRPr="005241DB">
              <w:rPr>
                <w:rFonts w:ascii="Times New Roman" w:hAnsi="Times New Roman"/>
                <w:sz w:val="24"/>
                <w:szCs w:val="24"/>
                <w:lang w:val="en-US" w:eastAsia="en-US"/>
              </w:rPr>
              <w:t>)</w:t>
            </w:r>
          </w:p>
        </w:tc>
        <w:tc>
          <w:tcPr>
            <w:tcW w:w="2090" w:type="dxa"/>
            <w:tcBorders>
              <w:top w:val="nil"/>
              <w:bottom w:val="single" w:sz="24" w:space="0" w:color="000000"/>
            </w:tcBorders>
            <w:shd w:val="clear" w:color="000000" w:fill="FFFFFF"/>
          </w:tcPr>
          <w:p w14:paraId="3876A49A" w14:textId="77777777" w:rsidR="00913EB2" w:rsidRPr="005241DB" w:rsidRDefault="00913EB2" w:rsidP="00342EE3">
            <w:pPr>
              <w:spacing w:after="0" w:line="240" w:lineRule="auto"/>
              <w:jc w:val="center"/>
              <w:rPr>
                <w:rFonts w:ascii="Times New Roman" w:hAnsi="Times New Roman"/>
                <w:sz w:val="24"/>
                <w:szCs w:val="24"/>
                <w:lang w:val="en-US" w:eastAsia="en-US"/>
              </w:rPr>
            </w:pPr>
            <w:r w:rsidRPr="005241DB">
              <w:rPr>
                <w:rFonts w:ascii="Times New Roman" w:hAnsi="Times New Roman"/>
                <w:sz w:val="24"/>
                <w:szCs w:val="24"/>
                <w:lang w:val="en-US" w:eastAsia="en-US"/>
              </w:rPr>
              <w:t>0-46</w:t>
            </w:r>
          </w:p>
        </w:tc>
      </w:tr>
    </w:tbl>
    <w:p w14:paraId="13E8D5F9" w14:textId="77777777" w:rsidR="00913EB2" w:rsidRPr="005241DB" w:rsidRDefault="00913EB2" w:rsidP="00E57C65">
      <w:pPr>
        <w:spacing w:after="0" w:line="240" w:lineRule="auto"/>
        <w:jc w:val="both"/>
        <w:rPr>
          <w:rFonts w:ascii="Times New Roman" w:hAnsi="Times New Roman"/>
          <w:sz w:val="20"/>
          <w:szCs w:val="20"/>
          <w:lang w:val="en-US"/>
        </w:rPr>
      </w:pPr>
      <w:r w:rsidRPr="005241DB">
        <w:rPr>
          <w:rFonts w:ascii="Times New Roman" w:hAnsi="Times New Roman"/>
          <w:sz w:val="20"/>
          <w:szCs w:val="20"/>
          <w:lang w:val="en-US"/>
        </w:rPr>
        <w:t>Note: ICDs= Impulsive Compulsive Disorders, HBY-P= Hobbyism &amp; Punding</w:t>
      </w:r>
    </w:p>
    <w:p w14:paraId="66655FB0" w14:textId="77777777" w:rsidR="00913EB2" w:rsidRPr="005241DB" w:rsidRDefault="00913EB2" w:rsidP="00E57C65">
      <w:pPr>
        <w:spacing w:after="0" w:line="240" w:lineRule="auto"/>
        <w:jc w:val="both"/>
        <w:rPr>
          <w:rFonts w:ascii="Times New Roman" w:hAnsi="Times New Roman"/>
          <w:sz w:val="20"/>
          <w:szCs w:val="20"/>
          <w:lang w:val="en-US"/>
        </w:rPr>
      </w:pPr>
      <w:r w:rsidRPr="005241DB">
        <w:rPr>
          <w:rFonts w:ascii="Times New Roman" w:hAnsi="Times New Roman"/>
          <w:sz w:val="20"/>
          <w:szCs w:val="20"/>
          <w:lang w:val="en-US"/>
        </w:rPr>
        <w:t xml:space="preserve">QUIP-RS= Questionnaire for Impulsive-Compulsive Disorder in Parkinson’s </w:t>
      </w:r>
    </w:p>
    <w:p w14:paraId="5A14BF8C" w14:textId="77777777" w:rsidR="00913EB2" w:rsidRPr="005241DB" w:rsidRDefault="00913EB2" w:rsidP="00E57C65">
      <w:pPr>
        <w:spacing w:after="0" w:line="240" w:lineRule="auto"/>
        <w:jc w:val="both"/>
        <w:rPr>
          <w:rFonts w:ascii="Times New Roman" w:hAnsi="Times New Roman"/>
          <w:sz w:val="20"/>
          <w:szCs w:val="20"/>
          <w:lang w:val="en-US"/>
        </w:rPr>
      </w:pPr>
      <w:r w:rsidRPr="005241DB">
        <w:rPr>
          <w:rFonts w:ascii="Times New Roman" w:hAnsi="Times New Roman"/>
          <w:sz w:val="20"/>
          <w:szCs w:val="20"/>
          <w:lang w:val="en-US"/>
        </w:rPr>
        <w:t>Disease-Rating Scale</w:t>
      </w:r>
    </w:p>
    <w:p w14:paraId="69054B2D" w14:textId="77777777" w:rsidR="00913EB2" w:rsidRPr="005241DB" w:rsidRDefault="00913EB2" w:rsidP="0046102E">
      <w:pPr>
        <w:spacing w:after="0" w:line="240" w:lineRule="auto"/>
        <w:jc w:val="both"/>
        <w:rPr>
          <w:rFonts w:ascii="Times New Roman" w:hAnsi="Times New Roman"/>
          <w:sz w:val="24"/>
          <w:szCs w:val="24"/>
          <w:lang w:val="en-US"/>
        </w:rPr>
      </w:pPr>
    </w:p>
    <w:p w14:paraId="0B21FE14" w14:textId="77777777" w:rsidR="00913EB2" w:rsidRPr="005241DB" w:rsidRDefault="00913EB2" w:rsidP="0046102E">
      <w:pPr>
        <w:spacing w:after="0" w:line="240" w:lineRule="auto"/>
        <w:jc w:val="both"/>
        <w:rPr>
          <w:rFonts w:ascii="Times New Roman" w:hAnsi="Times New Roman"/>
          <w:sz w:val="16"/>
          <w:szCs w:val="16"/>
          <w:lang w:val="en-US"/>
        </w:rPr>
      </w:pPr>
      <w:r w:rsidRPr="005241DB">
        <w:rPr>
          <w:rFonts w:ascii="Times New Roman" w:hAnsi="Times New Roman"/>
          <w:sz w:val="16"/>
          <w:szCs w:val="16"/>
          <w:lang w:val="en-US"/>
        </w:rPr>
        <w:t xml:space="preserve">                                      </w:t>
      </w:r>
    </w:p>
    <w:p w14:paraId="321CFAFE" w14:textId="77777777" w:rsidR="00913EB2" w:rsidRPr="005241DB" w:rsidRDefault="00913EB2" w:rsidP="005567DB">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 xml:space="preserve">Overall, a positive QUIP score for symptoms of ICDs was reported by the 20% of PD patients. </w:t>
      </w:r>
      <w:r w:rsidRPr="005241DB">
        <w:rPr>
          <w:rFonts w:ascii="Times New Roman" w:hAnsi="Times New Roman"/>
          <w:sz w:val="24"/>
          <w:szCs w:val="24"/>
          <w:lang w:val="en-US" w:eastAsia="en-US"/>
        </w:rPr>
        <w:t xml:space="preserve">From those who reported increased ICDs, hobbyism-punding (40%) was the most commonly reported ICD, whereas the other ICDs were as follows, compulsive eating (28%), compulsive shopping (12%), compulsive sexual behavior (12%) and gambling (8%). To conclude, </w:t>
      </w:r>
      <w:r w:rsidRPr="005241DB">
        <w:rPr>
          <w:rFonts w:ascii="Times New Roman" w:hAnsi="Times New Roman"/>
          <w:sz w:val="24"/>
          <w:lang w:val="en-US"/>
        </w:rPr>
        <w:t xml:space="preserve">the most common ICD was hobbyism-punding which is consistent with previous findings (Callesen et al., 2014), </w:t>
      </w:r>
      <w:r w:rsidRPr="005241DB">
        <w:rPr>
          <w:rFonts w:ascii="Times New Roman" w:hAnsi="Times New Roman"/>
          <w:sz w:val="24"/>
          <w:szCs w:val="24"/>
          <w:lang w:val="en-US" w:eastAsia="en-US"/>
        </w:rPr>
        <w:t xml:space="preserve">while gambling was the least common ICD of our study which is also in line with a recent study (Garlovsky et al., 2016). </w:t>
      </w:r>
      <w:r w:rsidRPr="005241DB">
        <w:rPr>
          <w:rFonts w:ascii="Times New Roman" w:hAnsi="Times New Roman"/>
          <w:sz w:val="24"/>
          <w:lang w:val="en-US"/>
        </w:rPr>
        <w:t>As regard the three drug naïve patients mentioned previously, no one of them reported ICDs.</w:t>
      </w:r>
    </w:p>
    <w:p w14:paraId="1CD59ED1" w14:textId="77777777" w:rsidR="00913EB2" w:rsidRPr="005241DB" w:rsidRDefault="00913EB2" w:rsidP="009357F1">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 xml:space="preserve">Pearson’s bivariate correlations were used to test for relationships between demographic &amp; clinical characteristics (see Table 3.4), and psychological variables (see Table 3.5) with the outcome variables. </w:t>
      </w:r>
      <w:r w:rsidRPr="005241DB">
        <w:rPr>
          <w:rFonts w:ascii="Times New Roman" w:hAnsi="Times New Roman"/>
          <w:sz w:val="24"/>
          <w:szCs w:val="24"/>
          <w:lang w:val="en-US"/>
        </w:rPr>
        <w:t>Afterwards, block</w:t>
      </w:r>
      <w:r w:rsidRPr="005241DB">
        <w:rPr>
          <w:rFonts w:ascii="Times New Roman" w:hAnsi="Times New Roman"/>
          <w:sz w:val="24"/>
          <w:lang w:val="en-US"/>
        </w:rPr>
        <w:t xml:space="preserve"> regression was employed to identify the significant variables which are the best predictors of ICDs.</w:t>
      </w:r>
    </w:p>
    <w:tbl>
      <w:tblPr>
        <w:tblpPr w:leftFromText="180" w:rightFromText="180" w:vertAnchor="page" w:horzAnchor="margin" w:tblpY="3034"/>
        <w:tblW w:w="6912" w:type="dxa"/>
        <w:tblBorders>
          <w:top w:val="single" w:sz="12" w:space="0" w:color="000000"/>
          <w:bottom w:val="single" w:sz="12" w:space="0" w:color="000000"/>
        </w:tblBorders>
        <w:tblLook w:val="01E0" w:firstRow="1" w:lastRow="1" w:firstColumn="1" w:lastColumn="1" w:noHBand="0" w:noVBand="0"/>
      </w:tblPr>
      <w:tblGrid>
        <w:gridCol w:w="2235"/>
        <w:gridCol w:w="2126"/>
        <w:gridCol w:w="2551"/>
      </w:tblGrid>
      <w:tr w:rsidR="00913EB2" w:rsidRPr="005241DB" w14:paraId="3FA910E3" w14:textId="77777777" w:rsidTr="00940121">
        <w:trPr>
          <w:trHeight w:val="259"/>
        </w:trPr>
        <w:tc>
          <w:tcPr>
            <w:tcW w:w="6912" w:type="dxa"/>
            <w:gridSpan w:val="3"/>
            <w:tcBorders>
              <w:top w:val="nil"/>
              <w:bottom w:val="single" w:sz="24" w:space="0" w:color="000000"/>
            </w:tcBorders>
          </w:tcPr>
          <w:p w14:paraId="4A3A88C6" w14:textId="77777777" w:rsidR="00913EB2" w:rsidRPr="005241DB" w:rsidRDefault="00913EB2" w:rsidP="00940121">
            <w:pPr>
              <w:spacing w:after="0"/>
              <w:rPr>
                <w:rFonts w:ascii="Times New Roman" w:hAnsi="Times New Roman"/>
                <w:iCs/>
                <w:sz w:val="24"/>
                <w:szCs w:val="24"/>
                <w:lang w:eastAsia="en-US"/>
              </w:rPr>
            </w:pPr>
            <w:r w:rsidRPr="005241DB">
              <w:rPr>
                <w:rFonts w:ascii="Times New Roman" w:hAnsi="Times New Roman"/>
                <w:b/>
                <w:iCs/>
                <w:sz w:val="24"/>
                <w:szCs w:val="24"/>
                <w:lang w:eastAsia="en-US"/>
              </w:rPr>
              <w:t>Table 3.4</w:t>
            </w:r>
            <w:r w:rsidRPr="005241DB">
              <w:rPr>
                <w:rFonts w:ascii="Times New Roman" w:hAnsi="Times New Roman"/>
                <w:iCs/>
                <w:sz w:val="24"/>
                <w:szCs w:val="24"/>
                <w:lang w:eastAsia="en-US"/>
              </w:rPr>
              <w:t xml:space="preserve"> Correlation coefficients between demographic and clinical</w:t>
            </w:r>
          </w:p>
          <w:p w14:paraId="429DED65" w14:textId="77777777" w:rsidR="00913EB2" w:rsidRPr="005241DB" w:rsidRDefault="00913EB2" w:rsidP="00940121">
            <w:pPr>
              <w:spacing w:after="0"/>
              <w:rPr>
                <w:rFonts w:ascii="Times New Roman" w:hAnsi="Times New Roman"/>
                <w:iCs/>
                <w:sz w:val="24"/>
                <w:szCs w:val="24"/>
                <w:lang w:eastAsia="en-US"/>
              </w:rPr>
            </w:pPr>
            <w:r w:rsidRPr="005241DB">
              <w:rPr>
                <w:rFonts w:ascii="Times New Roman" w:hAnsi="Times New Roman"/>
                <w:iCs/>
                <w:sz w:val="24"/>
                <w:szCs w:val="24"/>
                <w:lang w:eastAsia="en-US"/>
              </w:rPr>
              <w:t xml:space="preserve"> characteristics with impulse control disorders’ outcomes</w:t>
            </w:r>
          </w:p>
        </w:tc>
      </w:tr>
      <w:tr w:rsidR="00913EB2" w:rsidRPr="005241DB" w14:paraId="3B1471DA" w14:textId="77777777" w:rsidTr="00940121">
        <w:trPr>
          <w:trHeight w:val="259"/>
        </w:trPr>
        <w:tc>
          <w:tcPr>
            <w:tcW w:w="2235" w:type="dxa"/>
            <w:tcBorders>
              <w:top w:val="single" w:sz="24" w:space="0" w:color="000000"/>
              <w:bottom w:val="single" w:sz="6" w:space="0" w:color="000000"/>
              <w:right w:val="nil"/>
            </w:tcBorders>
          </w:tcPr>
          <w:p w14:paraId="53F99C18" w14:textId="77777777" w:rsidR="00913EB2" w:rsidRPr="005241DB" w:rsidRDefault="00913EB2" w:rsidP="00940121">
            <w:pPr>
              <w:spacing w:after="0"/>
              <w:rPr>
                <w:rFonts w:ascii="Times New Roman" w:hAnsi="Times New Roman"/>
                <w:b/>
                <w:bCs/>
                <w:iCs/>
                <w:sz w:val="24"/>
                <w:szCs w:val="24"/>
                <w:lang w:eastAsia="en-US"/>
              </w:rPr>
            </w:pPr>
            <w:r w:rsidRPr="005241DB">
              <w:rPr>
                <w:rFonts w:ascii="Times New Roman" w:hAnsi="Times New Roman"/>
                <w:b/>
                <w:bCs/>
                <w:iCs/>
                <w:sz w:val="24"/>
                <w:szCs w:val="24"/>
                <w:lang w:eastAsia="en-US"/>
              </w:rPr>
              <w:t>Variables</w:t>
            </w:r>
          </w:p>
        </w:tc>
        <w:tc>
          <w:tcPr>
            <w:tcW w:w="2126" w:type="dxa"/>
            <w:tcBorders>
              <w:top w:val="single" w:sz="24" w:space="0" w:color="000000"/>
              <w:bottom w:val="single" w:sz="6" w:space="0" w:color="000000"/>
            </w:tcBorders>
          </w:tcPr>
          <w:p w14:paraId="29E63770" w14:textId="77777777" w:rsidR="00913EB2" w:rsidRPr="005241DB" w:rsidRDefault="00913EB2" w:rsidP="00940121">
            <w:pPr>
              <w:spacing w:after="0"/>
              <w:jc w:val="center"/>
              <w:rPr>
                <w:rFonts w:ascii="Times New Roman" w:hAnsi="Times New Roman"/>
                <w:b/>
                <w:iCs/>
                <w:sz w:val="24"/>
                <w:szCs w:val="24"/>
                <w:lang w:eastAsia="en-US"/>
              </w:rPr>
            </w:pPr>
            <w:r w:rsidRPr="005241DB">
              <w:rPr>
                <w:rFonts w:ascii="Times New Roman" w:hAnsi="Times New Roman"/>
                <w:b/>
                <w:iCs/>
                <w:sz w:val="24"/>
                <w:szCs w:val="24"/>
                <w:lang w:eastAsia="en-US"/>
              </w:rPr>
              <w:t>ICD</w:t>
            </w:r>
          </w:p>
        </w:tc>
        <w:tc>
          <w:tcPr>
            <w:tcW w:w="2551" w:type="dxa"/>
            <w:tcBorders>
              <w:top w:val="single" w:sz="24" w:space="0" w:color="000000"/>
              <w:bottom w:val="single" w:sz="6" w:space="0" w:color="000000"/>
            </w:tcBorders>
          </w:tcPr>
          <w:p w14:paraId="7FE97AAE" w14:textId="77777777" w:rsidR="00913EB2" w:rsidRPr="005241DB" w:rsidRDefault="00913EB2" w:rsidP="00940121">
            <w:pPr>
              <w:spacing w:after="0"/>
              <w:jc w:val="center"/>
              <w:rPr>
                <w:rFonts w:ascii="Times New Roman" w:hAnsi="Times New Roman"/>
                <w:b/>
                <w:iCs/>
                <w:sz w:val="24"/>
                <w:szCs w:val="24"/>
                <w:lang w:eastAsia="en-US"/>
              </w:rPr>
            </w:pPr>
            <w:r w:rsidRPr="005241DB">
              <w:rPr>
                <w:rFonts w:ascii="Times New Roman" w:hAnsi="Times New Roman"/>
                <w:b/>
                <w:iCs/>
                <w:sz w:val="24"/>
                <w:szCs w:val="24"/>
                <w:lang w:eastAsia="en-US"/>
              </w:rPr>
              <w:t>QUIP</w:t>
            </w:r>
          </w:p>
        </w:tc>
      </w:tr>
      <w:tr w:rsidR="00913EB2" w:rsidRPr="005241DB" w14:paraId="32A0B7B2" w14:textId="77777777" w:rsidTr="00940121">
        <w:trPr>
          <w:trHeight w:val="262"/>
        </w:trPr>
        <w:tc>
          <w:tcPr>
            <w:tcW w:w="2235" w:type="dxa"/>
            <w:tcBorders>
              <w:right w:val="nil"/>
            </w:tcBorders>
          </w:tcPr>
          <w:p w14:paraId="1A608FCA" w14:textId="77777777" w:rsidR="00913EB2" w:rsidRPr="005241DB" w:rsidRDefault="00913EB2" w:rsidP="00940121">
            <w:pPr>
              <w:spacing w:after="0"/>
              <w:rPr>
                <w:rFonts w:ascii="Times New Roman" w:hAnsi="Times New Roman"/>
                <w:sz w:val="24"/>
                <w:szCs w:val="24"/>
                <w:lang w:eastAsia="en-US"/>
              </w:rPr>
            </w:pPr>
            <w:r w:rsidRPr="005241DB">
              <w:rPr>
                <w:rFonts w:ascii="Times New Roman" w:hAnsi="Times New Roman"/>
                <w:sz w:val="24"/>
                <w:szCs w:val="24"/>
                <w:lang w:eastAsia="en-US"/>
              </w:rPr>
              <w:t>Age</w:t>
            </w:r>
          </w:p>
        </w:tc>
        <w:tc>
          <w:tcPr>
            <w:tcW w:w="2126" w:type="dxa"/>
          </w:tcPr>
          <w:p w14:paraId="0578F8D3" w14:textId="77777777" w:rsidR="00913EB2" w:rsidRPr="005241DB" w:rsidRDefault="00913EB2" w:rsidP="00940121">
            <w:pPr>
              <w:spacing w:after="0"/>
              <w:jc w:val="center"/>
              <w:rPr>
                <w:rFonts w:ascii="Times New Roman" w:hAnsi="Times New Roman"/>
                <w:b/>
                <w:sz w:val="24"/>
                <w:szCs w:val="24"/>
                <w:lang w:eastAsia="en-US"/>
              </w:rPr>
            </w:pPr>
            <w:r w:rsidRPr="005241DB">
              <w:rPr>
                <w:rFonts w:ascii="Times New Roman" w:hAnsi="Times New Roman"/>
                <w:b/>
                <w:sz w:val="24"/>
                <w:szCs w:val="24"/>
                <w:lang w:eastAsia="en-US"/>
              </w:rPr>
              <w:t>-.381**</w:t>
            </w:r>
          </w:p>
        </w:tc>
        <w:tc>
          <w:tcPr>
            <w:tcW w:w="2551" w:type="dxa"/>
          </w:tcPr>
          <w:p w14:paraId="0CEE7239" w14:textId="77777777" w:rsidR="00913EB2" w:rsidRPr="005241DB" w:rsidRDefault="00913EB2" w:rsidP="00940121">
            <w:pPr>
              <w:spacing w:after="0"/>
              <w:jc w:val="center"/>
              <w:rPr>
                <w:rFonts w:ascii="Times New Roman" w:hAnsi="Times New Roman"/>
                <w:b/>
                <w:sz w:val="24"/>
                <w:szCs w:val="24"/>
                <w:lang w:eastAsia="en-US"/>
              </w:rPr>
            </w:pPr>
            <w:r w:rsidRPr="005241DB">
              <w:rPr>
                <w:rFonts w:ascii="Times New Roman" w:hAnsi="Times New Roman"/>
                <w:b/>
                <w:sz w:val="24"/>
                <w:szCs w:val="24"/>
                <w:lang w:eastAsia="en-US"/>
              </w:rPr>
              <w:t>-.534**</w:t>
            </w:r>
          </w:p>
        </w:tc>
      </w:tr>
      <w:tr w:rsidR="00913EB2" w:rsidRPr="005241DB" w14:paraId="7A96AB73" w14:textId="77777777" w:rsidTr="00940121">
        <w:trPr>
          <w:trHeight w:val="274"/>
        </w:trPr>
        <w:tc>
          <w:tcPr>
            <w:tcW w:w="2235" w:type="dxa"/>
            <w:tcBorders>
              <w:bottom w:val="nil"/>
              <w:right w:val="nil"/>
            </w:tcBorders>
          </w:tcPr>
          <w:p w14:paraId="5AB3E9F9" w14:textId="77777777" w:rsidR="00913EB2" w:rsidRPr="005241DB" w:rsidRDefault="00913EB2" w:rsidP="00940121">
            <w:pPr>
              <w:spacing w:after="0"/>
              <w:rPr>
                <w:rFonts w:ascii="Times New Roman" w:hAnsi="Times New Roman"/>
                <w:sz w:val="24"/>
                <w:szCs w:val="24"/>
                <w:lang w:eastAsia="en-US"/>
              </w:rPr>
            </w:pPr>
            <w:r w:rsidRPr="005241DB">
              <w:rPr>
                <w:rFonts w:ascii="Times New Roman" w:hAnsi="Times New Roman"/>
                <w:sz w:val="24"/>
                <w:szCs w:val="24"/>
                <w:lang w:eastAsia="en-US"/>
              </w:rPr>
              <w:t>Gender</w:t>
            </w:r>
            <w:r w:rsidRPr="005241DB">
              <w:rPr>
                <w:rFonts w:ascii="Times New Roman" w:hAnsi="Times New Roman"/>
                <w:sz w:val="24"/>
                <w:szCs w:val="24"/>
                <w:vertAlign w:val="superscript"/>
                <w:lang w:eastAsia="en-US"/>
              </w:rPr>
              <w:t>a</w:t>
            </w:r>
          </w:p>
        </w:tc>
        <w:tc>
          <w:tcPr>
            <w:tcW w:w="2126" w:type="dxa"/>
          </w:tcPr>
          <w:p w14:paraId="4323EC25" w14:textId="77777777" w:rsidR="00913EB2" w:rsidRPr="005241DB" w:rsidRDefault="00913EB2" w:rsidP="00940121">
            <w:pPr>
              <w:spacing w:after="0"/>
              <w:jc w:val="center"/>
              <w:rPr>
                <w:rFonts w:ascii="Times New Roman" w:hAnsi="Times New Roman"/>
                <w:sz w:val="24"/>
                <w:szCs w:val="24"/>
                <w:lang w:val="el-GR" w:eastAsia="en-US"/>
              </w:rPr>
            </w:pPr>
            <w:r w:rsidRPr="005241DB">
              <w:rPr>
                <w:rFonts w:ascii="Times New Roman" w:hAnsi="Times New Roman"/>
                <w:sz w:val="24"/>
                <w:szCs w:val="24"/>
                <w:lang w:eastAsia="en-US"/>
              </w:rPr>
              <w:t>-.</w:t>
            </w:r>
            <w:r w:rsidRPr="005241DB">
              <w:rPr>
                <w:rFonts w:ascii="Times New Roman" w:hAnsi="Times New Roman"/>
                <w:sz w:val="24"/>
                <w:szCs w:val="24"/>
                <w:lang w:val="el-GR" w:eastAsia="en-US"/>
              </w:rPr>
              <w:t>099</w:t>
            </w:r>
          </w:p>
        </w:tc>
        <w:tc>
          <w:tcPr>
            <w:tcW w:w="2551" w:type="dxa"/>
          </w:tcPr>
          <w:p w14:paraId="5427167D" w14:textId="77777777" w:rsidR="00913EB2" w:rsidRPr="005241DB" w:rsidRDefault="00913EB2" w:rsidP="00940121">
            <w:pPr>
              <w:spacing w:after="0"/>
              <w:jc w:val="center"/>
              <w:rPr>
                <w:rFonts w:ascii="Times New Roman" w:hAnsi="Times New Roman"/>
                <w:sz w:val="24"/>
                <w:szCs w:val="24"/>
                <w:lang w:val="el-GR" w:eastAsia="en-US"/>
              </w:rPr>
            </w:pPr>
            <w:r w:rsidRPr="005241DB">
              <w:rPr>
                <w:rFonts w:ascii="Times New Roman" w:hAnsi="Times New Roman"/>
                <w:sz w:val="24"/>
                <w:szCs w:val="24"/>
                <w:lang w:eastAsia="en-US"/>
              </w:rPr>
              <w:t>-.0</w:t>
            </w:r>
            <w:r w:rsidRPr="005241DB">
              <w:rPr>
                <w:rFonts w:ascii="Times New Roman" w:hAnsi="Times New Roman"/>
                <w:sz w:val="24"/>
                <w:szCs w:val="24"/>
                <w:lang w:val="el-GR" w:eastAsia="en-US"/>
              </w:rPr>
              <w:t>90</w:t>
            </w:r>
          </w:p>
        </w:tc>
      </w:tr>
      <w:tr w:rsidR="00913EB2" w:rsidRPr="005241DB" w14:paraId="1DB77787" w14:textId="77777777" w:rsidTr="00940121">
        <w:trPr>
          <w:trHeight w:val="262"/>
        </w:trPr>
        <w:tc>
          <w:tcPr>
            <w:tcW w:w="2235" w:type="dxa"/>
            <w:tcBorders>
              <w:top w:val="nil"/>
              <w:bottom w:val="nil"/>
              <w:right w:val="nil"/>
            </w:tcBorders>
          </w:tcPr>
          <w:p w14:paraId="013C4627" w14:textId="77777777" w:rsidR="00913EB2" w:rsidRPr="005241DB" w:rsidRDefault="00913EB2" w:rsidP="00940121">
            <w:pPr>
              <w:spacing w:after="0"/>
              <w:rPr>
                <w:rFonts w:ascii="Times New Roman" w:hAnsi="Times New Roman"/>
                <w:sz w:val="24"/>
                <w:szCs w:val="24"/>
                <w:lang w:eastAsia="en-US"/>
              </w:rPr>
            </w:pPr>
            <w:r w:rsidRPr="005241DB">
              <w:rPr>
                <w:rFonts w:ascii="Times New Roman" w:hAnsi="Times New Roman"/>
                <w:sz w:val="24"/>
                <w:szCs w:val="24"/>
                <w:lang w:eastAsia="en-US"/>
              </w:rPr>
              <w:t>Education (years)</w:t>
            </w:r>
          </w:p>
        </w:tc>
        <w:tc>
          <w:tcPr>
            <w:tcW w:w="2126" w:type="dxa"/>
            <w:tcBorders>
              <w:bottom w:val="nil"/>
            </w:tcBorders>
          </w:tcPr>
          <w:p w14:paraId="005C04E3" w14:textId="77777777" w:rsidR="00913EB2" w:rsidRPr="005241DB" w:rsidRDefault="00913EB2" w:rsidP="00940121">
            <w:pPr>
              <w:spacing w:after="0"/>
              <w:jc w:val="center"/>
              <w:rPr>
                <w:rFonts w:ascii="Times New Roman" w:hAnsi="Times New Roman"/>
                <w:b/>
                <w:sz w:val="24"/>
                <w:szCs w:val="24"/>
                <w:vertAlign w:val="superscript"/>
                <w:lang w:val="el-GR" w:eastAsia="en-US"/>
              </w:rPr>
            </w:pPr>
            <w:r w:rsidRPr="005241DB">
              <w:rPr>
                <w:rFonts w:ascii="Times New Roman" w:hAnsi="Times New Roman"/>
                <w:b/>
                <w:sz w:val="24"/>
                <w:szCs w:val="24"/>
                <w:lang w:val="en-US" w:eastAsia="en-US"/>
              </w:rPr>
              <w:t>.</w:t>
            </w:r>
            <w:r w:rsidRPr="005241DB">
              <w:rPr>
                <w:rFonts w:ascii="Times New Roman" w:hAnsi="Times New Roman"/>
                <w:b/>
                <w:sz w:val="24"/>
                <w:szCs w:val="24"/>
                <w:lang w:val="el-GR" w:eastAsia="en-US"/>
              </w:rPr>
              <w:t>337</w:t>
            </w:r>
            <w:r w:rsidRPr="005241DB">
              <w:rPr>
                <w:rFonts w:ascii="Times New Roman" w:hAnsi="Times New Roman"/>
                <w:b/>
                <w:sz w:val="24"/>
                <w:szCs w:val="24"/>
                <w:vertAlign w:val="superscript"/>
                <w:lang w:val="el-GR" w:eastAsia="en-US"/>
              </w:rPr>
              <w:t>*</w:t>
            </w:r>
          </w:p>
        </w:tc>
        <w:tc>
          <w:tcPr>
            <w:tcW w:w="2551" w:type="dxa"/>
            <w:tcBorders>
              <w:bottom w:val="nil"/>
            </w:tcBorders>
          </w:tcPr>
          <w:p w14:paraId="65342D37" w14:textId="77777777" w:rsidR="00913EB2" w:rsidRPr="005241DB" w:rsidRDefault="00913EB2" w:rsidP="00940121">
            <w:pPr>
              <w:spacing w:after="0"/>
              <w:jc w:val="center"/>
              <w:rPr>
                <w:rFonts w:ascii="Times New Roman" w:hAnsi="Times New Roman"/>
                <w:b/>
                <w:sz w:val="24"/>
                <w:szCs w:val="24"/>
                <w:lang w:val="en-US" w:eastAsia="en-US"/>
              </w:rPr>
            </w:pPr>
            <w:r w:rsidRPr="005241DB">
              <w:rPr>
                <w:rFonts w:ascii="Times New Roman" w:hAnsi="Times New Roman"/>
                <w:b/>
                <w:sz w:val="24"/>
                <w:szCs w:val="24"/>
                <w:lang w:val="en-US" w:eastAsia="en-US"/>
              </w:rPr>
              <w:t>.3</w:t>
            </w:r>
            <w:r w:rsidRPr="005241DB">
              <w:rPr>
                <w:rFonts w:ascii="Times New Roman" w:hAnsi="Times New Roman"/>
                <w:b/>
                <w:sz w:val="24"/>
                <w:szCs w:val="24"/>
                <w:lang w:val="el-GR" w:eastAsia="en-US"/>
              </w:rPr>
              <w:t>94</w:t>
            </w:r>
            <w:r w:rsidRPr="005241DB">
              <w:rPr>
                <w:rFonts w:ascii="Times New Roman" w:hAnsi="Times New Roman"/>
                <w:b/>
                <w:sz w:val="24"/>
                <w:szCs w:val="24"/>
                <w:lang w:val="en-US" w:eastAsia="en-US"/>
              </w:rPr>
              <w:t>*</w:t>
            </w:r>
            <w:r w:rsidRPr="005241DB">
              <w:rPr>
                <w:rFonts w:ascii="Times New Roman" w:hAnsi="Times New Roman"/>
                <w:b/>
                <w:sz w:val="24"/>
                <w:szCs w:val="24"/>
                <w:lang w:eastAsia="en-US"/>
              </w:rPr>
              <w:t>*</w:t>
            </w:r>
          </w:p>
        </w:tc>
      </w:tr>
      <w:tr w:rsidR="00913EB2" w:rsidRPr="005241DB" w14:paraId="006D153B" w14:textId="77777777" w:rsidTr="00940121">
        <w:trPr>
          <w:trHeight w:val="262"/>
        </w:trPr>
        <w:tc>
          <w:tcPr>
            <w:tcW w:w="2235" w:type="dxa"/>
            <w:tcBorders>
              <w:top w:val="nil"/>
              <w:bottom w:val="nil"/>
              <w:right w:val="nil"/>
            </w:tcBorders>
          </w:tcPr>
          <w:p w14:paraId="22712A45" w14:textId="77777777" w:rsidR="00913EB2" w:rsidRPr="005241DB" w:rsidRDefault="00913EB2" w:rsidP="00940121">
            <w:pPr>
              <w:spacing w:after="0"/>
              <w:rPr>
                <w:rFonts w:ascii="Times New Roman" w:hAnsi="Times New Roman"/>
                <w:sz w:val="24"/>
                <w:szCs w:val="24"/>
                <w:vertAlign w:val="superscript"/>
                <w:lang w:eastAsia="en-US"/>
              </w:rPr>
            </w:pPr>
            <w:r w:rsidRPr="005241DB">
              <w:rPr>
                <w:rFonts w:ascii="Times New Roman" w:hAnsi="Times New Roman"/>
                <w:sz w:val="24"/>
                <w:szCs w:val="24"/>
                <w:lang w:eastAsia="en-US"/>
              </w:rPr>
              <w:t>Relationship status</w:t>
            </w:r>
            <w:r w:rsidRPr="005241DB">
              <w:rPr>
                <w:rFonts w:ascii="Times New Roman" w:hAnsi="Times New Roman"/>
                <w:sz w:val="24"/>
                <w:szCs w:val="24"/>
                <w:vertAlign w:val="superscript"/>
                <w:lang w:eastAsia="en-US"/>
              </w:rPr>
              <w:t>a</w:t>
            </w:r>
          </w:p>
        </w:tc>
        <w:tc>
          <w:tcPr>
            <w:tcW w:w="2126" w:type="dxa"/>
            <w:tcBorders>
              <w:bottom w:val="nil"/>
            </w:tcBorders>
          </w:tcPr>
          <w:p w14:paraId="6A6F63B1" w14:textId="77777777" w:rsidR="00913EB2" w:rsidRPr="005241DB" w:rsidRDefault="00913EB2" w:rsidP="00940121">
            <w:pPr>
              <w:spacing w:after="0"/>
              <w:jc w:val="center"/>
              <w:rPr>
                <w:rFonts w:ascii="Times New Roman" w:hAnsi="Times New Roman"/>
                <w:sz w:val="24"/>
                <w:szCs w:val="24"/>
                <w:lang w:val="el-GR" w:eastAsia="en-US"/>
              </w:rPr>
            </w:pPr>
            <w:r w:rsidRPr="005241DB">
              <w:rPr>
                <w:rFonts w:ascii="Times New Roman" w:hAnsi="Times New Roman"/>
                <w:b/>
                <w:sz w:val="24"/>
                <w:szCs w:val="24"/>
                <w:lang w:eastAsia="en-US"/>
              </w:rPr>
              <w:t>-</w:t>
            </w:r>
            <w:r w:rsidRPr="005241DB">
              <w:rPr>
                <w:rFonts w:ascii="Times New Roman" w:hAnsi="Times New Roman"/>
                <w:sz w:val="24"/>
                <w:szCs w:val="24"/>
                <w:lang w:eastAsia="en-US"/>
              </w:rPr>
              <w:t>.2</w:t>
            </w:r>
            <w:r w:rsidRPr="005241DB">
              <w:rPr>
                <w:rFonts w:ascii="Times New Roman" w:hAnsi="Times New Roman"/>
                <w:sz w:val="24"/>
                <w:szCs w:val="24"/>
                <w:lang w:val="el-GR" w:eastAsia="en-US"/>
              </w:rPr>
              <w:t>62</w:t>
            </w:r>
          </w:p>
        </w:tc>
        <w:tc>
          <w:tcPr>
            <w:tcW w:w="2551" w:type="dxa"/>
            <w:tcBorders>
              <w:bottom w:val="nil"/>
            </w:tcBorders>
          </w:tcPr>
          <w:p w14:paraId="4E507A35" w14:textId="77777777" w:rsidR="00913EB2" w:rsidRPr="005241DB" w:rsidRDefault="00913EB2" w:rsidP="00940121">
            <w:pPr>
              <w:spacing w:after="0"/>
              <w:jc w:val="center"/>
              <w:rPr>
                <w:rFonts w:ascii="Times New Roman" w:hAnsi="Times New Roman"/>
                <w:sz w:val="24"/>
                <w:szCs w:val="24"/>
                <w:lang w:val="el-GR" w:eastAsia="en-US"/>
              </w:rPr>
            </w:pPr>
            <w:r w:rsidRPr="005241DB">
              <w:rPr>
                <w:rFonts w:ascii="Times New Roman" w:hAnsi="Times New Roman"/>
                <w:sz w:val="24"/>
                <w:szCs w:val="24"/>
                <w:lang w:eastAsia="en-US"/>
              </w:rPr>
              <w:t>-.</w:t>
            </w:r>
            <w:r w:rsidRPr="005241DB">
              <w:rPr>
                <w:rFonts w:ascii="Times New Roman" w:hAnsi="Times New Roman"/>
                <w:sz w:val="24"/>
                <w:szCs w:val="24"/>
                <w:lang w:val="el-GR" w:eastAsia="en-US"/>
              </w:rPr>
              <w:t>120</w:t>
            </w:r>
          </w:p>
        </w:tc>
      </w:tr>
      <w:tr w:rsidR="00913EB2" w:rsidRPr="005241DB" w14:paraId="18E00DA2" w14:textId="77777777" w:rsidTr="00940121">
        <w:trPr>
          <w:trHeight w:val="262"/>
        </w:trPr>
        <w:tc>
          <w:tcPr>
            <w:tcW w:w="2235" w:type="dxa"/>
            <w:tcBorders>
              <w:top w:val="nil"/>
              <w:bottom w:val="nil"/>
              <w:right w:val="nil"/>
            </w:tcBorders>
          </w:tcPr>
          <w:p w14:paraId="73D420F8" w14:textId="77777777" w:rsidR="00913EB2" w:rsidRPr="005241DB" w:rsidRDefault="00913EB2" w:rsidP="00940121">
            <w:pPr>
              <w:spacing w:after="0"/>
              <w:rPr>
                <w:rFonts w:ascii="Times New Roman" w:hAnsi="Times New Roman"/>
                <w:sz w:val="24"/>
                <w:szCs w:val="24"/>
                <w:lang w:eastAsia="en-US"/>
              </w:rPr>
            </w:pPr>
            <w:r w:rsidRPr="005241DB">
              <w:rPr>
                <w:rFonts w:ascii="Times New Roman" w:hAnsi="Times New Roman"/>
                <w:sz w:val="24"/>
                <w:szCs w:val="24"/>
                <w:lang w:eastAsia="en-US"/>
              </w:rPr>
              <w:t>Disease onset</w:t>
            </w:r>
          </w:p>
        </w:tc>
        <w:tc>
          <w:tcPr>
            <w:tcW w:w="2126" w:type="dxa"/>
            <w:tcBorders>
              <w:top w:val="nil"/>
              <w:bottom w:val="nil"/>
            </w:tcBorders>
          </w:tcPr>
          <w:p w14:paraId="2C01AE33" w14:textId="77777777" w:rsidR="00913EB2" w:rsidRPr="005241DB" w:rsidRDefault="00913EB2" w:rsidP="00940121">
            <w:pPr>
              <w:spacing w:after="0"/>
              <w:jc w:val="center"/>
              <w:rPr>
                <w:rFonts w:ascii="Times New Roman" w:hAnsi="Times New Roman"/>
                <w:sz w:val="24"/>
                <w:szCs w:val="24"/>
                <w:lang w:val="el-GR" w:eastAsia="en-US"/>
              </w:rPr>
            </w:pPr>
            <w:r w:rsidRPr="005241DB">
              <w:rPr>
                <w:rFonts w:ascii="Times New Roman" w:hAnsi="Times New Roman"/>
                <w:sz w:val="24"/>
                <w:szCs w:val="24"/>
                <w:lang w:val="en-US" w:eastAsia="en-US"/>
              </w:rPr>
              <w:t>-.1</w:t>
            </w:r>
            <w:r w:rsidRPr="005241DB">
              <w:rPr>
                <w:rFonts w:ascii="Times New Roman" w:hAnsi="Times New Roman"/>
                <w:sz w:val="24"/>
                <w:szCs w:val="24"/>
                <w:lang w:val="el-GR" w:eastAsia="en-US"/>
              </w:rPr>
              <w:t>07</w:t>
            </w:r>
          </w:p>
        </w:tc>
        <w:tc>
          <w:tcPr>
            <w:tcW w:w="2551" w:type="dxa"/>
            <w:tcBorders>
              <w:top w:val="nil"/>
              <w:bottom w:val="nil"/>
            </w:tcBorders>
          </w:tcPr>
          <w:p w14:paraId="5784B351" w14:textId="77777777" w:rsidR="00913EB2" w:rsidRPr="005241DB" w:rsidRDefault="00913EB2" w:rsidP="00940121">
            <w:pPr>
              <w:spacing w:after="0"/>
              <w:jc w:val="center"/>
              <w:rPr>
                <w:rFonts w:ascii="Times New Roman" w:hAnsi="Times New Roman"/>
                <w:sz w:val="24"/>
                <w:szCs w:val="24"/>
                <w:lang w:eastAsia="en-US"/>
              </w:rPr>
            </w:pPr>
            <w:r w:rsidRPr="005241DB">
              <w:rPr>
                <w:rFonts w:ascii="Times New Roman" w:hAnsi="Times New Roman"/>
                <w:sz w:val="24"/>
                <w:szCs w:val="24"/>
                <w:lang w:eastAsia="en-US"/>
              </w:rPr>
              <w:t>-.062</w:t>
            </w:r>
          </w:p>
        </w:tc>
      </w:tr>
      <w:tr w:rsidR="00913EB2" w:rsidRPr="005241DB" w14:paraId="57F84F56" w14:textId="77777777" w:rsidTr="00940121">
        <w:trPr>
          <w:trHeight w:val="262"/>
        </w:trPr>
        <w:tc>
          <w:tcPr>
            <w:tcW w:w="2235" w:type="dxa"/>
            <w:tcBorders>
              <w:top w:val="nil"/>
              <w:bottom w:val="nil"/>
              <w:right w:val="nil"/>
            </w:tcBorders>
          </w:tcPr>
          <w:p w14:paraId="6677C635" w14:textId="77777777" w:rsidR="00913EB2" w:rsidRPr="005241DB" w:rsidRDefault="00913EB2" w:rsidP="00940121">
            <w:pPr>
              <w:spacing w:after="0"/>
              <w:rPr>
                <w:rFonts w:ascii="Times New Roman" w:hAnsi="Times New Roman"/>
                <w:sz w:val="24"/>
                <w:szCs w:val="24"/>
                <w:lang w:eastAsia="en-US"/>
              </w:rPr>
            </w:pPr>
            <w:r w:rsidRPr="005241DB">
              <w:rPr>
                <w:rFonts w:ascii="Times New Roman" w:hAnsi="Times New Roman"/>
                <w:sz w:val="24"/>
                <w:szCs w:val="24"/>
                <w:lang w:eastAsia="en-US"/>
              </w:rPr>
              <w:t>Disease progress</w:t>
            </w:r>
          </w:p>
        </w:tc>
        <w:tc>
          <w:tcPr>
            <w:tcW w:w="2126" w:type="dxa"/>
            <w:tcBorders>
              <w:top w:val="nil"/>
              <w:bottom w:val="nil"/>
            </w:tcBorders>
          </w:tcPr>
          <w:p w14:paraId="1BFBCE9A" w14:textId="77777777" w:rsidR="00913EB2" w:rsidRPr="005241DB" w:rsidRDefault="00913EB2" w:rsidP="00940121">
            <w:pPr>
              <w:spacing w:after="0"/>
              <w:jc w:val="center"/>
              <w:rPr>
                <w:rFonts w:ascii="Times New Roman" w:hAnsi="Times New Roman"/>
                <w:b/>
                <w:sz w:val="24"/>
                <w:szCs w:val="24"/>
                <w:lang w:val="el-GR" w:eastAsia="en-US"/>
              </w:rPr>
            </w:pPr>
            <w:r w:rsidRPr="005241DB">
              <w:rPr>
                <w:rFonts w:ascii="Times New Roman" w:hAnsi="Times New Roman"/>
                <w:b/>
                <w:sz w:val="24"/>
                <w:szCs w:val="24"/>
                <w:lang w:val="en-US" w:eastAsia="en-US"/>
              </w:rPr>
              <w:t>.</w:t>
            </w:r>
            <w:r w:rsidRPr="005241DB">
              <w:rPr>
                <w:rFonts w:ascii="Times New Roman" w:hAnsi="Times New Roman"/>
                <w:b/>
                <w:sz w:val="24"/>
                <w:szCs w:val="24"/>
                <w:lang w:val="el-GR" w:eastAsia="en-US"/>
              </w:rPr>
              <w:t>341*</w:t>
            </w:r>
          </w:p>
        </w:tc>
        <w:tc>
          <w:tcPr>
            <w:tcW w:w="2551" w:type="dxa"/>
            <w:tcBorders>
              <w:top w:val="nil"/>
              <w:bottom w:val="nil"/>
            </w:tcBorders>
          </w:tcPr>
          <w:p w14:paraId="26319A47" w14:textId="77777777" w:rsidR="00913EB2" w:rsidRPr="005241DB" w:rsidRDefault="00913EB2" w:rsidP="00940121">
            <w:pPr>
              <w:spacing w:after="0"/>
              <w:jc w:val="center"/>
              <w:rPr>
                <w:rFonts w:ascii="Times New Roman" w:hAnsi="Times New Roman"/>
                <w:b/>
                <w:sz w:val="24"/>
                <w:szCs w:val="24"/>
                <w:lang w:val="en-US" w:eastAsia="en-US"/>
              </w:rPr>
            </w:pPr>
            <w:r w:rsidRPr="005241DB">
              <w:rPr>
                <w:rFonts w:ascii="Times New Roman" w:hAnsi="Times New Roman"/>
                <w:b/>
                <w:sz w:val="24"/>
                <w:szCs w:val="24"/>
                <w:lang w:eastAsia="en-US"/>
              </w:rPr>
              <w:t>.</w:t>
            </w:r>
            <w:r w:rsidRPr="005241DB">
              <w:rPr>
                <w:rFonts w:ascii="Times New Roman" w:hAnsi="Times New Roman"/>
                <w:b/>
                <w:sz w:val="24"/>
                <w:szCs w:val="24"/>
                <w:lang w:val="el-GR" w:eastAsia="en-US"/>
              </w:rPr>
              <w:t>403*</w:t>
            </w:r>
            <w:r w:rsidRPr="005241DB">
              <w:rPr>
                <w:rFonts w:ascii="Times New Roman" w:hAnsi="Times New Roman"/>
                <w:b/>
                <w:sz w:val="24"/>
                <w:szCs w:val="24"/>
                <w:lang w:eastAsia="en-US"/>
              </w:rPr>
              <w:t>*</w:t>
            </w:r>
          </w:p>
        </w:tc>
      </w:tr>
      <w:tr w:rsidR="00913EB2" w:rsidRPr="005241DB" w14:paraId="338CC7A9" w14:textId="77777777" w:rsidTr="00940121">
        <w:trPr>
          <w:trHeight w:val="262"/>
        </w:trPr>
        <w:tc>
          <w:tcPr>
            <w:tcW w:w="2235" w:type="dxa"/>
            <w:tcBorders>
              <w:top w:val="nil"/>
              <w:bottom w:val="nil"/>
              <w:right w:val="nil"/>
            </w:tcBorders>
          </w:tcPr>
          <w:p w14:paraId="6C088343" w14:textId="77777777" w:rsidR="00913EB2" w:rsidRPr="005241DB" w:rsidRDefault="00913EB2" w:rsidP="00940121">
            <w:pPr>
              <w:spacing w:after="0"/>
              <w:rPr>
                <w:rFonts w:ascii="Times New Roman" w:hAnsi="Times New Roman"/>
                <w:sz w:val="24"/>
                <w:szCs w:val="24"/>
                <w:lang w:eastAsia="en-US"/>
              </w:rPr>
            </w:pPr>
            <w:r w:rsidRPr="005241DB">
              <w:rPr>
                <w:rFonts w:ascii="Times New Roman" w:hAnsi="Times New Roman"/>
                <w:sz w:val="24"/>
                <w:szCs w:val="24"/>
                <w:lang w:eastAsia="en-US"/>
              </w:rPr>
              <w:t>Heredity</w:t>
            </w:r>
            <w:r w:rsidRPr="005241DB">
              <w:rPr>
                <w:rFonts w:ascii="Times New Roman" w:hAnsi="Times New Roman"/>
                <w:sz w:val="24"/>
                <w:szCs w:val="24"/>
                <w:vertAlign w:val="superscript"/>
                <w:lang w:eastAsia="en-US"/>
              </w:rPr>
              <w:t>a</w:t>
            </w:r>
          </w:p>
        </w:tc>
        <w:tc>
          <w:tcPr>
            <w:tcW w:w="2126" w:type="dxa"/>
            <w:tcBorders>
              <w:top w:val="nil"/>
              <w:bottom w:val="nil"/>
            </w:tcBorders>
          </w:tcPr>
          <w:p w14:paraId="1DA08632" w14:textId="77777777" w:rsidR="00913EB2" w:rsidRPr="005241DB" w:rsidRDefault="00913EB2" w:rsidP="00940121">
            <w:pPr>
              <w:spacing w:after="0"/>
              <w:jc w:val="center"/>
              <w:rPr>
                <w:rFonts w:ascii="Times New Roman" w:hAnsi="Times New Roman"/>
                <w:sz w:val="24"/>
                <w:szCs w:val="24"/>
                <w:lang w:eastAsia="en-US"/>
              </w:rPr>
            </w:pPr>
            <w:r w:rsidRPr="005241DB">
              <w:rPr>
                <w:rFonts w:ascii="Times New Roman" w:hAnsi="Times New Roman"/>
                <w:sz w:val="24"/>
                <w:szCs w:val="24"/>
                <w:lang w:eastAsia="en-US"/>
              </w:rPr>
              <w:t>-.038</w:t>
            </w:r>
          </w:p>
        </w:tc>
        <w:tc>
          <w:tcPr>
            <w:tcW w:w="2551" w:type="dxa"/>
            <w:tcBorders>
              <w:top w:val="nil"/>
              <w:bottom w:val="nil"/>
            </w:tcBorders>
          </w:tcPr>
          <w:p w14:paraId="3248F286" w14:textId="77777777" w:rsidR="00913EB2" w:rsidRPr="005241DB" w:rsidRDefault="00913EB2" w:rsidP="00940121">
            <w:pPr>
              <w:spacing w:after="0"/>
              <w:jc w:val="center"/>
              <w:rPr>
                <w:rFonts w:ascii="Times New Roman" w:hAnsi="Times New Roman"/>
                <w:sz w:val="24"/>
                <w:szCs w:val="24"/>
                <w:lang w:eastAsia="en-US"/>
              </w:rPr>
            </w:pPr>
            <w:r w:rsidRPr="005241DB">
              <w:rPr>
                <w:rFonts w:ascii="Times New Roman" w:hAnsi="Times New Roman"/>
                <w:sz w:val="24"/>
                <w:szCs w:val="24"/>
                <w:lang w:eastAsia="en-US"/>
              </w:rPr>
              <w:t>.062</w:t>
            </w:r>
          </w:p>
        </w:tc>
      </w:tr>
      <w:tr w:rsidR="00913EB2" w:rsidRPr="005241DB" w14:paraId="59314C41" w14:textId="77777777" w:rsidTr="00940121">
        <w:trPr>
          <w:trHeight w:val="274"/>
        </w:trPr>
        <w:tc>
          <w:tcPr>
            <w:tcW w:w="2235" w:type="dxa"/>
            <w:tcBorders>
              <w:top w:val="nil"/>
              <w:bottom w:val="nil"/>
              <w:right w:val="nil"/>
            </w:tcBorders>
          </w:tcPr>
          <w:p w14:paraId="3AD47516" w14:textId="77777777" w:rsidR="00913EB2" w:rsidRPr="005241DB" w:rsidRDefault="00913EB2" w:rsidP="00940121">
            <w:pPr>
              <w:spacing w:after="0"/>
              <w:rPr>
                <w:rFonts w:ascii="Times New Roman" w:hAnsi="Times New Roman"/>
                <w:sz w:val="24"/>
                <w:szCs w:val="24"/>
                <w:lang w:eastAsia="en-US"/>
              </w:rPr>
            </w:pPr>
            <w:r w:rsidRPr="005241DB">
              <w:rPr>
                <w:rFonts w:ascii="Times New Roman" w:hAnsi="Times New Roman"/>
                <w:sz w:val="24"/>
                <w:szCs w:val="24"/>
                <w:lang w:val="en-US" w:eastAsia="en-US"/>
              </w:rPr>
              <w:t>Hohen-Yahr</w:t>
            </w:r>
          </w:p>
        </w:tc>
        <w:tc>
          <w:tcPr>
            <w:tcW w:w="2126" w:type="dxa"/>
          </w:tcPr>
          <w:p w14:paraId="039CACE8" w14:textId="77777777" w:rsidR="00913EB2" w:rsidRPr="005241DB" w:rsidRDefault="00913EB2" w:rsidP="00940121">
            <w:pPr>
              <w:spacing w:after="0"/>
              <w:jc w:val="center"/>
              <w:rPr>
                <w:rFonts w:ascii="Times New Roman" w:hAnsi="Times New Roman"/>
                <w:sz w:val="24"/>
                <w:szCs w:val="24"/>
                <w:lang w:val="el-GR" w:eastAsia="en-US"/>
              </w:rPr>
            </w:pPr>
            <w:r w:rsidRPr="005241DB">
              <w:rPr>
                <w:rFonts w:ascii="Times New Roman" w:hAnsi="Times New Roman"/>
                <w:sz w:val="24"/>
                <w:szCs w:val="24"/>
                <w:lang w:eastAsia="en-US"/>
              </w:rPr>
              <w:t>-</w:t>
            </w:r>
            <w:r w:rsidRPr="005241DB">
              <w:rPr>
                <w:rFonts w:ascii="Times New Roman" w:hAnsi="Times New Roman"/>
                <w:sz w:val="24"/>
                <w:szCs w:val="24"/>
                <w:lang w:val="en-US" w:eastAsia="en-US"/>
              </w:rPr>
              <w:t>.</w:t>
            </w:r>
            <w:r w:rsidRPr="005241DB">
              <w:rPr>
                <w:rFonts w:ascii="Times New Roman" w:hAnsi="Times New Roman"/>
                <w:sz w:val="24"/>
                <w:szCs w:val="24"/>
                <w:lang w:val="el-GR" w:eastAsia="en-US"/>
              </w:rPr>
              <w:t>203</w:t>
            </w:r>
          </w:p>
        </w:tc>
        <w:tc>
          <w:tcPr>
            <w:tcW w:w="2551" w:type="dxa"/>
          </w:tcPr>
          <w:p w14:paraId="2CA1E094" w14:textId="77777777" w:rsidR="00913EB2" w:rsidRPr="005241DB" w:rsidRDefault="00913EB2" w:rsidP="00940121">
            <w:pPr>
              <w:spacing w:after="0"/>
              <w:jc w:val="center"/>
              <w:rPr>
                <w:rFonts w:ascii="Times New Roman" w:hAnsi="Times New Roman"/>
                <w:sz w:val="24"/>
                <w:szCs w:val="24"/>
                <w:lang w:val="el-GR" w:eastAsia="en-US"/>
              </w:rPr>
            </w:pPr>
            <w:r w:rsidRPr="005241DB">
              <w:rPr>
                <w:rFonts w:ascii="Times New Roman" w:hAnsi="Times New Roman"/>
                <w:sz w:val="24"/>
                <w:szCs w:val="24"/>
                <w:lang w:val="en-US" w:eastAsia="en-US"/>
              </w:rPr>
              <w:t>-.</w:t>
            </w:r>
            <w:r w:rsidRPr="005241DB">
              <w:rPr>
                <w:rFonts w:ascii="Times New Roman" w:hAnsi="Times New Roman"/>
                <w:sz w:val="24"/>
                <w:szCs w:val="24"/>
                <w:lang w:val="el-GR" w:eastAsia="en-US"/>
              </w:rPr>
              <w:t>202</w:t>
            </w:r>
          </w:p>
        </w:tc>
      </w:tr>
      <w:tr w:rsidR="00913EB2" w:rsidRPr="005241DB" w14:paraId="27E62FA2" w14:textId="77777777" w:rsidTr="00940121">
        <w:trPr>
          <w:trHeight w:val="274"/>
        </w:trPr>
        <w:tc>
          <w:tcPr>
            <w:tcW w:w="2235" w:type="dxa"/>
            <w:tcBorders>
              <w:top w:val="nil"/>
              <w:bottom w:val="nil"/>
              <w:right w:val="nil"/>
            </w:tcBorders>
          </w:tcPr>
          <w:p w14:paraId="5347462F" w14:textId="77777777" w:rsidR="00913EB2" w:rsidRPr="005241DB" w:rsidRDefault="00913EB2" w:rsidP="00940121">
            <w:pPr>
              <w:spacing w:after="0"/>
              <w:rPr>
                <w:rFonts w:ascii="Times New Roman" w:hAnsi="Times New Roman"/>
                <w:sz w:val="24"/>
                <w:szCs w:val="24"/>
                <w:lang w:eastAsia="en-US"/>
              </w:rPr>
            </w:pPr>
            <w:r w:rsidRPr="005241DB">
              <w:rPr>
                <w:rFonts w:ascii="Times New Roman" w:hAnsi="Times New Roman"/>
                <w:sz w:val="24"/>
                <w:szCs w:val="24"/>
                <w:lang w:val="en-US" w:eastAsia="en-US"/>
              </w:rPr>
              <w:t>UPDRSIII</w:t>
            </w:r>
          </w:p>
        </w:tc>
        <w:tc>
          <w:tcPr>
            <w:tcW w:w="2126" w:type="dxa"/>
          </w:tcPr>
          <w:p w14:paraId="705C5A7A" w14:textId="77777777" w:rsidR="00913EB2" w:rsidRPr="005241DB" w:rsidRDefault="00913EB2" w:rsidP="00940121">
            <w:pPr>
              <w:spacing w:after="0"/>
              <w:jc w:val="center"/>
              <w:rPr>
                <w:rFonts w:ascii="Times New Roman" w:hAnsi="Times New Roman"/>
                <w:sz w:val="24"/>
                <w:szCs w:val="24"/>
                <w:lang w:val="el-GR" w:eastAsia="en-US"/>
              </w:rPr>
            </w:pPr>
            <w:r w:rsidRPr="005241DB">
              <w:rPr>
                <w:rFonts w:ascii="Times New Roman" w:hAnsi="Times New Roman"/>
                <w:sz w:val="24"/>
                <w:szCs w:val="24"/>
                <w:lang w:val="en-US" w:eastAsia="en-US"/>
              </w:rPr>
              <w:t>-.1</w:t>
            </w:r>
            <w:r w:rsidRPr="005241DB">
              <w:rPr>
                <w:rFonts w:ascii="Times New Roman" w:hAnsi="Times New Roman"/>
                <w:sz w:val="24"/>
                <w:szCs w:val="24"/>
                <w:lang w:val="el-GR" w:eastAsia="en-US"/>
              </w:rPr>
              <w:t>31</w:t>
            </w:r>
          </w:p>
        </w:tc>
        <w:tc>
          <w:tcPr>
            <w:tcW w:w="2551" w:type="dxa"/>
          </w:tcPr>
          <w:p w14:paraId="2207FF9F" w14:textId="77777777" w:rsidR="00913EB2" w:rsidRPr="005241DB" w:rsidRDefault="00913EB2" w:rsidP="00940121">
            <w:pPr>
              <w:spacing w:after="0"/>
              <w:jc w:val="center"/>
              <w:rPr>
                <w:rFonts w:ascii="Times New Roman" w:hAnsi="Times New Roman"/>
                <w:sz w:val="24"/>
                <w:szCs w:val="24"/>
                <w:lang w:val="el-GR" w:eastAsia="en-US"/>
              </w:rPr>
            </w:pPr>
            <w:r w:rsidRPr="005241DB">
              <w:rPr>
                <w:rFonts w:ascii="Times New Roman" w:hAnsi="Times New Roman"/>
                <w:sz w:val="24"/>
                <w:szCs w:val="24"/>
                <w:lang w:val="en-US" w:eastAsia="en-US"/>
              </w:rPr>
              <w:t>-.1</w:t>
            </w:r>
            <w:r w:rsidRPr="005241DB">
              <w:rPr>
                <w:rFonts w:ascii="Times New Roman" w:hAnsi="Times New Roman"/>
                <w:sz w:val="24"/>
                <w:szCs w:val="24"/>
                <w:lang w:val="el-GR" w:eastAsia="en-US"/>
              </w:rPr>
              <w:t>08</w:t>
            </w:r>
          </w:p>
        </w:tc>
      </w:tr>
      <w:tr w:rsidR="00913EB2" w:rsidRPr="005241DB" w14:paraId="4997E811" w14:textId="77777777" w:rsidTr="00940121">
        <w:trPr>
          <w:trHeight w:val="274"/>
        </w:trPr>
        <w:tc>
          <w:tcPr>
            <w:tcW w:w="2235" w:type="dxa"/>
            <w:tcBorders>
              <w:top w:val="nil"/>
              <w:bottom w:val="nil"/>
              <w:right w:val="nil"/>
            </w:tcBorders>
          </w:tcPr>
          <w:p w14:paraId="44BE2E85" w14:textId="77777777" w:rsidR="00913EB2" w:rsidRPr="005241DB" w:rsidRDefault="00913EB2" w:rsidP="00940121">
            <w:pPr>
              <w:spacing w:after="0"/>
              <w:rPr>
                <w:rFonts w:ascii="Times New Roman" w:hAnsi="Times New Roman"/>
                <w:sz w:val="24"/>
                <w:szCs w:val="24"/>
                <w:lang w:eastAsia="en-US"/>
              </w:rPr>
            </w:pPr>
            <w:r w:rsidRPr="005241DB">
              <w:rPr>
                <w:rFonts w:ascii="Times New Roman" w:hAnsi="Times New Roman"/>
                <w:sz w:val="24"/>
                <w:szCs w:val="24"/>
                <w:lang w:eastAsia="en-US"/>
              </w:rPr>
              <w:t>LEDDs (mg)</w:t>
            </w:r>
          </w:p>
        </w:tc>
        <w:tc>
          <w:tcPr>
            <w:tcW w:w="2126" w:type="dxa"/>
          </w:tcPr>
          <w:p w14:paraId="4F0B87E5" w14:textId="77777777" w:rsidR="00913EB2" w:rsidRPr="005241DB" w:rsidRDefault="00913EB2" w:rsidP="00940121">
            <w:pPr>
              <w:spacing w:after="0"/>
              <w:jc w:val="center"/>
              <w:rPr>
                <w:rFonts w:ascii="Times New Roman" w:hAnsi="Times New Roman"/>
                <w:b/>
                <w:sz w:val="24"/>
                <w:szCs w:val="24"/>
                <w:lang w:val="en-US" w:eastAsia="en-US"/>
              </w:rPr>
            </w:pPr>
            <w:r w:rsidRPr="005241DB">
              <w:rPr>
                <w:rFonts w:ascii="Times New Roman" w:hAnsi="Times New Roman"/>
                <w:b/>
                <w:sz w:val="24"/>
                <w:szCs w:val="24"/>
                <w:lang w:val="en-US" w:eastAsia="en-US"/>
              </w:rPr>
              <w:t>.</w:t>
            </w:r>
            <w:r w:rsidRPr="005241DB">
              <w:rPr>
                <w:rFonts w:ascii="Times New Roman" w:hAnsi="Times New Roman"/>
                <w:b/>
                <w:sz w:val="24"/>
                <w:szCs w:val="24"/>
                <w:lang w:val="el-GR" w:eastAsia="en-US"/>
              </w:rPr>
              <w:t>490</w:t>
            </w:r>
            <w:r w:rsidRPr="005241DB">
              <w:rPr>
                <w:rFonts w:ascii="Times New Roman" w:hAnsi="Times New Roman"/>
                <w:b/>
                <w:sz w:val="24"/>
                <w:szCs w:val="24"/>
                <w:lang w:val="en-US" w:eastAsia="en-US"/>
              </w:rPr>
              <w:t>**</w:t>
            </w:r>
          </w:p>
        </w:tc>
        <w:tc>
          <w:tcPr>
            <w:tcW w:w="2551" w:type="dxa"/>
          </w:tcPr>
          <w:p w14:paraId="08694565" w14:textId="77777777" w:rsidR="00913EB2" w:rsidRPr="005241DB" w:rsidRDefault="00913EB2" w:rsidP="00940121">
            <w:pPr>
              <w:spacing w:after="0"/>
              <w:jc w:val="center"/>
              <w:rPr>
                <w:rFonts w:ascii="Times New Roman" w:hAnsi="Times New Roman"/>
                <w:b/>
                <w:sz w:val="24"/>
                <w:szCs w:val="24"/>
                <w:lang w:val="en-US" w:eastAsia="en-US"/>
              </w:rPr>
            </w:pPr>
            <w:r w:rsidRPr="005241DB">
              <w:rPr>
                <w:rFonts w:ascii="Times New Roman" w:hAnsi="Times New Roman"/>
                <w:b/>
                <w:sz w:val="24"/>
                <w:szCs w:val="24"/>
                <w:lang w:val="en-US" w:eastAsia="en-US"/>
              </w:rPr>
              <w:t>.</w:t>
            </w:r>
            <w:r w:rsidRPr="005241DB">
              <w:rPr>
                <w:rFonts w:ascii="Times New Roman" w:hAnsi="Times New Roman"/>
                <w:b/>
                <w:sz w:val="24"/>
                <w:szCs w:val="24"/>
                <w:lang w:val="el-GR" w:eastAsia="en-US"/>
              </w:rPr>
              <w:t>477</w:t>
            </w:r>
            <w:r w:rsidRPr="005241DB">
              <w:rPr>
                <w:rFonts w:ascii="Times New Roman" w:hAnsi="Times New Roman"/>
                <w:b/>
                <w:sz w:val="24"/>
                <w:szCs w:val="24"/>
                <w:lang w:val="en-US" w:eastAsia="en-US"/>
              </w:rPr>
              <w:t>**</w:t>
            </w:r>
          </w:p>
        </w:tc>
      </w:tr>
      <w:tr w:rsidR="00913EB2" w:rsidRPr="005241DB" w14:paraId="25C46E3C" w14:textId="77777777" w:rsidTr="00940121">
        <w:trPr>
          <w:trHeight w:val="274"/>
        </w:trPr>
        <w:tc>
          <w:tcPr>
            <w:tcW w:w="2235" w:type="dxa"/>
            <w:tcBorders>
              <w:top w:val="nil"/>
              <w:bottom w:val="nil"/>
              <w:right w:val="nil"/>
            </w:tcBorders>
          </w:tcPr>
          <w:p w14:paraId="63AEACBD" w14:textId="77777777" w:rsidR="00913EB2" w:rsidRPr="005241DB" w:rsidRDefault="00913EB2" w:rsidP="00940121">
            <w:pPr>
              <w:spacing w:after="0"/>
              <w:rPr>
                <w:rFonts w:ascii="Times New Roman" w:hAnsi="Times New Roman"/>
                <w:sz w:val="24"/>
                <w:szCs w:val="24"/>
                <w:lang w:eastAsia="en-US"/>
              </w:rPr>
            </w:pPr>
            <w:r w:rsidRPr="005241DB">
              <w:rPr>
                <w:rFonts w:ascii="Times New Roman" w:hAnsi="Times New Roman"/>
                <w:sz w:val="24"/>
                <w:szCs w:val="24"/>
                <w:lang w:eastAsia="en-US"/>
              </w:rPr>
              <w:t>D/A</w:t>
            </w:r>
          </w:p>
        </w:tc>
        <w:tc>
          <w:tcPr>
            <w:tcW w:w="2126" w:type="dxa"/>
          </w:tcPr>
          <w:p w14:paraId="3F25C353" w14:textId="77777777" w:rsidR="00913EB2" w:rsidRPr="005241DB" w:rsidRDefault="00913EB2" w:rsidP="00940121">
            <w:pPr>
              <w:spacing w:after="0"/>
              <w:jc w:val="center"/>
              <w:rPr>
                <w:rFonts w:ascii="Times New Roman" w:hAnsi="Times New Roman"/>
                <w:b/>
                <w:sz w:val="24"/>
                <w:szCs w:val="24"/>
                <w:lang w:val="el-GR" w:eastAsia="en-US"/>
              </w:rPr>
            </w:pPr>
            <w:r w:rsidRPr="005241DB">
              <w:rPr>
                <w:rFonts w:ascii="Times New Roman" w:hAnsi="Times New Roman"/>
                <w:b/>
                <w:sz w:val="24"/>
                <w:szCs w:val="24"/>
                <w:lang w:val="en-US" w:eastAsia="en-US"/>
              </w:rPr>
              <w:t>.3</w:t>
            </w:r>
            <w:r w:rsidRPr="005241DB">
              <w:rPr>
                <w:rFonts w:ascii="Times New Roman" w:hAnsi="Times New Roman"/>
                <w:b/>
                <w:sz w:val="24"/>
                <w:szCs w:val="24"/>
                <w:lang w:val="el-GR" w:eastAsia="en-US"/>
              </w:rPr>
              <w:t>98**</w:t>
            </w:r>
          </w:p>
        </w:tc>
        <w:tc>
          <w:tcPr>
            <w:tcW w:w="2551" w:type="dxa"/>
          </w:tcPr>
          <w:p w14:paraId="26C319E0" w14:textId="77777777" w:rsidR="00913EB2" w:rsidRPr="005241DB" w:rsidRDefault="00913EB2" w:rsidP="00940121">
            <w:pPr>
              <w:spacing w:after="0"/>
              <w:jc w:val="center"/>
              <w:rPr>
                <w:rFonts w:ascii="Times New Roman" w:hAnsi="Times New Roman"/>
                <w:b/>
                <w:sz w:val="24"/>
                <w:szCs w:val="24"/>
                <w:lang w:val="el-GR" w:eastAsia="en-US"/>
              </w:rPr>
            </w:pPr>
            <w:r w:rsidRPr="005241DB">
              <w:rPr>
                <w:rFonts w:ascii="Times New Roman" w:hAnsi="Times New Roman"/>
                <w:b/>
                <w:sz w:val="24"/>
                <w:szCs w:val="24"/>
                <w:lang w:val="en-US" w:eastAsia="en-US"/>
              </w:rPr>
              <w:t>.</w:t>
            </w:r>
            <w:r w:rsidRPr="005241DB">
              <w:rPr>
                <w:rFonts w:ascii="Times New Roman" w:hAnsi="Times New Roman"/>
                <w:b/>
                <w:sz w:val="24"/>
                <w:szCs w:val="24"/>
                <w:lang w:val="el-GR" w:eastAsia="en-US"/>
              </w:rPr>
              <w:t>441**</w:t>
            </w:r>
          </w:p>
        </w:tc>
      </w:tr>
      <w:tr w:rsidR="00913EB2" w:rsidRPr="005241DB" w14:paraId="18F013EA" w14:textId="77777777" w:rsidTr="00940121">
        <w:trPr>
          <w:trHeight w:val="274"/>
        </w:trPr>
        <w:tc>
          <w:tcPr>
            <w:tcW w:w="2235" w:type="dxa"/>
            <w:tcBorders>
              <w:top w:val="nil"/>
              <w:bottom w:val="nil"/>
              <w:right w:val="nil"/>
            </w:tcBorders>
          </w:tcPr>
          <w:p w14:paraId="7BC5AEB0" w14:textId="77777777" w:rsidR="00913EB2" w:rsidRPr="005241DB" w:rsidRDefault="00913EB2" w:rsidP="0094012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Antidepressants</w:t>
            </w:r>
          </w:p>
        </w:tc>
        <w:tc>
          <w:tcPr>
            <w:tcW w:w="2126" w:type="dxa"/>
            <w:tcBorders>
              <w:bottom w:val="nil"/>
            </w:tcBorders>
          </w:tcPr>
          <w:p w14:paraId="69CB8D4C" w14:textId="77777777" w:rsidR="00913EB2" w:rsidRPr="005241DB" w:rsidRDefault="00913EB2" w:rsidP="00940121">
            <w:pPr>
              <w:spacing w:after="0"/>
              <w:jc w:val="center"/>
              <w:rPr>
                <w:rFonts w:ascii="Times New Roman" w:hAnsi="Times New Roman"/>
                <w:sz w:val="24"/>
                <w:szCs w:val="24"/>
                <w:lang w:val="el-GR" w:eastAsia="en-US"/>
              </w:rPr>
            </w:pPr>
            <w:r w:rsidRPr="005241DB">
              <w:rPr>
                <w:rFonts w:ascii="Times New Roman" w:hAnsi="Times New Roman"/>
                <w:sz w:val="24"/>
                <w:szCs w:val="24"/>
                <w:lang w:eastAsia="en-US"/>
              </w:rPr>
              <w:t>.</w:t>
            </w:r>
            <w:r w:rsidRPr="005241DB">
              <w:rPr>
                <w:rFonts w:ascii="Times New Roman" w:hAnsi="Times New Roman"/>
                <w:sz w:val="24"/>
                <w:szCs w:val="24"/>
                <w:lang w:val="el-GR" w:eastAsia="en-US"/>
              </w:rPr>
              <w:t>016</w:t>
            </w:r>
          </w:p>
        </w:tc>
        <w:tc>
          <w:tcPr>
            <w:tcW w:w="2551" w:type="dxa"/>
            <w:tcBorders>
              <w:bottom w:val="nil"/>
            </w:tcBorders>
          </w:tcPr>
          <w:p w14:paraId="40F88416" w14:textId="77777777" w:rsidR="00913EB2" w:rsidRPr="005241DB" w:rsidRDefault="00913EB2" w:rsidP="00940121">
            <w:pPr>
              <w:spacing w:after="0"/>
              <w:jc w:val="center"/>
              <w:rPr>
                <w:rFonts w:ascii="Times New Roman" w:hAnsi="Times New Roman"/>
                <w:sz w:val="24"/>
                <w:szCs w:val="24"/>
                <w:lang w:eastAsia="en-US"/>
              </w:rPr>
            </w:pPr>
            <w:r w:rsidRPr="005241DB">
              <w:rPr>
                <w:rFonts w:ascii="Times New Roman" w:hAnsi="Times New Roman"/>
                <w:sz w:val="24"/>
                <w:szCs w:val="24"/>
                <w:lang w:eastAsia="en-US"/>
              </w:rPr>
              <w:t>.091</w:t>
            </w:r>
          </w:p>
        </w:tc>
      </w:tr>
      <w:tr w:rsidR="00913EB2" w:rsidRPr="005241DB" w14:paraId="283BA272" w14:textId="77777777" w:rsidTr="00940121">
        <w:trPr>
          <w:trHeight w:val="274"/>
        </w:trPr>
        <w:tc>
          <w:tcPr>
            <w:tcW w:w="2235" w:type="dxa"/>
            <w:tcBorders>
              <w:top w:val="nil"/>
              <w:bottom w:val="single" w:sz="24" w:space="0" w:color="000000"/>
              <w:right w:val="nil"/>
            </w:tcBorders>
          </w:tcPr>
          <w:p w14:paraId="4D38BC44" w14:textId="77777777" w:rsidR="00913EB2" w:rsidRPr="005241DB" w:rsidRDefault="00913EB2" w:rsidP="00940121">
            <w:pPr>
              <w:spacing w:after="0"/>
              <w:rPr>
                <w:rFonts w:ascii="Times New Roman" w:hAnsi="Times New Roman"/>
                <w:sz w:val="24"/>
                <w:szCs w:val="24"/>
                <w:lang w:eastAsia="en-US"/>
              </w:rPr>
            </w:pPr>
            <w:r w:rsidRPr="005241DB">
              <w:rPr>
                <w:rFonts w:ascii="Times New Roman" w:hAnsi="Times New Roman"/>
                <w:sz w:val="24"/>
                <w:szCs w:val="24"/>
                <w:lang w:eastAsia="en-US"/>
              </w:rPr>
              <w:t>MMSE</w:t>
            </w:r>
          </w:p>
        </w:tc>
        <w:tc>
          <w:tcPr>
            <w:tcW w:w="2126" w:type="dxa"/>
            <w:tcBorders>
              <w:top w:val="nil"/>
              <w:bottom w:val="single" w:sz="24" w:space="0" w:color="000000"/>
            </w:tcBorders>
          </w:tcPr>
          <w:p w14:paraId="149B68C1" w14:textId="77777777" w:rsidR="00913EB2" w:rsidRPr="005241DB" w:rsidRDefault="00913EB2" w:rsidP="00940121">
            <w:pPr>
              <w:spacing w:after="0"/>
              <w:jc w:val="center"/>
              <w:rPr>
                <w:rFonts w:ascii="Times New Roman" w:hAnsi="Times New Roman"/>
                <w:sz w:val="24"/>
                <w:szCs w:val="24"/>
                <w:lang w:val="el-GR" w:eastAsia="en-US"/>
              </w:rPr>
            </w:pPr>
            <w:r w:rsidRPr="005241DB">
              <w:rPr>
                <w:rFonts w:ascii="Times New Roman" w:hAnsi="Times New Roman"/>
                <w:sz w:val="24"/>
                <w:szCs w:val="24"/>
                <w:lang w:val="en-US" w:eastAsia="en-US"/>
              </w:rPr>
              <w:t>.</w:t>
            </w:r>
            <w:r w:rsidRPr="005241DB">
              <w:rPr>
                <w:rFonts w:ascii="Times New Roman" w:hAnsi="Times New Roman"/>
                <w:b/>
                <w:sz w:val="24"/>
                <w:szCs w:val="24"/>
                <w:lang w:val="el-GR" w:eastAsia="en-US"/>
              </w:rPr>
              <w:t>355*</w:t>
            </w:r>
          </w:p>
        </w:tc>
        <w:tc>
          <w:tcPr>
            <w:tcW w:w="2551" w:type="dxa"/>
            <w:tcBorders>
              <w:top w:val="nil"/>
              <w:bottom w:val="single" w:sz="24" w:space="0" w:color="000000"/>
            </w:tcBorders>
          </w:tcPr>
          <w:p w14:paraId="290E64BE" w14:textId="77777777" w:rsidR="00913EB2" w:rsidRPr="005241DB" w:rsidRDefault="00913EB2" w:rsidP="00940121">
            <w:pPr>
              <w:spacing w:after="0"/>
              <w:jc w:val="center"/>
              <w:rPr>
                <w:rFonts w:ascii="Times New Roman" w:hAnsi="Times New Roman"/>
                <w:b/>
                <w:sz w:val="24"/>
                <w:szCs w:val="24"/>
                <w:lang w:val="en-US" w:eastAsia="en-US"/>
              </w:rPr>
            </w:pPr>
            <w:r w:rsidRPr="005241DB">
              <w:rPr>
                <w:rFonts w:ascii="Times New Roman" w:hAnsi="Times New Roman"/>
                <w:b/>
                <w:sz w:val="24"/>
                <w:szCs w:val="24"/>
                <w:lang w:val="en-US" w:eastAsia="en-US"/>
              </w:rPr>
              <w:t>.</w:t>
            </w:r>
            <w:r w:rsidRPr="005241DB">
              <w:rPr>
                <w:rFonts w:ascii="Times New Roman" w:hAnsi="Times New Roman"/>
                <w:b/>
                <w:sz w:val="24"/>
                <w:szCs w:val="24"/>
                <w:lang w:eastAsia="en-US"/>
              </w:rPr>
              <w:t>3</w:t>
            </w:r>
            <w:r w:rsidRPr="005241DB">
              <w:rPr>
                <w:rFonts w:ascii="Times New Roman" w:hAnsi="Times New Roman"/>
                <w:b/>
                <w:sz w:val="24"/>
                <w:szCs w:val="24"/>
                <w:lang w:val="el-GR" w:eastAsia="en-US"/>
              </w:rPr>
              <w:t>96</w:t>
            </w:r>
            <w:r w:rsidRPr="005241DB">
              <w:rPr>
                <w:rFonts w:ascii="Times New Roman" w:hAnsi="Times New Roman"/>
                <w:b/>
                <w:sz w:val="24"/>
                <w:szCs w:val="24"/>
                <w:lang w:val="en-US" w:eastAsia="en-US"/>
              </w:rPr>
              <w:t>*</w:t>
            </w:r>
          </w:p>
        </w:tc>
      </w:tr>
    </w:tbl>
    <w:p w14:paraId="12D3A597" w14:textId="77777777" w:rsidR="00913EB2" w:rsidRPr="005241DB" w:rsidRDefault="00913EB2" w:rsidP="009357F1">
      <w:pPr>
        <w:spacing w:after="0" w:line="480" w:lineRule="auto"/>
        <w:ind w:firstLine="547"/>
        <w:jc w:val="both"/>
        <w:rPr>
          <w:rFonts w:ascii="Times New Roman" w:hAnsi="Times New Roman"/>
          <w:sz w:val="24"/>
          <w:lang w:val="en-US"/>
        </w:rPr>
      </w:pPr>
    </w:p>
    <w:p w14:paraId="5C8451D8" w14:textId="77777777" w:rsidR="00913EB2" w:rsidRPr="005241DB" w:rsidRDefault="00913EB2" w:rsidP="009357F1">
      <w:pPr>
        <w:spacing w:after="0" w:line="480" w:lineRule="auto"/>
        <w:ind w:firstLine="547"/>
        <w:jc w:val="both"/>
        <w:rPr>
          <w:rFonts w:ascii="Times New Roman" w:hAnsi="Times New Roman"/>
          <w:sz w:val="24"/>
          <w:lang w:val="en-US"/>
        </w:rPr>
      </w:pPr>
    </w:p>
    <w:p w14:paraId="5B44A9F4" w14:textId="77777777" w:rsidR="00913EB2" w:rsidRPr="005241DB" w:rsidRDefault="00913EB2" w:rsidP="009357F1">
      <w:pPr>
        <w:spacing w:after="0" w:line="480" w:lineRule="auto"/>
        <w:ind w:firstLine="547"/>
        <w:jc w:val="both"/>
        <w:rPr>
          <w:rFonts w:ascii="Times New Roman" w:hAnsi="Times New Roman"/>
          <w:sz w:val="24"/>
          <w:lang w:val="en-US"/>
        </w:rPr>
      </w:pPr>
    </w:p>
    <w:p w14:paraId="7438D15A" w14:textId="77777777" w:rsidR="00913EB2" w:rsidRPr="005241DB" w:rsidRDefault="00913EB2" w:rsidP="00E57C65">
      <w:pPr>
        <w:spacing w:after="0" w:line="240" w:lineRule="auto"/>
        <w:jc w:val="center"/>
        <w:rPr>
          <w:rFonts w:ascii="Times New Roman" w:hAnsi="Times New Roman"/>
          <w:sz w:val="24"/>
          <w:lang w:val="en-US"/>
        </w:rPr>
      </w:pPr>
    </w:p>
    <w:p w14:paraId="42C4501F" w14:textId="77777777" w:rsidR="00913EB2" w:rsidRPr="005241DB" w:rsidRDefault="00913EB2" w:rsidP="005567DB">
      <w:pPr>
        <w:spacing w:line="240" w:lineRule="auto"/>
        <w:jc w:val="center"/>
        <w:rPr>
          <w:rFonts w:ascii="Times New Roman" w:hAnsi="Times New Roman"/>
          <w:sz w:val="24"/>
          <w:szCs w:val="24"/>
          <w:lang w:val="en-US"/>
        </w:rPr>
      </w:pPr>
    </w:p>
    <w:p w14:paraId="00429ACB" w14:textId="77777777" w:rsidR="00913EB2" w:rsidRPr="005241DB" w:rsidRDefault="00913EB2" w:rsidP="0046102E">
      <w:pPr>
        <w:spacing w:line="240" w:lineRule="auto"/>
        <w:jc w:val="center"/>
        <w:rPr>
          <w:rFonts w:ascii="Times New Roman" w:hAnsi="Times New Roman"/>
          <w:sz w:val="16"/>
          <w:szCs w:val="16"/>
          <w:lang w:val="en-US"/>
        </w:rPr>
      </w:pPr>
    </w:p>
    <w:p w14:paraId="163915F2" w14:textId="77777777" w:rsidR="00913EB2" w:rsidRPr="005241DB" w:rsidRDefault="00913EB2" w:rsidP="0046102E">
      <w:pPr>
        <w:spacing w:line="240" w:lineRule="auto"/>
        <w:jc w:val="both"/>
        <w:rPr>
          <w:rFonts w:ascii="Times New Roman" w:hAnsi="Times New Roman"/>
          <w:sz w:val="16"/>
          <w:szCs w:val="16"/>
          <w:lang w:val="en-US"/>
        </w:rPr>
      </w:pPr>
    </w:p>
    <w:p w14:paraId="270BA13C" w14:textId="77777777" w:rsidR="00913EB2" w:rsidRPr="005241DB" w:rsidRDefault="00913EB2" w:rsidP="0046102E">
      <w:pPr>
        <w:spacing w:line="240" w:lineRule="auto"/>
        <w:jc w:val="both"/>
        <w:rPr>
          <w:rFonts w:ascii="Times New Roman" w:hAnsi="Times New Roman"/>
          <w:sz w:val="16"/>
          <w:szCs w:val="16"/>
          <w:lang w:val="en-US"/>
        </w:rPr>
      </w:pPr>
    </w:p>
    <w:p w14:paraId="0435451C" w14:textId="77777777" w:rsidR="00913EB2" w:rsidRPr="005241DB" w:rsidRDefault="00913EB2" w:rsidP="0046102E">
      <w:pPr>
        <w:spacing w:line="240" w:lineRule="auto"/>
        <w:jc w:val="both"/>
        <w:rPr>
          <w:rFonts w:ascii="Times New Roman" w:hAnsi="Times New Roman"/>
          <w:sz w:val="16"/>
          <w:szCs w:val="16"/>
          <w:lang w:val="en-US"/>
        </w:rPr>
      </w:pPr>
    </w:p>
    <w:p w14:paraId="0AA905B6" w14:textId="77777777" w:rsidR="00913EB2" w:rsidRPr="005241DB" w:rsidRDefault="00913EB2" w:rsidP="0046102E">
      <w:pPr>
        <w:spacing w:line="240" w:lineRule="auto"/>
        <w:jc w:val="both"/>
        <w:rPr>
          <w:rFonts w:ascii="Times New Roman" w:hAnsi="Times New Roman"/>
          <w:sz w:val="16"/>
          <w:szCs w:val="16"/>
          <w:lang w:val="en-US"/>
        </w:rPr>
      </w:pPr>
    </w:p>
    <w:p w14:paraId="114CD5FC" w14:textId="77777777" w:rsidR="00913EB2" w:rsidRPr="005241DB" w:rsidRDefault="00913EB2" w:rsidP="0046102E">
      <w:pPr>
        <w:spacing w:line="240" w:lineRule="auto"/>
        <w:jc w:val="both"/>
        <w:rPr>
          <w:rFonts w:ascii="Times New Roman" w:hAnsi="Times New Roman"/>
          <w:sz w:val="16"/>
          <w:szCs w:val="16"/>
          <w:lang w:val="en-US"/>
        </w:rPr>
      </w:pPr>
    </w:p>
    <w:p w14:paraId="4BB9E73C" w14:textId="77777777" w:rsidR="00913EB2" w:rsidRPr="005241DB" w:rsidRDefault="00913EB2" w:rsidP="0046102E">
      <w:pPr>
        <w:spacing w:line="240" w:lineRule="auto"/>
        <w:jc w:val="both"/>
        <w:rPr>
          <w:rFonts w:ascii="Times New Roman" w:hAnsi="Times New Roman"/>
          <w:sz w:val="16"/>
          <w:szCs w:val="16"/>
          <w:lang w:val="en-US"/>
        </w:rPr>
      </w:pPr>
    </w:p>
    <w:p w14:paraId="35E8B599" w14:textId="77777777" w:rsidR="00913EB2" w:rsidRPr="005241DB" w:rsidRDefault="00913EB2" w:rsidP="0046102E">
      <w:pPr>
        <w:spacing w:line="240" w:lineRule="auto"/>
        <w:jc w:val="both"/>
        <w:rPr>
          <w:rFonts w:ascii="Times New Roman" w:hAnsi="Times New Roman"/>
          <w:sz w:val="16"/>
          <w:szCs w:val="16"/>
          <w:lang w:val="en-US"/>
        </w:rPr>
      </w:pPr>
    </w:p>
    <w:p w14:paraId="3B8B8F64" w14:textId="77777777" w:rsidR="00913EB2" w:rsidRPr="005241DB" w:rsidRDefault="00913EB2" w:rsidP="00940121">
      <w:pPr>
        <w:spacing w:line="240" w:lineRule="auto"/>
        <w:jc w:val="both"/>
        <w:rPr>
          <w:rFonts w:ascii="Times New Roman" w:hAnsi="Times New Roman"/>
          <w:sz w:val="16"/>
          <w:szCs w:val="16"/>
          <w:lang w:val="en-US"/>
        </w:rPr>
      </w:pPr>
      <w:r w:rsidRPr="005241DB">
        <w:rPr>
          <w:rFonts w:ascii="Times New Roman" w:hAnsi="Times New Roman"/>
          <w:sz w:val="16"/>
          <w:szCs w:val="16"/>
          <w:lang w:val="en-US"/>
        </w:rPr>
        <w:t>a = dummy coded (0 = in a relationship/men/yes, 1 =</w:t>
      </w:r>
      <w:r w:rsidRPr="005241DB">
        <w:t xml:space="preserve"> </w:t>
      </w:r>
      <w:r w:rsidRPr="005241DB">
        <w:rPr>
          <w:rFonts w:ascii="Times New Roman" w:hAnsi="Times New Roman"/>
          <w:sz w:val="16"/>
          <w:szCs w:val="16"/>
          <w:lang w:val="en-US"/>
        </w:rPr>
        <w:t>not in a relationship/women/no), LEDD = Levodopa equivalent daily dose, D/A = Dopamine agonist daily dose [as LEDD] (mg), Numbers in bold indicate significant correlations between the predictive variables and the outcome variable which is impulse control disorders at **</w:t>
      </w:r>
      <w:r w:rsidRPr="005241DB">
        <w:rPr>
          <w:rFonts w:ascii="Times New Roman" w:hAnsi="Times New Roman"/>
          <w:i/>
          <w:sz w:val="16"/>
          <w:szCs w:val="16"/>
          <w:lang w:val="en-US" w:eastAsia="en-US"/>
        </w:rPr>
        <w:t>p</w:t>
      </w:r>
      <w:r w:rsidRPr="005241DB">
        <w:rPr>
          <w:rFonts w:ascii="Times New Roman" w:hAnsi="Times New Roman"/>
          <w:sz w:val="16"/>
          <w:szCs w:val="16"/>
          <w:lang w:val="en-US" w:eastAsia="en-US"/>
        </w:rPr>
        <w:t>&lt; .01</w:t>
      </w:r>
      <w:r w:rsidRPr="005241DB">
        <w:rPr>
          <w:rFonts w:ascii="Times New Roman" w:hAnsi="Times New Roman"/>
          <w:i/>
          <w:sz w:val="16"/>
          <w:szCs w:val="16"/>
          <w:lang w:val="en-US" w:eastAsia="en-US"/>
        </w:rPr>
        <w:t xml:space="preserve">; </w:t>
      </w:r>
      <w:r w:rsidRPr="005241DB">
        <w:rPr>
          <w:rFonts w:ascii="Times New Roman" w:hAnsi="Times New Roman"/>
          <w:sz w:val="16"/>
          <w:szCs w:val="16"/>
          <w:lang w:val="en-US"/>
        </w:rPr>
        <w:t>*</w:t>
      </w:r>
      <w:r w:rsidRPr="005241DB">
        <w:rPr>
          <w:rFonts w:ascii="Times New Roman" w:hAnsi="Times New Roman"/>
          <w:i/>
          <w:sz w:val="16"/>
          <w:szCs w:val="16"/>
          <w:lang w:val="en-US" w:eastAsia="en-US"/>
        </w:rPr>
        <w:t>p</w:t>
      </w:r>
      <w:r w:rsidRPr="005241DB">
        <w:rPr>
          <w:rFonts w:ascii="Times New Roman" w:hAnsi="Times New Roman"/>
          <w:sz w:val="16"/>
          <w:szCs w:val="16"/>
          <w:lang w:val="en-US" w:eastAsia="en-US"/>
        </w:rPr>
        <w:t>&lt; .05. These relationships were then included in the multiple regression.</w:t>
      </w:r>
    </w:p>
    <w:p w14:paraId="7408BCE0" w14:textId="77777777" w:rsidR="00913EB2" w:rsidRPr="005241DB" w:rsidRDefault="00913EB2" w:rsidP="00940121">
      <w:pPr>
        <w:spacing w:after="0" w:line="240" w:lineRule="auto"/>
        <w:rPr>
          <w:rFonts w:ascii="Times New Roman" w:hAnsi="Times New Roman"/>
          <w:b/>
          <w:bCs/>
          <w:i/>
          <w:iCs/>
          <w:sz w:val="24"/>
          <w:szCs w:val="24"/>
          <w:lang w:val="en-US" w:eastAsia="en-US"/>
        </w:rPr>
      </w:pPr>
    </w:p>
    <w:p w14:paraId="0E42DD81" w14:textId="77777777" w:rsidR="00913EB2" w:rsidRPr="005241DB" w:rsidRDefault="00913EB2" w:rsidP="0046102E">
      <w:pPr>
        <w:spacing w:line="240" w:lineRule="auto"/>
        <w:jc w:val="both"/>
        <w:rPr>
          <w:rFonts w:ascii="Times New Roman" w:hAnsi="Times New Roman"/>
          <w:sz w:val="16"/>
          <w:szCs w:val="16"/>
          <w:lang w:val="en-US"/>
        </w:rPr>
      </w:pPr>
    </w:p>
    <w:p w14:paraId="363868B8" w14:textId="77777777" w:rsidR="00913EB2" w:rsidRPr="005241DB" w:rsidRDefault="00913EB2" w:rsidP="0046102E">
      <w:pPr>
        <w:spacing w:line="240" w:lineRule="auto"/>
        <w:jc w:val="both"/>
        <w:rPr>
          <w:rFonts w:ascii="Times New Roman" w:hAnsi="Times New Roman"/>
          <w:sz w:val="16"/>
          <w:szCs w:val="16"/>
          <w:lang w:val="en-US"/>
        </w:rPr>
      </w:pPr>
    </w:p>
    <w:p w14:paraId="2D161FEE" w14:textId="77777777" w:rsidR="00913EB2" w:rsidRPr="005241DB" w:rsidRDefault="00913EB2" w:rsidP="0046102E">
      <w:pPr>
        <w:spacing w:line="240" w:lineRule="auto"/>
        <w:jc w:val="both"/>
        <w:rPr>
          <w:rFonts w:ascii="Times New Roman" w:hAnsi="Times New Roman"/>
          <w:sz w:val="16"/>
          <w:szCs w:val="16"/>
          <w:lang w:val="en-US"/>
        </w:rPr>
      </w:pPr>
    </w:p>
    <w:p w14:paraId="44D3B312" w14:textId="77777777" w:rsidR="00913EB2" w:rsidRPr="005241DB" w:rsidRDefault="00913EB2" w:rsidP="0046102E">
      <w:pPr>
        <w:spacing w:line="240" w:lineRule="auto"/>
        <w:jc w:val="both"/>
        <w:rPr>
          <w:rFonts w:ascii="Times New Roman" w:hAnsi="Times New Roman"/>
          <w:sz w:val="16"/>
          <w:szCs w:val="16"/>
          <w:lang w:val="en-US"/>
        </w:rPr>
      </w:pPr>
    </w:p>
    <w:p w14:paraId="08898991" w14:textId="77777777" w:rsidR="00913EB2" w:rsidRPr="005241DB" w:rsidRDefault="00913EB2" w:rsidP="0046102E">
      <w:pPr>
        <w:spacing w:line="240" w:lineRule="auto"/>
        <w:jc w:val="both"/>
        <w:rPr>
          <w:rFonts w:ascii="Times New Roman" w:hAnsi="Times New Roman"/>
          <w:sz w:val="16"/>
          <w:szCs w:val="16"/>
          <w:lang w:val="en-US"/>
        </w:rPr>
      </w:pPr>
    </w:p>
    <w:p w14:paraId="1F6F32DB" w14:textId="77777777" w:rsidR="00913EB2" w:rsidRPr="005241DB" w:rsidRDefault="00913EB2" w:rsidP="0046102E">
      <w:pPr>
        <w:spacing w:line="240" w:lineRule="auto"/>
        <w:jc w:val="both"/>
        <w:rPr>
          <w:rFonts w:ascii="Times New Roman" w:hAnsi="Times New Roman"/>
          <w:sz w:val="16"/>
          <w:szCs w:val="16"/>
          <w:lang w:val="en-US"/>
        </w:rPr>
      </w:pPr>
    </w:p>
    <w:p w14:paraId="07FEB15C" w14:textId="77777777" w:rsidR="00913EB2" w:rsidRPr="005241DB" w:rsidRDefault="00913EB2" w:rsidP="0046102E">
      <w:pPr>
        <w:spacing w:line="240" w:lineRule="auto"/>
        <w:jc w:val="both"/>
        <w:rPr>
          <w:rFonts w:ascii="Times New Roman" w:hAnsi="Times New Roman"/>
          <w:sz w:val="16"/>
          <w:szCs w:val="16"/>
          <w:lang w:val="en-US"/>
        </w:rPr>
      </w:pPr>
    </w:p>
    <w:p w14:paraId="50E6D9EE" w14:textId="77777777" w:rsidR="00913EB2" w:rsidRPr="005241DB" w:rsidRDefault="00913EB2" w:rsidP="0046102E">
      <w:pPr>
        <w:spacing w:line="240" w:lineRule="auto"/>
        <w:jc w:val="both"/>
        <w:rPr>
          <w:rFonts w:ascii="Times New Roman" w:hAnsi="Times New Roman"/>
          <w:sz w:val="16"/>
          <w:szCs w:val="16"/>
          <w:lang w:val="en-US"/>
        </w:rPr>
      </w:pPr>
    </w:p>
    <w:p w14:paraId="4343728D" w14:textId="77777777" w:rsidR="00913EB2" w:rsidRPr="005241DB" w:rsidRDefault="00913EB2" w:rsidP="0046102E">
      <w:pPr>
        <w:spacing w:line="240" w:lineRule="auto"/>
        <w:jc w:val="both"/>
        <w:rPr>
          <w:rFonts w:ascii="Times New Roman" w:hAnsi="Times New Roman"/>
          <w:sz w:val="16"/>
          <w:szCs w:val="16"/>
          <w:lang w:val="en-US"/>
        </w:rPr>
      </w:pPr>
    </w:p>
    <w:p w14:paraId="0D8E6511" w14:textId="77777777" w:rsidR="00913EB2" w:rsidRPr="005241DB" w:rsidRDefault="00913EB2" w:rsidP="0046102E">
      <w:pPr>
        <w:spacing w:line="240" w:lineRule="auto"/>
        <w:jc w:val="both"/>
        <w:rPr>
          <w:rFonts w:ascii="Times New Roman" w:hAnsi="Times New Roman"/>
          <w:sz w:val="16"/>
          <w:szCs w:val="16"/>
          <w:lang w:val="en-US"/>
        </w:rPr>
      </w:pPr>
    </w:p>
    <w:p w14:paraId="2AC7E87C" w14:textId="77777777" w:rsidR="00913EB2" w:rsidRPr="005241DB" w:rsidRDefault="00913EB2" w:rsidP="0046102E">
      <w:pPr>
        <w:spacing w:line="240" w:lineRule="auto"/>
        <w:jc w:val="both"/>
        <w:rPr>
          <w:rFonts w:ascii="Times New Roman" w:hAnsi="Times New Roman"/>
          <w:sz w:val="16"/>
          <w:szCs w:val="16"/>
          <w:lang w:val="en-US"/>
        </w:rPr>
      </w:pPr>
    </w:p>
    <w:p w14:paraId="522EB66F" w14:textId="77777777" w:rsidR="00913EB2" w:rsidRPr="005241DB" w:rsidRDefault="00913EB2" w:rsidP="0046102E">
      <w:pPr>
        <w:spacing w:line="240" w:lineRule="auto"/>
        <w:jc w:val="both"/>
        <w:rPr>
          <w:rFonts w:ascii="Times New Roman" w:hAnsi="Times New Roman"/>
          <w:sz w:val="16"/>
          <w:szCs w:val="16"/>
          <w:lang w:val="en-US"/>
        </w:rPr>
      </w:pPr>
    </w:p>
    <w:tbl>
      <w:tblPr>
        <w:tblpPr w:leftFromText="180" w:rightFromText="180" w:vertAnchor="page" w:horzAnchor="margin" w:tblpY="1916"/>
        <w:tblW w:w="7338" w:type="dxa"/>
        <w:tblBorders>
          <w:top w:val="single" w:sz="12" w:space="0" w:color="000000"/>
          <w:bottom w:val="single" w:sz="12" w:space="0" w:color="000000"/>
        </w:tblBorders>
        <w:tblLook w:val="01E0" w:firstRow="1" w:lastRow="1" w:firstColumn="1" w:lastColumn="1" w:noHBand="0" w:noVBand="0"/>
      </w:tblPr>
      <w:tblGrid>
        <w:gridCol w:w="2235"/>
        <w:gridCol w:w="2693"/>
        <w:gridCol w:w="2410"/>
      </w:tblGrid>
      <w:tr w:rsidR="00913EB2" w:rsidRPr="005241DB" w14:paraId="263E40C3" w14:textId="77777777" w:rsidTr="00D20712">
        <w:trPr>
          <w:trHeight w:val="436"/>
        </w:trPr>
        <w:tc>
          <w:tcPr>
            <w:tcW w:w="7338" w:type="dxa"/>
            <w:gridSpan w:val="3"/>
            <w:tcBorders>
              <w:top w:val="nil"/>
              <w:bottom w:val="single" w:sz="24" w:space="0" w:color="000000"/>
            </w:tcBorders>
          </w:tcPr>
          <w:p w14:paraId="6519B4E9" w14:textId="77777777" w:rsidR="00913EB2" w:rsidRPr="005241DB" w:rsidRDefault="00913EB2" w:rsidP="00D20712">
            <w:pPr>
              <w:spacing w:after="0" w:line="240" w:lineRule="auto"/>
              <w:rPr>
                <w:rFonts w:ascii="Times New Roman" w:hAnsi="Times New Roman"/>
                <w:sz w:val="24"/>
                <w:szCs w:val="24"/>
                <w:lang w:val="en-US" w:eastAsia="en-US"/>
              </w:rPr>
            </w:pPr>
            <w:r w:rsidRPr="005241DB">
              <w:rPr>
                <w:rFonts w:ascii="Times New Roman" w:hAnsi="Times New Roman"/>
                <w:b/>
                <w:sz w:val="24"/>
                <w:szCs w:val="24"/>
                <w:lang w:val="en-US" w:eastAsia="en-US"/>
              </w:rPr>
              <w:t>Table 3.5</w:t>
            </w:r>
            <w:r w:rsidRPr="005241DB">
              <w:rPr>
                <w:rFonts w:ascii="Times New Roman" w:hAnsi="Times New Roman"/>
                <w:sz w:val="24"/>
                <w:szCs w:val="24"/>
                <w:lang w:val="en-US" w:eastAsia="en-US"/>
              </w:rPr>
              <w:t xml:space="preserve"> Correlation coefficients between psychological variables with impulse control disorders’ outcomes</w:t>
            </w:r>
          </w:p>
        </w:tc>
      </w:tr>
      <w:tr w:rsidR="00913EB2" w:rsidRPr="005241DB" w14:paraId="2C6DD37D" w14:textId="77777777" w:rsidTr="00D20712">
        <w:trPr>
          <w:trHeight w:val="236"/>
        </w:trPr>
        <w:tc>
          <w:tcPr>
            <w:tcW w:w="2235" w:type="dxa"/>
            <w:tcBorders>
              <w:top w:val="single" w:sz="24" w:space="0" w:color="000000"/>
              <w:bottom w:val="single" w:sz="6" w:space="0" w:color="000000"/>
              <w:right w:val="nil"/>
            </w:tcBorders>
          </w:tcPr>
          <w:p w14:paraId="3D4744D1" w14:textId="77777777" w:rsidR="00913EB2" w:rsidRPr="005241DB" w:rsidRDefault="00913EB2" w:rsidP="00D20712">
            <w:pPr>
              <w:spacing w:after="0"/>
              <w:rPr>
                <w:rFonts w:ascii="Times New Roman" w:hAnsi="Times New Roman"/>
                <w:b/>
                <w:bCs/>
                <w:iCs/>
                <w:sz w:val="24"/>
                <w:szCs w:val="24"/>
                <w:lang w:eastAsia="en-US"/>
              </w:rPr>
            </w:pPr>
            <w:r w:rsidRPr="005241DB">
              <w:rPr>
                <w:rFonts w:ascii="Times New Roman" w:hAnsi="Times New Roman"/>
                <w:b/>
                <w:bCs/>
                <w:iCs/>
                <w:sz w:val="24"/>
                <w:szCs w:val="24"/>
                <w:lang w:eastAsia="en-US"/>
              </w:rPr>
              <w:t>Variables</w:t>
            </w:r>
          </w:p>
        </w:tc>
        <w:tc>
          <w:tcPr>
            <w:tcW w:w="2693" w:type="dxa"/>
            <w:tcBorders>
              <w:top w:val="single" w:sz="24" w:space="0" w:color="000000"/>
              <w:bottom w:val="single" w:sz="6" w:space="0" w:color="000000"/>
            </w:tcBorders>
          </w:tcPr>
          <w:p w14:paraId="7227E6CE" w14:textId="77777777" w:rsidR="00913EB2" w:rsidRPr="005241DB" w:rsidRDefault="00913EB2" w:rsidP="00D20712">
            <w:pPr>
              <w:spacing w:after="0"/>
              <w:jc w:val="center"/>
              <w:rPr>
                <w:rFonts w:ascii="Times New Roman" w:hAnsi="Times New Roman"/>
                <w:b/>
                <w:iCs/>
                <w:sz w:val="24"/>
                <w:szCs w:val="24"/>
                <w:lang w:eastAsia="en-US"/>
              </w:rPr>
            </w:pPr>
            <w:r w:rsidRPr="005241DB">
              <w:rPr>
                <w:rFonts w:ascii="Times New Roman" w:hAnsi="Times New Roman"/>
                <w:b/>
                <w:iCs/>
                <w:sz w:val="24"/>
                <w:szCs w:val="24"/>
                <w:lang w:eastAsia="en-US"/>
              </w:rPr>
              <w:t>ICD</w:t>
            </w:r>
          </w:p>
        </w:tc>
        <w:tc>
          <w:tcPr>
            <w:tcW w:w="2410" w:type="dxa"/>
            <w:tcBorders>
              <w:top w:val="single" w:sz="24" w:space="0" w:color="000000"/>
              <w:bottom w:val="single" w:sz="6" w:space="0" w:color="000000"/>
            </w:tcBorders>
          </w:tcPr>
          <w:p w14:paraId="7FCE67B7" w14:textId="77777777" w:rsidR="00913EB2" w:rsidRPr="005241DB" w:rsidRDefault="00913EB2" w:rsidP="00D20712">
            <w:pPr>
              <w:spacing w:after="0"/>
              <w:jc w:val="center"/>
              <w:rPr>
                <w:rFonts w:ascii="Times New Roman" w:hAnsi="Times New Roman"/>
                <w:b/>
                <w:iCs/>
                <w:sz w:val="24"/>
                <w:szCs w:val="24"/>
                <w:lang w:eastAsia="en-US"/>
              </w:rPr>
            </w:pPr>
            <w:r w:rsidRPr="005241DB">
              <w:rPr>
                <w:rFonts w:ascii="Times New Roman" w:hAnsi="Times New Roman"/>
                <w:b/>
                <w:iCs/>
                <w:sz w:val="24"/>
                <w:szCs w:val="24"/>
                <w:lang w:eastAsia="en-US"/>
              </w:rPr>
              <w:t>QUIP</w:t>
            </w:r>
          </w:p>
        </w:tc>
      </w:tr>
      <w:tr w:rsidR="00913EB2" w:rsidRPr="005241DB" w14:paraId="5D46011B" w14:textId="77777777" w:rsidTr="00D20712">
        <w:trPr>
          <w:trHeight w:val="218"/>
        </w:trPr>
        <w:tc>
          <w:tcPr>
            <w:tcW w:w="2235" w:type="dxa"/>
            <w:tcBorders>
              <w:right w:val="nil"/>
            </w:tcBorders>
          </w:tcPr>
          <w:p w14:paraId="0C572D91" w14:textId="77777777" w:rsidR="00913EB2" w:rsidRPr="005241DB" w:rsidRDefault="00913EB2" w:rsidP="00D20712">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HADS (D)</w:t>
            </w:r>
          </w:p>
        </w:tc>
        <w:tc>
          <w:tcPr>
            <w:tcW w:w="2693" w:type="dxa"/>
          </w:tcPr>
          <w:p w14:paraId="077BCE46" w14:textId="77777777" w:rsidR="00913EB2" w:rsidRPr="005241DB" w:rsidRDefault="00913EB2" w:rsidP="00D20712">
            <w:pPr>
              <w:spacing w:after="0"/>
              <w:jc w:val="center"/>
              <w:rPr>
                <w:rFonts w:ascii="Times New Roman" w:hAnsi="Times New Roman"/>
                <w:sz w:val="24"/>
                <w:szCs w:val="24"/>
                <w:lang w:eastAsia="en-US"/>
              </w:rPr>
            </w:pPr>
            <w:r w:rsidRPr="005241DB">
              <w:rPr>
                <w:rFonts w:ascii="Times New Roman" w:hAnsi="Times New Roman"/>
                <w:sz w:val="24"/>
                <w:szCs w:val="24"/>
                <w:lang w:eastAsia="en-US"/>
              </w:rPr>
              <w:t>-.091</w:t>
            </w:r>
          </w:p>
        </w:tc>
        <w:tc>
          <w:tcPr>
            <w:tcW w:w="2410" w:type="dxa"/>
          </w:tcPr>
          <w:p w14:paraId="33A5088E" w14:textId="77777777" w:rsidR="00913EB2" w:rsidRPr="005241DB" w:rsidRDefault="00913EB2" w:rsidP="00D20712">
            <w:pPr>
              <w:spacing w:after="0"/>
              <w:jc w:val="center"/>
              <w:rPr>
                <w:rFonts w:ascii="Times New Roman" w:hAnsi="Times New Roman"/>
                <w:sz w:val="24"/>
                <w:szCs w:val="24"/>
                <w:lang w:eastAsia="en-US"/>
              </w:rPr>
            </w:pPr>
            <w:r w:rsidRPr="005241DB">
              <w:rPr>
                <w:rFonts w:ascii="Times New Roman" w:hAnsi="Times New Roman"/>
                <w:sz w:val="24"/>
                <w:szCs w:val="24"/>
                <w:lang w:eastAsia="en-US"/>
              </w:rPr>
              <w:t>.083</w:t>
            </w:r>
          </w:p>
        </w:tc>
      </w:tr>
      <w:tr w:rsidR="00913EB2" w:rsidRPr="005241DB" w14:paraId="30AF79BB" w14:textId="77777777" w:rsidTr="00D20712">
        <w:trPr>
          <w:trHeight w:val="218"/>
        </w:trPr>
        <w:tc>
          <w:tcPr>
            <w:tcW w:w="2235" w:type="dxa"/>
            <w:tcBorders>
              <w:right w:val="nil"/>
            </w:tcBorders>
          </w:tcPr>
          <w:p w14:paraId="61A55A9F" w14:textId="77777777" w:rsidR="00913EB2" w:rsidRPr="005241DB" w:rsidRDefault="00913EB2" w:rsidP="00D20712">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HADS (A)</w:t>
            </w:r>
          </w:p>
        </w:tc>
        <w:tc>
          <w:tcPr>
            <w:tcW w:w="2693" w:type="dxa"/>
          </w:tcPr>
          <w:p w14:paraId="1F928298" w14:textId="77777777" w:rsidR="00913EB2" w:rsidRPr="005241DB" w:rsidRDefault="00913EB2" w:rsidP="00D20712">
            <w:pPr>
              <w:spacing w:after="0"/>
              <w:jc w:val="center"/>
              <w:rPr>
                <w:rFonts w:ascii="Times New Roman" w:hAnsi="Times New Roman"/>
                <w:sz w:val="24"/>
                <w:szCs w:val="24"/>
                <w:lang w:eastAsia="en-US"/>
              </w:rPr>
            </w:pPr>
            <w:r w:rsidRPr="005241DB">
              <w:rPr>
                <w:rFonts w:ascii="Times New Roman" w:hAnsi="Times New Roman"/>
                <w:sz w:val="24"/>
                <w:szCs w:val="24"/>
                <w:lang w:eastAsia="en-US"/>
              </w:rPr>
              <w:t>-.028</w:t>
            </w:r>
          </w:p>
        </w:tc>
        <w:tc>
          <w:tcPr>
            <w:tcW w:w="2410" w:type="dxa"/>
          </w:tcPr>
          <w:p w14:paraId="52A8CC39" w14:textId="77777777" w:rsidR="00913EB2" w:rsidRPr="005241DB" w:rsidRDefault="00913EB2" w:rsidP="00D20712">
            <w:pPr>
              <w:spacing w:after="0"/>
              <w:jc w:val="center"/>
              <w:rPr>
                <w:rFonts w:ascii="Times New Roman" w:hAnsi="Times New Roman"/>
                <w:sz w:val="24"/>
                <w:szCs w:val="24"/>
                <w:lang w:eastAsia="en-US"/>
              </w:rPr>
            </w:pPr>
            <w:r w:rsidRPr="005241DB">
              <w:rPr>
                <w:rFonts w:ascii="Times New Roman" w:hAnsi="Times New Roman"/>
                <w:sz w:val="24"/>
                <w:szCs w:val="24"/>
                <w:lang w:eastAsia="en-US"/>
              </w:rPr>
              <w:t>.083</w:t>
            </w:r>
          </w:p>
        </w:tc>
      </w:tr>
      <w:tr w:rsidR="00913EB2" w:rsidRPr="005241DB" w14:paraId="18A8066B" w14:textId="77777777" w:rsidTr="00D20712">
        <w:trPr>
          <w:trHeight w:val="218"/>
        </w:trPr>
        <w:tc>
          <w:tcPr>
            <w:tcW w:w="2235" w:type="dxa"/>
            <w:tcBorders>
              <w:right w:val="nil"/>
            </w:tcBorders>
          </w:tcPr>
          <w:p w14:paraId="56DDB84C" w14:textId="77777777" w:rsidR="00913EB2" w:rsidRPr="005241DB" w:rsidRDefault="00913EB2" w:rsidP="00D20712">
            <w:pPr>
              <w:spacing w:after="0"/>
              <w:rPr>
                <w:rFonts w:ascii="Times New Roman" w:hAnsi="Times New Roman"/>
                <w:sz w:val="24"/>
                <w:szCs w:val="24"/>
                <w:lang w:eastAsia="en-US"/>
              </w:rPr>
            </w:pPr>
            <w:r w:rsidRPr="005241DB">
              <w:rPr>
                <w:rFonts w:ascii="Times New Roman" w:hAnsi="Times New Roman"/>
                <w:sz w:val="24"/>
                <w:szCs w:val="24"/>
                <w:lang w:eastAsia="en-US"/>
              </w:rPr>
              <w:t>SDS</w:t>
            </w:r>
          </w:p>
        </w:tc>
        <w:tc>
          <w:tcPr>
            <w:tcW w:w="2693" w:type="dxa"/>
          </w:tcPr>
          <w:p w14:paraId="12F432C0" w14:textId="77777777" w:rsidR="00913EB2" w:rsidRPr="005241DB" w:rsidRDefault="00913EB2" w:rsidP="00D20712">
            <w:pPr>
              <w:spacing w:after="0"/>
              <w:jc w:val="center"/>
              <w:rPr>
                <w:rFonts w:ascii="Times New Roman" w:hAnsi="Times New Roman"/>
                <w:b/>
                <w:sz w:val="24"/>
                <w:szCs w:val="24"/>
                <w:lang w:eastAsia="en-US"/>
              </w:rPr>
            </w:pPr>
            <w:r w:rsidRPr="005241DB">
              <w:rPr>
                <w:rFonts w:ascii="Times New Roman" w:hAnsi="Times New Roman"/>
                <w:b/>
                <w:sz w:val="24"/>
                <w:szCs w:val="24"/>
                <w:lang w:eastAsia="en-US"/>
              </w:rPr>
              <w:t>.3</w:t>
            </w:r>
            <w:r w:rsidRPr="005241DB">
              <w:rPr>
                <w:rFonts w:ascii="Times New Roman" w:hAnsi="Times New Roman"/>
                <w:b/>
                <w:sz w:val="24"/>
                <w:szCs w:val="24"/>
                <w:lang w:val="el-GR" w:eastAsia="en-US"/>
              </w:rPr>
              <w:t>34</w:t>
            </w:r>
            <w:r w:rsidRPr="005241DB">
              <w:rPr>
                <w:rFonts w:ascii="Times New Roman" w:hAnsi="Times New Roman"/>
                <w:b/>
                <w:sz w:val="24"/>
                <w:szCs w:val="24"/>
                <w:lang w:eastAsia="en-US"/>
              </w:rPr>
              <w:t>*</w:t>
            </w:r>
          </w:p>
        </w:tc>
        <w:tc>
          <w:tcPr>
            <w:tcW w:w="2410" w:type="dxa"/>
          </w:tcPr>
          <w:p w14:paraId="3D4B9BE2" w14:textId="77777777" w:rsidR="00913EB2" w:rsidRPr="005241DB" w:rsidRDefault="00913EB2" w:rsidP="00D20712">
            <w:pPr>
              <w:spacing w:after="0"/>
              <w:jc w:val="center"/>
              <w:rPr>
                <w:rFonts w:ascii="Times New Roman" w:hAnsi="Times New Roman"/>
                <w:b/>
                <w:sz w:val="24"/>
                <w:szCs w:val="24"/>
                <w:lang w:eastAsia="en-US"/>
              </w:rPr>
            </w:pPr>
            <w:r w:rsidRPr="005241DB">
              <w:rPr>
                <w:rFonts w:ascii="Times New Roman" w:hAnsi="Times New Roman"/>
                <w:b/>
                <w:sz w:val="24"/>
                <w:szCs w:val="24"/>
                <w:lang w:eastAsia="en-US"/>
              </w:rPr>
              <w:t>.</w:t>
            </w:r>
            <w:r w:rsidRPr="005241DB">
              <w:rPr>
                <w:rFonts w:ascii="Times New Roman" w:hAnsi="Times New Roman"/>
                <w:b/>
                <w:sz w:val="24"/>
                <w:szCs w:val="24"/>
                <w:lang w:val="el-GR" w:eastAsia="en-US"/>
              </w:rPr>
              <w:t>385</w:t>
            </w:r>
            <w:r w:rsidRPr="005241DB">
              <w:rPr>
                <w:rFonts w:ascii="Times New Roman" w:hAnsi="Times New Roman"/>
                <w:b/>
                <w:sz w:val="24"/>
                <w:szCs w:val="24"/>
                <w:lang w:eastAsia="en-US"/>
              </w:rPr>
              <w:t>*</w:t>
            </w:r>
          </w:p>
        </w:tc>
      </w:tr>
      <w:tr w:rsidR="00913EB2" w:rsidRPr="005241DB" w14:paraId="1C87185F" w14:textId="77777777" w:rsidTr="00D20712">
        <w:trPr>
          <w:trHeight w:val="228"/>
        </w:trPr>
        <w:tc>
          <w:tcPr>
            <w:tcW w:w="2235" w:type="dxa"/>
            <w:tcBorders>
              <w:bottom w:val="nil"/>
              <w:right w:val="nil"/>
            </w:tcBorders>
          </w:tcPr>
          <w:p w14:paraId="010AFE22" w14:textId="77777777" w:rsidR="00913EB2" w:rsidRPr="005241DB" w:rsidRDefault="00913EB2" w:rsidP="00D20712">
            <w:pPr>
              <w:spacing w:after="0"/>
              <w:rPr>
                <w:rFonts w:ascii="Times New Roman" w:hAnsi="Times New Roman"/>
                <w:sz w:val="24"/>
                <w:szCs w:val="24"/>
                <w:lang w:eastAsia="en-US"/>
              </w:rPr>
            </w:pPr>
            <w:r w:rsidRPr="005241DB">
              <w:rPr>
                <w:rFonts w:ascii="Times New Roman" w:hAnsi="Times New Roman"/>
                <w:sz w:val="24"/>
                <w:szCs w:val="24"/>
                <w:lang w:eastAsia="en-US"/>
              </w:rPr>
              <w:t>TOSCA (shame)</w:t>
            </w:r>
          </w:p>
        </w:tc>
        <w:tc>
          <w:tcPr>
            <w:tcW w:w="2693" w:type="dxa"/>
          </w:tcPr>
          <w:p w14:paraId="1DC407DD" w14:textId="77777777" w:rsidR="00913EB2" w:rsidRPr="005241DB" w:rsidRDefault="00913EB2" w:rsidP="00D20712">
            <w:pPr>
              <w:spacing w:after="0"/>
              <w:jc w:val="center"/>
              <w:rPr>
                <w:rFonts w:ascii="Times New Roman" w:hAnsi="Times New Roman"/>
                <w:sz w:val="24"/>
                <w:szCs w:val="24"/>
                <w:lang w:val="el-GR" w:eastAsia="en-US"/>
              </w:rPr>
            </w:pPr>
            <w:r w:rsidRPr="005241DB">
              <w:rPr>
                <w:rFonts w:ascii="Times New Roman" w:hAnsi="Times New Roman"/>
                <w:sz w:val="24"/>
                <w:szCs w:val="24"/>
                <w:lang w:eastAsia="en-US"/>
              </w:rPr>
              <w:t>-.1</w:t>
            </w:r>
            <w:r w:rsidRPr="005241DB">
              <w:rPr>
                <w:rFonts w:ascii="Times New Roman" w:hAnsi="Times New Roman"/>
                <w:sz w:val="24"/>
                <w:szCs w:val="24"/>
                <w:lang w:val="el-GR" w:eastAsia="en-US"/>
              </w:rPr>
              <w:t>98</w:t>
            </w:r>
          </w:p>
        </w:tc>
        <w:tc>
          <w:tcPr>
            <w:tcW w:w="2410" w:type="dxa"/>
          </w:tcPr>
          <w:p w14:paraId="046E74E5" w14:textId="77777777" w:rsidR="00913EB2" w:rsidRPr="005241DB" w:rsidRDefault="00913EB2" w:rsidP="00D20712">
            <w:pPr>
              <w:spacing w:after="0"/>
              <w:jc w:val="center"/>
              <w:rPr>
                <w:rFonts w:ascii="Times New Roman" w:hAnsi="Times New Roman"/>
                <w:sz w:val="24"/>
                <w:szCs w:val="24"/>
                <w:lang w:val="en-US" w:eastAsia="en-US"/>
              </w:rPr>
            </w:pPr>
            <w:r w:rsidRPr="005241DB">
              <w:rPr>
                <w:rFonts w:ascii="Times New Roman" w:hAnsi="Times New Roman"/>
                <w:sz w:val="24"/>
                <w:szCs w:val="24"/>
                <w:lang w:eastAsia="en-US"/>
              </w:rPr>
              <w:t>-.1</w:t>
            </w:r>
            <w:r w:rsidRPr="005241DB">
              <w:rPr>
                <w:rFonts w:ascii="Times New Roman" w:hAnsi="Times New Roman"/>
                <w:sz w:val="24"/>
                <w:szCs w:val="24"/>
                <w:lang w:val="el-GR" w:eastAsia="en-US"/>
              </w:rPr>
              <w:t>5</w:t>
            </w:r>
            <w:r w:rsidRPr="005241DB">
              <w:rPr>
                <w:rFonts w:ascii="Times New Roman" w:hAnsi="Times New Roman"/>
                <w:sz w:val="24"/>
                <w:szCs w:val="24"/>
                <w:lang w:eastAsia="en-US"/>
              </w:rPr>
              <w:t>7</w:t>
            </w:r>
          </w:p>
        </w:tc>
      </w:tr>
      <w:tr w:rsidR="00913EB2" w:rsidRPr="005241DB" w14:paraId="1D42548D" w14:textId="77777777" w:rsidTr="00D20712">
        <w:trPr>
          <w:trHeight w:val="218"/>
        </w:trPr>
        <w:tc>
          <w:tcPr>
            <w:tcW w:w="2235" w:type="dxa"/>
            <w:tcBorders>
              <w:top w:val="nil"/>
              <w:bottom w:val="nil"/>
              <w:right w:val="nil"/>
            </w:tcBorders>
          </w:tcPr>
          <w:p w14:paraId="05BEC5ED" w14:textId="77777777" w:rsidR="00913EB2" w:rsidRPr="005241DB" w:rsidRDefault="00913EB2" w:rsidP="00D20712">
            <w:pPr>
              <w:spacing w:after="0"/>
              <w:rPr>
                <w:rFonts w:ascii="Times New Roman" w:hAnsi="Times New Roman"/>
                <w:sz w:val="24"/>
                <w:szCs w:val="24"/>
                <w:lang w:eastAsia="en-US"/>
              </w:rPr>
            </w:pPr>
            <w:r w:rsidRPr="005241DB">
              <w:rPr>
                <w:rFonts w:ascii="Times New Roman" w:hAnsi="Times New Roman"/>
                <w:sz w:val="24"/>
                <w:szCs w:val="24"/>
                <w:lang w:eastAsia="en-US"/>
              </w:rPr>
              <w:t>TOSCA (guilt)</w:t>
            </w:r>
          </w:p>
        </w:tc>
        <w:tc>
          <w:tcPr>
            <w:tcW w:w="2693" w:type="dxa"/>
            <w:tcBorders>
              <w:bottom w:val="nil"/>
            </w:tcBorders>
          </w:tcPr>
          <w:p w14:paraId="02BBC2EC" w14:textId="77777777" w:rsidR="00913EB2" w:rsidRPr="005241DB" w:rsidRDefault="00913EB2" w:rsidP="00D20712">
            <w:pPr>
              <w:spacing w:after="0"/>
              <w:jc w:val="center"/>
              <w:rPr>
                <w:rFonts w:ascii="Times New Roman" w:hAnsi="Times New Roman"/>
                <w:sz w:val="24"/>
                <w:szCs w:val="24"/>
                <w:lang w:val="el-GR" w:eastAsia="en-US"/>
              </w:rPr>
            </w:pPr>
            <w:r w:rsidRPr="005241DB">
              <w:rPr>
                <w:rFonts w:ascii="Times New Roman" w:hAnsi="Times New Roman"/>
                <w:sz w:val="24"/>
                <w:szCs w:val="24"/>
                <w:lang w:eastAsia="en-US"/>
              </w:rPr>
              <w:t>-.</w:t>
            </w:r>
            <w:r w:rsidRPr="005241DB">
              <w:rPr>
                <w:rFonts w:ascii="Times New Roman" w:hAnsi="Times New Roman"/>
                <w:sz w:val="24"/>
                <w:szCs w:val="24"/>
                <w:lang w:val="el-GR" w:eastAsia="en-US"/>
              </w:rPr>
              <w:t>110</w:t>
            </w:r>
          </w:p>
        </w:tc>
        <w:tc>
          <w:tcPr>
            <w:tcW w:w="2410" w:type="dxa"/>
            <w:tcBorders>
              <w:bottom w:val="nil"/>
            </w:tcBorders>
          </w:tcPr>
          <w:p w14:paraId="78317AD6" w14:textId="77777777" w:rsidR="00913EB2" w:rsidRPr="005241DB" w:rsidRDefault="00913EB2" w:rsidP="00D20712">
            <w:pPr>
              <w:spacing w:after="0"/>
              <w:jc w:val="center"/>
              <w:rPr>
                <w:rFonts w:ascii="Times New Roman" w:hAnsi="Times New Roman"/>
                <w:sz w:val="24"/>
                <w:szCs w:val="24"/>
                <w:lang w:val="el-GR" w:eastAsia="en-US"/>
              </w:rPr>
            </w:pPr>
            <w:r w:rsidRPr="005241DB">
              <w:rPr>
                <w:rFonts w:ascii="Times New Roman" w:hAnsi="Times New Roman"/>
                <w:sz w:val="24"/>
                <w:szCs w:val="24"/>
                <w:lang w:val="el-GR" w:eastAsia="en-US"/>
              </w:rPr>
              <w:t>-</w:t>
            </w:r>
            <w:r w:rsidRPr="005241DB">
              <w:rPr>
                <w:rFonts w:ascii="Times New Roman" w:hAnsi="Times New Roman"/>
                <w:sz w:val="24"/>
                <w:szCs w:val="24"/>
                <w:lang w:eastAsia="en-US"/>
              </w:rPr>
              <w:t>.0</w:t>
            </w:r>
            <w:r w:rsidRPr="005241DB">
              <w:rPr>
                <w:rFonts w:ascii="Times New Roman" w:hAnsi="Times New Roman"/>
                <w:sz w:val="24"/>
                <w:szCs w:val="24"/>
                <w:lang w:val="el-GR" w:eastAsia="en-US"/>
              </w:rPr>
              <w:t>62</w:t>
            </w:r>
          </w:p>
        </w:tc>
      </w:tr>
      <w:tr w:rsidR="00913EB2" w:rsidRPr="005241DB" w14:paraId="4858097E" w14:textId="77777777" w:rsidTr="00D20712">
        <w:trPr>
          <w:trHeight w:val="218"/>
        </w:trPr>
        <w:tc>
          <w:tcPr>
            <w:tcW w:w="2235" w:type="dxa"/>
            <w:tcBorders>
              <w:top w:val="nil"/>
              <w:bottom w:val="nil"/>
              <w:right w:val="nil"/>
            </w:tcBorders>
          </w:tcPr>
          <w:p w14:paraId="14B26E48" w14:textId="77777777" w:rsidR="00913EB2" w:rsidRPr="005241DB" w:rsidRDefault="00913EB2" w:rsidP="00D20712">
            <w:pPr>
              <w:spacing w:after="0"/>
              <w:rPr>
                <w:rFonts w:ascii="Times New Roman" w:hAnsi="Times New Roman"/>
                <w:sz w:val="24"/>
                <w:szCs w:val="24"/>
                <w:vertAlign w:val="superscript"/>
                <w:lang w:eastAsia="en-US"/>
              </w:rPr>
            </w:pPr>
            <w:r w:rsidRPr="005241DB">
              <w:rPr>
                <w:rFonts w:ascii="Times New Roman" w:hAnsi="Times New Roman"/>
                <w:sz w:val="24"/>
                <w:szCs w:val="24"/>
                <w:lang w:eastAsia="en-US"/>
              </w:rPr>
              <w:t>BIS (1)</w:t>
            </w:r>
          </w:p>
        </w:tc>
        <w:tc>
          <w:tcPr>
            <w:tcW w:w="2693" w:type="dxa"/>
            <w:tcBorders>
              <w:bottom w:val="nil"/>
            </w:tcBorders>
          </w:tcPr>
          <w:p w14:paraId="1C3D7775" w14:textId="77777777" w:rsidR="00913EB2" w:rsidRPr="005241DB" w:rsidRDefault="00913EB2" w:rsidP="00D20712">
            <w:pPr>
              <w:spacing w:after="0"/>
              <w:jc w:val="center"/>
              <w:rPr>
                <w:rFonts w:ascii="Times New Roman" w:hAnsi="Times New Roman"/>
                <w:b/>
                <w:sz w:val="24"/>
                <w:szCs w:val="24"/>
                <w:lang w:val="el-GR" w:eastAsia="en-US"/>
              </w:rPr>
            </w:pPr>
            <w:r w:rsidRPr="005241DB">
              <w:rPr>
                <w:rFonts w:ascii="Times New Roman" w:hAnsi="Times New Roman"/>
                <w:b/>
                <w:sz w:val="24"/>
                <w:szCs w:val="24"/>
                <w:lang w:eastAsia="en-US"/>
              </w:rPr>
              <w:t>.</w:t>
            </w:r>
            <w:r w:rsidRPr="005241DB">
              <w:rPr>
                <w:rFonts w:ascii="Times New Roman" w:hAnsi="Times New Roman"/>
                <w:b/>
                <w:sz w:val="24"/>
                <w:szCs w:val="24"/>
                <w:lang w:val="el-GR" w:eastAsia="en-US"/>
              </w:rPr>
              <w:t>388**</w:t>
            </w:r>
          </w:p>
        </w:tc>
        <w:tc>
          <w:tcPr>
            <w:tcW w:w="2410" w:type="dxa"/>
            <w:tcBorders>
              <w:bottom w:val="nil"/>
            </w:tcBorders>
          </w:tcPr>
          <w:p w14:paraId="7D1C78ED" w14:textId="77777777" w:rsidR="00913EB2" w:rsidRPr="005241DB" w:rsidRDefault="00913EB2" w:rsidP="00D20712">
            <w:pPr>
              <w:spacing w:after="0"/>
              <w:jc w:val="center"/>
              <w:rPr>
                <w:rFonts w:ascii="Times New Roman" w:hAnsi="Times New Roman"/>
                <w:b/>
                <w:sz w:val="24"/>
                <w:szCs w:val="24"/>
                <w:lang w:eastAsia="en-US"/>
              </w:rPr>
            </w:pPr>
            <w:r w:rsidRPr="005241DB">
              <w:rPr>
                <w:rFonts w:ascii="Times New Roman" w:hAnsi="Times New Roman"/>
                <w:b/>
                <w:sz w:val="24"/>
                <w:szCs w:val="24"/>
                <w:lang w:eastAsia="en-US"/>
              </w:rPr>
              <w:t>.</w:t>
            </w:r>
            <w:r w:rsidRPr="005241DB">
              <w:rPr>
                <w:rFonts w:ascii="Times New Roman" w:hAnsi="Times New Roman"/>
                <w:b/>
                <w:sz w:val="24"/>
                <w:szCs w:val="24"/>
                <w:lang w:val="el-GR" w:eastAsia="en-US"/>
              </w:rPr>
              <w:t>410*</w:t>
            </w:r>
            <w:r w:rsidRPr="005241DB">
              <w:rPr>
                <w:rFonts w:ascii="Times New Roman" w:hAnsi="Times New Roman"/>
                <w:b/>
                <w:sz w:val="24"/>
                <w:szCs w:val="24"/>
                <w:lang w:eastAsia="en-US"/>
              </w:rPr>
              <w:t>*</w:t>
            </w:r>
          </w:p>
        </w:tc>
      </w:tr>
      <w:tr w:rsidR="00913EB2" w:rsidRPr="005241DB" w14:paraId="0C18FAB0" w14:textId="77777777" w:rsidTr="00D20712">
        <w:trPr>
          <w:trHeight w:val="218"/>
        </w:trPr>
        <w:tc>
          <w:tcPr>
            <w:tcW w:w="2235" w:type="dxa"/>
            <w:tcBorders>
              <w:top w:val="nil"/>
              <w:bottom w:val="nil"/>
              <w:right w:val="nil"/>
            </w:tcBorders>
          </w:tcPr>
          <w:p w14:paraId="7471081A" w14:textId="77777777" w:rsidR="00913EB2" w:rsidRPr="005241DB" w:rsidRDefault="00913EB2" w:rsidP="00D20712">
            <w:pPr>
              <w:spacing w:after="0"/>
              <w:rPr>
                <w:rFonts w:ascii="Times New Roman" w:hAnsi="Times New Roman"/>
                <w:sz w:val="24"/>
                <w:szCs w:val="24"/>
                <w:lang w:eastAsia="en-US"/>
              </w:rPr>
            </w:pPr>
            <w:r w:rsidRPr="005241DB">
              <w:rPr>
                <w:rFonts w:ascii="Times New Roman" w:hAnsi="Times New Roman"/>
                <w:sz w:val="24"/>
                <w:szCs w:val="24"/>
                <w:lang w:eastAsia="en-US"/>
              </w:rPr>
              <w:t>BIS (2)</w:t>
            </w:r>
          </w:p>
        </w:tc>
        <w:tc>
          <w:tcPr>
            <w:tcW w:w="2693" w:type="dxa"/>
            <w:tcBorders>
              <w:top w:val="nil"/>
              <w:bottom w:val="nil"/>
            </w:tcBorders>
          </w:tcPr>
          <w:p w14:paraId="2F50CBC7" w14:textId="77777777" w:rsidR="00913EB2" w:rsidRPr="005241DB" w:rsidRDefault="00913EB2" w:rsidP="00D20712">
            <w:pPr>
              <w:spacing w:after="0"/>
              <w:jc w:val="center"/>
              <w:rPr>
                <w:rFonts w:ascii="Times New Roman" w:hAnsi="Times New Roman"/>
                <w:b/>
                <w:sz w:val="24"/>
                <w:szCs w:val="24"/>
                <w:lang w:eastAsia="en-US"/>
              </w:rPr>
            </w:pPr>
            <w:r w:rsidRPr="005241DB">
              <w:rPr>
                <w:rFonts w:ascii="Times New Roman" w:hAnsi="Times New Roman"/>
                <w:b/>
                <w:sz w:val="24"/>
                <w:szCs w:val="24"/>
                <w:lang w:eastAsia="en-US"/>
              </w:rPr>
              <w:t>.4</w:t>
            </w:r>
            <w:r w:rsidRPr="005241DB">
              <w:rPr>
                <w:rFonts w:ascii="Times New Roman" w:hAnsi="Times New Roman"/>
                <w:b/>
                <w:sz w:val="24"/>
                <w:szCs w:val="24"/>
                <w:lang w:val="el-GR" w:eastAsia="en-US"/>
              </w:rPr>
              <w:t>17</w:t>
            </w:r>
            <w:r w:rsidRPr="005241DB">
              <w:rPr>
                <w:rFonts w:ascii="Times New Roman" w:hAnsi="Times New Roman"/>
                <w:b/>
                <w:sz w:val="24"/>
                <w:szCs w:val="24"/>
                <w:lang w:eastAsia="en-US"/>
              </w:rPr>
              <w:t>**</w:t>
            </w:r>
          </w:p>
        </w:tc>
        <w:tc>
          <w:tcPr>
            <w:tcW w:w="2410" w:type="dxa"/>
            <w:tcBorders>
              <w:top w:val="nil"/>
              <w:bottom w:val="nil"/>
            </w:tcBorders>
          </w:tcPr>
          <w:p w14:paraId="49A64E5C" w14:textId="77777777" w:rsidR="00913EB2" w:rsidRPr="005241DB" w:rsidRDefault="00913EB2" w:rsidP="00D20712">
            <w:pPr>
              <w:spacing w:after="0"/>
              <w:jc w:val="center"/>
              <w:rPr>
                <w:rFonts w:ascii="Times New Roman" w:hAnsi="Times New Roman"/>
                <w:b/>
                <w:sz w:val="24"/>
                <w:szCs w:val="24"/>
                <w:lang w:eastAsia="en-US"/>
              </w:rPr>
            </w:pPr>
            <w:r w:rsidRPr="005241DB">
              <w:rPr>
                <w:rFonts w:ascii="Times New Roman" w:hAnsi="Times New Roman"/>
                <w:b/>
                <w:sz w:val="24"/>
                <w:szCs w:val="24"/>
                <w:lang w:eastAsia="en-US"/>
              </w:rPr>
              <w:t>.</w:t>
            </w:r>
            <w:r w:rsidRPr="005241DB">
              <w:rPr>
                <w:rFonts w:ascii="Times New Roman" w:hAnsi="Times New Roman"/>
                <w:b/>
                <w:sz w:val="24"/>
                <w:szCs w:val="24"/>
                <w:lang w:val="el-GR" w:eastAsia="en-US"/>
              </w:rPr>
              <w:t>376</w:t>
            </w:r>
            <w:r w:rsidRPr="005241DB">
              <w:rPr>
                <w:rFonts w:ascii="Times New Roman" w:hAnsi="Times New Roman"/>
                <w:b/>
                <w:sz w:val="24"/>
                <w:szCs w:val="24"/>
                <w:lang w:eastAsia="en-US"/>
              </w:rPr>
              <w:t>*</w:t>
            </w:r>
          </w:p>
        </w:tc>
      </w:tr>
      <w:tr w:rsidR="00913EB2" w:rsidRPr="005241DB" w14:paraId="1CD1BF69" w14:textId="77777777" w:rsidTr="00D20712">
        <w:trPr>
          <w:trHeight w:val="218"/>
        </w:trPr>
        <w:tc>
          <w:tcPr>
            <w:tcW w:w="2235" w:type="dxa"/>
            <w:tcBorders>
              <w:top w:val="nil"/>
              <w:bottom w:val="nil"/>
              <w:right w:val="nil"/>
            </w:tcBorders>
          </w:tcPr>
          <w:p w14:paraId="3555EE8E" w14:textId="77777777" w:rsidR="00913EB2" w:rsidRPr="005241DB" w:rsidRDefault="00913EB2" w:rsidP="00D20712">
            <w:pPr>
              <w:spacing w:after="0"/>
              <w:rPr>
                <w:rFonts w:ascii="Times New Roman" w:hAnsi="Times New Roman"/>
                <w:sz w:val="24"/>
                <w:szCs w:val="24"/>
                <w:lang w:eastAsia="en-US"/>
              </w:rPr>
            </w:pPr>
            <w:r w:rsidRPr="005241DB">
              <w:rPr>
                <w:rFonts w:ascii="Times New Roman" w:hAnsi="Times New Roman"/>
                <w:sz w:val="24"/>
                <w:szCs w:val="24"/>
                <w:lang w:eastAsia="en-US"/>
              </w:rPr>
              <w:t>BIS (3)</w:t>
            </w:r>
          </w:p>
        </w:tc>
        <w:tc>
          <w:tcPr>
            <w:tcW w:w="2693" w:type="dxa"/>
            <w:tcBorders>
              <w:top w:val="nil"/>
              <w:bottom w:val="nil"/>
            </w:tcBorders>
          </w:tcPr>
          <w:p w14:paraId="3CAD9567" w14:textId="77777777" w:rsidR="00913EB2" w:rsidRPr="005241DB" w:rsidRDefault="00913EB2" w:rsidP="00D20712">
            <w:pPr>
              <w:spacing w:after="0"/>
              <w:jc w:val="center"/>
              <w:rPr>
                <w:rFonts w:ascii="Times New Roman" w:hAnsi="Times New Roman"/>
                <w:b/>
                <w:sz w:val="24"/>
                <w:szCs w:val="24"/>
                <w:lang w:eastAsia="en-US"/>
              </w:rPr>
            </w:pPr>
            <w:r w:rsidRPr="005241DB">
              <w:rPr>
                <w:rFonts w:ascii="Times New Roman" w:hAnsi="Times New Roman"/>
                <w:b/>
                <w:sz w:val="24"/>
                <w:szCs w:val="24"/>
                <w:lang w:eastAsia="en-US"/>
              </w:rPr>
              <w:t>.</w:t>
            </w:r>
            <w:r w:rsidRPr="005241DB">
              <w:rPr>
                <w:rFonts w:ascii="Times New Roman" w:hAnsi="Times New Roman"/>
                <w:b/>
                <w:sz w:val="24"/>
                <w:szCs w:val="24"/>
                <w:lang w:val="el-GR" w:eastAsia="en-US"/>
              </w:rPr>
              <w:t>481*</w:t>
            </w:r>
            <w:r w:rsidRPr="005241DB">
              <w:rPr>
                <w:rFonts w:ascii="Times New Roman" w:hAnsi="Times New Roman"/>
                <w:b/>
                <w:sz w:val="24"/>
                <w:szCs w:val="24"/>
                <w:lang w:eastAsia="en-US"/>
              </w:rPr>
              <w:t>*</w:t>
            </w:r>
          </w:p>
        </w:tc>
        <w:tc>
          <w:tcPr>
            <w:tcW w:w="2410" w:type="dxa"/>
            <w:tcBorders>
              <w:top w:val="nil"/>
              <w:bottom w:val="nil"/>
            </w:tcBorders>
          </w:tcPr>
          <w:p w14:paraId="6A4965C2" w14:textId="77777777" w:rsidR="00913EB2" w:rsidRPr="005241DB" w:rsidRDefault="00913EB2" w:rsidP="00D20712">
            <w:pPr>
              <w:spacing w:after="0"/>
              <w:jc w:val="center"/>
              <w:rPr>
                <w:rFonts w:ascii="Times New Roman" w:hAnsi="Times New Roman"/>
                <w:b/>
                <w:sz w:val="24"/>
                <w:szCs w:val="24"/>
                <w:lang w:eastAsia="en-US"/>
              </w:rPr>
            </w:pPr>
            <w:r w:rsidRPr="005241DB">
              <w:rPr>
                <w:rFonts w:ascii="Times New Roman" w:hAnsi="Times New Roman"/>
                <w:b/>
                <w:sz w:val="24"/>
                <w:szCs w:val="24"/>
                <w:lang w:eastAsia="en-US"/>
              </w:rPr>
              <w:t>.</w:t>
            </w:r>
            <w:r w:rsidRPr="005241DB">
              <w:rPr>
                <w:rFonts w:ascii="Times New Roman" w:hAnsi="Times New Roman"/>
                <w:b/>
                <w:sz w:val="24"/>
                <w:szCs w:val="24"/>
                <w:lang w:val="el-GR" w:eastAsia="en-US"/>
              </w:rPr>
              <w:t>490*</w:t>
            </w:r>
            <w:r w:rsidRPr="005241DB">
              <w:rPr>
                <w:rFonts w:ascii="Times New Roman" w:hAnsi="Times New Roman"/>
                <w:b/>
                <w:sz w:val="24"/>
                <w:szCs w:val="24"/>
                <w:lang w:eastAsia="en-US"/>
              </w:rPr>
              <w:t>*</w:t>
            </w:r>
          </w:p>
        </w:tc>
      </w:tr>
      <w:tr w:rsidR="00913EB2" w:rsidRPr="005241DB" w14:paraId="30401DB9" w14:textId="77777777" w:rsidTr="00D20712">
        <w:trPr>
          <w:trHeight w:val="228"/>
        </w:trPr>
        <w:tc>
          <w:tcPr>
            <w:tcW w:w="2235" w:type="dxa"/>
            <w:tcBorders>
              <w:top w:val="nil"/>
              <w:bottom w:val="nil"/>
              <w:right w:val="nil"/>
            </w:tcBorders>
          </w:tcPr>
          <w:p w14:paraId="35A8E341" w14:textId="77777777" w:rsidR="00913EB2" w:rsidRPr="005241DB" w:rsidRDefault="00913EB2" w:rsidP="00D20712">
            <w:pPr>
              <w:spacing w:after="0"/>
              <w:rPr>
                <w:rFonts w:ascii="Times New Roman" w:hAnsi="Times New Roman"/>
                <w:sz w:val="24"/>
                <w:szCs w:val="24"/>
                <w:lang w:eastAsia="en-US"/>
              </w:rPr>
            </w:pPr>
            <w:r w:rsidRPr="005241DB">
              <w:rPr>
                <w:rFonts w:ascii="Times New Roman" w:hAnsi="Times New Roman"/>
                <w:sz w:val="24"/>
                <w:szCs w:val="24"/>
                <w:lang w:val="en-US" w:eastAsia="en-US"/>
              </w:rPr>
              <w:t>Go trials ACC</w:t>
            </w:r>
          </w:p>
        </w:tc>
        <w:tc>
          <w:tcPr>
            <w:tcW w:w="2693" w:type="dxa"/>
          </w:tcPr>
          <w:p w14:paraId="2B2312BA" w14:textId="77777777" w:rsidR="00913EB2" w:rsidRPr="005241DB" w:rsidRDefault="00913EB2" w:rsidP="00D20712">
            <w:pPr>
              <w:spacing w:after="0"/>
              <w:jc w:val="center"/>
              <w:rPr>
                <w:rFonts w:ascii="Times New Roman" w:hAnsi="Times New Roman"/>
                <w:b/>
                <w:sz w:val="24"/>
                <w:szCs w:val="24"/>
                <w:lang w:eastAsia="en-US"/>
              </w:rPr>
            </w:pPr>
            <w:r w:rsidRPr="005241DB">
              <w:rPr>
                <w:rFonts w:ascii="Times New Roman" w:hAnsi="Times New Roman"/>
                <w:b/>
                <w:sz w:val="24"/>
                <w:szCs w:val="24"/>
                <w:lang w:eastAsia="en-US"/>
              </w:rPr>
              <w:t>.3</w:t>
            </w:r>
            <w:r w:rsidRPr="005241DB">
              <w:rPr>
                <w:rFonts w:ascii="Times New Roman" w:hAnsi="Times New Roman"/>
                <w:b/>
                <w:sz w:val="24"/>
                <w:szCs w:val="24"/>
                <w:lang w:val="el-GR" w:eastAsia="en-US"/>
              </w:rPr>
              <w:t>29</w:t>
            </w:r>
            <w:r w:rsidRPr="005241DB">
              <w:rPr>
                <w:rFonts w:ascii="Times New Roman" w:hAnsi="Times New Roman"/>
                <w:b/>
                <w:sz w:val="24"/>
                <w:szCs w:val="24"/>
                <w:lang w:eastAsia="en-US"/>
              </w:rPr>
              <w:t>*</w:t>
            </w:r>
          </w:p>
        </w:tc>
        <w:tc>
          <w:tcPr>
            <w:tcW w:w="2410" w:type="dxa"/>
          </w:tcPr>
          <w:p w14:paraId="7B922270" w14:textId="77777777" w:rsidR="00913EB2" w:rsidRPr="005241DB" w:rsidRDefault="00913EB2" w:rsidP="00D20712">
            <w:pPr>
              <w:spacing w:after="0"/>
              <w:jc w:val="center"/>
              <w:rPr>
                <w:rFonts w:ascii="Times New Roman" w:hAnsi="Times New Roman"/>
                <w:b/>
                <w:sz w:val="24"/>
                <w:szCs w:val="24"/>
                <w:lang w:eastAsia="en-US"/>
              </w:rPr>
            </w:pPr>
            <w:r w:rsidRPr="005241DB">
              <w:rPr>
                <w:rFonts w:ascii="Times New Roman" w:hAnsi="Times New Roman"/>
                <w:b/>
                <w:sz w:val="24"/>
                <w:szCs w:val="24"/>
                <w:lang w:eastAsia="en-US"/>
              </w:rPr>
              <w:t>.3</w:t>
            </w:r>
            <w:r w:rsidRPr="005241DB">
              <w:rPr>
                <w:rFonts w:ascii="Times New Roman" w:hAnsi="Times New Roman"/>
                <w:b/>
                <w:sz w:val="24"/>
                <w:szCs w:val="24"/>
                <w:lang w:val="el-GR" w:eastAsia="en-US"/>
              </w:rPr>
              <w:t>78</w:t>
            </w:r>
            <w:r w:rsidRPr="005241DB">
              <w:rPr>
                <w:rFonts w:ascii="Times New Roman" w:hAnsi="Times New Roman"/>
                <w:b/>
                <w:sz w:val="24"/>
                <w:szCs w:val="24"/>
                <w:lang w:eastAsia="en-US"/>
              </w:rPr>
              <w:t>*</w:t>
            </w:r>
          </w:p>
        </w:tc>
      </w:tr>
      <w:tr w:rsidR="00913EB2" w:rsidRPr="005241DB" w14:paraId="3E791AC9" w14:textId="77777777" w:rsidTr="00D20712">
        <w:trPr>
          <w:trHeight w:val="228"/>
        </w:trPr>
        <w:tc>
          <w:tcPr>
            <w:tcW w:w="2235" w:type="dxa"/>
            <w:tcBorders>
              <w:top w:val="nil"/>
              <w:bottom w:val="nil"/>
              <w:right w:val="nil"/>
            </w:tcBorders>
          </w:tcPr>
          <w:p w14:paraId="26C0FF93" w14:textId="77777777" w:rsidR="00913EB2" w:rsidRPr="005241DB" w:rsidRDefault="00913EB2" w:rsidP="00D20712">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No-go trials ACC</w:t>
            </w:r>
          </w:p>
        </w:tc>
        <w:tc>
          <w:tcPr>
            <w:tcW w:w="2693" w:type="dxa"/>
          </w:tcPr>
          <w:p w14:paraId="55197B2D" w14:textId="77777777" w:rsidR="00913EB2" w:rsidRPr="005241DB" w:rsidRDefault="00913EB2" w:rsidP="00D20712">
            <w:pPr>
              <w:spacing w:after="0"/>
              <w:jc w:val="center"/>
              <w:rPr>
                <w:rFonts w:ascii="Times New Roman" w:hAnsi="Times New Roman"/>
                <w:sz w:val="24"/>
                <w:szCs w:val="24"/>
                <w:lang w:val="el-GR" w:eastAsia="en-US"/>
              </w:rPr>
            </w:pPr>
            <w:r w:rsidRPr="005241DB">
              <w:rPr>
                <w:rFonts w:ascii="Times New Roman" w:hAnsi="Times New Roman"/>
                <w:sz w:val="24"/>
                <w:szCs w:val="24"/>
                <w:lang w:eastAsia="en-US"/>
              </w:rPr>
              <w:t>.2</w:t>
            </w:r>
            <w:r w:rsidRPr="005241DB">
              <w:rPr>
                <w:rFonts w:ascii="Times New Roman" w:hAnsi="Times New Roman"/>
                <w:sz w:val="24"/>
                <w:szCs w:val="24"/>
                <w:lang w:val="el-GR" w:eastAsia="en-US"/>
              </w:rPr>
              <w:t>37</w:t>
            </w:r>
          </w:p>
        </w:tc>
        <w:tc>
          <w:tcPr>
            <w:tcW w:w="2410" w:type="dxa"/>
          </w:tcPr>
          <w:p w14:paraId="4D973FD8" w14:textId="77777777" w:rsidR="00913EB2" w:rsidRPr="005241DB" w:rsidRDefault="00913EB2" w:rsidP="00D20712">
            <w:pPr>
              <w:spacing w:after="0"/>
              <w:jc w:val="center"/>
              <w:rPr>
                <w:rFonts w:ascii="Times New Roman" w:hAnsi="Times New Roman"/>
                <w:sz w:val="24"/>
                <w:szCs w:val="24"/>
                <w:lang w:val="el-GR" w:eastAsia="en-US"/>
              </w:rPr>
            </w:pPr>
            <w:r w:rsidRPr="005241DB">
              <w:rPr>
                <w:rFonts w:ascii="Times New Roman" w:hAnsi="Times New Roman"/>
                <w:sz w:val="24"/>
                <w:szCs w:val="24"/>
                <w:lang w:eastAsia="en-US"/>
              </w:rPr>
              <w:t>.</w:t>
            </w:r>
            <w:r w:rsidRPr="005241DB">
              <w:rPr>
                <w:rFonts w:ascii="Times New Roman" w:hAnsi="Times New Roman"/>
                <w:sz w:val="24"/>
                <w:szCs w:val="24"/>
                <w:lang w:val="el-GR" w:eastAsia="en-US"/>
              </w:rPr>
              <w:t>074</w:t>
            </w:r>
          </w:p>
        </w:tc>
      </w:tr>
      <w:tr w:rsidR="00913EB2" w:rsidRPr="005241DB" w14:paraId="262A7F9D" w14:textId="77777777" w:rsidTr="00D20712">
        <w:trPr>
          <w:trHeight w:val="228"/>
        </w:trPr>
        <w:tc>
          <w:tcPr>
            <w:tcW w:w="2235" w:type="dxa"/>
            <w:tcBorders>
              <w:top w:val="nil"/>
              <w:bottom w:val="nil"/>
              <w:right w:val="nil"/>
            </w:tcBorders>
          </w:tcPr>
          <w:p w14:paraId="47055847" w14:textId="77777777" w:rsidR="00913EB2" w:rsidRPr="005241DB" w:rsidRDefault="00913EB2" w:rsidP="00D20712">
            <w:pPr>
              <w:spacing w:after="0"/>
              <w:rPr>
                <w:rFonts w:ascii="Times New Roman" w:hAnsi="Times New Roman"/>
                <w:sz w:val="24"/>
                <w:szCs w:val="24"/>
                <w:lang w:eastAsia="en-US"/>
              </w:rPr>
            </w:pPr>
            <w:r w:rsidRPr="005241DB">
              <w:rPr>
                <w:rFonts w:ascii="Times New Roman" w:hAnsi="Times New Roman"/>
                <w:sz w:val="24"/>
                <w:szCs w:val="24"/>
                <w:lang w:eastAsia="en-US"/>
              </w:rPr>
              <w:t>Go trials RT</w:t>
            </w:r>
          </w:p>
        </w:tc>
        <w:tc>
          <w:tcPr>
            <w:tcW w:w="2693" w:type="dxa"/>
          </w:tcPr>
          <w:p w14:paraId="33186BAB" w14:textId="77777777" w:rsidR="00913EB2" w:rsidRPr="005241DB" w:rsidRDefault="00913EB2" w:rsidP="00D20712">
            <w:pPr>
              <w:spacing w:after="0"/>
              <w:jc w:val="center"/>
              <w:rPr>
                <w:rFonts w:ascii="Times New Roman" w:hAnsi="Times New Roman"/>
                <w:b/>
                <w:sz w:val="24"/>
                <w:szCs w:val="24"/>
                <w:lang w:eastAsia="en-US"/>
              </w:rPr>
            </w:pPr>
            <w:r w:rsidRPr="005241DB">
              <w:rPr>
                <w:rFonts w:ascii="Times New Roman" w:hAnsi="Times New Roman"/>
                <w:b/>
                <w:sz w:val="24"/>
                <w:szCs w:val="24"/>
                <w:lang w:eastAsia="en-US"/>
              </w:rPr>
              <w:t>-3</w:t>
            </w:r>
            <w:r w:rsidRPr="005241DB">
              <w:rPr>
                <w:rFonts w:ascii="Times New Roman" w:hAnsi="Times New Roman"/>
                <w:b/>
                <w:sz w:val="24"/>
                <w:szCs w:val="24"/>
                <w:lang w:val="el-GR" w:eastAsia="en-US"/>
              </w:rPr>
              <w:t>06</w:t>
            </w:r>
            <w:r w:rsidRPr="005241DB">
              <w:rPr>
                <w:rFonts w:ascii="Times New Roman" w:hAnsi="Times New Roman"/>
                <w:b/>
                <w:sz w:val="24"/>
                <w:szCs w:val="24"/>
                <w:lang w:eastAsia="en-US"/>
              </w:rPr>
              <w:t>*</w:t>
            </w:r>
          </w:p>
        </w:tc>
        <w:tc>
          <w:tcPr>
            <w:tcW w:w="2410" w:type="dxa"/>
          </w:tcPr>
          <w:p w14:paraId="4AE74AB9" w14:textId="77777777" w:rsidR="00913EB2" w:rsidRPr="005241DB" w:rsidRDefault="00913EB2" w:rsidP="00D20712">
            <w:pPr>
              <w:spacing w:after="0"/>
              <w:jc w:val="center"/>
              <w:rPr>
                <w:rFonts w:ascii="Times New Roman" w:hAnsi="Times New Roman"/>
                <w:b/>
                <w:sz w:val="24"/>
                <w:szCs w:val="24"/>
                <w:lang w:eastAsia="en-US"/>
              </w:rPr>
            </w:pPr>
            <w:r w:rsidRPr="005241DB">
              <w:rPr>
                <w:rFonts w:ascii="Times New Roman" w:hAnsi="Times New Roman"/>
                <w:b/>
                <w:sz w:val="24"/>
                <w:szCs w:val="24"/>
                <w:lang w:val="en-US" w:eastAsia="en-US"/>
              </w:rPr>
              <w:t>-</w:t>
            </w:r>
            <w:r w:rsidRPr="005241DB">
              <w:rPr>
                <w:rFonts w:ascii="Times New Roman" w:hAnsi="Times New Roman"/>
                <w:b/>
                <w:sz w:val="24"/>
                <w:szCs w:val="24"/>
                <w:lang w:eastAsia="en-US"/>
              </w:rPr>
              <w:t>.3</w:t>
            </w:r>
            <w:r w:rsidRPr="005241DB">
              <w:rPr>
                <w:rFonts w:ascii="Times New Roman" w:hAnsi="Times New Roman"/>
                <w:b/>
                <w:sz w:val="24"/>
                <w:szCs w:val="24"/>
                <w:lang w:val="el-GR" w:eastAsia="en-US"/>
              </w:rPr>
              <w:t>4</w:t>
            </w:r>
            <w:r w:rsidRPr="005241DB">
              <w:rPr>
                <w:rFonts w:ascii="Times New Roman" w:hAnsi="Times New Roman"/>
                <w:b/>
                <w:sz w:val="24"/>
                <w:szCs w:val="24"/>
                <w:lang w:eastAsia="en-US"/>
              </w:rPr>
              <w:t>9*</w:t>
            </w:r>
          </w:p>
        </w:tc>
      </w:tr>
      <w:tr w:rsidR="00913EB2" w:rsidRPr="005241DB" w14:paraId="4C2C5099" w14:textId="77777777" w:rsidTr="00D20712">
        <w:trPr>
          <w:trHeight w:val="228"/>
        </w:trPr>
        <w:tc>
          <w:tcPr>
            <w:tcW w:w="2235" w:type="dxa"/>
            <w:tcBorders>
              <w:top w:val="nil"/>
              <w:bottom w:val="nil"/>
              <w:right w:val="nil"/>
            </w:tcBorders>
          </w:tcPr>
          <w:p w14:paraId="476E6CCC" w14:textId="77777777" w:rsidR="00913EB2" w:rsidRPr="005241DB" w:rsidRDefault="00913EB2" w:rsidP="00D20712">
            <w:pPr>
              <w:spacing w:after="0"/>
              <w:rPr>
                <w:rFonts w:ascii="Times New Roman" w:hAnsi="Times New Roman"/>
                <w:sz w:val="24"/>
                <w:szCs w:val="24"/>
                <w:lang w:eastAsia="en-US"/>
              </w:rPr>
            </w:pPr>
            <w:r w:rsidRPr="005241DB">
              <w:rPr>
                <w:rFonts w:ascii="Times New Roman" w:hAnsi="Times New Roman"/>
                <w:sz w:val="24"/>
                <w:szCs w:val="24"/>
                <w:lang w:eastAsia="en-US"/>
              </w:rPr>
              <w:t>IGT 50 first blocks</w:t>
            </w:r>
          </w:p>
        </w:tc>
        <w:tc>
          <w:tcPr>
            <w:tcW w:w="2693" w:type="dxa"/>
          </w:tcPr>
          <w:p w14:paraId="7250A1E0" w14:textId="77777777" w:rsidR="00913EB2" w:rsidRPr="005241DB" w:rsidRDefault="00913EB2" w:rsidP="00D20712">
            <w:pPr>
              <w:spacing w:after="0"/>
              <w:jc w:val="center"/>
              <w:rPr>
                <w:rFonts w:ascii="Times New Roman" w:hAnsi="Times New Roman"/>
                <w:sz w:val="24"/>
                <w:szCs w:val="24"/>
                <w:lang w:val="el-GR" w:eastAsia="en-US"/>
              </w:rPr>
            </w:pPr>
            <w:r w:rsidRPr="005241DB">
              <w:rPr>
                <w:rFonts w:ascii="Times New Roman" w:hAnsi="Times New Roman"/>
                <w:sz w:val="24"/>
                <w:szCs w:val="24"/>
                <w:lang w:eastAsia="en-US"/>
              </w:rPr>
              <w:t>.</w:t>
            </w:r>
            <w:r w:rsidRPr="005241DB">
              <w:rPr>
                <w:rFonts w:ascii="Times New Roman" w:hAnsi="Times New Roman"/>
                <w:sz w:val="24"/>
                <w:szCs w:val="24"/>
                <w:lang w:val="el-GR" w:eastAsia="en-US"/>
              </w:rPr>
              <w:t>220</w:t>
            </w:r>
          </w:p>
        </w:tc>
        <w:tc>
          <w:tcPr>
            <w:tcW w:w="2410" w:type="dxa"/>
          </w:tcPr>
          <w:p w14:paraId="1A5F116D" w14:textId="77777777" w:rsidR="00913EB2" w:rsidRPr="005241DB" w:rsidRDefault="00913EB2" w:rsidP="00D20712">
            <w:pPr>
              <w:spacing w:after="0"/>
              <w:jc w:val="center"/>
              <w:rPr>
                <w:rFonts w:ascii="Times New Roman" w:hAnsi="Times New Roman"/>
                <w:sz w:val="24"/>
                <w:szCs w:val="24"/>
                <w:lang w:val="el-GR" w:eastAsia="en-US"/>
              </w:rPr>
            </w:pPr>
            <w:r w:rsidRPr="005241DB">
              <w:rPr>
                <w:rFonts w:ascii="Times New Roman" w:hAnsi="Times New Roman"/>
                <w:sz w:val="24"/>
                <w:szCs w:val="24"/>
                <w:lang w:eastAsia="en-US"/>
              </w:rPr>
              <w:t>-.0</w:t>
            </w:r>
            <w:r w:rsidRPr="005241DB">
              <w:rPr>
                <w:rFonts w:ascii="Times New Roman" w:hAnsi="Times New Roman"/>
                <w:sz w:val="24"/>
                <w:szCs w:val="24"/>
                <w:lang w:val="el-GR" w:eastAsia="en-US"/>
              </w:rPr>
              <w:t>46</w:t>
            </w:r>
          </w:p>
        </w:tc>
      </w:tr>
      <w:tr w:rsidR="00913EB2" w:rsidRPr="005241DB" w14:paraId="5877E9FC" w14:textId="77777777" w:rsidTr="00D20712">
        <w:trPr>
          <w:trHeight w:val="228"/>
        </w:trPr>
        <w:tc>
          <w:tcPr>
            <w:tcW w:w="2235" w:type="dxa"/>
            <w:tcBorders>
              <w:top w:val="nil"/>
              <w:bottom w:val="nil"/>
              <w:right w:val="nil"/>
            </w:tcBorders>
          </w:tcPr>
          <w:p w14:paraId="5B1CDACB" w14:textId="77777777" w:rsidR="00913EB2" w:rsidRPr="005241DB" w:rsidRDefault="00913EB2" w:rsidP="00D20712">
            <w:pPr>
              <w:spacing w:after="0"/>
              <w:rPr>
                <w:rFonts w:ascii="Times New Roman" w:hAnsi="Times New Roman"/>
                <w:sz w:val="24"/>
                <w:szCs w:val="24"/>
                <w:lang w:eastAsia="en-US"/>
              </w:rPr>
            </w:pPr>
            <w:r w:rsidRPr="005241DB">
              <w:rPr>
                <w:rFonts w:ascii="Times New Roman" w:hAnsi="Times New Roman"/>
                <w:sz w:val="24"/>
                <w:szCs w:val="24"/>
                <w:lang w:eastAsia="en-US"/>
              </w:rPr>
              <w:t>IGT 50 final blocks</w:t>
            </w:r>
          </w:p>
        </w:tc>
        <w:tc>
          <w:tcPr>
            <w:tcW w:w="2693" w:type="dxa"/>
            <w:tcBorders>
              <w:bottom w:val="nil"/>
            </w:tcBorders>
          </w:tcPr>
          <w:p w14:paraId="7D027615" w14:textId="77777777" w:rsidR="00913EB2" w:rsidRPr="005241DB" w:rsidRDefault="00913EB2" w:rsidP="00D20712">
            <w:pPr>
              <w:spacing w:after="0"/>
              <w:jc w:val="center"/>
              <w:rPr>
                <w:rFonts w:ascii="Times New Roman" w:hAnsi="Times New Roman"/>
                <w:sz w:val="24"/>
                <w:szCs w:val="24"/>
                <w:lang w:val="el-GR" w:eastAsia="en-US"/>
              </w:rPr>
            </w:pPr>
            <w:r w:rsidRPr="005241DB">
              <w:rPr>
                <w:rFonts w:ascii="Times New Roman" w:hAnsi="Times New Roman"/>
                <w:sz w:val="24"/>
                <w:szCs w:val="24"/>
                <w:lang w:val="el-GR" w:eastAsia="en-US"/>
              </w:rPr>
              <w:t>-</w:t>
            </w:r>
            <w:r w:rsidRPr="005241DB">
              <w:rPr>
                <w:rFonts w:ascii="Times New Roman" w:hAnsi="Times New Roman"/>
                <w:sz w:val="24"/>
                <w:szCs w:val="24"/>
                <w:lang w:eastAsia="en-US"/>
              </w:rPr>
              <w:t>.1</w:t>
            </w:r>
            <w:r w:rsidRPr="005241DB">
              <w:rPr>
                <w:rFonts w:ascii="Times New Roman" w:hAnsi="Times New Roman"/>
                <w:sz w:val="24"/>
                <w:szCs w:val="24"/>
                <w:lang w:val="el-GR" w:eastAsia="en-US"/>
              </w:rPr>
              <w:t>44</w:t>
            </w:r>
          </w:p>
        </w:tc>
        <w:tc>
          <w:tcPr>
            <w:tcW w:w="2410" w:type="dxa"/>
            <w:tcBorders>
              <w:bottom w:val="nil"/>
            </w:tcBorders>
          </w:tcPr>
          <w:p w14:paraId="627909C0" w14:textId="77777777" w:rsidR="00913EB2" w:rsidRPr="005241DB" w:rsidRDefault="00913EB2" w:rsidP="00D20712">
            <w:pPr>
              <w:spacing w:after="0"/>
              <w:jc w:val="center"/>
              <w:rPr>
                <w:rFonts w:ascii="Times New Roman" w:hAnsi="Times New Roman"/>
                <w:sz w:val="24"/>
                <w:szCs w:val="24"/>
                <w:lang w:val="el-GR" w:eastAsia="en-US"/>
              </w:rPr>
            </w:pPr>
            <w:r w:rsidRPr="005241DB">
              <w:rPr>
                <w:rFonts w:ascii="Times New Roman" w:hAnsi="Times New Roman"/>
                <w:sz w:val="24"/>
                <w:szCs w:val="24"/>
                <w:lang w:eastAsia="en-US"/>
              </w:rPr>
              <w:t>.1</w:t>
            </w:r>
            <w:r w:rsidRPr="005241DB">
              <w:rPr>
                <w:rFonts w:ascii="Times New Roman" w:hAnsi="Times New Roman"/>
                <w:sz w:val="24"/>
                <w:szCs w:val="24"/>
                <w:lang w:val="el-GR" w:eastAsia="en-US"/>
              </w:rPr>
              <w:t>94</w:t>
            </w:r>
          </w:p>
        </w:tc>
      </w:tr>
      <w:tr w:rsidR="00913EB2" w:rsidRPr="005241DB" w14:paraId="7ACB418A" w14:textId="77777777" w:rsidTr="00D20712">
        <w:trPr>
          <w:trHeight w:val="228"/>
        </w:trPr>
        <w:tc>
          <w:tcPr>
            <w:tcW w:w="2235" w:type="dxa"/>
            <w:tcBorders>
              <w:top w:val="nil"/>
              <w:bottom w:val="single" w:sz="24" w:space="0" w:color="000000"/>
              <w:right w:val="nil"/>
            </w:tcBorders>
          </w:tcPr>
          <w:p w14:paraId="0B583D38" w14:textId="77777777" w:rsidR="00913EB2" w:rsidRPr="005241DB" w:rsidRDefault="00913EB2" w:rsidP="00D20712">
            <w:pPr>
              <w:spacing w:after="0"/>
              <w:rPr>
                <w:rFonts w:ascii="Times New Roman" w:hAnsi="Times New Roman"/>
                <w:sz w:val="24"/>
                <w:szCs w:val="24"/>
                <w:lang w:eastAsia="en-US"/>
              </w:rPr>
            </w:pPr>
            <w:r w:rsidRPr="005241DB">
              <w:rPr>
                <w:rFonts w:ascii="Times New Roman" w:hAnsi="Times New Roman"/>
                <w:sz w:val="24"/>
                <w:szCs w:val="24"/>
                <w:lang w:eastAsia="en-US"/>
              </w:rPr>
              <w:t>IGT total</w:t>
            </w:r>
          </w:p>
        </w:tc>
        <w:tc>
          <w:tcPr>
            <w:tcW w:w="2693" w:type="dxa"/>
            <w:tcBorders>
              <w:top w:val="nil"/>
              <w:bottom w:val="single" w:sz="24" w:space="0" w:color="000000"/>
            </w:tcBorders>
          </w:tcPr>
          <w:p w14:paraId="53314A8F" w14:textId="77777777" w:rsidR="00913EB2" w:rsidRPr="005241DB" w:rsidRDefault="00913EB2" w:rsidP="00D20712">
            <w:pPr>
              <w:spacing w:after="0"/>
              <w:jc w:val="center"/>
              <w:rPr>
                <w:rFonts w:ascii="Times New Roman" w:hAnsi="Times New Roman"/>
                <w:sz w:val="24"/>
                <w:szCs w:val="24"/>
                <w:lang w:val="el-GR" w:eastAsia="en-US"/>
              </w:rPr>
            </w:pPr>
            <w:r w:rsidRPr="005241DB">
              <w:rPr>
                <w:rFonts w:ascii="Times New Roman" w:hAnsi="Times New Roman"/>
                <w:sz w:val="24"/>
                <w:szCs w:val="24"/>
                <w:lang w:eastAsia="en-US"/>
              </w:rPr>
              <w:t>-.0</w:t>
            </w:r>
            <w:r w:rsidRPr="005241DB">
              <w:rPr>
                <w:rFonts w:ascii="Times New Roman" w:hAnsi="Times New Roman"/>
                <w:sz w:val="24"/>
                <w:szCs w:val="24"/>
                <w:lang w:val="el-GR" w:eastAsia="en-US"/>
              </w:rPr>
              <w:t>09</w:t>
            </w:r>
          </w:p>
        </w:tc>
        <w:tc>
          <w:tcPr>
            <w:tcW w:w="2410" w:type="dxa"/>
            <w:tcBorders>
              <w:top w:val="nil"/>
              <w:bottom w:val="single" w:sz="24" w:space="0" w:color="000000"/>
            </w:tcBorders>
          </w:tcPr>
          <w:p w14:paraId="25063927" w14:textId="77777777" w:rsidR="00913EB2" w:rsidRPr="005241DB" w:rsidRDefault="00913EB2" w:rsidP="00D20712">
            <w:pPr>
              <w:spacing w:after="0"/>
              <w:jc w:val="center"/>
              <w:rPr>
                <w:rFonts w:ascii="Times New Roman" w:hAnsi="Times New Roman"/>
                <w:sz w:val="24"/>
                <w:szCs w:val="24"/>
                <w:lang w:val="el-GR" w:eastAsia="en-US"/>
              </w:rPr>
            </w:pPr>
            <w:r w:rsidRPr="005241DB">
              <w:rPr>
                <w:rFonts w:ascii="Times New Roman" w:hAnsi="Times New Roman"/>
                <w:sz w:val="24"/>
                <w:szCs w:val="24"/>
                <w:lang w:eastAsia="en-US"/>
              </w:rPr>
              <w:t>-.</w:t>
            </w:r>
            <w:r w:rsidRPr="005241DB">
              <w:rPr>
                <w:rFonts w:ascii="Times New Roman" w:hAnsi="Times New Roman"/>
                <w:sz w:val="24"/>
                <w:szCs w:val="24"/>
                <w:lang w:val="el-GR" w:eastAsia="en-US"/>
              </w:rPr>
              <w:t>185</w:t>
            </w:r>
          </w:p>
        </w:tc>
      </w:tr>
    </w:tbl>
    <w:p w14:paraId="629E4A0F" w14:textId="77777777" w:rsidR="00913EB2" w:rsidRPr="005241DB" w:rsidRDefault="00913EB2" w:rsidP="0046102E">
      <w:pPr>
        <w:spacing w:line="240" w:lineRule="auto"/>
        <w:jc w:val="both"/>
        <w:rPr>
          <w:rFonts w:ascii="Times New Roman" w:hAnsi="Times New Roman"/>
          <w:sz w:val="16"/>
          <w:szCs w:val="16"/>
          <w:lang w:val="en-US"/>
        </w:rPr>
      </w:pPr>
    </w:p>
    <w:p w14:paraId="6D8C1643" w14:textId="77777777" w:rsidR="00913EB2" w:rsidRPr="005241DB" w:rsidRDefault="00913EB2" w:rsidP="0046102E">
      <w:pPr>
        <w:spacing w:line="240" w:lineRule="auto"/>
        <w:jc w:val="both"/>
        <w:rPr>
          <w:rFonts w:ascii="Times New Roman" w:hAnsi="Times New Roman"/>
          <w:sz w:val="16"/>
          <w:szCs w:val="16"/>
          <w:lang w:val="en-US"/>
        </w:rPr>
      </w:pPr>
    </w:p>
    <w:p w14:paraId="323EE900" w14:textId="77777777" w:rsidR="00913EB2" w:rsidRPr="005241DB" w:rsidRDefault="00913EB2" w:rsidP="0046102E">
      <w:pPr>
        <w:spacing w:line="240" w:lineRule="auto"/>
        <w:jc w:val="both"/>
        <w:rPr>
          <w:rFonts w:ascii="Times New Roman" w:hAnsi="Times New Roman"/>
          <w:sz w:val="16"/>
          <w:szCs w:val="16"/>
          <w:lang w:val="en-US"/>
        </w:rPr>
      </w:pPr>
    </w:p>
    <w:p w14:paraId="327D64C4" w14:textId="77777777" w:rsidR="00913EB2" w:rsidRPr="005241DB" w:rsidRDefault="00913EB2" w:rsidP="0046102E">
      <w:pPr>
        <w:spacing w:line="240" w:lineRule="auto"/>
        <w:jc w:val="both"/>
        <w:rPr>
          <w:rFonts w:ascii="Times New Roman" w:hAnsi="Times New Roman"/>
          <w:sz w:val="16"/>
          <w:szCs w:val="16"/>
          <w:lang w:val="en-US"/>
        </w:rPr>
      </w:pPr>
    </w:p>
    <w:p w14:paraId="0F8F7CC9" w14:textId="77777777" w:rsidR="00913EB2" w:rsidRPr="005241DB" w:rsidRDefault="00913EB2" w:rsidP="0046102E">
      <w:pPr>
        <w:spacing w:line="240" w:lineRule="auto"/>
        <w:jc w:val="both"/>
        <w:rPr>
          <w:rFonts w:ascii="Times New Roman" w:hAnsi="Times New Roman"/>
          <w:sz w:val="16"/>
          <w:szCs w:val="16"/>
          <w:lang w:val="en-US"/>
        </w:rPr>
      </w:pPr>
    </w:p>
    <w:p w14:paraId="0EB2ECBC" w14:textId="77777777" w:rsidR="00913EB2" w:rsidRPr="005241DB" w:rsidRDefault="00913EB2" w:rsidP="0046102E">
      <w:pPr>
        <w:spacing w:line="240" w:lineRule="auto"/>
        <w:jc w:val="both"/>
        <w:rPr>
          <w:rFonts w:ascii="Times New Roman" w:hAnsi="Times New Roman"/>
          <w:sz w:val="16"/>
          <w:szCs w:val="16"/>
          <w:lang w:val="en-US"/>
        </w:rPr>
      </w:pPr>
    </w:p>
    <w:p w14:paraId="0130A73E" w14:textId="77777777" w:rsidR="00913EB2" w:rsidRPr="005241DB" w:rsidRDefault="00913EB2" w:rsidP="0046102E">
      <w:pPr>
        <w:spacing w:line="240" w:lineRule="auto"/>
        <w:jc w:val="both"/>
        <w:rPr>
          <w:rFonts w:ascii="Times New Roman" w:hAnsi="Times New Roman"/>
          <w:sz w:val="16"/>
          <w:szCs w:val="16"/>
          <w:lang w:val="en-US"/>
        </w:rPr>
      </w:pPr>
    </w:p>
    <w:p w14:paraId="428C98D1" w14:textId="77777777" w:rsidR="00913EB2" w:rsidRPr="005241DB" w:rsidRDefault="00913EB2" w:rsidP="0046102E">
      <w:pPr>
        <w:spacing w:line="240" w:lineRule="auto"/>
        <w:jc w:val="both"/>
        <w:rPr>
          <w:rFonts w:ascii="Times New Roman" w:hAnsi="Times New Roman"/>
          <w:sz w:val="16"/>
          <w:szCs w:val="16"/>
          <w:lang w:val="en-US"/>
        </w:rPr>
      </w:pPr>
    </w:p>
    <w:p w14:paraId="26CF529C" w14:textId="77777777" w:rsidR="00913EB2" w:rsidRPr="005241DB" w:rsidRDefault="00913EB2" w:rsidP="0046102E">
      <w:pPr>
        <w:spacing w:line="240" w:lineRule="auto"/>
        <w:jc w:val="both"/>
        <w:rPr>
          <w:rFonts w:ascii="Times New Roman" w:hAnsi="Times New Roman"/>
          <w:sz w:val="16"/>
          <w:szCs w:val="16"/>
          <w:lang w:val="en-US"/>
        </w:rPr>
      </w:pPr>
    </w:p>
    <w:p w14:paraId="7AA0F0F4" w14:textId="77777777" w:rsidR="00913EB2" w:rsidRPr="005241DB" w:rsidRDefault="00913EB2" w:rsidP="0046102E">
      <w:pPr>
        <w:spacing w:line="240" w:lineRule="auto"/>
        <w:jc w:val="both"/>
        <w:rPr>
          <w:rFonts w:ascii="Times New Roman" w:hAnsi="Times New Roman"/>
          <w:sz w:val="16"/>
          <w:szCs w:val="16"/>
          <w:lang w:val="en-US"/>
        </w:rPr>
      </w:pPr>
    </w:p>
    <w:p w14:paraId="0B48A905" w14:textId="77777777" w:rsidR="00913EB2" w:rsidRPr="005241DB" w:rsidRDefault="00913EB2" w:rsidP="0046102E">
      <w:pPr>
        <w:spacing w:line="240" w:lineRule="auto"/>
        <w:jc w:val="both"/>
        <w:rPr>
          <w:rFonts w:ascii="Times New Roman" w:hAnsi="Times New Roman"/>
          <w:sz w:val="16"/>
          <w:szCs w:val="16"/>
          <w:lang w:val="en-US"/>
        </w:rPr>
      </w:pPr>
    </w:p>
    <w:p w14:paraId="7D88D956" w14:textId="77777777" w:rsidR="00913EB2" w:rsidRPr="005241DB" w:rsidRDefault="00913EB2" w:rsidP="004C0243">
      <w:pPr>
        <w:spacing w:line="240" w:lineRule="auto"/>
        <w:jc w:val="both"/>
        <w:rPr>
          <w:rFonts w:ascii="Times New Roman" w:hAnsi="Times New Roman"/>
          <w:sz w:val="16"/>
          <w:szCs w:val="16"/>
          <w:lang w:val="en-US"/>
        </w:rPr>
      </w:pPr>
    </w:p>
    <w:p w14:paraId="0606C51C" w14:textId="77777777" w:rsidR="00913EB2" w:rsidRPr="005241DB" w:rsidRDefault="00913EB2" w:rsidP="004C0243">
      <w:pPr>
        <w:spacing w:line="240" w:lineRule="auto"/>
        <w:jc w:val="both"/>
        <w:rPr>
          <w:rFonts w:ascii="Times New Roman" w:hAnsi="Times New Roman"/>
          <w:sz w:val="16"/>
          <w:szCs w:val="16"/>
          <w:lang w:val="en-US"/>
        </w:rPr>
      </w:pPr>
    </w:p>
    <w:p w14:paraId="4CC4893B" w14:textId="77777777" w:rsidR="00913EB2" w:rsidRPr="005241DB" w:rsidRDefault="00913EB2" w:rsidP="004C0243">
      <w:pPr>
        <w:spacing w:line="240" w:lineRule="auto"/>
        <w:jc w:val="both"/>
        <w:rPr>
          <w:rFonts w:ascii="Times New Roman" w:hAnsi="Times New Roman"/>
          <w:sz w:val="16"/>
          <w:szCs w:val="16"/>
          <w:lang w:val="en-US"/>
        </w:rPr>
      </w:pPr>
    </w:p>
    <w:p w14:paraId="2AD16FE8" w14:textId="77777777" w:rsidR="00913EB2" w:rsidRPr="005241DB" w:rsidRDefault="00913EB2" w:rsidP="004C0243">
      <w:pPr>
        <w:spacing w:line="240" w:lineRule="auto"/>
        <w:jc w:val="both"/>
        <w:rPr>
          <w:rFonts w:ascii="Times New Roman" w:hAnsi="Times New Roman"/>
          <w:sz w:val="16"/>
          <w:szCs w:val="16"/>
          <w:lang w:val="en-US"/>
        </w:rPr>
      </w:pPr>
    </w:p>
    <w:p w14:paraId="3FBED818" w14:textId="77777777" w:rsidR="00913EB2" w:rsidRPr="005241DB" w:rsidRDefault="00913EB2" w:rsidP="00940121">
      <w:pPr>
        <w:spacing w:after="0" w:line="240" w:lineRule="auto"/>
        <w:jc w:val="both"/>
        <w:rPr>
          <w:rFonts w:ascii="Times New Roman" w:hAnsi="Times New Roman"/>
          <w:sz w:val="16"/>
          <w:szCs w:val="16"/>
          <w:lang w:val="en-US"/>
        </w:rPr>
      </w:pPr>
      <w:r w:rsidRPr="005241DB">
        <w:rPr>
          <w:rFonts w:ascii="Times New Roman" w:hAnsi="Times New Roman"/>
          <w:sz w:val="16"/>
          <w:szCs w:val="16"/>
          <w:lang w:val="en-US"/>
        </w:rPr>
        <w:t>Note:  HADS (D)= Hospital Anxiety Depression Scale (Depression), HADS (A)= Hospital Anxiety Depression Scale (Anxiety), SDS= Self Disgust Scale, TOSCA= Test of Self-Conscious Affect, BIS (1)= Barratt Impulsiveness Scale attentional impulsiveness, BIS (2)= Barratt Impulsiveness Scale motor impulsiveness, BIS (3)= Barratt Impulsiveness Scale non-planning impulsiveness, IGT= Iowa Gambling Task.</w:t>
      </w:r>
    </w:p>
    <w:p w14:paraId="1774EF22" w14:textId="77777777" w:rsidR="00913EB2" w:rsidRPr="005241DB" w:rsidRDefault="00913EB2" w:rsidP="00206F49">
      <w:pPr>
        <w:spacing w:line="240" w:lineRule="auto"/>
        <w:rPr>
          <w:rFonts w:ascii="Times New Roman" w:hAnsi="Times New Roman"/>
          <w:sz w:val="16"/>
          <w:szCs w:val="16"/>
          <w:lang w:val="en-US"/>
        </w:rPr>
      </w:pPr>
    </w:p>
    <w:p w14:paraId="7C0699BB" w14:textId="77777777" w:rsidR="00913EB2" w:rsidRPr="005241DB" w:rsidRDefault="00913EB2" w:rsidP="00B112F3">
      <w:pPr>
        <w:spacing w:after="0" w:line="480" w:lineRule="auto"/>
        <w:ind w:firstLine="540"/>
        <w:jc w:val="both"/>
        <w:rPr>
          <w:rFonts w:ascii="Times New Roman" w:hAnsi="Times New Roman"/>
          <w:sz w:val="24"/>
          <w:szCs w:val="24"/>
          <w:lang w:val="en-US" w:eastAsia="en-US"/>
        </w:rPr>
      </w:pPr>
      <w:r w:rsidRPr="005241DB">
        <w:rPr>
          <w:rFonts w:ascii="Times New Roman" w:hAnsi="Times New Roman"/>
          <w:sz w:val="24"/>
          <w:szCs w:val="24"/>
          <w:lang w:val="en-US" w:eastAsia="en-US"/>
        </w:rPr>
        <w:t xml:space="preserve">Initially, comparisons between the independent variables with the ICD and QUIP RS scores were carried out using Pearson correlation tests. The data from the significant correlations (significance was set at p&lt; .03) mentioned before were entered into a multiple regression analysis after ensuring that data met the equivalent statistical assumptions. The reason why this level of significance was chosen is because we want to integrate in the regression model only the variables that have a high correlation with the dependent variables. </w:t>
      </w:r>
      <w:r w:rsidRPr="005241DB">
        <w:rPr>
          <w:rFonts w:ascii="Times New Roman" w:hAnsi="Times New Roman"/>
          <w:sz w:val="24"/>
          <w:szCs w:val="24"/>
          <w:lang w:val="en-US"/>
        </w:rPr>
        <w:t xml:space="preserve">Only predictor variables significantly correlated with the ICD outcome variables were entered into the separate regression models due to the high number of correlations between variables. Therefore, the limit for entering and removing variables was 0.03 which is in line with previous studies (Garlovsky et al., 2016; </w:t>
      </w:r>
      <w:r w:rsidRPr="005241DB">
        <w:rPr>
          <w:rFonts w:ascii="Times New Roman" w:hAnsi="Times New Roman"/>
          <w:sz w:val="24"/>
          <w:szCs w:val="24"/>
          <w:shd w:val="clear" w:color="auto" w:fill="FFFFFF"/>
        </w:rPr>
        <w:t>Hinton, Tiet, Tran, &amp; Chesney, 1997</w:t>
      </w:r>
      <w:r w:rsidRPr="005241DB">
        <w:rPr>
          <w:rFonts w:ascii="Times New Roman" w:hAnsi="Times New Roman"/>
          <w:sz w:val="24"/>
          <w:szCs w:val="24"/>
          <w:lang w:val="en-US"/>
        </w:rPr>
        <w:t>).</w:t>
      </w:r>
    </w:p>
    <w:p w14:paraId="2444857C" w14:textId="77777777" w:rsidR="000271DC" w:rsidRPr="005241DB" w:rsidRDefault="000271DC" w:rsidP="0046102E">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 xml:space="preserve">The hierarchical block regression was used to predict how much extra variation in the outcome variables, which is the total score of ICDs and QUIP-RS, can be explained by the addition of one or more independent predictor variables, that is demographic, clinical and psychometric variables. Consequently, the regression analysis was used to investigate the relationship between the predictor variables with the outcome variables which is the ICD and QUIP RS scores. The order of variable entrance in the analyses was divided in five blocks according to previous studies (Garlovsky et al., 2016; </w:t>
      </w:r>
      <w:r w:rsidRPr="005241DB">
        <w:rPr>
          <w:rFonts w:ascii="Times New Roman" w:hAnsi="Times New Roman"/>
          <w:sz w:val="24"/>
          <w:szCs w:val="24"/>
          <w:shd w:val="clear" w:color="auto" w:fill="FFFFFF"/>
          <w:lang w:val="en-US"/>
        </w:rPr>
        <w:t>Hinton, Tiet, Tran, &amp; Chesney, 1997</w:t>
      </w:r>
      <w:r w:rsidRPr="005241DB">
        <w:rPr>
          <w:rFonts w:ascii="Times New Roman" w:hAnsi="Times New Roman"/>
          <w:sz w:val="24"/>
          <w:szCs w:val="24"/>
          <w:lang w:val="en-US"/>
        </w:rPr>
        <w:t>).</w:t>
      </w:r>
    </w:p>
    <w:p w14:paraId="73C1A4E9" w14:textId="77777777" w:rsidR="00913EB2" w:rsidRPr="005241DB" w:rsidRDefault="00913EB2" w:rsidP="0046102E">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eastAsia="en-US"/>
        </w:rPr>
        <w:t xml:space="preserve">Before conducting the multiple regression analysis, we checked the assumptions of this kind of analysis, which is multicollinearity, linearity, </w:t>
      </w:r>
      <w:r w:rsidRPr="005241DB">
        <w:rPr>
          <w:rFonts w:ascii="Times New Roman" w:hAnsi="Times New Roman"/>
          <w:sz w:val="24"/>
          <w:szCs w:val="24"/>
          <w:lang w:val="en-US"/>
        </w:rPr>
        <w:t xml:space="preserve">homoscedasticity, and normality of the dependent variables. </w:t>
      </w:r>
    </w:p>
    <w:p w14:paraId="66E067B1" w14:textId="77777777" w:rsidR="00913EB2" w:rsidRPr="005241DB" w:rsidRDefault="00913EB2" w:rsidP="0046102E">
      <w:pPr>
        <w:spacing w:after="0" w:line="480" w:lineRule="auto"/>
        <w:ind w:firstLine="540"/>
        <w:jc w:val="both"/>
        <w:rPr>
          <w:rFonts w:ascii="Times New Roman" w:hAnsi="Times New Roman"/>
          <w:sz w:val="24"/>
          <w:szCs w:val="24"/>
          <w:lang w:val="en-US"/>
        </w:rPr>
      </w:pPr>
      <w:r w:rsidRPr="005241DB">
        <w:rPr>
          <w:rFonts w:ascii="Times New Roman" w:hAnsi="Times New Roman"/>
          <w:color w:val="000000"/>
          <w:sz w:val="24"/>
          <w:szCs w:val="24"/>
          <w:lang w:val="en-US"/>
        </w:rPr>
        <w:t>Initially, the total scores of ICD and QUIP RS were not normally distributed (</w:t>
      </w:r>
      <w:r w:rsidRPr="005241DB">
        <w:rPr>
          <w:rFonts w:ascii="Times New Roman" w:hAnsi="Times New Roman"/>
          <w:i/>
          <w:color w:val="000000"/>
          <w:sz w:val="24"/>
          <w:szCs w:val="24"/>
          <w:lang w:val="en-US"/>
        </w:rPr>
        <w:t>Z skewness</w:t>
      </w:r>
      <w:r w:rsidRPr="005241DB">
        <w:rPr>
          <w:rFonts w:ascii="Times New Roman" w:hAnsi="Times New Roman"/>
          <w:color w:val="000000"/>
          <w:sz w:val="24"/>
          <w:szCs w:val="24"/>
          <w:lang w:val="en-US"/>
        </w:rPr>
        <w:t xml:space="preserve">&gt; 2; Kolmogorov-Smirnov &lt;.001). As a result, these data needed to be transformed according to the assumptions of regression analysis. Data Transformation for Positively and Negatively Skewed dependent variables was followed in SPSS and afterwards the dependent variables were found to be normally distributed. Moreover, plotting the studentized residuals against unstandardized predictive values, we found that </w:t>
      </w:r>
      <w:r w:rsidRPr="005241DB">
        <w:rPr>
          <w:rFonts w:ascii="Times New Roman" w:hAnsi="Times New Roman"/>
          <w:sz w:val="24"/>
          <w:szCs w:val="24"/>
          <w:lang w:val="en-US"/>
        </w:rPr>
        <w:t>the homoscedasticity was not</w:t>
      </w:r>
      <w:r w:rsidRPr="005241DB">
        <w:rPr>
          <w:rFonts w:ascii="Times New Roman" w:hAnsi="Times New Roman"/>
          <w:color w:val="000000"/>
          <w:sz w:val="24"/>
          <w:szCs w:val="24"/>
          <w:lang w:val="en-US"/>
        </w:rPr>
        <w:t xml:space="preserve"> violated, because the residuals were equal for all values of the dependent variables. Additionally, the relationship between the predictive variables was not so strong to increase </w:t>
      </w:r>
      <w:r w:rsidRPr="005241DB">
        <w:rPr>
          <w:rFonts w:ascii="Times New Roman" w:hAnsi="Times New Roman"/>
          <w:sz w:val="24"/>
          <w:szCs w:val="24"/>
          <w:lang w:val="en-US"/>
        </w:rPr>
        <w:t>the multicollinearity of</w:t>
      </w:r>
      <w:r w:rsidRPr="005241DB">
        <w:rPr>
          <w:rFonts w:ascii="Times New Roman" w:hAnsi="Times New Roman"/>
          <w:color w:val="000000"/>
          <w:sz w:val="24"/>
          <w:szCs w:val="24"/>
          <w:lang w:val="en-US"/>
        </w:rPr>
        <w:t xml:space="preserve"> the data. </w:t>
      </w:r>
      <w:r w:rsidRPr="005241DB">
        <w:rPr>
          <w:rFonts w:ascii="Times New Roman" w:hAnsi="Times New Roman"/>
          <w:sz w:val="24"/>
          <w:szCs w:val="24"/>
          <w:lang w:val="en-US"/>
        </w:rPr>
        <w:t>Furthermore, all the Tolerance values were greater than 0.1, as a result, there is no problem with collinearity in this data set. Finally, there was independence of residuals, as assessed by a Durbin-Watson statistic of 1.903 (Durbin &amp; Watson, 1950).</w:t>
      </w:r>
    </w:p>
    <w:p w14:paraId="49F6E49D" w14:textId="77777777" w:rsidR="00913EB2" w:rsidRPr="005241DB" w:rsidRDefault="00913EB2" w:rsidP="0046102E">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Only the statistically significant variables were included into the multiple regression analysis divided into five blocks as follows:</w:t>
      </w:r>
    </w:p>
    <w:p w14:paraId="1FAD49C8" w14:textId="77777777" w:rsidR="00913EB2" w:rsidRPr="005241DB" w:rsidRDefault="00913EB2" w:rsidP="0046102E">
      <w:pPr>
        <w:spacing w:after="0" w:line="480" w:lineRule="auto"/>
        <w:jc w:val="both"/>
        <w:rPr>
          <w:rFonts w:ascii="Times New Roman" w:hAnsi="Times New Roman"/>
          <w:sz w:val="24"/>
          <w:szCs w:val="24"/>
          <w:lang w:val="en-US"/>
        </w:rPr>
      </w:pPr>
      <w:r w:rsidRPr="005241DB">
        <w:rPr>
          <w:rFonts w:ascii="Times New Roman" w:hAnsi="Times New Roman"/>
          <w:sz w:val="24"/>
          <w:szCs w:val="24"/>
          <w:lang w:val="en-US"/>
        </w:rPr>
        <w:t>Block a: Demographic variables (age, education years and disease progress)</w:t>
      </w:r>
    </w:p>
    <w:p w14:paraId="55F442F7" w14:textId="77777777" w:rsidR="00913EB2" w:rsidRPr="005241DB" w:rsidRDefault="00913EB2" w:rsidP="0046102E">
      <w:pPr>
        <w:spacing w:after="0" w:line="480" w:lineRule="auto"/>
        <w:jc w:val="both"/>
        <w:rPr>
          <w:rFonts w:ascii="Times New Roman" w:hAnsi="Times New Roman"/>
          <w:sz w:val="24"/>
          <w:szCs w:val="24"/>
          <w:lang w:val="en-US"/>
        </w:rPr>
      </w:pPr>
      <w:r w:rsidRPr="005241DB">
        <w:rPr>
          <w:rFonts w:ascii="Times New Roman" w:hAnsi="Times New Roman"/>
          <w:sz w:val="24"/>
          <w:szCs w:val="24"/>
          <w:lang w:val="en-US"/>
        </w:rPr>
        <w:t xml:space="preserve">Block b: Clinical (LEDD total, D/A total, MMSE) </w:t>
      </w:r>
    </w:p>
    <w:p w14:paraId="16B9D83F" w14:textId="77777777" w:rsidR="00913EB2" w:rsidRPr="005241DB" w:rsidRDefault="00913EB2" w:rsidP="0046102E">
      <w:pPr>
        <w:spacing w:after="0" w:line="480" w:lineRule="auto"/>
        <w:jc w:val="both"/>
        <w:rPr>
          <w:rFonts w:ascii="Times New Roman" w:hAnsi="Times New Roman"/>
          <w:sz w:val="24"/>
          <w:szCs w:val="24"/>
          <w:lang w:val="en-US"/>
        </w:rPr>
      </w:pPr>
      <w:r w:rsidRPr="005241DB">
        <w:rPr>
          <w:rFonts w:ascii="Times New Roman" w:hAnsi="Times New Roman"/>
          <w:sz w:val="24"/>
          <w:szCs w:val="24"/>
          <w:lang w:val="en-US"/>
        </w:rPr>
        <w:t>Block c: Self-conscious emotions (self-disgust [SD])</w:t>
      </w:r>
    </w:p>
    <w:p w14:paraId="72A9AC8B" w14:textId="77777777" w:rsidR="00913EB2" w:rsidRPr="005241DB" w:rsidRDefault="00913EB2" w:rsidP="0046102E">
      <w:pPr>
        <w:spacing w:after="0" w:line="480" w:lineRule="auto"/>
        <w:jc w:val="both"/>
        <w:rPr>
          <w:rFonts w:ascii="Times New Roman" w:hAnsi="Times New Roman"/>
          <w:sz w:val="24"/>
          <w:szCs w:val="24"/>
          <w:lang w:val="en-US"/>
        </w:rPr>
      </w:pPr>
      <w:r w:rsidRPr="005241DB">
        <w:rPr>
          <w:rFonts w:ascii="Times New Roman" w:hAnsi="Times New Roman"/>
          <w:sz w:val="24"/>
          <w:szCs w:val="24"/>
          <w:lang w:val="en-US"/>
        </w:rPr>
        <w:t xml:space="preserve">Block d: Trait impulsivity (attentional impulsivity [BIS1], motor impulsivity [BIS2] and non-planning impulsivity [BIS3]), </w:t>
      </w:r>
    </w:p>
    <w:p w14:paraId="724D5185" w14:textId="77777777" w:rsidR="00913EB2" w:rsidRPr="005241DB" w:rsidRDefault="00913EB2" w:rsidP="0046102E">
      <w:pPr>
        <w:spacing w:after="0" w:line="480" w:lineRule="auto"/>
        <w:jc w:val="both"/>
        <w:rPr>
          <w:rFonts w:ascii="Times New Roman" w:hAnsi="Times New Roman"/>
          <w:sz w:val="24"/>
          <w:szCs w:val="24"/>
          <w:lang w:val="en-US"/>
        </w:rPr>
      </w:pPr>
      <w:r w:rsidRPr="005241DB">
        <w:rPr>
          <w:rFonts w:ascii="Times New Roman" w:hAnsi="Times New Roman"/>
          <w:sz w:val="24"/>
          <w:szCs w:val="24"/>
          <w:lang w:val="en-US"/>
        </w:rPr>
        <w:t xml:space="preserve">Block e: Neurocognitive impulsivity domains Go trials [ACC mean], and </w:t>
      </w:r>
      <w:bookmarkStart w:id="5" w:name="OLE_LINK1"/>
      <w:r w:rsidRPr="005241DB">
        <w:rPr>
          <w:rFonts w:ascii="Times New Roman" w:hAnsi="Times New Roman"/>
          <w:sz w:val="24"/>
          <w:szCs w:val="24"/>
          <w:lang w:val="en-US"/>
        </w:rPr>
        <w:t>Go trials RT</w:t>
      </w:r>
      <w:bookmarkEnd w:id="5"/>
      <w:r w:rsidRPr="005241DB">
        <w:rPr>
          <w:rFonts w:ascii="Times New Roman" w:hAnsi="Times New Roman"/>
          <w:sz w:val="24"/>
          <w:szCs w:val="24"/>
          <w:lang w:val="en-US"/>
        </w:rPr>
        <w:t xml:space="preserve"> [RT mean].</w:t>
      </w:r>
    </w:p>
    <w:p w14:paraId="1B3D536E" w14:textId="77777777" w:rsidR="00913EB2" w:rsidRPr="005241DB" w:rsidRDefault="00913EB2" w:rsidP="005567DB">
      <w:pPr>
        <w:spacing w:after="0" w:line="480" w:lineRule="auto"/>
        <w:jc w:val="both"/>
        <w:rPr>
          <w:rFonts w:ascii="Times New Roman" w:hAnsi="Times New Roman"/>
          <w:b/>
          <w:sz w:val="24"/>
          <w:szCs w:val="24"/>
          <w:lang w:val="en-US" w:eastAsia="en-US"/>
        </w:rPr>
      </w:pPr>
      <w:r w:rsidRPr="005241DB">
        <w:rPr>
          <w:rFonts w:ascii="Times New Roman" w:hAnsi="Times New Roman"/>
          <w:b/>
          <w:sz w:val="24"/>
          <w:szCs w:val="24"/>
          <w:lang w:val="en-US" w:eastAsia="en-US"/>
        </w:rPr>
        <w:t>Regression analysis</w:t>
      </w:r>
    </w:p>
    <w:p w14:paraId="1AB65D08" w14:textId="77777777" w:rsidR="00913EB2" w:rsidRPr="005241DB" w:rsidRDefault="00913EB2" w:rsidP="005567DB">
      <w:pPr>
        <w:spacing w:after="0" w:line="480" w:lineRule="auto"/>
        <w:jc w:val="both"/>
        <w:rPr>
          <w:rFonts w:ascii="Times New Roman" w:hAnsi="Times New Roman"/>
          <w:b/>
          <w:i/>
          <w:sz w:val="24"/>
          <w:szCs w:val="24"/>
          <w:lang w:val="en-US" w:eastAsia="en-US"/>
        </w:rPr>
      </w:pPr>
      <w:r w:rsidRPr="005241DB">
        <w:rPr>
          <w:rFonts w:ascii="Times New Roman" w:hAnsi="Times New Roman"/>
          <w:b/>
          <w:i/>
          <w:sz w:val="24"/>
          <w:szCs w:val="24"/>
          <w:lang w:val="en-US" w:eastAsia="en-US"/>
        </w:rPr>
        <w:t>ICDs total score regression analysis</w:t>
      </w:r>
    </w:p>
    <w:p w14:paraId="611BCCFA" w14:textId="77777777" w:rsidR="00913EB2" w:rsidRPr="005241DB" w:rsidRDefault="00913EB2" w:rsidP="005567DB">
      <w:pPr>
        <w:spacing w:after="0" w:line="480" w:lineRule="auto"/>
        <w:ind w:firstLine="540"/>
        <w:jc w:val="both"/>
        <w:rPr>
          <w:rFonts w:ascii="Times New Roman" w:hAnsi="Times New Roman"/>
          <w:sz w:val="24"/>
          <w:szCs w:val="24"/>
          <w:lang w:val="en-US" w:eastAsia="en-US"/>
        </w:rPr>
      </w:pPr>
      <w:r w:rsidRPr="005241DB">
        <w:rPr>
          <w:rFonts w:ascii="Times New Roman" w:hAnsi="Times New Roman"/>
          <w:sz w:val="24"/>
          <w:szCs w:val="24"/>
          <w:lang w:val="en-US" w:eastAsia="en-US"/>
        </w:rPr>
        <w:t xml:space="preserve">Significant relationships were found previously between ICD total scores with age, education years, disease progress, LEDDs, D/A, SDS, attentional, motor and non-planning impulsiveness, </w:t>
      </w:r>
      <w:r w:rsidRPr="005241DB">
        <w:rPr>
          <w:rFonts w:ascii="Times New Roman" w:hAnsi="Times New Roman"/>
          <w:sz w:val="24"/>
          <w:szCs w:val="24"/>
          <w:lang w:val="en-US"/>
        </w:rPr>
        <w:t>Go trials [ACC mean]</w:t>
      </w:r>
      <w:r w:rsidRPr="005241DB">
        <w:rPr>
          <w:rFonts w:ascii="Times New Roman" w:hAnsi="Times New Roman"/>
          <w:sz w:val="24"/>
          <w:szCs w:val="24"/>
          <w:lang w:val="en-US" w:eastAsia="en-US"/>
        </w:rPr>
        <w:t xml:space="preserve"> and </w:t>
      </w:r>
      <w:r w:rsidRPr="005241DB">
        <w:rPr>
          <w:rFonts w:ascii="Times New Roman" w:hAnsi="Times New Roman"/>
          <w:sz w:val="24"/>
          <w:szCs w:val="24"/>
          <w:lang w:val="en-US"/>
        </w:rPr>
        <w:t>Go trials RT [RT mean]</w:t>
      </w:r>
      <w:r w:rsidRPr="005241DB">
        <w:rPr>
          <w:rFonts w:ascii="Times New Roman" w:hAnsi="Times New Roman"/>
          <w:sz w:val="24"/>
          <w:szCs w:val="24"/>
          <w:lang w:val="en-US" w:eastAsia="en-US"/>
        </w:rPr>
        <w:t xml:space="preserve"> (see Tables 3.4 &amp; 3.5). Specifically, age and educational years were included in block 1, accounting for 29.1% of the variance (</w:t>
      </w:r>
      <w:r w:rsidRPr="005241DB">
        <w:rPr>
          <w:rFonts w:ascii="Times New Roman" w:hAnsi="Times New Roman"/>
          <w:i/>
          <w:sz w:val="24"/>
          <w:szCs w:val="24"/>
          <w:lang w:val="en-US" w:eastAsia="en-US"/>
        </w:rPr>
        <w:t>R</w:t>
      </w:r>
      <w:r w:rsidRPr="005241DB">
        <w:rPr>
          <w:rFonts w:ascii="Times New Roman" w:hAnsi="Times New Roman"/>
          <w:i/>
          <w:sz w:val="24"/>
          <w:szCs w:val="24"/>
          <w:vertAlign w:val="superscript"/>
          <w:lang w:val="en-US" w:eastAsia="en-US"/>
        </w:rPr>
        <w:t>2</w:t>
      </w:r>
      <w:r w:rsidRPr="005241DB">
        <w:rPr>
          <w:rFonts w:ascii="Times New Roman" w:hAnsi="Times New Roman"/>
          <w:sz w:val="24"/>
          <w:szCs w:val="24"/>
          <w:lang w:val="en-US" w:eastAsia="en-US"/>
        </w:rPr>
        <w:t xml:space="preserve">= .291, </w:t>
      </w:r>
      <w:r w:rsidRPr="005241DB">
        <w:rPr>
          <w:rFonts w:ascii="Times New Roman" w:hAnsi="Times New Roman"/>
          <w:i/>
          <w:sz w:val="24"/>
          <w:szCs w:val="24"/>
          <w:lang w:val="en-US" w:eastAsia="en-US"/>
        </w:rPr>
        <w:t>p</w:t>
      </w:r>
      <w:r w:rsidRPr="005241DB">
        <w:rPr>
          <w:rFonts w:ascii="Times New Roman" w:hAnsi="Times New Roman"/>
          <w:sz w:val="24"/>
          <w:szCs w:val="24"/>
          <w:lang w:val="en-US" w:eastAsia="en-US"/>
        </w:rPr>
        <w:t>= .003). Nevertheless, only age (</w:t>
      </w:r>
      <w:r w:rsidRPr="005241DB">
        <w:rPr>
          <w:rFonts w:ascii="Times New Roman" w:hAnsi="Times New Roman"/>
          <w:i/>
          <w:sz w:val="24"/>
          <w:szCs w:val="24"/>
          <w:lang w:eastAsia="en-US"/>
        </w:rPr>
        <w:t>β</w:t>
      </w:r>
      <w:r w:rsidRPr="005241DB">
        <w:rPr>
          <w:rFonts w:ascii="Times New Roman" w:hAnsi="Times New Roman"/>
          <w:sz w:val="24"/>
          <w:szCs w:val="24"/>
          <w:lang w:val="en-US" w:eastAsia="en-US"/>
        </w:rPr>
        <w:t xml:space="preserve">= -.316, </w:t>
      </w:r>
      <w:r w:rsidRPr="005241DB">
        <w:rPr>
          <w:rFonts w:ascii="Times New Roman" w:hAnsi="Times New Roman"/>
          <w:i/>
          <w:sz w:val="24"/>
          <w:szCs w:val="24"/>
          <w:lang w:val="en-US" w:eastAsia="en-US"/>
        </w:rPr>
        <w:t>t=</w:t>
      </w:r>
      <w:r w:rsidRPr="005241DB">
        <w:rPr>
          <w:rFonts w:ascii="Times New Roman" w:hAnsi="Times New Roman"/>
          <w:sz w:val="24"/>
          <w:szCs w:val="24"/>
          <w:lang w:val="en-US" w:eastAsia="en-US"/>
        </w:rPr>
        <w:t xml:space="preserve"> -2.426, </w:t>
      </w:r>
      <w:r w:rsidRPr="005241DB">
        <w:rPr>
          <w:rFonts w:ascii="Times New Roman" w:hAnsi="Times New Roman"/>
          <w:i/>
          <w:sz w:val="24"/>
          <w:szCs w:val="24"/>
          <w:lang w:val="en-US" w:eastAsia="en-US"/>
        </w:rPr>
        <w:t>p</w:t>
      </w:r>
      <w:r w:rsidRPr="005241DB">
        <w:rPr>
          <w:rFonts w:ascii="Times New Roman" w:hAnsi="Times New Roman"/>
          <w:sz w:val="24"/>
          <w:szCs w:val="24"/>
          <w:lang w:val="en-US" w:eastAsia="en-US"/>
        </w:rPr>
        <w:t>= .020) was significant independent predictor of the outcome variable. D/A, LEDDs and MMSE added in block 2, increased the amount variance accounted for by the model to 54.3%, (</w:t>
      </w:r>
      <w:r w:rsidRPr="005241DB">
        <w:rPr>
          <w:rFonts w:ascii="Times New Roman" w:hAnsi="Times New Roman"/>
          <w:i/>
          <w:sz w:val="24"/>
          <w:szCs w:val="24"/>
          <w:lang w:val="en-US" w:eastAsia="en-US"/>
        </w:rPr>
        <w:t>R</w:t>
      </w:r>
      <w:r w:rsidRPr="005241DB">
        <w:rPr>
          <w:rFonts w:ascii="Times New Roman" w:hAnsi="Times New Roman"/>
          <w:i/>
          <w:sz w:val="24"/>
          <w:szCs w:val="24"/>
          <w:vertAlign w:val="superscript"/>
          <w:lang w:val="en-US" w:eastAsia="en-US"/>
        </w:rPr>
        <w:t>2</w:t>
      </w:r>
      <w:r w:rsidRPr="005241DB">
        <w:rPr>
          <w:rFonts w:ascii="Times New Roman" w:hAnsi="Times New Roman"/>
          <w:sz w:val="24"/>
          <w:szCs w:val="24"/>
          <w:lang w:val="en-US" w:eastAsia="en-US"/>
        </w:rPr>
        <w:t>= .543, adj R</w:t>
      </w:r>
      <w:r w:rsidRPr="005241DB">
        <w:rPr>
          <w:rFonts w:ascii="Times New Roman" w:hAnsi="Times New Roman"/>
          <w:sz w:val="24"/>
          <w:szCs w:val="24"/>
          <w:vertAlign w:val="superscript"/>
          <w:lang w:val="en-US" w:eastAsia="en-US"/>
        </w:rPr>
        <w:t>2</w:t>
      </w:r>
      <w:r w:rsidRPr="005241DB">
        <w:rPr>
          <w:rFonts w:ascii="Times New Roman" w:hAnsi="Times New Roman"/>
          <w:sz w:val="24"/>
          <w:szCs w:val="24"/>
          <w:lang w:val="en-US" w:eastAsia="en-US"/>
        </w:rPr>
        <w:t xml:space="preserve">= .498, </w:t>
      </w:r>
      <w:r w:rsidRPr="005241DB">
        <w:rPr>
          <w:rFonts w:ascii="Times New Roman" w:hAnsi="Times New Roman"/>
          <w:i/>
          <w:sz w:val="24"/>
          <w:szCs w:val="24"/>
          <w:lang w:val="en-US" w:eastAsia="en-US"/>
        </w:rPr>
        <w:t>p</w:t>
      </w:r>
      <w:r w:rsidRPr="005241DB">
        <w:rPr>
          <w:rFonts w:ascii="Times New Roman" w:hAnsi="Times New Roman"/>
          <w:sz w:val="24"/>
          <w:szCs w:val="24"/>
          <w:lang w:val="en-US" w:eastAsia="en-US"/>
        </w:rPr>
        <w:t>= .000). However, only age (</w:t>
      </w:r>
      <w:r w:rsidRPr="005241DB">
        <w:rPr>
          <w:rFonts w:ascii="Times New Roman" w:hAnsi="Times New Roman"/>
          <w:i/>
          <w:sz w:val="24"/>
          <w:szCs w:val="24"/>
          <w:lang w:eastAsia="en-US"/>
        </w:rPr>
        <w:t>β</w:t>
      </w:r>
      <w:r w:rsidRPr="005241DB">
        <w:rPr>
          <w:rFonts w:ascii="Times New Roman" w:hAnsi="Times New Roman"/>
          <w:sz w:val="24"/>
          <w:szCs w:val="24"/>
          <w:lang w:val="en-US" w:eastAsia="en-US"/>
        </w:rPr>
        <w:t xml:space="preserve">= -.229, </w:t>
      </w:r>
      <w:r w:rsidRPr="005241DB">
        <w:rPr>
          <w:rFonts w:ascii="Times New Roman" w:hAnsi="Times New Roman"/>
          <w:i/>
          <w:sz w:val="24"/>
          <w:szCs w:val="24"/>
          <w:lang w:val="en-US" w:eastAsia="en-US"/>
        </w:rPr>
        <w:t>t=</w:t>
      </w:r>
      <w:r w:rsidRPr="005241DB">
        <w:rPr>
          <w:rFonts w:ascii="Times New Roman" w:hAnsi="Times New Roman"/>
          <w:sz w:val="24"/>
          <w:szCs w:val="24"/>
          <w:lang w:val="en-US" w:eastAsia="en-US"/>
        </w:rPr>
        <w:t xml:space="preserve"> -2.135, </w:t>
      </w:r>
      <w:r w:rsidRPr="005241DB">
        <w:rPr>
          <w:rFonts w:ascii="Times New Roman" w:hAnsi="Times New Roman"/>
          <w:i/>
          <w:sz w:val="24"/>
          <w:szCs w:val="24"/>
          <w:lang w:val="en-US" w:eastAsia="en-US"/>
        </w:rPr>
        <w:t>p</w:t>
      </w:r>
      <w:r w:rsidRPr="005241DB">
        <w:rPr>
          <w:rFonts w:ascii="Times New Roman" w:hAnsi="Times New Roman"/>
          <w:sz w:val="24"/>
          <w:szCs w:val="24"/>
          <w:lang w:val="en-US" w:eastAsia="en-US"/>
        </w:rPr>
        <w:t>= .039) and LEDDs (</w:t>
      </w:r>
      <w:r w:rsidRPr="005241DB">
        <w:rPr>
          <w:rFonts w:ascii="Times New Roman" w:hAnsi="Times New Roman"/>
          <w:i/>
          <w:sz w:val="24"/>
          <w:szCs w:val="24"/>
          <w:lang w:eastAsia="en-US"/>
        </w:rPr>
        <w:t>β</w:t>
      </w:r>
      <w:r w:rsidRPr="005241DB">
        <w:rPr>
          <w:rFonts w:ascii="Times New Roman" w:hAnsi="Times New Roman"/>
          <w:sz w:val="24"/>
          <w:szCs w:val="24"/>
          <w:lang w:val="en-US" w:eastAsia="en-US"/>
        </w:rPr>
        <w:t xml:space="preserve">= .017, </w:t>
      </w:r>
      <w:r w:rsidRPr="005241DB">
        <w:rPr>
          <w:rFonts w:ascii="Times New Roman" w:hAnsi="Times New Roman"/>
          <w:i/>
          <w:sz w:val="24"/>
          <w:szCs w:val="24"/>
          <w:lang w:val="en-US" w:eastAsia="en-US"/>
        </w:rPr>
        <w:t>t=</w:t>
      </w:r>
      <w:r w:rsidRPr="005241DB">
        <w:rPr>
          <w:rFonts w:ascii="Times New Roman" w:hAnsi="Times New Roman"/>
          <w:sz w:val="24"/>
          <w:szCs w:val="24"/>
          <w:lang w:val="en-US" w:eastAsia="en-US"/>
        </w:rPr>
        <w:t xml:space="preserve"> 4.721, </w:t>
      </w:r>
      <w:r w:rsidRPr="005241DB">
        <w:rPr>
          <w:rFonts w:ascii="Times New Roman" w:hAnsi="Times New Roman"/>
          <w:i/>
          <w:sz w:val="24"/>
          <w:szCs w:val="24"/>
          <w:lang w:val="en-US" w:eastAsia="en-US"/>
        </w:rPr>
        <w:t>p</w:t>
      </w:r>
      <w:r w:rsidRPr="005241DB">
        <w:rPr>
          <w:rFonts w:ascii="Times New Roman" w:hAnsi="Times New Roman"/>
          <w:sz w:val="24"/>
          <w:szCs w:val="24"/>
          <w:lang w:val="en-US" w:eastAsia="en-US"/>
        </w:rPr>
        <w:t>= .000) were significant independent predictors of ICDs total score. Putting all variables above in block 3, SDS accounted for 60.5% of the variance (</w:t>
      </w:r>
      <w:r w:rsidRPr="005241DB">
        <w:rPr>
          <w:rFonts w:ascii="Times New Roman" w:hAnsi="Times New Roman"/>
          <w:i/>
          <w:sz w:val="24"/>
          <w:szCs w:val="24"/>
          <w:lang w:val="en-US" w:eastAsia="en-US"/>
        </w:rPr>
        <w:t>R</w:t>
      </w:r>
      <w:r w:rsidRPr="005241DB">
        <w:rPr>
          <w:rFonts w:ascii="Times New Roman" w:hAnsi="Times New Roman"/>
          <w:i/>
          <w:sz w:val="24"/>
          <w:szCs w:val="24"/>
          <w:vertAlign w:val="superscript"/>
          <w:lang w:val="en-US" w:eastAsia="en-US"/>
        </w:rPr>
        <w:t>2</w:t>
      </w:r>
      <w:r w:rsidRPr="005241DB">
        <w:rPr>
          <w:rFonts w:ascii="Times New Roman" w:hAnsi="Times New Roman"/>
          <w:sz w:val="24"/>
          <w:szCs w:val="24"/>
          <w:lang w:val="en-US" w:eastAsia="en-US"/>
        </w:rPr>
        <w:t>= .605, adj R</w:t>
      </w:r>
      <w:r w:rsidRPr="005241DB">
        <w:rPr>
          <w:rFonts w:ascii="Times New Roman" w:hAnsi="Times New Roman"/>
          <w:sz w:val="24"/>
          <w:szCs w:val="24"/>
          <w:vertAlign w:val="superscript"/>
          <w:lang w:val="en-US" w:eastAsia="en-US"/>
        </w:rPr>
        <w:t>2</w:t>
      </w:r>
      <w:r w:rsidRPr="005241DB">
        <w:rPr>
          <w:rFonts w:ascii="Times New Roman" w:hAnsi="Times New Roman"/>
          <w:sz w:val="24"/>
          <w:szCs w:val="24"/>
          <w:lang w:val="en-US" w:eastAsia="en-US"/>
        </w:rPr>
        <w:t xml:space="preserve">= .576, </w:t>
      </w:r>
      <w:r w:rsidRPr="005241DB">
        <w:rPr>
          <w:rFonts w:ascii="Times New Roman" w:hAnsi="Times New Roman"/>
          <w:i/>
          <w:sz w:val="24"/>
          <w:szCs w:val="24"/>
          <w:lang w:val="en-US" w:eastAsia="en-US"/>
        </w:rPr>
        <w:t>p</w:t>
      </w:r>
      <w:r w:rsidRPr="005241DB">
        <w:rPr>
          <w:rFonts w:ascii="Times New Roman" w:hAnsi="Times New Roman"/>
          <w:sz w:val="24"/>
          <w:szCs w:val="24"/>
          <w:lang w:val="en-US" w:eastAsia="en-US"/>
        </w:rPr>
        <w:t>= .000). Therefore, age (</w:t>
      </w:r>
      <w:r w:rsidRPr="005241DB">
        <w:rPr>
          <w:rFonts w:ascii="Times New Roman" w:hAnsi="Times New Roman"/>
          <w:i/>
          <w:sz w:val="24"/>
          <w:szCs w:val="24"/>
          <w:lang w:eastAsia="en-US"/>
        </w:rPr>
        <w:t>β</w:t>
      </w:r>
      <w:r w:rsidRPr="005241DB">
        <w:rPr>
          <w:rFonts w:ascii="Times New Roman" w:hAnsi="Times New Roman"/>
          <w:sz w:val="24"/>
          <w:szCs w:val="24"/>
          <w:lang w:val="en-US" w:eastAsia="en-US"/>
        </w:rPr>
        <w:t xml:space="preserve">= -.195, </w:t>
      </w:r>
      <w:r w:rsidRPr="005241DB">
        <w:rPr>
          <w:rFonts w:ascii="Times New Roman" w:hAnsi="Times New Roman"/>
          <w:i/>
          <w:sz w:val="24"/>
          <w:szCs w:val="24"/>
          <w:lang w:val="en-US" w:eastAsia="en-US"/>
        </w:rPr>
        <w:t>t=</w:t>
      </w:r>
      <w:r w:rsidRPr="005241DB">
        <w:rPr>
          <w:rFonts w:ascii="Times New Roman" w:hAnsi="Times New Roman"/>
          <w:sz w:val="24"/>
          <w:szCs w:val="24"/>
          <w:lang w:val="en-US" w:eastAsia="en-US"/>
        </w:rPr>
        <w:t xml:space="preserve"> -2.628, </w:t>
      </w:r>
      <w:r w:rsidRPr="005241DB">
        <w:rPr>
          <w:rFonts w:ascii="Times New Roman" w:hAnsi="Times New Roman"/>
          <w:i/>
          <w:sz w:val="24"/>
          <w:szCs w:val="24"/>
          <w:lang w:val="en-US" w:eastAsia="en-US"/>
        </w:rPr>
        <w:t>p</w:t>
      </w:r>
      <w:r w:rsidRPr="005241DB">
        <w:rPr>
          <w:rFonts w:ascii="Times New Roman" w:hAnsi="Times New Roman"/>
          <w:sz w:val="24"/>
          <w:szCs w:val="24"/>
          <w:lang w:val="en-US" w:eastAsia="en-US"/>
        </w:rPr>
        <w:t>= .027), LEDDs (</w:t>
      </w:r>
      <w:r w:rsidRPr="005241DB">
        <w:rPr>
          <w:rFonts w:ascii="Times New Roman" w:hAnsi="Times New Roman"/>
          <w:i/>
          <w:sz w:val="24"/>
          <w:szCs w:val="24"/>
          <w:lang w:eastAsia="en-US"/>
        </w:rPr>
        <w:t>β</w:t>
      </w:r>
      <w:r w:rsidRPr="005241DB">
        <w:rPr>
          <w:rFonts w:ascii="Times New Roman" w:hAnsi="Times New Roman"/>
          <w:sz w:val="24"/>
          <w:szCs w:val="24"/>
          <w:lang w:val="en-US" w:eastAsia="en-US"/>
        </w:rPr>
        <w:t xml:space="preserve">= .014, </w:t>
      </w:r>
      <w:r w:rsidRPr="005241DB">
        <w:rPr>
          <w:rFonts w:ascii="Times New Roman" w:hAnsi="Times New Roman"/>
          <w:i/>
          <w:sz w:val="24"/>
          <w:szCs w:val="24"/>
          <w:lang w:val="en-US" w:eastAsia="en-US"/>
        </w:rPr>
        <w:t>t=</w:t>
      </w:r>
      <w:r w:rsidRPr="005241DB">
        <w:rPr>
          <w:rFonts w:ascii="Times New Roman" w:hAnsi="Times New Roman"/>
          <w:sz w:val="24"/>
          <w:szCs w:val="24"/>
          <w:lang w:val="en-US" w:eastAsia="en-US"/>
        </w:rPr>
        <w:t xml:space="preserve"> 3.961, </w:t>
      </w:r>
      <w:r w:rsidRPr="005241DB">
        <w:rPr>
          <w:rFonts w:ascii="Times New Roman" w:hAnsi="Times New Roman"/>
          <w:i/>
          <w:sz w:val="24"/>
          <w:szCs w:val="24"/>
          <w:lang w:val="en-US" w:eastAsia="en-US"/>
        </w:rPr>
        <w:t>p</w:t>
      </w:r>
      <w:r w:rsidRPr="005241DB">
        <w:rPr>
          <w:rFonts w:ascii="Times New Roman" w:hAnsi="Times New Roman"/>
          <w:sz w:val="24"/>
          <w:szCs w:val="24"/>
          <w:lang w:val="en-US" w:eastAsia="en-US"/>
        </w:rPr>
        <w:t>= .000) and SD (</w:t>
      </w:r>
      <w:r w:rsidRPr="005241DB">
        <w:rPr>
          <w:rFonts w:ascii="Times New Roman" w:hAnsi="Times New Roman"/>
          <w:i/>
          <w:sz w:val="24"/>
          <w:szCs w:val="24"/>
          <w:lang w:eastAsia="en-US"/>
        </w:rPr>
        <w:t>β</w:t>
      </w:r>
      <w:r w:rsidRPr="005241DB">
        <w:rPr>
          <w:rFonts w:ascii="Times New Roman" w:hAnsi="Times New Roman"/>
          <w:sz w:val="24"/>
          <w:szCs w:val="24"/>
          <w:lang w:val="en-US" w:eastAsia="en-US"/>
        </w:rPr>
        <w:t xml:space="preserve">= .181, </w:t>
      </w:r>
      <w:r w:rsidRPr="005241DB">
        <w:rPr>
          <w:rFonts w:ascii="Times New Roman" w:hAnsi="Times New Roman"/>
          <w:i/>
          <w:sz w:val="24"/>
          <w:szCs w:val="24"/>
          <w:lang w:val="en-US" w:eastAsia="en-US"/>
        </w:rPr>
        <w:t>t=</w:t>
      </w:r>
      <w:r w:rsidRPr="005241DB">
        <w:rPr>
          <w:rFonts w:ascii="Times New Roman" w:hAnsi="Times New Roman"/>
          <w:sz w:val="24"/>
          <w:szCs w:val="24"/>
          <w:lang w:val="en-US" w:eastAsia="en-US"/>
        </w:rPr>
        <w:t xml:space="preserve"> 2.757, </w:t>
      </w:r>
      <w:r w:rsidRPr="005241DB">
        <w:rPr>
          <w:rFonts w:ascii="Times New Roman" w:hAnsi="Times New Roman"/>
          <w:i/>
          <w:sz w:val="24"/>
          <w:szCs w:val="24"/>
          <w:lang w:val="en-US" w:eastAsia="en-US"/>
        </w:rPr>
        <w:t>p</w:t>
      </w:r>
      <w:r w:rsidRPr="005241DB">
        <w:rPr>
          <w:rFonts w:ascii="Times New Roman" w:hAnsi="Times New Roman"/>
          <w:sz w:val="24"/>
          <w:szCs w:val="24"/>
          <w:lang w:val="en-US" w:eastAsia="en-US"/>
        </w:rPr>
        <w:t>= .009) were the significant independent predictors of the ICDs total score.</w:t>
      </w:r>
    </w:p>
    <w:p w14:paraId="02938132" w14:textId="77777777" w:rsidR="00913EB2" w:rsidRPr="005241DB" w:rsidRDefault="00913EB2" w:rsidP="005567DB">
      <w:pPr>
        <w:spacing w:after="0" w:line="480" w:lineRule="auto"/>
        <w:ind w:firstLine="540"/>
        <w:jc w:val="both"/>
        <w:rPr>
          <w:rFonts w:ascii="Times New Roman" w:hAnsi="Times New Roman"/>
          <w:sz w:val="24"/>
          <w:szCs w:val="24"/>
          <w:lang w:val="en-US" w:eastAsia="en-US"/>
        </w:rPr>
      </w:pPr>
      <w:r w:rsidRPr="005241DB">
        <w:rPr>
          <w:rFonts w:ascii="Times New Roman" w:hAnsi="Times New Roman"/>
          <w:sz w:val="24"/>
          <w:szCs w:val="24"/>
          <w:lang w:val="en-US" w:eastAsia="en-US"/>
        </w:rPr>
        <w:t>Continuing with the fourth block, adding non planning impulsiveness trait accounted for 72.6% of the variance (</w:t>
      </w:r>
      <w:r w:rsidRPr="005241DB">
        <w:rPr>
          <w:rFonts w:ascii="Times New Roman" w:hAnsi="Times New Roman"/>
          <w:i/>
          <w:sz w:val="24"/>
          <w:szCs w:val="24"/>
          <w:lang w:val="en-US" w:eastAsia="en-US"/>
        </w:rPr>
        <w:t>R</w:t>
      </w:r>
      <w:r w:rsidRPr="005241DB">
        <w:rPr>
          <w:rFonts w:ascii="Times New Roman" w:hAnsi="Times New Roman"/>
          <w:i/>
          <w:sz w:val="24"/>
          <w:szCs w:val="24"/>
          <w:vertAlign w:val="superscript"/>
          <w:lang w:val="en-US" w:eastAsia="en-US"/>
        </w:rPr>
        <w:t>2</w:t>
      </w:r>
      <w:r w:rsidRPr="005241DB">
        <w:rPr>
          <w:rFonts w:ascii="Times New Roman" w:hAnsi="Times New Roman"/>
          <w:sz w:val="24"/>
          <w:szCs w:val="24"/>
          <w:lang w:val="en-US" w:eastAsia="en-US"/>
        </w:rPr>
        <w:t>= .726, adj R</w:t>
      </w:r>
      <w:r w:rsidRPr="005241DB">
        <w:rPr>
          <w:rFonts w:ascii="Times New Roman" w:hAnsi="Times New Roman"/>
          <w:sz w:val="24"/>
          <w:szCs w:val="24"/>
          <w:vertAlign w:val="superscript"/>
          <w:lang w:val="en-US" w:eastAsia="en-US"/>
        </w:rPr>
        <w:t>2</w:t>
      </w:r>
      <w:r w:rsidRPr="005241DB">
        <w:rPr>
          <w:rFonts w:ascii="Times New Roman" w:hAnsi="Times New Roman"/>
          <w:sz w:val="24"/>
          <w:szCs w:val="24"/>
          <w:lang w:val="en-US" w:eastAsia="en-US"/>
        </w:rPr>
        <w:t xml:space="preserve">= .683, </w:t>
      </w:r>
      <w:r w:rsidRPr="005241DB">
        <w:rPr>
          <w:rFonts w:ascii="Times New Roman" w:hAnsi="Times New Roman"/>
          <w:i/>
          <w:sz w:val="24"/>
          <w:szCs w:val="24"/>
          <w:lang w:val="en-US" w:eastAsia="en-US"/>
        </w:rPr>
        <w:t>p</w:t>
      </w:r>
      <w:r w:rsidRPr="005241DB">
        <w:rPr>
          <w:rFonts w:ascii="Times New Roman" w:hAnsi="Times New Roman"/>
          <w:sz w:val="24"/>
          <w:szCs w:val="24"/>
          <w:lang w:val="en-US" w:eastAsia="en-US"/>
        </w:rPr>
        <w:t>&lt; .001). Significant independent predictors of the outcome variable were age (</w:t>
      </w:r>
      <w:r w:rsidRPr="005241DB">
        <w:rPr>
          <w:rFonts w:ascii="Times New Roman" w:hAnsi="Times New Roman"/>
          <w:i/>
          <w:sz w:val="24"/>
          <w:szCs w:val="24"/>
          <w:lang w:eastAsia="en-US"/>
        </w:rPr>
        <w:t>β</w:t>
      </w:r>
      <w:r w:rsidRPr="005241DB">
        <w:rPr>
          <w:rFonts w:ascii="Times New Roman" w:hAnsi="Times New Roman"/>
          <w:sz w:val="24"/>
          <w:szCs w:val="24"/>
          <w:lang w:val="en-US" w:eastAsia="en-US"/>
        </w:rPr>
        <w:t xml:space="preserve">= -.182, </w:t>
      </w:r>
      <w:r w:rsidRPr="005241DB">
        <w:rPr>
          <w:rFonts w:ascii="Times New Roman" w:hAnsi="Times New Roman"/>
          <w:i/>
          <w:sz w:val="24"/>
          <w:szCs w:val="24"/>
          <w:lang w:val="en-US" w:eastAsia="en-US"/>
        </w:rPr>
        <w:t>t=</w:t>
      </w:r>
      <w:r w:rsidRPr="005241DB">
        <w:rPr>
          <w:rFonts w:ascii="Times New Roman" w:hAnsi="Times New Roman"/>
          <w:sz w:val="24"/>
          <w:szCs w:val="24"/>
          <w:lang w:val="en-US" w:eastAsia="en-US"/>
        </w:rPr>
        <w:t xml:space="preserve">-2.356, </w:t>
      </w:r>
      <w:r w:rsidRPr="005241DB">
        <w:rPr>
          <w:rFonts w:ascii="Times New Roman" w:hAnsi="Times New Roman"/>
          <w:i/>
          <w:sz w:val="24"/>
          <w:szCs w:val="24"/>
          <w:lang w:val="en-US" w:eastAsia="en-US"/>
        </w:rPr>
        <w:t>p</w:t>
      </w:r>
      <w:r w:rsidRPr="005241DB">
        <w:rPr>
          <w:rFonts w:ascii="Times New Roman" w:hAnsi="Times New Roman"/>
          <w:sz w:val="24"/>
          <w:szCs w:val="24"/>
          <w:lang w:val="en-US" w:eastAsia="en-US"/>
        </w:rPr>
        <w:t>= .024), LEDDs (</w:t>
      </w:r>
      <w:r w:rsidRPr="005241DB">
        <w:rPr>
          <w:rFonts w:ascii="Times New Roman" w:hAnsi="Times New Roman"/>
          <w:i/>
          <w:sz w:val="24"/>
          <w:szCs w:val="24"/>
          <w:lang w:eastAsia="en-US"/>
        </w:rPr>
        <w:t>β</w:t>
      </w:r>
      <w:r w:rsidRPr="005241DB">
        <w:rPr>
          <w:rFonts w:ascii="Times New Roman" w:hAnsi="Times New Roman"/>
          <w:sz w:val="24"/>
          <w:szCs w:val="24"/>
          <w:lang w:val="en-US" w:eastAsia="en-US"/>
        </w:rPr>
        <w:t xml:space="preserve">= .013, </w:t>
      </w:r>
      <w:r w:rsidRPr="005241DB">
        <w:rPr>
          <w:rFonts w:ascii="Times New Roman" w:hAnsi="Times New Roman"/>
          <w:i/>
          <w:sz w:val="24"/>
          <w:szCs w:val="24"/>
          <w:lang w:val="en-US" w:eastAsia="en-US"/>
        </w:rPr>
        <w:t>t=</w:t>
      </w:r>
      <w:r w:rsidRPr="005241DB">
        <w:rPr>
          <w:rFonts w:ascii="Times New Roman" w:hAnsi="Times New Roman"/>
          <w:sz w:val="24"/>
          <w:szCs w:val="24"/>
          <w:lang w:val="en-US" w:eastAsia="en-US"/>
        </w:rPr>
        <w:t xml:space="preserve"> 4.204, </w:t>
      </w:r>
      <w:r w:rsidRPr="005241DB">
        <w:rPr>
          <w:rFonts w:ascii="Times New Roman" w:hAnsi="Times New Roman"/>
          <w:i/>
          <w:sz w:val="24"/>
          <w:szCs w:val="24"/>
          <w:lang w:val="en-US" w:eastAsia="en-US"/>
        </w:rPr>
        <w:t>p</w:t>
      </w:r>
      <w:r w:rsidRPr="005241DB">
        <w:rPr>
          <w:rFonts w:ascii="Times New Roman" w:hAnsi="Times New Roman"/>
          <w:sz w:val="24"/>
          <w:szCs w:val="24"/>
          <w:lang w:val="en-US" w:eastAsia="en-US"/>
        </w:rPr>
        <w:t>= .000), SD (</w:t>
      </w:r>
      <w:r w:rsidRPr="005241DB">
        <w:rPr>
          <w:rFonts w:ascii="Times New Roman" w:hAnsi="Times New Roman"/>
          <w:i/>
          <w:sz w:val="24"/>
          <w:szCs w:val="24"/>
          <w:lang w:eastAsia="en-US"/>
        </w:rPr>
        <w:t>β</w:t>
      </w:r>
      <w:r w:rsidRPr="005241DB">
        <w:rPr>
          <w:rFonts w:ascii="Times New Roman" w:hAnsi="Times New Roman"/>
          <w:sz w:val="24"/>
          <w:szCs w:val="24"/>
          <w:lang w:val="en-US" w:eastAsia="en-US"/>
        </w:rPr>
        <w:t xml:space="preserve">= .131, </w:t>
      </w:r>
      <w:r w:rsidRPr="005241DB">
        <w:rPr>
          <w:rFonts w:ascii="Times New Roman" w:hAnsi="Times New Roman"/>
          <w:i/>
          <w:sz w:val="24"/>
          <w:szCs w:val="24"/>
          <w:lang w:val="en-US" w:eastAsia="en-US"/>
        </w:rPr>
        <w:t>t=</w:t>
      </w:r>
      <w:r w:rsidRPr="005241DB">
        <w:rPr>
          <w:rFonts w:ascii="Times New Roman" w:hAnsi="Times New Roman"/>
          <w:sz w:val="24"/>
          <w:szCs w:val="24"/>
          <w:lang w:val="en-US" w:eastAsia="en-US"/>
        </w:rPr>
        <w:t xml:space="preserve"> 2.042, </w:t>
      </w:r>
      <w:r w:rsidRPr="005241DB">
        <w:rPr>
          <w:rFonts w:ascii="Times New Roman" w:hAnsi="Times New Roman"/>
          <w:i/>
          <w:sz w:val="24"/>
          <w:szCs w:val="24"/>
          <w:lang w:val="en-US" w:eastAsia="en-US"/>
        </w:rPr>
        <w:t>p</w:t>
      </w:r>
      <w:r w:rsidRPr="005241DB">
        <w:rPr>
          <w:rFonts w:ascii="Times New Roman" w:hAnsi="Times New Roman"/>
          <w:sz w:val="24"/>
          <w:szCs w:val="24"/>
          <w:lang w:val="en-US" w:eastAsia="en-US"/>
        </w:rPr>
        <w:t>= .048) and non-planning impulsivity (</w:t>
      </w:r>
      <w:r w:rsidRPr="005241DB">
        <w:rPr>
          <w:rFonts w:ascii="Times New Roman" w:hAnsi="Times New Roman"/>
          <w:i/>
          <w:sz w:val="24"/>
          <w:szCs w:val="24"/>
          <w:lang w:eastAsia="en-US"/>
        </w:rPr>
        <w:t>β</w:t>
      </w:r>
      <w:r w:rsidRPr="005241DB">
        <w:rPr>
          <w:rFonts w:ascii="Times New Roman" w:hAnsi="Times New Roman"/>
          <w:sz w:val="24"/>
          <w:szCs w:val="24"/>
          <w:lang w:val="en-US" w:eastAsia="en-US"/>
        </w:rPr>
        <w:t xml:space="preserve">= .356, </w:t>
      </w:r>
      <w:r w:rsidRPr="005241DB">
        <w:rPr>
          <w:rFonts w:ascii="Times New Roman" w:hAnsi="Times New Roman"/>
          <w:i/>
          <w:sz w:val="24"/>
          <w:szCs w:val="24"/>
          <w:lang w:val="en-US" w:eastAsia="en-US"/>
        </w:rPr>
        <w:t>t=</w:t>
      </w:r>
      <w:r w:rsidRPr="005241DB">
        <w:rPr>
          <w:rFonts w:ascii="Times New Roman" w:hAnsi="Times New Roman"/>
          <w:sz w:val="24"/>
          <w:szCs w:val="24"/>
          <w:lang w:val="en-US" w:eastAsia="en-US"/>
        </w:rPr>
        <w:t xml:space="preserve"> 2.143, </w:t>
      </w:r>
      <w:r w:rsidRPr="005241DB">
        <w:rPr>
          <w:rFonts w:ascii="Times New Roman" w:hAnsi="Times New Roman"/>
          <w:i/>
          <w:sz w:val="24"/>
          <w:szCs w:val="24"/>
          <w:lang w:val="en-US" w:eastAsia="en-US"/>
        </w:rPr>
        <w:t>p</w:t>
      </w:r>
      <w:r w:rsidRPr="005241DB">
        <w:rPr>
          <w:rFonts w:ascii="Times New Roman" w:hAnsi="Times New Roman"/>
          <w:sz w:val="24"/>
          <w:szCs w:val="24"/>
          <w:lang w:val="en-US" w:eastAsia="en-US"/>
        </w:rPr>
        <w:t xml:space="preserve">= .039). Adding, neurocognitive impulsivity in the fifth block, that is the Go No-go task, did not increase the overall level of variance accounted for by the model. </w:t>
      </w:r>
    </w:p>
    <w:p w14:paraId="6FCFFDA1" w14:textId="77777777" w:rsidR="00913EB2" w:rsidRPr="005241DB" w:rsidRDefault="00913EB2" w:rsidP="00CB06F5">
      <w:pPr>
        <w:spacing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 xml:space="preserve">In the final model, </w:t>
      </w:r>
      <w:r w:rsidRPr="005241DB">
        <w:rPr>
          <w:rFonts w:ascii="Times New Roman" w:hAnsi="Times New Roman"/>
          <w:sz w:val="24"/>
          <w:szCs w:val="24"/>
          <w:lang w:val="en-US" w:eastAsia="en-US"/>
        </w:rPr>
        <w:t>age (</w:t>
      </w:r>
      <w:r w:rsidRPr="005241DB">
        <w:rPr>
          <w:rFonts w:ascii="Times New Roman" w:hAnsi="Times New Roman"/>
          <w:i/>
          <w:sz w:val="24"/>
          <w:szCs w:val="24"/>
          <w:lang w:eastAsia="en-US"/>
        </w:rPr>
        <w:t>β</w:t>
      </w:r>
      <w:r w:rsidRPr="005241DB">
        <w:rPr>
          <w:rFonts w:ascii="Times New Roman" w:hAnsi="Times New Roman"/>
          <w:sz w:val="24"/>
          <w:szCs w:val="24"/>
          <w:lang w:val="en-US" w:eastAsia="en-US"/>
        </w:rPr>
        <w:t xml:space="preserve">= -.156, </w:t>
      </w:r>
      <w:r w:rsidRPr="005241DB">
        <w:rPr>
          <w:rFonts w:ascii="Times New Roman" w:hAnsi="Times New Roman"/>
          <w:i/>
          <w:sz w:val="24"/>
          <w:szCs w:val="24"/>
          <w:lang w:val="en-US" w:eastAsia="en-US"/>
        </w:rPr>
        <w:t xml:space="preserve">t= </w:t>
      </w:r>
      <w:r w:rsidRPr="005241DB">
        <w:rPr>
          <w:rFonts w:ascii="Times New Roman" w:hAnsi="Times New Roman"/>
          <w:sz w:val="24"/>
          <w:szCs w:val="24"/>
          <w:lang w:val="en-US" w:eastAsia="en-US"/>
        </w:rPr>
        <w:t xml:space="preserve">-2.114, </w:t>
      </w:r>
      <w:r w:rsidRPr="005241DB">
        <w:rPr>
          <w:rFonts w:ascii="Times New Roman" w:hAnsi="Times New Roman"/>
          <w:i/>
          <w:sz w:val="24"/>
          <w:szCs w:val="24"/>
          <w:lang w:val="en-US" w:eastAsia="en-US"/>
        </w:rPr>
        <w:t>p</w:t>
      </w:r>
      <w:r w:rsidRPr="005241DB">
        <w:rPr>
          <w:rFonts w:ascii="Times New Roman" w:hAnsi="Times New Roman"/>
          <w:sz w:val="24"/>
          <w:szCs w:val="24"/>
          <w:lang w:val="en-US" w:eastAsia="en-US"/>
        </w:rPr>
        <w:t>= .041), LEDDs (</w:t>
      </w:r>
      <w:r w:rsidRPr="005241DB">
        <w:rPr>
          <w:rFonts w:ascii="Times New Roman" w:hAnsi="Times New Roman"/>
          <w:i/>
          <w:sz w:val="24"/>
          <w:szCs w:val="24"/>
          <w:lang w:eastAsia="en-US"/>
        </w:rPr>
        <w:t>β</w:t>
      </w:r>
      <w:r w:rsidRPr="005241DB">
        <w:rPr>
          <w:rFonts w:ascii="Times New Roman" w:hAnsi="Times New Roman"/>
          <w:sz w:val="24"/>
          <w:szCs w:val="24"/>
          <w:lang w:val="en-US" w:eastAsia="en-US"/>
        </w:rPr>
        <w:t xml:space="preserve">= .014, </w:t>
      </w:r>
      <w:r w:rsidRPr="005241DB">
        <w:rPr>
          <w:rFonts w:ascii="Times New Roman" w:hAnsi="Times New Roman"/>
          <w:i/>
          <w:sz w:val="24"/>
          <w:szCs w:val="24"/>
          <w:lang w:val="en-US" w:eastAsia="en-US"/>
        </w:rPr>
        <w:t>t=</w:t>
      </w:r>
      <w:r w:rsidRPr="005241DB">
        <w:rPr>
          <w:rFonts w:ascii="Times New Roman" w:hAnsi="Times New Roman"/>
          <w:sz w:val="24"/>
          <w:szCs w:val="24"/>
          <w:lang w:val="en-US" w:eastAsia="en-US"/>
        </w:rPr>
        <w:t xml:space="preserve"> 2.843, </w:t>
      </w:r>
      <w:r w:rsidRPr="005241DB">
        <w:rPr>
          <w:rFonts w:ascii="Times New Roman" w:hAnsi="Times New Roman"/>
          <w:i/>
          <w:sz w:val="24"/>
          <w:szCs w:val="24"/>
          <w:lang w:val="en-US" w:eastAsia="en-US"/>
        </w:rPr>
        <w:t>p</w:t>
      </w:r>
      <w:r w:rsidRPr="005241DB">
        <w:rPr>
          <w:rFonts w:ascii="Times New Roman" w:hAnsi="Times New Roman"/>
          <w:sz w:val="24"/>
          <w:szCs w:val="24"/>
          <w:lang w:val="en-US" w:eastAsia="en-US"/>
        </w:rPr>
        <w:t>= .007), SD (</w:t>
      </w:r>
      <w:r w:rsidRPr="005241DB">
        <w:rPr>
          <w:rFonts w:ascii="Times New Roman" w:hAnsi="Times New Roman"/>
          <w:i/>
          <w:sz w:val="24"/>
          <w:szCs w:val="24"/>
          <w:lang w:eastAsia="en-US"/>
        </w:rPr>
        <w:t>β</w:t>
      </w:r>
      <w:r w:rsidRPr="005241DB">
        <w:rPr>
          <w:rFonts w:ascii="Times New Roman" w:hAnsi="Times New Roman"/>
          <w:sz w:val="24"/>
          <w:szCs w:val="24"/>
          <w:lang w:val="en-US" w:eastAsia="en-US"/>
        </w:rPr>
        <w:t xml:space="preserve">= .162, </w:t>
      </w:r>
      <w:r w:rsidRPr="005241DB">
        <w:rPr>
          <w:rFonts w:ascii="Times New Roman" w:hAnsi="Times New Roman"/>
          <w:i/>
          <w:sz w:val="24"/>
          <w:szCs w:val="24"/>
          <w:lang w:val="en-US" w:eastAsia="en-US"/>
        </w:rPr>
        <w:t>t=</w:t>
      </w:r>
      <w:r w:rsidRPr="005241DB">
        <w:rPr>
          <w:rFonts w:ascii="Times New Roman" w:hAnsi="Times New Roman"/>
          <w:sz w:val="24"/>
          <w:szCs w:val="24"/>
          <w:lang w:val="en-US" w:eastAsia="en-US"/>
        </w:rPr>
        <w:t xml:space="preserve"> 2.843, </w:t>
      </w:r>
      <w:r w:rsidRPr="005241DB">
        <w:rPr>
          <w:rFonts w:ascii="Times New Roman" w:hAnsi="Times New Roman"/>
          <w:i/>
          <w:sz w:val="24"/>
          <w:szCs w:val="24"/>
          <w:lang w:val="en-US" w:eastAsia="en-US"/>
        </w:rPr>
        <w:t>p</w:t>
      </w:r>
      <w:r w:rsidRPr="005241DB">
        <w:rPr>
          <w:rFonts w:ascii="Times New Roman" w:hAnsi="Times New Roman"/>
          <w:sz w:val="24"/>
          <w:szCs w:val="24"/>
          <w:lang w:val="en-US" w:eastAsia="en-US"/>
        </w:rPr>
        <w:t>= .007) and non-planning impulsivity (</w:t>
      </w:r>
      <w:r w:rsidRPr="005241DB">
        <w:rPr>
          <w:rFonts w:ascii="Times New Roman" w:hAnsi="Times New Roman"/>
          <w:i/>
          <w:sz w:val="24"/>
          <w:szCs w:val="24"/>
          <w:lang w:eastAsia="en-US"/>
        </w:rPr>
        <w:t>β</w:t>
      </w:r>
      <w:r w:rsidRPr="005241DB">
        <w:rPr>
          <w:rFonts w:ascii="Times New Roman" w:hAnsi="Times New Roman"/>
          <w:sz w:val="24"/>
          <w:szCs w:val="24"/>
          <w:lang w:val="en-US" w:eastAsia="en-US"/>
        </w:rPr>
        <w:t xml:space="preserve">= .493, </w:t>
      </w:r>
      <w:r w:rsidRPr="005241DB">
        <w:rPr>
          <w:rFonts w:ascii="Times New Roman" w:hAnsi="Times New Roman"/>
          <w:i/>
          <w:sz w:val="24"/>
          <w:szCs w:val="24"/>
          <w:lang w:val="en-US" w:eastAsia="en-US"/>
        </w:rPr>
        <w:t>t=</w:t>
      </w:r>
      <w:r w:rsidRPr="005241DB">
        <w:rPr>
          <w:rFonts w:ascii="Times New Roman" w:hAnsi="Times New Roman"/>
          <w:sz w:val="24"/>
          <w:szCs w:val="24"/>
          <w:lang w:val="en-US" w:eastAsia="en-US"/>
        </w:rPr>
        <w:t xml:space="preserve"> 3.879, </w:t>
      </w:r>
      <w:r w:rsidRPr="005241DB">
        <w:rPr>
          <w:rFonts w:ascii="Times New Roman" w:hAnsi="Times New Roman"/>
          <w:i/>
          <w:sz w:val="24"/>
          <w:szCs w:val="24"/>
          <w:lang w:val="en-US" w:eastAsia="en-US"/>
        </w:rPr>
        <w:t>p</w:t>
      </w:r>
      <w:r w:rsidRPr="005241DB">
        <w:rPr>
          <w:rFonts w:ascii="Times New Roman" w:hAnsi="Times New Roman"/>
          <w:sz w:val="24"/>
          <w:szCs w:val="24"/>
          <w:lang w:val="en-US" w:eastAsia="en-US"/>
        </w:rPr>
        <w:t>= .000)</w:t>
      </w:r>
      <w:r w:rsidRPr="005241DB">
        <w:rPr>
          <w:rFonts w:ascii="Times New Roman" w:hAnsi="Times New Roman"/>
          <w:sz w:val="24"/>
          <w:szCs w:val="24"/>
          <w:lang w:val="en-US"/>
        </w:rPr>
        <w:t>,</w:t>
      </w:r>
      <w:r w:rsidRPr="005241DB">
        <w:rPr>
          <w:rFonts w:ascii="Times New Roman" w:hAnsi="Times New Roman"/>
          <w:sz w:val="24"/>
          <w:szCs w:val="24"/>
          <w:lang w:val="en-US" w:eastAsia="en-US"/>
        </w:rPr>
        <w:t xml:space="preserve"> were </w:t>
      </w:r>
      <w:r w:rsidRPr="005241DB">
        <w:rPr>
          <w:rFonts w:ascii="Times New Roman" w:hAnsi="Times New Roman"/>
          <w:sz w:val="24"/>
          <w:szCs w:val="24"/>
          <w:lang w:val="en-US"/>
        </w:rPr>
        <w:t>significant independent predictors of the ICDs total score. The total variance of ICD score explained by the model was 71.3% [</w:t>
      </w:r>
      <w:r w:rsidRPr="005241DB">
        <w:rPr>
          <w:rFonts w:ascii="Times New Roman" w:hAnsi="Times New Roman"/>
          <w:i/>
          <w:sz w:val="24"/>
          <w:szCs w:val="24"/>
          <w:lang w:val="en-US"/>
        </w:rPr>
        <w:t>F</w:t>
      </w:r>
      <w:r w:rsidRPr="005241DB">
        <w:rPr>
          <w:rFonts w:ascii="Times New Roman" w:hAnsi="Times New Roman"/>
          <w:sz w:val="24"/>
          <w:szCs w:val="24"/>
          <w:lang w:val="en-US"/>
        </w:rPr>
        <w:t>(4, 35)= 19.946, p&lt; .001, adj. R</w:t>
      </w:r>
      <w:r w:rsidRPr="005241DB">
        <w:rPr>
          <w:rFonts w:ascii="Times New Roman" w:hAnsi="Times New Roman"/>
          <w:sz w:val="24"/>
          <w:szCs w:val="24"/>
          <w:vertAlign w:val="superscript"/>
          <w:lang w:val="en-US"/>
        </w:rPr>
        <w:t>2</w:t>
      </w:r>
      <w:r w:rsidRPr="005241DB">
        <w:rPr>
          <w:rFonts w:ascii="Times New Roman" w:hAnsi="Times New Roman"/>
          <w:sz w:val="24"/>
          <w:szCs w:val="24"/>
          <w:lang w:val="en-US"/>
        </w:rPr>
        <w:t>= .684]. Regression coefficients and standard errors are presented in Table 3.6 below.</w:t>
      </w:r>
    </w:p>
    <w:p w14:paraId="1941F89D" w14:textId="77777777" w:rsidR="00913EB2" w:rsidRPr="005241DB" w:rsidRDefault="00913EB2" w:rsidP="00CB06F5">
      <w:pPr>
        <w:spacing w:line="360" w:lineRule="auto"/>
        <w:jc w:val="center"/>
        <w:rPr>
          <w:rFonts w:ascii="Times New Roman" w:hAnsi="Times New Roman"/>
          <w:b/>
          <w:sz w:val="24"/>
          <w:szCs w:val="24"/>
          <w:lang w:val="en-US"/>
        </w:rPr>
      </w:pPr>
    </w:p>
    <w:p w14:paraId="12EB5177" w14:textId="77777777" w:rsidR="00913EB2" w:rsidRPr="005241DB" w:rsidRDefault="00913EB2" w:rsidP="00CB06F5">
      <w:pPr>
        <w:spacing w:line="360" w:lineRule="auto"/>
        <w:jc w:val="center"/>
        <w:rPr>
          <w:rFonts w:ascii="Times New Roman" w:hAnsi="Times New Roman"/>
          <w:b/>
          <w:sz w:val="24"/>
          <w:szCs w:val="24"/>
          <w:lang w:val="en-US"/>
        </w:rPr>
      </w:pPr>
    </w:p>
    <w:p w14:paraId="68A0FF12" w14:textId="77777777" w:rsidR="00913EB2" w:rsidRPr="005241DB" w:rsidRDefault="00913EB2" w:rsidP="00921052">
      <w:pPr>
        <w:spacing w:line="360" w:lineRule="auto"/>
        <w:rPr>
          <w:rFonts w:ascii="Times New Roman" w:hAnsi="Times New Roman"/>
          <w:sz w:val="24"/>
          <w:szCs w:val="24"/>
          <w:lang w:val="en-US"/>
        </w:rPr>
      </w:pPr>
    </w:p>
    <w:p w14:paraId="03664244" w14:textId="77777777" w:rsidR="00913EB2" w:rsidRPr="005241DB" w:rsidRDefault="00913EB2" w:rsidP="009B47D7">
      <w:pPr>
        <w:spacing w:line="360" w:lineRule="auto"/>
        <w:jc w:val="center"/>
        <w:rPr>
          <w:rFonts w:ascii="Times New Roman" w:hAnsi="Times New Roman"/>
          <w:b/>
          <w:sz w:val="24"/>
          <w:lang w:val="en-US"/>
        </w:rPr>
      </w:pPr>
    </w:p>
    <w:p w14:paraId="0508CD53" w14:textId="77777777" w:rsidR="00913EB2" w:rsidRPr="005241DB" w:rsidRDefault="00913EB2" w:rsidP="0046102E">
      <w:pPr>
        <w:spacing w:line="480" w:lineRule="auto"/>
        <w:ind w:firstLine="540"/>
        <w:jc w:val="center"/>
        <w:rPr>
          <w:rFonts w:ascii="Times New Roman" w:hAnsi="Times New Roman"/>
          <w:sz w:val="24"/>
          <w:szCs w:val="24"/>
          <w:lang w:val="en-US"/>
        </w:rPr>
      </w:pPr>
    </w:p>
    <w:p w14:paraId="3DB9997B" w14:textId="77777777" w:rsidR="00913EB2" w:rsidRPr="005241DB" w:rsidRDefault="00913EB2" w:rsidP="0046102E">
      <w:pPr>
        <w:spacing w:line="480" w:lineRule="auto"/>
        <w:ind w:firstLine="540"/>
        <w:jc w:val="both"/>
        <w:rPr>
          <w:rFonts w:ascii="Times New Roman" w:hAnsi="Times New Roman"/>
          <w:sz w:val="24"/>
          <w:szCs w:val="24"/>
          <w:lang w:val="en-US"/>
        </w:rPr>
      </w:pPr>
    </w:p>
    <w:p w14:paraId="1441E398" w14:textId="77777777" w:rsidR="00913EB2" w:rsidRPr="005241DB" w:rsidRDefault="00913EB2" w:rsidP="0046102E">
      <w:pPr>
        <w:spacing w:line="480" w:lineRule="auto"/>
        <w:ind w:firstLine="540"/>
        <w:jc w:val="both"/>
        <w:rPr>
          <w:rFonts w:ascii="Times New Roman" w:hAnsi="Times New Roman"/>
          <w:sz w:val="24"/>
          <w:szCs w:val="24"/>
          <w:lang w:val="en-US"/>
        </w:rPr>
      </w:pPr>
    </w:p>
    <w:p w14:paraId="3EC504E0" w14:textId="77777777" w:rsidR="00913EB2" w:rsidRPr="005241DB" w:rsidRDefault="00913EB2" w:rsidP="0046102E">
      <w:pPr>
        <w:spacing w:line="480" w:lineRule="auto"/>
        <w:ind w:firstLine="540"/>
        <w:jc w:val="both"/>
        <w:rPr>
          <w:rFonts w:ascii="Times New Roman" w:hAnsi="Times New Roman"/>
          <w:sz w:val="24"/>
          <w:szCs w:val="24"/>
          <w:lang w:val="en-US"/>
        </w:rPr>
      </w:pPr>
    </w:p>
    <w:p w14:paraId="2758EA3B" w14:textId="77777777" w:rsidR="00913EB2" w:rsidRPr="005241DB" w:rsidRDefault="00913EB2" w:rsidP="0046102E">
      <w:pPr>
        <w:spacing w:line="480" w:lineRule="auto"/>
        <w:ind w:firstLine="540"/>
        <w:jc w:val="both"/>
        <w:rPr>
          <w:rFonts w:ascii="Times New Roman" w:hAnsi="Times New Roman"/>
          <w:b/>
          <w:sz w:val="24"/>
          <w:szCs w:val="24"/>
          <w:lang w:val="en-US"/>
        </w:rPr>
      </w:pPr>
    </w:p>
    <w:tbl>
      <w:tblPr>
        <w:tblpPr w:leftFromText="180" w:rightFromText="180" w:vertAnchor="page" w:horzAnchor="margin" w:tblpY="1962"/>
        <w:tblW w:w="6084" w:type="dxa"/>
        <w:tblBorders>
          <w:top w:val="single" w:sz="12" w:space="0" w:color="000000"/>
          <w:bottom w:val="single" w:sz="12" w:space="0" w:color="000000"/>
        </w:tblBorders>
        <w:tblLook w:val="01E0" w:firstRow="1" w:lastRow="1" w:firstColumn="1" w:lastColumn="1" w:noHBand="0" w:noVBand="0"/>
      </w:tblPr>
      <w:tblGrid>
        <w:gridCol w:w="2700"/>
        <w:gridCol w:w="900"/>
        <w:gridCol w:w="2484"/>
      </w:tblGrid>
      <w:tr w:rsidR="00206F49" w:rsidRPr="005241DB" w14:paraId="46DF37FC" w14:textId="77777777" w:rsidTr="001C71F1">
        <w:trPr>
          <w:trHeight w:val="334"/>
        </w:trPr>
        <w:tc>
          <w:tcPr>
            <w:tcW w:w="6084" w:type="dxa"/>
            <w:gridSpan w:val="3"/>
            <w:tcBorders>
              <w:top w:val="nil"/>
              <w:bottom w:val="single" w:sz="24" w:space="0" w:color="000000"/>
            </w:tcBorders>
          </w:tcPr>
          <w:p w14:paraId="191E9FA5" w14:textId="77777777" w:rsidR="00206F49" w:rsidRPr="005241DB" w:rsidRDefault="00206F49" w:rsidP="001C71F1">
            <w:pPr>
              <w:spacing w:after="0" w:line="240" w:lineRule="auto"/>
              <w:rPr>
                <w:rFonts w:ascii="Times New Roman" w:hAnsi="Times New Roman"/>
                <w:iCs/>
                <w:sz w:val="24"/>
                <w:szCs w:val="24"/>
                <w:lang w:eastAsia="en-US"/>
              </w:rPr>
            </w:pPr>
            <w:r w:rsidRPr="005241DB">
              <w:rPr>
                <w:rFonts w:ascii="Times New Roman" w:hAnsi="Times New Roman"/>
                <w:b/>
                <w:iCs/>
                <w:sz w:val="24"/>
                <w:szCs w:val="24"/>
                <w:lang w:val="en-US" w:eastAsia="en-US"/>
              </w:rPr>
              <w:t xml:space="preserve">Table </w:t>
            </w:r>
            <w:r w:rsidRPr="005241DB">
              <w:rPr>
                <w:rFonts w:ascii="Times New Roman" w:hAnsi="Times New Roman"/>
                <w:b/>
                <w:iCs/>
                <w:sz w:val="24"/>
                <w:szCs w:val="24"/>
                <w:lang w:eastAsia="en-US"/>
              </w:rPr>
              <w:t>3.6</w:t>
            </w:r>
            <w:r w:rsidRPr="005241DB">
              <w:rPr>
                <w:rFonts w:ascii="Times New Roman" w:hAnsi="Times New Roman"/>
                <w:iCs/>
                <w:sz w:val="24"/>
                <w:szCs w:val="24"/>
                <w:lang w:eastAsia="en-US"/>
              </w:rPr>
              <w:t xml:space="preserve"> Multiple regression model of the ICDs total sore</w:t>
            </w:r>
          </w:p>
        </w:tc>
      </w:tr>
      <w:tr w:rsidR="00206F49" w:rsidRPr="005241DB" w14:paraId="31609B24" w14:textId="77777777" w:rsidTr="001C71F1">
        <w:trPr>
          <w:trHeight w:val="230"/>
        </w:trPr>
        <w:tc>
          <w:tcPr>
            <w:tcW w:w="2700" w:type="dxa"/>
            <w:vMerge w:val="restart"/>
            <w:tcBorders>
              <w:top w:val="single" w:sz="24" w:space="0" w:color="000000"/>
              <w:right w:val="nil"/>
            </w:tcBorders>
          </w:tcPr>
          <w:p w14:paraId="7C739D7A" w14:textId="77777777" w:rsidR="00206F49" w:rsidRPr="005241DB" w:rsidRDefault="00206F49" w:rsidP="001C71F1">
            <w:pPr>
              <w:spacing w:after="0" w:line="240" w:lineRule="auto"/>
              <w:rPr>
                <w:rFonts w:ascii="Times New Roman" w:hAnsi="Times New Roman"/>
                <w:b/>
                <w:bCs/>
                <w:i/>
                <w:iCs/>
                <w:sz w:val="24"/>
                <w:szCs w:val="24"/>
                <w:lang w:val="en-US" w:eastAsia="en-US"/>
              </w:rPr>
            </w:pPr>
          </w:p>
        </w:tc>
        <w:tc>
          <w:tcPr>
            <w:tcW w:w="900" w:type="dxa"/>
            <w:tcBorders>
              <w:top w:val="single" w:sz="24" w:space="0" w:color="000000"/>
              <w:bottom w:val="single" w:sz="4" w:space="0" w:color="auto"/>
            </w:tcBorders>
          </w:tcPr>
          <w:p w14:paraId="7A6D56D7" w14:textId="77777777" w:rsidR="00206F49" w:rsidRPr="005241DB" w:rsidRDefault="00206F49" w:rsidP="001C71F1">
            <w:pPr>
              <w:spacing w:after="0" w:line="240" w:lineRule="auto"/>
              <w:jc w:val="center"/>
              <w:rPr>
                <w:rFonts w:ascii="Times New Roman" w:hAnsi="Times New Roman"/>
                <w:iCs/>
                <w:sz w:val="24"/>
                <w:szCs w:val="24"/>
                <w:lang w:val="en-US" w:eastAsia="en-US"/>
              </w:rPr>
            </w:pPr>
          </w:p>
        </w:tc>
        <w:tc>
          <w:tcPr>
            <w:tcW w:w="2484" w:type="dxa"/>
            <w:tcBorders>
              <w:top w:val="single" w:sz="24" w:space="0" w:color="000000"/>
              <w:bottom w:val="single" w:sz="4" w:space="0" w:color="auto"/>
            </w:tcBorders>
          </w:tcPr>
          <w:p w14:paraId="4FA96A52" w14:textId="77777777" w:rsidR="00206F49" w:rsidRPr="005241DB" w:rsidRDefault="00206F49" w:rsidP="001C71F1">
            <w:pPr>
              <w:spacing w:after="0" w:line="240" w:lineRule="auto"/>
              <w:rPr>
                <w:rFonts w:ascii="Times New Roman" w:hAnsi="Times New Roman"/>
                <w:iCs/>
                <w:sz w:val="24"/>
                <w:szCs w:val="24"/>
                <w:lang w:eastAsia="en-US"/>
              </w:rPr>
            </w:pPr>
            <w:r w:rsidRPr="005241DB">
              <w:rPr>
                <w:rFonts w:ascii="Times New Roman" w:hAnsi="Times New Roman"/>
                <w:iCs/>
                <w:sz w:val="24"/>
                <w:szCs w:val="24"/>
                <w:lang w:eastAsia="en-US"/>
              </w:rPr>
              <w:t xml:space="preserve">       </w:t>
            </w:r>
            <w:r w:rsidRPr="005241DB">
              <w:rPr>
                <w:rFonts w:ascii="Times New Roman" w:hAnsi="Times New Roman"/>
                <w:iCs/>
                <w:sz w:val="24"/>
                <w:szCs w:val="24"/>
                <w:lang w:val="en-US" w:eastAsia="en-US"/>
              </w:rPr>
              <w:t>ICDs</w:t>
            </w:r>
          </w:p>
        </w:tc>
      </w:tr>
      <w:tr w:rsidR="00206F49" w:rsidRPr="005241DB" w14:paraId="4F89867B" w14:textId="77777777" w:rsidTr="001C71F1">
        <w:trPr>
          <w:trHeight w:val="107"/>
        </w:trPr>
        <w:tc>
          <w:tcPr>
            <w:tcW w:w="2700" w:type="dxa"/>
            <w:vMerge/>
            <w:tcBorders>
              <w:bottom w:val="nil"/>
              <w:right w:val="nil"/>
            </w:tcBorders>
          </w:tcPr>
          <w:p w14:paraId="622C7544" w14:textId="77777777" w:rsidR="00206F49" w:rsidRPr="005241DB" w:rsidRDefault="00206F49" w:rsidP="001C71F1">
            <w:pPr>
              <w:spacing w:after="0" w:line="240" w:lineRule="auto"/>
              <w:rPr>
                <w:rFonts w:ascii="Times New Roman" w:hAnsi="Times New Roman"/>
                <w:b/>
                <w:bCs/>
                <w:i/>
                <w:iCs/>
                <w:sz w:val="24"/>
                <w:szCs w:val="24"/>
                <w:lang w:val="en-US" w:eastAsia="en-US"/>
              </w:rPr>
            </w:pPr>
          </w:p>
        </w:tc>
        <w:tc>
          <w:tcPr>
            <w:tcW w:w="900" w:type="dxa"/>
            <w:tcBorders>
              <w:top w:val="single" w:sz="4" w:space="0" w:color="auto"/>
              <w:bottom w:val="nil"/>
            </w:tcBorders>
          </w:tcPr>
          <w:p w14:paraId="5E9B8C97" w14:textId="77777777" w:rsidR="00206F49" w:rsidRPr="005241DB" w:rsidRDefault="00206F49" w:rsidP="001C71F1">
            <w:pPr>
              <w:spacing w:after="0" w:line="240" w:lineRule="auto"/>
              <w:rPr>
                <w:rFonts w:ascii="Times New Roman" w:hAnsi="Times New Roman"/>
                <w:i/>
                <w:iCs/>
                <w:sz w:val="24"/>
                <w:szCs w:val="24"/>
                <w:lang w:eastAsia="en-US"/>
              </w:rPr>
            </w:pPr>
          </w:p>
        </w:tc>
        <w:tc>
          <w:tcPr>
            <w:tcW w:w="2484" w:type="dxa"/>
            <w:tcBorders>
              <w:top w:val="single" w:sz="4" w:space="0" w:color="auto"/>
              <w:bottom w:val="nil"/>
            </w:tcBorders>
          </w:tcPr>
          <w:p w14:paraId="106D635C" w14:textId="77777777" w:rsidR="00206F49" w:rsidRPr="005241DB" w:rsidRDefault="00206F49" w:rsidP="001C71F1">
            <w:pPr>
              <w:spacing w:after="0" w:line="240" w:lineRule="auto"/>
              <w:rPr>
                <w:rFonts w:ascii="Times New Roman" w:hAnsi="Times New Roman"/>
                <w:i/>
                <w:iCs/>
                <w:sz w:val="24"/>
                <w:szCs w:val="24"/>
                <w:lang w:eastAsia="en-US"/>
              </w:rPr>
            </w:pPr>
          </w:p>
        </w:tc>
      </w:tr>
      <w:tr w:rsidR="00206F49" w:rsidRPr="005241DB" w14:paraId="48BE1AFB" w14:textId="77777777" w:rsidTr="001C71F1">
        <w:trPr>
          <w:trHeight w:val="334"/>
        </w:trPr>
        <w:tc>
          <w:tcPr>
            <w:tcW w:w="2700" w:type="dxa"/>
            <w:tcBorders>
              <w:top w:val="nil"/>
              <w:bottom w:val="single" w:sz="6" w:space="0" w:color="000000"/>
              <w:right w:val="nil"/>
            </w:tcBorders>
          </w:tcPr>
          <w:p w14:paraId="69F8F027" w14:textId="77777777" w:rsidR="00206F49" w:rsidRPr="005241DB" w:rsidRDefault="00206F49" w:rsidP="001C71F1">
            <w:pPr>
              <w:spacing w:after="0" w:line="240" w:lineRule="auto"/>
              <w:rPr>
                <w:rFonts w:ascii="Times New Roman" w:hAnsi="Times New Roman"/>
                <w:bCs/>
                <w:iCs/>
                <w:sz w:val="24"/>
                <w:szCs w:val="24"/>
                <w:lang w:val="en-US" w:eastAsia="en-US"/>
              </w:rPr>
            </w:pPr>
            <w:r w:rsidRPr="005241DB">
              <w:rPr>
                <w:rFonts w:ascii="Times New Roman" w:hAnsi="Times New Roman"/>
                <w:bCs/>
                <w:iCs/>
                <w:sz w:val="24"/>
                <w:szCs w:val="24"/>
                <w:lang w:val="en-US" w:eastAsia="en-US"/>
              </w:rPr>
              <w:t>Predictors</w:t>
            </w:r>
          </w:p>
        </w:tc>
        <w:tc>
          <w:tcPr>
            <w:tcW w:w="900" w:type="dxa"/>
            <w:tcBorders>
              <w:top w:val="nil"/>
              <w:bottom w:val="single" w:sz="6" w:space="0" w:color="000000"/>
            </w:tcBorders>
          </w:tcPr>
          <w:p w14:paraId="0E21EF59" w14:textId="77777777" w:rsidR="00206F49" w:rsidRPr="005241DB" w:rsidRDefault="00206F49" w:rsidP="001C71F1">
            <w:pPr>
              <w:spacing w:after="0" w:line="240" w:lineRule="auto"/>
              <w:rPr>
                <w:rFonts w:ascii="Times New Roman" w:hAnsi="Times New Roman"/>
                <w:i/>
                <w:iCs/>
                <w:sz w:val="24"/>
                <w:szCs w:val="24"/>
                <w:lang w:eastAsia="en-US"/>
              </w:rPr>
            </w:pPr>
            <w:r w:rsidRPr="005241DB">
              <w:rPr>
                <w:rFonts w:ascii="Times New Roman" w:hAnsi="Times New Roman"/>
                <w:i/>
                <w:iCs/>
                <w:sz w:val="24"/>
                <w:szCs w:val="24"/>
                <w:lang w:eastAsia="en-US"/>
              </w:rPr>
              <w:t xml:space="preserve">    B</w:t>
            </w:r>
          </w:p>
        </w:tc>
        <w:tc>
          <w:tcPr>
            <w:tcW w:w="2484" w:type="dxa"/>
            <w:tcBorders>
              <w:top w:val="nil"/>
              <w:bottom w:val="single" w:sz="6" w:space="0" w:color="000000"/>
            </w:tcBorders>
          </w:tcPr>
          <w:p w14:paraId="46E7E161" w14:textId="77777777" w:rsidR="00206F49" w:rsidRPr="005241DB" w:rsidRDefault="00206F49" w:rsidP="001C71F1">
            <w:pPr>
              <w:spacing w:after="0" w:line="240" w:lineRule="auto"/>
              <w:rPr>
                <w:rFonts w:ascii="Times New Roman" w:hAnsi="Times New Roman"/>
                <w:iCs/>
                <w:sz w:val="24"/>
                <w:szCs w:val="24"/>
                <w:lang w:eastAsia="en-US"/>
              </w:rPr>
            </w:pPr>
            <w:r w:rsidRPr="005241DB">
              <w:rPr>
                <w:rFonts w:ascii="Times New Roman" w:hAnsi="Times New Roman"/>
                <w:i/>
                <w:iCs/>
                <w:sz w:val="24"/>
                <w:szCs w:val="24"/>
                <w:lang w:eastAsia="en-US"/>
              </w:rPr>
              <w:t xml:space="preserve">   </w:t>
            </w:r>
            <w:r w:rsidRPr="005241DB" w:rsidDel="004F4003">
              <w:rPr>
                <w:rFonts w:ascii="Times New Roman" w:hAnsi="Times New Roman"/>
                <w:iCs/>
                <w:sz w:val="24"/>
                <w:szCs w:val="24"/>
                <w:lang w:eastAsia="en-US"/>
              </w:rPr>
              <w:t>SE</w:t>
            </w:r>
            <w:r w:rsidRPr="005241DB">
              <w:rPr>
                <w:rFonts w:ascii="Times New Roman" w:hAnsi="Times New Roman"/>
                <w:iCs/>
                <w:sz w:val="24"/>
                <w:szCs w:val="24"/>
                <w:lang w:eastAsia="en-US"/>
              </w:rPr>
              <w:t xml:space="preserve"> (</w:t>
            </w:r>
            <w:r w:rsidRPr="005241DB" w:rsidDel="004F4003">
              <w:rPr>
                <w:rFonts w:ascii="Times New Roman" w:hAnsi="Times New Roman"/>
                <w:i/>
                <w:iCs/>
                <w:sz w:val="24"/>
                <w:szCs w:val="24"/>
                <w:lang w:eastAsia="en-US"/>
              </w:rPr>
              <w:t>B</w:t>
            </w:r>
            <w:r w:rsidRPr="005241DB">
              <w:rPr>
                <w:rFonts w:ascii="Times New Roman" w:hAnsi="Times New Roman"/>
                <w:i/>
                <w:iCs/>
                <w:sz w:val="24"/>
                <w:szCs w:val="24"/>
                <w:lang w:eastAsia="en-US"/>
              </w:rPr>
              <w:t xml:space="preserve">) </w:t>
            </w:r>
            <w:r w:rsidRPr="005241DB">
              <w:rPr>
                <w:rFonts w:ascii="Times New Roman" w:hAnsi="Times New Roman"/>
                <w:i/>
                <w:iCs/>
                <w:sz w:val="24"/>
                <w:szCs w:val="24"/>
                <w:vertAlign w:val="subscript"/>
                <w:lang w:eastAsia="en-US"/>
              </w:rPr>
              <w:t xml:space="preserve">           </w:t>
            </w:r>
            <w:r w:rsidRPr="005241DB" w:rsidDel="004F4003">
              <w:rPr>
                <w:rFonts w:ascii="Times New Roman" w:hAnsi="Times New Roman"/>
                <w:i/>
                <w:iCs/>
                <w:sz w:val="24"/>
                <w:szCs w:val="24"/>
                <w:lang w:eastAsia="en-US"/>
              </w:rPr>
              <w:t>β</w:t>
            </w:r>
          </w:p>
        </w:tc>
      </w:tr>
      <w:tr w:rsidR="00206F49" w:rsidRPr="005241DB" w14:paraId="2C3B55F0" w14:textId="77777777" w:rsidTr="001C71F1">
        <w:trPr>
          <w:trHeight w:val="218"/>
        </w:trPr>
        <w:tc>
          <w:tcPr>
            <w:tcW w:w="2700" w:type="dxa"/>
            <w:tcBorders>
              <w:right w:val="nil"/>
            </w:tcBorders>
          </w:tcPr>
          <w:p w14:paraId="401DF9BB" w14:textId="77777777" w:rsidR="00206F49" w:rsidRPr="005241DB" w:rsidRDefault="00206F49" w:rsidP="001C71F1">
            <w:pPr>
              <w:spacing w:after="0"/>
              <w:rPr>
                <w:rFonts w:ascii="Times New Roman" w:hAnsi="Times New Roman"/>
                <w:sz w:val="24"/>
                <w:szCs w:val="24"/>
                <w:lang w:val="en-US" w:eastAsia="en-US"/>
              </w:rPr>
            </w:pPr>
            <w:r w:rsidRPr="005241DB" w:rsidDel="004F4003">
              <w:rPr>
                <w:rFonts w:ascii="Times New Roman" w:hAnsi="Times New Roman"/>
                <w:b/>
                <w:sz w:val="24"/>
                <w:szCs w:val="24"/>
                <w:lang w:val="en-US" w:eastAsia="en-US"/>
              </w:rPr>
              <w:t xml:space="preserve">BLOCK </w:t>
            </w:r>
            <w:r w:rsidRPr="005241DB">
              <w:rPr>
                <w:rFonts w:ascii="Times New Roman" w:hAnsi="Times New Roman"/>
                <w:b/>
                <w:sz w:val="24"/>
                <w:szCs w:val="24"/>
                <w:lang w:val="en-US" w:eastAsia="en-US"/>
              </w:rPr>
              <w:t>1</w:t>
            </w:r>
          </w:p>
        </w:tc>
        <w:tc>
          <w:tcPr>
            <w:tcW w:w="900" w:type="dxa"/>
          </w:tcPr>
          <w:p w14:paraId="59026003" w14:textId="77777777" w:rsidR="00206F49" w:rsidRPr="005241DB" w:rsidRDefault="00206F49" w:rsidP="001C71F1">
            <w:pPr>
              <w:spacing w:after="0"/>
              <w:rPr>
                <w:rFonts w:ascii="Times New Roman" w:hAnsi="Times New Roman"/>
                <w:sz w:val="24"/>
                <w:szCs w:val="24"/>
                <w:lang w:eastAsia="en-US"/>
              </w:rPr>
            </w:pPr>
            <w:r w:rsidRPr="005241DB">
              <w:rPr>
                <w:rFonts w:ascii="Times New Roman" w:hAnsi="Times New Roman"/>
                <w:sz w:val="24"/>
                <w:szCs w:val="24"/>
                <w:lang w:eastAsia="en-US"/>
              </w:rPr>
              <w:t xml:space="preserve">  </w:t>
            </w:r>
          </w:p>
        </w:tc>
        <w:tc>
          <w:tcPr>
            <w:tcW w:w="2484" w:type="dxa"/>
          </w:tcPr>
          <w:p w14:paraId="4B2A2E34" w14:textId="77777777" w:rsidR="00206F49" w:rsidRPr="005241DB" w:rsidRDefault="00206F49" w:rsidP="001C71F1">
            <w:pPr>
              <w:spacing w:after="0"/>
              <w:rPr>
                <w:rFonts w:ascii="Times New Roman" w:hAnsi="Times New Roman"/>
                <w:sz w:val="24"/>
                <w:szCs w:val="24"/>
                <w:lang w:eastAsia="en-US"/>
              </w:rPr>
            </w:pPr>
            <w:r w:rsidRPr="005241DB">
              <w:rPr>
                <w:rFonts w:ascii="Times New Roman" w:hAnsi="Times New Roman"/>
                <w:sz w:val="24"/>
                <w:szCs w:val="24"/>
                <w:lang w:val="en-US" w:eastAsia="en-US"/>
              </w:rPr>
              <w:t xml:space="preserve">     </w:t>
            </w:r>
          </w:p>
        </w:tc>
      </w:tr>
      <w:tr w:rsidR="00206F49" w:rsidRPr="005241DB" w14:paraId="32F7A69F" w14:textId="77777777" w:rsidTr="001C71F1">
        <w:trPr>
          <w:trHeight w:val="218"/>
        </w:trPr>
        <w:tc>
          <w:tcPr>
            <w:tcW w:w="2700" w:type="dxa"/>
            <w:tcBorders>
              <w:right w:val="nil"/>
            </w:tcBorders>
          </w:tcPr>
          <w:p w14:paraId="7B5C91E1"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Age</w:t>
            </w:r>
          </w:p>
        </w:tc>
        <w:tc>
          <w:tcPr>
            <w:tcW w:w="900" w:type="dxa"/>
          </w:tcPr>
          <w:p w14:paraId="29555FB3" w14:textId="77777777" w:rsidR="00206F49" w:rsidRPr="005241DB" w:rsidRDefault="00206F49" w:rsidP="001C71F1">
            <w:pPr>
              <w:spacing w:after="0"/>
              <w:rPr>
                <w:rFonts w:ascii="Times New Roman" w:hAnsi="Times New Roman"/>
                <w:sz w:val="24"/>
                <w:szCs w:val="24"/>
                <w:lang w:val="el-GR" w:eastAsia="en-US"/>
              </w:rPr>
            </w:pPr>
            <w:r w:rsidRPr="005241DB">
              <w:rPr>
                <w:rFonts w:ascii="Times New Roman" w:hAnsi="Times New Roman"/>
                <w:sz w:val="24"/>
                <w:szCs w:val="24"/>
                <w:lang w:eastAsia="en-US"/>
              </w:rPr>
              <w:t>-.</w:t>
            </w:r>
            <w:r w:rsidRPr="005241DB">
              <w:rPr>
                <w:rFonts w:ascii="Times New Roman" w:hAnsi="Times New Roman"/>
                <w:sz w:val="24"/>
                <w:szCs w:val="24"/>
                <w:lang w:val="el-GR" w:eastAsia="en-US"/>
              </w:rPr>
              <w:t>316</w:t>
            </w:r>
          </w:p>
        </w:tc>
        <w:tc>
          <w:tcPr>
            <w:tcW w:w="2484" w:type="dxa"/>
          </w:tcPr>
          <w:p w14:paraId="4B450C5A"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w:t>
            </w:r>
            <w:r w:rsidRPr="005241DB">
              <w:rPr>
                <w:rFonts w:ascii="Times New Roman" w:hAnsi="Times New Roman"/>
                <w:sz w:val="24"/>
                <w:szCs w:val="24"/>
                <w:lang w:eastAsia="en-US"/>
              </w:rPr>
              <w:t>.13</w:t>
            </w:r>
            <w:r w:rsidRPr="005241DB">
              <w:rPr>
                <w:rFonts w:ascii="Times New Roman" w:hAnsi="Times New Roman"/>
                <w:sz w:val="24"/>
                <w:szCs w:val="24"/>
                <w:lang w:val="el-GR" w:eastAsia="en-US"/>
              </w:rPr>
              <w:t>0</w:t>
            </w:r>
            <w:r w:rsidRPr="005241DB">
              <w:rPr>
                <w:rFonts w:ascii="Times New Roman" w:hAnsi="Times New Roman"/>
                <w:sz w:val="24"/>
                <w:szCs w:val="24"/>
                <w:lang w:val="en-US" w:eastAsia="en-US"/>
              </w:rPr>
              <w:t xml:space="preserve">        -.3</w:t>
            </w:r>
            <w:r w:rsidRPr="005241DB">
              <w:rPr>
                <w:rFonts w:ascii="Times New Roman" w:hAnsi="Times New Roman"/>
                <w:sz w:val="24"/>
                <w:szCs w:val="24"/>
                <w:lang w:val="el-GR" w:eastAsia="en-US"/>
              </w:rPr>
              <w:t>97</w:t>
            </w:r>
            <w:r w:rsidRPr="005241DB">
              <w:rPr>
                <w:rFonts w:ascii="Times New Roman" w:hAnsi="Times New Roman"/>
                <w:sz w:val="24"/>
                <w:szCs w:val="24"/>
                <w:lang w:val="en-US" w:eastAsia="en-US"/>
              </w:rPr>
              <w:t>*</w:t>
            </w:r>
          </w:p>
        </w:tc>
      </w:tr>
      <w:tr w:rsidR="00206F49" w:rsidRPr="005241DB" w14:paraId="351C6BE0" w14:textId="77777777" w:rsidTr="001C71F1">
        <w:trPr>
          <w:trHeight w:val="228"/>
        </w:trPr>
        <w:tc>
          <w:tcPr>
            <w:tcW w:w="2700" w:type="dxa"/>
            <w:tcBorders>
              <w:top w:val="nil"/>
              <w:bottom w:val="nil"/>
              <w:right w:val="nil"/>
            </w:tcBorders>
          </w:tcPr>
          <w:p w14:paraId="61BFF801" w14:textId="77777777" w:rsidR="00206F49" w:rsidRPr="005241DB" w:rsidRDefault="00206F49" w:rsidP="001C71F1">
            <w:pPr>
              <w:spacing w:after="0"/>
              <w:rPr>
                <w:rFonts w:ascii="Times New Roman" w:hAnsi="Times New Roman"/>
                <w:sz w:val="24"/>
                <w:szCs w:val="24"/>
                <w:lang w:eastAsia="en-US"/>
              </w:rPr>
            </w:pPr>
            <w:r w:rsidRPr="005241DB">
              <w:rPr>
                <w:rFonts w:ascii="Times New Roman" w:hAnsi="Times New Roman"/>
                <w:sz w:val="24"/>
                <w:szCs w:val="24"/>
                <w:lang w:eastAsia="en-US"/>
              </w:rPr>
              <w:t>Educational years</w:t>
            </w:r>
          </w:p>
        </w:tc>
        <w:tc>
          <w:tcPr>
            <w:tcW w:w="900" w:type="dxa"/>
          </w:tcPr>
          <w:p w14:paraId="1C9A1AD4" w14:textId="77777777" w:rsidR="00206F49" w:rsidRPr="005241DB" w:rsidRDefault="00206F49" w:rsidP="001C71F1">
            <w:pPr>
              <w:spacing w:after="0"/>
              <w:rPr>
                <w:rFonts w:ascii="Times New Roman" w:hAnsi="Times New Roman"/>
                <w:sz w:val="24"/>
                <w:szCs w:val="24"/>
                <w:lang w:val="el-GR" w:eastAsia="en-US"/>
              </w:rPr>
            </w:pPr>
            <w:r w:rsidRPr="005241DB">
              <w:rPr>
                <w:rFonts w:ascii="Times New Roman" w:hAnsi="Times New Roman"/>
                <w:sz w:val="24"/>
                <w:szCs w:val="24"/>
                <w:lang w:val="en-US" w:eastAsia="en-US"/>
              </w:rPr>
              <w:t xml:space="preserve"> </w:t>
            </w:r>
            <w:r w:rsidRPr="005241DB">
              <w:rPr>
                <w:rFonts w:ascii="Times New Roman" w:hAnsi="Times New Roman"/>
                <w:sz w:val="24"/>
                <w:szCs w:val="24"/>
                <w:lang w:val="el-GR" w:eastAsia="en-US"/>
              </w:rPr>
              <w:t xml:space="preserve"> </w:t>
            </w:r>
            <w:r w:rsidRPr="005241DB">
              <w:rPr>
                <w:rFonts w:ascii="Times New Roman" w:hAnsi="Times New Roman"/>
                <w:sz w:val="24"/>
                <w:szCs w:val="24"/>
                <w:lang w:val="en-US" w:eastAsia="en-US"/>
              </w:rPr>
              <w:t>.</w:t>
            </w:r>
            <w:r w:rsidRPr="005241DB">
              <w:rPr>
                <w:rFonts w:ascii="Times New Roman" w:hAnsi="Times New Roman"/>
                <w:sz w:val="24"/>
                <w:szCs w:val="24"/>
                <w:lang w:val="el-GR" w:eastAsia="en-US"/>
              </w:rPr>
              <w:t>127</w:t>
            </w:r>
          </w:p>
        </w:tc>
        <w:tc>
          <w:tcPr>
            <w:tcW w:w="2484" w:type="dxa"/>
          </w:tcPr>
          <w:p w14:paraId="5F03F009" w14:textId="77777777" w:rsidR="00206F49" w:rsidRPr="005241DB" w:rsidRDefault="00206F49" w:rsidP="001C71F1">
            <w:pPr>
              <w:spacing w:after="0"/>
              <w:rPr>
                <w:rFonts w:ascii="Times New Roman" w:hAnsi="Times New Roman"/>
                <w:sz w:val="24"/>
                <w:szCs w:val="24"/>
                <w:lang w:val="el-GR" w:eastAsia="en-US"/>
              </w:rPr>
            </w:pPr>
            <w:r w:rsidRPr="005241DB">
              <w:rPr>
                <w:rFonts w:ascii="Times New Roman" w:hAnsi="Times New Roman"/>
                <w:b/>
                <w:sz w:val="24"/>
                <w:szCs w:val="24"/>
                <w:lang w:val="en-US" w:eastAsia="en-US"/>
              </w:rPr>
              <w:t xml:space="preserve">  </w:t>
            </w:r>
            <w:r w:rsidRPr="005241DB">
              <w:rPr>
                <w:rFonts w:ascii="Times New Roman" w:hAnsi="Times New Roman"/>
                <w:sz w:val="24"/>
                <w:szCs w:val="24"/>
                <w:lang w:eastAsia="en-US"/>
              </w:rPr>
              <w:t>.2</w:t>
            </w:r>
            <w:r w:rsidRPr="005241DB">
              <w:rPr>
                <w:rFonts w:ascii="Times New Roman" w:hAnsi="Times New Roman"/>
                <w:sz w:val="24"/>
                <w:szCs w:val="24"/>
                <w:lang w:val="el-GR" w:eastAsia="en-US"/>
              </w:rPr>
              <w:t>93</w:t>
            </w:r>
            <w:r w:rsidRPr="005241DB">
              <w:rPr>
                <w:rFonts w:ascii="Times New Roman" w:hAnsi="Times New Roman"/>
                <w:sz w:val="24"/>
                <w:szCs w:val="24"/>
                <w:lang w:val="en-US" w:eastAsia="en-US"/>
              </w:rPr>
              <w:t xml:space="preserve">          .</w:t>
            </w:r>
            <w:r w:rsidRPr="005241DB">
              <w:rPr>
                <w:rFonts w:ascii="Times New Roman" w:hAnsi="Times New Roman"/>
                <w:sz w:val="24"/>
                <w:szCs w:val="24"/>
                <w:lang w:val="el-GR" w:eastAsia="en-US"/>
              </w:rPr>
              <w:t>069</w:t>
            </w:r>
          </w:p>
        </w:tc>
      </w:tr>
      <w:tr w:rsidR="00206F49" w:rsidRPr="005241DB" w14:paraId="0163EABC" w14:textId="77777777" w:rsidTr="001C71F1">
        <w:trPr>
          <w:trHeight w:val="228"/>
        </w:trPr>
        <w:tc>
          <w:tcPr>
            <w:tcW w:w="2700" w:type="dxa"/>
            <w:tcBorders>
              <w:top w:val="nil"/>
              <w:bottom w:val="nil"/>
              <w:right w:val="nil"/>
            </w:tcBorders>
          </w:tcPr>
          <w:p w14:paraId="1E634BB7" w14:textId="77777777" w:rsidR="00206F49" w:rsidRPr="005241DB" w:rsidRDefault="00206F49" w:rsidP="001C71F1">
            <w:pPr>
              <w:spacing w:after="0"/>
              <w:rPr>
                <w:rFonts w:ascii="Times New Roman" w:hAnsi="Times New Roman"/>
                <w:sz w:val="24"/>
                <w:szCs w:val="24"/>
                <w:lang w:val="el-GR" w:eastAsia="en-US"/>
              </w:rPr>
            </w:pPr>
            <w:r w:rsidRPr="005241DB">
              <w:rPr>
                <w:rFonts w:ascii="Times New Roman" w:hAnsi="Times New Roman"/>
                <w:sz w:val="24"/>
                <w:szCs w:val="24"/>
                <w:lang w:eastAsia="en-US"/>
              </w:rPr>
              <w:t>Disease progress</w:t>
            </w:r>
          </w:p>
        </w:tc>
        <w:tc>
          <w:tcPr>
            <w:tcW w:w="900" w:type="dxa"/>
          </w:tcPr>
          <w:p w14:paraId="625C6F10" w14:textId="77777777" w:rsidR="00206F49" w:rsidRPr="005241DB" w:rsidRDefault="00206F49" w:rsidP="001C71F1">
            <w:pPr>
              <w:spacing w:after="0"/>
              <w:rPr>
                <w:rFonts w:ascii="Times New Roman" w:hAnsi="Times New Roman"/>
                <w:sz w:val="24"/>
                <w:szCs w:val="24"/>
                <w:lang w:val="el-GR" w:eastAsia="en-US"/>
              </w:rPr>
            </w:pPr>
            <w:r w:rsidRPr="005241DB">
              <w:rPr>
                <w:rFonts w:ascii="Times New Roman" w:hAnsi="Times New Roman"/>
                <w:sz w:val="24"/>
                <w:szCs w:val="24"/>
                <w:lang w:val="el-GR" w:eastAsia="en-US"/>
              </w:rPr>
              <w:t xml:space="preserve"> 1.742</w:t>
            </w:r>
          </w:p>
        </w:tc>
        <w:tc>
          <w:tcPr>
            <w:tcW w:w="2484" w:type="dxa"/>
          </w:tcPr>
          <w:p w14:paraId="0F1DB2E0" w14:textId="77777777" w:rsidR="00206F49" w:rsidRPr="005241DB" w:rsidRDefault="00206F49" w:rsidP="001C71F1">
            <w:pPr>
              <w:spacing w:after="0"/>
              <w:rPr>
                <w:rFonts w:ascii="Times New Roman" w:hAnsi="Times New Roman"/>
                <w:sz w:val="24"/>
                <w:szCs w:val="24"/>
                <w:lang w:val="el-GR" w:eastAsia="en-US"/>
              </w:rPr>
            </w:pPr>
            <w:r w:rsidRPr="005241DB">
              <w:rPr>
                <w:rFonts w:ascii="Times New Roman" w:hAnsi="Times New Roman"/>
                <w:b/>
                <w:sz w:val="24"/>
                <w:szCs w:val="24"/>
                <w:lang w:val="el-GR" w:eastAsia="en-US"/>
              </w:rPr>
              <w:t xml:space="preserve">  </w:t>
            </w:r>
            <w:r w:rsidRPr="005241DB">
              <w:rPr>
                <w:rFonts w:ascii="Times New Roman" w:hAnsi="Times New Roman"/>
                <w:sz w:val="24"/>
                <w:szCs w:val="24"/>
                <w:lang w:val="el-GR" w:eastAsia="en-US"/>
              </w:rPr>
              <w:t>1.162        .207</w:t>
            </w:r>
          </w:p>
        </w:tc>
      </w:tr>
      <w:tr w:rsidR="00206F49" w:rsidRPr="005241DB" w14:paraId="45706B8A" w14:textId="77777777" w:rsidTr="001C71F1">
        <w:trPr>
          <w:trHeight w:val="228"/>
        </w:trPr>
        <w:tc>
          <w:tcPr>
            <w:tcW w:w="2700" w:type="dxa"/>
            <w:tcBorders>
              <w:top w:val="nil"/>
              <w:bottom w:val="nil"/>
              <w:right w:val="nil"/>
            </w:tcBorders>
          </w:tcPr>
          <w:p w14:paraId="7130D9FA" w14:textId="77777777" w:rsidR="00206F49" w:rsidRPr="005241DB" w:rsidRDefault="00206F49" w:rsidP="001C71F1">
            <w:pPr>
              <w:spacing w:after="0"/>
              <w:rPr>
                <w:rFonts w:ascii="Times New Roman" w:hAnsi="Times New Roman"/>
                <w:sz w:val="24"/>
                <w:szCs w:val="24"/>
                <w:lang w:eastAsia="en-US"/>
              </w:rPr>
            </w:pPr>
            <w:r w:rsidRPr="005241DB" w:rsidDel="004F4003">
              <w:rPr>
                <w:rFonts w:ascii="Times New Roman" w:hAnsi="Times New Roman"/>
                <w:i/>
                <w:sz w:val="24"/>
                <w:szCs w:val="24"/>
                <w:lang w:val="en-US" w:eastAsia="en-US"/>
              </w:rPr>
              <w:t>R</w:t>
            </w:r>
            <w:r w:rsidRPr="005241DB" w:rsidDel="004F4003">
              <w:rPr>
                <w:rFonts w:ascii="Times New Roman" w:hAnsi="Times New Roman"/>
                <w:i/>
                <w:sz w:val="24"/>
                <w:szCs w:val="24"/>
                <w:vertAlign w:val="superscript"/>
                <w:lang w:val="en-US" w:eastAsia="en-US"/>
              </w:rPr>
              <w:t>2</w:t>
            </w:r>
          </w:p>
        </w:tc>
        <w:tc>
          <w:tcPr>
            <w:tcW w:w="900" w:type="dxa"/>
          </w:tcPr>
          <w:p w14:paraId="7A27480D" w14:textId="77777777" w:rsidR="00206F49" w:rsidRPr="005241DB" w:rsidRDefault="00206F49" w:rsidP="001C71F1">
            <w:pPr>
              <w:spacing w:after="0"/>
              <w:rPr>
                <w:rFonts w:ascii="Times New Roman" w:hAnsi="Times New Roman"/>
                <w:sz w:val="24"/>
                <w:szCs w:val="24"/>
                <w:lang w:val="el-GR" w:eastAsia="en-US"/>
              </w:rPr>
            </w:pPr>
            <w:r w:rsidRPr="005241DB">
              <w:rPr>
                <w:rFonts w:ascii="Times New Roman" w:hAnsi="Times New Roman"/>
                <w:sz w:val="24"/>
                <w:szCs w:val="24"/>
                <w:lang w:val="en-US" w:eastAsia="en-US"/>
              </w:rPr>
              <w:t xml:space="preserve">  </w:t>
            </w:r>
            <w:r w:rsidRPr="005241DB">
              <w:rPr>
                <w:rFonts w:ascii="Times New Roman" w:hAnsi="Times New Roman"/>
                <w:sz w:val="24"/>
                <w:szCs w:val="24"/>
                <w:lang w:eastAsia="en-US"/>
              </w:rPr>
              <w:t>.</w:t>
            </w:r>
            <w:r w:rsidRPr="005241DB">
              <w:rPr>
                <w:rFonts w:ascii="Times New Roman" w:hAnsi="Times New Roman"/>
                <w:sz w:val="24"/>
                <w:szCs w:val="24"/>
                <w:lang w:val="en-US" w:eastAsia="en-US"/>
              </w:rPr>
              <w:t>2</w:t>
            </w:r>
            <w:r w:rsidRPr="005241DB">
              <w:rPr>
                <w:rFonts w:ascii="Times New Roman" w:hAnsi="Times New Roman"/>
                <w:sz w:val="24"/>
                <w:szCs w:val="24"/>
                <w:lang w:val="el-GR" w:eastAsia="en-US"/>
              </w:rPr>
              <w:t>91</w:t>
            </w:r>
          </w:p>
        </w:tc>
        <w:tc>
          <w:tcPr>
            <w:tcW w:w="2484" w:type="dxa"/>
          </w:tcPr>
          <w:p w14:paraId="5004063E"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eastAsia="en-US"/>
              </w:rPr>
              <w:t xml:space="preserve"> </w:t>
            </w:r>
            <w:r w:rsidRPr="005241DB">
              <w:rPr>
                <w:rFonts w:ascii="Times New Roman" w:hAnsi="Times New Roman"/>
                <w:sz w:val="24"/>
                <w:szCs w:val="24"/>
                <w:lang w:val="en-US" w:eastAsia="en-US"/>
              </w:rPr>
              <w:t xml:space="preserve">   </w:t>
            </w:r>
          </w:p>
        </w:tc>
      </w:tr>
      <w:tr w:rsidR="00206F49" w:rsidRPr="005241DB" w14:paraId="6765A39B" w14:textId="77777777" w:rsidTr="001C71F1">
        <w:trPr>
          <w:trHeight w:val="228"/>
        </w:trPr>
        <w:tc>
          <w:tcPr>
            <w:tcW w:w="2700" w:type="dxa"/>
            <w:tcBorders>
              <w:top w:val="nil"/>
              <w:bottom w:val="nil"/>
              <w:right w:val="nil"/>
            </w:tcBorders>
          </w:tcPr>
          <w:p w14:paraId="04DA6002" w14:textId="77777777" w:rsidR="00206F49" w:rsidRPr="005241DB" w:rsidDel="004F4003" w:rsidRDefault="00206F49" w:rsidP="001C71F1">
            <w:pPr>
              <w:spacing w:after="0"/>
              <w:rPr>
                <w:rFonts w:ascii="Times New Roman" w:hAnsi="Times New Roman"/>
                <w:sz w:val="24"/>
                <w:szCs w:val="24"/>
                <w:lang w:val="en-US" w:eastAsia="en-US"/>
              </w:rPr>
            </w:pPr>
            <w:r w:rsidRPr="005241DB" w:rsidDel="004F4003">
              <w:rPr>
                <w:rFonts w:ascii="Times New Roman" w:hAnsi="Times New Roman"/>
                <w:b/>
                <w:sz w:val="24"/>
                <w:szCs w:val="24"/>
                <w:lang w:val="en-US" w:eastAsia="en-US"/>
              </w:rPr>
              <w:t>BLOCK 2</w:t>
            </w:r>
          </w:p>
        </w:tc>
        <w:tc>
          <w:tcPr>
            <w:tcW w:w="900" w:type="dxa"/>
          </w:tcPr>
          <w:p w14:paraId="48A1DC28" w14:textId="77777777" w:rsidR="00206F49" w:rsidRPr="005241DB" w:rsidRDefault="00206F49" w:rsidP="001C71F1">
            <w:pPr>
              <w:spacing w:after="0"/>
              <w:jc w:val="center"/>
              <w:rPr>
                <w:rFonts w:ascii="Times New Roman" w:hAnsi="Times New Roman"/>
                <w:sz w:val="24"/>
                <w:szCs w:val="24"/>
                <w:lang w:val="en-US" w:eastAsia="en-US"/>
              </w:rPr>
            </w:pPr>
          </w:p>
        </w:tc>
        <w:tc>
          <w:tcPr>
            <w:tcW w:w="2484" w:type="dxa"/>
          </w:tcPr>
          <w:p w14:paraId="0487C38D" w14:textId="77777777" w:rsidR="00206F49" w:rsidRPr="005241DB" w:rsidRDefault="00206F49" w:rsidP="001C71F1">
            <w:pPr>
              <w:spacing w:after="0"/>
              <w:rPr>
                <w:rFonts w:ascii="Times New Roman" w:hAnsi="Times New Roman"/>
                <w:sz w:val="24"/>
                <w:szCs w:val="24"/>
                <w:lang w:eastAsia="en-US"/>
              </w:rPr>
            </w:pPr>
          </w:p>
        </w:tc>
      </w:tr>
      <w:tr w:rsidR="00206F49" w:rsidRPr="005241DB" w14:paraId="3E6FA4FC" w14:textId="77777777" w:rsidTr="001C71F1">
        <w:trPr>
          <w:trHeight w:val="228"/>
        </w:trPr>
        <w:tc>
          <w:tcPr>
            <w:tcW w:w="2700" w:type="dxa"/>
            <w:tcBorders>
              <w:top w:val="nil"/>
              <w:bottom w:val="nil"/>
              <w:right w:val="nil"/>
            </w:tcBorders>
          </w:tcPr>
          <w:p w14:paraId="414251AB" w14:textId="77777777" w:rsidR="00206F49" w:rsidRPr="005241DB" w:rsidDel="004F4003"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Age</w:t>
            </w:r>
          </w:p>
        </w:tc>
        <w:tc>
          <w:tcPr>
            <w:tcW w:w="900" w:type="dxa"/>
          </w:tcPr>
          <w:p w14:paraId="2843D73A" w14:textId="77777777" w:rsidR="00206F49" w:rsidRPr="005241DB" w:rsidRDefault="00206F49" w:rsidP="001C71F1">
            <w:pPr>
              <w:spacing w:after="0"/>
              <w:rPr>
                <w:rFonts w:ascii="Times New Roman" w:hAnsi="Times New Roman"/>
                <w:sz w:val="24"/>
                <w:szCs w:val="24"/>
                <w:lang w:val="el-GR" w:eastAsia="en-US"/>
              </w:rPr>
            </w:pPr>
            <w:r w:rsidRPr="005241DB">
              <w:rPr>
                <w:rFonts w:ascii="Times New Roman" w:hAnsi="Times New Roman"/>
                <w:sz w:val="24"/>
                <w:szCs w:val="24"/>
                <w:lang w:val="en-US" w:eastAsia="en-US"/>
              </w:rPr>
              <w:t>-.</w:t>
            </w:r>
            <w:r w:rsidRPr="005241DB">
              <w:rPr>
                <w:rFonts w:ascii="Times New Roman" w:hAnsi="Times New Roman"/>
                <w:sz w:val="24"/>
                <w:szCs w:val="24"/>
                <w:lang w:val="el-GR" w:eastAsia="en-US"/>
              </w:rPr>
              <w:t>229</w:t>
            </w:r>
          </w:p>
        </w:tc>
        <w:tc>
          <w:tcPr>
            <w:tcW w:w="2484" w:type="dxa"/>
          </w:tcPr>
          <w:p w14:paraId="4DA49832"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w:t>
            </w:r>
            <w:r w:rsidRPr="005241DB">
              <w:rPr>
                <w:rFonts w:ascii="Times New Roman" w:hAnsi="Times New Roman"/>
                <w:sz w:val="24"/>
                <w:szCs w:val="24"/>
                <w:lang w:val="el-GR" w:eastAsia="en-US"/>
              </w:rPr>
              <w:t>107</w:t>
            </w:r>
            <w:r w:rsidRPr="005241DB">
              <w:rPr>
                <w:rFonts w:ascii="Times New Roman" w:hAnsi="Times New Roman"/>
                <w:sz w:val="24"/>
                <w:szCs w:val="24"/>
                <w:lang w:val="en-US" w:eastAsia="en-US"/>
              </w:rPr>
              <w:t xml:space="preserve">        -.2</w:t>
            </w:r>
            <w:r w:rsidRPr="005241DB">
              <w:rPr>
                <w:rFonts w:ascii="Times New Roman" w:hAnsi="Times New Roman"/>
                <w:sz w:val="24"/>
                <w:szCs w:val="24"/>
                <w:lang w:val="el-GR" w:eastAsia="en-US"/>
              </w:rPr>
              <w:t>87</w:t>
            </w:r>
            <w:r w:rsidRPr="005241DB">
              <w:rPr>
                <w:rFonts w:ascii="Times New Roman" w:hAnsi="Times New Roman"/>
                <w:sz w:val="24"/>
                <w:szCs w:val="24"/>
                <w:lang w:val="en-US" w:eastAsia="en-US"/>
              </w:rPr>
              <w:t>*</w:t>
            </w:r>
          </w:p>
        </w:tc>
      </w:tr>
      <w:tr w:rsidR="00206F49" w:rsidRPr="005241DB" w14:paraId="54E4D5D5" w14:textId="77777777" w:rsidTr="001C71F1">
        <w:trPr>
          <w:trHeight w:val="228"/>
        </w:trPr>
        <w:tc>
          <w:tcPr>
            <w:tcW w:w="2700" w:type="dxa"/>
            <w:tcBorders>
              <w:top w:val="nil"/>
              <w:bottom w:val="nil"/>
              <w:right w:val="nil"/>
            </w:tcBorders>
          </w:tcPr>
          <w:p w14:paraId="5C1923D3" w14:textId="77777777" w:rsidR="00206F49" w:rsidRPr="005241DB" w:rsidDel="004F4003"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D/A</w:t>
            </w:r>
          </w:p>
        </w:tc>
        <w:tc>
          <w:tcPr>
            <w:tcW w:w="900" w:type="dxa"/>
          </w:tcPr>
          <w:p w14:paraId="4B802C0B"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.005</w:t>
            </w:r>
          </w:p>
        </w:tc>
        <w:tc>
          <w:tcPr>
            <w:tcW w:w="2484" w:type="dxa"/>
          </w:tcPr>
          <w:p w14:paraId="0F268C66" w14:textId="77777777" w:rsidR="00206F49" w:rsidRPr="005241DB" w:rsidRDefault="00206F49" w:rsidP="001C71F1">
            <w:pPr>
              <w:spacing w:after="0"/>
              <w:rPr>
                <w:rFonts w:ascii="Times New Roman" w:hAnsi="Times New Roman"/>
                <w:sz w:val="24"/>
                <w:szCs w:val="24"/>
                <w:lang w:val="el-GR" w:eastAsia="en-US"/>
              </w:rPr>
            </w:pPr>
            <w:r w:rsidRPr="005241DB">
              <w:rPr>
                <w:rFonts w:ascii="Times New Roman" w:hAnsi="Times New Roman"/>
                <w:sz w:val="24"/>
                <w:szCs w:val="24"/>
                <w:lang w:val="en-US" w:eastAsia="en-US"/>
              </w:rPr>
              <w:t xml:space="preserve">  .005          .</w:t>
            </w:r>
            <w:r w:rsidRPr="005241DB">
              <w:rPr>
                <w:rFonts w:ascii="Times New Roman" w:hAnsi="Times New Roman"/>
                <w:sz w:val="24"/>
                <w:szCs w:val="24"/>
                <w:lang w:val="el-GR" w:eastAsia="en-US"/>
              </w:rPr>
              <w:t>107</w:t>
            </w:r>
          </w:p>
        </w:tc>
      </w:tr>
      <w:tr w:rsidR="00206F49" w:rsidRPr="005241DB" w14:paraId="28A98472" w14:textId="77777777" w:rsidTr="001C71F1">
        <w:trPr>
          <w:trHeight w:val="228"/>
        </w:trPr>
        <w:tc>
          <w:tcPr>
            <w:tcW w:w="2700" w:type="dxa"/>
            <w:tcBorders>
              <w:top w:val="nil"/>
              <w:bottom w:val="nil"/>
              <w:right w:val="nil"/>
            </w:tcBorders>
          </w:tcPr>
          <w:p w14:paraId="69EC2FBB" w14:textId="77777777" w:rsidR="00206F49" w:rsidRPr="005241DB" w:rsidDel="004F4003"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LEDDs</w:t>
            </w:r>
          </w:p>
        </w:tc>
        <w:tc>
          <w:tcPr>
            <w:tcW w:w="900" w:type="dxa"/>
          </w:tcPr>
          <w:p w14:paraId="24F01398"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.017</w:t>
            </w:r>
          </w:p>
        </w:tc>
        <w:tc>
          <w:tcPr>
            <w:tcW w:w="2484" w:type="dxa"/>
          </w:tcPr>
          <w:p w14:paraId="292C6EF5" w14:textId="77777777" w:rsidR="00206F49" w:rsidRPr="005241DB" w:rsidRDefault="00206F49" w:rsidP="001C71F1">
            <w:pPr>
              <w:spacing w:after="0"/>
              <w:rPr>
                <w:rFonts w:ascii="Times New Roman" w:hAnsi="Times New Roman"/>
                <w:sz w:val="24"/>
                <w:szCs w:val="24"/>
                <w:lang w:val="el-GR" w:eastAsia="en-US"/>
              </w:rPr>
            </w:pPr>
            <w:r w:rsidRPr="005241DB">
              <w:rPr>
                <w:rFonts w:ascii="Times New Roman" w:hAnsi="Times New Roman"/>
                <w:sz w:val="24"/>
                <w:szCs w:val="24"/>
                <w:lang w:val="en-US" w:eastAsia="en-US"/>
              </w:rPr>
              <w:t xml:space="preserve">  .004          .5</w:t>
            </w:r>
            <w:r w:rsidRPr="005241DB">
              <w:rPr>
                <w:rFonts w:ascii="Times New Roman" w:hAnsi="Times New Roman"/>
                <w:sz w:val="24"/>
                <w:szCs w:val="24"/>
                <w:lang w:val="el-GR" w:eastAsia="en-US"/>
              </w:rPr>
              <w:t>49</w:t>
            </w:r>
            <w:r w:rsidRPr="005241DB">
              <w:rPr>
                <w:rFonts w:ascii="Times New Roman" w:hAnsi="Times New Roman"/>
                <w:sz w:val="24"/>
                <w:szCs w:val="24"/>
                <w:lang w:val="en-US" w:eastAsia="en-US"/>
              </w:rPr>
              <w:t>*</w:t>
            </w:r>
          </w:p>
        </w:tc>
      </w:tr>
      <w:tr w:rsidR="00206F49" w:rsidRPr="005241DB" w14:paraId="3AE1613C" w14:textId="77777777" w:rsidTr="001C71F1">
        <w:trPr>
          <w:trHeight w:val="228"/>
        </w:trPr>
        <w:tc>
          <w:tcPr>
            <w:tcW w:w="2700" w:type="dxa"/>
            <w:tcBorders>
              <w:top w:val="nil"/>
              <w:bottom w:val="nil"/>
              <w:right w:val="nil"/>
            </w:tcBorders>
          </w:tcPr>
          <w:p w14:paraId="0A4AE248"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MMSE</w:t>
            </w:r>
          </w:p>
        </w:tc>
        <w:tc>
          <w:tcPr>
            <w:tcW w:w="900" w:type="dxa"/>
          </w:tcPr>
          <w:p w14:paraId="75D7A7F7"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.062</w:t>
            </w:r>
          </w:p>
        </w:tc>
        <w:tc>
          <w:tcPr>
            <w:tcW w:w="2484" w:type="dxa"/>
          </w:tcPr>
          <w:p w14:paraId="6D539754" w14:textId="77777777" w:rsidR="00206F49" w:rsidRPr="005241DB" w:rsidRDefault="00206F49" w:rsidP="001C71F1">
            <w:pPr>
              <w:spacing w:after="0"/>
              <w:rPr>
                <w:rFonts w:ascii="Times New Roman" w:hAnsi="Times New Roman"/>
                <w:sz w:val="24"/>
                <w:szCs w:val="24"/>
                <w:lang w:val="el-GR" w:eastAsia="en-US"/>
              </w:rPr>
            </w:pPr>
            <w:r w:rsidRPr="005241DB">
              <w:rPr>
                <w:rFonts w:ascii="Times New Roman" w:hAnsi="Times New Roman"/>
                <w:sz w:val="24"/>
                <w:szCs w:val="24"/>
                <w:lang w:val="el-GR" w:eastAsia="en-US"/>
              </w:rPr>
              <w:t xml:space="preserve">  .506          .016</w:t>
            </w:r>
          </w:p>
        </w:tc>
      </w:tr>
      <w:tr w:rsidR="00206F49" w:rsidRPr="005241DB" w14:paraId="0B3C28AF" w14:textId="77777777" w:rsidTr="001C71F1">
        <w:trPr>
          <w:trHeight w:val="228"/>
        </w:trPr>
        <w:tc>
          <w:tcPr>
            <w:tcW w:w="2700" w:type="dxa"/>
            <w:tcBorders>
              <w:top w:val="nil"/>
              <w:bottom w:val="nil"/>
              <w:right w:val="nil"/>
            </w:tcBorders>
          </w:tcPr>
          <w:p w14:paraId="735C0E0A" w14:textId="77777777" w:rsidR="00206F49" w:rsidRPr="005241DB" w:rsidRDefault="00206F49" w:rsidP="001C71F1">
            <w:pPr>
              <w:spacing w:after="0"/>
              <w:rPr>
                <w:rFonts w:ascii="Times New Roman" w:hAnsi="Times New Roman"/>
                <w:sz w:val="24"/>
                <w:szCs w:val="24"/>
                <w:lang w:val="en-US" w:eastAsia="en-US"/>
              </w:rPr>
            </w:pPr>
            <w:r w:rsidRPr="005241DB" w:rsidDel="004F4003">
              <w:rPr>
                <w:rFonts w:ascii="Times New Roman" w:hAnsi="Times New Roman"/>
                <w:i/>
                <w:sz w:val="24"/>
                <w:szCs w:val="24"/>
                <w:lang w:val="en-US" w:eastAsia="en-US"/>
              </w:rPr>
              <w:t>R</w:t>
            </w:r>
            <w:r w:rsidRPr="005241DB" w:rsidDel="004F4003">
              <w:rPr>
                <w:rFonts w:ascii="Times New Roman" w:hAnsi="Times New Roman"/>
                <w:i/>
                <w:sz w:val="24"/>
                <w:szCs w:val="24"/>
                <w:vertAlign w:val="superscript"/>
                <w:lang w:val="en-US" w:eastAsia="en-US"/>
              </w:rPr>
              <w:t>2</w:t>
            </w:r>
          </w:p>
        </w:tc>
        <w:tc>
          <w:tcPr>
            <w:tcW w:w="900" w:type="dxa"/>
          </w:tcPr>
          <w:p w14:paraId="2D938E45" w14:textId="77777777" w:rsidR="00206F49" w:rsidRPr="005241DB" w:rsidRDefault="00206F49" w:rsidP="001C71F1">
            <w:pPr>
              <w:spacing w:after="0"/>
              <w:rPr>
                <w:rFonts w:ascii="Times New Roman" w:hAnsi="Times New Roman"/>
                <w:sz w:val="24"/>
                <w:szCs w:val="24"/>
                <w:lang w:val="el-GR" w:eastAsia="en-US"/>
              </w:rPr>
            </w:pPr>
            <w:r w:rsidRPr="005241DB">
              <w:rPr>
                <w:rFonts w:ascii="Times New Roman" w:hAnsi="Times New Roman"/>
                <w:sz w:val="24"/>
                <w:szCs w:val="24"/>
                <w:lang w:val="en-US" w:eastAsia="en-US"/>
              </w:rPr>
              <w:t xml:space="preserve">  .5</w:t>
            </w:r>
            <w:r w:rsidRPr="005241DB">
              <w:rPr>
                <w:rFonts w:ascii="Times New Roman" w:hAnsi="Times New Roman"/>
                <w:sz w:val="24"/>
                <w:szCs w:val="24"/>
                <w:lang w:val="el-GR" w:eastAsia="en-US"/>
              </w:rPr>
              <w:t>43</w:t>
            </w:r>
          </w:p>
        </w:tc>
        <w:tc>
          <w:tcPr>
            <w:tcW w:w="2484" w:type="dxa"/>
          </w:tcPr>
          <w:p w14:paraId="10C5B1A1" w14:textId="77777777" w:rsidR="00206F49" w:rsidRPr="005241DB" w:rsidRDefault="00206F49" w:rsidP="001C71F1">
            <w:pPr>
              <w:spacing w:after="0"/>
              <w:rPr>
                <w:rFonts w:ascii="Times New Roman" w:hAnsi="Times New Roman"/>
                <w:sz w:val="24"/>
                <w:szCs w:val="24"/>
                <w:lang w:val="en-US" w:eastAsia="en-US"/>
              </w:rPr>
            </w:pPr>
          </w:p>
        </w:tc>
      </w:tr>
      <w:tr w:rsidR="00206F49" w:rsidRPr="005241DB" w14:paraId="6AC5405B" w14:textId="77777777" w:rsidTr="001C71F1">
        <w:trPr>
          <w:trHeight w:val="228"/>
        </w:trPr>
        <w:tc>
          <w:tcPr>
            <w:tcW w:w="2700" w:type="dxa"/>
            <w:tcBorders>
              <w:top w:val="nil"/>
              <w:bottom w:val="nil"/>
              <w:right w:val="nil"/>
            </w:tcBorders>
          </w:tcPr>
          <w:p w14:paraId="1DF18816" w14:textId="77777777" w:rsidR="00206F49" w:rsidRPr="005241DB" w:rsidRDefault="00206F49" w:rsidP="001C71F1">
            <w:pPr>
              <w:spacing w:after="0"/>
              <w:rPr>
                <w:rFonts w:ascii="Times New Roman" w:hAnsi="Times New Roman"/>
                <w:sz w:val="24"/>
                <w:szCs w:val="24"/>
                <w:lang w:val="en-US" w:eastAsia="en-US"/>
              </w:rPr>
            </w:pPr>
            <w:r w:rsidRPr="005241DB" w:rsidDel="004F4003">
              <w:rPr>
                <w:rFonts w:ascii="Times New Roman" w:hAnsi="Times New Roman"/>
                <w:b/>
                <w:sz w:val="24"/>
                <w:szCs w:val="24"/>
                <w:lang w:val="en-US" w:eastAsia="en-US"/>
              </w:rPr>
              <w:t>BLOCK 3</w:t>
            </w:r>
          </w:p>
        </w:tc>
        <w:tc>
          <w:tcPr>
            <w:tcW w:w="900" w:type="dxa"/>
          </w:tcPr>
          <w:p w14:paraId="55FE648B" w14:textId="77777777" w:rsidR="00206F49" w:rsidRPr="005241DB" w:rsidRDefault="00206F49" w:rsidP="001C71F1">
            <w:pPr>
              <w:spacing w:after="0"/>
              <w:jc w:val="center"/>
              <w:rPr>
                <w:rFonts w:ascii="Times New Roman" w:hAnsi="Times New Roman"/>
                <w:sz w:val="24"/>
                <w:szCs w:val="24"/>
                <w:lang w:val="en-US" w:eastAsia="en-US"/>
              </w:rPr>
            </w:pPr>
          </w:p>
        </w:tc>
        <w:tc>
          <w:tcPr>
            <w:tcW w:w="2484" w:type="dxa"/>
          </w:tcPr>
          <w:p w14:paraId="1B641D50" w14:textId="77777777" w:rsidR="00206F49" w:rsidRPr="005241DB" w:rsidRDefault="00206F49" w:rsidP="001C71F1">
            <w:pPr>
              <w:spacing w:after="0"/>
              <w:rPr>
                <w:rFonts w:ascii="Times New Roman" w:hAnsi="Times New Roman"/>
                <w:sz w:val="24"/>
                <w:szCs w:val="24"/>
                <w:lang w:val="en-US" w:eastAsia="en-US"/>
              </w:rPr>
            </w:pPr>
          </w:p>
        </w:tc>
      </w:tr>
      <w:tr w:rsidR="00206F49" w:rsidRPr="005241DB" w14:paraId="5531C6D5" w14:textId="77777777" w:rsidTr="001C71F1">
        <w:trPr>
          <w:trHeight w:val="228"/>
        </w:trPr>
        <w:tc>
          <w:tcPr>
            <w:tcW w:w="2700" w:type="dxa"/>
            <w:tcBorders>
              <w:top w:val="nil"/>
              <w:bottom w:val="nil"/>
              <w:right w:val="nil"/>
            </w:tcBorders>
          </w:tcPr>
          <w:p w14:paraId="2C42C90A"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Age</w:t>
            </w:r>
          </w:p>
        </w:tc>
        <w:tc>
          <w:tcPr>
            <w:tcW w:w="900" w:type="dxa"/>
          </w:tcPr>
          <w:p w14:paraId="1927405A"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w:t>
            </w:r>
            <w:r w:rsidRPr="005241DB">
              <w:rPr>
                <w:rFonts w:ascii="Times New Roman" w:hAnsi="Times New Roman"/>
                <w:sz w:val="24"/>
                <w:szCs w:val="24"/>
                <w:lang w:val="el-GR" w:eastAsia="en-US"/>
              </w:rPr>
              <w:t>195</w:t>
            </w:r>
            <w:r w:rsidRPr="005241DB">
              <w:rPr>
                <w:rFonts w:ascii="Times New Roman" w:hAnsi="Times New Roman"/>
                <w:sz w:val="24"/>
                <w:szCs w:val="24"/>
                <w:lang w:val="en-US" w:eastAsia="en-US"/>
              </w:rPr>
              <w:t xml:space="preserve">              </w:t>
            </w:r>
          </w:p>
        </w:tc>
        <w:tc>
          <w:tcPr>
            <w:tcW w:w="2484" w:type="dxa"/>
          </w:tcPr>
          <w:p w14:paraId="11DC8D9F"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.0</w:t>
            </w:r>
            <w:r w:rsidRPr="005241DB">
              <w:rPr>
                <w:rFonts w:ascii="Times New Roman" w:hAnsi="Times New Roman"/>
                <w:sz w:val="24"/>
                <w:szCs w:val="24"/>
                <w:lang w:val="el-GR" w:eastAsia="en-US"/>
              </w:rPr>
              <w:t>85</w:t>
            </w:r>
            <w:r w:rsidRPr="005241DB">
              <w:rPr>
                <w:rFonts w:ascii="Times New Roman" w:hAnsi="Times New Roman"/>
                <w:sz w:val="24"/>
                <w:szCs w:val="24"/>
                <w:lang w:val="en-US" w:eastAsia="en-US"/>
              </w:rPr>
              <w:t xml:space="preserve">        -.</w:t>
            </w:r>
            <w:r w:rsidRPr="005241DB">
              <w:rPr>
                <w:rFonts w:ascii="Times New Roman" w:hAnsi="Times New Roman"/>
                <w:sz w:val="24"/>
                <w:szCs w:val="24"/>
                <w:lang w:val="el-GR" w:eastAsia="en-US"/>
              </w:rPr>
              <w:t>245</w:t>
            </w:r>
            <w:r w:rsidRPr="005241DB">
              <w:rPr>
                <w:rFonts w:ascii="Times New Roman" w:hAnsi="Times New Roman"/>
                <w:sz w:val="24"/>
                <w:szCs w:val="24"/>
                <w:lang w:val="en-US" w:eastAsia="en-US"/>
              </w:rPr>
              <w:t>*</w:t>
            </w:r>
          </w:p>
        </w:tc>
      </w:tr>
      <w:tr w:rsidR="00206F49" w:rsidRPr="005241DB" w14:paraId="57B7B3EA" w14:textId="77777777" w:rsidTr="001C71F1">
        <w:trPr>
          <w:trHeight w:val="228"/>
        </w:trPr>
        <w:tc>
          <w:tcPr>
            <w:tcW w:w="2700" w:type="dxa"/>
            <w:tcBorders>
              <w:top w:val="nil"/>
              <w:bottom w:val="nil"/>
              <w:right w:val="nil"/>
            </w:tcBorders>
          </w:tcPr>
          <w:p w14:paraId="71A5AA73"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LEDDs                               </w:t>
            </w:r>
          </w:p>
        </w:tc>
        <w:tc>
          <w:tcPr>
            <w:tcW w:w="900" w:type="dxa"/>
          </w:tcPr>
          <w:p w14:paraId="7B88EC25" w14:textId="77777777" w:rsidR="00206F49" w:rsidRPr="005241DB" w:rsidRDefault="00206F49" w:rsidP="001C71F1">
            <w:pPr>
              <w:spacing w:after="0"/>
              <w:rPr>
                <w:rFonts w:ascii="Times New Roman" w:hAnsi="Times New Roman"/>
                <w:sz w:val="24"/>
                <w:szCs w:val="24"/>
                <w:lang w:val="el-GR" w:eastAsia="en-US"/>
              </w:rPr>
            </w:pPr>
            <w:r w:rsidRPr="005241DB">
              <w:rPr>
                <w:rFonts w:ascii="Times New Roman" w:hAnsi="Times New Roman"/>
                <w:sz w:val="24"/>
                <w:szCs w:val="24"/>
                <w:lang w:val="en-US" w:eastAsia="en-US"/>
              </w:rPr>
              <w:t xml:space="preserve">  .0</w:t>
            </w:r>
            <w:r w:rsidRPr="005241DB">
              <w:rPr>
                <w:rFonts w:ascii="Times New Roman" w:hAnsi="Times New Roman"/>
                <w:sz w:val="24"/>
                <w:szCs w:val="24"/>
                <w:lang w:val="el-GR" w:eastAsia="en-US"/>
              </w:rPr>
              <w:t>14</w:t>
            </w:r>
          </w:p>
        </w:tc>
        <w:tc>
          <w:tcPr>
            <w:tcW w:w="2484" w:type="dxa"/>
          </w:tcPr>
          <w:p w14:paraId="4ED836B6"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.00</w:t>
            </w:r>
            <w:r w:rsidRPr="005241DB">
              <w:rPr>
                <w:rFonts w:ascii="Times New Roman" w:hAnsi="Times New Roman"/>
                <w:sz w:val="24"/>
                <w:szCs w:val="24"/>
                <w:lang w:val="el-GR" w:eastAsia="en-US"/>
              </w:rPr>
              <w:t>4</w:t>
            </w:r>
            <w:r w:rsidRPr="005241DB">
              <w:rPr>
                <w:rFonts w:ascii="Times New Roman" w:hAnsi="Times New Roman"/>
                <w:sz w:val="24"/>
                <w:szCs w:val="24"/>
                <w:lang w:val="en-US" w:eastAsia="en-US"/>
              </w:rPr>
              <w:t xml:space="preserve">          .</w:t>
            </w:r>
            <w:r w:rsidRPr="005241DB">
              <w:rPr>
                <w:rFonts w:ascii="Times New Roman" w:hAnsi="Times New Roman"/>
                <w:sz w:val="24"/>
                <w:szCs w:val="24"/>
                <w:lang w:val="el-GR" w:eastAsia="en-US"/>
              </w:rPr>
              <w:t>450</w:t>
            </w:r>
            <w:r w:rsidRPr="005241DB">
              <w:rPr>
                <w:rFonts w:ascii="Times New Roman" w:hAnsi="Times New Roman"/>
                <w:sz w:val="24"/>
                <w:szCs w:val="24"/>
                <w:lang w:val="en-US" w:eastAsia="en-US"/>
              </w:rPr>
              <w:t>*</w:t>
            </w:r>
          </w:p>
        </w:tc>
      </w:tr>
      <w:tr w:rsidR="00206F49" w:rsidRPr="005241DB" w14:paraId="63B33B45" w14:textId="77777777" w:rsidTr="001C71F1">
        <w:trPr>
          <w:trHeight w:val="228"/>
        </w:trPr>
        <w:tc>
          <w:tcPr>
            <w:tcW w:w="2700" w:type="dxa"/>
            <w:tcBorders>
              <w:top w:val="nil"/>
              <w:bottom w:val="nil"/>
              <w:right w:val="nil"/>
            </w:tcBorders>
          </w:tcPr>
          <w:p w14:paraId="3D7E0302"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SDS</w:t>
            </w:r>
          </w:p>
        </w:tc>
        <w:tc>
          <w:tcPr>
            <w:tcW w:w="900" w:type="dxa"/>
          </w:tcPr>
          <w:p w14:paraId="264625E4" w14:textId="77777777" w:rsidR="00206F49" w:rsidRPr="005241DB" w:rsidRDefault="00206F49" w:rsidP="001C71F1">
            <w:pPr>
              <w:spacing w:after="0"/>
              <w:rPr>
                <w:rFonts w:ascii="Times New Roman" w:hAnsi="Times New Roman"/>
                <w:sz w:val="24"/>
                <w:szCs w:val="24"/>
                <w:lang w:val="el-GR" w:eastAsia="en-US"/>
              </w:rPr>
            </w:pPr>
            <w:r w:rsidRPr="005241DB">
              <w:rPr>
                <w:rFonts w:ascii="Times New Roman" w:hAnsi="Times New Roman"/>
                <w:sz w:val="24"/>
                <w:szCs w:val="24"/>
                <w:lang w:val="en-US" w:eastAsia="en-US"/>
              </w:rPr>
              <w:t xml:space="preserve">  .</w:t>
            </w:r>
            <w:r w:rsidRPr="005241DB">
              <w:rPr>
                <w:rFonts w:ascii="Times New Roman" w:hAnsi="Times New Roman"/>
                <w:sz w:val="24"/>
                <w:szCs w:val="24"/>
                <w:lang w:val="el-GR" w:eastAsia="en-US"/>
              </w:rPr>
              <w:t>181</w:t>
            </w:r>
          </w:p>
        </w:tc>
        <w:tc>
          <w:tcPr>
            <w:tcW w:w="2484" w:type="dxa"/>
          </w:tcPr>
          <w:p w14:paraId="6C285E36"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.0</w:t>
            </w:r>
            <w:r w:rsidRPr="005241DB">
              <w:rPr>
                <w:rFonts w:ascii="Times New Roman" w:hAnsi="Times New Roman"/>
                <w:sz w:val="24"/>
                <w:szCs w:val="24"/>
                <w:lang w:val="el-GR" w:eastAsia="en-US"/>
              </w:rPr>
              <w:t>66</w:t>
            </w:r>
            <w:r w:rsidRPr="005241DB">
              <w:rPr>
                <w:rFonts w:ascii="Times New Roman" w:hAnsi="Times New Roman"/>
                <w:sz w:val="24"/>
                <w:szCs w:val="24"/>
                <w:lang w:val="en-US" w:eastAsia="en-US"/>
              </w:rPr>
              <w:t xml:space="preserve">          .</w:t>
            </w:r>
            <w:r w:rsidRPr="005241DB">
              <w:rPr>
                <w:rFonts w:ascii="Times New Roman" w:hAnsi="Times New Roman"/>
                <w:sz w:val="24"/>
                <w:szCs w:val="24"/>
                <w:lang w:val="el-GR" w:eastAsia="en-US"/>
              </w:rPr>
              <w:t>308</w:t>
            </w:r>
            <w:r w:rsidRPr="005241DB">
              <w:rPr>
                <w:rFonts w:ascii="Times New Roman" w:hAnsi="Times New Roman"/>
                <w:sz w:val="24"/>
                <w:szCs w:val="24"/>
                <w:lang w:val="en-US" w:eastAsia="en-US"/>
              </w:rPr>
              <w:t>*</w:t>
            </w:r>
          </w:p>
        </w:tc>
      </w:tr>
      <w:tr w:rsidR="00206F49" w:rsidRPr="005241DB" w14:paraId="18B8FACE" w14:textId="77777777" w:rsidTr="001C71F1">
        <w:trPr>
          <w:trHeight w:val="228"/>
        </w:trPr>
        <w:tc>
          <w:tcPr>
            <w:tcW w:w="2700" w:type="dxa"/>
            <w:tcBorders>
              <w:top w:val="nil"/>
              <w:bottom w:val="nil"/>
              <w:right w:val="nil"/>
            </w:tcBorders>
          </w:tcPr>
          <w:p w14:paraId="6DF5B76E" w14:textId="77777777" w:rsidR="00206F49" w:rsidRPr="005241DB" w:rsidRDefault="00206F49" w:rsidP="001C71F1">
            <w:pPr>
              <w:spacing w:after="0"/>
              <w:rPr>
                <w:rFonts w:ascii="Times New Roman" w:hAnsi="Times New Roman"/>
                <w:sz w:val="24"/>
                <w:szCs w:val="24"/>
                <w:lang w:val="en-US" w:eastAsia="en-US"/>
              </w:rPr>
            </w:pPr>
            <w:r w:rsidRPr="005241DB" w:rsidDel="004F4003">
              <w:rPr>
                <w:rFonts w:ascii="Times New Roman" w:hAnsi="Times New Roman"/>
                <w:i/>
                <w:sz w:val="24"/>
                <w:szCs w:val="24"/>
                <w:lang w:val="en-US" w:eastAsia="en-US"/>
              </w:rPr>
              <w:t>R</w:t>
            </w:r>
            <w:r w:rsidRPr="005241DB" w:rsidDel="004F4003">
              <w:rPr>
                <w:rFonts w:ascii="Times New Roman" w:hAnsi="Times New Roman"/>
                <w:i/>
                <w:sz w:val="24"/>
                <w:szCs w:val="24"/>
                <w:vertAlign w:val="superscript"/>
                <w:lang w:val="en-US" w:eastAsia="en-US"/>
              </w:rPr>
              <w:t>2</w:t>
            </w:r>
          </w:p>
        </w:tc>
        <w:tc>
          <w:tcPr>
            <w:tcW w:w="900" w:type="dxa"/>
          </w:tcPr>
          <w:p w14:paraId="068AF059" w14:textId="77777777" w:rsidR="00206F49" w:rsidRPr="005241DB" w:rsidRDefault="00206F49" w:rsidP="001C71F1">
            <w:pPr>
              <w:spacing w:after="0"/>
              <w:rPr>
                <w:rFonts w:ascii="Times New Roman" w:hAnsi="Times New Roman"/>
                <w:sz w:val="24"/>
                <w:szCs w:val="24"/>
                <w:lang w:val="el-GR" w:eastAsia="en-US"/>
              </w:rPr>
            </w:pPr>
            <w:r w:rsidRPr="005241DB">
              <w:rPr>
                <w:rFonts w:ascii="Times New Roman" w:hAnsi="Times New Roman"/>
                <w:sz w:val="24"/>
                <w:szCs w:val="24"/>
                <w:lang w:val="en-US" w:eastAsia="en-US"/>
              </w:rPr>
              <w:t xml:space="preserve">  .</w:t>
            </w:r>
            <w:r w:rsidRPr="005241DB">
              <w:rPr>
                <w:rFonts w:ascii="Times New Roman" w:hAnsi="Times New Roman"/>
                <w:sz w:val="24"/>
                <w:szCs w:val="24"/>
                <w:lang w:val="el-GR" w:eastAsia="en-US"/>
              </w:rPr>
              <w:t>605</w:t>
            </w:r>
          </w:p>
        </w:tc>
        <w:tc>
          <w:tcPr>
            <w:tcW w:w="2484" w:type="dxa"/>
          </w:tcPr>
          <w:p w14:paraId="1B3343B3" w14:textId="77777777" w:rsidR="00206F49" w:rsidRPr="005241DB" w:rsidRDefault="00206F49" w:rsidP="001C71F1">
            <w:pPr>
              <w:spacing w:after="0"/>
              <w:rPr>
                <w:rFonts w:ascii="Times New Roman" w:hAnsi="Times New Roman"/>
                <w:sz w:val="24"/>
                <w:szCs w:val="24"/>
                <w:lang w:val="en-US" w:eastAsia="en-US"/>
              </w:rPr>
            </w:pPr>
          </w:p>
        </w:tc>
      </w:tr>
      <w:tr w:rsidR="00206F49" w:rsidRPr="005241DB" w14:paraId="58A8FD5E" w14:textId="77777777" w:rsidTr="001C71F1">
        <w:trPr>
          <w:trHeight w:val="228"/>
        </w:trPr>
        <w:tc>
          <w:tcPr>
            <w:tcW w:w="2700" w:type="dxa"/>
            <w:tcBorders>
              <w:top w:val="nil"/>
              <w:bottom w:val="nil"/>
              <w:right w:val="nil"/>
            </w:tcBorders>
          </w:tcPr>
          <w:p w14:paraId="0B7A5CF9"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b/>
                <w:sz w:val="24"/>
                <w:szCs w:val="24"/>
                <w:lang w:val="en-US" w:eastAsia="en-US"/>
              </w:rPr>
              <w:t>BLOCK 4</w:t>
            </w:r>
          </w:p>
        </w:tc>
        <w:tc>
          <w:tcPr>
            <w:tcW w:w="900" w:type="dxa"/>
          </w:tcPr>
          <w:p w14:paraId="704D6F68" w14:textId="77777777" w:rsidR="00206F49" w:rsidRPr="005241DB" w:rsidRDefault="00206F49" w:rsidP="001C71F1">
            <w:pPr>
              <w:spacing w:after="0"/>
              <w:jc w:val="center"/>
              <w:rPr>
                <w:rFonts w:ascii="Times New Roman" w:hAnsi="Times New Roman"/>
                <w:sz w:val="24"/>
                <w:szCs w:val="24"/>
                <w:lang w:val="en-US" w:eastAsia="en-US"/>
              </w:rPr>
            </w:pPr>
          </w:p>
        </w:tc>
        <w:tc>
          <w:tcPr>
            <w:tcW w:w="2484" w:type="dxa"/>
          </w:tcPr>
          <w:p w14:paraId="65B7D666" w14:textId="77777777" w:rsidR="00206F49" w:rsidRPr="005241DB" w:rsidRDefault="00206F49" w:rsidP="001C71F1">
            <w:pPr>
              <w:spacing w:after="0"/>
              <w:rPr>
                <w:rFonts w:ascii="Times New Roman" w:hAnsi="Times New Roman"/>
                <w:sz w:val="24"/>
                <w:szCs w:val="24"/>
                <w:lang w:val="en-US" w:eastAsia="en-US"/>
              </w:rPr>
            </w:pPr>
          </w:p>
        </w:tc>
      </w:tr>
      <w:tr w:rsidR="00206F49" w:rsidRPr="005241DB" w14:paraId="528FBCDF" w14:textId="77777777" w:rsidTr="001C71F1">
        <w:trPr>
          <w:trHeight w:val="228"/>
        </w:trPr>
        <w:tc>
          <w:tcPr>
            <w:tcW w:w="2700" w:type="dxa"/>
            <w:tcBorders>
              <w:top w:val="nil"/>
              <w:bottom w:val="nil"/>
              <w:right w:val="nil"/>
            </w:tcBorders>
          </w:tcPr>
          <w:p w14:paraId="660CD1B8"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Age</w:t>
            </w:r>
          </w:p>
        </w:tc>
        <w:tc>
          <w:tcPr>
            <w:tcW w:w="900" w:type="dxa"/>
          </w:tcPr>
          <w:p w14:paraId="14D66021"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-.182</w:t>
            </w:r>
          </w:p>
        </w:tc>
        <w:tc>
          <w:tcPr>
            <w:tcW w:w="2484" w:type="dxa"/>
          </w:tcPr>
          <w:p w14:paraId="7F32951F"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.077        -.228*</w:t>
            </w:r>
          </w:p>
        </w:tc>
      </w:tr>
      <w:tr w:rsidR="00206F49" w:rsidRPr="005241DB" w14:paraId="45D59790" w14:textId="77777777" w:rsidTr="001C71F1">
        <w:trPr>
          <w:trHeight w:val="228"/>
        </w:trPr>
        <w:tc>
          <w:tcPr>
            <w:tcW w:w="2700" w:type="dxa"/>
            <w:tcBorders>
              <w:top w:val="nil"/>
              <w:bottom w:val="nil"/>
              <w:right w:val="nil"/>
            </w:tcBorders>
          </w:tcPr>
          <w:p w14:paraId="6F4DA587"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LEDDs</w:t>
            </w:r>
          </w:p>
        </w:tc>
        <w:tc>
          <w:tcPr>
            <w:tcW w:w="900" w:type="dxa"/>
          </w:tcPr>
          <w:p w14:paraId="10D4292D"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.013</w:t>
            </w:r>
          </w:p>
        </w:tc>
        <w:tc>
          <w:tcPr>
            <w:tcW w:w="2484" w:type="dxa"/>
          </w:tcPr>
          <w:p w14:paraId="363C6403"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.003          .419*</w:t>
            </w:r>
          </w:p>
        </w:tc>
      </w:tr>
      <w:tr w:rsidR="00206F49" w:rsidRPr="005241DB" w14:paraId="3FB349E1" w14:textId="77777777" w:rsidTr="001C71F1">
        <w:trPr>
          <w:trHeight w:val="228"/>
        </w:trPr>
        <w:tc>
          <w:tcPr>
            <w:tcW w:w="2700" w:type="dxa"/>
            <w:tcBorders>
              <w:top w:val="nil"/>
              <w:bottom w:val="nil"/>
              <w:right w:val="nil"/>
            </w:tcBorders>
          </w:tcPr>
          <w:p w14:paraId="2E244C4D"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SDS</w:t>
            </w:r>
          </w:p>
        </w:tc>
        <w:tc>
          <w:tcPr>
            <w:tcW w:w="900" w:type="dxa"/>
          </w:tcPr>
          <w:p w14:paraId="418FE969"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.131</w:t>
            </w:r>
          </w:p>
        </w:tc>
        <w:tc>
          <w:tcPr>
            <w:tcW w:w="2484" w:type="dxa"/>
          </w:tcPr>
          <w:p w14:paraId="48FA26E7"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.064          .223*</w:t>
            </w:r>
          </w:p>
        </w:tc>
      </w:tr>
      <w:tr w:rsidR="00206F49" w:rsidRPr="005241DB" w14:paraId="788F955F" w14:textId="77777777" w:rsidTr="001C71F1">
        <w:trPr>
          <w:trHeight w:val="228"/>
        </w:trPr>
        <w:tc>
          <w:tcPr>
            <w:tcW w:w="2700" w:type="dxa"/>
            <w:tcBorders>
              <w:top w:val="nil"/>
              <w:bottom w:val="nil"/>
              <w:right w:val="nil"/>
            </w:tcBorders>
          </w:tcPr>
          <w:p w14:paraId="5C260E09" w14:textId="77777777" w:rsidR="00206F49" w:rsidRPr="005241DB" w:rsidDel="004F4003"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Attentional impulsiveness</w:t>
            </w:r>
          </w:p>
        </w:tc>
        <w:tc>
          <w:tcPr>
            <w:tcW w:w="900" w:type="dxa"/>
          </w:tcPr>
          <w:p w14:paraId="3AF54C2E"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-.029</w:t>
            </w:r>
          </w:p>
        </w:tc>
        <w:tc>
          <w:tcPr>
            <w:tcW w:w="2484" w:type="dxa"/>
          </w:tcPr>
          <w:p w14:paraId="6F78638A"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.125         -.023</w:t>
            </w:r>
          </w:p>
        </w:tc>
      </w:tr>
      <w:tr w:rsidR="00206F49" w:rsidRPr="005241DB" w14:paraId="2FEBBC9C" w14:textId="77777777" w:rsidTr="001C71F1">
        <w:trPr>
          <w:trHeight w:val="228"/>
        </w:trPr>
        <w:tc>
          <w:tcPr>
            <w:tcW w:w="2700" w:type="dxa"/>
            <w:tcBorders>
              <w:top w:val="nil"/>
              <w:bottom w:val="nil"/>
              <w:right w:val="nil"/>
            </w:tcBorders>
          </w:tcPr>
          <w:p w14:paraId="3762619C" w14:textId="77777777" w:rsidR="00206F49" w:rsidRPr="005241DB" w:rsidRDefault="00206F49" w:rsidP="001C71F1">
            <w:pPr>
              <w:spacing w:after="0"/>
              <w:rPr>
                <w:rFonts w:ascii="Times New Roman" w:hAnsi="Times New Roman"/>
                <w:sz w:val="24"/>
                <w:szCs w:val="24"/>
                <w:lang w:val="en-US" w:eastAsia="en-US"/>
              </w:rPr>
            </w:pPr>
            <w:r w:rsidRPr="005241DB" w:rsidDel="004F4003">
              <w:rPr>
                <w:rFonts w:ascii="Times New Roman" w:hAnsi="Times New Roman"/>
                <w:sz w:val="24"/>
                <w:szCs w:val="24"/>
                <w:lang w:val="en-US" w:eastAsia="en-US"/>
              </w:rPr>
              <w:t>Motor impulsiveness</w:t>
            </w:r>
          </w:p>
        </w:tc>
        <w:tc>
          <w:tcPr>
            <w:tcW w:w="900" w:type="dxa"/>
          </w:tcPr>
          <w:p w14:paraId="54478080"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.279</w:t>
            </w:r>
          </w:p>
        </w:tc>
        <w:tc>
          <w:tcPr>
            <w:tcW w:w="2484" w:type="dxa"/>
          </w:tcPr>
          <w:p w14:paraId="56199EBE"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.207          .168</w:t>
            </w:r>
          </w:p>
        </w:tc>
      </w:tr>
      <w:tr w:rsidR="00206F49" w:rsidRPr="005241DB" w14:paraId="24B14D94" w14:textId="77777777" w:rsidTr="001C71F1">
        <w:trPr>
          <w:trHeight w:val="228"/>
        </w:trPr>
        <w:tc>
          <w:tcPr>
            <w:tcW w:w="2700" w:type="dxa"/>
            <w:tcBorders>
              <w:top w:val="nil"/>
              <w:bottom w:val="nil"/>
              <w:right w:val="nil"/>
            </w:tcBorders>
          </w:tcPr>
          <w:p w14:paraId="01AF817F"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Non-planning impulsiveness</w:t>
            </w:r>
          </w:p>
        </w:tc>
        <w:tc>
          <w:tcPr>
            <w:tcW w:w="900" w:type="dxa"/>
          </w:tcPr>
          <w:p w14:paraId="450789ED"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.356</w:t>
            </w:r>
          </w:p>
        </w:tc>
        <w:tc>
          <w:tcPr>
            <w:tcW w:w="2484" w:type="dxa"/>
          </w:tcPr>
          <w:p w14:paraId="4D432A0F" w14:textId="77777777" w:rsidR="00206F49" w:rsidRPr="005241DB" w:rsidRDefault="00206F49" w:rsidP="001C71F1">
            <w:pPr>
              <w:spacing w:after="0"/>
              <w:rPr>
                <w:rFonts w:ascii="Times New Roman" w:hAnsi="Times New Roman"/>
                <w:sz w:val="24"/>
                <w:szCs w:val="24"/>
                <w:lang w:val="el-GR" w:eastAsia="en-US"/>
              </w:rPr>
            </w:pPr>
            <w:r w:rsidRPr="005241DB">
              <w:rPr>
                <w:rFonts w:ascii="Times New Roman" w:hAnsi="Times New Roman"/>
                <w:sz w:val="24"/>
                <w:szCs w:val="24"/>
                <w:lang w:val="en-US" w:eastAsia="en-US"/>
              </w:rPr>
              <w:t xml:space="preserve">  .166          .243*</w:t>
            </w:r>
          </w:p>
        </w:tc>
      </w:tr>
      <w:tr w:rsidR="00206F49" w:rsidRPr="005241DB" w14:paraId="3220A796" w14:textId="77777777" w:rsidTr="001C71F1">
        <w:trPr>
          <w:trHeight w:val="228"/>
        </w:trPr>
        <w:tc>
          <w:tcPr>
            <w:tcW w:w="2700" w:type="dxa"/>
            <w:tcBorders>
              <w:top w:val="nil"/>
              <w:bottom w:val="nil"/>
              <w:right w:val="nil"/>
            </w:tcBorders>
          </w:tcPr>
          <w:p w14:paraId="40F9EF39" w14:textId="77777777" w:rsidR="00206F49" w:rsidRPr="005241DB" w:rsidRDefault="00206F49" w:rsidP="001C71F1">
            <w:pPr>
              <w:spacing w:after="0"/>
              <w:rPr>
                <w:rFonts w:ascii="Times New Roman" w:hAnsi="Times New Roman"/>
                <w:sz w:val="24"/>
                <w:szCs w:val="24"/>
                <w:lang w:val="en-US" w:eastAsia="en-US"/>
              </w:rPr>
            </w:pPr>
            <w:r w:rsidRPr="005241DB" w:rsidDel="004F4003">
              <w:rPr>
                <w:rFonts w:ascii="Times New Roman" w:hAnsi="Times New Roman"/>
                <w:i/>
                <w:sz w:val="24"/>
                <w:szCs w:val="24"/>
                <w:lang w:val="en-US" w:eastAsia="en-US"/>
              </w:rPr>
              <w:t>R</w:t>
            </w:r>
            <w:r w:rsidRPr="005241DB" w:rsidDel="004F4003">
              <w:rPr>
                <w:rFonts w:ascii="Times New Roman" w:hAnsi="Times New Roman"/>
                <w:i/>
                <w:sz w:val="24"/>
                <w:szCs w:val="24"/>
                <w:vertAlign w:val="superscript"/>
                <w:lang w:val="en-US" w:eastAsia="en-US"/>
              </w:rPr>
              <w:t>2</w:t>
            </w:r>
          </w:p>
        </w:tc>
        <w:tc>
          <w:tcPr>
            <w:tcW w:w="900" w:type="dxa"/>
          </w:tcPr>
          <w:p w14:paraId="4F5B29FC"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.726</w:t>
            </w:r>
          </w:p>
        </w:tc>
        <w:tc>
          <w:tcPr>
            <w:tcW w:w="2484" w:type="dxa"/>
          </w:tcPr>
          <w:p w14:paraId="77667EF0" w14:textId="77777777" w:rsidR="00206F49" w:rsidRPr="005241DB" w:rsidRDefault="00206F49" w:rsidP="001C71F1">
            <w:pPr>
              <w:spacing w:after="0"/>
              <w:rPr>
                <w:rFonts w:ascii="Times New Roman" w:hAnsi="Times New Roman"/>
                <w:sz w:val="24"/>
                <w:szCs w:val="24"/>
                <w:lang w:val="en-US" w:eastAsia="en-US"/>
              </w:rPr>
            </w:pPr>
          </w:p>
        </w:tc>
      </w:tr>
      <w:tr w:rsidR="00206F49" w:rsidRPr="005241DB" w14:paraId="6EED58F5" w14:textId="77777777" w:rsidTr="001C71F1">
        <w:trPr>
          <w:trHeight w:val="228"/>
        </w:trPr>
        <w:tc>
          <w:tcPr>
            <w:tcW w:w="2700" w:type="dxa"/>
            <w:tcBorders>
              <w:top w:val="nil"/>
              <w:bottom w:val="nil"/>
              <w:right w:val="nil"/>
            </w:tcBorders>
          </w:tcPr>
          <w:p w14:paraId="29C9FCA3" w14:textId="77777777" w:rsidR="00206F49" w:rsidRPr="005241DB" w:rsidDel="004F4003" w:rsidRDefault="00206F49" w:rsidP="001C71F1">
            <w:pPr>
              <w:spacing w:after="0"/>
              <w:rPr>
                <w:rFonts w:ascii="Times New Roman" w:hAnsi="Times New Roman"/>
                <w:sz w:val="24"/>
                <w:szCs w:val="24"/>
                <w:lang w:val="en-US" w:eastAsia="en-US"/>
              </w:rPr>
            </w:pPr>
            <w:r w:rsidRPr="005241DB">
              <w:rPr>
                <w:rFonts w:ascii="Times New Roman" w:hAnsi="Times New Roman"/>
                <w:b/>
                <w:sz w:val="24"/>
                <w:szCs w:val="24"/>
                <w:lang w:val="en-US" w:eastAsia="en-US"/>
              </w:rPr>
              <w:t>FINAL MODEL</w:t>
            </w:r>
          </w:p>
        </w:tc>
        <w:tc>
          <w:tcPr>
            <w:tcW w:w="900" w:type="dxa"/>
          </w:tcPr>
          <w:p w14:paraId="44EDB635" w14:textId="77777777" w:rsidR="00206F49" w:rsidRPr="005241DB" w:rsidRDefault="00206F49" w:rsidP="001C71F1">
            <w:pPr>
              <w:spacing w:after="0"/>
              <w:jc w:val="center"/>
              <w:rPr>
                <w:rFonts w:ascii="Times New Roman" w:hAnsi="Times New Roman"/>
                <w:sz w:val="24"/>
                <w:szCs w:val="24"/>
                <w:lang w:val="en-US" w:eastAsia="en-US"/>
              </w:rPr>
            </w:pPr>
          </w:p>
        </w:tc>
        <w:tc>
          <w:tcPr>
            <w:tcW w:w="2484" w:type="dxa"/>
          </w:tcPr>
          <w:p w14:paraId="6E73E38C" w14:textId="77777777" w:rsidR="00206F49" w:rsidRPr="005241DB" w:rsidRDefault="00206F49" w:rsidP="001C71F1">
            <w:pPr>
              <w:spacing w:after="0"/>
              <w:rPr>
                <w:rFonts w:ascii="Times New Roman" w:hAnsi="Times New Roman"/>
                <w:sz w:val="24"/>
                <w:szCs w:val="24"/>
                <w:lang w:val="en-US" w:eastAsia="en-US"/>
              </w:rPr>
            </w:pPr>
          </w:p>
        </w:tc>
      </w:tr>
      <w:tr w:rsidR="00206F49" w:rsidRPr="005241DB" w14:paraId="44DF730A" w14:textId="77777777" w:rsidTr="001C71F1">
        <w:trPr>
          <w:trHeight w:val="228"/>
        </w:trPr>
        <w:tc>
          <w:tcPr>
            <w:tcW w:w="2700" w:type="dxa"/>
            <w:tcBorders>
              <w:top w:val="nil"/>
              <w:bottom w:val="nil"/>
              <w:right w:val="nil"/>
            </w:tcBorders>
          </w:tcPr>
          <w:p w14:paraId="227AACD0" w14:textId="77777777" w:rsidR="00206F49" w:rsidRPr="005241DB" w:rsidDel="004F4003"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Age</w:t>
            </w:r>
          </w:p>
        </w:tc>
        <w:tc>
          <w:tcPr>
            <w:tcW w:w="900" w:type="dxa"/>
          </w:tcPr>
          <w:p w14:paraId="57445A23" w14:textId="77777777" w:rsidR="00206F49" w:rsidRPr="005241DB" w:rsidRDefault="00206F49" w:rsidP="001C71F1">
            <w:pPr>
              <w:spacing w:after="0"/>
              <w:rPr>
                <w:rFonts w:ascii="Times New Roman" w:hAnsi="Times New Roman"/>
                <w:sz w:val="24"/>
                <w:szCs w:val="24"/>
                <w:lang w:val="el-GR" w:eastAsia="en-US"/>
              </w:rPr>
            </w:pPr>
            <w:r w:rsidRPr="005241DB">
              <w:rPr>
                <w:rFonts w:ascii="Times New Roman" w:hAnsi="Times New Roman"/>
                <w:sz w:val="24"/>
                <w:szCs w:val="24"/>
                <w:lang w:val="en-US" w:eastAsia="en-US"/>
              </w:rPr>
              <w:t xml:space="preserve"> -.</w:t>
            </w:r>
            <w:r w:rsidRPr="005241DB">
              <w:rPr>
                <w:rFonts w:ascii="Times New Roman" w:hAnsi="Times New Roman"/>
                <w:sz w:val="24"/>
                <w:szCs w:val="24"/>
                <w:lang w:val="el-GR" w:eastAsia="en-US"/>
              </w:rPr>
              <w:t>156</w:t>
            </w:r>
          </w:p>
        </w:tc>
        <w:tc>
          <w:tcPr>
            <w:tcW w:w="2484" w:type="dxa"/>
          </w:tcPr>
          <w:p w14:paraId="7442E1DB"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.074        -.196*</w:t>
            </w:r>
          </w:p>
        </w:tc>
      </w:tr>
      <w:tr w:rsidR="00206F49" w:rsidRPr="005241DB" w14:paraId="3DFD5A92" w14:textId="77777777" w:rsidTr="001C71F1">
        <w:trPr>
          <w:trHeight w:val="228"/>
        </w:trPr>
        <w:tc>
          <w:tcPr>
            <w:tcW w:w="2700" w:type="dxa"/>
            <w:tcBorders>
              <w:top w:val="nil"/>
              <w:bottom w:val="nil"/>
              <w:right w:val="nil"/>
            </w:tcBorders>
          </w:tcPr>
          <w:p w14:paraId="4B4D1070" w14:textId="77777777" w:rsidR="00206F49" w:rsidRPr="005241DB" w:rsidDel="004F4003"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LEDDs</w:t>
            </w:r>
          </w:p>
        </w:tc>
        <w:tc>
          <w:tcPr>
            <w:tcW w:w="900" w:type="dxa"/>
          </w:tcPr>
          <w:p w14:paraId="667C6F4D"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.014</w:t>
            </w:r>
          </w:p>
        </w:tc>
        <w:tc>
          <w:tcPr>
            <w:tcW w:w="2484" w:type="dxa"/>
          </w:tcPr>
          <w:p w14:paraId="4EC6DC46"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.003          .434*</w:t>
            </w:r>
          </w:p>
        </w:tc>
      </w:tr>
      <w:tr w:rsidR="00206F49" w:rsidRPr="005241DB" w14:paraId="32AEA0DD" w14:textId="77777777" w:rsidTr="001C71F1">
        <w:trPr>
          <w:trHeight w:val="228"/>
        </w:trPr>
        <w:tc>
          <w:tcPr>
            <w:tcW w:w="2700" w:type="dxa"/>
            <w:tcBorders>
              <w:top w:val="nil"/>
              <w:bottom w:val="nil"/>
              <w:right w:val="nil"/>
            </w:tcBorders>
          </w:tcPr>
          <w:p w14:paraId="3B887785" w14:textId="77777777" w:rsidR="00206F49" w:rsidRPr="005241DB" w:rsidDel="004F4003"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SDS</w:t>
            </w:r>
          </w:p>
        </w:tc>
        <w:tc>
          <w:tcPr>
            <w:tcW w:w="900" w:type="dxa"/>
          </w:tcPr>
          <w:p w14:paraId="7D5DF30B"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.162</w:t>
            </w:r>
          </w:p>
        </w:tc>
        <w:tc>
          <w:tcPr>
            <w:tcW w:w="2484" w:type="dxa"/>
          </w:tcPr>
          <w:p w14:paraId="1841E303"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.057          .275*</w:t>
            </w:r>
          </w:p>
        </w:tc>
      </w:tr>
      <w:tr w:rsidR="00206F49" w:rsidRPr="005241DB" w14:paraId="78902D2E" w14:textId="77777777" w:rsidTr="001C71F1">
        <w:trPr>
          <w:trHeight w:val="228"/>
        </w:trPr>
        <w:tc>
          <w:tcPr>
            <w:tcW w:w="2700" w:type="dxa"/>
            <w:tcBorders>
              <w:top w:val="nil"/>
              <w:bottom w:val="nil"/>
              <w:right w:val="nil"/>
            </w:tcBorders>
          </w:tcPr>
          <w:p w14:paraId="705E0FA8" w14:textId="77777777" w:rsidR="00206F49" w:rsidRPr="005241DB" w:rsidDel="004F4003"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Non-planning </w:t>
            </w:r>
            <w:r w:rsidRPr="005241DB" w:rsidDel="004F4003">
              <w:rPr>
                <w:rFonts w:ascii="Times New Roman" w:hAnsi="Times New Roman"/>
                <w:sz w:val="24"/>
                <w:szCs w:val="24"/>
                <w:lang w:val="en-US" w:eastAsia="en-US"/>
              </w:rPr>
              <w:t xml:space="preserve"> impulsiveness</w:t>
            </w:r>
          </w:p>
        </w:tc>
        <w:tc>
          <w:tcPr>
            <w:tcW w:w="900" w:type="dxa"/>
            <w:tcBorders>
              <w:bottom w:val="nil"/>
            </w:tcBorders>
          </w:tcPr>
          <w:p w14:paraId="638B83E9"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.493</w:t>
            </w:r>
          </w:p>
        </w:tc>
        <w:tc>
          <w:tcPr>
            <w:tcW w:w="2484" w:type="dxa"/>
            <w:tcBorders>
              <w:bottom w:val="nil"/>
            </w:tcBorders>
          </w:tcPr>
          <w:p w14:paraId="7A50606D"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.127          .337*</w:t>
            </w:r>
          </w:p>
        </w:tc>
      </w:tr>
      <w:tr w:rsidR="00206F49" w:rsidRPr="005241DB" w14:paraId="5FDB6084" w14:textId="77777777" w:rsidTr="001C71F1">
        <w:trPr>
          <w:trHeight w:val="272"/>
        </w:trPr>
        <w:tc>
          <w:tcPr>
            <w:tcW w:w="2700" w:type="dxa"/>
            <w:tcBorders>
              <w:top w:val="nil"/>
              <w:bottom w:val="single" w:sz="24" w:space="0" w:color="000000"/>
              <w:right w:val="nil"/>
            </w:tcBorders>
          </w:tcPr>
          <w:p w14:paraId="4E223A04" w14:textId="77777777" w:rsidR="00206F49" w:rsidRPr="005241DB" w:rsidRDefault="00206F49" w:rsidP="001C71F1">
            <w:pPr>
              <w:spacing w:after="0"/>
              <w:rPr>
                <w:rFonts w:ascii="Times New Roman" w:hAnsi="Times New Roman"/>
                <w:sz w:val="24"/>
                <w:szCs w:val="24"/>
                <w:lang w:eastAsia="en-US"/>
              </w:rPr>
            </w:pPr>
            <w:r w:rsidRPr="005241DB" w:rsidDel="004F4003">
              <w:rPr>
                <w:rFonts w:ascii="Times New Roman" w:hAnsi="Times New Roman"/>
                <w:i/>
                <w:sz w:val="24"/>
                <w:szCs w:val="24"/>
                <w:lang w:val="en-US" w:eastAsia="en-US"/>
              </w:rPr>
              <w:t>R</w:t>
            </w:r>
            <w:r w:rsidRPr="005241DB" w:rsidDel="004F4003">
              <w:rPr>
                <w:rFonts w:ascii="Times New Roman" w:hAnsi="Times New Roman"/>
                <w:i/>
                <w:sz w:val="24"/>
                <w:szCs w:val="24"/>
                <w:vertAlign w:val="superscript"/>
                <w:lang w:val="en-US" w:eastAsia="en-US"/>
              </w:rPr>
              <w:t>2</w:t>
            </w:r>
          </w:p>
        </w:tc>
        <w:tc>
          <w:tcPr>
            <w:tcW w:w="900" w:type="dxa"/>
            <w:tcBorders>
              <w:top w:val="nil"/>
              <w:bottom w:val="single" w:sz="24" w:space="0" w:color="000000"/>
            </w:tcBorders>
          </w:tcPr>
          <w:p w14:paraId="1218927C"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.713</w:t>
            </w:r>
          </w:p>
        </w:tc>
        <w:tc>
          <w:tcPr>
            <w:tcW w:w="2484" w:type="dxa"/>
            <w:tcBorders>
              <w:top w:val="nil"/>
              <w:bottom w:val="single" w:sz="24" w:space="0" w:color="000000"/>
            </w:tcBorders>
          </w:tcPr>
          <w:p w14:paraId="53B84928" w14:textId="77777777" w:rsidR="00206F49" w:rsidRPr="005241DB" w:rsidRDefault="00206F49" w:rsidP="001C71F1">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w:t>
            </w:r>
          </w:p>
        </w:tc>
      </w:tr>
    </w:tbl>
    <w:p w14:paraId="7E1291C0" w14:textId="77777777" w:rsidR="00913EB2" w:rsidRPr="005241DB" w:rsidRDefault="00913EB2" w:rsidP="0046102E">
      <w:pPr>
        <w:spacing w:line="480" w:lineRule="auto"/>
        <w:ind w:firstLine="540"/>
        <w:jc w:val="both"/>
        <w:rPr>
          <w:rFonts w:ascii="Times New Roman" w:hAnsi="Times New Roman"/>
          <w:b/>
          <w:sz w:val="24"/>
          <w:szCs w:val="24"/>
          <w:lang w:val="en-US"/>
        </w:rPr>
      </w:pPr>
    </w:p>
    <w:p w14:paraId="296E5EE0" w14:textId="77777777" w:rsidR="00913EB2" w:rsidRPr="005241DB" w:rsidRDefault="00913EB2" w:rsidP="0046102E">
      <w:pPr>
        <w:spacing w:line="480" w:lineRule="auto"/>
        <w:ind w:firstLine="540"/>
        <w:jc w:val="both"/>
        <w:rPr>
          <w:rFonts w:ascii="Times New Roman" w:hAnsi="Times New Roman"/>
          <w:b/>
          <w:sz w:val="24"/>
          <w:szCs w:val="24"/>
          <w:lang w:val="en-US"/>
        </w:rPr>
      </w:pPr>
    </w:p>
    <w:p w14:paraId="0A3A6F0D" w14:textId="77777777" w:rsidR="00913EB2" w:rsidRPr="005241DB" w:rsidRDefault="00913EB2" w:rsidP="0046102E">
      <w:pPr>
        <w:spacing w:line="480" w:lineRule="auto"/>
        <w:ind w:firstLine="540"/>
        <w:jc w:val="both"/>
        <w:rPr>
          <w:rFonts w:ascii="Times New Roman" w:hAnsi="Times New Roman"/>
          <w:b/>
          <w:sz w:val="24"/>
          <w:szCs w:val="24"/>
          <w:lang w:val="en-US"/>
        </w:rPr>
      </w:pPr>
    </w:p>
    <w:p w14:paraId="7EC2F79F" w14:textId="77777777" w:rsidR="00913EB2" w:rsidRPr="005241DB" w:rsidRDefault="00913EB2" w:rsidP="0046102E">
      <w:pPr>
        <w:spacing w:line="480" w:lineRule="auto"/>
        <w:jc w:val="both"/>
        <w:rPr>
          <w:rFonts w:ascii="Times New Roman" w:hAnsi="Times New Roman"/>
          <w:b/>
          <w:sz w:val="24"/>
          <w:szCs w:val="24"/>
          <w:lang w:val="en-US"/>
        </w:rPr>
      </w:pPr>
    </w:p>
    <w:p w14:paraId="18A28DEB" w14:textId="77777777" w:rsidR="00913EB2" w:rsidRPr="005241DB" w:rsidRDefault="00913EB2" w:rsidP="0046102E">
      <w:pPr>
        <w:spacing w:line="360" w:lineRule="auto"/>
        <w:rPr>
          <w:rFonts w:ascii="Times New Roman" w:hAnsi="Times New Roman"/>
          <w:b/>
          <w:sz w:val="24"/>
          <w:lang w:val="en-US"/>
        </w:rPr>
      </w:pPr>
      <w:r w:rsidRPr="005241DB">
        <w:rPr>
          <w:rFonts w:ascii="Times New Roman" w:hAnsi="Times New Roman"/>
          <w:b/>
          <w:sz w:val="24"/>
          <w:szCs w:val="24"/>
          <w:lang w:val="en-US"/>
        </w:rPr>
        <w:t xml:space="preserve">                             </w:t>
      </w:r>
    </w:p>
    <w:p w14:paraId="2F2B2D4A" w14:textId="77777777" w:rsidR="00913EB2" w:rsidRPr="005241DB" w:rsidRDefault="00913EB2" w:rsidP="00C618DA">
      <w:pPr>
        <w:spacing w:line="480" w:lineRule="auto"/>
        <w:jc w:val="both"/>
        <w:rPr>
          <w:rFonts w:ascii="Times New Roman" w:hAnsi="Times New Roman"/>
          <w:sz w:val="16"/>
          <w:szCs w:val="16"/>
          <w:lang w:val="en-US"/>
        </w:rPr>
      </w:pPr>
    </w:p>
    <w:p w14:paraId="26753D36" w14:textId="77777777" w:rsidR="00913EB2" w:rsidRPr="005241DB" w:rsidRDefault="00913EB2" w:rsidP="00C618DA">
      <w:pPr>
        <w:spacing w:line="480" w:lineRule="auto"/>
        <w:jc w:val="both"/>
        <w:rPr>
          <w:rFonts w:ascii="Times New Roman" w:hAnsi="Times New Roman"/>
          <w:sz w:val="16"/>
          <w:szCs w:val="16"/>
          <w:lang w:val="en-US"/>
        </w:rPr>
      </w:pPr>
    </w:p>
    <w:p w14:paraId="7ABA0579" w14:textId="77777777" w:rsidR="00913EB2" w:rsidRPr="005241DB" w:rsidRDefault="00913EB2" w:rsidP="00C618DA">
      <w:pPr>
        <w:spacing w:line="480" w:lineRule="auto"/>
        <w:jc w:val="both"/>
        <w:rPr>
          <w:rFonts w:ascii="Times New Roman" w:hAnsi="Times New Roman"/>
          <w:sz w:val="16"/>
          <w:szCs w:val="16"/>
          <w:lang w:val="en-US"/>
        </w:rPr>
      </w:pPr>
    </w:p>
    <w:p w14:paraId="4D70F063" w14:textId="77777777" w:rsidR="00913EB2" w:rsidRPr="005241DB" w:rsidRDefault="00913EB2" w:rsidP="00C618DA">
      <w:pPr>
        <w:spacing w:line="480" w:lineRule="auto"/>
        <w:jc w:val="both"/>
        <w:rPr>
          <w:rFonts w:ascii="Times New Roman" w:hAnsi="Times New Roman"/>
          <w:sz w:val="16"/>
          <w:szCs w:val="16"/>
          <w:lang w:val="en-US"/>
        </w:rPr>
      </w:pPr>
    </w:p>
    <w:p w14:paraId="00C2E281" w14:textId="77777777" w:rsidR="00913EB2" w:rsidRPr="005241DB" w:rsidRDefault="00913EB2" w:rsidP="00C618DA">
      <w:pPr>
        <w:spacing w:line="480" w:lineRule="auto"/>
        <w:jc w:val="both"/>
        <w:rPr>
          <w:rFonts w:ascii="Times New Roman" w:hAnsi="Times New Roman"/>
          <w:sz w:val="16"/>
          <w:szCs w:val="16"/>
          <w:lang w:val="en-US"/>
        </w:rPr>
      </w:pPr>
    </w:p>
    <w:p w14:paraId="4F782EDA" w14:textId="77777777" w:rsidR="00913EB2" w:rsidRPr="005241DB" w:rsidRDefault="00913EB2" w:rsidP="00564B1E">
      <w:pPr>
        <w:spacing w:after="0" w:line="240" w:lineRule="auto"/>
        <w:jc w:val="both"/>
        <w:rPr>
          <w:rFonts w:ascii="Times New Roman" w:hAnsi="Times New Roman"/>
          <w:sz w:val="16"/>
          <w:szCs w:val="16"/>
          <w:lang w:val="en-US"/>
        </w:rPr>
      </w:pPr>
    </w:p>
    <w:p w14:paraId="50AA3FAE" w14:textId="77777777" w:rsidR="00913EB2" w:rsidRPr="005241DB" w:rsidRDefault="00913EB2" w:rsidP="00564B1E">
      <w:pPr>
        <w:spacing w:after="0" w:line="240" w:lineRule="auto"/>
        <w:jc w:val="both"/>
        <w:rPr>
          <w:rFonts w:ascii="Times New Roman" w:hAnsi="Times New Roman"/>
          <w:sz w:val="16"/>
          <w:szCs w:val="16"/>
          <w:lang w:val="en-US"/>
        </w:rPr>
      </w:pPr>
    </w:p>
    <w:p w14:paraId="2E59DD63" w14:textId="77777777" w:rsidR="00913EB2" w:rsidRPr="005241DB" w:rsidRDefault="00913EB2" w:rsidP="00564B1E">
      <w:pPr>
        <w:spacing w:after="0" w:line="240" w:lineRule="auto"/>
        <w:jc w:val="both"/>
        <w:rPr>
          <w:rFonts w:ascii="Times New Roman" w:hAnsi="Times New Roman"/>
          <w:sz w:val="16"/>
          <w:szCs w:val="16"/>
          <w:lang w:val="en-US"/>
        </w:rPr>
      </w:pPr>
    </w:p>
    <w:p w14:paraId="488EFD60" w14:textId="77777777" w:rsidR="00913EB2" w:rsidRPr="005241DB" w:rsidRDefault="00913EB2" w:rsidP="00564B1E">
      <w:pPr>
        <w:spacing w:after="0" w:line="240" w:lineRule="auto"/>
        <w:jc w:val="both"/>
        <w:rPr>
          <w:rFonts w:ascii="Times New Roman" w:hAnsi="Times New Roman"/>
          <w:sz w:val="16"/>
          <w:szCs w:val="16"/>
          <w:lang w:val="en-US"/>
        </w:rPr>
      </w:pPr>
    </w:p>
    <w:p w14:paraId="309B209F" w14:textId="77777777" w:rsidR="00913EB2" w:rsidRPr="005241DB" w:rsidRDefault="00913EB2" w:rsidP="00564B1E">
      <w:pPr>
        <w:spacing w:after="0" w:line="240" w:lineRule="auto"/>
        <w:jc w:val="both"/>
        <w:rPr>
          <w:rFonts w:ascii="Times New Roman" w:hAnsi="Times New Roman"/>
          <w:sz w:val="16"/>
          <w:szCs w:val="16"/>
          <w:lang w:val="en-US"/>
        </w:rPr>
      </w:pPr>
    </w:p>
    <w:p w14:paraId="4A3F37F2" w14:textId="77777777" w:rsidR="00913EB2" w:rsidRPr="005241DB" w:rsidRDefault="00913EB2" w:rsidP="00564B1E">
      <w:pPr>
        <w:spacing w:after="0" w:line="240" w:lineRule="auto"/>
        <w:jc w:val="both"/>
        <w:rPr>
          <w:rFonts w:ascii="Times New Roman" w:hAnsi="Times New Roman"/>
          <w:sz w:val="16"/>
          <w:szCs w:val="16"/>
          <w:lang w:val="en-US"/>
        </w:rPr>
      </w:pPr>
    </w:p>
    <w:p w14:paraId="765223FD" w14:textId="77777777" w:rsidR="00913EB2" w:rsidRPr="005241DB" w:rsidRDefault="00913EB2" w:rsidP="00564B1E">
      <w:pPr>
        <w:spacing w:after="0" w:line="240" w:lineRule="auto"/>
        <w:jc w:val="both"/>
        <w:rPr>
          <w:rFonts w:ascii="Times New Roman" w:hAnsi="Times New Roman"/>
          <w:sz w:val="16"/>
          <w:szCs w:val="16"/>
          <w:lang w:val="en-US"/>
        </w:rPr>
      </w:pPr>
    </w:p>
    <w:p w14:paraId="483BA263" w14:textId="77777777" w:rsidR="00913EB2" w:rsidRPr="005241DB" w:rsidRDefault="00913EB2" w:rsidP="00564B1E">
      <w:pPr>
        <w:spacing w:after="0" w:line="240" w:lineRule="auto"/>
        <w:jc w:val="both"/>
        <w:rPr>
          <w:rFonts w:ascii="Times New Roman" w:hAnsi="Times New Roman"/>
          <w:sz w:val="16"/>
          <w:szCs w:val="16"/>
          <w:lang w:val="en-US"/>
        </w:rPr>
      </w:pPr>
    </w:p>
    <w:p w14:paraId="32D18502" w14:textId="77777777" w:rsidR="00913EB2" w:rsidRPr="005241DB" w:rsidRDefault="00913EB2" w:rsidP="00564B1E">
      <w:pPr>
        <w:spacing w:after="0" w:line="240" w:lineRule="auto"/>
        <w:jc w:val="both"/>
        <w:rPr>
          <w:rFonts w:ascii="Times New Roman" w:hAnsi="Times New Roman"/>
          <w:sz w:val="16"/>
          <w:szCs w:val="16"/>
          <w:lang w:val="en-US"/>
        </w:rPr>
      </w:pPr>
    </w:p>
    <w:p w14:paraId="2AE87DC9" w14:textId="77777777" w:rsidR="00913EB2" w:rsidRPr="005241DB" w:rsidRDefault="00913EB2" w:rsidP="00564B1E">
      <w:pPr>
        <w:spacing w:after="0" w:line="240" w:lineRule="auto"/>
        <w:jc w:val="both"/>
        <w:rPr>
          <w:rFonts w:ascii="Times New Roman" w:hAnsi="Times New Roman"/>
          <w:sz w:val="16"/>
          <w:szCs w:val="16"/>
          <w:lang w:val="en-US"/>
        </w:rPr>
      </w:pPr>
    </w:p>
    <w:p w14:paraId="342E5C9D" w14:textId="77777777" w:rsidR="00913EB2" w:rsidRPr="005241DB" w:rsidRDefault="00913EB2" w:rsidP="00564B1E">
      <w:pPr>
        <w:spacing w:after="0" w:line="240" w:lineRule="auto"/>
        <w:jc w:val="both"/>
        <w:rPr>
          <w:rFonts w:ascii="Times New Roman" w:hAnsi="Times New Roman"/>
          <w:sz w:val="16"/>
          <w:szCs w:val="16"/>
          <w:lang w:val="en-US"/>
        </w:rPr>
      </w:pPr>
    </w:p>
    <w:p w14:paraId="71A3CFA5" w14:textId="77777777" w:rsidR="00913EB2" w:rsidRPr="005241DB" w:rsidRDefault="00913EB2" w:rsidP="00564B1E">
      <w:pPr>
        <w:spacing w:after="0" w:line="240" w:lineRule="auto"/>
        <w:jc w:val="both"/>
        <w:rPr>
          <w:rFonts w:ascii="Times New Roman" w:hAnsi="Times New Roman"/>
          <w:sz w:val="16"/>
          <w:szCs w:val="16"/>
          <w:lang w:val="en-US"/>
        </w:rPr>
      </w:pPr>
    </w:p>
    <w:p w14:paraId="3461DA43" w14:textId="77777777" w:rsidR="00913EB2" w:rsidRPr="005241DB" w:rsidRDefault="00913EB2" w:rsidP="00564B1E">
      <w:pPr>
        <w:spacing w:after="0" w:line="240" w:lineRule="auto"/>
        <w:jc w:val="both"/>
        <w:rPr>
          <w:rFonts w:ascii="Times New Roman" w:hAnsi="Times New Roman"/>
          <w:sz w:val="16"/>
          <w:szCs w:val="16"/>
          <w:lang w:val="en-US"/>
        </w:rPr>
      </w:pPr>
    </w:p>
    <w:p w14:paraId="28FF16C8" w14:textId="77777777" w:rsidR="00913EB2" w:rsidRPr="005241DB" w:rsidRDefault="00913EB2" w:rsidP="00564B1E">
      <w:pPr>
        <w:spacing w:after="0" w:line="240" w:lineRule="auto"/>
        <w:jc w:val="both"/>
        <w:rPr>
          <w:rFonts w:ascii="Times New Roman" w:hAnsi="Times New Roman"/>
          <w:sz w:val="16"/>
          <w:szCs w:val="16"/>
          <w:lang w:val="en-US"/>
        </w:rPr>
      </w:pPr>
    </w:p>
    <w:p w14:paraId="5D19B359" w14:textId="77777777" w:rsidR="00913EB2" w:rsidRPr="005241DB" w:rsidRDefault="00913EB2" w:rsidP="00564B1E">
      <w:pPr>
        <w:spacing w:after="0" w:line="240" w:lineRule="auto"/>
        <w:jc w:val="both"/>
        <w:rPr>
          <w:rFonts w:ascii="Times New Roman" w:hAnsi="Times New Roman"/>
          <w:sz w:val="16"/>
          <w:szCs w:val="16"/>
          <w:lang w:val="en-US"/>
        </w:rPr>
      </w:pPr>
    </w:p>
    <w:p w14:paraId="3E023C1E" w14:textId="77777777" w:rsidR="004049D4" w:rsidRPr="005241DB" w:rsidRDefault="004049D4" w:rsidP="00564B1E">
      <w:pPr>
        <w:spacing w:after="0" w:line="240" w:lineRule="auto"/>
        <w:jc w:val="both"/>
        <w:rPr>
          <w:rFonts w:ascii="Times New Roman" w:hAnsi="Times New Roman"/>
          <w:sz w:val="16"/>
          <w:szCs w:val="16"/>
          <w:lang w:val="en-US"/>
        </w:rPr>
      </w:pPr>
    </w:p>
    <w:p w14:paraId="76C91C1E" w14:textId="77777777" w:rsidR="004049D4" w:rsidRPr="005241DB" w:rsidRDefault="004049D4" w:rsidP="00564B1E">
      <w:pPr>
        <w:spacing w:after="0" w:line="240" w:lineRule="auto"/>
        <w:jc w:val="both"/>
        <w:rPr>
          <w:rFonts w:ascii="Times New Roman" w:hAnsi="Times New Roman"/>
          <w:sz w:val="16"/>
          <w:szCs w:val="16"/>
          <w:lang w:val="en-US"/>
        </w:rPr>
      </w:pPr>
    </w:p>
    <w:p w14:paraId="1C48A735" w14:textId="77777777" w:rsidR="004049D4" w:rsidRPr="005241DB" w:rsidRDefault="004049D4" w:rsidP="00564B1E">
      <w:pPr>
        <w:spacing w:after="0" w:line="240" w:lineRule="auto"/>
        <w:jc w:val="both"/>
        <w:rPr>
          <w:rFonts w:ascii="Times New Roman" w:hAnsi="Times New Roman"/>
          <w:sz w:val="16"/>
          <w:szCs w:val="16"/>
          <w:lang w:val="en-US"/>
        </w:rPr>
      </w:pPr>
    </w:p>
    <w:p w14:paraId="2A435CEB" w14:textId="77777777" w:rsidR="004049D4" w:rsidRPr="005241DB" w:rsidRDefault="004049D4" w:rsidP="00564B1E">
      <w:pPr>
        <w:spacing w:after="0" w:line="240" w:lineRule="auto"/>
        <w:jc w:val="both"/>
        <w:rPr>
          <w:rFonts w:ascii="Times New Roman" w:hAnsi="Times New Roman"/>
          <w:sz w:val="16"/>
          <w:szCs w:val="16"/>
          <w:lang w:val="en-US"/>
        </w:rPr>
      </w:pPr>
    </w:p>
    <w:p w14:paraId="755073D7" w14:textId="77777777" w:rsidR="004049D4" w:rsidRPr="005241DB" w:rsidRDefault="004049D4" w:rsidP="00564B1E">
      <w:pPr>
        <w:spacing w:after="0" w:line="240" w:lineRule="auto"/>
        <w:jc w:val="both"/>
        <w:rPr>
          <w:rFonts w:ascii="Times New Roman" w:hAnsi="Times New Roman"/>
          <w:sz w:val="16"/>
          <w:szCs w:val="16"/>
          <w:lang w:val="en-US"/>
        </w:rPr>
      </w:pPr>
    </w:p>
    <w:p w14:paraId="2A790275" w14:textId="77777777" w:rsidR="004049D4" w:rsidRPr="005241DB" w:rsidRDefault="004049D4" w:rsidP="00564B1E">
      <w:pPr>
        <w:spacing w:after="0" w:line="240" w:lineRule="auto"/>
        <w:jc w:val="both"/>
        <w:rPr>
          <w:rFonts w:ascii="Times New Roman" w:hAnsi="Times New Roman"/>
          <w:sz w:val="16"/>
          <w:szCs w:val="16"/>
          <w:lang w:val="en-US"/>
        </w:rPr>
      </w:pPr>
    </w:p>
    <w:p w14:paraId="7F600603" w14:textId="77777777" w:rsidR="004049D4" w:rsidRPr="005241DB" w:rsidRDefault="004049D4" w:rsidP="00564B1E">
      <w:pPr>
        <w:spacing w:after="0" w:line="240" w:lineRule="auto"/>
        <w:jc w:val="both"/>
        <w:rPr>
          <w:rFonts w:ascii="Times New Roman" w:hAnsi="Times New Roman"/>
          <w:sz w:val="16"/>
          <w:szCs w:val="16"/>
          <w:lang w:val="en-US"/>
        </w:rPr>
      </w:pPr>
    </w:p>
    <w:p w14:paraId="21D3942F" w14:textId="77777777" w:rsidR="004049D4" w:rsidRPr="005241DB" w:rsidRDefault="004049D4" w:rsidP="00564B1E">
      <w:pPr>
        <w:spacing w:after="0" w:line="240" w:lineRule="auto"/>
        <w:jc w:val="both"/>
        <w:rPr>
          <w:rFonts w:ascii="Times New Roman" w:hAnsi="Times New Roman"/>
          <w:sz w:val="16"/>
          <w:szCs w:val="16"/>
          <w:lang w:val="en-US"/>
        </w:rPr>
      </w:pPr>
    </w:p>
    <w:p w14:paraId="4CE8828D" w14:textId="77777777" w:rsidR="00206F49" w:rsidRPr="005241DB" w:rsidRDefault="00206F49" w:rsidP="00564B1E">
      <w:pPr>
        <w:spacing w:after="0" w:line="240" w:lineRule="auto"/>
        <w:jc w:val="both"/>
        <w:rPr>
          <w:rFonts w:ascii="Times New Roman" w:hAnsi="Times New Roman"/>
          <w:sz w:val="16"/>
          <w:szCs w:val="16"/>
          <w:lang w:val="en-US"/>
        </w:rPr>
      </w:pPr>
    </w:p>
    <w:p w14:paraId="0EE52CE6" w14:textId="77777777" w:rsidR="00206F49" w:rsidRPr="005241DB" w:rsidRDefault="00206F49" w:rsidP="00564B1E">
      <w:pPr>
        <w:spacing w:after="0" w:line="240" w:lineRule="auto"/>
        <w:jc w:val="both"/>
        <w:rPr>
          <w:rFonts w:ascii="Times New Roman" w:hAnsi="Times New Roman"/>
          <w:sz w:val="16"/>
          <w:szCs w:val="16"/>
          <w:lang w:val="en-US"/>
        </w:rPr>
      </w:pPr>
    </w:p>
    <w:p w14:paraId="08F82696" w14:textId="77777777" w:rsidR="00206F49" w:rsidRPr="005241DB" w:rsidRDefault="00206F49" w:rsidP="00564B1E">
      <w:pPr>
        <w:spacing w:after="0" w:line="240" w:lineRule="auto"/>
        <w:jc w:val="both"/>
        <w:rPr>
          <w:rFonts w:ascii="Times New Roman" w:hAnsi="Times New Roman"/>
          <w:sz w:val="16"/>
          <w:szCs w:val="16"/>
          <w:lang w:val="en-US"/>
        </w:rPr>
      </w:pPr>
    </w:p>
    <w:p w14:paraId="32ECF05B" w14:textId="77777777" w:rsidR="00206F49" w:rsidRPr="005241DB" w:rsidRDefault="00206F49" w:rsidP="00564B1E">
      <w:pPr>
        <w:spacing w:after="0" w:line="240" w:lineRule="auto"/>
        <w:jc w:val="both"/>
        <w:rPr>
          <w:rFonts w:ascii="Times New Roman" w:hAnsi="Times New Roman"/>
          <w:sz w:val="16"/>
          <w:szCs w:val="16"/>
          <w:lang w:val="en-US"/>
        </w:rPr>
      </w:pPr>
    </w:p>
    <w:p w14:paraId="46CD9ED0" w14:textId="77777777" w:rsidR="00206F49" w:rsidRPr="005241DB" w:rsidRDefault="00206F49" w:rsidP="00564B1E">
      <w:pPr>
        <w:spacing w:after="0" w:line="240" w:lineRule="auto"/>
        <w:jc w:val="both"/>
        <w:rPr>
          <w:rFonts w:ascii="Times New Roman" w:hAnsi="Times New Roman"/>
          <w:sz w:val="16"/>
          <w:szCs w:val="16"/>
          <w:lang w:val="en-US"/>
        </w:rPr>
      </w:pPr>
    </w:p>
    <w:p w14:paraId="59525D8A" w14:textId="77777777" w:rsidR="00206F49" w:rsidRPr="005241DB" w:rsidRDefault="00206F49" w:rsidP="00564B1E">
      <w:pPr>
        <w:spacing w:after="0" w:line="240" w:lineRule="auto"/>
        <w:jc w:val="both"/>
        <w:rPr>
          <w:rFonts w:ascii="Times New Roman" w:hAnsi="Times New Roman"/>
          <w:sz w:val="16"/>
          <w:szCs w:val="16"/>
          <w:lang w:val="en-US"/>
        </w:rPr>
      </w:pPr>
    </w:p>
    <w:p w14:paraId="47DB5804" w14:textId="77777777" w:rsidR="00206F49" w:rsidRPr="005241DB" w:rsidRDefault="00206F49" w:rsidP="00564B1E">
      <w:pPr>
        <w:spacing w:after="0" w:line="240" w:lineRule="auto"/>
        <w:jc w:val="both"/>
        <w:rPr>
          <w:rFonts w:ascii="Times New Roman" w:hAnsi="Times New Roman"/>
          <w:sz w:val="16"/>
          <w:szCs w:val="16"/>
          <w:lang w:val="en-US"/>
        </w:rPr>
      </w:pPr>
    </w:p>
    <w:p w14:paraId="44CC65F9" w14:textId="77777777" w:rsidR="00206F49" w:rsidRPr="005241DB" w:rsidRDefault="00206F49" w:rsidP="00564B1E">
      <w:pPr>
        <w:spacing w:after="0" w:line="240" w:lineRule="auto"/>
        <w:jc w:val="both"/>
        <w:rPr>
          <w:rFonts w:ascii="Times New Roman" w:hAnsi="Times New Roman"/>
          <w:sz w:val="16"/>
          <w:szCs w:val="16"/>
          <w:lang w:val="en-US"/>
        </w:rPr>
      </w:pPr>
    </w:p>
    <w:p w14:paraId="7070D719" w14:textId="77777777" w:rsidR="00913EB2" w:rsidRPr="005241DB" w:rsidRDefault="00913EB2" w:rsidP="00564B1E">
      <w:pPr>
        <w:spacing w:after="0" w:line="240" w:lineRule="auto"/>
        <w:jc w:val="both"/>
        <w:rPr>
          <w:rFonts w:ascii="Times New Roman" w:hAnsi="Times New Roman"/>
          <w:b/>
          <w:sz w:val="24"/>
          <w:szCs w:val="24"/>
          <w:lang w:val="en-US"/>
        </w:rPr>
      </w:pPr>
      <w:r w:rsidRPr="005241DB">
        <w:rPr>
          <w:rFonts w:ascii="Times New Roman" w:hAnsi="Times New Roman"/>
          <w:sz w:val="16"/>
          <w:szCs w:val="16"/>
          <w:lang w:val="en-US"/>
        </w:rPr>
        <w:t>LEDD = Levodopa equivalent daily dose. Dopamine agonist daily dose [as LEDD] (mg), D/A = Dopamine agonist daily dose [as LEDD] (mg)</w:t>
      </w:r>
    </w:p>
    <w:p w14:paraId="33F8CB86" w14:textId="77777777" w:rsidR="00913EB2" w:rsidRPr="005241DB" w:rsidRDefault="00913EB2" w:rsidP="00E14F0A">
      <w:pPr>
        <w:spacing w:after="0" w:line="480" w:lineRule="auto"/>
        <w:jc w:val="both"/>
        <w:rPr>
          <w:rFonts w:ascii="Times New Roman" w:hAnsi="Times New Roman"/>
          <w:b/>
          <w:i/>
          <w:sz w:val="24"/>
          <w:szCs w:val="24"/>
          <w:lang w:val="en-US" w:eastAsia="en-US"/>
        </w:rPr>
      </w:pPr>
    </w:p>
    <w:p w14:paraId="6AA4ADD1" w14:textId="77777777" w:rsidR="00913EB2" w:rsidRPr="005241DB" w:rsidRDefault="00913EB2" w:rsidP="00E14F0A">
      <w:pPr>
        <w:spacing w:after="0" w:line="480" w:lineRule="auto"/>
        <w:jc w:val="both"/>
        <w:rPr>
          <w:rFonts w:ascii="Times New Roman" w:hAnsi="Times New Roman"/>
          <w:b/>
          <w:i/>
          <w:sz w:val="24"/>
          <w:szCs w:val="24"/>
          <w:lang w:val="en-US" w:eastAsia="en-US"/>
        </w:rPr>
      </w:pPr>
      <w:r w:rsidRPr="005241DB">
        <w:rPr>
          <w:rFonts w:ascii="Times New Roman" w:hAnsi="Times New Roman"/>
          <w:b/>
          <w:i/>
          <w:sz w:val="24"/>
          <w:szCs w:val="24"/>
          <w:lang w:val="en-US" w:eastAsia="en-US"/>
        </w:rPr>
        <w:t>QUIP-RS total score regression analysis</w:t>
      </w:r>
    </w:p>
    <w:p w14:paraId="4AAD1878" w14:textId="77777777" w:rsidR="00913EB2" w:rsidRPr="005241DB" w:rsidRDefault="00913EB2" w:rsidP="00E14F0A">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 xml:space="preserve">According to the correlations placed in Tables 3.4 &amp; 3.5, total QUIP-RS score is significantly related to age, educational level and disease progress, for that reason only these variables from block 1 were put in regression analysis. These three variables explained 43.5% of the variance in the outcome variable </w:t>
      </w:r>
      <w:r w:rsidRPr="005241DB">
        <w:rPr>
          <w:rFonts w:ascii="Times New Roman" w:hAnsi="Times New Roman"/>
          <w:sz w:val="24"/>
          <w:szCs w:val="24"/>
          <w:lang w:val="en-US" w:eastAsia="en-US"/>
        </w:rPr>
        <w:t>(</w:t>
      </w:r>
      <w:r w:rsidRPr="005241DB">
        <w:rPr>
          <w:rFonts w:ascii="Times New Roman" w:hAnsi="Times New Roman"/>
          <w:i/>
          <w:sz w:val="24"/>
          <w:szCs w:val="24"/>
          <w:lang w:val="en-US" w:eastAsia="en-US"/>
        </w:rPr>
        <w:t>R</w:t>
      </w:r>
      <w:r w:rsidRPr="005241DB">
        <w:rPr>
          <w:rFonts w:ascii="Times New Roman" w:hAnsi="Times New Roman"/>
          <w:i/>
          <w:sz w:val="24"/>
          <w:szCs w:val="24"/>
          <w:vertAlign w:val="superscript"/>
          <w:lang w:val="en-US" w:eastAsia="en-US"/>
        </w:rPr>
        <w:t>2</w:t>
      </w:r>
      <w:r w:rsidRPr="005241DB">
        <w:rPr>
          <w:rFonts w:ascii="Times New Roman" w:hAnsi="Times New Roman"/>
          <w:sz w:val="24"/>
          <w:szCs w:val="24"/>
          <w:lang w:val="en-US" w:eastAsia="en-US"/>
        </w:rPr>
        <w:t xml:space="preserve">= .435, </w:t>
      </w:r>
      <w:r w:rsidRPr="005241DB">
        <w:rPr>
          <w:rFonts w:ascii="Times New Roman" w:hAnsi="Times New Roman"/>
          <w:i/>
          <w:sz w:val="24"/>
          <w:szCs w:val="24"/>
          <w:lang w:val="en-US" w:eastAsia="en-US"/>
        </w:rPr>
        <w:t>p</w:t>
      </w:r>
      <w:r w:rsidRPr="005241DB">
        <w:rPr>
          <w:rFonts w:ascii="Times New Roman" w:hAnsi="Times New Roman"/>
          <w:sz w:val="24"/>
          <w:szCs w:val="24"/>
          <w:lang w:val="en-US" w:eastAsia="en-US"/>
        </w:rPr>
        <w:t>&lt; .001). Nevertheless, age (</w:t>
      </w:r>
      <w:r w:rsidRPr="005241DB">
        <w:rPr>
          <w:rFonts w:ascii="Times New Roman" w:hAnsi="Times New Roman"/>
          <w:i/>
          <w:sz w:val="24"/>
          <w:szCs w:val="24"/>
          <w:lang w:val="en-US" w:eastAsia="en-US"/>
        </w:rPr>
        <w:t>β</w:t>
      </w:r>
      <w:r w:rsidRPr="005241DB">
        <w:rPr>
          <w:rFonts w:ascii="Times New Roman" w:hAnsi="Times New Roman"/>
          <w:sz w:val="24"/>
          <w:szCs w:val="24"/>
          <w:lang w:val="en-US" w:eastAsia="en-US"/>
        </w:rPr>
        <w:t xml:space="preserve">= -.390, </w:t>
      </w:r>
      <w:r w:rsidRPr="005241DB">
        <w:rPr>
          <w:rFonts w:ascii="Times New Roman" w:hAnsi="Times New Roman"/>
          <w:i/>
          <w:sz w:val="24"/>
          <w:szCs w:val="24"/>
          <w:lang w:val="en-US" w:eastAsia="en-US"/>
        </w:rPr>
        <w:t>t</w:t>
      </w:r>
      <w:r w:rsidRPr="005241DB">
        <w:rPr>
          <w:rFonts w:ascii="Times New Roman" w:hAnsi="Times New Roman"/>
          <w:sz w:val="24"/>
          <w:szCs w:val="24"/>
          <w:lang w:val="en-US" w:eastAsia="en-US"/>
        </w:rPr>
        <w:t xml:space="preserve">= -2.507, </w:t>
      </w:r>
      <w:r w:rsidRPr="005241DB">
        <w:rPr>
          <w:rFonts w:ascii="Times New Roman" w:hAnsi="Times New Roman"/>
          <w:i/>
          <w:sz w:val="24"/>
          <w:szCs w:val="24"/>
          <w:lang w:val="en-US" w:eastAsia="en-US"/>
        </w:rPr>
        <w:t>p</w:t>
      </w:r>
      <w:r w:rsidRPr="005241DB">
        <w:rPr>
          <w:rFonts w:ascii="Times New Roman" w:hAnsi="Times New Roman"/>
          <w:sz w:val="24"/>
          <w:szCs w:val="24"/>
          <w:lang w:val="en-US" w:eastAsia="en-US"/>
        </w:rPr>
        <w:t>= .016) was the only significant independent predictors of the outcome variable. LEDDs, D/A and MMSE were entered in block 2 and increased the amount of variance accounted for the model to 51.6% (</w:t>
      </w:r>
      <w:r w:rsidRPr="005241DB">
        <w:rPr>
          <w:rFonts w:ascii="Times New Roman" w:hAnsi="Times New Roman"/>
          <w:i/>
          <w:sz w:val="24"/>
          <w:szCs w:val="24"/>
          <w:lang w:val="en-US" w:eastAsia="en-US"/>
        </w:rPr>
        <w:t>R</w:t>
      </w:r>
      <w:r w:rsidRPr="005241DB">
        <w:rPr>
          <w:rFonts w:ascii="Times New Roman" w:hAnsi="Times New Roman"/>
          <w:i/>
          <w:sz w:val="24"/>
          <w:szCs w:val="24"/>
          <w:vertAlign w:val="superscript"/>
          <w:lang w:val="en-US" w:eastAsia="en-US"/>
        </w:rPr>
        <w:t>2</w:t>
      </w:r>
      <w:r w:rsidRPr="005241DB">
        <w:rPr>
          <w:rFonts w:ascii="Times New Roman" w:hAnsi="Times New Roman"/>
          <w:sz w:val="24"/>
          <w:szCs w:val="24"/>
          <w:lang w:val="en-US" w:eastAsia="en-US"/>
        </w:rPr>
        <w:t xml:space="preserve">= .516, </w:t>
      </w:r>
      <w:r w:rsidRPr="005241DB">
        <w:rPr>
          <w:rFonts w:ascii="Times New Roman" w:hAnsi="Times New Roman"/>
          <w:sz w:val="24"/>
          <w:szCs w:val="24"/>
          <w:lang w:val="en-US"/>
        </w:rPr>
        <w:t>adj.</w:t>
      </w:r>
      <w:r w:rsidRPr="005241DB">
        <w:rPr>
          <w:rFonts w:ascii="Times New Roman" w:hAnsi="Times New Roman"/>
          <w:sz w:val="24"/>
          <w:szCs w:val="24"/>
          <w:lang w:val="en-US" w:eastAsia="en-US"/>
        </w:rPr>
        <w:t>R</w:t>
      </w:r>
      <w:r w:rsidRPr="005241DB">
        <w:rPr>
          <w:rFonts w:ascii="Times New Roman" w:hAnsi="Times New Roman"/>
          <w:sz w:val="24"/>
          <w:szCs w:val="24"/>
          <w:vertAlign w:val="superscript"/>
          <w:lang w:val="en-US" w:eastAsia="en-US"/>
        </w:rPr>
        <w:t>2</w:t>
      </w:r>
      <w:r w:rsidRPr="005241DB">
        <w:rPr>
          <w:rFonts w:ascii="Times New Roman" w:hAnsi="Times New Roman"/>
          <w:sz w:val="24"/>
          <w:szCs w:val="24"/>
          <w:lang w:val="en-US" w:eastAsia="en-US"/>
        </w:rPr>
        <w:t>=.467, p&lt; .001). Nevertheless, only age (</w:t>
      </w:r>
      <w:r w:rsidRPr="005241DB">
        <w:rPr>
          <w:rFonts w:ascii="Times New Roman" w:hAnsi="Times New Roman"/>
          <w:i/>
          <w:sz w:val="24"/>
          <w:szCs w:val="24"/>
          <w:lang w:val="en-US" w:eastAsia="en-US"/>
        </w:rPr>
        <w:t>β</w:t>
      </w:r>
      <w:r w:rsidRPr="005241DB">
        <w:rPr>
          <w:rFonts w:ascii="Times New Roman" w:hAnsi="Times New Roman"/>
          <w:sz w:val="24"/>
          <w:szCs w:val="24"/>
          <w:lang w:val="en-US" w:eastAsia="en-US"/>
        </w:rPr>
        <w:t xml:space="preserve">= -.442, </w:t>
      </w:r>
      <w:r w:rsidRPr="005241DB">
        <w:rPr>
          <w:rFonts w:ascii="Times New Roman" w:hAnsi="Times New Roman"/>
          <w:i/>
          <w:sz w:val="24"/>
          <w:szCs w:val="24"/>
          <w:lang w:val="en-US" w:eastAsia="en-US"/>
        </w:rPr>
        <w:t>t</w:t>
      </w:r>
      <w:r w:rsidRPr="005241DB">
        <w:rPr>
          <w:rFonts w:ascii="Times New Roman" w:hAnsi="Times New Roman"/>
          <w:sz w:val="24"/>
          <w:szCs w:val="24"/>
          <w:lang w:val="en-US" w:eastAsia="en-US"/>
        </w:rPr>
        <w:t xml:space="preserve">= -2.996, </w:t>
      </w:r>
      <w:r w:rsidRPr="005241DB">
        <w:rPr>
          <w:rFonts w:ascii="Times New Roman" w:hAnsi="Times New Roman"/>
          <w:i/>
          <w:sz w:val="24"/>
          <w:szCs w:val="24"/>
          <w:lang w:val="en-US" w:eastAsia="en-US"/>
        </w:rPr>
        <w:t>p</w:t>
      </w:r>
      <w:r w:rsidRPr="005241DB">
        <w:rPr>
          <w:rFonts w:ascii="Times New Roman" w:hAnsi="Times New Roman"/>
          <w:sz w:val="24"/>
          <w:szCs w:val="24"/>
          <w:lang w:val="en-US" w:eastAsia="en-US"/>
        </w:rPr>
        <w:t>= .005) and LEDDs (</w:t>
      </w:r>
      <w:r w:rsidRPr="005241DB">
        <w:rPr>
          <w:rFonts w:ascii="Times New Roman" w:hAnsi="Times New Roman"/>
          <w:i/>
          <w:sz w:val="24"/>
          <w:szCs w:val="24"/>
          <w:lang w:val="en-US" w:eastAsia="en-US"/>
        </w:rPr>
        <w:t>β</w:t>
      </w:r>
      <w:r w:rsidRPr="005241DB">
        <w:rPr>
          <w:rFonts w:ascii="Times New Roman" w:hAnsi="Times New Roman"/>
          <w:sz w:val="24"/>
          <w:szCs w:val="24"/>
          <w:lang w:val="en-US" w:eastAsia="en-US"/>
        </w:rPr>
        <w:t xml:space="preserve">= .017, </w:t>
      </w:r>
      <w:r w:rsidRPr="005241DB">
        <w:rPr>
          <w:rFonts w:ascii="Times New Roman" w:hAnsi="Times New Roman"/>
          <w:i/>
          <w:sz w:val="24"/>
          <w:szCs w:val="24"/>
          <w:lang w:val="en-US" w:eastAsia="en-US"/>
        </w:rPr>
        <w:t>t</w:t>
      </w:r>
      <w:r w:rsidRPr="005241DB">
        <w:rPr>
          <w:rFonts w:ascii="Times New Roman" w:hAnsi="Times New Roman"/>
          <w:sz w:val="24"/>
          <w:szCs w:val="24"/>
          <w:lang w:val="en-US" w:eastAsia="en-US"/>
        </w:rPr>
        <w:t xml:space="preserve">= 3.392, </w:t>
      </w:r>
      <w:r w:rsidRPr="005241DB">
        <w:rPr>
          <w:rFonts w:ascii="Times New Roman" w:hAnsi="Times New Roman"/>
          <w:i/>
          <w:sz w:val="24"/>
          <w:szCs w:val="24"/>
          <w:lang w:val="en-US" w:eastAsia="en-US"/>
        </w:rPr>
        <w:t>p</w:t>
      </w:r>
      <w:r w:rsidRPr="005241DB">
        <w:rPr>
          <w:rFonts w:ascii="Times New Roman" w:hAnsi="Times New Roman"/>
          <w:sz w:val="24"/>
          <w:szCs w:val="24"/>
          <w:lang w:val="en-US" w:eastAsia="en-US"/>
        </w:rPr>
        <w:t>= .002) were significant independent predictors of the outcome variable. When SDS was added to the model, it accounted for 61.5% of the variance (</w:t>
      </w:r>
      <w:r w:rsidRPr="005241DB">
        <w:rPr>
          <w:rFonts w:ascii="Times New Roman" w:hAnsi="Times New Roman"/>
          <w:i/>
          <w:sz w:val="24"/>
          <w:szCs w:val="24"/>
          <w:lang w:val="en-US" w:eastAsia="en-US"/>
        </w:rPr>
        <w:t>R</w:t>
      </w:r>
      <w:r w:rsidRPr="005241DB">
        <w:rPr>
          <w:rFonts w:ascii="Times New Roman" w:hAnsi="Times New Roman"/>
          <w:i/>
          <w:sz w:val="24"/>
          <w:szCs w:val="24"/>
          <w:vertAlign w:val="superscript"/>
          <w:lang w:val="en-US" w:eastAsia="en-US"/>
        </w:rPr>
        <w:t>2</w:t>
      </w:r>
      <w:r w:rsidRPr="005241DB">
        <w:rPr>
          <w:rFonts w:ascii="Times New Roman" w:hAnsi="Times New Roman"/>
          <w:sz w:val="24"/>
          <w:szCs w:val="24"/>
          <w:lang w:val="en-US" w:eastAsia="en-US"/>
        </w:rPr>
        <w:t xml:space="preserve">= .615, </w:t>
      </w:r>
      <w:r w:rsidRPr="005241DB">
        <w:rPr>
          <w:rFonts w:ascii="Times New Roman" w:hAnsi="Times New Roman"/>
          <w:sz w:val="24"/>
          <w:szCs w:val="24"/>
          <w:lang w:val="en-US"/>
        </w:rPr>
        <w:t>adj.</w:t>
      </w:r>
      <w:r w:rsidRPr="005241DB">
        <w:rPr>
          <w:rFonts w:ascii="Times New Roman" w:hAnsi="Times New Roman"/>
          <w:sz w:val="24"/>
          <w:szCs w:val="24"/>
          <w:lang w:val="en-US" w:eastAsia="en-US"/>
        </w:rPr>
        <w:t>R</w:t>
      </w:r>
      <w:r w:rsidRPr="005241DB">
        <w:rPr>
          <w:rFonts w:ascii="Times New Roman" w:hAnsi="Times New Roman"/>
          <w:sz w:val="24"/>
          <w:szCs w:val="24"/>
          <w:vertAlign w:val="superscript"/>
          <w:lang w:val="en-US" w:eastAsia="en-US"/>
        </w:rPr>
        <w:t>2</w:t>
      </w:r>
      <w:r w:rsidRPr="005241DB">
        <w:rPr>
          <w:rFonts w:ascii="Times New Roman" w:hAnsi="Times New Roman"/>
          <w:sz w:val="24"/>
          <w:szCs w:val="24"/>
          <w:lang w:val="en-US" w:eastAsia="en-US"/>
        </w:rPr>
        <w:t xml:space="preserve">=.586, </w:t>
      </w:r>
      <w:r w:rsidRPr="005241DB">
        <w:rPr>
          <w:rFonts w:ascii="Times New Roman" w:hAnsi="Times New Roman"/>
          <w:i/>
          <w:sz w:val="24"/>
          <w:szCs w:val="24"/>
          <w:lang w:val="en-US" w:eastAsia="en-US"/>
        </w:rPr>
        <w:t>p</w:t>
      </w:r>
      <w:r w:rsidRPr="005241DB">
        <w:rPr>
          <w:rFonts w:ascii="Times New Roman" w:hAnsi="Times New Roman"/>
          <w:sz w:val="24"/>
          <w:szCs w:val="24"/>
          <w:lang w:val="en-US" w:eastAsia="en-US"/>
        </w:rPr>
        <w:t>&lt; .001). No significant relationships were found for impulsivity traits (block d) with the outcome. Finally, adding Go trials and Go trials RT from block e, increased the variance accounted for 67.6% (</w:t>
      </w:r>
      <w:r w:rsidRPr="005241DB">
        <w:rPr>
          <w:rFonts w:ascii="Times New Roman" w:hAnsi="Times New Roman"/>
          <w:i/>
          <w:sz w:val="24"/>
          <w:szCs w:val="24"/>
          <w:lang w:val="en-US" w:eastAsia="en-US"/>
        </w:rPr>
        <w:t>R</w:t>
      </w:r>
      <w:r w:rsidRPr="005241DB">
        <w:rPr>
          <w:rFonts w:ascii="Times New Roman" w:hAnsi="Times New Roman"/>
          <w:i/>
          <w:sz w:val="24"/>
          <w:szCs w:val="24"/>
          <w:vertAlign w:val="superscript"/>
          <w:lang w:val="en-US" w:eastAsia="en-US"/>
        </w:rPr>
        <w:t>2</w:t>
      </w:r>
      <w:r w:rsidRPr="005241DB">
        <w:rPr>
          <w:rFonts w:ascii="Times New Roman" w:hAnsi="Times New Roman"/>
          <w:sz w:val="24"/>
          <w:szCs w:val="24"/>
          <w:lang w:val="en-US" w:eastAsia="en-US"/>
        </w:rPr>
        <w:t xml:space="preserve">= .676, </w:t>
      </w:r>
      <w:r w:rsidRPr="005241DB">
        <w:rPr>
          <w:rFonts w:ascii="Times New Roman" w:hAnsi="Times New Roman"/>
          <w:sz w:val="24"/>
          <w:szCs w:val="24"/>
          <w:lang w:val="en-US"/>
        </w:rPr>
        <w:t>adj.</w:t>
      </w:r>
      <w:r w:rsidRPr="005241DB">
        <w:rPr>
          <w:rFonts w:ascii="Times New Roman" w:hAnsi="Times New Roman"/>
          <w:sz w:val="24"/>
          <w:szCs w:val="24"/>
          <w:lang w:val="en-US" w:eastAsia="en-US"/>
        </w:rPr>
        <w:t>R</w:t>
      </w:r>
      <w:r w:rsidRPr="005241DB">
        <w:rPr>
          <w:rFonts w:ascii="Times New Roman" w:hAnsi="Times New Roman"/>
          <w:sz w:val="24"/>
          <w:szCs w:val="24"/>
          <w:vertAlign w:val="superscript"/>
          <w:lang w:val="en-US" w:eastAsia="en-US"/>
        </w:rPr>
        <w:t>2</w:t>
      </w:r>
      <w:r w:rsidRPr="005241DB">
        <w:rPr>
          <w:rFonts w:ascii="Times New Roman" w:hAnsi="Times New Roman"/>
          <w:sz w:val="24"/>
          <w:szCs w:val="24"/>
          <w:lang w:val="en-US" w:eastAsia="en-US"/>
        </w:rPr>
        <w:t xml:space="preserve">=.634, </w:t>
      </w:r>
      <w:r w:rsidRPr="005241DB">
        <w:rPr>
          <w:rFonts w:ascii="Times New Roman" w:hAnsi="Times New Roman"/>
          <w:i/>
          <w:sz w:val="24"/>
          <w:szCs w:val="24"/>
          <w:lang w:val="en-US" w:eastAsia="en-US"/>
        </w:rPr>
        <w:t>p</w:t>
      </w:r>
      <w:r w:rsidRPr="005241DB">
        <w:rPr>
          <w:rFonts w:ascii="Times New Roman" w:hAnsi="Times New Roman"/>
          <w:sz w:val="24"/>
          <w:szCs w:val="24"/>
          <w:lang w:val="en-US" w:eastAsia="en-US"/>
        </w:rPr>
        <w:t xml:space="preserve">&lt; .001), </w:t>
      </w:r>
      <w:r w:rsidRPr="005241DB">
        <w:rPr>
          <w:rFonts w:ascii="Times New Roman" w:hAnsi="Times New Roman"/>
          <w:sz w:val="24"/>
          <w:szCs w:val="24"/>
          <w:lang w:val="en-US"/>
        </w:rPr>
        <w:t xml:space="preserve">age, </w:t>
      </w:r>
      <w:r w:rsidRPr="005241DB">
        <w:rPr>
          <w:rFonts w:ascii="Times New Roman" w:hAnsi="Times New Roman"/>
          <w:sz w:val="24"/>
          <w:szCs w:val="24"/>
          <w:lang w:val="en-US" w:eastAsia="en-US"/>
        </w:rPr>
        <w:t>(</w:t>
      </w:r>
      <w:r w:rsidRPr="005241DB">
        <w:rPr>
          <w:rFonts w:ascii="Times New Roman" w:hAnsi="Times New Roman"/>
          <w:i/>
          <w:sz w:val="24"/>
          <w:szCs w:val="24"/>
          <w:lang w:val="en-US" w:eastAsia="en-US"/>
        </w:rPr>
        <w:t>β</w:t>
      </w:r>
      <w:r w:rsidRPr="005241DB">
        <w:rPr>
          <w:rFonts w:ascii="Times New Roman" w:hAnsi="Times New Roman"/>
          <w:sz w:val="24"/>
          <w:szCs w:val="24"/>
          <w:lang w:val="en-US" w:eastAsia="en-US"/>
        </w:rPr>
        <w:t xml:space="preserve">= -.352, </w:t>
      </w:r>
      <w:r w:rsidRPr="005241DB">
        <w:rPr>
          <w:rFonts w:ascii="Times New Roman" w:hAnsi="Times New Roman"/>
          <w:i/>
          <w:sz w:val="24"/>
          <w:szCs w:val="24"/>
          <w:lang w:val="en-US" w:eastAsia="en-US"/>
        </w:rPr>
        <w:t>t</w:t>
      </w:r>
      <w:r w:rsidRPr="005241DB">
        <w:rPr>
          <w:rFonts w:ascii="Times New Roman" w:hAnsi="Times New Roman"/>
          <w:sz w:val="24"/>
          <w:szCs w:val="24"/>
          <w:lang w:val="en-US" w:eastAsia="en-US"/>
        </w:rPr>
        <w:t xml:space="preserve">= -3.197, </w:t>
      </w:r>
      <w:r w:rsidRPr="005241DB">
        <w:rPr>
          <w:rFonts w:ascii="Times New Roman" w:hAnsi="Times New Roman"/>
          <w:i/>
          <w:sz w:val="24"/>
          <w:szCs w:val="24"/>
          <w:lang w:val="en-US" w:eastAsia="en-US"/>
        </w:rPr>
        <w:t>p</w:t>
      </w:r>
      <w:r w:rsidRPr="005241DB">
        <w:rPr>
          <w:rFonts w:ascii="Times New Roman" w:hAnsi="Times New Roman"/>
          <w:sz w:val="24"/>
          <w:szCs w:val="24"/>
          <w:lang w:val="en-US" w:eastAsia="en-US"/>
        </w:rPr>
        <w:t>= .003), LEDDs (</w:t>
      </w:r>
      <w:r w:rsidRPr="005241DB">
        <w:rPr>
          <w:rFonts w:ascii="Times New Roman" w:hAnsi="Times New Roman"/>
          <w:i/>
          <w:sz w:val="24"/>
          <w:szCs w:val="24"/>
          <w:lang w:val="en-US" w:eastAsia="en-US"/>
        </w:rPr>
        <w:t>β</w:t>
      </w:r>
      <w:r w:rsidRPr="005241DB">
        <w:rPr>
          <w:rFonts w:ascii="Times New Roman" w:hAnsi="Times New Roman"/>
          <w:sz w:val="24"/>
          <w:szCs w:val="24"/>
          <w:lang w:val="en-US" w:eastAsia="en-US"/>
        </w:rPr>
        <w:t xml:space="preserve">= .012, </w:t>
      </w:r>
      <w:r w:rsidRPr="005241DB">
        <w:rPr>
          <w:rFonts w:ascii="Times New Roman" w:hAnsi="Times New Roman"/>
          <w:i/>
          <w:sz w:val="24"/>
          <w:szCs w:val="24"/>
          <w:lang w:val="en-US" w:eastAsia="en-US"/>
        </w:rPr>
        <w:t>t</w:t>
      </w:r>
      <w:r w:rsidRPr="005241DB">
        <w:rPr>
          <w:rFonts w:ascii="Times New Roman" w:hAnsi="Times New Roman"/>
          <w:sz w:val="24"/>
          <w:szCs w:val="24"/>
          <w:lang w:val="en-US" w:eastAsia="en-US"/>
        </w:rPr>
        <w:t xml:space="preserve">= 2.775, </w:t>
      </w:r>
      <w:r w:rsidRPr="005241DB">
        <w:rPr>
          <w:rFonts w:ascii="Times New Roman" w:hAnsi="Times New Roman"/>
          <w:i/>
          <w:sz w:val="24"/>
          <w:szCs w:val="24"/>
          <w:lang w:val="en-US" w:eastAsia="en-US"/>
        </w:rPr>
        <w:t>p</w:t>
      </w:r>
      <w:r w:rsidRPr="005241DB">
        <w:rPr>
          <w:rFonts w:ascii="Times New Roman" w:hAnsi="Times New Roman"/>
          <w:sz w:val="24"/>
          <w:szCs w:val="24"/>
          <w:lang w:val="en-US" w:eastAsia="en-US"/>
        </w:rPr>
        <w:t xml:space="preserve">= .008), </w:t>
      </w:r>
      <w:r w:rsidRPr="005241DB">
        <w:rPr>
          <w:rFonts w:ascii="Times New Roman" w:hAnsi="Times New Roman"/>
          <w:sz w:val="24"/>
          <w:szCs w:val="24"/>
          <w:lang w:val="en-US"/>
        </w:rPr>
        <w:t xml:space="preserve">SD, </w:t>
      </w:r>
      <w:bookmarkStart w:id="6" w:name="OLE_LINK3"/>
      <w:r w:rsidRPr="005241DB">
        <w:rPr>
          <w:rFonts w:ascii="Times New Roman" w:hAnsi="Times New Roman"/>
          <w:sz w:val="24"/>
          <w:szCs w:val="24"/>
          <w:lang w:val="en-US" w:eastAsia="en-US"/>
        </w:rPr>
        <w:t>(</w:t>
      </w:r>
      <w:r w:rsidRPr="005241DB">
        <w:rPr>
          <w:rFonts w:ascii="Times New Roman" w:hAnsi="Times New Roman"/>
          <w:i/>
          <w:sz w:val="24"/>
          <w:szCs w:val="24"/>
          <w:lang w:val="en-US" w:eastAsia="en-US"/>
        </w:rPr>
        <w:t>β</w:t>
      </w:r>
      <w:r w:rsidRPr="005241DB">
        <w:rPr>
          <w:rFonts w:ascii="Times New Roman" w:hAnsi="Times New Roman"/>
          <w:sz w:val="24"/>
          <w:szCs w:val="24"/>
          <w:lang w:val="en-US" w:eastAsia="en-US"/>
        </w:rPr>
        <w:t xml:space="preserve">= .310, </w:t>
      </w:r>
      <w:r w:rsidRPr="005241DB">
        <w:rPr>
          <w:rFonts w:ascii="Times New Roman" w:hAnsi="Times New Roman"/>
          <w:i/>
          <w:sz w:val="24"/>
          <w:szCs w:val="24"/>
          <w:lang w:val="en-US" w:eastAsia="en-US"/>
        </w:rPr>
        <w:t>t</w:t>
      </w:r>
      <w:r w:rsidRPr="005241DB">
        <w:rPr>
          <w:rFonts w:ascii="Times New Roman" w:hAnsi="Times New Roman"/>
          <w:sz w:val="24"/>
          <w:szCs w:val="24"/>
          <w:lang w:val="en-US" w:eastAsia="en-US"/>
        </w:rPr>
        <w:t xml:space="preserve">= 3.737, </w:t>
      </w:r>
      <w:r w:rsidRPr="005241DB">
        <w:rPr>
          <w:rFonts w:ascii="Times New Roman" w:hAnsi="Times New Roman"/>
          <w:i/>
          <w:sz w:val="24"/>
          <w:szCs w:val="24"/>
          <w:lang w:val="en-US" w:eastAsia="en-US"/>
        </w:rPr>
        <w:t>p</w:t>
      </w:r>
      <w:r w:rsidRPr="005241DB">
        <w:rPr>
          <w:rFonts w:ascii="Times New Roman" w:hAnsi="Times New Roman"/>
          <w:sz w:val="24"/>
          <w:szCs w:val="24"/>
          <w:lang w:val="en-US" w:eastAsia="en-US"/>
        </w:rPr>
        <w:t>= .001)</w:t>
      </w:r>
      <w:bookmarkEnd w:id="6"/>
      <w:r w:rsidRPr="005241DB">
        <w:rPr>
          <w:rFonts w:ascii="Times New Roman" w:hAnsi="Times New Roman"/>
          <w:sz w:val="24"/>
          <w:szCs w:val="24"/>
          <w:lang w:val="en-US" w:eastAsia="en-US"/>
        </w:rPr>
        <w:t>, Go trials (</w:t>
      </w:r>
      <w:r w:rsidRPr="005241DB">
        <w:rPr>
          <w:rFonts w:ascii="Times New Roman" w:hAnsi="Times New Roman"/>
          <w:i/>
          <w:sz w:val="24"/>
          <w:szCs w:val="24"/>
          <w:lang w:val="en-US" w:eastAsia="en-US"/>
        </w:rPr>
        <w:t>β</w:t>
      </w:r>
      <w:r w:rsidRPr="005241DB">
        <w:rPr>
          <w:rFonts w:ascii="Times New Roman" w:hAnsi="Times New Roman"/>
          <w:sz w:val="24"/>
          <w:szCs w:val="24"/>
          <w:lang w:val="en-US" w:eastAsia="en-US"/>
        </w:rPr>
        <w:t xml:space="preserve">= 35.401, </w:t>
      </w:r>
      <w:r w:rsidRPr="005241DB">
        <w:rPr>
          <w:rFonts w:ascii="Times New Roman" w:hAnsi="Times New Roman"/>
          <w:i/>
          <w:sz w:val="24"/>
          <w:szCs w:val="24"/>
          <w:lang w:val="en-US" w:eastAsia="en-US"/>
        </w:rPr>
        <w:t>t</w:t>
      </w:r>
      <w:r w:rsidRPr="005241DB">
        <w:rPr>
          <w:rFonts w:ascii="Times New Roman" w:hAnsi="Times New Roman"/>
          <w:sz w:val="24"/>
          <w:szCs w:val="24"/>
          <w:lang w:val="en-US" w:eastAsia="en-US"/>
        </w:rPr>
        <w:t xml:space="preserve">= 2.545, </w:t>
      </w:r>
      <w:r w:rsidRPr="005241DB">
        <w:rPr>
          <w:rFonts w:ascii="Times New Roman" w:hAnsi="Times New Roman"/>
          <w:i/>
          <w:sz w:val="24"/>
          <w:szCs w:val="24"/>
          <w:lang w:val="en-US" w:eastAsia="en-US"/>
        </w:rPr>
        <w:t>p</w:t>
      </w:r>
      <w:r w:rsidRPr="005241DB">
        <w:rPr>
          <w:rFonts w:ascii="Times New Roman" w:hAnsi="Times New Roman"/>
          <w:sz w:val="24"/>
          <w:szCs w:val="24"/>
          <w:lang w:val="en-US" w:eastAsia="en-US"/>
        </w:rPr>
        <w:t>= .015) and Go trials RT (</w:t>
      </w:r>
      <w:r w:rsidRPr="005241DB">
        <w:rPr>
          <w:rFonts w:ascii="Times New Roman" w:hAnsi="Times New Roman"/>
          <w:i/>
          <w:sz w:val="24"/>
          <w:szCs w:val="24"/>
          <w:lang w:val="en-US" w:eastAsia="en-US"/>
        </w:rPr>
        <w:t>β</w:t>
      </w:r>
      <w:r w:rsidRPr="005241DB">
        <w:rPr>
          <w:rFonts w:ascii="Times New Roman" w:hAnsi="Times New Roman"/>
          <w:sz w:val="24"/>
          <w:szCs w:val="24"/>
          <w:lang w:val="en-US" w:eastAsia="en-US"/>
        </w:rPr>
        <w:t xml:space="preserve">= .019, </w:t>
      </w:r>
      <w:r w:rsidRPr="005241DB">
        <w:rPr>
          <w:rFonts w:ascii="Times New Roman" w:hAnsi="Times New Roman"/>
          <w:i/>
          <w:sz w:val="24"/>
          <w:szCs w:val="24"/>
          <w:lang w:val="en-US" w:eastAsia="en-US"/>
        </w:rPr>
        <w:t>t=</w:t>
      </w:r>
      <w:r w:rsidRPr="005241DB">
        <w:rPr>
          <w:rFonts w:ascii="Times New Roman" w:hAnsi="Times New Roman"/>
          <w:sz w:val="24"/>
          <w:szCs w:val="24"/>
          <w:lang w:val="en-US" w:eastAsia="en-US"/>
        </w:rPr>
        <w:t xml:space="preserve"> 2.158, </w:t>
      </w:r>
      <w:r w:rsidRPr="005241DB">
        <w:rPr>
          <w:rFonts w:ascii="Times New Roman" w:hAnsi="Times New Roman"/>
          <w:i/>
          <w:sz w:val="24"/>
          <w:szCs w:val="24"/>
          <w:lang w:val="en-US" w:eastAsia="en-US"/>
        </w:rPr>
        <w:t>p</w:t>
      </w:r>
      <w:r w:rsidRPr="005241DB">
        <w:rPr>
          <w:rFonts w:ascii="Times New Roman" w:hAnsi="Times New Roman"/>
          <w:sz w:val="24"/>
          <w:szCs w:val="24"/>
          <w:lang w:val="en-US" w:eastAsia="en-US"/>
        </w:rPr>
        <w:t xml:space="preserve">= .037) </w:t>
      </w:r>
      <w:r w:rsidRPr="005241DB">
        <w:rPr>
          <w:rFonts w:ascii="Times New Roman" w:hAnsi="Times New Roman"/>
          <w:sz w:val="24"/>
          <w:szCs w:val="24"/>
          <w:lang w:val="en-US"/>
        </w:rPr>
        <w:t xml:space="preserve">significantly predicted the outcome variable. </w:t>
      </w:r>
      <w:r w:rsidRPr="005241DB">
        <w:rPr>
          <w:rFonts w:ascii="Times New Roman" w:hAnsi="Times New Roman"/>
          <w:sz w:val="24"/>
          <w:szCs w:val="24"/>
          <w:lang w:val="en-US" w:eastAsia="en-US"/>
        </w:rPr>
        <w:t xml:space="preserve">The total variance revealed by the model was 67.6% </w:t>
      </w:r>
      <w:r w:rsidRPr="005241DB">
        <w:rPr>
          <w:rFonts w:ascii="Times New Roman" w:hAnsi="Times New Roman"/>
          <w:i/>
          <w:sz w:val="24"/>
          <w:szCs w:val="24"/>
          <w:lang w:val="en-US"/>
        </w:rPr>
        <w:t>F</w:t>
      </w:r>
      <w:r w:rsidRPr="005241DB">
        <w:rPr>
          <w:rFonts w:ascii="Times New Roman" w:hAnsi="Times New Roman"/>
          <w:sz w:val="24"/>
          <w:szCs w:val="24"/>
          <w:lang w:val="en-US"/>
        </w:rPr>
        <w:t>(5, 39)= 41.373, p&lt; .001, adj. R</w:t>
      </w:r>
      <w:r w:rsidRPr="005241DB">
        <w:rPr>
          <w:rFonts w:ascii="Times New Roman" w:hAnsi="Times New Roman"/>
          <w:sz w:val="24"/>
          <w:szCs w:val="24"/>
          <w:vertAlign w:val="superscript"/>
          <w:lang w:val="en-US"/>
        </w:rPr>
        <w:t>2</w:t>
      </w:r>
      <w:r w:rsidRPr="005241DB">
        <w:rPr>
          <w:rFonts w:ascii="Times New Roman" w:hAnsi="Times New Roman"/>
          <w:sz w:val="24"/>
          <w:szCs w:val="24"/>
          <w:lang w:val="en-US"/>
        </w:rPr>
        <w:t xml:space="preserve">= .634. </w:t>
      </w:r>
    </w:p>
    <w:p w14:paraId="6D90A2DC" w14:textId="77777777" w:rsidR="00913EB2" w:rsidRPr="005241DB" w:rsidRDefault="00913EB2" w:rsidP="00E6477A">
      <w:pPr>
        <w:spacing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Regression coefficients and standard errors can be found in Table 3.7 below.</w:t>
      </w:r>
    </w:p>
    <w:p w14:paraId="60C4C802" w14:textId="77777777" w:rsidR="00913EB2" w:rsidRPr="005241DB" w:rsidRDefault="00913EB2" w:rsidP="0046102E">
      <w:pPr>
        <w:spacing w:line="360" w:lineRule="auto"/>
        <w:jc w:val="center"/>
        <w:rPr>
          <w:rFonts w:ascii="Times New Roman" w:hAnsi="Times New Roman"/>
          <w:b/>
          <w:sz w:val="24"/>
          <w:szCs w:val="24"/>
          <w:lang w:val="en-US"/>
        </w:rPr>
      </w:pPr>
    </w:p>
    <w:p w14:paraId="7839D8C1" w14:textId="77777777" w:rsidR="00913EB2" w:rsidRPr="005241DB" w:rsidRDefault="00913EB2" w:rsidP="0046102E">
      <w:pPr>
        <w:spacing w:line="360" w:lineRule="auto"/>
        <w:jc w:val="center"/>
        <w:rPr>
          <w:rFonts w:ascii="Times New Roman" w:hAnsi="Times New Roman"/>
          <w:b/>
          <w:sz w:val="24"/>
          <w:szCs w:val="24"/>
          <w:lang w:val="en-US"/>
        </w:rPr>
      </w:pPr>
    </w:p>
    <w:p w14:paraId="5E3D50C2" w14:textId="77777777" w:rsidR="00913EB2" w:rsidRPr="005241DB" w:rsidRDefault="00913EB2" w:rsidP="0046102E">
      <w:pPr>
        <w:spacing w:line="360" w:lineRule="auto"/>
        <w:jc w:val="center"/>
        <w:rPr>
          <w:rFonts w:ascii="Times New Roman" w:hAnsi="Times New Roman"/>
          <w:b/>
          <w:sz w:val="24"/>
          <w:szCs w:val="24"/>
          <w:lang w:val="en-US"/>
        </w:rPr>
      </w:pPr>
    </w:p>
    <w:p w14:paraId="71500B00" w14:textId="77777777" w:rsidR="00913EB2" w:rsidRPr="005241DB" w:rsidRDefault="00913EB2" w:rsidP="0046102E">
      <w:pPr>
        <w:spacing w:line="360" w:lineRule="auto"/>
        <w:jc w:val="center"/>
        <w:rPr>
          <w:rFonts w:ascii="Times New Roman" w:hAnsi="Times New Roman"/>
          <w:b/>
          <w:sz w:val="24"/>
          <w:szCs w:val="24"/>
          <w:lang w:val="en-US"/>
        </w:rPr>
      </w:pPr>
    </w:p>
    <w:tbl>
      <w:tblPr>
        <w:tblpPr w:leftFromText="180" w:rightFromText="180" w:vertAnchor="page" w:horzAnchor="margin" w:tblpY="2024"/>
        <w:tblW w:w="6487" w:type="dxa"/>
        <w:tblBorders>
          <w:top w:val="single" w:sz="12" w:space="0" w:color="000000"/>
          <w:bottom w:val="single" w:sz="12" w:space="0" w:color="000000"/>
        </w:tblBorders>
        <w:tblLook w:val="01E0" w:firstRow="1" w:lastRow="1" w:firstColumn="1" w:lastColumn="1" w:noHBand="0" w:noVBand="0"/>
      </w:tblPr>
      <w:tblGrid>
        <w:gridCol w:w="2538"/>
        <w:gridCol w:w="900"/>
        <w:gridCol w:w="3049"/>
      </w:tblGrid>
      <w:tr w:rsidR="00913EB2" w:rsidRPr="005241DB" w14:paraId="1E418832" w14:textId="77777777" w:rsidTr="002C66BA">
        <w:trPr>
          <w:trHeight w:val="334"/>
        </w:trPr>
        <w:tc>
          <w:tcPr>
            <w:tcW w:w="6487" w:type="dxa"/>
            <w:gridSpan w:val="3"/>
            <w:tcBorders>
              <w:top w:val="nil"/>
              <w:bottom w:val="single" w:sz="24" w:space="0" w:color="000000"/>
            </w:tcBorders>
          </w:tcPr>
          <w:p w14:paraId="26C2E7C0" w14:textId="77777777" w:rsidR="00913EB2" w:rsidRPr="005241DB" w:rsidRDefault="00913EB2" w:rsidP="002C66BA">
            <w:pPr>
              <w:spacing w:after="0" w:line="240" w:lineRule="auto"/>
              <w:rPr>
                <w:rFonts w:ascii="Times New Roman" w:hAnsi="Times New Roman"/>
                <w:i/>
                <w:iCs/>
                <w:sz w:val="24"/>
                <w:szCs w:val="24"/>
                <w:lang w:eastAsia="en-US"/>
              </w:rPr>
            </w:pPr>
            <w:r w:rsidRPr="005241DB">
              <w:rPr>
                <w:rFonts w:ascii="Times New Roman" w:hAnsi="Times New Roman"/>
                <w:b/>
                <w:sz w:val="24"/>
                <w:szCs w:val="24"/>
                <w:lang w:val="en-US"/>
              </w:rPr>
              <w:t xml:space="preserve">Table 3.7 </w:t>
            </w:r>
            <w:r w:rsidRPr="005241DB">
              <w:rPr>
                <w:rFonts w:ascii="Times New Roman" w:hAnsi="Times New Roman"/>
                <w:sz w:val="24"/>
                <w:szCs w:val="24"/>
                <w:lang w:val="en-US"/>
              </w:rPr>
              <w:t>Multiple regression model of the QUIP-RS total sore</w:t>
            </w:r>
          </w:p>
        </w:tc>
      </w:tr>
      <w:tr w:rsidR="00913EB2" w:rsidRPr="005241DB" w14:paraId="24DE492B" w14:textId="77777777" w:rsidTr="002C66BA">
        <w:trPr>
          <w:trHeight w:val="215"/>
        </w:trPr>
        <w:tc>
          <w:tcPr>
            <w:tcW w:w="2538" w:type="dxa"/>
            <w:vMerge w:val="restart"/>
            <w:tcBorders>
              <w:top w:val="single" w:sz="24" w:space="0" w:color="000000"/>
              <w:right w:val="nil"/>
            </w:tcBorders>
          </w:tcPr>
          <w:p w14:paraId="531298AA" w14:textId="77777777" w:rsidR="00913EB2" w:rsidRPr="005241DB" w:rsidRDefault="00913EB2" w:rsidP="002C66BA">
            <w:pPr>
              <w:spacing w:after="0" w:line="240" w:lineRule="auto"/>
              <w:rPr>
                <w:rFonts w:ascii="Times New Roman" w:hAnsi="Times New Roman"/>
                <w:bCs/>
                <w:iCs/>
                <w:sz w:val="24"/>
                <w:szCs w:val="24"/>
                <w:lang w:eastAsia="en-US"/>
              </w:rPr>
            </w:pPr>
          </w:p>
        </w:tc>
        <w:tc>
          <w:tcPr>
            <w:tcW w:w="900" w:type="dxa"/>
            <w:tcBorders>
              <w:top w:val="single" w:sz="24" w:space="0" w:color="000000"/>
              <w:bottom w:val="single" w:sz="4" w:space="0" w:color="auto"/>
            </w:tcBorders>
          </w:tcPr>
          <w:p w14:paraId="0B779BEF" w14:textId="77777777" w:rsidR="00913EB2" w:rsidRPr="005241DB" w:rsidRDefault="00913EB2" w:rsidP="002C66BA">
            <w:pPr>
              <w:spacing w:after="0" w:line="240" w:lineRule="auto"/>
              <w:rPr>
                <w:rFonts w:ascii="Times New Roman" w:hAnsi="Times New Roman"/>
                <w:i/>
                <w:iCs/>
                <w:sz w:val="24"/>
                <w:szCs w:val="24"/>
                <w:lang w:eastAsia="en-US"/>
              </w:rPr>
            </w:pPr>
          </w:p>
        </w:tc>
        <w:tc>
          <w:tcPr>
            <w:tcW w:w="3049" w:type="dxa"/>
            <w:tcBorders>
              <w:top w:val="single" w:sz="24" w:space="0" w:color="000000"/>
              <w:bottom w:val="single" w:sz="4" w:space="0" w:color="auto"/>
            </w:tcBorders>
          </w:tcPr>
          <w:p w14:paraId="06A5E211" w14:textId="77777777" w:rsidR="00913EB2" w:rsidRPr="005241DB" w:rsidRDefault="00913EB2" w:rsidP="002C66BA">
            <w:pPr>
              <w:spacing w:after="0" w:line="240" w:lineRule="auto"/>
              <w:rPr>
                <w:rFonts w:ascii="Times New Roman" w:hAnsi="Times New Roman"/>
                <w:iCs/>
                <w:sz w:val="24"/>
                <w:szCs w:val="24"/>
                <w:lang w:eastAsia="en-US"/>
              </w:rPr>
            </w:pPr>
            <w:r w:rsidRPr="005241DB">
              <w:rPr>
                <w:rFonts w:ascii="Times New Roman" w:hAnsi="Times New Roman"/>
                <w:iCs/>
                <w:sz w:val="24"/>
                <w:szCs w:val="24"/>
                <w:lang w:eastAsia="en-US"/>
              </w:rPr>
              <w:t xml:space="preserve">        QUIP RS</w:t>
            </w:r>
          </w:p>
        </w:tc>
      </w:tr>
      <w:tr w:rsidR="00913EB2" w:rsidRPr="005241DB" w14:paraId="2E177BBB" w14:textId="77777777" w:rsidTr="002C66BA">
        <w:trPr>
          <w:trHeight w:val="123"/>
        </w:trPr>
        <w:tc>
          <w:tcPr>
            <w:tcW w:w="2538" w:type="dxa"/>
            <w:vMerge/>
            <w:tcBorders>
              <w:bottom w:val="nil"/>
              <w:right w:val="nil"/>
            </w:tcBorders>
          </w:tcPr>
          <w:p w14:paraId="7EA9C9CA" w14:textId="77777777" w:rsidR="00913EB2" w:rsidRPr="005241DB" w:rsidRDefault="00913EB2" w:rsidP="002C66BA">
            <w:pPr>
              <w:spacing w:after="0" w:line="240" w:lineRule="auto"/>
              <w:rPr>
                <w:rFonts w:ascii="Times New Roman" w:hAnsi="Times New Roman"/>
                <w:bCs/>
                <w:iCs/>
                <w:sz w:val="24"/>
                <w:szCs w:val="24"/>
                <w:lang w:eastAsia="en-US"/>
              </w:rPr>
            </w:pPr>
          </w:p>
        </w:tc>
        <w:tc>
          <w:tcPr>
            <w:tcW w:w="900" w:type="dxa"/>
            <w:tcBorders>
              <w:top w:val="single" w:sz="4" w:space="0" w:color="auto"/>
              <w:bottom w:val="nil"/>
            </w:tcBorders>
          </w:tcPr>
          <w:p w14:paraId="52AF3C0C" w14:textId="77777777" w:rsidR="00913EB2" w:rsidRPr="005241DB" w:rsidRDefault="00913EB2" w:rsidP="002C66BA">
            <w:pPr>
              <w:spacing w:after="0" w:line="240" w:lineRule="auto"/>
              <w:rPr>
                <w:rFonts w:ascii="Times New Roman" w:hAnsi="Times New Roman"/>
                <w:i/>
                <w:iCs/>
                <w:sz w:val="24"/>
                <w:szCs w:val="24"/>
                <w:lang w:eastAsia="en-US"/>
              </w:rPr>
            </w:pPr>
          </w:p>
        </w:tc>
        <w:tc>
          <w:tcPr>
            <w:tcW w:w="3049" w:type="dxa"/>
            <w:tcBorders>
              <w:top w:val="single" w:sz="4" w:space="0" w:color="auto"/>
              <w:bottom w:val="nil"/>
            </w:tcBorders>
          </w:tcPr>
          <w:p w14:paraId="279F8754" w14:textId="77777777" w:rsidR="00913EB2" w:rsidRPr="005241DB" w:rsidRDefault="00913EB2" w:rsidP="002C66BA">
            <w:pPr>
              <w:spacing w:after="0" w:line="240" w:lineRule="auto"/>
              <w:rPr>
                <w:rFonts w:ascii="Times New Roman" w:hAnsi="Times New Roman"/>
                <w:i/>
                <w:iCs/>
                <w:sz w:val="24"/>
                <w:szCs w:val="24"/>
                <w:lang w:eastAsia="en-US"/>
              </w:rPr>
            </w:pPr>
          </w:p>
        </w:tc>
      </w:tr>
      <w:tr w:rsidR="00913EB2" w:rsidRPr="005241DB" w14:paraId="7625D5D5" w14:textId="77777777" w:rsidTr="002C66BA">
        <w:trPr>
          <w:trHeight w:val="334"/>
        </w:trPr>
        <w:tc>
          <w:tcPr>
            <w:tcW w:w="2538" w:type="dxa"/>
            <w:tcBorders>
              <w:top w:val="nil"/>
              <w:bottom w:val="single" w:sz="6" w:space="0" w:color="000000"/>
              <w:right w:val="nil"/>
            </w:tcBorders>
          </w:tcPr>
          <w:p w14:paraId="55F28315" w14:textId="77777777" w:rsidR="00913EB2" w:rsidRPr="005241DB" w:rsidRDefault="00913EB2" w:rsidP="002C66BA">
            <w:pPr>
              <w:spacing w:after="0" w:line="240" w:lineRule="auto"/>
              <w:rPr>
                <w:rFonts w:ascii="Times New Roman" w:hAnsi="Times New Roman"/>
                <w:bCs/>
                <w:iCs/>
                <w:sz w:val="24"/>
                <w:szCs w:val="24"/>
                <w:lang w:eastAsia="en-US"/>
              </w:rPr>
            </w:pPr>
            <w:r w:rsidRPr="005241DB">
              <w:rPr>
                <w:rFonts w:ascii="Times New Roman" w:hAnsi="Times New Roman"/>
                <w:bCs/>
                <w:iCs/>
                <w:sz w:val="24"/>
                <w:szCs w:val="24"/>
                <w:lang w:eastAsia="en-US"/>
              </w:rPr>
              <w:t>Predictors</w:t>
            </w:r>
          </w:p>
        </w:tc>
        <w:tc>
          <w:tcPr>
            <w:tcW w:w="900" w:type="dxa"/>
            <w:tcBorders>
              <w:top w:val="nil"/>
              <w:bottom w:val="single" w:sz="6" w:space="0" w:color="000000"/>
            </w:tcBorders>
          </w:tcPr>
          <w:p w14:paraId="539BA7C7" w14:textId="77777777" w:rsidR="00913EB2" w:rsidRPr="005241DB" w:rsidRDefault="00913EB2" w:rsidP="002C66BA">
            <w:pPr>
              <w:spacing w:after="0" w:line="240" w:lineRule="auto"/>
              <w:rPr>
                <w:rFonts w:ascii="Times New Roman" w:hAnsi="Times New Roman"/>
                <w:i/>
                <w:iCs/>
                <w:sz w:val="24"/>
                <w:szCs w:val="24"/>
                <w:lang w:eastAsia="en-US"/>
              </w:rPr>
            </w:pPr>
            <w:r w:rsidRPr="005241DB">
              <w:rPr>
                <w:rFonts w:ascii="Times New Roman" w:hAnsi="Times New Roman"/>
                <w:i/>
                <w:iCs/>
                <w:sz w:val="24"/>
                <w:szCs w:val="24"/>
                <w:lang w:eastAsia="en-US"/>
              </w:rPr>
              <w:t>B</w:t>
            </w:r>
          </w:p>
        </w:tc>
        <w:tc>
          <w:tcPr>
            <w:tcW w:w="3049" w:type="dxa"/>
            <w:tcBorders>
              <w:top w:val="nil"/>
              <w:bottom w:val="single" w:sz="6" w:space="0" w:color="000000"/>
            </w:tcBorders>
          </w:tcPr>
          <w:p w14:paraId="15804D65" w14:textId="77777777" w:rsidR="00913EB2" w:rsidRPr="005241DB" w:rsidRDefault="00913EB2" w:rsidP="002C66BA">
            <w:pPr>
              <w:spacing w:after="0" w:line="240" w:lineRule="auto"/>
              <w:rPr>
                <w:rFonts w:ascii="Times New Roman" w:hAnsi="Times New Roman"/>
                <w:iCs/>
                <w:sz w:val="24"/>
                <w:szCs w:val="24"/>
                <w:lang w:eastAsia="en-US"/>
              </w:rPr>
            </w:pPr>
            <w:r w:rsidRPr="005241DB">
              <w:rPr>
                <w:rFonts w:ascii="Times New Roman" w:hAnsi="Times New Roman"/>
                <w:i/>
                <w:iCs/>
                <w:sz w:val="24"/>
                <w:szCs w:val="24"/>
                <w:lang w:eastAsia="en-US"/>
              </w:rPr>
              <w:t xml:space="preserve">        </w:t>
            </w:r>
            <w:r w:rsidRPr="005241DB" w:rsidDel="004F4003">
              <w:rPr>
                <w:rFonts w:ascii="Times New Roman" w:hAnsi="Times New Roman"/>
                <w:iCs/>
                <w:sz w:val="24"/>
                <w:szCs w:val="24"/>
                <w:lang w:eastAsia="en-US"/>
              </w:rPr>
              <w:t>SE</w:t>
            </w:r>
            <w:r w:rsidRPr="005241DB">
              <w:rPr>
                <w:rFonts w:ascii="Times New Roman" w:hAnsi="Times New Roman"/>
                <w:iCs/>
                <w:sz w:val="24"/>
                <w:szCs w:val="24"/>
                <w:lang w:eastAsia="en-US"/>
              </w:rPr>
              <w:t xml:space="preserve"> (</w:t>
            </w:r>
            <w:r w:rsidRPr="005241DB" w:rsidDel="004F4003">
              <w:rPr>
                <w:rFonts w:ascii="Times New Roman" w:hAnsi="Times New Roman"/>
                <w:i/>
                <w:iCs/>
                <w:sz w:val="24"/>
                <w:szCs w:val="24"/>
                <w:lang w:eastAsia="en-US"/>
              </w:rPr>
              <w:t>B</w:t>
            </w:r>
            <w:r w:rsidRPr="005241DB">
              <w:rPr>
                <w:rFonts w:ascii="Times New Roman" w:hAnsi="Times New Roman"/>
                <w:iCs/>
                <w:sz w:val="24"/>
                <w:szCs w:val="24"/>
                <w:lang w:eastAsia="en-US"/>
              </w:rPr>
              <w:t xml:space="preserve">) </w:t>
            </w:r>
            <w:r w:rsidRPr="005241DB">
              <w:rPr>
                <w:rFonts w:ascii="Times New Roman" w:hAnsi="Times New Roman"/>
                <w:i/>
                <w:iCs/>
                <w:sz w:val="24"/>
                <w:szCs w:val="24"/>
                <w:lang w:eastAsia="en-US"/>
              </w:rPr>
              <w:t xml:space="preserve"> </w:t>
            </w:r>
            <w:r w:rsidRPr="005241DB">
              <w:rPr>
                <w:rFonts w:ascii="Times New Roman" w:hAnsi="Times New Roman"/>
                <w:i/>
                <w:iCs/>
                <w:sz w:val="24"/>
                <w:szCs w:val="24"/>
                <w:vertAlign w:val="subscript"/>
                <w:lang w:eastAsia="en-US"/>
              </w:rPr>
              <w:t xml:space="preserve">                  </w:t>
            </w:r>
            <w:r w:rsidRPr="005241DB" w:rsidDel="004F4003">
              <w:rPr>
                <w:rFonts w:ascii="Times New Roman" w:hAnsi="Times New Roman"/>
                <w:i/>
                <w:iCs/>
                <w:sz w:val="24"/>
                <w:szCs w:val="24"/>
                <w:lang w:eastAsia="en-US"/>
              </w:rPr>
              <w:t>β</w:t>
            </w:r>
          </w:p>
        </w:tc>
      </w:tr>
      <w:tr w:rsidR="00913EB2" w:rsidRPr="005241DB" w14:paraId="0A9E078A" w14:textId="77777777" w:rsidTr="002C66BA">
        <w:trPr>
          <w:trHeight w:val="218"/>
        </w:trPr>
        <w:tc>
          <w:tcPr>
            <w:tcW w:w="2538" w:type="dxa"/>
            <w:tcBorders>
              <w:right w:val="nil"/>
            </w:tcBorders>
          </w:tcPr>
          <w:p w14:paraId="24894AC9" w14:textId="77777777" w:rsidR="00913EB2" w:rsidRPr="005241DB" w:rsidRDefault="00913EB2" w:rsidP="002C66BA">
            <w:pPr>
              <w:spacing w:after="0"/>
              <w:rPr>
                <w:rFonts w:ascii="Times New Roman" w:hAnsi="Times New Roman"/>
                <w:sz w:val="24"/>
                <w:szCs w:val="24"/>
                <w:lang w:val="en-US" w:eastAsia="en-US"/>
              </w:rPr>
            </w:pPr>
            <w:r w:rsidRPr="005241DB" w:rsidDel="004F4003">
              <w:rPr>
                <w:rFonts w:ascii="Times New Roman" w:hAnsi="Times New Roman"/>
                <w:b/>
                <w:sz w:val="24"/>
                <w:szCs w:val="24"/>
                <w:lang w:val="en-US" w:eastAsia="en-US"/>
              </w:rPr>
              <w:t xml:space="preserve">BLOCK </w:t>
            </w:r>
            <w:r w:rsidRPr="005241DB">
              <w:rPr>
                <w:rFonts w:ascii="Times New Roman" w:hAnsi="Times New Roman"/>
                <w:b/>
                <w:sz w:val="24"/>
                <w:szCs w:val="24"/>
                <w:lang w:val="en-US" w:eastAsia="en-US"/>
              </w:rPr>
              <w:t>1</w:t>
            </w:r>
          </w:p>
        </w:tc>
        <w:tc>
          <w:tcPr>
            <w:tcW w:w="900" w:type="dxa"/>
          </w:tcPr>
          <w:p w14:paraId="4206C4FB" w14:textId="77777777" w:rsidR="00913EB2" w:rsidRPr="005241DB" w:rsidRDefault="00913EB2" w:rsidP="002C66BA">
            <w:pPr>
              <w:spacing w:after="0"/>
              <w:rPr>
                <w:rFonts w:ascii="Times New Roman" w:hAnsi="Times New Roman"/>
                <w:sz w:val="24"/>
                <w:szCs w:val="24"/>
                <w:lang w:eastAsia="en-US"/>
              </w:rPr>
            </w:pPr>
            <w:r w:rsidRPr="005241DB">
              <w:rPr>
                <w:rFonts w:ascii="Times New Roman" w:hAnsi="Times New Roman"/>
                <w:sz w:val="24"/>
                <w:szCs w:val="24"/>
                <w:lang w:eastAsia="en-US"/>
              </w:rPr>
              <w:t xml:space="preserve">  </w:t>
            </w:r>
          </w:p>
        </w:tc>
        <w:tc>
          <w:tcPr>
            <w:tcW w:w="3049" w:type="dxa"/>
          </w:tcPr>
          <w:p w14:paraId="18BFA15C" w14:textId="77777777" w:rsidR="00913EB2" w:rsidRPr="005241DB" w:rsidRDefault="00913EB2" w:rsidP="002C66BA">
            <w:pPr>
              <w:spacing w:after="0"/>
              <w:rPr>
                <w:rFonts w:ascii="Times New Roman" w:hAnsi="Times New Roman"/>
                <w:sz w:val="24"/>
                <w:szCs w:val="24"/>
                <w:lang w:eastAsia="en-US"/>
              </w:rPr>
            </w:pPr>
            <w:r w:rsidRPr="005241DB">
              <w:rPr>
                <w:rFonts w:ascii="Times New Roman" w:hAnsi="Times New Roman"/>
                <w:sz w:val="24"/>
                <w:szCs w:val="24"/>
                <w:lang w:val="en-US" w:eastAsia="en-US"/>
              </w:rPr>
              <w:t xml:space="preserve">     </w:t>
            </w:r>
          </w:p>
        </w:tc>
      </w:tr>
      <w:tr w:rsidR="00913EB2" w:rsidRPr="005241DB" w14:paraId="50F4DA80" w14:textId="77777777" w:rsidTr="002C66BA">
        <w:trPr>
          <w:trHeight w:val="218"/>
        </w:trPr>
        <w:tc>
          <w:tcPr>
            <w:tcW w:w="2538" w:type="dxa"/>
            <w:tcBorders>
              <w:right w:val="nil"/>
            </w:tcBorders>
          </w:tcPr>
          <w:p w14:paraId="6B93E6B0" w14:textId="77777777" w:rsidR="00913EB2" w:rsidRPr="005241DB" w:rsidRDefault="00913EB2" w:rsidP="002C66BA">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Age</w:t>
            </w:r>
          </w:p>
        </w:tc>
        <w:tc>
          <w:tcPr>
            <w:tcW w:w="900" w:type="dxa"/>
          </w:tcPr>
          <w:p w14:paraId="2405D890" w14:textId="77777777" w:rsidR="00913EB2" w:rsidRPr="005241DB" w:rsidRDefault="00913EB2" w:rsidP="002C66BA">
            <w:pPr>
              <w:spacing w:after="0"/>
              <w:rPr>
                <w:rFonts w:ascii="Times New Roman" w:hAnsi="Times New Roman"/>
                <w:sz w:val="24"/>
                <w:szCs w:val="24"/>
                <w:lang w:val="en-US" w:eastAsia="en-US"/>
              </w:rPr>
            </w:pPr>
            <w:r w:rsidRPr="005241DB">
              <w:rPr>
                <w:rFonts w:ascii="Times New Roman" w:hAnsi="Times New Roman"/>
                <w:sz w:val="24"/>
                <w:szCs w:val="24"/>
                <w:lang w:eastAsia="en-US"/>
              </w:rPr>
              <w:t>-.</w:t>
            </w:r>
            <w:r w:rsidRPr="005241DB">
              <w:rPr>
                <w:rFonts w:ascii="Times New Roman" w:hAnsi="Times New Roman"/>
                <w:sz w:val="24"/>
                <w:szCs w:val="24"/>
                <w:lang w:val="en-US" w:eastAsia="en-US"/>
              </w:rPr>
              <w:t>390</w:t>
            </w:r>
          </w:p>
        </w:tc>
        <w:tc>
          <w:tcPr>
            <w:tcW w:w="3049" w:type="dxa"/>
          </w:tcPr>
          <w:p w14:paraId="0F51D213" w14:textId="77777777" w:rsidR="00913EB2" w:rsidRPr="005241DB" w:rsidRDefault="00913EB2" w:rsidP="002C66BA">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w:t>
            </w:r>
            <w:r w:rsidRPr="005241DB">
              <w:rPr>
                <w:rFonts w:ascii="Times New Roman" w:hAnsi="Times New Roman"/>
                <w:sz w:val="24"/>
                <w:szCs w:val="24"/>
                <w:lang w:eastAsia="en-US"/>
              </w:rPr>
              <w:t>.156</w:t>
            </w:r>
            <w:r w:rsidRPr="005241DB">
              <w:rPr>
                <w:rFonts w:ascii="Times New Roman" w:hAnsi="Times New Roman"/>
                <w:sz w:val="24"/>
                <w:szCs w:val="24"/>
                <w:lang w:val="en-US" w:eastAsia="en-US"/>
              </w:rPr>
              <w:t xml:space="preserve">          -.366*</w:t>
            </w:r>
          </w:p>
        </w:tc>
      </w:tr>
      <w:tr w:rsidR="00913EB2" w:rsidRPr="005241DB" w14:paraId="3BA6A02F" w14:textId="77777777" w:rsidTr="002C66BA">
        <w:trPr>
          <w:trHeight w:val="228"/>
        </w:trPr>
        <w:tc>
          <w:tcPr>
            <w:tcW w:w="2538" w:type="dxa"/>
            <w:tcBorders>
              <w:top w:val="nil"/>
              <w:bottom w:val="nil"/>
              <w:right w:val="nil"/>
            </w:tcBorders>
          </w:tcPr>
          <w:p w14:paraId="5C6F31CC" w14:textId="77777777" w:rsidR="00913EB2" w:rsidRPr="005241DB" w:rsidRDefault="00913EB2" w:rsidP="002C66BA">
            <w:pPr>
              <w:spacing w:after="0"/>
              <w:rPr>
                <w:rFonts w:ascii="Times New Roman" w:hAnsi="Times New Roman"/>
                <w:sz w:val="24"/>
                <w:szCs w:val="24"/>
                <w:lang w:eastAsia="en-US"/>
              </w:rPr>
            </w:pPr>
            <w:r w:rsidRPr="005241DB">
              <w:rPr>
                <w:rFonts w:ascii="Times New Roman" w:hAnsi="Times New Roman"/>
                <w:sz w:val="24"/>
                <w:szCs w:val="24"/>
                <w:lang w:eastAsia="en-US"/>
              </w:rPr>
              <w:t>Educational yeas</w:t>
            </w:r>
          </w:p>
        </w:tc>
        <w:tc>
          <w:tcPr>
            <w:tcW w:w="900" w:type="dxa"/>
          </w:tcPr>
          <w:p w14:paraId="30D63C06" w14:textId="77777777" w:rsidR="00913EB2" w:rsidRPr="005241DB" w:rsidRDefault="00913EB2" w:rsidP="002C66BA">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.613</w:t>
            </w:r>
          </w:p>
        </w:tc>
        <w:tc>
          <w:tcPr>
            <w:tcW w:w="3049" w:type="dxa"/>
          </w:tcPr>
          <w:p w14:paraId="25C96EA6" w14:textId="77777777" w:rsidR="00913EB2" w:rsidRPr="005241DB" w:rsidRDefault="00913EB2" w:rsidP="002C66BA">
            <w:pPr>
              <w:spacing w:after="0"/>
              <w:rPr>
                <w:rFonts w:ascii="Times New Roman" w:hAnsi="Times New Roman"/>
                <w:sz w:val="24"/>
                <w:szCs w:val="24"/>
                <w:lang w:val="en-US" w:eastAsia="en-US"/>
              </w:rPr>
            </w:pPr>
            <w:r w:rsidRPr="005241DB">
              <w:rPr>
                <w:rFonts w:ascii="Times New Roman" w:hAnsi="Times New Roman"/>
                <w:b/>
                <w:sz w:val="24"/>
                <w:szCs w:val="24"/>
                <w:lang w:val="en-US" w:eastAsia="en-US"/>
              </w:rPr>
              <w:t xml:space="preserve">           </w:t>
            </w:r>
            <w:r w:rsidRPr="005241DB">
              <w:rPr>
                <w:rFonts w:ascii="Times New Roman" w:hAnsi="Times New Roman"/>
                <w:sz w:val="24"/>
                <w:szCs w:val="24"/>
                <w:lang w:eastAsia="en-US"/>
              </w:rPr>
              <w:t>.350</w:t>
            </w:r>
            <w:r w:rsidRPr="005241DB">
              <w:rPr>
                <w:rFonts w:ascii="Times New Roman" w:hAnsi="Times New Roman"/>
                <w:sz w:val="24"/>
                <w:szCs w:val="24"/>
                <w:lang w:val="en-US" w:eastAsia="en-US"/>
              </w:rPr>
              <w:t xml:space="preserve">            .250</w:t>
            </w:r>
          </w:p>
        </w:tc>
      </w:tr>
      <w:tr w:rsidR="00913EB2" w:rsidRPr="005241DB" w14:paraId="6F95E54F" w14:textId="77777777" w:rsidTr="002C66BA">
        <w:trPr>
          <w:trHeight w:val="228"/>
        </w:trPr>
        <w:tc>
          <w:tcPr>
            <w:tcW w:w="2538" w:type="dxa"/>
            <w:tcBorders>
              <w:top w:val="nil"/>
              <w:bottom w:val="nil"/>
              <w:right w:val="nil"/>
            </w:tcBorders>
          </w:tcPr>
          <w:p w14:paraId="025C08AA" w14:textId="77777777" w:rsidR="00913EB2" w:rsidRPr="005241DB" w:rsidRDefault="00913EB2" w:rsidP="002C66BA">
            <w:pPr>
              <w:spacing w:after="0"/>
              <w:rPr>
                <w:rFonts w:ascii="Times New Roman" w:hAnsi="Times New Roman"/>
                <w:sz w:val="24"/>
                <w:szCs w:val="24"/>
                <w:lang w:eastAsia="en-US"/>
              </w:rPr>
            </w:pPr>
            <w:r w:rsidRPr="005241DB">
              <w:rPr>
                <w:rFonts w:ascii="Times New Roman" w:hAnsi="Times New Roman"/>
                <w:sz w:val="24"/>
                <w:szCs w:val="24"/>
                <w:lang w:eastAsia="en-US"/>
              </w:rPr>
              <w:t>Disease progress</w:t>
            </w:r>
          </w:p>
        </w:tc>
        <w:tc>
          <w:tcPr>
            <w:tcW w:w="900" w:type="dxa"/>
          </w:tcPr>
          <w:p w14:paraId="1FC51037" w14:textId="77777777" w:rsidR="00913EB2" w:rsidRPr="005241DB" w:rsidRDefault="00913EB2" w:rsidP="002C66BA">
            <w:pPr>
              <w:spacing w:after="0"/>
              <w:rPr>
                <w:rFonts w:ascii="Times New Roman" w:hAnsi="Times New Roman"/>
                <w:sz w:val="24"/>
                <w:szCs w:val="24"/>
                <w:lang w:val="en-US" w:eastAsia="en-US"/>
              </w:rPr>
            </w:pPr>
            <w:r w:rsidRPr="005241DB">
              <w:rPr>
                <w:rFonts w:ascii="Times New Roman" w:hAnsi="Times New Roman"/>
                <w:sz w:val="24"/>
                <w:szCs w:val="24"/>
                <w:lang w:eastAsia="en-US"/>
              </w:rPr>
              <w:t xml:space="preserve"> 2.</w:t>
            </w:r>
            <w:r w:rsidRPr="005241DB">
              <w:rPr>
                <w:rFonts w:ascii="Times New Roman" w:hAnsi="Times New Roman"/>
                <w:sz w:val="24"/>
                <w:szCs w:val="24"/>
                <w:lang w:val="en-US" w:eastAsia="en-US"/>
              </w:rPr>
              <w:t>705</w:t>
            </w:r>
          </w:p>
        </w:tc>
        <w:tc>
          <w:tcPr>
            <w:tcW w:w="3049" w:type="dxa"/>
          </w:tcPr>
          <w:p w14:paraId="660BD922" w14:textId="77777777" w:rsidR="00913EB2" w:rsidRPr="005241DB" w:rsidRDefault="00913EB2" w:rsidP="002C66BA">
            <w:pPr>
              <w:spacing w:after="0"/>
              <w:rPr>
                <w:rFonts w:ascii="Times New Roman" w:hAnsi="Times New Roman"/>
                <w:sz w:val="24"/>
                <w:szCs w:val="24"/>
                <w:lang w:val="en-US" w:eastAsia="en-US"/>
              </w:rPr>
            </w:pPr>
            <w:r w:rsidRPr="005241DB">
              <w:rPr>
                <w:rFonts w:ascii="Times New Roman" w:hAnsi="Times New Roman"/>
                <w:sz w:val="24"/>
                <w:szCs w:val="24"/>
                <w:lang w:val="el-GR" w:eastAsia="en-US"/>
              </w:rPr>
              <w:t xml:space="preserve"> </w:t>
            </w:r>
            <w:r w:rsidRPr="005241DB">
              <w:rPr>
                <w:rFonts w:ascii="Times New Roman" w:hAnsi="Times New Roman"/>
                <w:sz w:val="24"/>
                <w:szCs w:val="24"/>
                <w:lang w:val="en-US" w:eastAsia="en-US"/>
              </w:rPr>
              <w:t xml:space="preserve">         1</w:t>
            </w:r>
            <w:r w:rsidRPr="005241DB">
              <w:rPr>
                <w:rFonts w:ascii="Times New Roman" w:hAnsi="Times New Roman"/>
                <w:sz w:val="24"/>
                <w:szCs w:val="24"/>
                <w:lang w:eastAsia="en-US"/>
              </w:rPr>
              <w:t>.388</w:t>
            </w:r>
            <w:r w:rsidRPr="005241DB">
              <w:rPr>
                <w:rFonts w:ascii="Times New Roman" w:hAnsi="Times New Roman"/>
                <w:sz w:val="24"/>
                <w:szCs w:val="24"/>
                <w:lang w:val="en-US" w:eastAsia="en-US"/>
              </w:rPr>
              <w:t xml:space="preserve">         </w:t>
            </w:r>
            <w:r w:rsidRPr="005241DB">
              <w:rPr>
                <w:rFonts w:ascii="Times New Roman" w:hAnsi="Times New Roman"/>
                <w:sz w:val="24"/>
                <w:szCs w:val="24"/>
                <w:lang w:val="el-GR" w:eastAsia="en-US"/>
              </w:rPr>
              <w:t xml:space="preserve"> </w:t>
            </w:r>
            <w:r w:rsidRPr="005241DB">
              <w:rPr>
                <w:rFonts w:ascii="Times New Roman" w:hAnsi="Times New Roman"/>
                <w:sz w:val="24"/>
                <w:szCs w:val="24"/>
                <w:lang w:val="en-US" w:eastAsia="en-US"/>
              </w:rPr>
              <w:t xml:space="preserve"> .240</w:t>
            </w:r>
          </w:p>
        </w:tc>
      </w:tr>
      <w:tr w:rsidR="00913EB2" w:rsidRPr="005241DB" w14:paraId="7BF2D709" w14:textId="77777777" w:rsidTr="002C66BA">
        <w:trPr>
          <w:trHeight w:val="228"/>
        </w:trPr>
        <w:tc>
          <w:tcPr>
            <w:tcW w:w="2538" w:type="dxa"/>
            <w:tcBorders>
              <w:top w:val="nil"/>
              <w:bottom w:val="nil"/>
              <w:right w:val="nil"/>
            </w:tcBorders>
          </w:tcPr>
          <w:p w14:paraId="648B007B" w14:textId="77777777" w:rsidR="00913EB2" w:rsidRPr="005241DB" w:rsidRDefault="00913EB2" w:rsidP="002C66BA">
            <w:pPr>
              <w:spacing w:after="0"/>
              <w:rPr>
                <w:rFonts w:ascii="Times New Roman" w:hAnsi="Times New Roman"/>
                <w:sz w:val="24"/>
                <w:szCs w:val="24"/>
                <w:lang w:eastAsia="en-US"/>
              </w:rPr>
            </w:pPr>
            <w:r w:rsidRPr="005241DB" w:rsidDel="004F4003">
              <w:rPr>
                <w:rFonts w:ascii="Times New Roman" w:hAnsi="Times New Roman"/>
                <w:i/>
                <w:sz w:val="24"/>
                <w:szCs w:val="24"/>
                <w:lang w:val="en-US" w:eastAsia="en-US"/>
              </w:rPr>
              <w:t>R</w:t>
            </w:r>
            <w:r w:rsidRPr="005241DB" w:rsidDel="004F4003">
              <w:rPr>
                <w:rFonts w:ascii="Times New Roman" w:hAnsi="Times New Roman"/>
                <w:i/>
                <w:sz w:val="24"/>
                <w:szCs w:val="24"/>
                <w:vertAlign w:val="superscript"/>
                <w:lang w:val="en-US" w:eastAsia="en-US"/>
              </w:rPr>
              <w:t>2</w:t>
            </w:r>
          </w:p>
        </w:tc>
        <w:tc>
          <w:tcPr>
            <w:tcW w:w="900" w:type="dxa"/>
          </w:tcPr>
          <w:p w14:paraId="439E6765" w14:textId="77777777" w:rsidR="00913EB2" w:rsidRPr="005241DB" w:rsidRDefault="00913EB2" w:rsidP="002C66BA">
            <w:pPr>
              <w:spacing w:after="0"/>
              <w:rPr>
                <w:rFonts w:ascii="Times New Roman" w:hAnsi="Times New Roman"/>
                <w:sz w:val="24"/>
                <w:szCs w:val="24"/>
                <w:lang w:val="el-GR" w:eastAsia="en-US"/>
              </w:rPr>
            </w:pPr>
            <w:r w:rsidRPr="005241DB">
              <w:rPr>
                <w:rFonts w:ascii="Times New Roman" w:hAnsi="Times New Roman"/>
                <w:sz w:val="24"/>
                <w:szCs w:val="24"/>
                <w:lang w:val="en-US" w:eastAsia="en-US"/>
              </w:rPr>
              <w:t xml:space="preserve">  </w:t>
            </w:r>
            <w:r w:rsidRPr="005241DB">
              <w:rPr>
                <w:rFonts w:ascii="Times New Roman" w:hAnsi="Times New Roman"/>
                <w:sz w:val="24"/>
                <w:szCs w:val="24"/>
                <w:lang w:eastAsia="en-US"/>
              </w:rPr>
              <w:t>.</w:t>
            </w:r>
            <w:r w:rsidRPr="005241DB">
              <w:rPr>
                <w:rFonts w:ascii="Times New Roman" w:hAnsi="Times New Roman"/>
                <w:sz w:val="24"/>
                <w:szCs w:val="24"/>
                <w:lang w:val="en-US" w:eastAsia="en-US"/>
              </w:rPr>
              <w:t>435</w:t>
            </w:r>
          </w:p>
        </w:tc>
        <w:tc>
          <w:tcPr>
            <w:tcW w:w="3049" w:type="dxa"/>
          </w:tcPr>
          <w:p w14:paraId="2EF15912" w14:textId="77777777" w:rsidR="00913EB2" w:rsidRPr="005241DB" w:rsidRDefault="00913EB2" w:rsidP="002C66BA">
            <w:pPr>
              <w:spacing w:after="0"/>
              <w:rPr>
                <w:rFonts w:ascii="Times New Roman" w:hAnsi="Times New Roman"/>
                <w:sz w:val="24"/>
                <w:szCs w:val="24"/>
                <w:lang w:val="en-US" w:eastAsia="en-US"/>
              </w:rPr>
            </w:pPr>
            <w:r w:rsidRPr="005241DB">
              <w:rPr>
                <w:rFonts w:ascii="Times New Roman" w:hAnsi="Times New Roman"/>
                <w:sz w:val="24"/>
                <w:szCs w:val="24"/>
                <w:lang w:eastAsia="en-US"/>
              </w:rPr>
              <w:t xml:space="preserve"> </w:t>
            </w:r>
            <w:r w:rsidRPr="005241DB">
              <w:rPr>
                <w:rFonts w:ascii="Times New Roman" w:hAnsi="Times New Roman"/>
                <w:sz w:val="24"/>
                <w:szCs w:val="24"/>
                <w:lang w:val="en-US" w:eastAsia="en-US"/>
              </w:rPr>
              <w:t xml:space="preserve">   </w:t>
            </w:r>
          </w:p>
        </w:tc>
      </w:tr>
      <w:tr w:rsidR="00913EB2" w:rsidRPr="005241DB" w14:paraId="6C383CF7" w14:textId="77777777" w:rsidTr="002C66BA">
        <w:trPr>
          <w:trHeight w:val="228"/>
        </w:trPr>
        <w:tc>
          <w:tcPr>
            <w:tcW w:w="2538" w:type="dxa"/>
            <w:tcBorders>
              <w:top w:val="nil"/>
              <w:bottom w:val="nil"/>
              <w:right w:val="nil"/>
            </w:tcBorders>
          </w:tcPr>
          <w:p w14:paraId="2E3069C2" w14:textId="77777777" w:rsidR="00913EB2" w:rsidRPr="005241DB" w:rsidDel="004F4003" w:rsidRDefault="00913EB2" w:rsidP="002C66BA">
            <w:pPr>
              <w:spacing w:after="0"/>
              <w:rPr>
                <w:rFonts w:ascii="Times New Roman" w:hAnsi="Times New Roman"/>
                <w:sz w:val="24"/>
                <w:szCs w:val="24"/>
                <w:lang w:val="en-US" w:eastAsia="en-US"/>
              </w:rPr>
            </w:pPr>
            <w:r w:rsidRPr="005241DB" w:rsidDel="004F4003">
              <w:rPr>
                <w:rFonts w:ascii="Times New Roman" w:hAnsi="Times New Roman"/>
                <w:b/>
                <w:sz w:val="24"/>
                <w:szCs w:val="24"/>
                <w:lang w:val="en-US" w:eastAsia="en-US"/>
              </w:rPr>
              <w:t>BLOCK 2</w:t>
            </w:r>
          </w:p>
        </w:tc>
        <w:tc>
          <w:tcPr>
            <w:tcW w:w="900" w:type="dxa"/>
          </w:tcPr>
          <w:p w14:paraId="12560A20" w14:textId="77777777" w:rsidR="00913EB2" w:rsidRPr="005241DB" w:rsidRDefault="00913EB2" w:rsidP="002C66BA">
            <w:pPr>
              <w:spacing w:after="0"/>
              <w:jc w:val="center"/>
              <w:rPr>
                <w:rFonts w:ascii="Times New Roman" w:hAnsi="Times New Roman"/>
                <w:sz w:val="24"/>
                <w:szCs w:val="24"/>
                <w:lang w:val="en-US" w:eastAsia="en-US"/>
              </w:rPr>
            </w:pPr>
          </w:p>
        </w:tc>
        <w:tc>
          <w:tcPr>
            <w:tcW w:w="3049" w:type="dxa"/>
          </w:tcPr>
          <w:p w14:paraId="09CF2E84" w14:textId="77777777" w:rsidR="00913EB2" w:rsidRPr="005241DB" w:rsidRDefault="00913EB2" w:rsidP="002C66BA">
            <w:pPr>
              <w:spacing w:after="0"/>
              <w:rPr>
                <w:rFonts w:ascii="Times New Roman" w:hAnsi="Times New Roman"/>
                <w:sz w:val="24"/>
                <w:szCs w:val="24"/>
                <w:lang w:eastAsia="en-US"/>
              </w:rPr>
            </w:pPr>
          </w:p>
        </w:tc>
      </w:tr>
      <w:tr w:rsidR="00913EB2" w:rsidRPr="005241DB" w14:paraId="47997A54" w14:textId="77777777" w:rsidTr="002C66BA">
        <w:trPr>
          <w:trHeight w:val="228"/>
        </w:trPr>
        <w:tc>
          <w:tcPr>
            <w:tcW w:w="2538" w:type="dxa"/>
            <w:tcBorders>
              <w:top w:val="nil"/>
              <w:bottom w:val="nil"/>
              <w:right w:val="nil"/>
            </w:tcBorders>
          </w:tcPr>
          <w:p w14:paraId="4487C6B7" w14:textId="77777777" w:rsidR="00913EB2" w:rsidRPr="005241DB" w:rsidDel="004F4003" w:rsidRDefault="00913EB2" w:rsidP="002C66BA">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Age</w:t>
            </w:r>
          </w:p>
        </w:tc>
        <w:tc>
          <w:tcPr>
            <w:tcW w:w="900" w:type="dxa"/>
          </w:tcPr>
          <w:p w14:paraId="27DF4568" w14:textId="77777777" w:rsidR="00913EB2" w:rsidRPr="005241DB" w:rsidRDefault="00913EB2" w:rsidP="002C66BA">
            <w:pPr>
              <w:spacing w:after="0"/>
              <w:rPr>
                <w:rFonts w:ascii="Times New Roman" w:hAnsi="Times New Roman"/>
                <w:sz w:val="24"/>
                <w:szCs w:val="24"/>
                <w:lang w:val="el-GR" w:eastAsia="en-US"/>
              </w:rPr>
            </w:pPr>
            <w:r w:rsidRPr="005241DB">
              <w:rPr>
                <w:rFonts w:ascii="Times New Roman" w:hAnsi="Times New Roman"/>
                <w:sz w:val="24"/>
                <w:szCs w:val="24"/>
                <w:lang w:val="en-US" w:eastAsia="en-US"/>
              </w:rPr>
              <w:t>-.</w:t>
            </w:r>
            <w:r w:rsidRPr="005241DB">
              <w:rPr>
                <w:rFonts w:ascii="Times New Roman" w:hAnsi="Times New Roman"/>
                <w:sz w:val="24"/>
                <w:szCs w:val="24"/>
                <w:lang w:val="el-GR" w:eastAsia="en-US"/>
              </w:rPr>
              <w:t>442</w:t>
            </w:r>
          </w:p>
        </w:tc>
        <w:tc>
          <w:tcPr>
            <w:tcW w:w="3049" w:type="dxa"/>
          </w:tcPr>
          <w:p w14:paraId="3B7661FA" w14:textId="77777777" w:rsidR="00913EB2" w:rsidRPr="005241DB" w:rsidRDefault="00913EB2" w:rsidP="002C66BA">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w:t>
            </w:r>
            <w:r w:rsidRPr="005241DB">
              <w:rPr>
                <w:rFonts w:ascii="Times New Roman" w:hAnsi="Times New Roman"/>
                <w:sz w:val="24"/>
                <w:szCs w:val="24"/>
                <w:lang w:val="el-GR" w:eastAsia="en-US"/>
              </w:rPr>
              <w:t>148</w:t>
            </w:r>
            <w:r w:rsidRPr="005241DB">
              <w:rPr>
                <w:rFonts w:ascii="Times New Roman" w:hAnsi="Times New Roman"/>
                <w:sz w:val="24"/>
                <w:szCs w:val="24"/>
                <w:lang w:val="en-US" w:eastAsia="en-US"/>
              </w:rPr>
              <w:t xml:space="preserve">          -.4</w:t>
            </w:r>
            <w:r w:rsidRPr="005241DB">
              <w:rPr>
                <w:rFonts w:ascii="Times New Roman" w:hAnsi="Times New Roman"/>
                <w:sz w:val="24"/>
                <w:szCs w:val="24"/>
                <w:lang w:val="el-GR" w:eastAsia="en-US"/>
              </w:rPr>
              <w:t>15</w:t>
            </w:r>
            <w:r w:rsidRPr="005241DB">
              <w:rPr>
                <w:rFonts w:ascii="Times New Roman" w:hAnsi="Times New Roman"/>
                <w:sz w:val="24"/>
                <w:szCs w:val="24"/>
                <w:lang w:val="en-US" w:eastAsia="en-US"/>
              </w:rPr>
              <w:t>*</w:t>
            </w:r>
          </w:p>
        </w:tc>
      </w:tr>
      <w:tr w:rsidR="00913EB2" w:rsidRPr="005241DB" w14:paraId="1036E779" w14:textId="77777777" w:rsidTr="002C66BA">
        <w:trPr>
          <w:trHeight w:val="228"/>
        </w:trPr>
        <w:tc>
          <w:tcPr>
            <w:tcW w:w="2538" w:type="dxa"/>
            <w:tcBorders>
              <w:top w:val="nil"/>
              <w:bottom w:val="nil"/>
              <w:right w:val="nil"/>
            </w:tcBorders>
          </w:tcPr>
          <w:p w14:paraId="65F6BF6E" w14:textId="77777777" w:rsidR="00913EB2" w:rsidRPr="005241DB" w:rsidDel="004F4003" w:rsidRDefault="00913EB2" w:rsidP="002C66BA">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LEDDs</w:t>
            </w:r>
          </w:p>
        </w:tc>
        <w:tc>
          <w:tcPr>
            <w:tcW w:w="900" w:type="dxa"/>
          </w:tcPr>
          <w:p w14:paraId="461AD3C6" w14:textId="77777777" w:rsidR="00913EB2" w:rsidRPr="005241DB" w:rsidRDefault="00913EB2" w:rsidP="002C66BA">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.017</w:t>
            </w:r>
          </w:p>
        </w:tc>
        <w:tc>
          <w:tcPr>
            <w:tcW w:w="3049" w:type="dxa"/>
          </w:tcPr>
          <w:p w14:paraId="0E3B3397" w14:textId="77777777" w:rsidR="00913EB2" w:rsidRPr="005241DB" w:rsidRDefault="00913EB2" w:rsidP="002C66BA">
            <w:pPr>
              <w:spacing w:after="0"/>
              <w:rPr>
                <w:rFonts w:ascii="Times New Roman" w:hAnsi="Times New Roman"/>
                <w:sz w:val="24"/>
                <w:szCs w:val="24"/>
                <w:lang w:val="el-GR" w:eastAsia="en-US"/>
              </w:rPr>
            </w:pPr>
            <w:r w:rsidRPr="005241DB">
              <w:rPr>
                <w:rFonts w:ascii="Times New Roman" w:hAnsi="Times New Roman"/>
                <w:sz w:val="24"/>
                <w:szCs w:val="24"/>
                <w:lang w:val="en-US" w:eastAsia="en-US"/>
              </w:rPr>
              <w:t xml:space="preserve">           .00</w:t>
            </w:r>
            <w:r w:rsidRPr="005241DB">
              <w:rPr>
                <w:rFonts w:ascii="Times New Roman" w:hAnsi="Times New Roman"/>
                <w:sz w:val="24"/>
                <w:szCs w:val="24"/>
                <w:lang w:val="el-GR" w:eastAsia="en-US"/>
              </w:rPr>
              <w:t>5</w:t>
            </w:r>
            <w:r w:rsidRPr="005241DB">
              <w:rPr>
                <w:rFonts w:ascii="Times New Roman" w:hAnsi="Times New Roman"/>
                <w:sz w:val="24"/>
                <w:szCs w:val="24"/>
                <w:lang w:val="en-US" w:eastAsia="en-US"/>
              </w:rPr>
              <w:t xml:space="preserve">            .</w:t>
            </w:r>
            <w:r w:rsidRPr="005241DB">
              <w:rPr>
                <w:rFonts w:ascii="Times New Roman" w:hAnsi="Times New Roman"/>
                <w:sz w:val="24"/>
                <w:szCs w:val="24"/>
                <w:lang w:val="el-GR" w:eastAsia="en-US"/>
              </w:rPr>
              <w:t>406*</w:t>
            </w:r>
          </w:p>
        </w:tc>
      </w:tr>
      <w:tr w:rsidR="00913EB2" w:rsidRPr="005241DB" w14:paraId="2E44DBDF" w14:textId="77777777" w:rsidTr="002C66BA">
        <w:trPr>
          <w:trHeight w:val="228"/>
        </w:trPr>
        <w:tc>
          <w:tcPr>
            <w:tcW w:w="2538" w:type="dxa"/>
            <w:tcBorders>
              <w:top w:val="nil"/>
              <w:bottom w:val="nil"/>
              <w:right w:val="nil"/>
            </w:tcBorders>
          </w:tcPr>
          <w:p w14:paraId="255AC89A" w14:textId="77777777" w:rsidR="00913EB2" w:rsidRPr="005241DB" w:rsidRDefault="00913EB2" w:rsidP="002C66BA">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D/A</w:t>
            </w:r>
          </w:p>
        </w:tc>
        <w:tc>
          <w:tcPr>
            <w:tcW w:w="900" w:type="dxa"/>
          </w:tcPr>
          <w:p w14:paraId="26CE85E7" w14:textId="77777777" w:rsidR="00913EB2" w:rsidRPr="005241DB" w:rsidRDefault="00913EB2" w:rsidP="002C66BA">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.008</w:t>
            </w:r>
          </w:p>
        </w:tc>
        <w:tc>
          <w:tcPr>
            <w:tcW w:w="3049" w:type="dxa"/>
          </w:tcPr>
          <w:p w14:paraId="5BF3AD1B" w14:textId="77777777" w:rsidR="00913EB2" w:rsidRPr="005241DB" w:rsidRDefault="00913EB2" w:rsidP="002C66BA">
            <w:pPr>
              <w:spacing w:after="0"/>
              <w:rPr>
                <w:rFonts w:ascii="Times New Roman" w:hAnsi="Times New Roman"/>
                <w:sz w:val="24"/>
                <w:szCs w:val="24"/>
                <w:lang w:val="el-GR" w:eastAsia="en-US"/>
              </w:rPr>
            </w:pPr>
            <w:r w:rsidRPr="005241DB">
              <w:rPr>
                <w:rFonts w:ascii="Times New Roman" w:hAnsi="Times New Roman"/>
                <w:sz w:val="24"/>
                <w:szCs w:val="24"/>
                <w:lang w:val="en-US" w:eastAsia="en-US"/>
              </w:rPr>
              <w:t xml:space="preserve">           .00</w:t>
            </w:r>
            <w:r w:rsidRPr="005241DB">
              <w:rPr>
                <w:rFonts w:ascii="Times New Roman" w:hAnsi="Times New Roman"/>
                <w:sz w:val="24"/>
                <w:szCs w:val="24"/>
                <w:lang w:val="el-GR" w:eastAsia="en-US"/>
              </w:rPr>
              <w:t>7</w:t>
            </w:r>
            <w:r w:rsidRPr="005241DB">
              <w:rPr>
                <w:rFonts w:ascii="Times New Roman" w:hAnsi="Times New Roman"/>
                <w:sz w:val="24"/>
                <w:szCs w:val="24"/>
                <w:lang w:val="en-US" w:eastAsia="en-US"/>
              </w:rPr>
              <w:t xml:space="preserve">            .</w:t>
            </w:r>
            <w:r w:rsidRPr="005241DB">
              <w:rPr>
                <w:rFonts w:ascii="Times New Roman" w:hAnsi="Times New Roman"/>
                <w:sz w:val="24"/>
                <w:szCs w:val="24"/>
                <w:lang w:val="el-GR" w:eastAsia="en-US"/>
              </w:rPr>
              <w:t>131</w:t>
            </w:r>
          </w:p>
        </w:tc>
      </w:tr>
      <w:tr w:rsidR="00913EB2" w:rsidRPr="005241DB" w14:paraId="5FF0D821" w14:textId="77777777" w:rsidTr="002C66BA">
        <w:trPr>
          <w:trHeight w:val="228"/>
        </w:trPr>
        <w:tc>
          <w:tcPr>
            <w:tcW w:w="2538" w:type="dxa"/>
            <w:tcBorders>
              <w:top w:val="nil"/>
              <w:bottom w:val="nil"/>
              <w:right w:val="nil"/>
            </w:tcBorders>
          </w:tcPr>
          <w:p w14:paraId="22B3C58B" w14:textId="77777777" w:rsidR="00913EB2" w:rsidRPr="005241DB" w:rsidRDefault="00913EB2" w:rsidP="002C66BA">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MMSE</w:t>
            </w:r>
          </w:p>
        </w:tc>
        <w:tc>
          <w:tcPr>
            <w:tcW w:w="900" w:type="dxa"/>
          </w:tcPr>
          <w:p w14:paraId="65AE1C91" w14:textId="77777777" w:rsidR="00913EB2" w:rsidRPr="005241DB" w:rsidRDefault="00913EB2" w:rsidP="002C66BA">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.102</w:t>
            </w:r>
          </w:p>
        </w:tc>
        <w:tc>
          <w:tcPr>
            <w:tcW w:w="3049" w:type="dxa"/>
          </w:tcPr>
          <w:p w14:paraId="638AD3EB" w14:textId="77777777" w:rsidR="00913EB2" w:rsidRPr="005241DB" w:rsidRDefault="00913EB2" w:rsidP="002C66BA">
            <w:pPr>
              <w:spacing w:after="0"/>
              <w:rPr>
                <w:rFonts w:ascii="Times New Roman" w:hAnsi="Times New Roman"/>
                <w:sz w:val="24"/>
                <w:szCs w:val="24"/>
                <w:lang w:val="el-GR" w:eastAsia="en-US"/>
              </w:rPr>
            </w:pPr>
            <w:r w:rsidRPr="005241DB">
              <w:rPr>
                <w:rFonts w:ascii="Times New Roman" w:hAnsi="Times New Roman"/>
                <w:sz w:val="24"/>
                <w:szCs w:val="24"/>
                <w:lang w:val="en-US" w:eastAsia="en-US"/>
              </w:rPr>
              <w:t xml:space="preserve">           .</w:t>
            </w:r>
            <w:r w:rsidRPr="005241DB">
              <w:rPr>
                <w:rFonts w:ascii="Times New Roman" w:hAnsi="Times New Roman"/>
                <w:sz w:val="24"/>
                <w:szCs w:val="24"/>
                <w:lang w:val="el-GR" w:eastAsia="en-US"/>
              </w:rPr>
              <w:t>698</w:t>
            </w:r>
            <w:r w:rsidRPr="005241DB">
              <w:rPr>
                <w:rFonts w:ascii="Times New Roman" w:hAnsi="Times New Roman"/>
                <w:sz w:val="24"/>
                <w:szCs w:val="24"/>
                <w:lang w:val="en-US" w:eastAsia="en-US"/>
              </w:rPr>
              <w:t xml:space="preserve">            .0</w:t>
            </w:r>
            <w:r w:rsidRPr="005241DB">
              <w:rPr>
                <w:rFonts w:ascii="Times New Roman" w:hAnsi="Times New Roman"/>
                <w:sz w:val="24"/>
                <w:szCs w:val="24"/>
                <w:lang w:val="el-GR" w:eastAsia="en-US"/>
              </w:rPr>
              <w:t>20</w:t>
            </w:r>
          </w:p>
        </w:tc>
      </w:tr>
      <w:tr w:rsidR="00913EB2" w:rsidRPr="005241DB" w14:paraId="075ECFFB" w14:textId="77777777" w:rsidTr="002C66BA">
        <w:trPr>
          <w:trHeight w:val="228"/>
        </w:trPr>
        <w:tc>
          <w:tcPr>
            <w:tcW w:w="2538" w:type="dxa"/>
            <w:tcBorders>
              <w:top w:val="nil"/>
              <w:bottom w:val="nil"/>
              <w:right w:val="nil"/>
            </w:tcBorders>
          </w:tcPr>
          <w:p w14:paraId="35A04A32" w14:textId="77777777" w:rsidR="00913EB2" w:rsidRPr="005241DB" w:rsidRDefault="00913EB2" w:rsidP="002C66BA">
            <w:pPr>
              <w:spacing w:after="0"/>
              <w:rPr>
                <w:rFonts w:ascii="Times New Roman" w:hAnsi="Times New Roman"/>
                <w:sz w:val="24"/>
                <w:szCs w:val="24"/>
                <w:lang w:val="en-US" w:eastAsia="en-US"/>
              </w:rPr>
            </w:pPr>
            <w:r w:rsidRPr="005241DB" w:rsidDel="004F4003">
              <w:rPr>
                <w:rFonts w:ascii="Times New Roman" w:hAnsi="Times New Roman"/>
                <w:i/>
                <w:sz w:val="24"/>
                <w:szCs w:val="24"/>
                <w:lang w:val="en-US" w:eastAsia="en-US"/>
              </w:rPr>
              <w:t>R</w:t>
            </w:r>
            <w:r w:rsidRPr="005241DB" w:rsidDel="004F4003">
              <w:rPr>
                <w:rFonts w:ascii="Times New Roman" w:hAnsi="Times New Roman"/>
                <w:i/>
                <w:sz w:val="24"/>
                <w:szCs w:val="24"/>
                <w:vertAlign w:val="superscript"/>
                <w:lang w:val="en-US" w:eastAsia="en-US"/>
              </w:rPr>
              <w:t>2</w:t>
            </w:r>
          </w:p>
        </w:tc>
        <w:tc>
          <w:tcPr>
            <w:tcW w:w="900" w:type="dxa"/>
          </w:tcPr>
          <w:p w14:paraId="614B42B1" w14:textId="77777777" w:rsidR="00913EB2" w:rsidRPr="005241DB" w:rsidRDefault="00913EB2" w:rsidP="002C66BA">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.516</w:t>
            </w:r>
          </w:p>
        </w:tc>
        <w:tc>
          <w:tcPr>
            <w:tcW w:w="3049" w:type="dxa"/>
          </w:tcPr>
          <w:p w14:paraId="1F4A7B09" w14:textId="77777777" w:rsidR="00913EB2" w:rsidRPr="005241DB" w:rsidRDefault="00913EB2" w:rsidP="002C66BA">
            <w:pPr>
              <w:spacing w:after="0"/>
              <w:rPr>
                <w:rFonts w:ascii="Times New Roman" w:hAnsi="Times New Roman"/>
                <w:sz w:val="24"/>
                <w:szCs w:val="24"/>
                <w:lang w:val="en-US" w:eastAsia="en-US"/>
              </w:rPr>
            </w:pPr>
          </w:p>
        </w:tc>
      </w:tr>
      <w:tr w:rsidR="00913EB2" w:rsidRPr="005241DB" w14:paraId="7F389442" w14:textId="77777777" w:rsidTr="002C66BA">
        <w:trPr>
          <w:trHeight w:val="228"/>
        </w:trPr>
        <w:tc>
          <w:tcPr>
            <w:tcW w:w="2538" w:type="dxa"/>
            <w:tcBorders>
              <w:top w:val="nil"/>
              <w:bottom w:val="nil"/>
              <w:right w:val="nil"/>
            </w:tcBorders>
          </w:tcPr>
          <w:p w14:paraId="5B5D7D24" w14:textId="77777777" w:rsidR="00913EB2" w:rsidRPr="005241DB" w:rsidRDefault="00913EB2" w:rsidP="002C66BA">
            <w:pPr>
              <w:spacing w:after="0"/>
              <w:rPr>
                <w:rFonts w:ascii="Times New Roman" w:hAnsi="Times New Roman"/>
                <w:sz w:val="24"/>
                <w:szCs w:val="24"/>
                <w:lang w:val="en-US" w:eastAsia="en-US"/>
              </w:rPr>
            </w:pPr>
            <w:r w:rsidRPr="005241DB" w:rsidDel="004F4003">
              <w:rPr>
                <w:rFonts w:ascii="Times New Roman" w:hAnsi="Times New Roman"/>
                <w:b/>
                <w:sz w:val="24"/>
                <w:szCs w:val="24"/>
                <w:lang w:val="en-US" w:eastAsia="en-US"/>
              </w:rPr>
              <w:t>BLOCK 3</w:t>
            </w:r>
          </w:p>
        </w:tc>
        <w:tc>
          <w:tcPr>
            <w:tcW w:w="900" w:type="dxa"/>
          </w:tcPr>
          <w:p w14:paraId="2C96A752" w14:textId="77777777" w:rsidR="00913EB2" w:rsidRPr="005241DB" w:rsidRDefault="00913EB2" w:rsidP="002C66BA">
            <w:pPr>
              <w:spacing w:after="0"/>
              <w:jc w:val="center"/>
              <w:rPr>
                <w:rFonts w:ascii="Times New Roman" w:hAnsi="Times New Roman"/>
                <w:sz w:val="24"/>
                <w:szCs w:val="24"/>
                <w:lang w:val="en-US" w:eastAsia="en-US"/>
              </w:rPr>
            </w:pPr>
          </w:p>
        </w:tc>
        <w:tc>
          <w:tcPr>
            <w:tcW w:w="3049" w:type="dxa"/>
          </w:tcPr>
          <w:p w14:paraId="2A9DB514" w14:textId="77777777" w:rsidR="00913EB2" w:rsidRPr="005241DB" w:rsidRDefault="00913EB2" w:rsidP="002C66BA">
            <w:pPr>
              <w:spacing w:after="0"/>
              <w:rPr>
                <w:rFonts w:ascii="Times New Roman" w:hAnsi="Times New Roman"/>
                <w:sz w:val="24"/>
                <w:szCs w:val="24"/>
                <w:lang w:val="en-US" w:eastAsia="en-US"/>
              </w:rPr>
            </w:pPr>
          </w:p>
        </w:tc>
      </w:tr>
      <w:tr w:rsidR="00913EB2" w:rsidRPr="005241DB" w14:paraId="17695CF6" w14:textId="77777777" w:rsidTr="002C66BA">
        <w:trPr>
          <w:trHeight w:val="228"/>
        </w:trPr>
        <w:tc>
          <w:tcPr>
            <w:tcW w:w="2538" w:type="dxa"/>
            <w:tcBorders>
              <w:top w:val="nil"/>
              <w:bottom w:val="nil"/>
              <w:right w:val="nil"/>
            </w:tcBorders>
          </w:tcPr>
          <w:p w14:paraId="389C9992" w14:textId="77777777" w:rsidR="00913EB2" w:rsidRPr="005241DB" w:rsidRDefault="00913EB2" w:rsidP="002C66BA">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Age</w:t>
            </w:r>
          </w:p>
        </w:tc>
        <w:tc>
          <w:tcPr>
            <w:tcW w:w="900" w:type="dxa"/>
          </w:tcPr>
          <w:p w14:paraId="6ABC3799" w14:textId="77777777" w:rsidR="00913EB2" w:rsidRPr="005241DB" w:rsidRDefault="00913EB2" w:rsidP="002C66BA">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w:t>
            </w:r>
            <w:r w:rsidRPr="005241DB">
              <w:rPr>
                <w:rFonts w:ascii="Times New Roman" w:hAnsi="Times New Roman"/>
                <w:sz w:val="24"/>
                <w:szCs w:val="24"/>
                <w:lang w:val="el-GR" w:eastAsia="en-US"/>
              </w:rPr>
              <w:t>385</w:t>
            </w:r>
            <w:r w:rsidRPr="005241DB">
              <w:rPr>
                <w:rFonts w:ascii="Times New Roman" w:hAnsi="Times New Roman"/>
                <w:sz w:val="24"/>
                <w:szCs w:val="24"/>
                <w:lang w:val="en-US" w:eastAsia="en-US"/>
              </w:rPr>
              <w:t xml:space="preserve">              </w:t>
            </w:r>
          </w:p>
        </w:tc>
        <w:tc>
          <w:tcPr>
            <w:tcW w:w="3049" w:type="dxa"/>
          </w:tcPr>
          <w:p w14:paraId="51ADE650" w14:textId="77777777" w:rsidR="00913EB2" w:rsidRPr="005241DB" w:rsidRDefault="00913EB2" w:rsidP="002C66BA">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w:t>
            </w:r>
            <w:r w:rsidRPr="005241DB">
              <w:rPr>
                <w:rFonts w:ascii="Times New Roman" w:hAnsi="Times New Roman"/>
                <w:sz w:val="24"/>
                <w:szCs w:val="24"/>
                <w:lang w:val="el-GR" w:eastAsia="en-US"/>
              </w:rPr>
              <w:t>112</w:t>
            </w:r>
            <w:r w:rsidRPr="005241DB">
              <w:rPr>
                <w:rFonts w:ascii="Times New Roman" w:hAnsi="Times New Roman"/>
                <w:sz w:val="24"/>
                <w:szCs w:val="24"/>
                <w:lang w:val="en-US" w:eastAsia="en-US"/>
              </w:rPr>
              <w:t xml:space="preserve">          -.</w:t>
            </w:r>
            <w:r w:rsidRPr="005241DB">
              <w:rPr>
                <w:rFonts w:ascii="Times New Roman" w:hAnsi="Times New Roman"/>
                <w:sz w:val="24"/>
                <w:szCs w:val="24"/>
                <w:lang w:val="el-GR" w:eastAsia="en-US"/>
              </w:rPr>
              <w:t>361</w:t>
            </w:r>
            <w:r w:rsidRPr="005241DB">
              <w:rPr>
                <w:rFonts w:ascii="Times New Roman" w:hAnsi="Times New Roman"/>
                <w:sz w:val="24"/>
                <w:szCs w:val="24"/>
                <w:lang w:val="en-US" w:eastAsia="en-US"/>
              </w:rPr>
              <w:t>*</w:t>
            </w:r>
          </w:p>
        </w:tc>
      </w:tr>
      <w:tr w:rsidR="00913EB2" w:rsidRPr="005241DB" w14:paraId="1EBF732D" w14:textId="77777777" w:rsidTr="002C66BA">
        <w:trPr>
          <w:trHeight w:val="228"/>
        </w:trPr>
        <w:tc>
          <w:tcPr>
            <w:tcW w:w="2538" w:type="dxa"/>
            <w:tcBorders>
              <w:top w:val="nil"/>
              <w:bottom w:val="nil"/>
              <w:right w:val="nil"/>
            </w:tcBorders>
          </w:tcPr>
          <w:p w14:paraId="4020114C" w14:textId="77777777" w:rsidR="00913EB2" w:rsidRPr="005241DB" w:rsidRDefault="00913EB2" w:rsidP="002C66BA">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LEDDs                            </w:t>
            </w:r>
          </w:p>
        </w:tc>
        <w:tc>
          <w:tcPr>
            <w:tcW w:w="900" w:type="dxa"/>
          </w:tcPr>
          <w:p w14:paraId="294478D6" w14:textId="77777777" w:rsidR="00913EB2" w:rsidRPr="005241DB" w:rsidRDefault="00913EB2" w:rsidP="002C66BA">
            <w:pPr>
              <w:spacing w:after="0"/>
              <w:rPr>
                <w:rFonts w:ascii="Times New Roman" w:hAnsi="Times New Roman"/>
                <w:sz w:val="24"/>
                <w:szCs w:val="24"/>
                <w:lang w:val="el-GR" w:eastAsia="en-US"/>
              </w:rPr>
            </w:pPr>
            <w:r w:rsidRPr="005241DB">
              <w:rPr>
                <w:rFonts w:ascii="Times New Roman" w:hAnsi="Times New Roman"/>
                <w:sz w:val="24"/>
                <w:szCs w:val="24"/>
                <w:lang w:val="en-US" w:eastAsia="en-US"/>
              </w:rPr>
              <w:t xml:space="preserve">  .</w:t>
            </w:r>
            <w:r w:rsidRPr="005241DB">
              <w:rPr>
                <w:rFonts w:ascii="Times New Roman" w:hAnsi="Times New Roman"/>
                <w:sz w:val="24"/>
                <w:szCs w:val="24"/>
                <w:lang w:val="el-GR" w:eastAsia="en-US"/>
              </w:rPr>
              <w:t>012</w:t>
            </w:r>
          </w:p>
        </w:tc>
        <w:tc>
          <w:tcPr>
            <w:tcW w:w="3049" w:type="dxa"/>
          </w:tcPr>
          <w:p w14:paraId="42DC769E" w14:textId="77777777" w:rsidR="00913EB2" w:rsidRPr="005241DB" w:rsidRDefault="00913EB2" w:rsidP="002C66BA">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.0</w:t>
            </w:r>
            <w:r w:rsidRPr="005241DB">
              <w:rPr>
                <w:rFonts w:ascii="Times New Roman" w:hAnsi="Times New Roman"/>
                <w:sz w:val="24"/>
                <w:szCs w:val="24"/>
                <w:lang w:val="el-GR" w:eastAsia="en-US"/>
              </w:rPr>
              <w:t>05</w:t>
            </w:r>
            <w:r w:rsidRPr="005241DB">
              <w:rPr>
                <w:rFonts w:ascii="Times New Roman" w:hAnsi="Times New Roman"/>
                <w:sz w:val="24"/>
                <w:szCs w:val="24"/>
                <w:lang w:val="en-US" w:eastAsia="en-US"/>
              </w:rPr>
              <w:t xml:space="preserve">           .2</w:t>
            </w:r>
            <w:r w:rsidRPr="005241DB">
              <w:rPr>
                <w:rFonts w:ascii="Times New Roman" w:hAnsi="Times New Roman"/>
                <w:sz w:val="24"/>
                <w:szCs w:val="24"/>
                <w:lang w:val="el-GR" w:eastAsia="en-US"/>
              </w:rPr>
              <w:t>81</w:t>
            </w:r>
            <w:r w:rsidRPr="005241DB">
              <w:rPr>
                <w:rFonts w:ascii="Times New Roman" w:hAnsi="Times New Roman"/>
                <w:sz w:val="24"/>
                <w:szCs w:val="24"/>
                <w:lang w:val="en-US" w:eastAsia="en-US"/>
              </w:rPr>
              <w:t>*</w:t>
            </w:r>
          </w:p>
        </w:tc>
      </w:tr>
      <w:tr w:rsidR="00913EB2" w:rsidRPr="005241DB" w14:paraId="0B4DFB23" w14:textId="77777777" w:rsidTr="002C66BA">
        <w:trPr>
          <w:trHeight w:val="228"/>
        </w:trPr>
        <w:tc>
          <w:tcPr>
            <w:tcW w:w="2538" w:type="dxa"/>
            <w:tcBorders>
              <w:top w:val="nil"/>
              <w:bottom w:val="nil"/>
              <w:right w:val="nil"/>
            </w:tcBorders>
          </w:tcPr>
          <w:p w14:paraId="31B24EC7" w14:textId="77777777" w:rsidR="00913EB2" w:rsidRPr="005241DB" w:rsidRDefault="00913EB2" w:rsidP="002C66BA">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SDS</w:t>
            </w:r>
          </w:p>
        </w:tc>
        <w:tc>
          <w:tcPr>
            <w:tcW w:w="900" w:type="dxa"/>
          </w:tcPr>
          <w:p w14:paraId="2085026F" w14:textId="77777777" w:rsidR="00913EB2" w:rsidRPr="005241DB" w:rsidRDefault="00913EB2" w:rsidP="002C66BA">
            <w:pPr>
              <w:spacing w:after="0"/>
              <w:rPr>
                <w:rFonts w:ascii="Times New Roman" w:hAnsi="Times New Roman"/>
                <w:sz w:val="24"/>
                <w:szCs w:val="24"/>
                <w:lang w:val="el-GR" w:eastAsia="en-US"/>
              </w:rPr>
            </w:pPr>
            <w:r w:rsidRPr="005241DB">
              <w:rPr>
                <w:rFonts w:ascii="Times New Roman" w:hAnsi="Times New Roman"/>
                <w:sz w:val="24"/>
                <w:szCs w:val="24"/>
                <w:lang w:val="en-US" w:eastAsia="en-US"/>
              </w:rPr>
              <w:t xml:space="preserve">  .</w:t>
            </w:r>
            <w:r w:rsidRPr="005241DB">
              <w:rPr>
                <w:rFonts w:ascii="Times New Roman" w:hAnsi="Times New Roman"/>
                <w:sz w:val="24"/>
                <w:szCs w:val="24"/>
                <w:lang w:val="el-GR" w:eastAsia="en-US"/>
              </w:rPr>
              <w:t>306</w:t>
            </w:r>
          </w:p>
        </w:tc>
        <w:tc>
          <w:tcPr>
            <w:tcW w:w="3049" w:type="dxa"/>
          </w:tcPr>
          <w:p w14:paraId="29BB2382" w14:textId="77777777" w:rsidR="00913EB2" w:rsidRPr="005241DB" w:rsidRDefault="00913EB2" w:rsidP="002C66BA">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.0</w:t>
            </w:r>
            <w:r w:rsidRPr="005241DB">
              <w:rPr>
                <w:rFonts w:ascii="Times New Roman" w:hAnsi="Times New Roman"/>
                <w:sz w:val="24"/>
                <w:szCs w:val="24"/>
                <w:lang w:val="el-GR" w:eastAsia="en-US"/>
              </w:rPr>
              <w:t>87</w:t>
            </w:r>
            <w:r w:rsidRPr="005241DB">
              <w:rPr>
                <w:rFonts w:ascii="Times New Roman" w:hAnsi="Times New Roman"/>
                <w:sz w:val="24"/>
                <w:szCs w:val="24"/>
                <w:lang w:val="en-US" w:eastAsia="en-US"/>
              </w:rPr>
              <w:t xml:space="preserve">           .3</w:t>
            </w:r>
            <w:r w:rsidRPr="005241DB">
              <w:rPr>
                <w:rFonts w:ascii="Times New Roman" w:hAnsi="Times New Roman"/>
                <w:sz w:val="24"/>
                <w:szCs w:val="24"/>
                <w:lang w:val="el-GR" w:eastAsia="en-US"/>
              </w:rPr>
              <w:t>88</w:t>
            </w:r>
            <w:r w:rsidRPr="005241DB">
              <w:rPr>
                <w:rFonts w:ascii="Times New Roman" w:hAnsi="Times New Roman"/>
                <w:sz w:val="24"/>
                <w:szCs w:val="24"/>
                <w:lang w:val="en-US" w:eastAsia="en-US"/>
              </w:rPr>
              <w:t>*</w:t>
            </w:r>
          </w:p>
        </w:tc>
      </w:tr>
      <w:tr w:rsidR="00913EB2" w:rsidRPr="005241DB" w14:paraId="0A88DE30" w14:textId="77777777" w:rsidTr="002C66BA">
        <w:trPr>
          <w:trHeight w:val="228"/>
        </w:trPr>
        <w:tc>
          <w:tcPr>
            <w:tcW w:w="2538" w:type="dxa"/>
            <w:tcBorders>
              <w:top w:val="nil"/>
              <w:bottom w:val="nil"/>
              <w:right w:val="nil"/>
            </w:tcBorders>
          </w:tcPr>
          <w:p w14:paraId="49A81713" w14:textId="77777777" w:rsidR="00913EB2" w:rsidRPr="005241DB" w:rsidRDefault="00913EB2" w:rsidP="002C66BA">
            <w:pPr>
              <w:spacing w:after="0"/>
              <w:rPr>
                <w:rFonts w:ascii="Times New Roman" w:hAnsi="Times New Roman"/>
                <w:sz w:val="24"/>
                <w:szCs w:val="24"/>
                <w:lang w:val="en-US" w:eastAsia="en-US"/>
              </w:rPr>
            </w:pPr>
            <w:r w:rsidRPr="005241DB" w:rsidDel="004F4003">
              <w:rPr>
                <w:rFonts w:ascii="Times New Roman" w:hAnsi="Times New Roman"/>
                <w:i/>
                <w:sz w:val="24"/>
                <w:szCs w:val="24"/>
                <w:lang w:val="en-US" w:eastAsia="en-US"/>
              </w:rPr>
              <w:t>R</w:t>
            </w:r>
            <w:r w:rsidRPr="005241DB" w:rsidDel="004F4003">
              <w:rPr>
                <w:rFonts w:ascii="Times New Roman" w:hAnsi="Times New Roman"/>
                <w:i/>
                <w:sz w:val="24"/>
                <w:szCs w:val="24"/>
                <w:vertAlign w:val="superscript"/>
                <w:lang w:val="en-US" w:eastAsia="en-US"/>
              </w:rPr>
              <w:t>2</w:t>
            </w:r>
          </w:p>
        </w:tc>
        <w:tc>
          <w:tcPr>
            <w:tcW w:w="900" w:type="dxa"/>
          </w:tcPr>
          <w:p w14:paraId="508A17EE" w14:textId="77777777" w:rsidR="00913EB2" w:rsidRPr="005241DB" w:rsidRDefault="00913EB2" w:rsidP="002C66BA">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.615</w:t>
            </w:r>
          </w:p>
        </w:tc>
        <w:tc>
          <w:tcPr>
            <w:tcW w:w="3049" w:type="dxa"/>
          </w:tcPr>
          <w:p w14:paraId="5CC4F21B" w14:textId="77777777" w:rsidR="00913EB2" w:rsidRPr="005241DB" w:rsidRDefault="00913EB2" w:rsidP="002C66BA">
            <w:pPr>
              <w:spacing w:after="0"/>
              <w:rPr>
                <w:rFonts w:ascii="Times New Roman" w:hAnsi="Times New Roman"/>
                <w:sz w:val="24"/>
                <w:szCs w:val="24"/>
                <w:lang w:val="en-US" w:eastAsia="en-US"/>
              </w:rPr>
            </w:pPr>
          </w:p>
        </w:tc>
      </w:tr>
      <w:tr w:rsidR="00913EB2" w:rsidRPr="005241DB" w14:paraId="2334D4CF" w14:textId="77777777" w:rsidTr="002C66BA">
        <w:trPr>
          <w:trHeight w:val="228"/>
        </w:trPr>
        <w:tc>
          <w:tcPr>
            <w:tcW w:w="2538" w:type="dxa"/>
            <w:tcBorders>
              <w:top w:val="nil"/>
              <w:bottom w:val="nil"/>
              <w:right w:val="nil"/>
            </w:tcBorders>
          </w:tcPr>
          <w:p w14:paraId="3FC08BE3" w14:textId="77777777" w:rsidR="00913EB2" w:rsidRPr="005241DB" w:rsidDel="004F4003" w:rsidRDefault="00913EB2" w:rsidP="002C66BA">
            <w:pPr>
              <w:spacing w:after="0"/>
              <w:rPr>
                <w:rFonts w:ascii="Times New Roman" w:hAnsi="Times New Roman"/>
                <w:sz w:val="24"/>
                <w:szCs w:val="24"/>
                <w:lang w:val="en-US" w:eastAsia="en-US"/>
              </w:rPr>
            </w:pPr>
            <w:r w:rsidRPr="005241DB">
              <w:rPr>
                <w:rFonts w:ascii="Times New Roman" w:hAnsi="Times New Roman"/>
                <w:b/>
                <w:sz w:val="24"/>
                <w:szCs w:val="24"/>
                <w:lang w:val="en-US" w:eastAsia="en-US"/>
              </w:rPr>
              <w:t>FINAL MODEL</w:t>
            </w:r>
          </w:p>
        </w:tc>
        <w:tc>
          <w:tcPr>
            <w:tcW w:w="900" w:type="dxa"/>
          </w:tcPr>
          <w:p w14:paraId="58C362FF" w14:textId="77777777" w:rsidR="00913EB2" w:rsidRPr="005241DB" w:rsidRDefault="00913EB2" w:rsidP="002C66BA">
            <w:pPr>
              <w:spacing w:after="0"/>
              <w:jc w:val="center"/>
              <w:rPr>
                <w:rFonts w:ascii="Times New Roman" w:hAnsi="Times New Roman"/>
                <w:sz w:val="24"/>
                <w:szCs w:val="24"/>
                <w:lang w:val="en-US" w:eastAsia="en-US"/>
              </w:rPr>
            </w:pPr>
          </w:p>
        </w:tc>
        <w:tc>
          <w:tcPr>
            <w:tcW w:w="3049" w:type="dxa"/>
          </w:tcPr>
          <w:p w14:paraId="5AB9C12D" w14:textId="77777777" w:rsidR="00913EB2" w:rsidRPr="005241DB" w:rsidRDefault="00913EB2" w:rsidP="002C66BA">
            <w:pPr>
              <w:spacing w:after="0"/>
              <w:rPr>
                <w:rFonts w:ascii="Times New Roman" w:hAnsi="Times New Roman"/>
                <w:sz w:val="24"/>
                <w:szCs w:val="24"/>
                <w:lang w:val="en-US" w:eastAsia="en-US"/>
              </w:rPr>
            </w:pPr>
          </w:p>
        </w:tc>
      </w:tr>
      <w:tr w:rsidR="00913EB2" w:rsidRPr="005241DB" w14:paraId="3E65909A" w14:textId="77777777" w:rsidTr="002C66BA">
        <w:trPr>
          <w:trHeight w:val="228"/>
        </w:trPr>
        <w:tc>
          <w:tcPr>
            <w:tcW w:w="2538" w:type="dxa"/>
            <w:tcBorders>
              <w:top w:val="nil"/>
              <w:bottom w:val="nil"/>
              <w:right w:val="nil"/>
            </w:tcBorders>
          </w:tcPr>
          <w:p w14:paraId="3CD4CD89" w14:textId="77777777" w:rsidR="00913EB2" w:rsidRPr="005241DB" w:rsidDel="004F4003" w:rsidRDefault="00913EB2" w:rsidP="002C66BA">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Age</w:t>
            </w:r>
          </w:p>
        </w:tc>
        <w:tc>
          <w:tcPr>
            <w:tcW w:w="900" w:type="dxa"/>
          </w:tcPr>
          <w:p w14:paraId="4ADDCD6C" w14:textId="77777777" w:rsidR="00913EB2" w:rsidRPr="005241DB" w:rsidRDefault="00913EB2" w:rsidP="002C66BA">
            <w:pPr>
              <w:spacing w:after="0"/>
              <w:rPr>
                <w:rFonts w:ascii="Times New Roman" w:hAnsi="Times New Roman"/>
                <w:sz w:val="24"/>
                <w:szCs w:val="24"/>
                <w:lang w:val="el-GR" w:eastAsia="en-US"/>
              </w:rPr>
            </w:pPr>
            <w:r w:rsidRPr="005241DB">
              <w:rPr>
                <w:rFonts w:ascii="Times New Roman" w:hAnsi="Times New Roman"/>
                <w:sz w:val="24"/>
                <w:szCs w:val="24"/>
                <w:lang w:val="el-GR" w:eastAsia="en-US"/>
              </w:rPr>
              <w:t xml:space="preserve"> </w:t>
            </w:r>
            <w:r w:rsidRPr="005241DB">
              <w:rPr>
                <w:rFonts w:ascii="Times New Roman" w:hAnsi="Times New Roman"/>
                <w:sz w:val="24"/>
                <w:szCs w:val="24"/>
                <w:lang w:val="en-US" w:eastAsia="en-US"/>
              </w:rPr>
              <w:t xml:space="preserve"> -.</w:t>
            </w:r>
            <w:r w:rsidRPr="005241DB">
              <w:rPr>
                <w:rFonts w:ascii="Times New Roman" w:hAnsi="Times New Roman"/>
                <w:sz w:val="24"/>
                <w:szCs w:val="24"/>
                <w:lang w:val="el-GR" w:eastAsia="en-US"/>
              </w:rPr>
              <w:t>352</w:t>
            </w:r>
          </w:p>
        </w:tc>
        <w:tc>
          <w:tcPr>
            <w:tcW w:w="3049" w:type="dxa"/>
          </w:tcPr>
          <w:p w14:paraId="3A1E7B1B" w14:textId="77777777" w:rsidR="00913EB2" w:rsidRPr="005241DB" w:rsidRDefault="00913EB2" w:rsidP="002C66BA">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.110          -.330*</w:t>
            </w:r>
          </w:p>
        </w:tc>
      </w:tr>
      <w:tr w:rsidR="00913EB2" w:rsidRPr="005241DB" w14:paraId="01E4064D" w14:textId="77777777" w:rsidTr="002C66BA">
        <w:trPr>
          <w:trHeight w:val="228"/>
        </w:trPr>
        <w:tc>
          <w:tcPr>
            <w:tcW w:w="2538" w:type="dxa"/>
            <w:tcBorders>
              <w:top w:val="nil"/>
              <w:bottom w:val="nil"/>
              <w:right w:val="nil"/>
            </w:tcBorders>
          </w:tcPr>
          <w:p w14:paraId="59693CF5" w14:textId="77777777" w:rsidR="00913EB2" w:rsidRPr="005241DB" w:rsidDel="004F4003" w:rsidRDefault="00913EB2" w:rsidP="002C66BA">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LEDDs</w:t>
            </w:r>
          </w:p>
        </w:tc>
        <w:tc>
          <w:tcPr>
            <w:tcW w:w="900" w:type="dxa"/>
          </w:tcPr>
          <w:p w14:paraId="35547B1D" w14:textId="77777777" w:rsidR="00913EB2" w:rsidRPr="005241DB" w:rsidRDefault="00913EB2" w:rsidP="002C66BA">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.012</w:t>
            </w:r>
          </w:p>
        </w:tc>
        <w:tc>
          <w:tcPr>
            <w:tcW w:w="3049" w:type="dxa"/>
          </w:tcPr>
          <w:p w14:paraId="0503E7E6" w14:textId="77777777" w:rsidR="00913EB2" w:rsidRPr="005241DB" w:rsidRDefault="00913EB2" w:rsidP="002C66BA">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.004           .293*</w:t>
            </w:r>
          </w:p>
        </w:tc>
      </w:tr>
      <w:tr w:rsidR="00913EB2" w:rsidRPr="005241DB" w14:paraId="08E9500A" w14:textId="77777777" w:rsidTr="002C66BA">
        <w:trPr>
          <w:trHeight w:val="228"/>
        </w:trPr>
        <w:tc>
          <w:tcPr>
            <w:tcW w:w="2538" w:type="dxa"/>
            <w:tcBorders>
              <w:top w:val="nil"/>
              <w:bottom w:val="nil"/>
              <w:right w:val="nil"/>
            </w:tcBorders>
          </w:tcPr>
          <w:p w14:paraId="23D25DBD" w14:textId="77777777" w:rsidR="00913EB2" w:rsidRPr="005241DB" w:rsidDel="004F4003" w:rsidRDefault="00913EB2" w:rsidP="002C66BA">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SDS</w:t>
            </w:r>
          </w:p>
        </w:tc>
        <w:tc>
          <w:tcPr>
            <w:tcW w:w="900" w:type="dxa"/>
          </w:tcPr>
          <w:p w14:paraId="5862E41E" w14:textId="77777777" w:rsidR="00913EB2" w:rsidRPr="005241DB" w:rsidRDefault="00913EB2" w:rsidP="002C66BA">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.310</w:t>
            </w:r>
          </w:p>
        </w:tc>
        <w:tc>
          <w:tcPr>
            <w:tcW w:w="3049" w:type="dxa"/>
          </w:tcPr>
          <w:p w14:paraId="64D6362D" w14:textId="77777777" w:rsidR="00913EB2" w:rsidRPr="005241DB" w:rsidRDefault="00913EB2" w:rsidP="002C66BA">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.083           .393*</w:t>
            </w:r>
          </w:p>
        </w:tc>
      </w:tr>
      <w:tr w:rsidR="00913EB2" w:rsidRPr="005241DB" w14:paraId="084EDA02" w14:textId="77777777" w:rsidTr="002C66BA">
        <w:trPr>
          <w:trHeight w:val="228"/>
        </w:trPr>
        <w:tc>
          <w:tcPr>
            <w:tcW w:w="2538" w:type="dxa"/>
            <w:tcBorders>
              <w:top w:val="nil"/>
              <w:bottom w:val="nil"/>
              <w:right w:val="nil"/>
            </w:tcBorders>
          </w:tcPr>
          <w:p w14:paraId="79B0547D" w14:textId="77777777" w:rsidR="00913EB2" w:rsidRPr="005241DB" w:rsidRDefault="00913EB2" w:rsidP="002C66BA">
            <w:pPr>
              <w:spacing w:after="0"/>
              <w:rPr>
                <w:rFonts w:ascii="Times New Roman" w:hAnsi="Times New Roman"/>
                <w:sz w:val="24"/>
                <w:szCs w:val="24"/>
                <w:lang w:val="en-US"/>
              </w:rPr>
            </w:pPr>
            <w:r w:rsidRPr="005241DB">
              <w:rPr>
                <w:rFonts w:ascii="Times New Roman" w:hAnsi="Times New Roman"/>
                <w:sz w:val="24"/>
                <w:szCs w:val="24"/>
                <w:lang w:val="en-US"/>
              </w:rPr>
              <w:t>Go trials</w:t>
            </w:r>
          </w:p>
        </w:tc>
        <w:tc>
          <w:tcPr>
            <w:tcW w:w="900" w:type="dxa"/>
          </w:tcPr>
          <w:p w14:paraId="7CA63CD6" w14:textId="77777777" w:rsidR="00913EB2" w:rsidRPr="005241DB" w:rsidRDefault="00913EB2" w:rsidP="002C66BA">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35.401</w:t>
            </w:r>
          </w:p>
        </w:tc>
        <w:tc>
          <w:tcPr>
            <w:tcW w:w="3049" w:type="dxa"/>
          </w:tcPr>
          <w:p w14:paraId="1078E0A5" w14:textId="77777777" w:rsidR="00913EB2" w:rsidRPr="005241DB" w:rsidRDefault="00913EB2" w:rsidP="002C66BA">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13.908        .293*</w:t>
            </w:r>
          </w:p>
        </w:tc>
      </w:tr>
      <w:tr w:rsidR="00913EB2" w:rsidRPr="005241DB" w14:paraId="61BD660B" w14:textId="77777777" w:rsidTr="009009CC">
        <w:trPr>
          <w:trHeight w:val="228"/>
        </w:trPr>
        <w:tc>
          <w:tcPr>
            <w:tcW w:w="2538" w:type="dxa"/>
            <w:tcBorders>
              <w:top w:val="nil"/>
              <w:bottom w:val="nil"/>
              <w:right w:val="nil"/>
            </w:tcBorders>
          </w:tcPr>
          <w:p w14:paraId="540E3DD1" w14:textId="77777777" w:rsidR="00913EB2" w:rsidRPr="005241DB" w:rsidDel="004F4003" w:rsidRDefault="00913EB2" w:rsidP="002C66BA">
            <w:pPr>
              <w:spacing w:after="0"/>
              <w:rPr>
                <w:rFonts w:ascii="Times New Roman" w:hAnsi="Times New Roman"/>
                <w:sz w:val="24"/>
                <w:szCs w:val="24"/>
                <w:lang w:val="en-US" w:eastAsia="en-US"/>
              </w:rPr>
            </w:pPr>
            <w:r w:rsidRPr="005241DB">
              <w:rPr>
                <w:rFonts w:ascii="Times New Roman" w:hAnsi="Times New Roman"/>
                <w:sz w:val="24"/>
                <w:szCs w:val="24"/>
                <w:lang w:val="en-US"/>
              </w:rPr>
              <w:t>Go trials RT</w:t>
            </w:r>
          </w:p>
        </w:tc>
        <w:tc>
          <w:tcPr>
            <w:tcW w:w="900" w:type="dxa"/>
            <w:tcBorders>
              <w:bottom w:val="nil"/>
            </w:tcBorders>
          </w:tcPr>
          <w:p w14:paraId="41665284" w14:textId="77777777" w:rsidR="00913EB2" w:rsidRPr="005241DB" w:rsidRDefault="00913EB2" w:rsidP="002C66BA">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.019</w:t>
            </w:r>
          </w:p>
        </w:tc>
        <w:tc>
          <w:tcPr>
            <w:tcW w:w="3049" w:type="dxa"/>
            <w:tcBorders>
              <w:bottom w:val="nil"/>
            </w:tcBorders>
          </w:tcPr>
          <w:p w14:paraId="0D7878C2" w14:textId="77777777" w:rsidR="00913EB2" w:rsidRPr="005241DB" w:rsidRDefault="00913EB2" w:rsidP="002C66BA">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.009           .247*</w:t>
            </w:r>
          </w:p>
        </w:tc>
      </w:tr>
      <w:tr w:rsidR="00913EB2" w:rsidRPr="005241DB" w14:paraId="01160AC2" w14:textId="77777777" w:rsidTr="009009CC">
        <w:trPr>
          <w:trHeight w:val="272"/>
        </w:trPr>
        <w:tc>
          <w:tcPr>
            <w:tcW w:w="2538" w:type="dxa"/>
            <w:tcBorders>
              <w:top w:val="nil"/>
              <w:bottom w:val="single" w:sz="24" w:space="0" w:color="000000"/>
              <w:right w:val="nil"/>
            </w:tcBorders>
          </w:tcPr>
          <w:p w14:paraId="3A009D59" w14:textId="77777777" w:rsidR="00913EB2" w:rsidRPr="005241DB" w:rsidRDefault="00913EB2" w:rsidP="002C66BA">
            <w:pPr>
              <w:spacing w:after="0"/>
              <w:rPr>
                <w:rFonts w:ascii="Times New Roman" w:hAnsi="Times New Roman"/>
                <w:sz w:val="24"/>
                <w:szCs w:val="24"/>
                <w:lang w:eastAsia="en-US"/>
              </w:rPr>
            </w:pPr>
            <w:r w:rsidRPr="005241DB" w:rsidDel="004F4003">
              <w:rPr>
                <w:rFonts w:ascii="Times New Roman" w:hAnsi="Times New Roman"/>
                <w:i/>
                <w:sz w:val="24"/>
                <w:szCs w:val="24"/>
                <w:lang w:val="en-US" w:eastAsia="en-US"/>
              </w:rPr>
              <w:t>R</w:t>
            </w:r>
            <w:r w:rsidRPr="005241DB" w:rsidDel="004F4003">
              <w:rPr>
                <w:rFonts w:ascii="Times New Roman" w:hAnsi="Times New Roman"/>
                <w:i/>
                <w:sz w:val="24"/>
                <w:szCs w:val="24"/>
                <w:vertAlign w:val="superscript"/>
                <w:lang w:val="en-US" w:eastAsia="en-US"/>
              </w:rPr>
              <w:t>2</w:t>
            </w:r>
          </w:p>
        </w:tc>
        <w:tc>
          <w:tcPr>
            <w:tcW w:w="900" w:type="dxa"/>
            <w:tcBorders>
              <w:top w:val="nil"/>
              <w:bottom w:val="single" w:sz="24" w:space="0" w:color="000000"/>
            </w:tcBorders>
          </w:tcPr>
          <w:p w14:paraId="44A121A5" w14:textId="77777777" w:rsidR="00913EB2" w:rsidRPr="005241DB" w:rsidRDefault="00913EB2" w:rsidP="002C66BA">
            <w:pPr>
              <w:spacing w:after="0"/>
              <w:rPr>
                <w:rFonts w:ascii="Times New Roman" w:hAnsi="Times New Roman"/>
                <w:sz w:val="24"/>
                <w:szCs w:val="24"/>
                <w:lang w:val="el-GR" w:eastAsia="en-US"/>
              </w:rPr>
            </w:pPr>
            <w:r w:rsidRPr="005241DB">
              <w:rPr>
                <w:rFonts w:ascii="Times New Roman" w:hAnsi="Times New Roman"/>
                <w:sz w:val="24"/>
                <w:szCs w:val="24"/>
                <w:lang w:val="en-US" w:eastAsia="en-US"/>
              </w:rPr>
              <w:t xml:space="preserve">   .6</w:t>
            </w:r>
            <w:r w:rsidRPr="005241DB">
              <w:rPr>
                <w:rFonts w:ascii="Times New Roman" w:hAnsi="Times New Roman"/>
                <w:sz w:val="24"/>
                <w:szCs w:val="24"/>
                <w:lang w:val="el-GR" w:eastAsia="en-US"/>
              </w:rPr>
              <w:t>76</w:t>
            </w:r>
          </w:p>
        </w:tc>
        <w:tc>
          <w:tcPr>
            <w:tcW w:w="3049" w:type="dxa"/>
            <w:tcBorders>
              <w:top w:val="nil"/>
              <w:bottom w:val="single" w:sz="24" w:space="0" w:color="000000"/>
            </w:tcBorders>
          </w:tcPr>
          <w:p w14:paraId="74948743" w14:textId="77777777" w:rsidR="00913EB2" w:rsidRPr="005241DB" w:rsidRDefault="00913EB2" w:rsidP="002C66BA">
            <w:pPr>
              <w:spacing w:after="0"/>
              <w:rPr>
                <w:rFonts w:ascii="Times New Roman" w:hAnsi="Times New Roman"/>
                <w:sz w:val="24"/>
                <w:szCs w:val="24"/>
                <w:lang w:val="en-US" w:eastAsia="en-US"/>
              </w:rPr>
            </w:pPr>
            <w:r w:rsidRPr="005241DB">
              <w:rPr>
                <w:rFonts w:ascii="Times New Roman" w:hAnsi="Times New Roman"/>
                <w:sz w:val="24"/>
                <w:szCs w:val="24"/>
                <w:lang w:val="en-US" w:eastAsia="en-US"/>
              </w:rPr>
              <w:t xml:space="preserve">     </w:t>
            </w:r>
          </w:p>
        </w:tc>
      </w:tr>
    </w:tbl>
    <w:p w14:paraId="45A759DE" w14:textId="77777777" w:rsidR="00913EB2" w:rsidRPr="005241DB" w:rsidRDefault="00913EB2" w:rsidP="0046102E">
      <w:pPr>
        <w:spacing w:line="360" w:lineRule="auto"/>
        <w:jc w:val="center"/>
        <w:rPr>
          <w:rFonts w:ascii="Times New Roman" w:hAnsi="Times New Roman"/>
          <w:sz w:val="24"/>
          <w:lang w:val="en-US"/>
        </w:rPr>
      </w:pPr>
    </w:p>
    <w:p w14:paraId="402F65A1" w14:textId="77777777" w:rsidR="00913EB2" w:rsidRPr="005241DB" w:rsidRDefault="00913EB2" w:rsidP="0046102E">
      <w:pPr>
        <w:spacing w:line="360" w:lineRule="auto"/>
        <w:ind w:firstLine="720"/>
        <w:jc w:val="center"/>
        <w:rPr>
          <w:rFonts w:ascii="Times New Roman" w:hAnsi="Times New Roman"/>
          <w:sz w:val="24"/>
          <w:lang w:val="en-US"/>
        </w:rPr>
      </w:pPr>
    </w:p>
    <w:p w14:paraId="755A9778" w14:textId="77777777" w:rsidR="00913EB2" w:rsidRPr="005241DB" w:rsidRDefault="00913EB2" w:rsidP="0046102E">
      <w:pPr>
        <w:spacing w:line="360" w:lineRule="auto"/>
        <w:ind w:firstLine="720"/>
        <w:rPr>
          <w:rFonts w:ascii="Times New Roman" w:hAnsi="Times New Roman"/>
          <w:b/>
          <w:sz w:val="24"/>
          <w:szCs w:val="24"/>
          <w:lang w:val="en-US"/>
        </w:rPr>
      </w:pPr>
      <w:r w:rsidRPr="005241DB">
        <w:rPr>
          <w:rFonts w:ascii="Times New Roman" w:hAnsi="Times New Roman"/>
          <w:b/>
          <w:sz w:val="24"/>
          <w:szCs w:val="24"/>
          <w:lang w:val="en-US"/>
        </w:rPr>
        <w:t xml:space="preserve">             </w:t>
      </w:r>
    </w:p>
    <w:p w14:paraId="2F71C976" w14:textId="77777777" w:rsidR="00913EB2" w:rsidRPr="005241DB" w:rsidRDefault="00913EB2" w:rsidP="0046102E">
      <w:pPr>
        <w:spacing w:line="360" w:lineRule="auto"/>
        <w:ind w:firstLine="720"/>
        <w:rPr>
          <w:rFonts w:ascii="Times New Roman" w:hAnsi="Times New Roman"/>
          <w:b/>
          <w:sz w:val="24"/>
          <w:szCs w:val="24"/>
          <w:lang w:val="en-US"/>
        </w:rPr>
      </w:pPr>
    </w:p>
    <w:p w14:paraId="3B4A78E0" w14:textId="77777777" w:rsidR="00913EB2" w:rsidRPr="005241DB" w:rsidRDefault="00913EB2" w:rsidP="0046102E">
      <w:pPr>
        <w:spacing w:line="360" w:lineRule="auto"/>
        <w:ind w:firstLine="720"/>
        <w:rPr>
          <w:rFonts w:ascii="Times New Roman" w:hAnsi="Times New Roman"/>
          <w:b/>
          <w:sz w:val="24"/>
          <w:szCs w:val="24"/>
          <w:lang w:val="en-US"/>
        </w:rPr>
      </w:pPr>
    </w:p>
    <w:p w14:paraId="330C0E61" w14:textId="77777777" w:rsidR="00913EB2" w:rsidRPr="005241DB" w:rsidRDefault="00913EB2" w:rsidP="0046102E">
      <w:pPr>
        <w:spacing w:line="360" w:lineRule="auto"/>
        <w:ind w:firstLine="720"/>
        <w:rPr>
          <w:rFonts w:ascii="Times New Roman" w:hAnsi="Times New Roman"/>
          <w:b/>
          <w:sz w:val="24"/>
          <w:szCs w:val="24"/>
          <w:lang w:val="en-US"/>
        </w:rPr>
      </w:pPr>
    </w:p>
    <w:p w14:paraId="70907361" w14:textId="77777777" w:rsidR="00913EB2" w:rsidRPr="005241DB" w:rsidRDefault="00913EB2" w:rsidP="0046102E">
      <w:pPr>
        <w:spacing w:line="360" w:lineRule="auto"/>
        <w:ind w:firstLine="720"/>
        <w:rPr>
          <w:rFonts w:ascii="Times New Roman" w:hAnsi="Times New Roman"/>
          <w:b/>
          <w:sz w:val="24"/>
          <w:szCs w:val="24"/>
          <w:lang w:val="en-US"/>
        </w:rPr>
      </w:pPr>
    </w:p>
    <w:p w14:paraId="70A74FC3" w14:textId="77777777" w:rsidR="00913EB2" w:rsidRPr="005241DB" w:rsidRDefault="00913EB2" w:rsidP="0046102E">
      <w:pPr>
        <w:spacing w:line="360" w:lineRule="auto"/>
        <w:ind w:firstLine="720"/>
        <w:rPr>
          <w:rFonts w:ascii="Times New Roman" w:hAnsi="Times New Roman"/>
          <w:b/>
          <w:sz w:val="24"/>
          <w:szCs w:val="24"/>
          <w:lang w:val="en-US"/>
        </w:rPr>
      </w:pPr>
    </w:p>
    <w:p w14:paraId="5DABF209" w14:textId="77777777" w:rsidR="00913EB2" w:rsidRPr="005241DB" w:rsidRDefault="00913EB2" w:rsidP="0046102E">
      <w:pPr>
        <w:spacing w:line="360" w:lineRule="auto"/>
        <w:ind w:firstLine="720"/>
        <w:rPr>
          <w:rFonts w:ascii="Times New Roman" w:hAnsi="Times New Roman"/>
          <w:b/>
          <w:sz w:val="24"/>
          <w:szCs w:val="24"/>
          <w:lang w:val="en-US"/>
        </w:rPr>
      </w:pPr>
    </w:p>
    <w:p w14:paraId="28712966" w14:textId="77777777" w:rsidR="00913EB2" w:rsidRPr="005241DB" w:rsidRDefault="00913EB2" w:rsidP="0046102E">
      <w:pPr>
        <w:rPr>
          <w:rFonts w:ascii="Times New Roman" w:hAnsi="Times New Roman"/>
          <w:sz w:val="24"/>
          <w:szCs w:val="24"/>
          <w:lang w:val="el-GR"/>
        </w:rPr>
      </w:pPr>
    </w:p>
    <w:p w14:paraId="184DF7A3" w14:textId="77777777" w:rsidR="00913EB2" w:rsidRPr="005241DB" w:rsidRDefault="00913EB2" w:rsidP="0046102E">
      <w:pPr>
        <w:rPr>
          <w:rFonts w:ascii="Times New Roman" w:hAnsi="Times New Roman"/>
          <w:sz w:val="16"/>
          <w:szCs w:val="16"/>
          <w:lang w:val="en-US"/>
        </w:rPr>
      </w:pPr>
    </w:p>
    <w:p w14:paraId="0221E9EE" w14:textId="77777777" w:rsidR="00913EB2" w:rsidRPr="005241DB" w:rsidRDefault="00913EB2" w:rsidP="0046102E">
      <w:pPr>
        <w:rPr>
          <w:rFonts w:ascii="Times New Roman" w:hAnsi="Times New Roman"/>
          <w:sz w:val="16"/>
          <w:szCs w:val="16"/>
          <w:lang w:val="el-GR"/>
        </w:rPr>
      </w:pPr>
    </w:p>
    <w:p w14:paraId="6A180E66" w14:textId="77777777" w:rsidR="00913EB2" w:rsidRPr="005241DB" w:rsidRDefault="00913EB2" w:rsidP="0046102E">
      <w:pPr>
        <w:rPr>
          <w:rFonts w:ascii="Times New Roman" w:hAnsi="Times New Roman"/>
          <w:sz w:val="16"/>
          <w:szCs w:val="16"/>
          <w:lang w:val="el-GR"/>
        </w:rPr>
      </w:pPr>
    </w:p>
    <w:p w14:paraId="37ED4F13" w14:textId="77777777" w:rsidR="00913EB2" w:rsidRPr="005241DB" w:rsidRDefault="00913EB2" w:rsidP="0046102E">
      <w:pPr>
        <w:rPr>
          <w:rFonts w:ascii="Times New Roman" w:hAnsi="Times New Roman"/>
          <w:sz w:val="16"/>
          <w:szCs w:val="16"/>
          <w:lang w:val="en-US"/>
        </w:rPr>
      </w:pPr>
    </w:p>
    <w:p w14:paraId="25FF6B96" w14:textId="77777777" w:rsidR="00913EB2" w:rsidRPr="005241DB" w:rsidRDefault="00913EB2" w:rsidP="00564B1E">
      <w:pPr>
        <w:spacing w:after="0" w:line="240" w:lineRule="auto"/>
        <w:rPr>
          <w:rFonts w:ascii="Times New Roman" w:hAnsi="Times New Roman"/>
          <w:sz w:val="16"/>
          <w:szCs w:val="16"/>
          <w:lang w:val="en-US"/>
        </w:rPr>
      </w:pPr>
    </w:p>
    <w:p w14:paraId="52CF319B" w14:textId="77777777" w:rsidR="00372894" w:rsidRPr="005241DB" w:rsidRDefault="00372894" w:rsidP="00564B1E">
      <w:pPr>
        <w:spacing w:after="0" w:line="240" w:lineRule="auto"/>
        <w:rPr>
          <w:rFonts w:ascii="Times New Roman" w:hAnsi="Times New Roman"/>
          <w:sz w:val="16"/>
          <w:szCs w:val="16"/>
          <w:lang w:val="en-US"/>
        </w:rPr>
      </w:pPr>
    </w:p>
    <w:p w14:paraId="71AEF886" w14:textId="77777777" w:rsidR="00372894" w:rsidRPr="005241DB" w:rsidRDefault="00372894" w:rsidP="00564B1E">
      <w:pPr>
        <w:spacing w:after="0" w:line="240" w:lineRule="auto"/>
        <w:rPr>
          <w:rFonts w:ascii="Times New Roman" w:hAnsi="Times New Roman"/>
          <w:sz w:val="16"/>
          <w:szCs w:val="16"/>
          <w:lang w:val="en-US"/>
        </w:rPr>
      </w:pPr>
    </w:p>
    <w:p w14:paraId="60811820" w14:textId="77777777" w:rsidR="00372894" w:rsidRPr="005241DB" w:rsidRDefault="00372894" w:rsidP="00564B1E">
      <w:pPr>
        <w:spacing w:after="0" w:line="240" w:lineRule="auto"/>
        <w:rPr>
          <w:rFonts w:ascii="Times New Roman" w:hAnsi="Times New Roman"/>
          <w:sz w:val="16"/>
          <w:szCs w:val="16"/>
          <w:lang w:val="en-US"/>
        </w:rPr>
      </w:pPr>
    </w:p>
    <w:p w14:paraId="53876FBF" w14:textId="77777777" w:rsidR="0011075F" w:rsidRPr="005241DB" w:rsidRDefault="0011075F" w:rsidP="00564B1E">
      <w:pPr>
        <w:spacing w:after="0" w:line="240" w:lineRule="auto"/>
        <w:rPr>
          <w:rFonts w:ascii="Times New Roman" w:hAnsi="Times New Roman"/>
          <w:sz w:val="16"/>
          <w:szCs w:val="16"/>
          <w:lang w:val="en-US"/>
        </w:rPr>
      </w:pPr>
    </w:p>
    <w:p w14:paraId="0DD6D05A" w14:textId="77777777" w:rsidR="0011075F" w:rsidRPr="005241DB" w:rsidRDefault="0011075F" w:rsidP="00564B1E">
      <w:pPr>
        <w:spacing w:after="0" w:line="240" w:lineRule="auto"/>
        <w:rPr>
          <w:rFonts w:ascii="Times New Roman" w:hAnsi="Times New Roman"/>
          <w:sz w:val="16"/>
          <w:szCs w:val="16"/>
          <w:lang w:val="en-US"/>
        </w:rPr>
      </w:pPr>
    </w:p>
    <w:p w14:paraId="0503B7A2" w14:textId="77777777" w:rsidR="0011075F" w:rsidRPr="005241DB" w:rsidRDefault="0011075F" w:rsidP="00564B1E">
      <w:pPr>
        <w:spacing w:after="0" w:line="240" w:lineRule="auto"/>
        <w:rPr>
          <w:rFonts w:ascii="Times New Roman" w:hAnsi="Times New Roman"/>
          <w:sz w:val="16"/>
          <w:szCs w:val="16"/>
          <w:lang w:val="en-US"/>
        </w:rPr>
      </w:pPr>
    </w:p>
    <w:p w14:paraId="7AA87865" w14:textId="77777777" w:rsidR="00913EB2" w:rsidRPr="005241DB" w:rsidRDefault="00913EB2" w:rsidP="00564B1E">
      <w:pPr>
        <w:spacing w:after="0" w:line="240" w:lineRule="auto"/>
        <w:rPr>
          <w:rFonts w:ascii="Times New Roman" w:hAnsi="Times New Roman"/>
          <w:sz w:val="24"/>
          <w:szCs w:val="24"/>
          <w:lang w:val="en-US"/>
        </w:rPr>
      </w:pPr>
      <w:r w:rsidRPr="005241DB">
        <w:rPr>
          <w:rFonts w:ascii="Times New Roman" w:hAnsi="Times New Roman"/>
          <w:sz w:val="16"/>
          <w:szCs w:val="16"/>
          <w:lang w:val="en-US"/>
        </w:rPr>
        <w:t>LEDD = Levodopa equivalent daily dose. Dopamine agonist daily dose [as LEDD] (mg), D/A = Dopamine agonist daily dose [as LEDD] (mg)</w:t>
      </w:r>
    </w:p>
    <w:p w14:paraId="2C1FC3E3" w14:textId="77777777" w:rsidR="00913EB2" w:rsidRPr="005241DB" w:rsidRDefault="00913EB2" w:rsidP="0046102E">
      <w:pPr>
        <w:rPr>
          <w:rFonts w:ascii="Times New Roman" w:hAnsi="Times New Roman"/>
          <w:b/>
          <w:sz w:val="24"/>
          <w:lang w:val="en-US"/>
        </w:rPr>
      </w:pPr>
    </w:p>
    <w:p w14:paraId="59AAA56B" w14:textId="77777777" w:rsidR="00913EB2" w:rsidRPr="005241DB" w:rsidRDefault="00913EB2" w:rsidP="0046102E">
      <w:pPr>
        <w:rPr>
          <w:rFonts w:ascii="Times New Roman" w:hAnsi="Times New Roman"/>
          <w:b/>
          <w:sz w:val="24"/>
          <w:lang w:val="en-US"/>
        </w:rPr>
      </w:pPr>
    </w:p>
    <w:p w14:paraId="0298DE6E" w14:textId="77777777" w:rsidR="00913EB2" w:rsidRPr="005241DB" w:rsidRDefault="00913EB2" w:rsidP="0046102E">
      <w:pPr>
        <w:rPr>
          <w:rFonts w:ascii="Times New Roman" w:hAnsi="Times New Roman"/>
          <w:b/>
          <w:sz w:val="24"/>
          <w:lang w:val="en-US"/>
        </w:rPr>
      </w:pPr>
    </w:p>
    <w:p w14:paraId="3D99CC4C" w14:textId="77777777" w:rsidR="00913EB2" w:rsidRPr="005241DB" w:rsidRDefault="00913EB2" w:rsidP="0046102E">
      <w:pPr>
        <w:rPr>
          <w:rFonts w:ascii="Times New Roman" w:hAnsi="Times New Roman"/>
          <w:b/>
          <w:sz w:val="24"/>
          <w:lang w:val="en-US"/>
        </w:rPr>
      </w:pPr>
    </w:p>
    <w:p w14:paraId="503F4B24" w14:textId="77777777" w:rsidR="00913EB2" w:rsidRPr="005241DB" w:rsidRDefault="00913EB2" w:rsidP="0046102E">
      <w:pPr>
        <w:rPr>
          <w:rFonts w:ascii="Times New Roman" w:hAnsi="Times New Roman"/>
          <w:b/>
          <w:sz w:val="24"/>
          <w:lang w:val="en-US"/>
        </w:rPr>
      </w:pPr>
    </w:p>
    <w:p w14:paraId="27327228" w14:textId="77777777" w:rsidR="00913EB2" w:rsidRPr="005241DB" w:rsidRDefault="00913EB2" w:rsidP="0046102E">
      <w:pPr>
        <w:rPr>
          <w:rFonts w:ascii="Times New Roman" w:hAnsi="Times New Roman"/>
          <w:b/>
          <w:sz w:val="24"/>
          <w:lang w:val="en-US"/>
        </w:rPr>
      </w:pPr>
      <w:r w:rsidRPr="005241DB">
        <w:rPr>
          <w:rFonts w:ascii="Times New Roman" w:hAnsi="Times New Roman"/>
          <w:b/>
          <w:sz w:val="24"/>
          <w:lang w:val="en-US"/>
        </w:rPr>
        <w:t>3.6 Discussion</w:t>
      </w:r>
    </w:p>
    <w:p w14:paraId="55522659" w14:textId="77777777" w:rsidR="00913EB2" w:rsidRPr="005241DB" w:rsidRDefault="00913EB2" w:rsidP="00735474">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 xml:space="preserve">The first goal of this study was to determine whether PD participants had lower levels of self-conscious emotions as compared to HC individuals. However, our results rejected this hypothesis. Overall, our findings suggest that levels of self-conscious emotions are increased in PD - apart from guilt, which did not differ between the two groups. After controlling for depression, PD and HC differed significantly only on self-disgust levels. </w:t>
      </w:r>
    </w:p>
    <w:p w14:paraId="4B95F88D" w14:textId="77777777" w:rsidR="00913EB2" w:rsidRPr="005241DB" w:rsidRDefault="00913EB2" w:rsidP="00735474">
      <w:pPr>
        <w:spacing w:after="0" w:line="480" w:lineRule="auto"/>
        <w:ind w:firstLine="547"/>
        <w:jc w:val="both"/>
        <w:rPr>
          <w:rFonts w:ascii="Times New Roman" w:hAnsi="Times New Roman"/>
          <w:sz w:val="24"/>
          <w:szCs w:val="24"/>
          <w:lang w:val="en-US"/>
        </w:rPr>
      </w:pPr>
      <w:r w:rsidRPr="005241DB">
        <w:rPr>
          <w:rFonts w:ascii="Times New Roman" w:hAnsi="Times New Roman"/>
          <w:sz w:val="24"/>
          <w:szCs w:val="24"/>
          <w:lang w:val="en-US"/>
        </w:rPr>
        <w:t xml:space="preserve">The second question of our study was whether PD group and HC differed on trait and neurocognitive impulsivity. The results showed that PD patients exhibit higher levels of neurocognitive impulsivity, specifically they made more disadvantageous choices in the IGT, and also had increased impulsivity scores as measured by the commission errors of  the Go/No-Go task. Overall, no differences were found between the two groups on trait impulsivity, that is PD and HC did not significantly differ on motor, attentional and non-planning impulsivity as measured by the BIS-11. </w:t>
      </w:r>
    </w:p>
    <w:p w14:paraId="536D195B" w14:textId="77777777" w:rsidR="00913EB2" w:rsidRPr="005241DB" w:rsidRDefault="00913EB2" w:rsidP="00F35E38">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As regards to our third hypothesis, we investigated predictors of ICDs and QUIP RS total scores. To address this question, we set demographic and clinical variables, self-conscious emotions and impulsivity (trait and neurocognitive characteristics) as predictive variables. Prior to that, we performed variable selection, based on the Pearson correlation significance.</w:t>
      </w:r>
      <w:r w:rsidRPr="005241DB" w:rsidDel="00BB132B">
        <w:rPr>
          <w:rFonts w:ascii="Times New Roman" w:hAnsi="Times New Roman"/>
          <w:sz w:val="24"/>
          <w:lang w:val="en-US"/>
        </w:rPr>
        <w:t xml:space="preserve"> </w:t>
      </w:r>
      <w:r w:rsidRPr="005241DB">
        <w:rPr>
          <w:rFonts w:ascii="Times New Roman" w:hAnsi="Times New Roman"/>
          <w:sz w:val="24"/>
          <w:lang w:val="en-US"/>
        </w:rPr>
        <w:t xml:space="preserve">Therefore, only variables that had statistically significant relationship (p&lt;0.03) with the outcome variables formed the final regression models. Age, LEEDs, SDS and non-planning impulsivity were found to be significant predictors of ICDs, whereas, age, LEDDs, SD, Go trials and Go trials RT predicted the QUIP-RS total score. </w:t>
      </w:r>
    </w:p>
    <w:p w14:paraId="1B7293A0" w14:textId="77777777" w:rsidR="00913EB2" w:rsidRPr="005241DB" w:rsidRDefault="00913EB2" w:rsidP="00F35E38">
      <w:pPr>
        <w:spacing w:after="0" w:line="480" w:lineRule="auto"/>
        <w:ind w:firstLine="547"/>
        <w:jc w:val="both"/>
        <w:rPr>
          <w:rFonts w:ascii="Times New Roman" w:hAnsi="Times New Roman"/>
          <w:sz w:val="24"/>
          <w:szCs w:val="24"/>
          <w:lang w:val="en-US"/>
        </w:rPr>
      </w:pPr>
      <w:r w:rsidRPr="005241DB">
        <w:rPr>
          <w:rFonts w:ascii="Times New Roman" w:hAnsi="Times New Roman"/>
          <w:sz w:val="24"/>
          <w:szCs w:val="24"/>
          <w:lang w:val="en-US"/>
        </w:rPr>
        <w:t>Starting from the first research question about the higher self-disgust and shame levels found in PD group, it should also be noted that these emotions are strongly related one another (Power &amp; Dalgleish, 1997). One possible interpretation of why PD patients have higher self-disgust and shame levels could be that PD patients experience bodily restrictions due to disease’s severity (</w:t>
      </w:r>
      <w:r w:rsidRPr="005241DB">
        <w:rPr>
          <w:rFonts w:ascii="Times New Roman" w:hAnsi="Times New Roman"/>
          <w:sz w:val="24"/>
          <w:lang w:val="en-US"/>
        </w:rPr>
        <w:t xml:space="preserve">Haahr </w:t>
      </w:r>
      <w:r w:rsidRPr="005241DB">
        <w:rPr>
          <w:rFonts w:ascii="Times New Roman" w:hAnsi="Times New Roman"/>
          <w:sz w:val="24"/>
          <w:shd w:val="clear" w:color="auto" w:fill="FFFFFF"/>
          <w:lang w:val="en-US"/>
        </w:rPr>
        <w:t>Kirkevold, Hall, &amp; Østergaard,</w:t>
      </w:r>
      <w:r w:rsidRPr="005241DB">
        <w:rPr>
          <w:rFonts w:ascii="Times New Roman" w:hAnsi="Times New Roman"/>
          <w:sz w:val="24"/>
          <w:lang w:val="en-US"/>
        </w:rPr>
        <w:t xml:space="preserve"> </w:t>
      </w:r>
      <w:r w:rsidRPr="005241DB">
        <w:rPr>
          <w:rFonts w:ascii="Times New Roman" w:hAnsi="Times New Roman"/>
          <w:sz w:val="24"/>
          <w:szCs w:val="24"/>
          <w:lang w:val="en-US"/>
        </w:rPr>
        <w:t xml:space="preserve">2011). Motor deterioration may affect all aspects of life and their self-image due to bodily restrictions and the subsequent daily sense of unpredictability. For that reason, it can be assumed that the self-image is negatively affected in these patients. Nevertheless, previous studies found lower levels of self-conscious emotions in PD patients (Burn, 2002; Lieberman, 2006; Allain et al., 2000). In detail, they argued that depressed PD patients feel lower levels of guilt and self-loathing, implying a different type of depression in PD, which usually involves high levels of guilt and self-dislike. Additionally, Starkstein et al. (2008) showed that PD patients develop less guilt, and self-blame, as well as greater anxiety and irritability levels in comparison to the depressed controls without PD. However, there are still conflicting data in this area, which show that depressed PD patients have inappropriate levels of guilt and feelings of worthlessness as compared to depressed older people without PD as mentioned earlier in this chapter. For that reason, according to this notion, self-conscious emotions can be increased due to coexisting depression in PD, which includes negative feelings for the self, according to DSM V criteria for depression diagnosis/dysthymic disorder (American Psychiatric Association, 2013). </w:t>
      </w:r>
    </w:p>
    <w:p w14:paraId="15961341" w14:textId="77777777" w:rsidR="00913EB2" w:rsidRPr="005241DB" w:rsidRDefault="00913EB2" w:rsidP="00F35E38">
      <w:pPr>
        <w:spacing w:after="0" w:line="480" w:lineRule="auto"/>
        <w:ind w:firstLine="547"/>
        <w:jc w:val="both"/>
        <w:rPr>
          <w:rFonts w:ascii="Times New Roman" w:hAnsi="Times New Roman"/>
          <w:sz w:val="24"/>
          <w:szCs w:val="24"/>
          <w:lang w:val="en-US"/>
        </w:rPr>
      </w:pPr>
      <w:r w:rsidRPr="005241DB">
        <w:rPr>
          <w:rFonts w:ascii="Times New Roman" w:hAnsi="Times New Roman"/>
          <w:sz w:val="24"/>
          <w:szCs w:val="24"/>
          <w:lang w:val="en-US"/>
        </w:rPr>
        <w:t>Another explanation for the increased levels of self-disgust and shame in PD patients could be the neuropathology of the disease. In trying further to explain why PD patients have increased shame and self-disgust levels, it is noteworthy to mention that i</w:t>
      </w:r>
      <w:r w:rsidRPr="005241DB">
        <w:rPr>
          <w:rFonts w:ascii="Times New Roman" w:hAnsi="Times New Roman"/>
          <w:sz w:val="24"/>
          <w:szCs w:val="24"/>
          <w:lang w:val="en-US" w:eastAsia="en-US"/>
        </w:rPr>
        <w:t>n contrast to FTLD and ASPD disorders, in which guilt and shame are reduced, it appears that PD is more closely related to the Obsessive Compulsive Disorder (OCD) profile, where these feelings are increased.</w:t>
      </w:r>
      <w:r w:rsidRPr="005241DB">
        <w:rPr>
          <w:rFonts w:ascii="Times New Roman" w:hAnsi="Times New Roman"/>
          <w:sz w:val="24"/>
          <w:szCs w:val="24"/>
          <w:lang w:val="en-US"/>
        </w:rPr>
        <w:t xml:space="preserve"> </w:t>
      </w:r>
      <w:r w:rsidRPr="002C649F">
        <w:rPr>
          <w:rFonts w:ascii="Times New Roman" w:hAnsi="Times New Roman"/>
          <w:sz w:val="24"/>
          <w:szCs w:val="24"/>
          <w:lang w:val="de-DE"/>
        </w:rPr>
        <w:t xml:space="preserve">Specifically, </w:t>
      </w:r>
      <w:r w:rsidRPr="002C649F">
        <w:rPr>
          <w:rFonts w:ascii="Times New Roman" w:hAnsi="Times New Roman"/>
          <w:sz w:val="24"/>
          <w:szCs w:val="24"/>
          <w:shd w:val="clear" w:color="auto" w:fill="FFFFFF"/>
          <w:lang w:val="de-DE"/>
        </w:rPr>
        <w:t xml:space="preserve">Hennig-Fast, Michl, Müller, Niedermeier, Coates, Müller et al. </w:t>
      </w:r>
      <w:r w:rsidRPr="005241DB">
        <w:rPr>
          <w:rFonts w:ascii="Times New Roman" w:hAnsi="Times New Roman"/>
          <w:sz w:val="24"/>
          <w:szCs w:val="24"/>
          <w:lang w:val="en-US"/>
        </w:rPr>
        <w:t>(2015) show that OCD patients have increased self-reported shame and guilt ratings. Actually, both PD as well as OCD have common neuropathological dysfunction, that is the frontostriatal loop (</w:t>
      </w:r>
      <w:r w:rsidRPr="005241DB">
        <w:rPr>
          <w:rFonts w:ascii="Times New Roman" w:hAnsi="Times New Roman"/>
          <w:sz w:val="24"/>
          <w:szCs w:val="24"/>
          <w:shd w:val="clear" w:color="auto" w:fill="FFFFFF"/>
          <w:lang w:val="en-US"/>
        </w:rPr>
        <w:t xml:space="preserve">Chamberlain, Menzies, Hampshire, Suckling, Fineberg, del Campo et al., </w:t>
      </w:r>
      <w:r w:rsidRPr="002C649F">
        <w:rPr>
          <w:rFonts w:ascii="Times New Roman" w:hAnsi="Times New Roman"/>
          <w:sz w:val="24"/>
          <w:szCs w:val="24"/>
          <w:lang w:val="en-US"/>
        </w:rPr>
        <w:t xml:space="preserve">2008; Harrison, Soriano-Mas, Pujol, Ortiz, Lopez-Sola, Hernandez-Ribas et al. </w:t>
      </w:r>
      <w:r w:rsidRPr="002C649F">
        <w:rPr>
          <w:rFonts w:ascii="Times New Roman" w:hAnsi="Times New Roman"/>
          <w:sz w:val="24"/>
          <w:szCs w:val="24"/>
        </w:rPr>
        <w:t xml:space="preserve">(2009). </w:t>
      </w:r>
      <w:r w:rsidRPr="005241DB">
        <w:rPr>
          <w:rFonts w:ascii="Times New Roman" w:hAnsi="Times New Roman"/>
          <w:sz w:val="24"/>
          <w:szCs w:val="24"/>
          <w:lang w:val="en-US"/>
        </w:rPr>
        <w:t>Consequently, it seems that the increased self-conscious emotions, mainly self-disgust and shame, found in PD patients is closer to what happens also in OCD patients, rather than with patients with FTLD.</w:t>
      </w:r>
    </w:p>
    <w:p w14:paraId="396D6BF2" w14:textId="77777777" w:rsidR="00913EB2" w:rsidRPr="005241DB" w:rsidRDefault="00913EB2" w:rsidP="00426CC2">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 xml:space="preserve">Continuing with the second part of the results regarding impulsivity, we focused on trait impulsivity and on two subcomponents of the neurocognitive impulsivity model reported by Vassileva et al. (2014), which are decision making and motor disinhibition. No differences were found by means of trait impulsivity subscales’ scores, between the groups. Our results are in line with previous studies (Fonoff et al., 2015; Isaias et al., 2008), which found also no significant difference by means of impulsivity trait between HC and PD patients. </w:t>
      </w:r>
    </w:p>
    <w:p w14:paraId="35D2F9C2" w14:textId="77777777" w:rsidR="00913EB2" w:rsidRPr="005241DB" w:rsidRDefault="00913EB2" w:rsidP="00426CC2">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 xml:space="preserve">Regarding decision making impulsivity, the PD group had lower IGT scores, indicating that the choice patterns of these patients were significantly riskier than those of the control group. PD patients took significantly more disadvantageous decisions than those of HC, which reflects a disrupted real-life decision making, caused by the ventromedial prefrontal dysfunction (Bechara et al., 1994). This finding is in line with previous studies (Perretta, Pari, &amp; Beninger, 2005; </w:t>
      </w:r>
      <w:r w:rsidRPr="005241DB">
        <w:rPr>
          <w:rFonts w:ascii="Times New Roman" w:hAnsi="Times New Roman"/>
          <w:sz w:val="24"/>
          <w:shd w:val="clear" w:color="auto" w:fill="FFFFFF"/>
          <w:lang w:val="en-US"/>
        </w:rPr>
        <w:t xml:space="preserve">Mimura et al., 2006; </w:t>
      </w:r>
      <w:r w:rsidRPr="005241DB">
        <w:rPr>
          <w:rFonts w:ascii="Times New Roman" w:hAnsi="Times New Roman"/>
          <w:sz w:val="24"/>
          <w:szCs w:val="24"/>
          <w:shd w:val="clear" w:color="auto" w:fill="FFFFFF"/>
        </w:rPr>
        <w:t>Kobayakawa</w:t>
      </w:r>
      <w:r w:rsidRPr="005241DB">
        <w:rPr>
          <w:rFonts w:ascii="Times New Roman" w:hAnsi="Times New Roman"/>
          <w:sz w:val="24"/>
          <w:szCs w:val="24"/>
          <w:lang w:val="en-US"/>
        </w:rPr>
        <w:t xml:space="preserve"> et al., 2008) that reported lower IGT scores in PD as compared to HC. </w:t>
      </w:r>
    </w:p>
    <w:p w14:paraId="79C44EF4" w14:textId="77777777" w:rsidR="00913EB2" w:rsidRPr="005241DB" w:rsidRDefault="00913EB2" w:rsidP="00426CC2">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 xml:space="preserve">On trying further to explain decision making deficits found in PD patients, in the study of </w:t>
      </w:r>
      <w:r w:rsidRPr="005241DB">
        <w:rPr>
          <w:rFonts w:ascii="Times New Roman" w:hAnsi="Times New Roman"/>
          <w:sz w:val="24"/>
          <w:szCs w:val="24"/>
          <w:shd w:val="clear" w:color="auto" w:fill="FFFFFF"/>
          <w:lang w:val="en-US"/>
        </w:rPr>
        <w:t>Poletti, Cavedini, and Bonuccelli</w:t>
      </w:r>
      <w:r w:rsidRPr="005241DB">
        <w:rPr>
          <w:rFonts w:ascii="Times New Roman" w:hAnsi="Times New Roman"/>
          <w:sz w:val="24"/>
          <w:szCs w:val="24"/>
          <w:lang w:val="en-US"/>
        </w:rPr>
        <w:t xml:space="preserve"> (2011), it is described the neurocomputational model of Frank et al. (2004). Specifically, Frank et al. (2004) suggest that there are two main pathways starting from the striatum and crossing the other basal ganglia they end up at the cortex through thalamus. These frontostriatal orbital loops are divided into the direct, which is excitatory, and indirect, which is inhibitory. According to </w:t>
      </w:r>
      <w:r w:rsidRPr="005241DB">
        <w:rPr>
          <w:rFonts w:ascii="Times New Roman" w:hAnsi="Times New Roman"/>
          <w:sz w:val="24"/>
          <w:szCs w:val="24"/>
          <w:shd w:val="clear" w:color="auto" w:fill="FFFFFF"/>
          <w:lang w:val="en-US"/>
        </w:rPr>
        <w:t>Hernández-López, Tkatch, Perez-Garci, Galarraga, Bargas, Hamm et al.</w:t>
      </w:r>
      <w:r w:rsidRPr="005241DB">
        <w:rPr>
          <w:rFonts w:ascii="Times New Roman" w:hAnsi="Times New Roman"/>
          <w:sz w:val="24"/>
          <w:szCs w:val="24"/>
          <w:lang w:val="en-US"/>
        </w:rPr>
        <w:t xml:space="preserve"> (2000), transient alterations in dopamine levels during tasks involving positive and negative feedback affect these two pathways differently. Specifically, dopamine release during positive feedback activates the direct loop and opposite, deactivates the indirect loop, which is inhibitory. Therefore the learning process from positive feedback is facilitated. On the other hand, during negative feedback, dopamine levels are reduced which leads to direct pathway’s deactivation, and indirect pathway’s activation, resulting in the avoidance of stimuli that are not positively reinforced. Back in PD patients, according to the model, the L-dopa further enhances dopamine levels during positive feedback, and therefore, the direct pathway is facilitated resulting in better learning from positive feedback. However, dopamine release in medicated PD patients disturbs the inhibitory pathway, so PD patients can’t learn from negative feedback. On the contrary, unmedicated PD patients can learn from negative feedback, but are unable to learn from positive awards. Frank, Samanta, Moustafa, and Sherman (2007) confirmed the model described above, highlighting the disturbed award system in PD and also identify the significant role of dopamine drugs in IGT performance. Worse performance in IGT by PD patients has been also linked to amygdale dysfunction, which is a key neural structure for decision making (Seymour &amp; Dolan, 2008, Kobayakawa et al., 2008). To conclude, it seems that decision making process is really affected by PD.</w:t>
      </w:r>
    </w:p>
    <w:p w14:paraId="7B15F1C7" w14:textId="77777777" w:rsidR="00913EB2" w:rsidRPr="005241DB" w:rsidRDefault="00913EB2" w:rsidP="00735474">
      <w:pPr>
        <w:spacing w:after="0" w:line="480" w:lineRule="auto"/>
        <w:ind w:firstLine="547"/>
        <w:jc w:val="both"/>
        <w:rPr>
          <w:rFonts w:ascii="Times New Roman" w:hAnsi="Times New Roman"/>
          <w:sz w:val="24"/>
          <w:szCs w:val="24"/>
          <w:lang w:val="en-US"/>
        </w:rPr>
      </w:pPr>
      <w:r w:rsidRPr="005241DB">
        <w:rPr>
          <w:rFonts w:ascii="Times New Roman" w:hAnsi="Times New Roman"/>
          <w:sz w:val="24"/>
          <w:szCs w:val="24"/>
          <w:lang w:val="en-US"/>
        </w:rPr>
        <w:t xml:space="preserve">Our results are also in agreement with the motor disinhibition hypothesis of PD, since we found that PD patients had significantly lower accuracy in No Go trials, (increased commission errors). That is, PD patients were less able to withhold their response, because they displayed an increase in the number of false alarms. This finding is in line with a study (Cooper, Sagar, Tidswell, &amp; Jordan, 1994; Yogev, Giladi, Peretz, Springer, Simon, &amp; Hausdorff, 2005) who found that PD patients had increased commission errors, that is reduced mean accuracy in </w:t>
      </w:r>
      <w:r w:rsidRPr="005241DB">
        <w:rPr>
          <w:rFonts w:ascii="Times New Roman" w:hAnsi="Times New Roman"/>
          <w:sz w:val="24"/>
          <w:szCs w:val="24"/>
        </w:rPr>
        <w:t>Ν</w:t>
      </w:r>
      <w:r w:rsidRPr="005241DB">
        <w:rPr>
          <w:rFonts w:ascii="Times New Roman" w:hAnsi="Times New Roman"/>
          <w:sz w:val="24"/>
          <w:szCs w:val="24"/>
          <w:lang w:val="en-US"/>
        </w:rPr>
        <w:t xml:space="preserve">o Go trials.  </w:t>
      </w:r>
    </w:p>
    <w:p w14:paraId="13E96B56" w14:textId="77777777" w:rsidR="00913EB2" w:rsidRPr="005241DB" w:rsidRDefault="00913EB2" w:rsidP="00735474">
      <w:pPr>
        <w:spacing w:after="0" w:line="480" w:lineRule="auto"/>
        <w:ind w:firstLine="547"/>
        <w:jc w:val="both"/>
        <w:rPr>
          <w:rFonts w:ascii="Times New Roman" w:hAnsi="Times New Roman"/>
          <w:sz w:val="24"/>
          <w:szCs w:val="24"/>
          <w:lang w:val="en-US"/>
        </w:rPr>
      </w:pPr>
      <w:r w:rsidRPr="005241DB">
        <w:rPr>
          <w:rFonts w:ascii="Times New Roman" w:hAnsi="Times New Roman"/>
          <w:sz w:val="24"/>
          <w:szCs w:val="24"/>
          <w:lang w:val="en-US"/>
        </w:rPr>
        <w:t>As regards the reaction time score, we found a significant difference between the two groups, that is, PD patients’ were significantly slower in comparison to the controls, which means that they delayed to initiate a motor response. However, previous studies regarding choice RT tasks gave inconsistent results. On the one hand there are studies showing that there is no delay in the reaction time for the Go/No-Go task (</w:t>
      </w:r>
      <w:r w:rsidRPr="005241DB">
        <w:rPr>
          <w:rFonts w:ascii="Times New Roman" w:hAnsi="Times New Roman"/>
          <w:sz w:val="24"/>
          <w:szCs w:val="24"/>
          <w:shd w:val="clear" w:color="auto" w:fill="FFFFFF"/>
          <w:lang w:val="en-US"/>
        </w:rPr>
        <w:t>Bokura et al., 2005)</w:t>
      </w:r>
      <w:r w:rsidRPr="005241DB">
        <w:rPr>
          <w:rFonts w:ascii="Times New Roman" w:hAnsi="Times New Roman"/>
          <w:sz w:val="24"/>
          <w:szCs w:val="24"/>
          <w:lang w:val="en-US"/>
        </w:rPr>
        <w:t>, whereas others argue that PD patients give prolonged reaction time in Go/No-Go tasks (</w:t>
      </w:r>
      <w:bookmarkStart w:id="7" w:name="bbib53"/>
      <w:r w:rsidRPr="005241DB">
        <w:rPr>
          <w:rFonts w:ascii="Times New Roman" w:hAnsi="Times New Roman"/>
          <w:sz w:val="24"/>
          <w:szCs w:val="24"/>
          <w:lang w:val="en-US"/>
        </w:rPr>
        <w:t>Tachibana, Aragane, Miyata, &amp; Sugita, 1997</w:t>
      </w:r>
      <w:bookmarkEnd w:id="7"/>
      <w:r w:rsidRPr="005241DB">
        <w:rPr>
          <w:rFonts w:ascii="Times New Roman" w:hAnsi="Times New Roman"/>
          <w:sz w:val="24"/>
          <w:szCs w:val="24"/>
          <w:lang w:val="en-US"/>
        </w:rPr>
        <w:t xml:space="preserve">; </w:t>
      </w:r>
      <w:r w:rsidRPr="005241DB">
        <w:rPr>
          <w:rFonts w:ascii="Times New Roman" w:hAnsi="Times New Roman"/>
          <w:sz w:val="24"/>
          <w:szCs w:val="24"/>
          <w:shd w:val="clear" w:color="auto" w:fill="FFFFFF"/>
          <w:lang w:val="en-US"/>
        </w:rPr>
        <w:t xml:space="preserve">Jahanshahi, Brown, &amp; Marsden, 1992; </w:t>
      </w:r>
      <w:r w:rsidRPr="005241DB">
        <w:rPr>
          <w:rFonts w:ascii="Times New Roman" w:hAnsi="Times New Roman"/>
          <w:sz w:val="24"/>
          <w:szCs w:val="24"/>
          <w:lang w:val="en-US"/>
        </w:rPr>
        <w:t xml:space="preserve">Beste, Dziobek, Hielscher, Willemssen, &amp; Falkenstein, 2009). Additionally, Cooper et al. (1994) argued that the delayed reaction response found in PD is the result of difficulties in stimulus monitoring. Finally, </w:t>
      </w:r>
      <w:r w:rsidRPr="005241DB">
        <w:rPr>
          <w:rFonts w:ascii="Times New Roman" w:hAnsi="Times New Roman"/>
          <w:sz w:val="24"/>
          <w:szCs w:val="24"/>
          <w:shd w:val="clear" w:color="auto" w:fill="FFFFFF"/>
          <w:lang w:val="en-US"/>
        </w:rPr>
        <w:t xml:space="preserve">Tachibana et al. (1997) consider that the disparity between studies can be explained due to patients’ characteristics such as medication status, differences in cognitive status and severity of PD. </w:t>
      </w:r>
    </w:p>
    <w:p w14:paraId="7CC78872" w14:textId="77777777" w:rsidR="00913EB2" w:rsidRPr="005241DB" w:rsidRDefault="00913EB2" w:rsidP="000C2CF2">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 xml:space="preserve">The finding of lower accuracy for Go trials, that is increased omission errors, could be explained in terms of motor initiation deficits in PD. As PD patients are slower than HC in initiating a motor response, this could have resulted in missing more Go-stimulus. However, we conducted a pilot study, as mentioned previously, to ensure that the presentation time of the stimuli could have been long enough for all patients to respond. </w:t>
      </w:r>
      <w:r w:rsidRPr="005241DB">
        <w:rPr>
          <w:rFonts w:ascii="Times New Roman" w:hAnsi="Times New Roman"/>
          <w:sz w:val="24"/>
          <w:szCs w:val="24"/>
          <w:shd w:val="clear" w:color="auto" w:fill="FFFFFF"/>
          <w:lang w:val="en-US"/>
        </w:rPr>
        <w:t xml:space="preserve">This hypothesis is supported by the significantly higher response times of PD patients to Go trials as compared to HC. </w:t>
      </w:r>
      <w:r w:rsidRPr="005241DB">
        <w:rPr>
          <w:rFonts w:ascii="Times New Roman" w:hAnsi="Times New Roman"/>
          <w:sz w:val="24"/>
          <w:szCs w:val="24"/>
          <w:lang w:val="en-US"/>
        </w:rPr>
        <w:t xml:space="preserve">To explain more in detail why PD patients had lower performance in Go trials, that is response initiation, it is worth mentioning that ACC, responsible for motor control, is also impaired in PD (Sabatini, </w:t>
      </w:r>
      <w:r w:rsidRPr="005241DB">
        <w:rPr>
          <w:rFonts w:ascii="Times New Roman" w:hAnsi="Times New Roman"/>
          <w:sz w:val="24"/>
          <w:szCs w:val="24"/>
          <w:shd w:val="clear" w:color="auto" w:fill="FFFFFF"/>
          <w:lang w:val="en-US"/>
        </w:rPr>
        <w:t xml:space="preserve">Boulanouar, Fabre, Martin, Carel, Colonnese et al., </w:t>
      </w:r>
      <w:r w:rsidRPr="005241DB">
        <w:rPr>
          <w:rFonts w:ascii="Times New Roman" w:hAnsi="Times New Roman"/>
          <w:sz w:val="24"/>
          <w:szCs w:val="24"/>
          <w:lang w:val="en-US"/>
        </w:rPr>
        <w:t>2000). Nevertheless, this finding is opposite to what was expected given our hypothesis. Actually we expected to find that PD patients had increased ongoing Go trials scores, which would imply they were more impulsive. However, according to the results, we found that PD patients have deficits in response initiation, which means that they are less able to initiate an action and preprogrammed movement (Cooper et al., 1994, Gauggel et al., 2004) probably due to the PD. To conclude, PD patients had worse accuracy and reaction time performance in the Go/No-Go task in comparison to the control group. It can be assumed that delayed response and problematic response initiation, mainly under conflict, are characteristic of the PD population (Obeso et al., 2011).</w:t>
      </w:r>
      <w:r w:rsidRPr="005241DB">
        <w:rPr>
          <w:rFonts w:ascii="Times New Roman" w:hAnsi="Times New Roman"/>
          <w:sz w:val="24"/>
          <w:lang w:val="en-US"/>
        </w:rPr>
        <w:t xml:space="preserve"> </w:t>
      </w:r>
      <w:r w:rsidRPr="005241DB">
        <w:rPr>
          <w:rFonts w:ascii="Times New Roman" w:hAnsi="Times New Roman"/>
          <w:sz w:val="24"/>
          <w:szCs w:val="24"/>
          <w:lang w:val="en-US"/>
        </w:rPr>
        <w:t>Therefore, as Obeso et al. (2011) described clearly, PD is a disease associated with impairment in activity initiation and especially when the stimuli are ambiguous. On the other hand, the fact that PD patients had more commission errors means that they have deficits in inhibitory control, and therefore increased impulsive behavior.</w:t>
      </w:r>
    </w:p>
    <w:p w14:paraId="0DCA8530" w14:textId="77777777" w:rsidR="00913EB2" w:rsidRPr="005241DB" w:rsidRDefault="00913EB2" w:rsidP="00535336">
      <w:pPr>
        <w:spacing w:after="0" w:line="480" w:lineRule="auto"/>
        <w:ind w:firstLine="540"/>
        <w:jc w:val="both"/>
        <w:rPr>
          <w:rFonts w:ascii="Times New Roman" w:hAnsi="Times New Roman"/>
          <w:sz w:val="24"/>
          <w:szCs w:val="24"/>
          <w:shd w:val="clear" w:color="auto" w:fill="FFFFFF"/>
          <w:lang w:val="en-US"/>
        </w:rPr>
      </w:pPr>
      <w:r w:rsidRPr="005241DB">
        <w:rPr>
          <w:rFonts w:ascii="Times New Roman" w:hAnsi="Times New Roman"/>
          <w:sz w:val="24"/>
          <w:szCs w:val="24"/>
          <w:lang w:val="en-US"/>
        </w:rPr>
        <w:t xml:space="preserve">Finally, according to our last hypothesis regarding the independent factors that can predict ICDs, </w:t>
      </w:r>
      <w:r w:rsidRPr="005241DB">
        <w:rPr>
          <w:rFonts w:ascii="Times New Roman" w:hAnsi="Times New Roman"/>
          <w:sz w:val="24"/>
          <w:lang w:val="en-US"/>
        </w:rPr>
        <w:t xml:space="preserve">it is already known that age, gender, LEDDs and personality traits significantly predict ICDs (Evans et al., 2005; Giladi et al., 2007; Pontone et al., 2006; </w:t>
      </w:r>
      <w:r w:rsidRPr="005241DB">
        <w:rPr>
          <w:rFonts w:ascii="Times New Roman" w:hAnsi="Times New Roman"/>
          <w:sz w:val="24"/>
          <w:shd w:val="clear" w:color="auto" w:fill="FFFFFF"/>
          <w:lang w:val="en-US"/>
        </w:rPr>
        <w:t xml:space="preserve">Weintraub, 2009; Weintraub et al., 2010; </w:t>
      </w:r>
      <w:r w:rsidRPr="005241DB">
        <w:rPr>
          <w:rFonts w:ascii="Times New Roman" w:hAnsi="Times New Roman"/>
          <w:sz w:val="24"/>
          <w:szCs w:val="24"/>
          <w:shd w:val="clear" w:color="auto" w:fill="FFFFFF"/>
          <w:lang w:val="en-US"/>
        </w:rPr>
        <w:t>Gallagher, O'sullivan, Evans, Lees, &amp; Schrag,</w:t>
      </w:r>
      <w:r w:rsidRPr="005241DB">
        <w:rPr>
          <w:rFonts w:ascii="Arial" w:hAnsi="Arial" w:cs="Arial"/>
          <w:sz w:val="15"/>
          <w:szCs w:val="15"/>
          <w:shd w:val="clear" w:color="auto" w:fill="FFFFFF"/>
          <w:lang w:val="en-US"/>
        </w:rPr>
        <w:t> </w:t>
      </w:r>
      <w:r w:rsidRPr="005241DB">
        <w:rPr>
          <w:rFonts w:ascii="Times New Roman" w:hAnsi="Times New Roman"/>
          <w:sz w:val="24"/>
          <w:shd w:val="clear" w:color="auto" w:fill="FFFFFF"/>
          <w:lang w:val="en-US"/>
        </w:rPr>
        <w:t xml:space="preserve">2007; </w:t>
      </w:r>
      <w:r w:rsidRPr="005241DB">
        <w:rPr>
          <w:rFonts w:ascii="Times New Roman" w:hAnsi="Times New Roman"/>
          <w:sz w:val="24"/>
          <w:szCs w:val="24"/>
          <w:shd w:val="clear" w:color="auto" w:fill="FFFFFF"/>
          <w:lang w:val="en-US"/>
        </w:rPr>
        <w:t>Klos, Bower, Josephs, Matsumoto, &amp; Ahlskog,</w:t>
      </w:r>
      <w:r w:rsidRPr="005241DB">
        <w:rPr>
          <w:rFonts w:ascii="Times New Roman" w:hAnsi="Times New Roman"/>
          <w:sz w:val="24"/>
          <w:shd w:val="clear" w:color="auto" w:fill="FFFFFF"/>
          <w:lang w:val="en-US"/>
        </w:rPr>
        <w:t xml:space="preserve"> 2005</w:t>
      </w:r>
      <w:r w:rsidRPr="005241DB">
        <w:rPr>
          <w:rFonts w:ascii="Times New Roman" w:hAnsi="Times New Roman"/>
          <w:sz w:val="24"/>
          <w:lang w:val="en-US"/>
        </w:rPr>
        <w:t xml:space="preserve">). Young males with early disease onset are more at risk to develop ICDs (Weintraub et al., 2010; Giladi et al., 2007). Moreover, gender is also related to different ICDs, for example males are more prone to exhibit gambling and hypersexuality (Weintraub et al., 2010; </w:t>
      </w:r>
      <w:r w:rsidRPr="005241DB">
        <w:rPr>
          <w:rFonts w:ascii="Times New Roman" w:hAnsi="Times New Roman"/>
          <w:sz w:val="24"/>
          <w:szCs w:val="24"/>
          <w:shd w:val="clear" w:color="auto" w:fill="FFFFFF"/>
          <w:lang w:val="en-US"/>
        </w:rPr>
        <w:t>Sáez-Francàs et al., 2016</w:t>
      </w:r>
      <w:r w:rsidRPr="005241DB">
        <w:rPr>
          <w:rFonts w:ascii="Times New Roman" w:hAnsi="Times New Roman"/>
          <w:sz w:val="24"/>
          <w:lang w:val="en-US"/>
        </w:rPr>
        <w:t xml:space="preserve">), whereas women report having predominantly compulsive eating and compulsive shopping (Holden, 2001; </w:t>
      </w:r>
      <w:r w:rsidRPr="005241DB">
        <w:rPr>
          <w:rFonts w:ascii="Times New Roman" w:hAnsi="Times New Roman"/>
          <w:sz w:val="24"/>
          <w:szCs w:val="24"/>
          <w:shd w:val="clear" w:color="auto" w:fill="FFFFFF"/>
          <w:lang w:val="en-US"/>
        </w:rPr>
        <w:t>Sáez-Francàs et al., 2016</w:t>
      </w:r>
      <w:r w:rsidRPr="005241DB">
        <w:rPr>
          <w:rFonts w:ascii="Times New Roman" w:hAnsi="Times New Roman"/>
          <w:sz w:val="24"/>
          <w:lang w:val="en-US"/>
        </w:rPr>
        <w:t xml:space="preserve">). However, in our study gender was not an independent predictor of ICDs, which is also in accordance with a recent study (Phu, </w:t>
      </w:r>
      <w:r w:rsidRPr="005241DB">
        <w:rPr>
          <w:rFonts w:ascii="Times New Roman" w:hAnsi="Times New Roman"/>
          <w:sz w:val="24"/>
          <w:szCs w:val="24"/>
          <w:shd w:val="clear" w:color="auto" w:fill="FFFFFF"/>
          <w:lang w:val="en-US"/>
        </w:rPr>
        <w:t>Xu, Brakoulias, Mahant, Fung, De Moore et al.,</w:t>
      </w:r>
      <w:r w:rsidRPr="005241DB">
        <w:rPr>
          <w:rFonts w:ascii="Times New Roman" w:hAnsi="Times New Roman"/>
          <w:sz w:val="24"/>
          <w:lang w:val="en-US"/>
        </w:rPr>
        <w:t xml:space="preserve"> 2014). Additionally, marital status has been also found to enhance ICD </w:t>
      </w:r>
      <w:r w:rsidRPr="005241DB">
        <w:rPr>
          <w:rFonts w:ascii="Times New Roman" w:hAnsi="Times New Roman"/>
          <w:sz w:val="24"/>
          <w:szCs w:val="24"/>
          <w:lang w:val="en-US"/>
        </w:rPr>
        <w:t>development (</w:t>
      </w:r>
      <w:r w:rsidRPr="005241DB">
        <w:rPr>
          <w:rFonts w:ascii="Times New Roman" w:hAnsi="Times New Roman"/>
          <w:sz w:val="24"/>
          <w:szCs w:val="24"/>
          <w:shd w:val="clear" w:color="auto" w:fill="FFFFFF"/>
          <w:lang w:val="en-US"/>
        </w:rPr>
        <w:t xml:space="preserve">Chiang, Huang, Chen, &amp; Wu, 2012; </w:t>
      </w:r>
      <w:r w:rsidRPr="005241DB">
        <w:rPr>
          <w:rFonts w:ascii="Times New Roman" w:hAnsi="Times New Roman"/>
          <w:sz w:val="24"/>
          <w:shd w:val="clear" w:color="auto" w:fill="FFFFFF"/>
          <w:lang w:val="en-US"/>
        </w:rPr>
        <w:t>Weintraub et al., 2010</w:t>
      </w:r>
      <w:r w:rsidRPr="005241DB">
        <w:rPr>
          <w:rFonts w:ascii="Times New Roman" w:hAnsi="Times New Roman"/>
          <w:sz w:val="24"/>
          <w:szCs w:val="24"/>
          <w:shd w:val="clear" w:color="auto" w:fill="FFFFFF"/>
          <w:lang w:val="en-US"/>
        </w:rPr>
        <w:t>) suggesting environmental and social contributions to ICD manifestation, although this evidence is not supported by our results and also by previous studies (Rana, Mansoor, Hussaini, Al Mosabbir, Rahman, &amp; Rahman, 2013).</w:t>
      </w:r>
    </w:p>
    <w:p w14:paraId="2D643B03" w14:textId="77777777" w:rsidR="00913EB2" w:rsidRPr="005241DB" w:rsidRDefault="00913EB2" w:rsidP="001147D5">
      <w:pPr>
        <w:spacing w:after="0" w:line="480" w:lineRule="auto"/>
        <w:ind w:firstLine="540"/>
        <w:jc w:val="both"/>
        <w:rPr>
          <w:rFonts w:ascii="Times New Roman" w:hAnsi="Times New Roman"/>
          <w:sz w:val="24"/>
          <w:lang w:val="en-US"/>
        </w:rPr>
      </w:pPr>
      <w:r w:rsidRPr="005241DB">
        <w:rPr>
          <w:rFonts w:ascii="Times New Roman" w:hAnsi="Times New Roman"/>
          <w:color w:val="000000"/>
          <w:sz w:val="24"/>
          <w:szCs w:val="24"/>
          <w:shd w:val="clear" w:color="auto" w:fill="FFFFFF"/>
          <w:lang w:val="en-US"/>
        </w:rPr>
        <w:t xml:space="preserve">According to our regression model, LEDD predicted ICDs, and also QUIP-RS total score, that is the total ICD score and also </w:t>
      </w:r>
      <w:r w:rsidRPr="005241DB">
        <w:rPr>
          <w:rFonts w:ascii="Times New Roman" w:hAnsi="Times New Roman"/>
          <w:sz w:val="24"/>
          <w:lang w:val="en-US"/>
        </w:rPr>
        <w:t>hobbyism-punding and excessive dopamine replacement therapy uptake</w:t>
      </w:r>
      <w:r w:rsidRPr="005241DB">
        <w:rPr>
          <w:rFonts w:ascii="Times New Roman" w:hAnsi="Times New Roman"/>
          <w:color w:val="000000"/>
          <w:sz w:val="24"/>
          <w:szCs w:val="24"/>
          <w:shd w:val="clear" w:color="auto" w:fill="FFFFFF"/>
          <w:lang w:val="en-US"/>
        </w:rPr>
        <w:t xml:space="preserve">. This is in line with the large corpus of literature mentioned earlier, which sees dopamine replacement therapy as the main contributor of ICDs. </w:t>
      </w:r>
      <w:r w:rsidRPr="005241DB">
        <w:rPr>
          <w:rFonts w:ascii="Times New Roman" w:hAnsi="Times New Roman"/>
          <w:sz w:val="24"/>
          <w:lang w:val="en-US"/>
        </w:rPr>
        <w:t>Focusing on dopamine therapy as the primary cause of ICD development, dopamine dysregulation syndrome and also punding, are more likely to arise from compulsive L-dopa use (</w:t>
      </w:r>
      <w:r w:rsidRPr="005241DB">
        <w:rPr>
          <w:rFonts w:ascii="Times New Roman" w:hAnsi="Times New Roman"/>
          <w:sz w:val="24"/>
          <w:szCs w:val="24"/>
          <w:shd w:val="clear" w:color="auto" w:fill="FFFFFF"/>
          <w:lang w:val="en-US"/>
        </w:rPr>
        <w:t>Evans et al., 2004)</w:t>
      </w:r>
      <w:r w:rsidRPr="005241DB">
        <w:rPr>
          <w:rFonts w:ascii="Times New Roman" w:hAnsi="Times New Roman"/>
          <w:sz w:val="24"/>
          <w:lang w:val="en-US"/>
        </w:rPr>
        <w:t>, whereas other types of ICD are better associated with oral dopamine agonists use (</w:t>
      </w:r>
      <w:r w:rsidRPr="005241DB">
        <w:rPr>
          <w:rFonts w:ascii="Times New Roman" w:hAnsi="Times New Roman"/>
          <w:sz w:val="24"/>
          <w:shd w:val="clear" w:color="auto" w:fill="FFFFFF"/>
          <w:lang w:val="en-US"/>
        </w:rPr>
        <w:t>Weintraub et al., 2010)</w:t>
      </w:r>
      <w:r w:rsidRPr="005241DB">
        <w:rPr>
          <w:rFonts w:ascii="Times New Roman" w:hAnsi="Times New Roman"/>
          <w:sz w:val="24"/>
          <w:lang w:val="en-US"/>
        </w:rPr>
        <w:t>. This may explain why PD patients who discontinued dopamine treatment did not experience improvement in punding symptoms as with other types of ICD, after the one year follow up (</w:t>
      </w:r>
      <w:r w:rsidRPr="005241DB">
        <w:rPr>
          <w:rFonts w:ascii="Times New Roman" w:hAnsi="Times New Roman"/>
          <w:sz w:val="24"/>
          <w:szCs w:val="24"/>
          <w:shd w:val="clear" w:color="auto" w:fill="FFFFFF"/>
          <w:lang w:val="en-US"/>
        </w:rPr>
        <w:t>Ávila, Cardona, Martín-Baranera, Bello, &amp; Sastre, 2011</w:t>
      </w:r>
      <w:r w:rsidRPr="005241DB">
        <w:rPr>
          <w:rFonts w:ascii="Times New Roman" w:hAnsi="Times New Roman"/>
          <w:sz w:val="24"/>
          <w:lang w:val="en-US"/>
        </w:rPr>
        <w:t xml:space="preserve">). Furthermore, according to a cross-sectional study by Weintraub et al. (2010), PD patients on dopamine agonists have almost a 3 times increased risk of developing ICDs, compared to other medication categories, whereas with those who take monotherapy levodopa the risk is much less, approximately 1,5 compared to dopamine agonist therapy. In general, punding is less mentioned by the PD patients or their caregivers except in cases where patients neglect their basic needs, such as sleep and feeding (Ávila et al., 2011). Therefore, punding symptoms usually are regarded as part of PD patients’ habitual activity, and they are not aware of their disruptive nature (Ávila et al., 2011). Moreover, according to Evans et al. (2004), punding is not motivated by seeking pleasure, but rather patients with punding have more obsessive-compulsive features compared to PD patients with non ICDs. </w:t>
      </w:r>
    </w:p>
    <w:p w14:paraId="79389AE2" w14:textId="77777777" w:rsidR="00913EB2" w:rsidRPr="005241DB" w:rsidRDefault="00913EB2" w:rsidP="00AD15B7">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However, this is partially in contrast with our results, because D/A did not significantly predict ICDs total score. Consequently, future research must shed light on this specific type of ICD, as well as the contributing medication patterns.</w:t>
      </w:r>
    </w:p>
    <w:p w14:paraId="0B9AC42B" w14:textId="77777777" w:rsidR="00913EB2" w:rsidRPr="005241DB" w:rsidRDefault="00913EB2" w:rsidP="00B25B3A">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 xml:space="preserve">Another significant point of our study is that there were no predictive relationships between ICDs and the clinical characteristics of the disease such as clinical scales, disease’s progress and duration and disease’s onset, found by previous studies (Phu et al., 2014; Garlovsky et al., 2016). This contradicts the results of several studies (Giladi et al., 2007; Ceravolo, </w:t>
      </w:r>
      <w:r w:rsidRPr="005241DB">
        <w:rPr>
          <w:rFonts w:ascii="Times New Roman" w:hAnsi="Times New Roman"/>
          <w:sz w:val="24"/>
          <w:szCs w:val="24"/>
          <w:shd w:val="clear" w:color="auto" w:fill="FFFFFF"/>
          <w:lang w:val="en-US"/>
        </w:rPr>
        <w:t>Frosini, Rossi, &amp; Bonuccelli,</w:t>
      </w:r>
      <w:r w:rsidRPr="005241DB">
        <w:rPr>
          <w:rFonts w:ascii="Times New Roman" w:hAnsi="Times New Roman"/>
          <w:sz w:val="24"/>
          <w:lang w:val="en-US"/>
        </w:rPr>
        <w:t xml:space="preserve"> 2009), which found that earlier onset can lead to increased ICDs levels. One possible explanation as to why our results were not in agreement with earlier findings is that the disease onset was calculated from the time of medical diagnosis which may differ from the true onset of the disease. Nevertheless, it is not totally clear that clinical characteristics can predict ICDs. Gescheidt et al. (2016) also did not find any predictive relationship between the disease’s duration </w:t>
      </w:r>
      <w:r w:rsidRPr="005241DB">
        <w:rPr>
          <w:rFonts w:ascii="Times New Roman" w:hAnsi="Times New Roman"/>
          <w:sz w:val="24"/>
          <w:szCs w:val="24"/>
          <w:lang w:val="en-US"/>
        </w:rPr>
        <w:t>and</w:t>
      </w:r>
      <w:r w:rsidRPr="005241DB">
        <w:rPr>
          <w:rFonts w:ascii="Times New Roman" w:hAnsi="Times New Roman"/>
          <w:sz w:val="24"/>
          <w:lang w:val="en-US"/>
        </w:rPr>
        <w:t xml:space="preserve"> motor deterioration with ICDs. In fact, it seems that due to motor fluctuations, the total score on the clinical scales can change quite often, as a result they can’t accurately reflect the patients’ clinical status. </w:t>
      </w:r>
    </w:p>
    <w:p w14:paraId="4B646708" w14:textId="77777777" w:rsidR="00913EB2" w:rsidRPr="005241DB" w:rsidRDefault="00913EB2" w:rsidP="00B25B3A">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Impulse Control Disorders were also not predicted by the heredity of the disease, because those who scored higher in the QUIP-RS did not</w:t>
      </w:r>
      <w:r w:rsidRPr="005241DB">
        <w:rPr>
          <w:lang w:val="en-US"/>
        </w:rPr>
        <w:t xml:space="preserve"> </w:t>
      </w:r>
      <w:r w:rsidRPr="005241DB">
        <w:rPr>
          <w:rFonts w:ascii="Times New Roman" w:hAnsi="Times New Roman"/>
          <w:sz w:val="24"/>
          <w:lang w:val="en-US"/>
        </w:rPr>
        <w:t xml:space="preserve">necessarily have a hereditary predisposition of PD. This is of great importance, taking into account that both PD and ICDs have a genetic substrate (Blum, </w:t>
      </w:r>
      <w:r w:rsidRPr="005241DB">
        <w:rPr>
          <w:rFonts w:ascii="Times New Roman" w:hAnsi="Times New Roman"/>
          <w:sz w:val="24"/>
          <w:shd w:val="clear" w:color="auto" w:fill="FFFFFF"/>
          <w:lang w:val="en-US"/>
        </w:rPr>
        <w:t>Sheridan, Wood, Braverman, Chen, &amp; Comings,</w:t>
      </w:r>
      <w:r w:rsidRPr="005241DB">
        <w:rPr>
          <w:rFonts w:ascii="Times New Roman" w:hAnsi="Times New Roman"/>
          <w:sz w:val="24"/>
          <w:lang w:val="en-US"/>
        </w:rPr>
        <w:t xml:space="preserve"> 1995). Additionally, general cognitive function as measured by MMSE did not predict ICDs. This is in agreement with recent studies (Lim, </w:t>
      </w:r>
      <w:r w:rsidRPr="005241DB">
        <w:rPr>
          <w:rFonts w:ascii="Times New Roman" w:hAnsi="Times New Roman"/>
          <w:sz w:val="24"/>
          <w:szCs w:val="24"/>
          <w:shd w:val="clear" w:color="auto" w:fill="FFFFFF"/>
          <w:lang w:val="en-US"/>
        </w:rPr>
        <w:t xml:space="preserve">Tan, Ngam, Lor, Mohamed, Schee et al., </w:t>
      </w:r>
      <w:r w:rsidRPr="005241DB">
        <w:rPr>
          <w:rFonts w:ascii="Times New Roman" w:hAnsi="Times New Roman"/>
          <w:sz w:val="24"/>
          <w:lang w:val="en-US"/>
        </w:rPr>
        <w:t xml:space="preserve">2011; Mack, </w:t>
      </w:r>
      <w:r w:rsidRPr="005241DB">
        <w:rPr>
          <w:rFonts w:ascii="Times New Roman" w:hAnsi="Times New Roman"/>
          <w:sz w:val="24"/>
          <w:szCs w:val="24"/>
          <w:shd w:val="clear" w:color="auto" w:fill="FFFFFF"/>
          <w:lang w:val="en-US"/>
        </w:rPr>
        <w:t xml:space="preserve">Okai, Brown, Askey-Jones, Chaudhuri, Martin et al., </w:t>
      </w:r>
      <w:r w:rsidRPr="005241DB">
        <w:rPr>
          <w:rFonts w:ascii="Times New Roman" w:hAnsi="Times New Roman"/>
          <w:sz w:val="24"/>
          <w:lang w:val="en-US"/>
        </w:rPr>
        <w:t xml:space="preserve">2013) which also did not find differences between PD with and without ICDs in terms of MMSE and MoCA scores. So, in spite of the fact that ICDs are associated with separate cognitive domains such as executive difficulties (Poletti &amp; Bonuccelli, 2012), they are not linked to general cognitive ability. </w:t>
      </w:r>
    </w:p>
    <w:p w14:paraId="65D18DB3" w14:textId="77777777" w:rsidR="00913EB2" w:rsidRPr="005241DB" w:rsidRDefault="00913EB2" w:rsidP="00176189">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Continuing with ICDs risk factors’ identification, another significant factor is depression, which is still under consideration because of the conflicting data in this area (Pontone et al., 2006). Generally, the relationship between depression and ICDs is crucial, because dopamine replacement therapy for depression can negatively affect ICDs levels. However, the majority of studies highlight the role of depression in ICDs prevalence (</w:t>
      </w:r>
      <w:r w:rsidRPr="005241DB">
        <w:rPr>
          <w:rFonts w:ascii="Times New Roman" w:hAnsi="Times New Roman"/>
          <w:sz w:val="24"/>
          <w:szCs w:val="24"/>
          <w:shd w:val="clear" w:color="auto" w:fill="FFFFFF"/>
          <w:lang w:val="en-US"/>
        </w:rPr>
        <w:t>Gescheidt et al., 2016; Voon et al., 2011b).</w:t>
      </w:r>
      <w:r w:rsidRPr="005241DB">
        <w:rPr>
          <w:rFonts w:ascii="Times New Roman" w:hAnsi="Times New Roman"/>
          <w:sz w:val="24"/>
          <w:lang w:val="en-US"/>
        </w:rPr>
        <w:t xml:space="preserve"> In our study, no significant relationship was found between ICDs and depression or anxiety levels, which is not in line with previous studies (Callesen et al., 2014; Garlovsky et al., 2016). A possible explanation could be that specific personality traits such as negative affect, harm avoidance or neuroticism (Poletti &amp; Bonuccelli, 2012), as well as cognitive domains of depression, such as negative coping strategies, may account for increased ICDs rather than depressive symptomatology measured by scales’ total scores. </w:t>
      </w:r>
    </w:p>
    <w:p w14:paraId="3335E62B" w14:textId="77777777" w:rsidR="00913EB2" w:rsidRPr="005241DB" w:rsidRDefault="00913EB2" w:rsidP="007F4A54">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 xml:space="preserve">Moreover, in our regression model, we also found that non-planning impulsivity trait was an independent predictive factor of ICDs. This is also in agreement with the study of </w:t>
      </w:r>
      <w:r w:rsidRPr="005241DB">
        <w:rPr>
          <w:rFonts w:ascii="Times New Roman" w:hAnsi="Times New Roman"/>
          <w:sz w:val="24"/>
          <w:szCs w:val="24"/>
          <w:shd w:val="clear" w:color="auto" w:fill="FFFFFF"/>
          <w:lang w:val="en-US"/>
        </w:rPr>
        <w:t>Bentivoglio, Baldonero, Ricciardi, De Nigris, and Daniele</w:t>
      </w:r>
      <w:r w:rsidRPr="005241DB" w:rsidDel="00B0178C">
        <w:rPr>
          <w:rFonts w:ascii="Times New Roman" w:hAnsi="Times New Roman"/>
          <w:sz w:val="24"/>
          <w:szCs w:val="24"/>
          <w:shd w:val="clear" w:color="auto" w:fill="FFFFFF"/>
          <w:lang w:val="en-US"/>
        </w:rPr>
        <w:t xml:space="preserve"> </w:t>
      </w:r>
      <w:r w:rsidRPr="005241DB">
        <w:rPr>
          <w:rFonts w:ascii="Times New Roman" w:hAnsi="Times New Roman"/>
          <w:sz w:val="24"/>
          <w:szCs w:val="24"/>
          <w:shd w:val="clear" w:color="auto" w:fill="FFFFFF"/>
          <w:lang w:val="en-US"/>
        </w:rPr>
        <w:t>(2013), who argued that total BIS, motor subscale, and marginally the non-planning subscale scores were also significant predictors of PD patients with ICDs compared to those without.</w:t>
      </w:r>
      <w:r w:rsidRPr="005241DB">
        <w:rPr>
          <w:rFonts w:ascii="Times New Roman" w:hAnsi="Times New Roman"/>
          <w:sz w:val="24"/>
          <w:lang w:val="en-US"/>
        </w:rPr>
        <w:t xml:space="preserve"> According to the literature mentioned earlier, impulsivity traits seem to significantly predict ICDs, at least during the time of the evaluation. Moreover, neurocognitive impulsivity, as mentioned earlier, is also a predictive factor for ICDs. According to studies (Voon et al., 2010b; 2011b; Leroi et al., 2013) increase impulsive choice, assessed for example by DDT and EDT, is a predictive factor for ICDs. This means that PD patients who gave more impulsive choices, (which means that they had faster RTs and were less tolerant to delay by immediate response rather than waiting for a long term benefit), are more at risk of developing ICDs. Specifically, with respect to the Go No-Go task, we found that smaller Go trials RT and increased Go trials mean score can significantly predict the QUIP-RS total score, that is the smaller was the reaction time, the more enhanced was the incidence of ICDs. In the same way, the more increased was the Go trials mean score, the more the more enhanced was the incidence of ICDs. To our knowledge, up to now there are no studies identifying whether quicker response and increased response to Go trials measured by the Go No-Go task, is also a predictive factor for ICDs.</w:t>
      </w:r>
    </w:p>
    <w:p w14:paraId="35CBC6CE" w14:textId="77777777" w:rsidR="00913EB2" w:rsidRPr="005241DB" w:rsidRDefault="00913EB2" w:rsidP="007F4A54">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 xml:space="preserve"> As regards to the IGT results, </w:t>
      </w:r>
      <w:r w:rsidRPr="005241DB">
        <w:rPr>
          <w:rFonts w:ascii="Times New Roman" w:hAnsi="Times New Roman"/>
          <w:color w:val="222222"/>
          <w:sz w:val="24"/>
          <w:szCs w:val="24"/>
          <w:shd w:val="clear" w:color="auto" w:fill="FFFFFF"/>
          <w:lang w:val="en-US"/>
        </w:rPr>
        <w:t>Bentivoglio</w:t>
      </w:r>
      <w:r w:rsidRPr="005241DB">
        <w:rPr>
          <w:rFonts w:ascii="Times New Roman" w:hAnsi="Times New Roman"/>
          <w:sz w:val="24"/>
          <w:lang w:val="en-US"/>
        </w:rPr>
        <w:t xml:space="preserve"> et al. (2013) found that PD patients with ICDs had a statistical trend to perform worse in the IGT task, but they didn’t perform statistically significant. This is partially in agreement with our study, because we didn’t find significant relationship between IGT scores and ICDs. However, this is in contrast to Rossi et al. </w:t>
      </w:r>
      <w:r w:rsidRPr="005241DB">
        <w:rPr>
          <w:rFonts w:ascii="Times New Roman" w:hAnsi="Times New Roman"/>
          <w:sz w:val="24"/>
          <w:szCs w:val="24"/>
          <w:lang w:val="en-US"/>
        </w:rPr>
        <w:t>(2010)</w:t>
      </w:r>
      <w:r w:rsidRPr="005241DB">
        <w:rPr>
          <w:rFonts w:ascii="Times New Roman" w:hAnsi="Times New Roman"/>
          <w:sz w:val="24"/>
          <w:lang w:val="en-US"/>
        </w:rPr>
        <w:t xml:space="preserve"> who found that PD pathological gamblers had worse IGT scores, as compared to PD patients without ICDs. A possible explanation for our findings could be that in our study we had a small number of participants who scored positively in gambling subscale. Therefore, it is possible that IGT performance constitutes a predictive factor for gambling rather than for IGTs as a whole. </w:t>
      </w:r>
    </w:p>
    <w:p w14:paraId="659695BD" w14:textId="77777777" w:rsidR="00913EB2" w:rsidRPr="005241DB" w:rsidRDefault="00913EB2" w:rsidP="009D79B0">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 xml:space="preserve">In continuation, </w:t>
      </w:r>
      <w:r w:rsidRPr="005241DB">
        <w:rPr>
          <w:rFonts w:ascii="Times New Roman" w:hAnsi="Times New Roman"/>
          <w:sz w:val="24"/>
          <w:szCs w:val="24"/>
          <w:lang w:val="en-US"/>
        </w:rPr>
        <w:t xml:space="preserve">Olatunji, </w:t>
      </w:r>
      <w:r w:rsidRPr="005241DB">
        <w:rPr>
          <w:rFonts w:ascii="Times New Roman" w:hAnsi="Times New Roman"/>
          <w:sz w:val="24"/>
          <w:shd w:val="clear" w:color="auto" w:fill="FFFFFF"/>
          <w:lang w:val="en-US"/>
        </w:rPr>
        <w:t>Cox, and Kim</w:t>
      </w:r>
      <w:r w:rsidRPr="005241DB">
        <w:rPr>
          <w:rFonts w:ascii="Times New Roman" w:hAnsi="Times New Roman"/>
          <w:sz w:val="24"/>
          <w:szCs w:val="24"/>
          <w:lang w:val="en-US"/>
        </w:rPr>
        <w:t xml:space="preserve"> (2015)</w:t>
      </w:r>
      <w:r w:rsidRPr="005241DB">
        <w:rPr>
          <w:rFonts w:ascii="Times New Roman" w:hAnsi="Times New Roman"/>
          <w:sz w:val="24"/>
          <w:lang w:val="en-US"/>
        </w:rPr>
        <w:t xml:space="preserve"> found that self-disgust can be a regulating factor by which the feeling of shame affects various disorders such as OCD. Nevertheless, despite the fact that shame proneness is assumed to be a predictive factor for various disorders </w:t>
      </w:r>
      <w:r w:rsidRPr="005241DB">
        <w:rPr>
          <w:rFonts w:ascii="Times New Roman" w:hAnsi="Times New Roman"/>
          <w:sz w:val="24"/>
          <w:szCs w:val="24"/>
          <w:lang w:val="en-US"/>
        </w:rPr>
        <w:t>(</w:t>
      </w:r>
      <w:r w:rsidRPr="005241DB">
        <w:rPr>
          <w:rFonts w:ascii="Times New Roman" w:eastAsia="Palatino-Roman" w:hAnsi="Times New Roman"/>
          <w:sz w:val="24"/>
          <w:szCs w:val="24"/>
          <w:lang w:val="en-US" w:eastAsia="en-US"/>
        </w:rPr>
        <w:t>De Rubeis &amp; Hollenstein, 2009)</w:t>
      </w:r>
      <w:r w:rsidRPr="005241DB">
        <w:rPr>
          <w:rFonts w:ascii="Times New Roman" w:hAnsi="Times New Roman"/>
          <w:sz w:val="24"/>
          <w:szCs w:val="24"/>
          <w:lang w:val="en-US"/>
        </w:rPr>
        <w:t xml:space="preserve">, </w:t>
      </w:r>
      <w:r w:rsidRPr="005241DB">
        <w:rPr>
          <w:rFonts w:ascii="Times New Roman" w:hAnsi="Times New Roman"/>
          <w:sz w:val="24"/>
          <w:lang w:val="en-US"/>
        </w:rPr>
        <w:t xml:space="preserve">we found no predictive relationship between shame or guilt and ICDs, at least as measured by TOSCA scale. One possible reason why we didn't find any differences between ICDs and the levels of shame and guilt, could be that we assessed the behavioral aspect, rather than the subjective feeling of these emotions. Tangney, </w:t>
      </w:r>
      <w:r w:rsidRPr="005241DB">
        <w:rPr>
          <w:rFonts w:ascii="Times New Roman" w:hAnsi="Times New Roman"/>
          <w:sz w:val="24"/>
          <w:szCs w:val="24"/>
          <w:lang w:val="en-US" w:eastAsia="en-US"/>
        </w:rPr>
        <w:t>Miller, Flicker, and Barlow</w:t>
      </w:r>
      <w:r w:rsidRPr="005241DB">
        <w:rPr>
          <w:rFonts w:ascii="Times New Roman" w:hAnsi="Times New Roman"/>
          <w:sz w:val="24"/>
          <w:lang w:val="en-US"/>
        </w:rPr>
        <w:t xml:space="preserve"> (1996) characterize self-conscious emotions, mainly shame and guilt, in terms of four different aspects: the subjective feeling, the situation in which the emotion is triggered, the cognitive content and the behaviors arising by these emotions. As a result, it seems that the behavioral aspect of self-conscious emotions is probably not affected by the PD. </w:t>
      </w:r>
    </w:p>
    <w:p w14:paraId="5CFB69BF" w14:textId="77777777" w:rsidR="00913EB2" w:rsidRPr="005241DB" w:rsidRDefault="00913EB2" w:rsidP="00176189">
      <w:pPr>
        <w:pStyle w:val="CommentText"/>
        <w:tabs>
          <w:tab w:val="left" w:pos="1530"/>
        </w:tabs>
        <w:spacing w:after="0" w:line="480" w:lineRule="auto"/>
        <w:ind w:firstLine="540"/>
        <w:jc w:val="both"/>
        <w:rPr>
          <w:rFonts w:ascii="Times New Roman" w:hAnsi="Times New Roman"/>
          <w:sz w:val="24"/>
          <w:lang w:val="en-US"/>
        </w:rPr>
      </w:pPr>
      <w:r w:rsidRPr="005241DB">
        <w:rPr>
          <w:rFonts w:ascii="Times New Roman" w:hAnsi="Times New Roman"/>
          <w:sz w:val="24"/>
          <w:lang w:val="en-US"/>
        </w:rPr>
        <w:t xml:space="preserve">The finding of self-disgust as an independent predictor of ICDs in PD could be explained in relation to the theoretical framework of Abramowitz &amp; Berenbaum (2007). Specifically, they argue that PD patients are engaged in impulsive and compulsive behaviors as a way to regulate both negative and positive emotions. Hence, impulsivity phenomena maybe represent ineffective emotional regulation strategies. An example is that impulsive behaviors, such as excessive buying, eating, gambling and sexual compulsions, offer immediate satisfaction, which can be relieved for a short period of time, but are accompanied by long-term consequences that are undesirable. Therefore, according to this model, increased levels of compulsive behaviors may arise from maladaptive ways of emotion regulation. Additionally, previous studies (Talbot, Talbot, &amp; Tu, 2004; Whiteside &amp; Lynam, 2001) have provided evidence that anger, shame, anxiety and dysphoria are aversive feelings, which people try to escape from, exhibiting compulsive behaviors as a strategy to avoid these negative feelings. Specifically, shame plays a significant role in sexual compulsions and compulsive eating (Hayaki, </w:t>
      </w:r>
      <w:r w:rsidRPr="005241DB">
        <w:rPr>
          <w:rFonts w:ascii="Times New Roman" w:hAnsi="Times New Roman"/>
          <w:color w:val="222222"/>
          <w:sz w:val="24"/>
          <w:shd w:val="clear" w:color="auto" w:fill="FFFFFF"/>
          <w:lang w:val="en-US"/>
        </w:rPr>
        <w:t>Friedman, &amp; Brownell,</w:t>
      </w:r>
      <w:r w:rsidRPr="005241DB">
        <w:rPr>
          <w:rFonts w:ascii="Times New Roman" w:hAnsi="Times New Roman"/>
          <w:sz w:val="24"/>
          <w:lang w:val="en-US"/>
        </w:rPr>
        <w:t xml:space="preserve"> 2002; Adams &amp; Robinson, 2001). In particular, shame is a heavily avoidable negative emotion, which in turn generates feelings of </w:t>
      </w:r>
      <w:r w:rsidRPr="005241DB">
        <w:rPr>
          <w:rFonts w:ascii="Times New Roman" w:hAnsi="Times New Roman"/>
          <w:sz w:val="24"/>
          <w:szCs w:val="24"/>
          <w:lang w:val="en-US"/>
        </w:rPr>
        <w:t>worthlessness and a sense of personal deficiency, with the result that a person wants to get rid of it (Talbot et al., 2004). Therefore, Tangney (2001) considers shame to be an integral part of many mental illnesses.</w:t>
      </w:r>
      <w:r w:rsidRPr="005241DB">
        <w:rPr>
          <w:lang w:val="en-US"/>
        </w:rPr>
        <w:t xml:space="preserve"> </w:t>
      </w:r>
      <w:r w:rsidRPr="005241DB">
        <w:rPr>
          <w:rFonts w:ascii="Times New Roman" w:hAnsi="Times New Roman"/>
          <w:sz w:val="24"/>
          <w:szCs w:val="24"/>
          <w:lang w:val="en-US"/>
        </w:rPr>
        <w:t>Moreover, it is noteworthy that shame and anger are strong predictors of impulsive and compulsive behaviors controlling for impulsivity traits</w:t>
      </w:r>
      <w:r w:rsidRPr="005241DB">
        <w:rPr>
          <w:rFonts w:ascii="Times New Roman" w:hAnsi="Times New Roman"/>
          <w:sz w:val="24"/>
          <w:lang w:val="en-US"/>
        </w:rPr>
        <w:t xml:space="preserve"> (Abramowitz &amp; Berenbaum, 2007) suggesting the emotion regulating role of impulsive/ compulsive disorders and the specific emotions, e.g. shame and anger, which elicit them</w:t>
      </w:r>
      <w:r w:rsidRPr="005241DB">
        <w:rPr>
          <w:rFonts w:ascii="Times New Roman" w:hAnsi="Times New Roman"/>
          <w:sz w:val="24"/>
          <w:szCs w:val="24"/>
          <w:lang w:val="en-US"/>
        </w:rPr>
        <w:t>. To</w:t>
      </w:r>
      <w:r w:rsidRPr="005241DB">
        <w:rPr>
          <w:rFonts w:ascii="Times New Roman" w:hAnsi="Times New Roman"/>
          <w:sz w:val="24"/>
          <w:lang w:val="en-US"/>
        </w:rPr>
        <w:t xml:space="preserve"> conclude, these negative feelings act as a catapult by activating these behaviors, which, however, despite their instantaneous satisfaction, cause long-term negative consequences </w:t>
      </w:r>
      <w:r w:rsidRPr="005241DB">
        <w:rPr>
          <w:rFonts w:ascii="Times New Roman" w:hAnsi="Times New Roman"/>
          <w:sz w:val="24"/>
          <w:szCs w:val="24"/>
          <w:lang w:val="en-US"/>
        </w:rPr>
        <w:t xml:space="preserve">(Whiteside &amp; Lynam, 2001). The aforementioned model offers a unified theoretical framework in which impulsive behaviors are explained as compensatory mechanisms to regulate emotions. In this context, it can be assumed that ICDs occur on purpose to regulate negative aversive feelings, with (presumably) self-disgust amongst them. </w:t>
      </w:r>
      <w:r w:rsidRPr="005241DB">
        <w:rPr>
          <w:rFonts w:ascii="Times New Roman" w:hAnsi="Times New Roman"/>
          <w:sz w:val="24"/>
          <w:lang w:val="en-US"/>
        </w:rPr>
        <w:t>Hence, ICDs can be seen as a maladaptive emotional strategy to reduce self-disgust.</w:t>
      </w:r>
    </w:p>
    <w:p w14:paraId="3414A86B" w14:textId="77777777" w:rsidR="00913EB2" w:rsidRPr="005241DB" w:rsidRDefault="00913EB2" w:rsidP="00195AD8">
      <w:pPr>
        <w:pStyle w:val="CommentText"/>
        <w:tabs>
          <w:tab w:val="left" w:pos="1530"/>
        </w:tabs>
        <w:spacing w:after="0" w:line="480" w:lineRule="auto"/>
        <w:ind w:firstLine="540"/>
        <w:jc w:val="both"/>
        <w:rPr>
          <w:rFonts w:ascii="Times New Roman" w:hAnsi="Times New Roman"/>
          <w:sz w:val="24"/>
          <w:lang w:val="en-US"/>
        </w:rPr>
      </w:pPr>
      <w:r w:rsidRPr="005241DB">
        <w:rPr>
          <w:rFonts w:ascii="Times New Roman" w:hAnsi="Times New Roman"/>
          <w:sz w:val="24"/>
          <w:lang w:val="en-US"/>
        </w:rPr>
        <w:t>To conclude, it could be regarded that ICDs occur in the context of difficulties with emotional regulation and coping strategies found in PD population (</w:t>
      </w:r>
      <w:r w:rsidRPr="005241DB">
        <w:rPr>
          <w:rFonts w:ascii="Times New Roman" w:hAnsi="Times New Roman"/>
          <w:sz w:val="24"/>
          <w:shd w:val="clear" w:color="auto" w:fill="FFFFFF"/>
          <w:lang w:val="en-US"/>
        </w:rPr>
        <w:t>Leroi, Simpson, &amp; Overton</w:t>
      </w:r>
      <w:r w:rsidRPr="005241DB">
        <w:rPr>
          <w:rFonts w:ascii="Times New Roman" w:hAnsi="Times New Roman"/>
          <w:sz w:val="24"/>
          <w:lang w:val="en-US"/>
        </w:rPr>
        <w:t xml:space="preserve"> 2012b; Garlovsky et al., 2016). Regardless the data mentioned previously, we can assume that the development of ICDs can be seen as a maladaptive emotional strategy to reduce self-disgust. Nevertheless, this hypothesis needs further testing, since we did not measure in our study emotional regulation and coping strategies. </w:t>
      </w:r>
    </w:p>
    <w:p w14:paraId="178DD728" w14:textId="77777777" w:rsidR="00913EB2" w:rsidRPr="005241DB" w:rsidRDefault="00913EB2" w:rsidP="00E71755">
      <w:pPr>
        <w:spacing w:after="0" w:line="480" w:lineRule="auto"/>
        <w:ind w:firstLine="540"/>
        <w:jc w:val="both"/>
        <w:rPr>
          <w:rFonts w:ascii="Times New Roman" w:hAnsi="Times New Roman"/>
          <w:sz w:val="24"/>
          <w:szCs w:val="24"/>
        </w:rPr>
      </w:pPr>
      <w:r w:rsidRPr="005241DB">
        <w:rPr>
          <w:rFonts w:ascii="Times New Roman" w:hAnsi="Times New Roman"/>
          <w:sz w:val="24"/>
          <w:szCs w:val="24"/>
          <w:lang w:val="en-US"/>
        </w:rPr>
        <w:t>Up to now, we measured self-conscious emotions via self-report scales, which reflects participants’ subjective component of emotional experience. However, in this</w:t>
      </w:r>
      <w:r w:rsidRPr="005241DB">
        <w:rPr>
          <w:rFonts w:ascii="Times New Roman" w:hAnsi="Times New Roman"/>
          <w:noProof/>
          <w:sz w:val="24"/>
          <w:szCs w:val="24"/>
        </w:rPr>
        <w:t xml:space="preserve"> study we measured baseline levels of the self-conscious emotions and now we want to see if emotional responsivity is also affected in PD. </w:t>
      </w:r>
      <w:r w:rsidRPr="005241DB">
        <w:rPr>
          <w:rFonts w:ascii="Times New Roman" w:hAnsi="Times New Roman"/>
          <w:sz w:val="24"/>
          <w:szCs w:val="24"/>
          <w:lang w:val="en-US"/>
        </w:rPr>
        <w:t xml:space="preserve">In the next chapter we will try to identify whether we can measure self-conscious emotions via self-reports and also physiological indexes using an emotion induction paradigm, and also whether self-conscious emotions still vary between PD patients and healthy controls. Finally, to validate the induction paradigm, we will identify whether self-reports are significantly correlated with physiological parameters.  </w:t>
      </w:r>
    </w:p>
    <w:p w14:paraId="3783DB8B" w14:textId="77777777" w:rsidR="00913EB2" w:rsidRPr="005241DB" w:rsidRDefault="00913EB2" w:rsidP="00E71755">
      <w:pPr>
        <w:spacing w:after="0" w:line="480" w:lineRule="auto"/>
        <w:jc w:val="both"/>
        <w:rPr>
          <w:rFonts w:ascii="Times New Roman" w:hAnsi="Times New Roman"/>
          <w:b/>
          <w:sz w:val="24"/>
          <w:lang w:eastAsia="el-GR"/>
        </w:rPr>
      </w:pPr>
      <w:r w:rsidRPr="005241DB">
        <w:rPr>
          <w:rFonts w:ascii="Times New Roman" w:hAnsi="Times New Roman"/>
          <w:b/>
          <w:sz w:val="24"/>
          <w:lang w:val="en-US" w:eastAsia="el-GR"/>
        </w:rPr>
        <w:t xml:space="preserve">Chapter 4 </w:t>
      </w:r>
      <w:r w:rsidRPr="005241DB">
        <w:rPr>
          <w:rFonts w:ascii="Times New Roman" w:hAnsi="Times New Roman"/>
          <w:b/>
          <w:sz w:val="24"/>
          <w:lang w:eastAsia="el-GR"/>
        </w:rPr>
        <w:t>The induction of self-conscious emotions in Parkinson’s disease patients and healthy controls.</w:t>
      </w:r>
    </w:p>
    <w:p w14:paraId="588A3E4F" w14:textId="77777777" w:rsidR="00913EB2" w:rsidRPr="005241DB" w:rsidRDefault="00913EB2" w:rsidP="00787DC4">
      <w:pPr>
        <w:numPr>
          <w:ilvl w:val="1"/>
          <w:numId w:val="19"/>
        </w:numPr>
        <w:spacing w:after="0" w:line="480" w:lineRule="auto"/>
        <w:jc w:val="both"/>
        <w:rPr>
          <w:rFonts w:ascii="Times New Roman" w:hAnsi="Times New Roman"/>
          <w:sz w:val="24"/>
          <w:lang w:eastAsia="el-GR"/>
        </w:rPr>
      </w:pPr>
      <w:r w:rsidRPr="005241DB">
        <w:rPr>
          <w:rFonts w:ascii="Times New Roman" w:hAnsi="Times New Roman"/>
          <w:b/>
          <w:sz w:val="24"/>
          <w:lang w:val="en-US" w:eastAsia="el-GR"/>
        </w:rPr>
        <w:t>Introduction</w:t>
      </w:r>
      <w:r w:rsidRPr="005241DB">
        <w:rPr>
          <w:rFonts w:ascii="Times New Roman" w:hAnsi="Times New Roman"/>
          <w:sz w:val="24"/>
          <w:lang w:eastAsia="el-GR"/>
        </w:rPr>
        <w:t xml:space="preserve"> </w:t>
      </w:r>
    </w:p>
    <w:p w14:paraId="4A853C3C" w14:textId="77777777" w:rsidR="00913EB2" w:rsidRPr="005241DB" w:rsidRDefault="00913EB2" w:rsidP="00787DC4">
      <w:pPr>
        <w:spacing w:after="0" w:line="480" w:lineRule="auto"/>
        <w:ind w:firstLine="540"/>
        <w:jc w:val="both"/>
        <w:rPr>
          <w:rFonts w:ascii="Times New Roman" w:hAnsi="Times New Roman"/>
          <w:sz w:val="24"/>
          <w:lang w:val="en-US" w:eastAsia="el-GR"/>
        </w:rPr>
      </w:pPr>
      <w:r w:rsidRPr="005241DB">
        <w:rPr>
          <w:rFonts w:ascii="Times New Roman" w:hAnsi="Times New Roman"/>
          <w:sz w:val="24"/>
          <w:lang w:val="en-US" w:eastAsia="el-GR"/>
        </w:rPr>
        <w:t xml:space="preserve">Self-conscious emotions include the ability to evaluate the self in comparison to others (Sturm et al., 2008), and so they require evaluation of the self and others, as well as the social environment and social norms (Tracy &amp; Robins, 2004). Unlike the six basic emotions, self-conscious emotions rely on more complex functions, which are more cognition-dependent (Sturm et al., 2006). Hence, self-conscious emotions arise in the context of social networks (Parker, 1998), where the sense of the self is depicted in relation to others and with respect to the social norms (Keltner &amp; Anderson, 2000). Because of the complexity of processes underlying these emotions, they appear to develop in late childhood (Tracy &amp; Robins, 2004). </w:t>
      </w:r>
    </w:p>
    <w:p w14:paraId="746493F9" w14:textId="77777777" w:rsidR="00913EB2" w:rsidRPr="005241DB" w:rsidRDefault="00913EB2" w:rsidP="006C0C05">
      <w:pPr>
        <w:spacing w:after="0" w:line="480" w:lineRule="auto"/>
        <w:ind w:firstLine="540"/>
        <w:jc w:val="both"/>
        <w:rPr>
          <w:rFonts w:ascii="Times New Roman" w:hAnsi="Times New Roman"/>
          <w:sz w:val="24"/>
          <w:lang w:val="en-US" w:eastAsia="el-GR"/>
        </w:rPr>
      </w:pPr>
      <w:r w:rsidRPr="005241DB">
        <w:rPr>
          <w:rFonts w:ascii="Times New Roman" w:hAnsi="Times New Roman"/>
          <w:sz w:val="24"/>
          <w:lang w:val="en-US" w:eastAsia="el-GR"/>
        </w:rPr>
        <w:t>According to the literature, the neural substrate of self-conscious emotions involves, among other areas, the medial prefrontal cortex, anterior cingulate cortex and insular cortex (Craig, 2009; Lamm &amp; Singer, 2010;</w:t>
      </w:r>
      <w:r w:rsidRPr="005241DB">
        <w:rPr>
          <w:lang w:val="en-US" w:eastAsia="el-GR"/>
        </w:rPr>
        <w:t xml:space="preserve"> </w:t>
      </w:r>
      <w:r w:rsidRPr="005241DB">
        <w:rPr>
          <w:rFonts w:ascii="Times New Roman" w:hAnsi="Times New Roman"/>
          <w:sz w:val="24"/>
          <w:lang w:val="en-US" w:eastAsia="el-GR"/>
        </w:rPr>
        <w:t xml:space="preserve">Mitchell, </w:t>
      </w:r>
      <w:r w:rsidRPr="005241DB">
        <w:rPr>
          <w:rFonts w:ascii="Times New Roman" w:hAnsi="Times New Roman"/>
          <w:sz w:val="24"/>
          <w:shd w:val="clear" w:color="auto" w:fill="FFFFFF"/>
          <w:lang w:val="en-US"/>
        </w:rPr>
        <w:t>Banaji, &amp; Macrae,</w:t>
      </w:r>
      <w:r w:rsidRPr="005241DB">
        <w:rPr>
          <w:rFonts w:ascii="Times New Roman" w:hAnsi="Times New Roman"/>
          <w:sz w:val="24"/>
          <w:lang w:val="en-US" w:eastAsia="el-GR"/>
        </w:rPr>
        <w:t xml:space="preserve"> 2005). Specifically, the medial prefrontal cortex and the anterior insular cortex constitute the neural background of self-awareness, which is the cornerstone of self-conscious emotions (</w:t>
      </w:r>
      <w:r w:rsidRPr="005241DB">
        <w:rPr>
          <w:rFonts w:ascii="Times New Roman" w:hAnsi="Times New Roman"/>
          <w:sz w:val="24"/>
          <w:szCs w:val="24"/>
          <w:shd w:val="clear" w:color="auto" w:fill="FFFFFF"/>
        </w:rPr>
        <w:t xml:space="preserve">Fossati, Hevenor, Lepage, Graham, Grady, Keightley, </w:t>
      </w:r>
      <w:r w:rsidRPr="005241DB">
        <w:rPr>
          <w:rFonts w:ascii="Times New Roman" w:hAnsi="Times New Roman"/>
          <w:sz w:val="24"/>
          <w:szCs w:val="24"/>
          <w:shd w:val="clear" w:color="auto" w:fill="FFFFFF"/>
          <w:lang w:val="en-US"/>
        </w:rPr>
        <w:t>Craik,</w:t>
      </w:r>
      <w:r w:rsidRPr="005241DB">
        <w:rPr>
          <w:rFonts w:ascii="Times New Roman" w:hAnsi="Times New Roman"/>
          <w:sz w:val="24"/>
          <w:szCs w:val="24"/>
          <w:shd w:val="clear" w:color="auto" w:fill="FFFFFF"/>
        </w:rPr>
        <w:t xml:space="preserve"> &amp; Mayberg, 2004;</w:t>
      </w:r>
      <w:r w:rsidRPr="005241DB">
        <w:rPr>
          <w:rFonts w:ascii="Times New Roman" w:hAnsi="Times New Roman"/>
          <w:sz w:val="24"/>
          <w:lang w:val="en-US" w:eastAsia="el-GR"/>
        </w:rPr>
        <w:t xml:space="preserve"> Kelley et al., 2002). Thus, </w:t>
      </w:r>
      <w:r w:rsidRPr="005241DB">
        <w:rPr>
          <w:rFonts w:ascii="Times New Roman" w:hAnsi="Times New Roman"/>
          <w:sz w:val="24"/>
          <w:lang w:eastAsia="el-GR"/>
        </w:rPr>
        <w:t>patients who suffer from neurodegenerative disease</w:t>
      </w:r>
      <w:r w:rsidRPr="005241DB">
        <w:rPr>
          <w:rFonts w:ascii="Times New Roman" w:hAnsi="Times New Roman"/>
          <w:sz w:val="24"/>
          <w:lang w:val="en-US" w:eastAsia="el-GR"/>
        </w:rPr>
        <w:t>s</w:t>
      </w:r>
      <w:r w:rsidRPr="005241DB">
        <w:rPr>
          <w:rFonts w:ascii="Times New Roman" w:hAnsi="Times New Roman"/>
          <w:sz w:val="24"/>
          <w:lang w:eastAsia="el-GR"/>
        </w:rPr>
        <w:t>, such as PD (Allain et al., 2000; Burn, 2002) and Frontotemporal lobar degeneration (FTLD), usually show lower levels of self-conscious emotions, such as embarrassment</w:t>
      </w:r>
      <w:r w:rsidRPr="005241DB">
        <w:rPr>
          <w:rFonts w:ascii="Times New Roman" w:hAnsi="Times New Roman"/>
          <w:sz w:val="24"/>
          <w:lang w:val="en-US" w:eastAsia="el-GR"/>
        </w:rPr>
        <w:t xml:space="preserve"> and guilt</w:t>
      </w:r>
      <w:r w:rsidRPr="005241DB">
        <w:rPr>
          <w:rFonts w:ascii="Times New Roman" w:hAnsi="Times New Roman"/>
          <w:sz w:val="24"/>
          <w:lang w:eastAsia="el-GR"/>
        </w:rPr>
        <w:t xml:space="preserve">, as compared to healthy controls. </w:t>
      </w:r>
      <w:r w:rsidRPr="005241DB">
        <w:rPr>
          <w:rFonts w:ascii="Times New Roman" w:hAnsi="Times New Roman"/>
          <w:sz w:val="24"/>
          <w:lang w:val="en-US" w:eastAsia="el-GR"/>
        </w:rPr>
        <w:t xml:space="preserve">In addition, it has been shown that prefrontal brain areas subserve cognitive processes that are crucial to experience feelings towards the self such as perception and evaluation of the self. </w:t>
      </w:r>
    </w:p>
    <w:p w14:paraId="518DB0EA" w14:textId="77777777" w:rsidR="00913EB2" w:rsidRPr="005241DB" w:rsidRDefault="00913EB2" w:rsidP="00E14A2A">
      <w:pPr>
        <w:spacing w:after="0" w:line="480" w:lineRule="auto"/>
        <w:ind w:firstLine="547"/>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Nevertheless, the gap in the literature about whether PD patients have intact emotional experience, still remains. On the one hand, much of the research in this area provides experimental data focusing on PD patients’ emotional recognition and expression deficits, which could lead to lower self-conscious' levels similar to the case of patients with FTLD, as well as blunted emotional experience. However, on the other hand, there is also evidence that PD patients have unimpaired emotional experience, whereas they are also able to give intact emotional appraisals during emotion induction paradigms. </w:t>
      </w:r>
    </w:p>
    <w:p w14:paraId="43C8EBC8" w14:textId="77777777" w:rsidR="00913EB2" w:rsidRPr="005241DB" w:rsidRDefault="00913EB2" w:rsidP="00853008">
      <w:pPr>
        <w:spacing w:after="0" w:line="480" w:lineRule="auto"/>
        <w:jc w:val="both"/>
        <w:rPr>
          <w:rFonts w:ascii="Times New Roman" w:hAnsi="Times New Roman"/>
          <w:sz w:val="24"/>
          <w:lang w:val="en-US" w:eastAsia="el-GR"/>
        </w:rPr>
      </w:pPr>
      <w:r w:rsidRPr="005241DB">
        <w:rPr>
          <w:rFonts w:ascii="Times New Roman" w:hAnsi="Times New Roman"/>
          <w:sz w:val="24"/>
          <w:lang w:eastAsia="el-GR"/>
        </w:rPr>
        <w:t xml:space="preserve">         </w:t>
      </w:r>
      <w:r w:rsidRPr="005241DB">
        <w:rPr>
          <w:rFonts w:ascii="Times New Roman" w:hAnsi="Times New Roman"/>
          <w:sz w:val="24"/>
          <w:lang w:val="en-US" w:eastAsia="el-GR"/>
        </w:rPr>
        <w:t xml:space="preserve">Emotions are complex phenomena which include both physical and also mental components, which need to be explored, in order to gain insight into the whole of emotional experience. Specifically, the emotional experience consists of specific individual parameters, such as physiological, subjective and behavioral responses, that should be studied in parallel in order to obtain a fuller picture of the emotional state of the individual. In addition to emotional self-reports, emotional responses are reflected in bodily changes through the central and the peripheral nervous system </w:t>
      </w:r>
      <w:r w:rsidRPr="005241DB">
        <w:rPr>
          <w:rFonts w:ascii="Times New Roman" w:hAnsi="Times New Roman"/>
          <w:sz w:val="24"/>
          <w:lang w:eastAsia="el-GR"/>
        </w:rPr>
        <w:t xml:space="preserve">(Critchley, </w:t>
      </w:r>
      <w:r w:rsidRPr="005241DB">
        <w:rPr>
          <w:rFonts w:ascii="Times New Roman" w:hAnsi="Times New Roman"/>
          <w:color w:val="222222"/>
          <w:sz w:val="24"/>
          <w:szCs w:val="24"/>
          <w:shd w:val="clear" w:color="auto" w:fill="FFFFFF"/>
          <w:lang w:val="en-US"/>
        </w:rPr>
        <w:t>Mathias, &amp; Dolan,</w:t>
      </w:r>
      <w:r w:rsidRPr="005241DB">
        <w:rPr>
          <w:rFonts w:ascii="Times New Roman" w:hAnsi="Times New Roman"/>
          <w:sz w:val="24"/>
          <w:lang w:eastAsia="el-GR"/>
        </w:rPr>
        <w:t xml:space="preserve"> 2001). Thus, psychophysiological measures are commonly used as objective indices of a person’s emotional response (Mucha,</w:t>
      </w:r>
      <w:r w:rsidRPr="005241DB">
        <w:rPr>
          <w:rFonts w:ascii="Times New Roman" w:hAnsi="Times New Roman"/>
          <w:sz w:val="24"/>
          <w:lang w:val="en-US" w:eastAsia="el-GR"/>
        </w:rPr>
        <w:t xml:space="preserve"> </w:t>
      </w:r>
      <w:r w:rsidRPr="005241DB">
        <w:rPr>
          <w:rFonts w:ascii="Times New Roman" w:hAnsi="Times New Roman"/>
          <w:sz w:val="24"/>
          <w:szCs w:val="24"/>
          <w:lang w:val="en-US"/>
        </w:rPr>
        <w:t>Pauli, &amp; Weyers,</w:t>
      </w:r>
      <w:r w:rsidRPr="005241DB">
        <w:rPr>
          <w:rFonts w:ascii="Times New Roman" w:hAnsi="Times New Roman"/>
          <w:sz w:val="24"/>
          <w:lang w:eastAsia="el-GR"/>
        </w:rPr>
        <w:t xml:space="preserve"> 2006)</w:t>
      </w:r>
      <w:r w:rsidRPr="005241DB">
        <w:rPr>
          <w:rFonts w:ascii="Times New Roman" w:hAnsi="Times New Roman"/>
          <w:sz w:val="24"/>
          <w:lang w:val="en-US" w:eastAsia="el-GR"/>
        </w:rPr>
        <w:t>. Particularly, Collet et al. (1997) claim that basic emotions have specific autonomic profiles. Since basic emotions have dissociable neural traces (Ekman et al., 1983), behavioral manifestations (</w:t>
      </w:r>
      <w:r w:rsidRPr="005241DB">
        <w:rPr>
          <w:rFonts w:ascii="Times New Roman" w:hAnsi="Times New Roman"/>
          <w:sz w:val="24"/>
          <w:shd w:val="clear" w:color="auto" w:fill="FFFFFF"/>
          <w:lang w:val="en-US"/>
        </w:rPr>
        <w:t>Kirouac &amp; Dore, 1985)</w:t>
      </w:r>
      <w:r w:rsidRPr="005241DB">
        <w:rPr>
          <w:rFonts w:ascii="Times New Roman" w:hAnsi="Times New Roman"/>
          <w:sz w:val="24"/>
          <w:lang w:val="en-US" w:eastAsia="el-GR"/>
        </w:rPr>
        <w:t xml:space="preserve"> as well distinct motivational states (Izard, 1992), it can be also assumed that their autonomic responses are distinct. </w:t>
      </w:r>
    </w:p>
    <w:p w14:paraId="0E0A2B48" w14:textId="77777777" w:rsidR="00913EB2" w:rsidRPr="005241DB" w:rsidRDefault="00913EB2" w:rsidP="00853008">
      <w:pPr>
        <w:spacing w:after="0" w:line="480" w:lineRule="auto"/>
        <w:ind w:firstLine="540"/>
        <w:jc w:val="both"/>
        <w:rPr>
          <w:rFonts w:ascii="Times New Roman" w:hAnsi="Times New Roman"/>
          <w:color w:val="000000"/>
          <w:sz w:val="20"/>
          <w:szCs w:val="20"/>
          <w:lang w:val="en-US"/>
        </w:rPr>
      </w:pPr>
      <w:r w:rsidRPr="005241DB">
        <w:rPr>
          <w:rFonts w:ascii="Times New Roman" w:hAnsi="Times New Roman"/>
          <w:sz w:val="24"/>
          <w:lang w:val="en-US" w:eastAsia="el-GR"/>
        </w:rPr>
        <w:t xml:space="preserve">One of the key autonomic psychophysiological measures of emotions is Galvanic Skin Response (GSR). </w:t>
      </w:r>
      <w:r w:rsidRPr="005241DB">
        <w:rPr>
          <w:rFonts w:ascii="Times New Roman" w:hAnsi="Times New Roman"/>
          <w:color w:val="000000"/>
          <w:sz w:val="24"/>
          <w:szCs w:val="24"/>
          <w:lang w:val="en-US"/>
        </w:rPr>
        <w:t xml:space="preserve">GSR is divided in two components: i) </w:t>
      </w:r>
      <w:r w:rsidRPr="005241DB">
        <w:rPr>
          <w:rFonts w:ascii="Times New Roman" w:hAnsi="Times New Roman"/>
          <w:sz w:val="24"/>
          <w:lang w:val="en-US" w:eastAsia="el-GR"/>
        </w:rPr>
        <w:t>Skin Conductance Response</w:t>
      </w:r>
      <w:r w:rsidRPr="005241DB">
        <w:rPr>
          <w:rFonts w:ascii="Times New Roman" w:hAnsi="Times New Roman"/>
          <w:color w:val="000000"/>
          <w:sz w:val="24"/>
          <w:szCs w:val="24"/>
          <w:lang w:val="en-US"/>
        </w:rPr>
        <w:t xml:space="preserve"> </w:t>
      </w:r>
      <w:r w:rsidRPr="005241DB">
        <w:rPr>
          <w:rFonts w:ascii="Times New Roman" w:hAnsi="Times New Roman"/>
          <w:sz w:val="24"/>
          <w:lang w:val="en-US" w:eastAsia="el-GR"/>
        </w:rPr>
        <w:t>(</w:t>
      </w:r>
      <w:r w:rsidRPr="005241DB">
        <w:rPr>
          <w:rFonts w:ascii="Times New Roman" w:hAnsi="Times New Roman"/>
          <w:color w:val="000000"/>
          <w:sz w:val="24"/>
          <w:szCs w:val="24"/>
          <w:lang w:val="en-US"/>
        </w:rPr>
        <w:t>SCR</w:t>
      </w:r>
      <w:r w:rsidRPr="005241DB">
        <w:rPr>
          <w:rFonts w:ascii="Times New Roman" w:hAnsi="Times New Roman"/>
          <w:sz w:val="24"/>
          <w:lang w:val="en-US" w:eastAsia="el-GR"/>
        </w:rPr>
        <w:t>)</w:t>
      </w:r>
      <w:r w:rsidRPr="005241DB">
        <w:rPr>
          <w:rFonts w:ascii="Times New Roman" w:hAnsi="Times New Roman"/>
          <w:color w:val="000000"/>
          <w:sz w:val="24"/>
          <w:szCs w:val="24"/>
          <w:lang w:val="en-US"/>
        </w:rPr>
        <w:t>, the rapid phasic component of the electrodermal activity (EDA), that mainly derives from sympathetic activity (Braithwaite et al., 2013), and ii) Skin Conductance Level (SCL), the</w:t>
      </w:r>
      <w:r w:rsidRPr="005241DB">
        <w:rPr>
          <w:rFonts w:ascii="Times New Roman" w:hAnsi="Times New Roman"/>
          <w:color w:val="000000"/>
          <w:sz w:val="20"/>
          <w:lang w:val="en-US"/>
        </w:rPr>
        <w:t> </w:t>
      </w:r>
      <w:r w:rsidRPr="005241DB">
        <w:rPr>
          <w:rFonts w:ascii="Times New Roman" w:hAnsi="Times New Roman"/>
          <w:color w:val="000000"/>
          <w:sz w:val="24"/>
          <w:szCs w:val="24"/>
          <w:lang w:val="en-US"/>
        </w:rPr>
        <w:t>background tonic component of the EDA (Braithwaite et al., 2013).</w:t>
      </w:r>
      <w:r w:rsidRPr="005241DB">
        <w:rPr>
          <w:rFonts w:ascii="Times New Roman" w:hAnsi="Times New Roman"/>
          <w:color w:val="000000"/>
          <w:sz w:val="20"/>
          <w:szCs w:val="20"/>
          <w:lang w:val="en-US"/>
        </w:rPr>
        <w:t xml:space="preserve"> </w:t>
      </w:r>
      <w:r w:rsidRPr="005241DB">
        <w:rPr>
          <w:rFonts w:ascii="Times New Roman" w:hAnsi="Times New Roman"/>
          <w:color w:val="000000"/>
          <w:sz w:val="24"/>
          <w:szCs w:val="24"/>
          <w:lang w:val="en-US"/>
        </w:rPr>
        <w:t>Recent evidence suggests that both components rely on different neural mechanisms (</w:t>
      </w:r>
      <w:r w:rsidRPr="005241DB">
        <w:rPr>
          <w:rFonts w:ascii="Times New Roman" w:hAnsi="Times New Roman"/>
          <w:sz w:val="24"/>
          <w:szCs w:val="24"/>
          <w:shd w:val="clear" w:color="auto" w:fill="FFFFFF"/>
          <w:lang w:val="en-US"/>
        </w:rPr>
        <w:t>Dawson, Schell, &amp; Filion,</w:t>
      </w:r>
      <w:r w:rsidRPr="005241DB" w:rsidDel="004225B7">
        <w:rPr>
          <w:rFonts w:ascii="Times New Roman" w:hAnsi="Times New Roman"/>
          <w:sz w:val="24"/>
          <w:szCs w:val="24"/>
          <w:lang w:val="en-US"/>
        </w:rPr>
        <w:t xml:space="preserve"> </w:t>
      </w:r>
      <w:r w:rsidRPr="005241DB">
        <w:rPr>
          <w:rFonts w:ascii="Times New Roman" w:hAnsi="Times New Roman"/>
          <w:sz w:val="24"/>
          <w:szCs w:val="24"/>
          <w:lang w:val="en-US"/>
        </w:rPr>
        <w:t>2007;</w:t>
      </w:r>
      <w:r w:rsidRPr="005241DB">
        <w:rPr>
          <w:rFonts w:ascii="Times New Roman" w:hAnsi="Times New Roman"/>
          <w:color w:val="000000"/>
          <w:sz w:val="24"/>
          <w:szCs w:val="24"/>
          <w:lang w:val="en-US"/>
        </w:rPr>
        <w:t xml:space="preserve"> Nagai, </w:t>
      </w:r>
      <w:r w:rsidRPr="005241DB">
        <w:rPr>
          <w:rFonts w:ascii="Times New Roman" w:hAnsi="Times New Roman"/>
          <w:sz w:val="24"/>
          <w:szCs w:val="24"/>
          <w:shd w:val="clear" w:color="auto" w:fill="FFFFFF"/>
          <w:lang w:val="en-US"/>
        </w:rPr>
        <w:t>Critchley, Featherstone,</w:t>
      </w:r>
      <w:r w:rsidRPr="005241DB">
        <w:rPr>
          <w:rFonts w:ascii="Times New Roman" w:hAnsi="Times New Roman"/>
          <w:sz w:val="24"/>
          <w:shd w:val="clear" w:color="auto" w:fill="FFFFFF"/>
          <w:lang w:val="en-US"/>
        </w:rPr>
        <w:t xml:space="preserve"> Trimble, &amp; Dolan,</w:t>
      </w:r>
      <w:r w:rsidRPr="005241DB">
        <w:rPr>
          <w:rFonts w:ascii="Times New Roman" w:hAnsi="Times New Roman"/>
          <w:color w:val="000000"/>
          <w:sz w:val="24"/>
          <w:szCs w:val="24"/>
          <w:lang w:val="en-US"/>
        </w:rPr>
        <w:t xml:space="preserve"> 2004). Specifically, ventromedial prefrontal cortex as well as orbitofrontal cortex alters with SCL regardless of task, whereas ACC, insula cortices, thalamus, hypothalamus as well as lateral regions of prefrontal cortices covary with SCR.</w:t>
      </w:r>
    </w:p>
    <w:p w14:paraId="372B118B" w14:textId="77777777" w:rsidR="00913EB2" w:rsidRPr="005241DB" w:rsidRDefault="00913EB2" w:rsidP="006C0C05">
      <w:pPr>
        <w:pStyle w:val="NormalWeb"/>
        <w:spacing w:before="0" w:beforeAutospacing="0" w:after="0" w:afterAutospacing="0" w:line="480" w:lineRule="auto"/>
        <w:ind w:firstLine="540"/>
        <w:jc w:val="both"/>
        <w:rPr>
          <w:lang w:eastAsia="el-GR"/>
        </w:rPr>
      </w:pPr>
      <w:r w:rsidRPr="005241DB">
        <w:rPr>
          <w:lang w:eastAsia="el-GR"/>
        </w:rPr>
        <w:t xml:space="preserve">Previous studies (Balconi </w:t>
      </w:r>
      <w:r w:rsidRPr="005241DB">
        <w:t xml:space="preserve">Brambilla, &amp; Falbo, </w:t>
      </w:r>
      <w:r w:rsidRPr="005241DB">
        <w:rPr>
          <w:lang w:eastAsia="el-GR"/>
        </w:rPr>
        <w:t xml:space="preserve">2009; Bradley &amp; Lang, 2000) found that highly arousing stimuli are usually followed by increased SCR. This is in line with other studies which also suggest that SCR is higher when people view unpleasant images as compared to pleasant and neutral ones (Ribeiro, Teixeira-Silva, Pompéia, &amp; Bueno, 2007; VanOyen, Witviet, &amp; Vrana, 2000). Other studies are in favor of this assumption, for instance Lane, Reiman, Bradley, Lang, Ahern, Davidson, and Schwartz (1997), found increased SCR to negative in comparison to positive images. Levenson, </w:t>
      </w:r>
      <w:r w:rsidRPr="005241DB">
        <w:rPr>
          <w:shd w:val="clear" w:color="auto" w:fill="FFFFFF"/>
        </w:rPr>
        <w:t>Ekman, and Friesen</w:t>
      </w:r>
      <w:r w:rsidRPr="005241DB">
        <w:rPr>
          <w:lang w:eastAsia="el-GR"/>
        </w:rPr>
        <w:t xml:space="preserve"> (1990) agreed with the aforementioned findings, by using an emotion induction paradigm in which participants were asked to produce voluntary facial expressions of the six basic emotions. In particular, they found that happiness and surprise had lower skin conductance amplitudes compared to the first set of negative emotions (fear, disgust, sadness and anger). However, no differences were found amongst negative emotions by means of SCR. On the other hand, Collet et al. (1997) distinguished three sets of basic emotions. Specifically, they found that anger and happiness had higher SCR amplitudes compared to fear and surprise, whereas the latter had increased amplitudes in relation to sadness and disgust. This may be due to the fact that in this study participants were asked to revive personal experiences of the past with slides to help them recall these experiences, rather than to play out specific emotions. Ribeiro et al. (2007) also support the idea that SCR increases with both negative and pleasant highly arousing pictures, which means that SCR is sensitive to arousal but not to valence. Finally, it is noteworthy that electrodermal indexes such as skin conductance, skin temperature, and skin blood flow, cannot separately distinguish basic emotions, but instead must be combined together (Collet et al., 1997).   </w:t>
      </w:r>
    </w:p>
    <w:p w14:paraId="0A4CD7AB" w14:textId="77777777" w:rsidR="00913EB2" w:rsidRPr="005241DB" w:rsidRDefault="00913EB2" w:rsidP="00583C83">
      <w:pPr>
        <w:spacing w:after="0" w:line="480" w:lineRule="auto"/>
        <w:ind w:firstLine="540"/>
        <w:jc w:val="both"/>
        <w:rPr>
          <w:rFonts w:ascii="Times New Roman" w:hAnsi="Times New Roman"/>
          <w:sz w:val="24"/>
          <w:szCs w:val="24"/>
          <w:lang w:eastAsia="el-GR"/>
        </w:rPr>
      </w:pPr>
      <w:r w:rsidRPr="005241DB">
        <w:rPr>
          <w:rFonts w:ascii="Times New Roman" w:hAnsi="Times New Roman"/>
          <w:sz w:val="24"/>
          <w:szCs w:val="24"/>
        </w:rPr>
        <w:t xml:space="preserve">Another valid physiological index of emotions is Heart Rate (HR), which is derived from the electrocardiogram (ECG) and reflects the electrical activation of the heart. HR reflects the interaction between sympathetic (during heart acceleration through epinephrine and norepinephrine release) and parasympathetic activity, during heart deceleration mediated by the vagus nerve (Appelhans &amp; Luecken, 2006). Heart-related measures are usually beats per minute (between 65-85 bpm) or </w:t>
      </w:r>
      <w:r w:rsidRPr="005241DB">
        <w:rPr>
          <w:rFonts w:ascii="Times New Roman" w:hAnsi="Times New Roman"/>
          <w:iCs/>
          <w:sz w:val="24"/>
          <w:szCs w:val="24"/>
        </w:rPr>
        <w:t xml:space="preserve">time intervals between heartbeats. </w:t>
      </w:r>
      <w:r w:rsidRPr="005241DB">
        <w:rPr>
          <w:rFonts w:ascii="Times New Roman" w:hAnsi="Times New Roman"/>
          <w:sz w:val="24"/>
          <w:szCs w:val="24"/>
        </w:rPr>
        <w:t xml:space="preserve">The RR interval is the time measurement between the R wave of one heartbeat and the R wave of the preceding heartbeat. </w:t>
      </w:r>
      <w:r w:rsidRPr="005241DB">
        <w:rPr>
          <w:rFonts w:ascii="Times New Roman" w:hAnsi="Times New Roman"/>
          <w:sz w:val="24"/>
          <w:szCs w:val="24"/>
          <w:lang w:eastAsia="el-GR"/>
        </w:rPr>
        <w:t>Typically</w:t>
      </w:r>
      <w:r w:rsidRPr="005241DB">
        <w:rPr>
          <w:rFonts w:ascii="Times New Roman" w:hAnsi="Times New Roman"/>
          <w:sz w:val="24"/>
          <w:szCs w:val="24"/>
        </w:rPr>
        <w:t xml:space="preserve">, RR intervals are regular, but they may become irregular with sinus node disease and supraventricular arrhythmias. RR intervals are inversely proportional to HR. Hence, increased HR and decreased RR intervals are both indexes that an individual is stressed. </w:t>
      </w:r>
      <w:r w:rsidRPr="005241DB">
        <w:rPr>
          <w:rFonts w:ascii="Times New Roman" w:hAnsi="Times New Roman"/>
          <w:sz w:val="24"/>
          <w:szCs w:val="24"/>
          <w:lang w:eastAsia="el-GR"/>
        </w:rPr>
        <w:t>Additionally, variation of the HR may be due to various reasons such as stress, breathing, or physical changes (Lagos et al., 2008;</w:t>
      </w:r>
      <w:r w:rsidRPr="005241DB">
        <w:rPr>
          <w:rFonts w:ascii="Times New Roman" w:hAnsi="Times New Roman"/>
          <w:color w:val="FF0000"/>
          <w:sz w:val="24"/>
          <w:szCs w:val="24"/>
          <w:lang w:eastAsia="el-GR"/>
        </w:rPr>
        <w:t xml:space="preserve"> </w:t>
      </w:r>
      <w:r w:rsidRPr="005241DB">
        <w:rPr>
          <w:rFonts w:ascii="Times New Roman" w:hAnsi="Times New Roman"/>
          <w:sz w:val="24"/>
          <w:szCs w:val="24"/>
          <w:shd w:val="clear" w:color="auto" w:fill="FFFFFF"/>
        </w:rPr>
        <w:t>Thayer, Åhs, Fredrikson, Sollers, &amp; Wager, 2012</w:t>
      </w:r>
      <w:r w:rsidRPr="005241DB">
        <w:rPr>
          <w:rFonts w:ascii="Times New Roman" w:hAnsi="Times New Roman"/>
          <w:sz w:val="24"/>
          <w:szCs w:val="24"/>
          <w:lang w:eastAsia="el-GR"/>
        </w:rPr>
        <w:t xml:space="preserve">). Heart Rate Variability (HRV) is the beat to beat changes during the RR time intervals. Specifically, HRV, the rhythmic oscillations in the time between consecutive heartbeats, reflects the flexibility of the ANS to adjust to various environmental situations, in other words, to produce physiological reactions in the context of the individual’s social interactions (Thayer &amp; Siegle, 2002). </w:t>
      </w:r>
      <w:r w:rsidRPr="005241DB">
        <w:rPr>
          <w:rFonts w:ascii="Times New Roman" w:hAnsi="Times New Roman"/>
          <w:sz w:val="24"/>
          <w:szCs w:val="24"/>
        </w:rPr>
        <w:t xml:space="preserve">Sympathetic and parasympathetic systems act antagonistically, in order to regulate the heart reactivity. </w:t>
      </w:r>
      <w:r w:rsidRPr="005241DB">
        <w:rPr>
          <w:rFonts w:ascii="Times New Roman" w:hAnsi="Times New Roman"/>
          <w:sz w:val="24"/>
          <w:szCs w:val="24"/>
          <w:lang w:eastAsia="el-GR"/>
        </w:rPr>
        <w:t xml:space="preserve">Normally, </w:t>
      </w:r>
      <w:r w:rsidRPr="005241DB">
        <w:rPr>
          <w:rFonts w:ascii="Times New Roman" w:hAnsi="Times New Roman"/>
          <w:sz w:val="24"/>
          <w:szCs w:val="24"/>
        </w:rPr>
        <w:t xml:space="preserve">HRV datasets are decomposed into </w:t>
      </w:r>
      <w:r w:rsidRPr="005241DB">
        <w:rPr>
          <w:rFonts w:ascii="Times New Roman" w:hAnsi="Times New Roman"/>
          <w:sz w:val="24"/>
          <w:szCs w:val="24"/>
          <w:lang w:eastAsia="el-GR"/>
        </w:rPr>
        <w:t xml:space="preserve">three frequency bands, </w:t>
      </w:r>
      <w:r w:rsidRPr="005241DB">
        <w:rPr>
          <w:rFonts w:ascii="Times New Roman" w:hAnsi="Times New Roman"/>
          <w:sz w:val="24"/>
          <w:szCs w:val="24"/>
        </w:rPr>
        <w:t>using spectral analyses</w:t>
      </w:r>
      <w:r w:rsidRPr="005241DB">
        <w:rPr>
          <w:rFonts w:ascii="Times New Roman" w:hAnsi="Times New Roman"/>
          <w:sz w:val="24"/>
          <w:szCs w:val="24"/>
          <w:lang w:eastAsia="el-GR"/>
        </w:rPr>
        <w:t xml:space="preserve">: i) </w:t>
      </w:r>
      <w:r w:rsidRPr="005241DB">
        <w:rPr>
          <w:rFonts w:ascii="Times New Roman" w:hAnsi="Times New Roman"/>
          <w:sz w:val="24"/>
          <w:szCs w:val="24"/>
        </w:rPr>
        <w:t>high frequency (HF) power of HRV activity (0.15 to 0.40 Hz), which is associated with parasympathetic influence due to respiratory sinus arrhythmia, ii) low frequency (LF) power of HRV activity (0.04 to 0.15 Hz), which is more complex because it is under sympathetic and parasympathetic control, although this is ambiguous, because on the one hand some studies suggest that LF activity reflects sympathetic activity, whereas on the other hand other studies support the idea that LF activity reflects both sympathetic and vagal activity. The LF/HF ratio is viewed by some researchers as a sympathovagal index, whereas others view it as a sympathetic index. iii)</w:t>
      </w:r>
      <w:r w:rsidRPr="005241DB">
        <w:rPr>
          <w:rFonts w:ascii="Times New Roman" w:hAnsi="Times New Roman"/>
          <w:sz w:val="24"/>
          <w:szCs w:val="24"/>
          <w:lang w:eastAsia="el-GR"/>
        </w:rPr>
        <w:t xml:space="preserve"> very low frequency (VLF)</w:t>
      </w:r>
      <w:r w:rsidRPr="005241DB">
        <w:rPr>
          <w:rFonts w:ascii="Times New Roman" w:hAnsi="Times New Roman"/>
          <w:sz w:val="24"/>
          <w:szCs w:val="24"/>
        </w:rPr>
        <w:t xml:space="preserve"> power of HRV activity (</w:t>
      </w:r>
      <w:r w:rsidRPr="005241DB">
        <w:rPr>
          <w:rFonts w:ascii="Times New Roman" w:hAnsi="Times New Roman"/>
          <w:sz w:val="24"/>
          <w:szCs w:val="24"/>
          <w:lang w:eastAsia="el-GR"/>
        </w:rPr>
        <w:t>0.005 to 0.04 Hz) at resting state reflects sympathetic activation (</w:t>
      </w:r>
      <w:hyperlink r:id="rId21" w:history="1">
        <w:r w:rsidRPr="005241DB">
          <w:rPr>
            <w:rStyle w:val="Hyperlink"/>
            <w:rFonts w:ascii="Times New Roman" w:hAnsi="Times New Roman"/>
            <w:color w:val="auto"/>
            <w:sz w:val="24"/>
            <w:szCs w:val="24"/>
            <w:u w:val="none"/>
            <w:lang w:eastAsia="el-GR"/>
          </w:rPr>
          <w:t>https://www.heartmath.org/research/</w:t>
        </w:r>
      </w:hyperlink>
      <w:r w:rsidRPr="005241DB">
        <w:rPr>
          <w:rFonts w:ascii="Times New Roman" w:hAnsi="Times New Roman"/>
          <w:sz w:val="24"/>
          <w:szCs w:val="24"/>
          <w:lang w:eastAsia="el-GR"/>
        </w:rPr>
        <w:t xml:space="preserve"> science-of-the-heart/heart-rate-variability), however it still has an ambiguous physiological interpretation </w:t>
      </w:r>
      <w:r w:rsidRPr="005241DB">
        <w:rPr>
          <w:rFonts w:ascii="Times New Roman" w:hAnsi="Times New Roman"/>
          <w:sz w:val="24"/>
          <w:szCs w:val="24"/>
        </w:rPr>
        <w:t>(T</w:t>
      </w:r>
      <w:r w:rsidRPr="005241DB">
        <w:rPr>
          <w:rFonts w:ascii="Times New Roman" w:hAnsi="Times New Roman"/>
          <w:sz w:val="24"/>
          <w:szCs w:val="24"/>
          <w:shd w:val="clear" w:color="auto" w:fill="FFFFFF"/>
        </w:rPr>
        <w:t>ask Force of the European Society of Cardiology and the North American Society of Pacing and Electrophysiology, </w:t>
      </w:r>
      <w:hyperlink r:id="rId22" w:anchor="B51" w:history="1">
        <w:r w:rsidRPr="005241DB">
          <w:rPr>
            <w:rStyle w:val="Hyperlink"/>
            <w:rFonts w:ascii="Times New Roman" w:hAnsi="Times New Roman"/>
            <w:color w:val="auto"/>
            <w:sz w:val="24"/>
            <w:szCs w:val="24"/>
            <w:u w:val="none"/>
            <w:shd w:val="clear" w:color="auto" w:fill="FFFFFF"/>
          </w:rPr>
          <w:t>1996</w:t>
        </w:r>
      </w:hyperlink>
      <w:r w:rsidRPr="005241DB">
        <w:rPr>
          <w:rFonts w:ascii="Times New Roman" w:hAnsi="Times New Roman"/>
          <w:sz w:val="24"/>
          <w:szCs w:val="24"/>
        </w:rPr>
        <w:t>). However, due to the fact that LF represents the antagonistic action between sympathetic and parasympathetic components to control the heart, the LF/HF ratio has been also used to represent through bias and shifts the continuous dominance between these two components on the heart (Pumprla, Howorka, Groves, Chester, &amp; Nolan, 2002).</w:t>
      </w:r>
    </w:p>
    <w:p w14:paraId="40FA6A40" w14:textId="77777777" w:rsidR="00913EB2" w:rsidRPr="005241DB" w:rsidRDefault="00913EB2" w:rsidP="000561D9">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eastAsia="el-GR"/>
        </w:rPr>
        <w:t>Increased HRV, that is alterations in HRV implying a spectral shift towards the higher frequency bands, means that the cardiac system in more flexible during environmental demands (Applehans &amp; Luecken, 2006).</w:t>
      </w:r>
      <w:r w:rsidRPr="005241DB">
        <w:rPr>
          <w:rFonts w:ascii="Times New Roman" w:hAnsi="Times New Roman"/>
          <w:sz w:val="24"/>
          <w:szCs w:val="24"/>
        </w:rPr>
        <w:t xml:space="preserve"> Additionally, </w:t>
      </w:r>
      <w:r w:rsidRPr="005241DB">
        <w:rPr>
          <w:rFonts w:ascii="Times New Roman" w:hAnsi="Times New Roman"/>
          <w:sz w:val="24"/>
          <w:szCs w:val="24"/>
          <w:lang w:eastAsia="el-GR"/>
        </w:rPr>
        <w:t xml:space="preserve">it is believed (Applehans &amp; Luecken, 2006) that HRV represents two physiological circuits developed in the course of evolution; one that is responsible for emotional expression, and a second one responsible for emotional regulation. In other words, HRV is a reflection of the interaction of autonomic, cognitive, and behavioural aspects of emotional expression and regulation (Applehans &amp; Luecken, 2006). Authors also suggest that higher HRV rates are associated with effective ways of emotion regulation and increased ability to find adaptive strategies against the environmental demands. On the other hand, decreased HRV is linked with various cardiovascular diseases (Gorman &amp; Sloan, 2000) or various psychopathologies such as depression and anxiety (Kim, </w:t>
      </w:r>
      <w:r w:rsidRPr="005241DB">
        <w:rPr>
          <w:rFonts w:ascii="Times New Roman" w:hAnsi="Times New Roman"/>
          <w:sz w:val="24"/>
          <w:shd w:val="clear" w:color="auto" w:fill="FFFFFF"/>
          <w:lang w:val="en-US"/>
        </w:rPr>
        <w:t xml:space="preserve">McGorray, Bartholomew, Marsh, Dicken, Wassertheil-Smoller et al., </w:t>
      </w:r>
      <w:r w:rsidRPr="005241DB">
        <w:rPr>
          <w:rFonts w:ascii="Times New Roman" w:hAnsi="Times New Roman"/>
          <w:sz w:val="24"/>
          <w:szCs w:val="24"/>
          <w:lang w:eastAsia="el-GR"/>
        </w:rPr>
        <w:t xml:space="preserve">2005; Kemp, </w:t>
      </w:r>
      <w:r w:rsidRPr="005241DB">
        <w:rPr>
          <w:rFonts w:ascii="Times New Roman" w:hAnsi="Times New Roman"/>
          <w:sz w:val="24"/>
          <w:lang w:val="en-US"/>
        </w:rPr>
        <w:t>Quintana, Felmingham, Matthews, &amp; Jelinek,</w:t>
      </w:r>
      <w:r w:rsidRPr="005241DB">
        <w:rPr>
          <w:rFonts w:ascii="Times New Roman" w:hAnsi="Times New Roman"/>
          <w:sz w:val="24"/>
          <w:szCs w:val="24"/>
          <w:lang w:eastAsia="el-GR"/>
        </w:rPr>
        <w:t xml:space="preserve"> 2012;</w:t>
      </w:r>
      <w:r w:rsidRPr="005241DB">
        <w:rPr>
          <w:rFonts w:ascii="Times New Roman" w:hAnsi="Times New Roman"/>
          <w:color w:val="222222"/>
          <w:sz w:val="24"/>
          <w:szCs w:val="24"/>
          <w:shd w:val="clear" w:color="auto" w:fill="FFFFFF"/>
        </w:rPr>
        <w:t xml:space="preserve"> </w:t>
      </w:r>
      <w:r w:rsidRPr="005241DB">
        <w:rPr>
          <w:rFonts w:ascii="Times New Roman" w:hAnsi="Times New Roman"/>
          <w:sz w:val="24"/>
          <w:szCs w:val="24"/>
          <w:shd w:val="clear" w:color="auto" w:fill="FFFFFF"/>
        </w:rPr>
        <w:t xml:space="preserve">Horsten et al., </w:t>
      </w:r>
      <w:r w:rsidRPr="005241DB">
        <w:rPr>
          <w:rFonts w:ascii="Times New Roman" w:hAnsi="Times New Roman"/>
          <w:color w:val="222222"/>
          <w:sz w:val="24"/>
          <w:szCs w:val="24"/>
          <w:shd w:val="clear" w:color="auto" w:fill="FFFFFF"/>
        </w:rPr>
        <w:t>1999)</w:t>
      </w:r>
      <w:r w:rsidRPr="005241DB">
        <w:rPr>
          <w:rFonts w:ascii="Times New Roman" w:hAnsi="Times New Roman"/>
          <w:sz w:val="24"/>
          <w:szCs w:val="24"/>
          <w:lang w:eastAsia="el-GR"/>
        </w:rPr>
        <w:t>. Specifically, Horsten et al. (1999) found that women with depressive symptoms had reduced LF/HF ratio in comparison to women without depressive symptomatology.</w:t>
      </w:r>
      <w:r w:rsidRPr="005241DB">
        <w:rPr>
          <w:rFonts w:ascii="Times New Roman" w:hAnsi="Times New Roman"/>
          <w:sz w:val="24"/>
          <w:szCs w:val="24"/>
        </w:rPr>
        <w:t xml:space="preserve"> </w:t>
      </w:r>
      <w:r w:rsidRPr="005241DB">
        <w:rPr>
          <w:rFonts w:ascii="Times New Roman" w:hAnsi="Times New Roman"/>
          <w:sz w:val="24"/>
          <w:szCs w:val="24"/>
          <w:lang w:val="en-US"/>
        </w:rPr>
        <w:t xml:space="preserve">Moreover, Sloan, Shapiro, Bagtella, Boni, Paik, Bigger, Steinman, and Gorman (1994) show that stress is also accompanied by elevated low frequency components, which are sympathetically dominated, in comparison to the high frequency band. </w:t>
      </w:r>
    </w:p>
    <w:p w14:paraId="61CAFCC1" w14:textId="77777777" w:rsidR="00913EB2" w:rsidRPr="005241DB" w:rsidRDefault="00913EB2" w:rsidP="00881AB8">
      <w:pPr>
        <w:pStyle w:val="NormalWeb"/>
        <w:spacing w:before="0" w:beforeAutospacing="0" w:after="0" w:afterAutospacing="0" w:line="480" w:lineRule="auto"/>
        <w:ind w:firstLine="547"/>
        <w:jc w:val="both"/>
      </w:pPr>
      <w:r w:rsidRPr="005241DB">
        <w:t>Except from studies which measure HR and HRV in mental diseases, HR and HRV appear to be useful and reliable tools for measuring emotional responses (Applehans &amp; Luecken, 2006). In particular, according to the literature, the contribution of HRV to measure emotions has been mostly documented in fear (</w:t>
      </w:r>
      <w:bookmarkStart w:id="8" w:name="bbib49"/>
      <w:r w:rsidRPr="005241DB">
        <w:t>Friedman &amp; Thayer, 1998; Rao &amp; Yeragani, 2001</w:t>
      </w:r>
      <w:bookmarkEnd w:id="8"/>
      <w:r w:rsidRPr="005241DB">
        <w:rPr>
          <w:color w:val="505050"/>
        </w:rPr>
        <w:t xml:space="preserve">). </w:t>
      </w:r>
      <w:r w:rsidRPr="005241DB">
        <w:t>Specifically, HRV is decreased during fear-elicited paradigms, which means that the power spectrum is dominated by diminished HF, increased LF and elevated LF/HF ratio. The relationship between fear and a reduction of vagal tone has also been supported by many studies looking at patients with panic disorders (Friedman &amp; Thayer, 1998; Rao &amp; Yeragani, 2001), which imply a clear sympathetic activation. Particularly, low HRV at resting state was linked to startle responses to the threat of shock, which exacerbates the fear-startle response in panic disorders (</w:t>
      </w:r>
      <w:r w:rsidRPr="005241DB">
        <w:rPr>
          <w:shd w:val="clear" w:color="auto" w:fill="FFFFFF"/>
        </w:rPr>
        <w:t>Melzig, Weike, Hamm, &amp; Thayer, 2009)</w:t>
      </w:r>
      <w:r w:rsidRPr="005241DB">
        <w:t xml:space="preserve">. Finally, </w:t>
      </w:r>
      <w:r w:rsidRPr="005241DB">
        <w:rPr>
          <w:shd w:val="clear" w:color="auto" w:fill="FFFFFF"/>
        </w:rPr>
        <w:t xml:space="preserve">Lee, Yoo, Park, Kim, Jeong, and Lee (2006) found a statistical trend in which </w:t>
      </w:r>
      <w:r w:rsidRPr="005241DB">
        <w:t xml:space="preserve">the LF/HF ratio was relatively increased in fear and interesting pleasure, compared to the LF/HF ratio from sadness and calm pleasure, probably due to the low frequency band’s increase. </w:t>
      </w:r>
    </w:p>
    <w:p w14:paraId="434F5A58" w14:textId="77777777" w:rsidR="00913EB2" w:rsidRPr="005241DB" w:rsidRDefault="00913EB2" w:rsidP="000561D9">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In addition to fear, HRV is affected by various emotion induction paradigms, such</w:t>
      </w:r>
      <w:r w:rsidRPr="005241DB">
        <w:rPr>
          <w:lang w:val="en-US"/>
        </w:rPr>
        <w:t xml:space="preserve"> </w:t>
      </w:r>
      <w:r w:rsidRPr="005241DB">
        <w:rPr>
          <w:rFonts w:ascii="Times New Roman" w:hAnsi="Times New Roman"/>
          <w:sz w:val="24"/>
          <w:szCs w:val="24"/>
          <w:lang w:val="en-US"/>
        </w:rPr>
        <w:t xml:space="preserve">as that of </w:t>
      </w:r>
      <w:r w:rsidRPr="005241DB">
        <w:rPr>
          <w:rFonts w:ascii="Times New Roman" w:hAnsi="Times New Roman"/>
          <w:sz w:val="24"/>
          <w:szCs w:val="24"/>
          <w:shd w:val="clear" w:color="auto" w:fill="FFFFFF"/>
          <w:lang w:val="en-US"/>
        </w:rPr>
        <w:t xml:space="preserve">McCraty et al. </w:t>
      </w:r>
      <w:r w:rsidRPr="005241DB">
        <w:rPr>
          <w:rFonts w:ascii="Times New Roman" w:hAnsi="Times New Roman"/>
          <w:sz w:val="24"/>
          <w:szCs w:val="24"/>
          <w:lang w:val="en-US"/>
        </w:rPr>
        <w:t xml:space="preserve">(1995) designed to induce anger and appreciation. Specifically, participants were asked to recall or visualize a past positive experience and also recall an experience that made them feel angry. Additionally, participants were told to keep these feelings for a period of five minutes. According to the findings, the anger-induction was followed by increased HR, but there was not a significant increase for elicited appreciation. The two emotions also differed with regard to spectral characteristics. </w:t>
      </w:r>
      <w:r w:rsidRPr="005241DB">
        <w:rPr>
          <w:rFonts w:ascii="Times New Roman" w:hAnsi="Times New Roman"/>
          <w:sz w:val="24"/>
          <w:szCs w:val="24"/>
        </w:rPr>
        <w:t>According to the results</w:t>
      </w:r>
      <w:r w:rsidRPr="005241DB">
        <w:rPr>
          <w:rFonts w:ascii="Times New Roman" w:hAnsi="Times New Roman"/>
          <w:sz w:val="24"/>
          <w:szCs w:val="24"/>
          <w:lang w:val="en-US"/>
        </w:rPr>
        <w:t>, anger was followed by an increase in the LF (in other studies labeled as VLF band [0.08 to 0.01 Hz]) and MF power spectra (in other studies labeled as LF band [0.08 to 0.15 Hz]), as well as the LF/HF ratio, which indicates sympathetic activity, whereas no change in the HF power spectrum was observed. On the other hand, appreciation resulted in an increase of the HF power which is mainly the vagal components of HRV. Specifically, HF power is controlled by the parasympathetic activation. Additionally, the MF power was increased both in anger and appreciation, although MF power is a mixture of both sympathetic and parasympathetic system (</w:t>
      </w:r>
      <w:r w:rsidRPr="005241DB">
        <w:rPr>
          <w:rFonts w:ascii="Times New Roman" w:hAnsi="Times New Roman"/>
          <w:sz w:val="24"/>
          <w:szCs w:val="24"/>
          <w:shd w:val="clear" w:color="auto" w:fill="FFFFFF"/>
          <w:lang w:val="en-US"/>
        </w:rPr>
        <w:t>Koepchen, 1984)</w:t>
      </w:r>
      <w:r w:rsidRPr="005241DB">
        <w:rPr>
          <w:rFonts w:ascii="Times New Roman" w:hAnsi="Times New Roman"/>
          <w:sz w:val="24"/>
          <w:szCs w:val="24"/>
          <w:lang w:val="en-US"/>
        </w:rPr>
        <w:t xml:space="preserve">. Finally, when comparing the two emotions, LF power was greater in anger than appreciation. Hence, these two emotions have dissociable power spectra characteristics, because anger elicits sympathetic activation according to spectral analysis, whereas appreciation activates mainly parasympathetic activity. Furthermore, Horsten, </w:t>
      </w:r>
      <w:r w:rsidRPr="005241DB">
        <w:rPr>
          <w:rFonts w:ascii="Times New Roman" w:hAnsi="Times New Roman"/>
          <w:sz w:val="24"/>
          <w:szCs w:val="24"/>
          <w:shd w:val="clear" w:color="auto" w:fill="FFFFFF"/>
          <w:lang w:val="en-US"/>
        </w:rPr>
        <w:t>Erigson, Perski, Wamala, Schenck-Gustafsson, and Orth-Gomér</w:t>
      </w:r>
      <w:r w:rsidRPr="005241DB">
        <w:rPr>
          <w:rFonts w:ascii="Times New Roman" w:hAnsi="Times New Roman"/>
          <w:sz w:val="24"/>
          <w:szCs w:val="24"/>
          <w:lang w:val="en-US"/>
        </w:rPr>
        <w:t xml:space="preserve"> (1999) found that social isolation, low social support and anger which has not being discussed with others lead to lower HF and VLF power spectra, as measured by a household device. Specifically, according to their study, being unable to relive anger, as measured by self-report scales, decreased the activity of the frequency bands, according to a 24-hour Holter EKG monitor.</w:t>
      </w:r>
      <w:r w:rsidRPr="005241DB">
        <w:rPr>
          <w:lang w:val="en-US"/>
        </w:rPr>
        <w:t xml:space="preserve"> </w:t>
      </w:r>
      <w:r w:rsidRPr="005241DB">
        <w:rPr>
          <w:rFonts w:ascii="Times New Roman" w:hAnsi="Times New Roman"/>
          <w:sz w:val="24"/>
          <w:szCs w:val="24"/>
          <w:lang w:val="en-US"/>
        </w:rPr>
        <w:t xml:space="preserve">Additionally, </w:t>
      </w:r>
      <w:r w:rsidRPr="005241DB">
        <w:rPr>
          <w:rFonts w:ascii="Times New Roman" w:hAnsi="Times New Roman"/>
          <w:sz w:val="24"/>
          <w:szCs w:val="24"/>
          <w:shd w:val="clear" w:color="auto" w:fill="FFFFFF"/>
          <w:lang w:val="en-US"/>
        </w:rPr>
        <w:t xml:space="preserve">Rainville, Bechara, Naqvi, and Damasio (2006) found that sadness and fear were also followed by a decrease in high frequency HRV spectrum. </w:t>
      </w:r>
      <w:r w:rsidRPr="005241DB">
        <w:rPr>
          <w:rFonts w:ascii="Times New Roman" w:hAnsi="Times New Roman"/>
          <w:sz w:val="24"/>
          <w:szCs w:val="24"/>
          <w:lang w:val="en-US"/>
        </w:rPr>
        <w:t>To sum up, negative as well as positive emotions give different power spectra characteristics, which means that HRV alterations could be employed to dissociate emotions (</w:t>
      </w:r>
      <w:r w:rsidRPr="005241DB">
        <w:rPr>
          <w:rFonts w:ascii="Times New Roman" w:hAnsi="Times New Roman"/>
          <w:sz w:val="24"/>
          <w:szCs w:val="24"/>
          <w:shd w:val="clear" w:color="auto" w:fill="FFFFFF"/>
          <w:lang w:val="en-US"/>
        </w:rPr>
        <w:t>McCraty et al., 1995).</w:t>
      </w:r>
    </w:p>
    <w:p w14:paraId="5649C0D4" w14:textId="77777777" w:rsidR="00913EB2" w:rsidRPr="005241DB" w:rsidRDefault="00913EB2" w:rsidP="005849C7">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 xml:space="preserve">In addition to the previous studies reporting data from HRV, Brosschot and Thayer (2003) claim that negative emotions produced prolonged heart rate activation independently of emotional arousal and physical activity. It is also noteworthy that «this stage of prolonged increased HR and LF HRV power is known as a ‘hyperkinetic state» (Brosschot &amp; Thayer, 2003, p. 185). Complementarily, </w:t>
      </w:r>
      <w:r w:rsidRPr="005241DB">
        <w:rPr>
          <w:rFonts w:ascii="Times New Roman" w:hAnsi="Times New Roman"/>
          <w:sz w:val="24"/>
          <w:szCs w:val="24"/>
          <w:shd w:val="clear" w:color="auto" w:fill="FFFFFF"/>
          <w:lang w:val="en-US"/>
        </w:rPr>
        <w:t>Critchley et al. (2005)</w:t>
      </w:r>
      <w:r w:rsidRPr="005241DB">
        <w:rPr>
          <w:rFonts w:ascii="Times New Roman" w:hAnsi="Times New Roman"/>
          <w:sz w:val="24"/>
          <w:szCs w:val="24"/>
          <w:lang w:val="en-US"/>
        </w:rPr>
        <w:t xml:space="preserve"> found that angry and sad face stimuli, taken from the database of The </w:t>
      </w:r>
      <w:r w:rsidRPr="005241DB">
        <w:rPr>
          <w:rFonts w:ascii="Times New Roman" w:hAnsi="Times New Roman"/>
          <w:i/>
          <w:sz w:val="24"/>
          <w:szCs w:val="24"/>
          <w:lang w:val="en-US"/>
        </w:rPr>
        <w:t>Karolinska Directed Emotional Faces</w:t>
      </w:r>
      <w:r w:rsidRPr="005241DB">
        <w:rPr>
          <w:rFonts w:ascii="Times New Roman" w:hAnsi="Times New Roman"/>
          <w:sz w:val="24"/>
          <w:szCs w:val="24"/>
          <w:lang w:val="en-US"/>
        </w:rPr>
        <w:t xml:space="preserve"> (KDEF; Lundqvist, </w:t>
      </w:r>
      <w:r w:rsidRPr="005241DB">
        <w:rPr>
          <w:rFonts w:ascii="Times New Roman" w:hAnsi="Times New Roman"/>
          <w:sz w:val="24"/>
          <w:szCs w:val="24"/>
          <w:shd w:val="clear" w:color="auto" w:fill="FFFFFF"/>
        </w:rPr>
        <w:t>Flykt, &amp; Öhman,</w:t>
      </w:r>
      <w:r w:rsidRPr="005241DB">
        <w:rPr>
          <w:rFonts w:ascii="Times New Roman" w:hAnsi="Times New Roman"/>
          <w:sz w:val="24"/>
          <w:szCs w:val="24"/>
          <w:lang w:val="en-US"/>
        </w:rPr>
        <w:t xml:space="preserve"> 1998), resulted in a HR increase in contrast with happiness and disgust which were followed by a HR decrease. Additionally, sadness, fear and anger produced higher HR values as compared to disgust and surprise according to Levenson et al. (1990), who induced voluntary facial expressions through specific instructions given to the participants. It was also found that happiness provoked lower HR accelerations compared to anger and fear, and higher accelerations values compared to surprise. However, happiness did not differ from sadness and disgust. </w:t>
      </w:r>
    </w:p>
    <w:p w14:paraId="66775D34" w14:textId="77777777" w:rsidR="00913EB2" w:rsidRPr="005241DB" w:rsidRDefault="00913EB2" w:rsidP="00D364D4">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 xml:space="preserve">However, there also contradictory data which show that images with unpleasant context are followed by heart rate deceleration, in comparison to pleasant ones (Lang et al., 1993). This finding is in agreement with the study of Palomba, Angrilli and Mini (1997) that found that healthy controls had heart deceleration when viewing unpleasant slides from IAPS, compared to neutral and pleasant ones. Therefore, data about HR and emotional states are still under consideration probably because cardiac activity is dual innervated, under sympathetic and parasympathetic control. </w:t>
      </w:r>
    </w:p>
    <w:p w14:paraId="0C3F8C14" w14:textId="77777777" w:rsidR="00913EB2" w:rsidRPr="005241DB" w:rsidRDefault="00913EB2" w:rsidP="00753BD6">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To sum up, basic emotions have separate patterns of HRV power spectra. Despite the discrepancies reported previously, decreased HRV is associated with various psychopathologies, such as depression, anxiety and panic disorders, as well as negative emotions, mostly anger and fear. On the other hand, it seems that positive emotions activate parasympathetic activity, that is increased HRV, which is also an index of emotional regulation and environmental flexibility. So far, there are no studies investigating self-conscious emotions using HRV.</w:t>
      </w:r>
    </w:p>
    <w:p w14:paraId="7CED9C3A" w14:textId="77777777" w:rsidR="00913EB2" w:rsidRPr="005241DB" w:rsidRDefault="00913EB2" w:rsidP="00753BD6">
      <w:pPr>
        <w:spacing w:after="0" w:line="480" w:lineRule="auto"/>
        <w:jc w:val="both"/>
        <w:rPr>
          <w:rFonts w:ascii="Times New Roman" w:hAnsi="Times New Roman"/>
          <w:b/>
          <w:color w:val="222222"/>
          <w:sz w:val="24"/>
          <w:szCs w:val="24"/>
          <w:shd w:val="clear" w:color="auto" w:fill="FFFFFF"/>
          <w:lang w:val="en-US"/>
        </w:rPr>
      </w:pPr>
      <w:r w:rsidRPr="005241DB">
        <w:rPr>
          <w:rFonts w:ascii="Times New Roman" w:hAnsi="Times New Roman"/>
          <w:b/>
          <w:color w:val="222222"/>
          <w:sz w:val="24"/>
          <w:szCs w:val="24"/>
          <w:shd w:val="clear" w:color="auto" w:fill="FFFFFF"/>
          <w:lang w:val="en-US"/>
        </w:rPr>
        <w:t>4.2 Physiological indexes of emotions in PD</w:t>
      </w:r>
    </w:p>
    <w:p w14:paraId="428F496B" w14:textId="77777777" w:rsidR="00913EB2" w:rsidRPr="005241DB" w:rsidRDefault="00913EB2" w:rsidP="000561D9">
      <w:pPr>
        <w:spacing w:after="0" w:line="480" w:lineRule="auto"/>
        <w:ind w:firstLine="540"/>
        <w:jc w:val="both"/>
        <w:rPr>
          <w:rFonts w:ascii="Times New Roman" w:hAnsi="Times New Roman"/>
          <w:sz w:val="24"/>
          <w:lang w:eastAsia="el-GR"/>
        </w:rPr>
      </w:pPr>
      <w:r w:rsidRPr="005241DB">
        <w:rPr>
          <w:rFonts w:ascii="Times New Roman" w:hAnsi="Times New Roman"/>
          <w:sz w:val="24"/>
          <w:lang w:val="en-US" w:eastAsia="el-GR"/>
        </w:rPr>
        <w:t>Research has shown that skin conductance (</w:t>
      </w:r>
      <w:r w:rsidRPr="005241DB">
        <w:rPr>
          <w:rFonts w:ascii="Times New Roman" w:hAnsi="Times New Roman"/>
          <w:sz w:val="24"/>
          <w:lang w:eastAsia="el-GR"/>
        </w:rPr>
        <w:t>SC) response is reduced in PD population. Specifically,</w:t>
      </w:r>
      <w:r w:rsidRPr="005241DB">
        <w:rPr>
          <w:rFonts w:ascii="Times New Roman" w:hAnsi="Times New Roman"/>
          <w:sz w:val="24"/>
          <w:szCs w:val="24"/>
          <w:shd w:val="clear" w:color="auto" w:fill="FFFFFF"/>
          <w:lang w:val="en-US"/>
        </w:rPr>
        <w:t xml:space="preserve"> Braune et al. (1997) who measured the electrically evoked skin conductance responses bilaterally at hands and feet in PD patients, found prolonged latency and lower amplitudes as compared to healthy controls. What is noteworthy is that the SCR abnormalities were independent of gender, the clinical characteristics of the disease and medication, but were significantly related to age. Similar results were also found by Hirashima, Yokota, and Hayashi (1996) </w:t>
      </w:r>
      <w:r w:rsidRPr="005241DB">
        <w:rPr>
          <w:rFonts w:ascii="Times New Roman" w:hAnsi="Times New Roman"/>
          <w:sz w:val="24"/>
          <w:lang w:eastAsia="el-GR"/>
        </w:rPr>
        <w:t xml:space="preserve">who report longer latencies and smaller amplitude responses irrespective of L-dopa therapy. Additionally, Balconi et al. (2016) found that PD patients exhibited lower SCR levels to negative and high arousal stimuli as compared to healthy controls. </w:t>
      </w:r>
      <w:r w:rsidRPr="005241DB">
        <w:rPr>
          <w:rFonts w:ascii="Times New Roman" w:hAnsi="Times New Roman"/>
          <w:sz w:val="24"/>
          <w:lang w:val="en-US" w:eastAsia="el-GR"/>
        </w:rPr>
        <w:t>Initially</w:t>
      </w:r>
      <w:r w:rsidRPr="005241DB">
        <w:rPr>
          <w:rFonts w:ascii="Times New Roman" w:hAnsi="Times New Roman"/>
          <w:sz w:val="24"/>
          <w:lang w:eastAsia="el-GR"/>
        </w:rPr>
        <w:t xml:space="preserve">, participants were shown negative pictures with low and high arousal levels, as well as positive pictures with low and high arousal levels, while their SC response was recorded. Afterwards, they were asked to rate affective pictures with different arousal and valence features. According to the results, PD patients were able to give accurate appraisals about the emotion stimuli, although their SCR values for negative and high arousal stimuli were lower as compared to control participants. However, there were no differences between the groups in SCR with positive and low-arousal stimuli. Consequently, the findings suggest that blunted autonomic activity observed in PD is related only with negative emotions in PD. To conclude, it seems that central emotion processing remained intact, because the self-report appraisals did not differ between the two groups, </w:t>
      </w:r>
      <w:r w:rsidRPr="005241DB">
        <w:rPr>
          <w:rFonts w:ascii="Times New Roman" w:hAnsi="Times New Roman"/>
          <w:sz w:val="24"/>
          <w:lang w:val="en-US" w:eastAsia="el-GR"/>
        </w:rPr>
        <w:t xml:space="preserve">whereas </w:t>
      </w:r>
      <w:r w:rsidRPr="005241DB">
        <w:rPr>
          <w:rFonts w:ascii="Times New Roman" w:hAnsi="Times New Roman"/>
          <w:sz w:val="24"/>
          <w:lang w:eastAsia="el-GR"/>
        </w:rPr>
        <w:t xml:space="preserve">the peripheral process was disturbed in PD patients, mainly for negative high arousing emotions. This finding is in line with other studies (Hillier et al., 2007), which found that the SC response was lower to highly arousing stimuli in PD patients, which means that they are hypo-responsive, at least by means of SC reactivity. </w:t>
      </w:r>
    </w:p>
    <w:p w14:paraId="0E005A87" w14:textId="77777777" w:rsidR="00913EB2" w:rsidRPr="005241DB" w:rsidRDefault="00913EB2" w:rsidP="000561D9">
      <w:pPr>
        <w:spacing w:after="0" w:line="480" w:lineRule="auto"/>
        <w:ind w:firstLine="540"/>
        <w:jc w:val="both"/>
        <w:rPr>
          <w:rFonts w:ascii="Times New Roman" w:hAnsi="Times New Roman"/>
          <w:sz w:val="24"/>
          <w:lang w:eastAsia="el-GR"/>
        </w:rPr>
      </w:pPr>
      <w:r w:rsidRPr="005241DB">
        <w:rPr>
          <w:rFonts w:ascii="Times New Roman" w:hAnsi="Times New Roman"/>
          <w:sz w:val="24"/>
          <w:lang w:eastAsia="el-GR"/>
        </w:rPr>
        <w:t xml:space="preserve">SC hypoactivity has been explained in relation to amygdala dysfunction in PD patients (Poletti et al., 2010), since the same reduced SC responsiveness is found in patients with amygdala lesions (Kawamura &amp; Kobayakawa, 2009). Specifically, Kobayakawa et al. (2008), as well as Bechara, Damasio, Damasio, and Lee (1999) provide evidence that PD patients and also patients with amygdala lesions have attenuated SCR during the IGT. Additionally, Braak, Rüb, Steur, Del Tredici, and De Vos (2005) found that the PD neuropathology affects amygdala function which is obvious even before the motor symptoms’ manifestation. Nevertheless, Delaveau, Salgado-Pineda, Micallef-Roll, and Blin (2007) argue that L-dopa administration reduces right amygdala activation even in healthy controls, which implies that dopamine therapy can affect both orbitofrontostriatal circuits and also amygdala function. Therefore, it is quite important to take into account that although PD neuropathology leads to lower SC activity, the role of dopamine therapy should be taken into account when measuring SC signals in this population, because it may cause lower SC responsivity irrespective of PD. To conclude, up to now there is a controversy across studies about whether PD patients have a general blunted emotions response, measured both with self-reports and peripheral measures (Wieser et al., 2006; Bowers et al., 2006), or their self-report emotional ratings are intact whereas their autonomic behaviour is not (Balconi et al., 2016). </w:t>
      </w:r>
    </w:p>
    <w:p w14:paraId="3E9D998D" w14:textId="77777777" w:rsidR="00913EB2" w:rsidRPr="005241DB" w:rsidRDefault="00913EB2" w:rsidP="000561D9">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rPr>
        <w:t xml:space="preserve">According to the literature, HRV is also affected in PD. Particularly, </w:t>
      </w:r>
      <w:r w:rsidRPr="005241DB">
        <w:rPr>
          <w:rFonts w:ascii="Times New Roman" w:hAnsi="Times New Roman"/>
          <w:sz w:val="24"/>
          <w:szCs w:val="24"/>
          <w:lang w:val="en-US"/>
        </w:rPr>
        <w:t xml:space="preserve">parasympathetic reactivity is affected in untreated PD patients, which means that HRV, specifically the LF as well as the HF power spectra are reduced mainly during the night time (Pursiainen, </w:t>
      </w:r>
      <w:r w:rsidRPr="005241DB">
        <w:rPr>
          <w:rFonts w:ascii="Times New Roman" w:hAnsi="Times New Roman"/>
          <w:sz w:val="24"/>
          <w:shd w:val="clear" w:color="auto" w:fill="FFFFFF"/>
          <w:lang w:val="en-US"/>
        </w:rPr>
        <w:t>Haapaniemi, Korpelainen, Huikuri, Sotaniemi, &amp; Myllylä,</w:t>
      </w:r>
      <w:r w:rsidRPr="005241DB">
        <w:rPr>
          <w:rFonts w:ascii="Times New Roman" w:hAnsi="Times New Roman"/>
          <w:sz w:val="24"/>
          <w:szCs w:val="24"/>
          <w:lang w:val="en-US"/>
        </w:rPr>
        <w:t xml:space="preserve"> 2012). Additionally, Goldstein et al. (2000) support that idea that PD also affects the sympathetic nervous system at least at the level of the heart, because all PD patients participating in their study had cardiac sympathetic denervation, probably due to catecholamine loss in both central and peripheral systems. Therefore, sympathetic responsivity is less activated in this population. Additionally, DiFrancisco-Donoghue, </w:t>
      </w:r>
      <w:r w:rsidRPr="005241DB">
        <w:rPr>
          <w:rFonts w:ascii="Times New Roman" w:hAnsi="Times New Roman"/>
          <w:color w:val="222222"/>
          <w:sz w:val="24"/>
          <w:szCs w:val="24"/>
          <w:shd w:val="clear" w:color="auto" w:fill="FFFFFF"/>
        </w:rPr>
        <w:t>Elokda, Lamberg, Bono, and Werner</w:t>
      </w:r>
      <w:r w:rsidRPr="005241DB">
        <w:rPr>
          <w:rFonts w:ascii="Times New Roman" w:hAnsi="Times New Roman"/>
          <w:sz w:val="24"/>
          <w:szCs w:val="24"/>
          <w:lang w:val="en-US"/>
        </w:rPr>
        <w:t xml:space="preserve"> (2009) concluded that PD patients have lower HR irrespective of L-dopa medication. Moreover, </w:t>
      </w:r>
      <w:r w:rsidRPr="005241DB">
        <w:rPr>
          <w:rFonts w:ascii="Times New Roman" w:hAnsi="Times New Roman"/>
          <w:sz w:val="24"/>
          <w:szCs w:val="24"/>
          <w:lang w:val="en-US" w:eastAsia="el-GR"/>
        </w:rPr>
        <w:t>Haapaniemi et al. (2001) claim that both sympathetic and parasympathetic activity are influenced in PD, as all spectral characteristics are lower in PD patients, mainly those who were in the severe stages of the disease.</w:t>
      </w:r>
      <w:r w:rsidRPr="005241DB">
        <w:rPr>
          <w:rFonts w:ascii="Times New Roman" w:hAnsi="Times New Roman"/>
          <w:sz w:val="24"/>
          <w:szCs w:val="24"/>
          <w:lang w:val="en-US"/>
        </w:rPr>
        <w:t xml:space="preserve"> </w:t>
      </w:r>
    </w:p>
    <w:p w14:paraId="3F188C04" w14:textId="77777777" w:rsidR="00913EB2" w:rsidRPr="005241DB" w:rsidRDefault="00913EB2" w:rsidP="000561D9">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 xml:space="preserve">The fact that cardiac function is reduced in PD is partially due to the neuropathology of the disease. Specifically, the sympathetic component of HRV is controlled by the anterior cingulate cortex (ACC) according to the fMRI study of Critchley, Mathias, Josephs, O’doherty, Zanini, Dewar, Cipolotti, Shallice and Dolan (2003), measuring participants in mental and physical stress conditions. Moreover, Gianaros, Van der Veen, and Jennings (2004) found that high frequency HRV is positively related with ventral ACC activity. Additionally, Matthews, Paulus, Simmons, Nelesen, and Dimsdale (2004) confirmed the positive relationship between the high frequency HRV component and ventral ACC activity when participants performed the Stroop task. Additionally, according to Lane, McRae, Reiman, Chen, Ahern, and Thayer (2009), emotion- specific regional cerebral blood flow was significantly associated with the high frequency component in medial prefrontal cortex, the caudate nucleus, the periacqueductal gray and the left mid-insula. The rostral ACC was also activated through all experimental conditions. Thus, given that the aforementioned neural structures are impaired in PD, we can hypothesize that the spectral characteristics and foremost that the high frequency power will be also affected in these patients. Finally, PD patients undergoing STN-DBS for motor symptoms had an increased LF/HF ratio. This is explained by the fact that the electrical signals, which come from the stimulation of the subthalamic nucleus, improve HRV in PD patients </w:t>
      </w:r>
      <w:r w:rsidRPr="005241DB">
        <w:rPr>
          <w:rFonts w:ascii="Times New Roman" w:hAnsi="Times New Roman"/>
          <w:sz w:val="24"/>
          <w:szCs w:val="24"/>
          <w:shd w:val="clear" w:color="auto" w:fill="FFFFFF"/>
          <w:lang w:val="en-US"/>
        </w:rPr>
        <w:t>(Shan, Terry, Kuo, Cheryl, &amp; Yang, 2013)</w:t>
      </w:r>
      <w:r w:rsidRPr="005241DB">
        <w:rPr>
          <w:rFonts w:ascii="Times New Roman" w:hAnsi="Times New Roman"/>
          <w:sz w:val="24"/>
          <w:szCs w:val="24"/>
          <w:lang w:val="en-US"/>
        </w:rPr>
        <w:t>.</w:t>
      </w:r>
    </w:p>
    <w:p w14:paraId="2BC04E78" w14:textId="77777777" w:rsidR="00913EB2" w:rsidRPr="005241DB" w:rsidRDefault="00913EB2" w:rsidP="00D31BF6">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In general, PD patients have abnormal HRV, mainly the sympathetic component, taking into account the aforementioned studies in the context of the general autonomic dysfunction that is evident in PD (</w:t>
      </w:r>
      <w:r w:rsidRPr="005241DB">
        <w:rPr>
          <w:rFonts w:ascii="Times New Roman" w:hAnsi="Times New Roman"/>
          <w:sz w:val="24"/>
          <w:lang w:val="en-US"/>
        </w:rPr>
        <w:t xml:space="preserve">Asahina, Vichayanrat, Low, Iodice, &amp; Mathias, </w:t>
      </w:r>
      <w:r w:rsidRPr="005241DB">
        <w:rPr>
          <w:rFonts w:ascii="Times New Roman" w:hAnsi="Times New Roman"/>
          <w:sz w:val="24"/>
          <w:szCs w:val="24"/>
          <w:lang w:val="en-US"/>
        </w:rPr>
        <w:t>2012). Despite the fact the HRV has been adequately studied in PD, however there are no studies investigating cardiac variability when patients experience specific emotions. In line with this, there are also no studies using spectral analyses to measure self-conscious emotions in healthy in the PD population (or in healthy controls). According to the literature, there is only one study from Sturm et al. (2008) which found that patients with FTLD have lower levels of embarrassment, using subjective ratings and physiological records during an induction paradigm in which patients with FTLD watched themselves singing in a karaoke task. Specifically, both self-reports, HR and SC responses (the amplitude), and also respiration depth, were reduced in comparison to the control group, implying a general blunted subjective and autonomic response.</w:t>
      </w:r>
    </w:p>
    <w:p w14:paraId="0B8F2358" w14:textId="77777777" w:rsidR="00913EB2" w:rsidRPr="005241DB" w:rsidRDefault="00913EB2" w:rsidP="00CD25D9">
      <w:pPr>
        <w:numPr>
          <w:ilvl w:val="1"/>
          <w:numId w:val="22"/>
        </w:numPr>
        <w:spacing w:after="0" w:line="480" w:lineRule="auto"/>
        <w:jc w:val="both"/>
        <w:rPr>
          <w:rFonts w:ascii="Times New Roman" w:hAnsi="Times New Roman"/>
          <w:b/>
          <w:sz w:val="24"/>
          <w:szCs w:val="24"/>
          <w:lang w:val="en-US"/>
        </w:rPr>
      </w:pPr>
      <w:r w:rsidRPr="005241DB">
        <w:rPr>
          <w:rFonts w:ascii="Times New Roman" w:hAnsi="Times New Roman"/>
          <w:b/>
          <w:sz w:val="24"/>
          <w:szCs w:val="24"/>
          <w:lang w:val="en-US"/>
        </w:rPr>
        <w:t>Research question</w:t>
      </w:r>
    </w:p>
    <w:p w14:paraId="0D4BA0F7" w14:textId="77777777" w:rsidR="00913EB2" w:rsidRPr="005241DB" w:rsidRDefault="00913EB2" w:rsidP="00CD25D9">
      <w:pPr>
        <w:spacing w:after="0" w:line="480" w:lineRule="auto"/>
        <w:jc w:val="both"/>
        <w:rPr>
          <w:rFonts w:ascii="Times New Roman" w:hAnsi="Times New Roman"/>
          <w:sz w:val="24"/>
          <w:lang w:val="en-US"/>
        </w:rPr>
      </w:pPr>
      <w:r w:rsidRPr="005241DB">
        <w:rPr>
          <w:rFonts w:ascii="Times New Roman" w:hAnsi="Times New Roman"/>
          <w:sz w:val="24"/>
          <w:lang w:val="en-US"/>
        </w:rPr>
        <w:t xml:space="preserve">This chapter has two research questions: </w:t>
      </w:r>
    </w:p>
    <w:p w14:paraId="296AEDD6" w14:textId="77777777" w:rsidR="00913EB2" w:rsidRPr="005241DB" w:rsidRDefault="00913EB2" w:rsidP="004A4AD4">
      <w:pPr>
        <w:numPr>
          <w:ilvl w:val="0"/>
          <w:numId w:val="27"/>
        </w:numPr>
        <w:tabs>
          <w:tab w:val="left" w:pos="360"/>
        </w:tabs>
        <w:spacing w:after="0" w:line="480" w:lineRule="auto"/>
        <w:jc w:val="both"/>
      </w:pPr>
      <w:r w:rsidRPr="005241DB">
        <w:rPr>
          <w:rFonts w:ascii="Times New Roman" w:hAnsi="Times New Roman"/>
          <w:sz w:val="24"/>
          <w:lang w:val="en-US"/>
        </w:rPr>
        <w:t xml:space="preserve">Can we induce self-conscious emotions (self-disgust, shame and guilt) PD patients? </w:t>
      </w:r>
    </w:p>
    <w:p w14:paraId="0632F6E0" w14:textId="77777777" w:rsidR="00913EB2" w:rsidRPr="005241DB" w:rsidRDefault="00913EB2" w:rsidP="003768F3">
      <w:pPr>
        <w:spacing w:after="0" w:line="480" w:lineRule="auto"/>
        <w:ind w:firstLine="540"/>
        <w:jc w:val="both"/>
        <w:rPr>
          <w:rFonts w:ascii="Times New Roman" w:hAnsi="Times New Roman"/>
          <w:sz w:val="24"/>
          <w:szCs w:val="24"/>
        </w:rPr>
      </w:pPr>
      <w:r w:rsidRPr="005241DB">
        <w:rPr>
          <w:rFonts w:ascii="Times New Roman" w:hAnsi="Times New Roman"/>
          <w:sz w:val="24"/>
          <w:szCs w:val="24"/>
        </w:rPr>
        <w:t xml:space="preserve">Up to now we have already measured self-conscious emotions’ levels with self-report measures, which are our baseline data, and now we want to explore if we can induce these emotions in PD, and measure it with subjective and also objective physiological measures. Additionally, we want to identify whether emotional responsivity is affected by PD as assessed by the aforementioned measurements. </w:t>
      </w:r>
    </w:p>
    <w:p w14:paraId="6C359177" w14:textId="77777777" w:rsidR="00913EB2" w:rsidRPr="005241DB" w:rsidRDefault="00913EB2" w:rsidP="00CD25D9">
      <w:pPr>
        <w:spacing w:after="0" w:line="480" w:lineRule="auto"/>
        <w:ind w:firstLine="540"/>
        <w:jc w:val="both"/>
        <w:rPr>
          <w:rFonts w:ascii="Times New Roman" w:hAnsi="Times New Roman"/>
          <w:noProof/>
          <w:sz w:val="24"/>
          <w:szCs w:val="24"/>
        </w:rPr>
      </w:pPr>
      <w:r w:rsidRPr="005241DB">
        <w:rPr>
          <w:rFonts w:ascii="Times New Roman" w:hAnsi="Times New Roman"/>
          <w:noProof/>
          <w:sz w:val="24"/>
          <w:szCs w:val="24"/>
        </w:rPr>
        <w:t xml:space="preserve">To sum, </w:t>
      </w:r>
      <w:r w:rsidRPr="005241DB">
        <w:rPr>
          <w:rFonts w:ascii="Times New Roman" w:hAnsi="Times New Roman"/>
          <w:sz w:val="24"/>
          <w:szCs w:val="24"/>
          <w:lang w:val="en-US"/>
        </w:rPr>
        <w:t>the first hypothesis of this chapter is that we can induce self-conscious emotions in PD patients by using our innovative paradigm. To our knowledge, this is the first study that attempts to induce self-conscious emotions in PD patients by</w:t>
      </w:r>
      <w:r w:rsidRPr="005241DB">
        <w:rPr>
          <w:rFonts w:ascii="Times New Roman" w:hAnsi="Times New Roman"/>
          <w:noProof/>
          <w:sz w:val="24"/>
          <w:szCs w:val="24"/>
          <w:lang w:val="en-US"/>
        </w:rPr>
        <w:t xml:space="preserve"> </w:t>
      </w:r>
      <w:r w:rsidRPr="005241DB">
        <w:rPr>
          <w:rFonts w:ascii="Times New Roman" w:hAnsi="Times New Roman"/>
          <w:noProof/>
          <w:sz w:val="24"/>
          <w:szCs w:val="24"/>
        </w:rPr>
        <w:t>using self-reports and physiological indexes</w:t>
      </w:r>
      <w:r w:rsidRPr="005241DB">
        <w:rPr>
          <w:rFonts w:ascii="Times New Roman" w:hAnsi="Times New Roman"/>
          <w:noProof/>
          <w:sz w:val="24"/>
          <w:szCs w:val="24"/>
          <w:lang w:val="en-US"/>
        </w:rPr>
        <w:t xml:space="preserve"> through photos and narrations</w:t>
      </w:r>
      <w:r w:rsidRPr="005241DB">
        <w:rPr>
          <w:rFonts w:ascii="Times New Roman" w:hAnsi="Times New Roman"/>
          <w:noProof/>
          <w:sz w:val="24"/>
          <w:szCs w:val="24"/>
        </w:rPr>
        <w:t>.</w:t>
      </w:r>
    </w:p>
    <w:p w14:paraId="5E1A74DF" w14:textId="77777777" w:rsidR="00913EB2" w:rsidRPr="005241DB" w:rsidRDefault="00913EB2" w:rsidP="00CD25D9">
      <w:pPr>
        <w:numPr>
          <w:ilvl w:val="0"/>
          <w:numId w:val="23"/>
        </w:numPr>
        <w:spacing w:after="0" w:line="480" w:lineRule="auto"/>
        <w:jc w:val="both"/>
        <w:rPr>
          <w:rFonts w:ascii="Times New Roman" w:hAnsi="Times New Roman"/>
          <w:noProof/>
          <w:sz w:val="24"/>
          <w:szCs w:val="24"/>
        </w:rPr>
      </w:pPr>
      <w:r w:rsidRPr="005241DB">
        <w:rPr>
          <w:rFonts w:ascii="Times New Roman" w:hAnsi="Times New Roman"/>
          <w:noProof/>
          <w:sz w:val="24"/>
          <w:szCs w:val="24"/>
        </w:rPr>
        <w:t xml:space="preserve">Are self-conscious emotions’ levels, mainly seld-disgust and shame, increased in PD patients?  </w:t>
      </w:r>
    </w:p>
    <w:p w14:paraId="3802658E" w14:textId="77777777" w:rsidR="00913EB2" w:rsidRPr="005241DB" w:rsidRDefault="00913EB2" w:rsidP="00006386">
      <w:pPr>
        <w:spacing w:after="0" w:line="480" w:lineRule="auto"/>
        <w:ind w:firstLine="547"/>
        <w:jc w:val="both"/>
        <w:rPr>
          <w:rFonts w:ascii="Times New Roman" w:hAnsi="Times New Roman"/>
          <w:sz w:val="24"/>
          <w:szCs w:val="24"/>
          <w:lang w:val="en-US" w:eastAsia="el-GR"/>
        </w:rPr>
      </w:pPr>
      <w:r w:rsidRPr="005241DB">
        <w:rPr>
          <w:rFonts w:ascii="Times New Roman" w:hAnsi="Times New Roman"/>
          <w:sz w:val="24"/>
          <w:szCs w:val="24"/>
          <w:lang w:val="en-US" w:eastAsia="el-GR"/>
        </w:rPr>
        <w:t>We initially had assumed that the levels of self-conscious emotions would be lower in PD patients, but according to the results of the previous study it was found that patients had higher levels of shame and self-disgust. Therefore, we hypothesize that PD patients will exhibit higher levels of self-conscious emotions, and the mainly the two aforementioned emotions, according to our baseline data from self-report scales mentioned previously. Nevertheless, it is still unclear whether physiological measures will also follow the same route given that according to the previous studies autonomic activation (mainly concerning the SCR) is attenuated in PD. Additionally, this is the first study tries to measure self-conscious emotions via physiological records, specifically GSR and HRV, and therefore there are no previous data to be assumed as theoretical background.</w:t>
      </w:r>
    </w:p>
    <w:p w14:paraId="4EFECA8F" w14:textId="77777777" w:rsidR="00913EB2" w:rsidRPr="005241DB" w:rsidRDefault="00913EB2" w:rsidP="00006386">
      <w:pPr>
        <w:spacing w:after="0" w:line="480" w:lineRule="auto"/>
        <w:ind w:firstLine="547"/>
        <w:jc w:val="both"/>
        <w:rPr>
          <w:rFonts w:ascii="Times New Roman" w:hAnsi="Times New Roman"/>
          <w:sz w:val="24"/>
          <w:szCs w:val="24"/>
          <w:lang w:val="en-US" w:eastAsia="el-GR"/>
        </w:rPr>
      </w:pPr>
      <w:r w:rsidRPr="005241DB">
        <w:rPr>
          <w:rFonts w:ascii="Times New Roman" w:hAnsi="Times New Roman"/>
          <w:sz w:val="24"/>
          <w:szCs w:val="24"/>
          <w:lang w:val="en-US" w:eastAsia="el-GR"/>
        </w:rPr>
        <w:t>To identify our research hypothesis, we designed an emotion induction paradigm to induce self-conscious emotions in PD patients, through self-reports and physiological measures, that is GSR and HRV, compared to healthy controls. Moreover, in order to validate our emotion induction paradigm, we assume that VAS scores will be correlated with physiological measures. It is also noteworthy that, to our knowledge there are also no data investigating either the basic or the self-conscious emotions through HRV frequency bands.</w:t>
      </w:r>
    </w:p>
    <w:p w14:paraId="1FAD9EDA" w14:textId="77777777" w:rsidR="00913EB2" w:rsidRPr="005241DB" w:rsidRDefault="00913EB2" w:rsidP="00006386">
      <w:pPr>
        <w:spacing w:after="0" w:line="480" w:lineRule="auto"/>
        <w:ind w:firstLine="547"/>
        <w:jc w:val="both"/>
        <w:rPr>
          <w:rFonts w:ascii="Times New Roman" w:hAnsi="Times New Roman"/>
          <w:sz w:val="24"/>
          <w:lang w:val="en-US" w:eastAsia="el-GR"/>
        </w:rPr>
      </w:pPr>
      <w:r w:rsidRPr="005241DB">
        <w:rPr>
          <w:rFonts w:ascii="Times New Roman" w:hAnsi="Times New Roman"/>
          <w:sz w:val="24"/>
          <w:szCs w:val="24"/>
          <w:lang w:val="en-US" w:eastAsia="el-GR"/>
        </w:rPr>
        <w:t>Initially, to induce self-disgust, specifically the disgust towards the self-image, we exposed participants to a self-photo. Afterwards, they were asked to rate the strength of their responses about how they felt during the self-photo display in comparison to the neutral photo, using Visual Analogue Scales (VAS) from 0-100. Their GSR and also their HRV were recorded during the whole process. In addition, in a second experiment participants were asked to narrate autobiographical experiences that made them feel guilty, ashamed and self-disgusted. Afterwards, they reported their emotions, whereas the above physiological measures were again recorded.</w:t>
      </w:r>
    </w:p>
    <w:p w14:paraId="62B3CEEF" w14:textId="77777777" w:rsidR="00372894" w:rsidRPr="005241DB" w:rsidRDefault="00372894" w:rsidP="007A5B2A">
      <w:pPr>
        <w:spacing w:after="0" w:line="480" w:lineRule="auto"/>
        <w:rPr>
          <w:rFonts w:ascii="Times New Roman" w:hAnsi="Times New Roman"/>
          <w:b/>
          <w:sz w:val="24"/>
          <w:lang w:val="en-US" w:eastAsia="el-GR"/>
        </w:rPr>
      </w:pPr>
    </w:p>
    <w:p w14:paraId="27169A71" w14:textId="77777777" w:rsidR="00372894" w:rsidRPr="005241DB" w:rsidRDefault="00372894" w:rsidP="007A5B2A">
      <w:pPr>
        <w:spacing w:after="0" w:line="480" w:lineRule="auto"/>
        <w:rPr>
          <w:rFonts w:ascii="Times New Roman" w:hAnsi="Times New Roman"/>
          <w:b/>
          <w:sz w:val="24"/>
          <w:lang w:val="en-US" w:eastAsia="el-GR"/>
        </w:rPr>
      </w:pPr>
    </w:p>
    <w:p w14:paraId="292F9EF1" w14:textId="77777777" w:rsidR="00372894" w:rsidRPr="005241DB" w:rsidRDefault="00372894" w:rsidP="007A5B2A">
      <w:pPr>
        <w:spacing w:after="0" w:line="480" w:lineRule="auto"/>
        <w:rPr>
          <w:rFonts w:ascii="Times New Roman" w:hAnsi="Times New Roman"/>
          <w:b/>
          <w:sz w:val="24"/>
          <w:lang w:val="en-US" w:eastAsia="el-GR"/>
        </w:rPr>
      </w:pPr>
    </w:p>
    <w:p w14:paraId="22F15EBE" w14:textId="77777777" w:rsidR="00913EB2" w:rsidRPr="005241DB" w:rsidRDefault="00913EB2" w:rsidP="007A5B2A">
      <w:pPr>
        <w:spacing w:after="0" w:line="480" w:lineRule="auto"/>
        <w:rPr>
          <w:rFonts w:ascii="Times New Roman" w:hAnsi="Times New Roman"/>
          <w:b/>
          <w:sz w:val="24"/>
          <w:lang w:val="en-US" w:eastAsia="el-GR"/>
        </w:rPr>
      </w:pPr>
      <w:r w:rsidRPr="005241DB">
        <w:rPr>
          <w:rFonts w:ascii="Times New Roman" w:hAnsi="Times New Roman"/>
          <w:b/>
          <w:sz w:val="24"/>
          <w:lang w:val="en-US" w:eastAsia="el-GR"/>
        </w:rPr>
        <w:t>4.4 Method</w:t>
      </w:r>
    </w:p>
    <w:p w14:paraId="20CC54AD" w14:textId="77777777" w:rsidR="00913EB2" w:rsidRPr="005241DB" w:rsidRDefault="00913EB2" w:rsidP="007A5B2A">
      <w:pPr>
        <w:spacing w:after="0" w:line="480" w:lineRule="auto"/>
        <w:rPr>
          <w:rFonts w:ascii="Times New Roman" w:hAnsi="Times New Roman"/>
          <w:b/>
          <w:i/>
          <w:sz w:val="24"/>
          <w:lang w:val="en-US" w:eastAsia="el-GR"/>
        </w:rPr>
      </w:pPr>
      <w:r w:rsidRPr="005241DB">
        <w:rPr>
          <w:rFonts w:ascii="Times New Roman" w:hAnsi="Times New Roman"/>
          <w:b/>
          <w:i/>
          <w:sz w:val="24"/>
          <w:lang w:val="en-US" w:eastAsia="el-GR"/>
        </w:rPr>
        <w:t>Participants</w:t>
      </w:r>
    </w:p>
    <w:p w14:paraId="59D9266C" w14:textId="77777777" w:rsidR="007C4010" w:rsidRPr="005241DB" w:rsidRDefault="007C4010" w:rsidP="007C4010">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 xml:space="preserve">Eighty participants from the initial sample of 90 were included in the study. Five PD patients refused to take part in the emotion-induction experiment, and therefore their matched HC were also not run. The final sample consisted of 40 matched HC (18 men and 22 women, age range 53 to 86 years [M= 71.87, SD= 9.02]), and 40 PD patients (17 men and 23 women) ranging in age from 53 to 88 years old [M= 71.73, SD= 9.93]. Their VAS scores and also their physiological data were included in the statistical analysis (see Table 4.1).  </w:t>
      </w:r>
    </w:p>
    <w:p w14:paraId="7AA3D233" w14:textId="77777777" w:rsidR="00913EB2" w:rsidRPr="005241DB" w:rsidRDefault="007C4010" w:rsidP="007C4010">
      <w:pPr>
        <w:spacing w:after="0" w:line="480" w:lineRule="auto"/>
        <w:ind w:firstLine="540"/>
        <w:jc w:val="both"/>
        <w:rPr>
          <w:rFonts w:ascii="Times New Roman" w:hAnsi="Times New Roman"/>
          <w:sz w:val="24"/>
          <w:lang w:val="en-US" w:eastAsia="el-GR"/>
        </w:rPr>
      </w:pPr>
      <w:r w:rsidRPr="005241DB">
        <w:rPr>
          <w:rFonts w:ascii="Times New Roman" w:hAnsi="Times New Roman"/>
          <w:sz w:val="24"/>
          <w:lang w:val="en-US"/>
        </w:rPr>
        <w:t xml:space="preserve">However, as regards the self-disgust narration, from the initial group of the 80 participants, three PD patients and three HC said that they had never had an experience in which they felt disgust towards the self. Consequently, </w:t>
      </w:r>
      <w:r w:rsidR="00BF5AF2">
        <w:rPr>
          <w:rFonts w:ascii="Times New Roman" w:hAnsi="Times New Roman"/>
          <w:sz w:val="24"/>
          <w:lang w:val="en-US"/>
        </w:rPr>
        <w:t>seventy four</w:t>
      </w:r>
      <w:r w:rsidRPr="005241DB">
        <w:rPr>
          <w:rFonts w:ascii="Times New Roman" w:hAnsi="Times New Roman"/>
          <w:sz w:val="24"/>
          <w:lang w:val="en-US"/>
        </w:rPr>
        <w:t xml:space="preserve"> participants were run the self-disgust induction paradigm. In the same way, regarding the shame experience, four HC as well as four PD said that they had never had a shame experience, which means that seventy two participants took part in the shame induction paradigm. Finally, three PD patients said that they had never felt guilt, that is seventy seven participants were included in the guilt induction paradigm.</w:t>
      </w:r>
      <w:r w:rsidR="00913EB2" w:rsidRPr="005241DB">
        <w:rPr>
          <w:rFonts w:ascii="Times New Roman" w:hAnsi="Times New Roman"/>
          <w:sz w:val="24"/>
          <w:lang w:val="en-US" w:eastAsia="el-GR"/>
        </w:rPr>
        <w:t xml:space="preserve"> See Method section for details about recruitment and ethics.</w:t>
      </w:r>
    </w:p>
    <w:p w14:paraId="79C3EDFA" w14:textId="77777777" w:rsidR="00913EB2" w:rsidRPr="005241DB" w:rsidRDefault="00913EB2" w:rsidP="00853008">
      <w:pPr>
        <w:spacing w:after="0" w:line="480" w:lineRule="auto"/>
        <w:jc w:val="both"/>
        <w:rPr>
          <w:rFonts w:ascii="Times New Roman" w:hAnsi="Times New Roman"/>
          <w:b/>
          <w:i/>
          <w:sz w:val="24"/>
          <w:lang w:val="en-US" w:eastAsia="el-GR"/>
        </w:rPr>
      </w:pPr>
      <w:r w:rsidRPr="005241DB">
        <w:rPr>
          <w:rFonts w:ascii="Times New Roman" w:hAnsi="Times New Roman"/>
          <w:b/>
          <w:i/>
          <w:sz w:val="24"/>
          <w:lang w:val="en-US" w:eastAsia="el-GR"/>
        </w:rPr>
        <w:t>Material and Procedure</w:t>
      </w:r>
    </w:p>
    <w:p w14:paraId="6C8D8EF9" w14:textId="77777777" w:rsidR="00913EB2" w:rsidRPr="005241DB" w:rsidRDefault="00913EB2" w:rsidP="006320A8">
      <w:pPr>
        <w:spacing w:after="0" w:line="480" w:lineRule="auto"/>
        <w:ind w:firstLine="540"/>
        <w:jc w:val="both"/>
        <w:rPr>
          <w:rFonts w:ascii="Times New Roman" w:hAnsi="Times New Roman"/>
          <w:sz w:val="24"/>
          <w:lang w:val="en-US" w:eastAsia="el-GR"/>
        </w:rPr>
      </w:pPr>
      <w:r w:rsidRPr="005241DB">
        <w:rPr>
          <w:rFonts w:ascii="Times New Roman" w:hAnsi="Times New Roman"/>
          <w:sz w:val="24"/>
          <w:lang w:val="en-US" w:eastAsia="el-GR"/>
        </w:rPr>
        <w:t xml:space="preserve"> Material and procedure are described in detail in Methods chapter.</w:t>
      </w:r>
    </w:p>
    <w:p w14:paraId="0DB2C9BE" w14:textId="77777777" w:rsidR="0011075F" w:rsidRPr="005241DB" w:rsidRDefault="0011075F" w:rsidP="006320A8">
      <w:pPr>
        <w:spacing w:after="0" w:line="480" w:lineRule="auto"/>
        <w:ind w:firstLine="540"/>
        <w:jc w:val="both"/>
        <w:rPr>
          <w:rFonts w:ascii="Times New Roman" w:hAnsi="Times New Roman"/>
          <w:sz w:val="24"/>
          <w:lang w:val="en-US" w:eastAsia="el-GR"/>
        </w:rPr>
      </w:pPr>
    </w:p>
    <w:p w14:paraId="1EF22510" w14:textId="77777777" w:rsidR="0011075F" w:rsidRPr="005241DB" w:rsidRDefault="0011075F" w:rsidP="006320A8">
      <w:pPr>
        <w:spacing w:after="0" w:line="480" w:lineRule="auto"/>
        <w:ind w:firstLine="540"/>
        <w:jc w:val="both"/>
        <w:rPr>
          <w:rFonts w:ascii="Times New Roman" w:hAnsi="Times New Roman"/>
          <w:sz w:val="24"/>
          <w:lang w:val="en-US" w:eastAsia="el-GR"/>
        </w:rPr>
      </w:pPr>
    </w:p>
    <w:p w14:paraId="4A84A2A4" w14:textId="77777777" w:rsidR="0011075F" w:rsidRPr="005241DB" w:rsidRDefault="0011075F" w:rsidP="006320A8">
      <w:pPr>
        <w:spacing w:after="0" w:line="480" w:lineRule="auto"/>
        <w:ind w:firstLine="540"/>
        <w:jc w:val="both"/>
        <w:rPr>
          <w:rFonts w:ascii="Times New Roman" w:hAnsi="Times New Roman"/>
          <w:sz w:val="24"/>
          <w:lang w:val="en-US" w:eastAsia="el-GR"/>
        </w:rPr>
      </w:pPr>
    </w:p>
    <w:p w14:paraId="5D604086" w14:textId="77777777" w:rsidR="007C4010" w:rsidRPr="00C6452A" w:rsidRDefault="007C4010" w:rsidP="00CA5017">
      <w:pPr>
        <w:spacing w:after="0" w:line="480" w:lineRule="auto"/>
        <w:jc w:val="both"/>
        <w:rPr>
          <w:rFonts w:ascii="Times New Roman" w:hAnsi="Times New Roman"/>
          <w:sz w:val="24"/>
          <w:lang w:val="en-US" w:eastAsia="el-GR"/>
        </w:rPr>
      </w:pPr>
    </w:p>
    <w:p w14:paraId="50983171" w14:textId="77777777" w:rsidR="00913EB2" w:rsidRPr="005241DB" w:rsidRDefault="00913EB2" w:rsidP="007F1C0B">
      <w:pPr>
        <w:pStyle w:val="ListParagraph"/>
        <w:numPr>
          <w:ilvl w:val="1"/>
          <w:numId w:val="33"/>
        </w:numPr>
        <w:spacing w:after="0" w:line="480" w:lineRule="auto"/>
        <w:jc w:val="both"/>
        <w:rPr>
          <w:rFonts w:ascii="Times New Roman" w:hAnsi="Times New Roman"/>
          <w:b/>
          <w:sz w:val="24"/>
          <w:lang w:eastAsia="el-GR"/>
        </w:rPr>
      </w:pPr>
      <w:r w:rsidRPr="005241DB">
        <w:rPr>
          <w:rFonts w:ascii="Times New Roman" w:hAnsi="Times New Roman"/>
          <w:b/>
          <w:sz w:val="24"/>
          <w:lang w:eastAsia="el-GR"/>
        </w:rPr>
        <w:t>Results</w:t>
      </w:r>
    </w:p>
    <w:p w14:paraId="79AD90F1" w14:textId="77777777" w:rsidR="00913EB2" w:rsidRPr="005241DB" w:rsidRDefault="0011075F" w:rsidP="002606C3">
      <w:pPr>
        <w:spacing w:after="0" w:line="480" w:lineRule="auto"/>
        <w:jc w:val="both"/>
        <w:rPr>
          <w:rFonts w:ascii="Times New Roman" w:hAnsi="Times New Roman"/>
          <w:b/>
          <w:sz w:val="24"/>
          <w:lang w:val="en-US" w:eastAsia="el-GR"/>
        </w:rPr>
      </w:pPr>
      <w:r w:rsidRPr="005241DB">
        <w:rPr>
          <w:rFonts w:ascii="Times New Roman" w:hAnsi="Times New Roman"/>
          <w:sz w:val="24"/>
          <w:lang w:eastAsia="el-GR"/>
        </w:rPr>
        <w:t xml:space="preserve">A </w:t>
      </w:r>
      <w:r w:rsidR="00913EB2" w:rsidRPr="005241DB">
        <w:rPr>
          <w:rFonts w:ascii="Times New Roman" w:hAnsi="Times New Roman"/>
          <w:sz w:val="24"/>
          <w:lang w:eastAsia="el-GR"/>
        </w:rPr>
        <w:t>summary of participants’ demographic variables are presented in Table 4.1.</w:t>
      </w:r>
    </w:p>
    <w:tbl>
      <w:tblPr>
        <w:tblpPr w:leftFromText="180" w:rightFromText="180" w:vertAnchor="page" w:horzAnchor="margin" w:tblpXSpec="center" w:tblpY="3463"/>
        <w:tblW w:w="8118" w:type="dxa"/>
        <w:tblBorders>
          <w:top w:val="single" w:sz="12" w:space="0" w:color="000000"/>
          <w:bottom w:val="single" w:sz="12" w:space="0" w:color="000000"/>
        </w:tblBorders>
        <w:tblLook w:val="01E0" w:firstRow="1" w:lastRow="1" w:firstColumn="1" w:lastColumn="1" w:noHBand="0" w:noVBand="0"/>
      </w:tblPr>
      <w:tblGrid>
        <w:gridCol w:w="2585"/>
        <w:gridCol w:w="2060"/>
        <w:gridCol w:w="1763"/>
        <w:gridCol w:w="270"/>
        <w:gridCol w:w="1440"/>
      </w:tblGrid>
      <w:tr w:rsidR="007C4010" w:rsidRPr="005241DB" w14:paraId="61BD441B" w14:textId="77777777" w:rsidTr="00CA5017">
        <w:trPr>
          <w:trHeight w:val="329"/>
        </w:trPr>
        <w:tc>
          <w:tcPr>
            <w:tcW w:w="8118" w:type="dxa"/>
            <w:gridSpan w:val="5"/>
            <w:tcBorders>
              <w:top w:val="nil"/>
              <w:bottom w:val="single" w:sz="24" w:space="0" w:color="000000"/>
            </w:tcBorders>
          </w:tcPr>
          <w:p w14:paraId="129E660A" w14:textId="77777777" w:rsidR="007C4010" w:rsidRPr="005241DB" w:rsidRDefault="007C4010" w:rsidP="00CA5017">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Table 4.1 </w:t>
            </w:r>
            <w:r w:rsidRPr="005241DB">
              <w:rPr>
                <w:rFonts w:ascii="Times New Roman" w:hAnsi="Times New Roman"/>
                <w:sz w:val="24"/>
                <w:szCs w:val="24"/>
                <w:lang w:val="en-US" w:eastAsia="el-GR"/>
              </w:rPr>
              <w:t>Demographics</w:t>
            </w:r>
          </w:p>
        </w:tc>
      </w:tr>
      <w:tr w:rsidR="007C4010" w:rsidRPr="005241DB" w14:paraId="46CD29BB" w14:textId="77777777" w:rsidTr="00CA5017">
        <w:trPr>
          <w:trHeight w:val="523"/>
        </w:trPr>
        <w:tc>
          <w:tcPr>
            <w:tcW w:w="2585" w:type="dxa"/>
            <w:tcBorders>
              <w:top w:val="single" w:sz="24" w:space="0" w:color="000000"/>
              <w:bottom w:val="single" w:sz="6" w:space="0" w:color="000000"/>
              <w:right w:val="nil"/>
            </w:tcBorders>
          </w:tcPr>
          <w:p w14:paraId="34EA9BAC" w14:textId="77777777" w:rsidR="007C4010" w:rsidRPr="005241DB" w:rsidRDefault="007C4010" w:rsidP="00CA5017">
            <w:pPr>
              <w:spacing w:after="0"/>
              <w:rPr>
                <w:rFonts w:ascii="Times New Roman" w:hAnsi="Times New Roman"/>
                <w:b/>
                <w:bCs/>
                <w:iCs/>
                <w:sz w:val="24"/>
                <w:szCs w:val="24"/>
              </w:rPr>
            </w:pPr>
            <w:r w:rsidRPr="005241DB">
              <w:rPr>
                <w:rFonts w:ascii="Times New Roman" w:hAnsi="Times New Roman"/>
                <w:b/>
                <w:bCs/>
                <w:iCs/>
                <w:sz w:val="24"/>
                <w:szCs w:val="24"/>
              </w:rPr>
              <w:t>Variables</w:t>
            </w:r>
          </w:p>
        </w:tc>
        <w:tc>
          <w:tcPr>
            <w:tcW w:w="2060" w:type="dxa"/>
            <w:tcBorders>
              <w:top w:val="single" w:sz="24" w:space="0" w:color="000000"/>
              <w:bottom w:val="single" w:sz="6" w:space="0" w:color="000000"/>
            </w:tcBorders>
          </w:tcPr>
          <w:p w14:paraId="2762E37D" w14:textId="77777777" w:rsidR="007C4010" w:rsidRPr="005241DB" w:rsidRDefault="007C4010" w:rsidP="00CA5017">
            <w:pPr>
              <w:spacing w:after="0"/>
              <w:jc w:val="center"/>
              <w:rPr>
                <w:rFonts w:ascii="Times New Roman" w:hAnsi="Times New Roman"/>
                <w:b/>
                <w:iCs/>
                <w:sz w:val="24"/>
                <w:szCs w:val="24"/>
              </w:rPr>
            </w:pPr>
            <w:r w:rsidRPr="005241DB">
              <w:rPr>
                <w:rFonts w:ascii="Times New Roman" w:hAnsi="Times New Roman"/>
                <w:b/>
                <w:iCs/>
                <w:sz w:val="24"/>
                <w:szCs w:val="24"/>
              </w:rPr>
              <w:t xml:space="preserve">Healthy control </w:t>
            </w:r>
          </w:p>
          <w:p w14:paraId="17BDE943" w14:textId="77777777" w:rsidR="007C4010" w:rsidRPr="005241DB" w:rsidRDefault="007C4010" w:rsidP="00CA5017">
            <w:pPr>
              <w:spacing w:after="0"/>
              <w:jc w:val="center"/>
              <w:rPr>
                <w:rFonts w:ascii="Times New Roman" w:hAnsi="Times New Roman"/>
                <w:b/>
                <w:iCs/>
                <w:sz w:val="24"/>
                <w:szCs w:val="24"/>
              </w:rPr>
            </w:pPr>
            <w:r w:rsidRPr="005241DB">
              <w:rPr>
                <w:rFonts w:ascii="Times New Roman" w:hAnsi="Times New Roman"/>
                <w:b/>
                <w:iCs/>
                <w:sz w:val="24"/>
                <w:szCs w:val="24"/>
              </w:rPr>
              <w:t>M (SD)</w:t>
            </w:r>
          </w:p>
        </w:tc>
        <w:tc>
          <w:tcPr>
            <w:tcW w:w="1763" w:type="dxa"/>
            <w:tcBorders>
              <w:top w:val="single" w:sz="24" w:space="0" w:color="000000"/>
              <w:bottom w:val="single" w:sz="6" w:space="0" w:color="000000"/>
            </w:tcBorders>
          </w:tcPr>
          <w:p w14:paraId="6BAA6151" w14:textId="77777777" w:rsidR="007C4010" w:rsidRPr="005241DB" w:rsidRDefault="007C4010" w:rsidP="00CA5017">
            <w:pPr>
              <w:spacing w:after="0"/>
              <w:jc w:val="center"/>
              <w:rPr>
                <w:rFonts w:ascii="Times New Roman" w:hAnsi="Times New Roman"/>
                <w:b/>
                <w:bCs/>
                <w:iCs/>
                <w:sz w:val="24"/>
                <w:szCs w:val="24"/>
              </w:rPr>
            </w:pPr>
            <w:r w:rsidRPr="005241DB">
              <w:rPr>
                <w:rFonts w:ascii="Times New Roman" w:hAnsi="Times New Roman"/>
                <w:b/>
                <w:bCs/>
                <w:iCs/>
                <w:sz w:val="24"/>
                <w:szCs w:val="24"/>
              </w:rPr>
              <w:t>PD patients</w:t>
            </w:r>
          </w:p>
          <w:p w14:paraId="02644030" w14:textId="77777777" w:rsidR="007C4010" w:rsidRPr="005241DB" w:rsidRDefault="007C4010" w:rsidP="00CA5017">
            <w:pPr>
              <w:spacing w:after="0"/>
              <w:jc w:val="center"/>
              <w:rPr>
                <w:rFonts w:ascii="Times New Roman" w:hAnsi="Times New Roman"/>
                <w:b/>
                <w:bCs/>
                <w:iCs/>
                <w:sz w:val="24"/>
                <w:szCs w:val="24"/>
              </w:rPr>
            </w:pPr>
            <w:r w:rsidRPr="005241DB">
              <w:rPr>
                <w:rFonts w:ascii="Times New Roman" w:hAnsi="Times New Roman"/>
                <w:b/>
                <w:bCs/>
                <w:iCs/>
                <w:sz w:val="24"/>
                <w:szCs w:val="24"/>
              </w:rPr>
              <w:t>M (SD)</w:t>
            </w:r>
          </w:p>
        </w:tc>
        <w:tc>
          <w:tcPr>
            <w:tcW w:w="270" w:type="dxa"/>
            <w:tcBorders>
              <w:top w:val="single" w:sz="24" w:space="0" w:color="000000"/>
              <w:bottom w:val="single" w:sz="6" w:space="0" w:color="000000"/>
            </w:tcBorders>
          </w:tcPr>
          <w:p w14:paraId="5AFF2A4F" w14:textId="77777777" w:rsidR="007C4010" w:rsidRPr="005241DB" w:rsidRDefault="007C4010" w:rsidP="00CA5017">
            <w:pPr>
              <w:spacing w:after="0"/>
              <w:jc w:val="center"/>
              <w:rPr>
                <w:rFonts w:ascii="Times New Roman" w:hAnsi="Times New Roman"/>
                <w:b/>
                <w:iCs/>
                <w:sz w:val="24"/>
                <w:szCs w:val="24"/>
              </w:rPr>
            </w:pPr>
          </w:p>
        </w:tc>
        <w:tc>
          <w:tcPr>
            <w:tcW w:w="1440" w:type="dxa"/>
            <w:tcBorders>
              <w:top w:val="single" w:sz="24" w:space="0" w:color="000000"/>
              <w:bottom w:val="single" w:sz="6" w:space="0" w:color="000000"/>
            </w:tcBorders>
          </w:tcPr>
          <w:p w14:paraId="0A06ED60" w14:textId="77777777" w:rsidR="007C4010" w:rsidRPr="005241DB" w:rsidRDefault="007C4010" w:rsidP="00CA5017">
            <w:pPr>
              <w:spacing w:after="0"/>
              <w:jc w:val="center"/>
              <w:rPr>
                <w:rFonts w:ascii="Times New Roman" w:hAnsi="Times New Roman"/>
                <w:b/>
                <w:iCs/>
                <w:sz w:val="24"/>
                <w:szCs w:val="24"/>
              </w:rPr>
            </w:pPr>
            <w:r w:rsidRPr="005241DB">
              <w:rPr>
                <w:rFonts w:ascii="Times New Roman" w:hAnsi="Times New Roman"/>
                <w:b/>
                <w:iCs/>
                <w:sz w:val="24"/>
                <w:szCs w:val="24"/>
              </w:rPr>
              <w:t>p values</w:t>
            </w:r>
          </w:p>
        </w:tc>
      </w:tr>
      <w:tr w:rsidR="007C4010" w:rsidRPr="005241DB" w14:paraId="0F037C74" w14:textId="77777777" w:rsidTr="00CA5017">
        <w:trPr>
          <w:trHeight w:val="262"/>
        </w:trPr>
        <w:tc>
          <w:tcPr>
            <w:tcW w:w="2585" w:type="dxa"/>
            <w:tcBorders>
              <w:right w:val="nil"/>
            </w:tcBorders>
          </w:tcPr>
          <w:p w14:paraId="47C6CB11" w14:textId="77777777" w:rsidR="007C4010" w:rsidRPr="005241DB" w:rsidRDefault="007C4010" w:rsidP="00CA5017">
            <w:pPr>
              <w:spacing w:after="0"/>
              <w:rPr>
                <w:rFonts w:ascii="Times New Roman" w:hAnsi="Times New Roman"/>
                <w:sz w:val="24"/>
                <w:szCs w:val="24"/>
              </w:rPr>
            </w:pPr>
            <w:r w:rsidRPr="005241DB">
              <w:rPr>
                <w:rFonts w:ascii="Times New Roman" w:hAnsi="Times New Roman"/>
                <w:sz w:val="24"/>
                <w:szCs w:val="24"/>
              </w:rPr>
              <w:t>Age (years)</w:t>
            </w:r>
            <w:r w:rsidRPr="005241DB">
              <w:rPr>
                <w:rFonts w:ascii="Times New Roman" w:hAnsi="Times New Roman"/>
                <w:sz w:val="24"/>
                <w:szCs w:val="24"/>
                <w:vertAlign w:val="superscript"/>
                <w:lang w:bidi="kn-IN"/>
              </w:rPr>
              <w:t xml:space="preserve"> a</w:t>
            </w:r>
          </w:p>
        </w:tc>
        <w:tc>
          <w:tcPr>
            <w:tcW w:w="2060" w:type="dxa"/>
          </w:tcPr>
          <w:p w14:paraId="306926BD" w14:textId="77777777" w:rsidR="007C4010" w:rsidRPr="005241DB" w:rsidRDefault="007C4010" w:rsidP="00CA5017">
            <w:pPr>
              <w:spacing w:after="0"/>
              <w:rPr>
                <w:rFonts w:ascii="Times New Roman" w:hAnsi="Times New Roman"/>
                <w:sz w:val="24"/>
                <w:szCs w:val="24"/>
              </w:rPr>
            </w:pPr>
          </w:p>
        </w:tc>
        <w:tc>
          <w:tcPr>
            <w:tcW w:w="1763" w:type="dxa"/>
          </w:tcPr>
          <w:p w14:paraId="4CFFF926" w14:textId="77777777" w:rsidR="007C4010" w:rsidRPr="005241DB" w:rsidRDefault="007C4010" w:rsidP="00CA5017">
            <w:pPr>
              <w:spacing w:after="0"/>
              <w:rPr>
                <w:rFonts w:ascii="Times New Roman" w:hAnsi="Times New Roman"/>
                <w:sz w:val="24"/>
                <w:szCs w:val="24"/>
              </w:rPr>
            </w:pPr>
          </w:p>
        </w:tc>
        <w:tc>
          <w:tcPr>
            <w:tcW w:w="270" w:type="dxa"/>
          </w:tcPr>
          <w:p w14:paraId="13061481" w14:textId="77777777" w:rsidR="007C4010" w:rsidRPr="005241DB" w:rsidRDefault="007C4010" w:rsidP="00CA5017">
            <w:pPr>
              <w:spacing w:after="0"/>
              <w:rPr>
                <w:rFonts w:ascii="Times New Roman" w:hAnsi="Times New Roman"/>
                <w:sz w:val="24"/>
                <w:szCs w:val="24"/>
              </w:rPr>
            </w:pPr>
          </w:p>
        </w:tc>
        <w:tc>
          <w:tcPr>
            <w:tcW w:w="1440" w:type="dxa"/>
          </w:tcPr>
          <w:p w14:paraId="6B4D4957" w14:textId="77777777" w:rsidR="007C4010" w:rsidRPr="005241DB" w:rsidRDefault="007C4010" w:rsidP="00CA5017">
            <w:pPr>
              <w:spacing w:after="0"/>
              <w:rPr>
                <w:rFonts w:ascii="Times New Roman" w:hAnsi="Times New Roman"/>
                <w:sz w:val="24"/>
                <w:szCs w:val="24"/>
              </w:rPr>
            </w:pPr>
          </w:p>
        </w:tc>
      </w:tr>
      <w:tr w:rsidR="007C4010" w:rsidRPr="005241DB" w14:paraId="72AFCA6E" w14:textId="77777777" w:rsidTr="00CA5017">
        <w:trPr>
          <w:trHeight w:val="274"/>
        </w:trPr>
        <w:tc>
          <w:tcPr>
            <w:tcW w:w="2585" w:type="dxa"/>
            <w:tcBorders>
              <w:bottom w:val="nil"/>
              <w:right w:val="nil"/>
            </w:tcBorders>
          </w:tcPr>
          <w:p w14:paraId="13CA2CB5" w14:textId="77777777" w:rsidR="007C4010" w:rsidRPr="005241DB" w:rsidRDefault="007C4010" w:rsidP="00CA5017">
            <w:pPr>
              <w:spacing w:after="0"/>
              <w:rPr>
                <w:rFonts w:ascii="Times New Roman" w:hAnsi="Times New Roman"/>
                <w:sz w:val="24"/>
                <w:szCs w:val="24"/>
              </w:rPr>
            </w:pPr>
            <w:r w:rsidRPr="005241DB">
              <w:rPr>
                <w:rFonts w:ascii="Times New Roman" w:hAnsi="Times New Roman"/>
                <w:sz w:val="24"/>
                <w:szCs w:val="24"/>
              </w:rPr>
              <w:t xml:space="preserve">   Mean (S.D)</w:t>
            </w:r>
          </w:p>
        </w:tc>
        <w:tc>
          <w:tcPr>
            <w:tcW w:w="2060" w:type="dxa"/>
          </w:tcPr>
          <w:p w14:paraId="4E21E8EE" w14:textId="77777777" w:rsidR="007C4010" w:rsidRPr="005241DB" w:rsidRDefault="007C4010" w:rsidP="00CA5017">
            <w:pPr>
              <w:spacing w:after="0"/>
              <w:jc w:val="center"/>
              <w:rPr>
                <w:rFonts w:ascii="Times New Roman" w:hAnsi="Times New Roman"/>
                <w:sz w:val="24"/>
                <w:szCs w:val="24"/>
              </w:rPr>
            </w:pPr>
            <w:r w:rsidRPr="005241DB">
              <w:rPr>
                <w:rFonts w:ascii="Times New Roman" w:hAnsi="Times New Roman"/>
                <w:sz w:val="24"/>
                <w:szCs w:val="24"/>
              </w:rPr>
              <w:t>71.87 (9.02)</w:t>
            </w:r>
          </w:p>
        </w:tc>
        <w:tc>
          <w:tcPr>
            <w:tcW w:w="1763" w:type="dxa"/>
          </w:tcPr>
          <w:p w14:paraId="05F1CFC0" w14:textId="77777777" w:rsidR="007C4010" w:rsidRPr="005241DB" w:rsidRDefault="007C4010" w:rsidP="00CA5017">
            <w:pPr>
              <w:spacing w:after="0"/>
              <w:jc w:val="center"/>
              <w:rPr>
                <w:rFonts w:ascii="Times New Roman" w:hAnsi="Times New Roman"/>
                <w:sz w:val="24"/>
                <w:szCs w:val="24"/>
              </w:rPr>
            </w:pPr>
            <w:r w:rsidRPr="005241DB">
              <w:rPr>
                <w:rFonts w:ascii="Times New Roman" w:hAnsi="Times New Roman"/>
                <w:sz w:val="24"/>
                <w:szCs w:val="24"/>
              </w:rPr>
              <w:t>71.73 (9.93)</w:t>
            </w:r>
          </w:p>
        </w:tc>
        <w:tc>
          <w:tcPr>
            <w:tcW w:w="270" w:type="dxa"/>
          </w:tcPr>
          <w:p w14:paraId="28BBB1B2" w14:textId="77777777" w:rsidR="007C4010" w:rsidRPr="005241DB" w:rsidRDefault="007C4010" w:rsidP="00CA5017">
            <w:pPr>
              <w:spacing w:after="0"/>
              <w:jc w:val="center"/>
              <w:rPr>
                <w:rFonts w:ascii="Times New Roman" w:hAnsi="Times New Roman"/>
                <w:i/>
                <w:sz w:val="24"/>
                <w:szCs w:val="24"/>
                <w:lang w:val="en-US"/>
              </w:rPr>
            </w:pPr>
          </w:p>
        </w:tc>
        <w:tc>
          <w:tcPr>
            <w:tcW w:w="1440" w:type="dxa"/>
          </w:tcPr>
          <w:p w14:paraId="439CD54D" w14:textId="77777777" w:rsidR="007C4010" w:rsidRPr="005241DB" w:rsidRDefault="007C4010" w:rsidP="00CA5017">
            <w:pPr>
              <w:spacing w:after="0"/>
              <w:jc w:val="center"/>
              <w:rPr>
                <w:rFonts w:ascii="Times New Roman" w:hAnsi="Times New Roman"/>
                <w:sz w:val="24"/>
                <w:szCs w:val="24"/>
                <w:lang w:val="en-US"/>
              </w:rPr>
            </w:pPr>
            <w:r w:rsidRPr="005241DB">
              <w:rPr>
                <w:rFonts w:ascii="Times New Roman" w:hAnsi="Times New Roman"/>
                <w:i/>
                <w:sz w:val="24"/>
                <w:szCs w:val="24"/>
                <w:lang w:val="en-US"/>
              </w:rPr>
              <w:t>p</w:t>
            </w:r>
            <w:r w:rsidRPr="005241DB">
              <w:rPr>
                <w:rFonts w:ascii="Times New Roman" w:hAnsi="Times New Roman"/>
                <w:sz w:val="24"/>
                <w:szCs w:val="24"/>
                <w:lang w:val="en-US"/>
              </w:rPr>
              <w:t>&gt; .05</w:t>
            </w:r>
          </w:p>
        </w:tc>
      </w:tr>
      <w:tr w:rsidR="007C4010" w:rsidRPr="005241DB" w14:paraId="44AB6383" w14:textId="77777777" w:rsidTr="00CA5017">
        <w:trPr>
          <w:trHeight w:val="262"/>
        </w:trPr>
        <w:tc>
          <w:tcPr>
            <w:tcW w:w="2585" w:type="dxa"/>
            <w:tcBorders>
              <w:top w:val="nil"/>
              <w:bottom w:val="nil"/>
              <w:right w:val="nil"/>
            </w:tcBorders>
          </w:tcPr>
          <w:p w14:paraId="5CF5C789" w14:textId="77777777" w:rsidR="007C4010" w:rsidRPr="005241DB" w:rsidRDefault="007C4010" w:rsidP="00CA5017">
            <w:pPr>
              <w:spacing w:after="0"/>
              <w:rPr>
                <w:rFonts w:ascii="Times New Roman" w:hAnsi="Times New Roman"/>
                <w:sz w:val="24"/>
                <w:szCs w:val="24"/>
              </w:rPr>
            </w:pPr>
            <w:r w:rsidRPr="005241DB">
              <w:rPr>
                <w:rFonts w:ascii="Times New Roman" w:hAnsi="Times New Roman"/>
                <w:sz w:val="24"/>
                <w:szCs w:val="24"/>
              </w:rPr>
              <w:t>Men % (n)</w:t>
            </w:r>
          </w:p>
        </w:tc>
        <w:tc>
          <w:tcPr>
            <w:tcW w:w="2060" w:type="dxa"/>
            <w:tcBorders>
              <w:bottom w:val="nil"/>
            </w:tcBorders>
          </w:tcPr>
          <w:p w14:paraId="5BF4AA0F" w14:textId="77777777" w:rsidR="007C4010" w:rsidRPr="005241DB" w:rsidRDefault="007C4010" w:rsidP="00CA5017">
            <w:pPr>
              <w:spacing w:after="0"/>
              <w:jc w:val="center"/>
              <w:rPr>
                <w:rFonts w:ascii="Times New Roman" w:hAnsi="Times New Roman"/>
                <w:sz w:val="24"/>
                <w:szCs w:val="24"/>
              </w:rPr>
            </w:pPr>
            <w:r w:rsidRPr="005241DB">
              <w:rPr>
                <w:rFonts w:ascii="Times New Roman" w:hAnsi="Times New Roman"/>
                <w:sz w:val="24"/>
                <w:szCs w:val="24"/>
                <w:lang w:val="en-US"/>
              </w:rPr>
              <w:t>45</w:t>
            </w:r>
            <w:r w:rsidRPr="005241DB">
              <w:rPr>
                <w:rFonts w:ascii="Times New Roman" w:hAnsi="Times New Roman"/>
                <w:sz w:val="24"/>
                <w:szCs w:val="24"/>
              </w:rPr>
              <w:t>.</w:t>
            </w:r>
            <w:r w:rsidRPr="005241DB">
              <w:rPr>
                <w:rFonts w:ascii="Times New Roman" w:hAnsi="Times New Roman"/>
                <w:sz w:val="24"/>
                <w:szCs w:val="24"/>
                <w:lang w:val="en-US"/>
              </w:rPr>
              <w:t>0</w:t>
            </w:r>
            <w:r w:rsidRPr="005241DB">
              <w:rPr>
                <w:rFonts w:ascii="Times New Roman" w:hAnsi="Times New Roman"/>
                <w:sz w:val="24"/>
                <w:szCs w:val="24"/>
              </w:rPr>
              <w:t xml:space="preserve"> (18)</w:t>
            </w:r>
          </w:p>
        </w:tc>
        <w:tc>
          <w:tcPr>
            <w:tcW w:w="1763" w:type="dxa"/>
            <w:tcBorders>
              <w:bottom w:val="nil"/>
            </w:tcBorders>
          </w:tcPr>
          <w:p w14:paraId="542CF2BD" w14:textId="77777777" w:rsidR="007C4010" w:rsidRPr="005241DB" w:rsidRDefault="007C4010" w:rsidP="00CA5017">
            <w:pPr>
              <w:spacing w:after="0"/>
              <w:jc w:val="center"/>
              <w:rPr>
                <w:rFonts w:ascii="Times New Roman" w:hAnsi="Times New Roman"/>
                <w:sz w:val="24"/>
                <w:szCs w:val="24"/>
              </w:rPr>
            </w:pPr>
            <w:r w:rsidRPr="005241DB">
              <w:rPr>
                <w:rFonts w:ascii="Times New Roman" w:hAnsi="Times New Roman"/>
                <w:sz w:val="24"/>
                <w:szCs w:val="24"/>
                <w:lang w:val="en-US"/>
              </w:rPr>
              <w:t>42</w:t>
            </w:r>
            <w:r w:rsidRPr="005241DB">
              <w:rPr>
                <w:rFonts w:ascii="Times New Roman" w:hAnsi="Times New Roman"/>
                <w:sz w:val="24"/>
                <w:szCs w:val="24"/>
              </w:rPr>
              <w:t>.5 (17)</w:t>
            </w:r>
          </w:p>
        </w:tc>
        <w:tc>
          <w:tcPr>
            <w:tcW w:w="270" w:type="dxa"/>
            <w:tcBorders>
              <w:bottom w:val="nil"/>
            </w:tcBorders>
          </w:tcPr>
          <w:p w14:paraId="5B692F13" w14:textId="77777777" w:rsidR="007C4010" w:rsidRPr="005241DB" w:rsidRDefault="007C4010" w:rsidP="00CA5017">
            <w:pPr>
              <w:spacing w:after="0"/>
              <w:jc w:val="center"/>
              <w:rPr>
                <w:rFonts w:ascii="Times New Roman" w:hAnsi="Times New Roman"/>
                <w:i/>
                <w:sz w:val="24"/>
                <w:szCs w:val="24"/>
                <w:lang w:val="en-US"/>
              </w:rPr>
            </w:pPr>
          </w:p>
        </w:tc>
        <w:tc>
          <w:tcPr>
            <w:tcW w:w="1440" w:type="dxa"/>
            <w:tcBorders>
              <w:bottom w:val="nil"/>
            </w:tcBorders>
          </w:tcPr>
          <w:p w14:paraId="6D3FD3C0" w14:textId="77777777" w:rsidR="007C4010" w:rsidRPr="005241DB" w:rsidRDefault="007C4010" w:rsidP="00CA5017">
            <w:pPr>
              <w:spacing w:after="0"/>
              <w:jc w:val="center"/>
              <w:rPr>
                <w:rFonts w:ascii="Times New Roman" w:hAnsi="Times New Roman"/>
                <w:sz w:val="24"/>
                <w:szCs w:val="24"/>
                <w:lang w:val="en-US"/>
              </w:rPr>
            </w:pPr>
            <w:r w:rsidRPr="005241DB">
              <w:rPr>
                <w:rFonts w:ascii="Times New Roman" w:hAnsi="Times New Roman"/>
                <w:i/>
                <w:sz w:val="24"/>
                <w:szCs w:val="24"/>
                <w:lang w:val="en-US"/>
              </w:rPr>
              <w:t>p</w:t>
            </w:r>
            <w:r w:rsidRPr="005241DB">
              <w:rPr>
                <w:rFonts w:ascii="Times New Roman" w:hAnsi="Times New Roman"/>
                <w:sz w:val="24"/>
                <w:szCs w:val="24"/>
                <w:lang w:val="en-US"/>
              </w:rPr>
              <w:t>&gt; .05</w:t>
            </w:r>
          </w:p>
        </w:tc>
      </w:tr>
      <w:tr w:rsidR="007C4010" w:rsidRPr="005241DB" w14:paraId="680A9B84" w14:textId="77777777" w:rsidTr="00CA5017">
        <w:trPr>
          <w:trHeight w:val="262"/>
        </w:trPr>
        <w:tc>
          <w:tcPr>
            <w:tcW w:w="2585" w:type="dxa"/>
            <w:tcBorders>
              <w:top w:val="nil"/>
              <w:bottom w:val="nil"/>
              <w:right w:val="nil"/>
            </w:tcBorders>
          </w:tcPr>
          <w:p w14:paraId="7E156EAE" w14:textId="77777777" w:rsidR="007C4010" w:rsidRPr="005241DB" w:rsidRDefault="007C4010" w:rsidP="00CA5017">
            <w:pPr>
              <w:spacing w:after="0"/>
              <w:rPr>
                <w:rFonts w:ascii="Times New Roman" w:hAnsi="Times New Roman"/>
                <w:sz w:val="24"/>
                <w:szCs w:val="24"/>
              </w:rPr>
            </w:pPr>
            <w:r w:rsidRPr="005241DB">
              <w:rPr>
                <w:rFonts w:ascii="Times New Roman" w:hAnsi="Times New Roman"/>
                <w:sz w:val="24"/>
                <w:szCs w:val="24"/>
              </w:rPr>
              <w:t>Women % (n)</w:t>
            </w:r>
          </w:p>
        </w:tc>
        <w:tc>
          <w:tcPr>
            <w:tcW w:w="2060" w:type="dxa"/>
            <w:tcBorders>
              <w:bottom w:val="nil"/>
            </w:tcBorders>
          </w:tcPr>
          <w:p w14:paraId="1743FE1A" w14:textId="77777777" w:rsidR="007C4010" w:rsidRPr="005241DB" w:rsidRDefault="007C4010" w:rsidP="00CA5017">
            <w:pPr>
              <w:spacing w:after="0"/>
              <w:jc w:val="center"/>
              <w:rPr>
                <w:rFonts w:ascii="Times New Roman" w:hAnsi="Times New Roman"/>
                <w:sz w:val="24"/>
                <w:szCs w:val="24"/>
              </w:rPr>
            </w:pPr>
            <w:r w:rsidRPr="005241DB">
              <w:rPr>
                <w:rFonts w:ascii="Times New Roman" w:hAnsi="Times New Roman"/>
                <w:sz w:val="24"/>
                <w:szCs w:val="24"/>
                <w:lang w:val="en-US"/>
              </w:rPr>
              <w:t>55</w:t>
            </w:r>
            <w:r w:rsidRPr="005241DB">
              <w:rPr>
                <w:rFonts w:ascii="Times New Roman" w:hAnsi="Times New Roman"/>
                <w:sz w:val="24"/>
                <w:szCs w:val="24"/>
              </w:rPr>
              <w:t>.0 (22)</w:t>
            </w:r>
          </w:p>
        </w:tc>
        <w:tc>
          <w:tcPr>
            <w:tcW w:w="1763" w:type="dxa"/>
            <w:tcBorders>
              <w:bottom w:val="nil"/>
            </w:tcBorders>
          </w:tcPr>
          <w:p w14:paraId="2677ECB6" w14:textId="77777777" w:rsidR="007C4010" w:rsidRPr="005241DB" w:rsidRDefault="007C4010" w:rsidP="00CA5017">
            <w:pPr>
              <w:spacing w:after="0"/>
              <w:jc w:val="center"/>
              <w:rPr>
                <w:rFonts w:ascii="Times New Roman" w:hAnsi="Times New Roman"/>
                <w:sz w:val="24"/>
                <w:szCs w:val="24"/>
              </w:rPr>
            </w:pPr>
            <w:r w:rsidRPr="005241DB">
              <w:rPr>
                <w:rFonts w:ascii="Times New Roman" w:hAnsi="Times New Roman"/>
                <w:sz w:val="24"/>
                <w:szCs w:val="24"/>
                <w:lang w:val="en-US"/>
              </w:rPr>
              <w:t>57</w:t>
            </w:r>
            <w:r w:rsidRPr="005241DB">
              <w:rPr>
                <w:rFonts w:ascii="Times New Roman" w:hAnsi="Times New Roman"/>
                <w:sz w:val="24"/>
                <w:szCs w:val="24"/>
              </w:rPr>
              <w:t>.5 (23)</w:t>
            </w:r>
          </w:p>
        </w:tc>
        <w:tc>
          <w:tcPr>
            <w:tcW w:w="270" w:type="dxa"/>
            <w:tcBorders>
              <w:bottom w:val="nil"/>
            </w:tcBorders>
          </w:tcPr>
          <w:p w14:paraId="61C0BD9C" w14:textId="77777777" w:rsidR="007C4010" w:rsidRPr="005241DB" w:rsidRDefault="007C4010" w:rsidP="00CA5017">
            <w:pPr>
              <w:spacing w:after="0"/>
              <w:jc w:val="center"/>
              <w:rPr>
                <w:rFonts w:ascii="Times New Roman" w:hAnsi="Times New Roman"/>
                <w:i/>
                <w:sz w:val="24"/>
                <w:szCs w:val="24"/>
                <w:lang w:val="en-US"/>
              </w:rPr>
            </w:pPr>
          </w:p>
        </w:tc>
        <w:tc>
          <w:tcPr>
            <w:tcW w:w="1440" w:type="dxa"/>
            <w:tcBorders>
              <w:bottom w:val="nil"/>
            </w:tcBorders>
          </w:tcPr>
          <w:p w14:paraId="3A36EC0E" w14:textId="77777777" w:rsidR="007C4010" w:rsidRPr="005241DB" w:rsidRDefault="007C4010" w:rsidP="00CA5017">
            <w:pPr>
              <w:spacing w:after="0"/>
              <w:jc w:val="center"/>
              <w:rPr>
                <w:rFonts w:ascii="Times New Roman" w:hAnsi="Times New Roman"/>
                <w:sz w:val="24"/>
                <w:szCs w:val="24"/>
                <w:lang w:val="en-US"/>
              </w:rPr>
            </w:pPr>
            <w:r w:rsidRPr="005241DB">
              <w:rPr>
                <w:rFonts w:ascii="Times New Roman" w:hAnsi="Times New Roman"/>
                <w:i/>
                <w:sz w:val="24"/>
                <w:szCs w:val="24"/>
                <w:lang w:val="en-US"/>
              </w:rPr>
              <w:t>p</w:t>
            </w:r>
            <w:r w:rsidRPr="005241DB">
              <w:rPr>
                <w:rFonts w:ascii="Times New Roman" w:hAnsi="Times New Roman"/>
                <w:sz w:val="24"/>
                <w:szCs w:val="24"/>
                <w:lang w:val="en-US"/>
              </w:rPr>
              <w:t>&gt; .05</w:t>
            </w:r>
          </w:p>
        </w:tc>
      </w:tr>
      <w:tr w:rsidR="007C4010" w:rsidRPr="005241DB" w14:paraId="2F004FAF" w14:textId="77777777" w:rsidTr="00CA5017">
        <w:trPr>
          <w:trHeight w:val="262"/>
        </w:trPr>
        <w:tc>
          <w:tcPr>
            <w:tcW w:w="2585" w:type="dxa"/>
            <w:tcBorders>
              <w:top w:val="nil"/>
              <w:bottom w:val="nil"/>
              <w:right w:val="nil"/>
            </w:tcBorders>
          </w:tcPr>
          <w:p w14:paraId="79FD0D43" w14:textId="77777777" w:rsidR="007C4010" w:rsidRPr="005241DB" w:rsidRDefault="007C4010" w:rsidP="00CA5017">
            <w:pPr>
              <w:spacing w:after="0"/>
              <w:rPr>
                <w:rFonts w:ascii="Times New Roman" w:hAnsi="Times New Roman"/>
                <w:sz w:val="24"/>
                <w:szCs w:val="24"/>
                <w:lang w:val="en-US"/>
              </w:rPr>
            </w:pPr>
            <w:r w:rsidRPr="005241DB">
              <w:rPr>
                <w:rFonts w:ascii="Times New Roman" w:hAnsi="Times New Roman"/>
                <w:sz w:val="24"/>
                <w:szCs w:val="24"/>
              </w:rPr>
              <w:t>Education (years)</w:t>
            </w:r>
            <w:r w:rsidRPr="005241DB">
              <w:rPr>
                <w:rFonts w:ascii="Times New Roman" w:hAnsi="Times New Roman"/>
                <w:sz w:val="24"/>
                <w:szCs w:val="24"/>
                <w:vertAlign w:val="superscript"/>
              </w:rPr>
              <w:t>a</w:t>
            </w:r>
          </w:p>
        </w:tc>
        <w:tc>
          <w:tcPr>
            <w:tcW w:w="2060" w:type="dxa"/>
            <w:tcBorders>
              <w:top w:val="nil"/>
              <w:bottom w:val="nil"/>
            </w:tcBorders>
          </w:tcPr>
          <w:p w14:paraId="7BF2BC45" w14:textId="77777777" w:rsidR="007C4010" w:rsidRPr="005241DB" w:rsidRDefault="007C4010" w:rsidP="00CA5017">
            <w:pPr>
              <w:spacing w:after="0"/>
              <w:jc w:val="center"/>
              <w:rPr>
                <w:rFonts w:ascii="Times New Roman" w:hAnsi="Times New Roman"/>
                <w:sz w:val="24"/>
                <w:szCs w:val="24"/>
              </w:rPr>
            </w:pPr>
            <w:r w:rsidRPr="005241DB">
              <w:rPr>
                <w:rFonts w:ascii="Times New Roman" w:hAnsi="Times New Roman"/>
                <w:sz w:val="24"/>
                <w:szCs w:val="24"/>
              </w:rPr>
              <w:t>9.55 (4.54)</w:t>
            </w:r>
          </w:p>
        </w:tc>
        <w:tc>
          <w:tcPr>
            <w:tcW w:w="1763" w:type="dxa"/>
            <w:tcBorders>
              <w:top w:val="nil"/>
              <w:bottom w:val="nil"/>
            </w:tcBorders>
          </w:tcPr>
          <w:p w14:paraId="2A2DA9DD" w14:textId="77777777" w:rsidR="007C4010" w:rsidRPr="005241DB" w:rsidRDefault="007C4010" w:rsidP="00CA5017">
            <w:pPr>
              <w:spacing w:after="0"/>
              <w:jc w:val="center"/>
              <w:rPr>
                <w:rFonts w:ascii="Times New Roman" w:hAnsi="Times New Roman"/>
                <w:sz w:val="24"/>
                <w:szCs w:val="24"/>
                <w:lang w:val="en-US"/>
              </w:rPr>
            </w:pPr>
            <w:r w:rsidRPr="005241DB">
              <w:rPr>
                <w:rFonts w:ascii="Times New Roman" w:hAnsi="Times New Roman"/>
                <w:sz w:val="24"/>
                <w:szCs w:val="24"/>
                <w:lang w:val="en-US"/>
              </w:rPr>
              <w:t>9.98 (4.24)</w:t>
            </w:r>
          </w:p>
        </w:tc>
        <w:tc>
          <w:tcPr>
            <w:tcW w:w="270" w:type="dxa"/>
            <w:tcBorders>
              <w:top w:val="nil"/>
              <w:bottom w:val="nil"/>
            </w:tcBorders>
          </w:tcPr>
          <w:p w14:paraId="34DA546F" w14:textId="77777777" w:rsidR="007C4010" w:rsidRPr="005241DB" w:rsidRDefault="007C4010" w:rsidP="00CA5017">
            <w:pPr>
              <w:spacing w:after="0"/>
              <w:jc w:val="center"/>
              <w:rPr>
                <w:rFonts w:ascii="Times New Roman" w:hAnsi="Times New Roman"/>
                <w:i/>
                <w:sz w:val="24"/>
                <w:szCs w:val="24"/>
                <w:lang w:val="en-US"/>
              </w:rPr>
            </w:pPr>
          </w:p>
        </w:tc>
        <w:tc>
          <w:tcPr>
            <w:tcW w:w="1440" w:type="dxa"/>
            <w:tcBorders>
              <w:top w:val="nil"/>
              <w:bottom w:val="nil"/>
            </w:tcBorders>
          </w:tcPr>
          <w:p w14:paraId="36E5F54D" w14:textId="77777777" w:rsidR="007C4010" w:rsidRPr="005241DB" w:rsidRDefault="007C4010" w:rsidP="00CA5017">
            <w:pPr>
              <w:spacing w:after="0"/>
              <w:jc w:val="center"/>
              <w:rPr>
                <w:rFonts w:ascii="Times New Roman" w:hAnsi="Times New Roman"/>
                <w:sz w:val="24"/>
                <w:szCs w:val="24"/>
                <w:lang w:val="en-US"/>
              </w:rPr>
            </w:pPr>
            <w:r w:rsidRPr="005241DB">
              <w:rPr>
                <w:rFonts w:ascii="Times New Roman" w:hAnsi="Times New Roman"/>
                <w:i/>
                <w:sz w:val="24"/>
                <w:szCs w:val="24"/>
                <w:lang w:val="en-US"/>
              </w:rPr>
              <w:t>p</w:t>
            </w:r>
            <w:r w:rsidRPr="005241DB">
              <w:rPr>
                <w:rFonts w:ascii="Times New Roman" w:hAnsi="Times New Roman"/>
                <w:sz w:val="24"/>
                <w:szCs w:val="24"/>
                <w:lang w:val="en-US"/>
              </w:rPr>
              <w:t>&gt; .05</w:t>
            </w:r>
          </w:p>
        </w:tc>
      </w:tr>
      <w:tr w:rsidR="007C4010" w:rsidRPr="005241DB" w14:paraId="1FFA3501" w14:textId="77777777" w:rsidTr="00CA5017">
        <w:trPr>
          <w:trHeight w:val="274"/>
        </w:trPr>
        <w:tc>
          <w:tcPr>
            <w:tcW w:w="2585" w:type="dxa"/>
            <w:tcBorders>
              <w:top w:val="nil"/>
              <w:bottom w:val="nil"/>
              <w:right w:val="nil"/>
            </w:tcBorders>
          </w:tcPr>
          <w:p w14:paraId="39FDB5B4" w14:textId="77777777" w:rsidR="007C4010" w:rsidRPr="005241DB" w:rsidRDefault="007C4010" w:rsidP="00CA5017">
            <w:pPr>
              <w:spacing w:after="0"/>
              <w:rPr>
                <w:rFonts w:ascii="Times New Roman" w:hAnsi="Times New Roman"/>
                <w:sz w:val="24"/>
                <w:szCs w:val="24"/>
              </w:rPr>
            </w:pPr>
            <w:r w:rsidRPr="005241DB">
              <w:rPr>
                <w:rFonts w:ascii="Times New Roman" w:hAnsi="Times New Roman"/>
                <w:sz w:val="24"/>
                <w:szCs w:val="24"/>
              </w:rPr>
              <w:t>Marital status % (n)</w:t>
            </w:r>
          </w:p>
        </w:tc>
        <w:tc>
          <w:tcPr>
            <w:tcW w:w="2060" w:type="dxa"/>
          </w:tcPr>
          <w:p w14:paraId="55309F05" w14:textId="77777777" w:rsidR="007C4010" w:rsidRPr="005241DB" w:rsidRDefault="007C4010" w:rsidP="00CA5017">
            <w:pPr>
              <w:spacing w:after="0"/>
              <w:jc w:val="center"/>
              <w:rPr>
                <w:rFonts w:ascii="Times New Roman" w:hAnsi="Times New Roman"/>
                <w:sz w:val="24"/>
                <w:szCs w:val="24"/>
              </w:rPr>
            </w:pPr>
          </w:p>
        </w:tc>
        <w:tc>
          <w:tcPr>
            <w:tcW w:w="1763" w:type="dxa"/>
          </w:tcPr>
          <w:p w14:paraId="45515A7C" w14:textId="77777777" w:rsidR="007C4010" w:rsidRPr="005241DB" w:rsidRDefault="007C4010" w:rsidP="00CA5017">
            <w:pPr>
              <w:spacing w:after="0"/>
              <w:jc w:val="center"/>
              <w:rPr>
                <w:rFonts w:ascii="Times New Roman" w:hAnsi="Times New Roman"/>
                <w:sz w:val="24"/>
                <w:szCs w:val="24"/>
                <w:lang w:val="en-US"/>
              </w:rPr>
            </w:pPr>
          </w:p>
        </w:tc>
        <w:tc>
          <w:tcPr>
            <w:tcW w:w="270" w:type="dxa"/>
          </w:tcPr>
          <w:p w14:paraId="5D090E74" w14:textId="77777777" w:rsidR="007C4010" w:rsidRPr="005241DB" w:rsidRDefault="007C4010" w:rsidP="00CA5017">
            <w:pPr>
              <w:spacing w:after="0"/>
              <w:jc w:val="center"/>
              <w:rPr>
                <w:rFonts w:ascii="Times New Roman" w:hAnsi="Times New Roman"/>
                <w:i/>
                <w:sz w:val="24"/>
                <w:szCs w:val="24"/>
                <w:lang w:val="en-US"/>
              </w:rPr>
            </w:pPr>
          </w:p>
        </w:tc>
        <w:tc>
          <w:tcPr>
            <w:tcW w:w="1440" w:type="dxa"/>
          </w:tcPr>
          <w:p w14:paraId="3F7C55F4" w14:textId="77777777" w:rsidR="007C4010" w:rsidRPr="005241DB" w:rsidRDefault="007C4010" w:rsidP="00CA5017">
            <w:pPr>
              <w:spacing w:after="0"/>
              <w:jc w:val="center"/>
              <w:rPr>
                <w:rFonts w:ascii="Times New Roman" w:hAnsi="Times New Roman"/>
                <w:sz w:val="24"/>
                <w:szCs w:val="24"/>
                <w:lang w:val="en-US"/>
              </w:rPr>
            </w:pPr>
            <w:r w:rsidRPr="005241DB">
              <w:rPr>
                <w:rFonts w:ascii="Times New Roman" w:hAnsi="Times New Roman"/>
                <w:i/>
                <w:sz w:val="24"/>
                <w:szCs w:val="24"/>
                <w:lang w:val="en-US"/>
              </w:rPr>
              <w:t>p</w:t>
            </w:r>
            <w:r w:rsidRPr="005241DB">
              <w:rPr>
                <w:rFonts w:ascii="Times New Roman" w:hAnsi="Times New Roman"/>
                <w:sz w:val="24"/>
                <w:szCs w:val="24"/>
                <w:lang w:val="en-US"/>
              </w:rPr>
              <w:t>&gt; .05</w:t>
            </w:r>
          </w:p>
        </w:tc>
      </w:tr>
      <w:tr w:rsidR="007C4010" w:rsidRPr="005241DB" w14:paraId="272E28EC" w14:textId="77777777" w:rsidTr="00CA5017">
        <w:trPr>
          <w:trHeight w:val="274"/>
        </w:trPr>
        <w:tc>
          <w:tcPr>
            <w:tcW w:w="2585" w:type="dxa"/>
            <w:tcBorders>
              <w:top w:val="nil"/>
              <w:bottom w:val="nil"/>
              <w:right w:val="nil"/>
            </w:tcBorders>
          </w:tcPr>
          <w:p w14:paraId="5CD02627" w14:textId="77777777" w:rsidR="007C4010" w:rsidRPr="005241DB" w:rsidRDefault="007C4010" w:rsidP="00CA5017">
            <w:pPr>
              <w:spacing w:after="0"/>
              <w:rPr>
                <w:rFonts w:ascii="Times New Roman" w:hAnsi="Times New Roman"/>
                <w:sz w:val="24"/>
                <w:szCs w:val="24"/>
              </w:rPr>
            </w:pPr>
            <w:r w:rsidRPr="005241DB">
              <w:rPr>
                <w:rFonts w:ascii="Times New Roman" w:hAnsi="Times New Roman"/>
                <w:sz w:val="24"/>
                <w:szCs w:val="24"/>
              </w:rPr>
              <w:t xml:space="preserve">   In relationship</w:t>
            </w:r>
          </w:p>
        </w:tc>
        <w:tc>
          <w:tcPr>
            <w:tcW w:w="2060" w:type="dxa"/>
          </w:tcPr>
          <w:p w14:paraId="38548840" w14:textId="77777777" w:rsidR="007C4010" w:rsidRPr="005241DB" w:rsidRDefault="007C4010" w:rsidP="00CA5017">
            <w:pPr>
              <w:spacing w:after="0"/>
              <w:rPr>
                <w:rFonts w:ascii="Times New Roman" w:hAnsi="Times New Roman"/>
                <w:sz w:val="24"/>
                <w:szCs w:val="24"/>
              </w:rPr>
            </w:pPr>
            <w:r w:rsidRPr="005241DB">
              <w:rPr>
                <w:rFonts w:ascii="Times New Roman" w:hAnsi="Times New Roman"/>
                <w:sz w:val="24"/>
                <w:szCs w:val="24"/>
              </w:rPr>
              <w:t xml:space="preserve">        60.0 (24)</w:t>
            </w:r>
          </w:p>
        </w:tc>
        <w:tc>
          <w:tcPr>
            <w:tcW w:w="1763" w:type="dxa"/>
          </w:tcPr>
          <w:p w14:paraId="1DFBD02D" w14:textId="77777777" w:rsidR="007C4010" w:rsidRPr="005241DB" w:rsidRDefault="007C4010" w:rsidP="00CA5017">
            <w:pPr>
              <w:spacing w:after="0"/>
              <w:rPr>
                <w:rFonts w:ascii="Times New Roman" w:hAnsi="Times New Roman"/>
                <w:sz w:val="24"/>
                <w:szCs w:val="24"/>
                <w:lang w:val="en-US"/>
              </w:rPr>
            </w:pPr>
            <w:r w:rsidRPr="005241DB">
              <w:rPr>
                <w:rFonts w:ascii="Times New Roman" w:hAnsi="Times New Roman"/>
                <w:sz w:val="24"/>
                <w:szCs w:val="24"/>
                <w:lang w:val="en-US"/>
              </w:rPr>
              <w:t xml:space="preserve">      60.0 (24)</w:t>
            </w:r>
          </w:p>
        </w:tc>
        <w:tc>
          <w:tcPr>
            <w:tcW w:w="270" w:type="dxa"/>
          </w:tcPr>
          <w:p w14:paraId="606E086A" w14:textId="77777777" w:rsidR="007C4010" w:rsidRPr="005241DB" w:rsidRDefault="007C4010" w:rsidP="00CA5017">
            <w:pPr>
              <w:spacing w:after="0"/>
              <w:jc w:val="center"/>
              <w:rPr>
                <w:rFonts w:ascii="Times New Roman" w:hAnsi="Times New Roman"/>
                <w:sz w:val="24"/>
                <w:szCs w:val="24"/>
                <w:lang w:val="en-US"/>
              </w:rPr>
            </w:pPr>
          </w:p>
        </w:tc>
        <w:tc>
          <w:tcPr>
            <w:tcW w:w="1440" w:type="dxa"/>
          </w:tcPr>
          <w:p w14:paraId="7845C1F1" w14:textId="77777777" w:rsidR="007C4010" w:rsidRPr="005241DB" w:rsidRDefault="007C4010" w:rsidP="00CA5017">
            <w:pPr>
              <w:spacing w:after="0"/>
              <w:jc w:val="center"/>
              <w:rPr>
                <w:rFonts w:ascii="Times New Roman" w:hAnsi="Times New Roman"/>
                <w:sz w:val="24"/>
                <w:szCs w:val="24"/>
                <w:lang w:val="en-US"/>
              </w:rPr>
            </w:pPr>
          </w:p>
        </w:tc>
      </w:tr>
      <w:tr w:rsidR="007C4010" w:rsidRPr="005241DB" w14:paraId="3C74333D" w14:textId="77777777" w:rsidTr="00CA5017">
        <w:trPr>
          <w:trHeight w:val="274"/>
        </w:trPr>
        <w:tc>
          <w:tcPr>
            <w:tcW w:w="2585" w:type="dxa"/>
            <w:tcBorders>
              <w:top w:val="nil"/>
              <w:bottom w:val="nil"/>
              <w:right w:val="nil"/>
            </w:tcBorders>
          </w:tcPr>
          <w:p w14:paraId="30E4AEA4" w14:textId="77777777" w:rsidR="007C4010" w:rsidRPr="005241DB" w:rsidRDefault="007C4010" w:rsidP="00CA5017">
            <w:pPr>
              <w:spacing w:after="0"/>
              <w:rPr>
                <w:rFonts w:ascii="Times New Roman" w:hAnsi="Times New Roman"/>
                <w:sz w:val="24"/>
                <w:szCs w:val="24"/>
              </w:rPr>
            </w:pPr>
            <w:r w:rsidRPr="005241DB">
              <w:rPr>
                <w:rFonts w:ascii="Times New Roman" w:hAnsi="Times New Roman"/>
                <w:sz w:val="24"/>
                <w:szCs w:val="24"/>
              </w:rPr>
              <w:t xml:space="preserve">   Not in relationship</w:t>
            </w:r>
          </w:p>
        </w:tc>
        <w:tc>
          <w:tcPr>
            <w:tcW w:w="2060" w:type="dxa"/>
          </w:tcPr>
          <w:p w14:paraId="500C994D" w14:textId="77777777" w:rsidR="007C4010" w:rsidRPr="005241DB" w:rsidRDefault="007C4010" w:rsidP="00CA5017">
            <w:pPr>
              <w:spacing w:after="0"/>
              <w:rPr>
                <w:rFonts w:ascii="Times New Roman" w:hAnsi="Times New Roman"/>
                <w:sz w:val="24"/>
                <w:szCs w:val="24"/>
              </w:rPr>
            </w:pPr>
            <w:r w:rsidRPr="005241DB">
              <w:rPr>
                <w:rFonts w:ascii="Times New Roman" w:hAnsi="Times New Roman"/>
                <w:sz w:val="24"/>
                <w:szCs w:val="24"/>
              </w:rPr>
              <w:t xml:space="preserve">        40.0 (16)</w:t>
            </w:r>
          </w:p>
        </w:tc>
        <w:tc>
          <w:tcPr>
            <w:tcW w:w="1763" w:type="dxa"/>
          </w:tcPr>
          <w:p w14:paraId="0E620301" w14:textId="77777777" w:rsidR="007C4010" w:rsidRPr="005241DB" w:rsidRDefault="007C4010" w:rsidP="00CA5017">
            <w:pPr>
              <w:spacing w:after="0"/>
              <w:jc w:val="center"/>
              <w:rPr>
                <w:rFonts w:ascii="Times New Roman" w:hAnsi="Times New Roman"/>
                <w:sz w:val="24"/>
                <w:szCs w:val="24"/>
                <w:lang w:val="en-US"/>
              </w:rPr>
            </w:pPr>
            <w:r w:rsidRPr="005241DB">
              <w:rPr>
                <w:rFonts w:ascii="Times New Roman" w:hAnsi="Times New Roman"/>
                <w:sz w:val="24"/>
                <w:szCs w:val="24"/>
                <w:lang w:val="en-US"/>
              </w:rPr>
              <w:t xml:space="preserve"> 40.0 (16)</w:t>
            </w:r>
          </w:p>
        </w:tc>
        <w:tc>
          <w:tcPr>
            <w:tcW w:w="270" w:type="dxa"/>
          </w:tcPr>
          <w:p w14:paraId="611A03A5" w14:textId="77777777" w:rsidR="007C4010" w:rsidRPr="005241DB" w:rsidRDefault="007C4010" w:rsidP="00CA5017">
            <w:pPr>
              <w:spacing w:after="0"/>
              <w:jc w:val="center"/>
              <w:rPr>
                <w:rFonts w:ascii="Times New Roman" w:hAnsi="Times New Roman"/>
                <w:sz w:val="24"/>
                <w:szCs w:val="24"/>
                <w:lang w:val="en-US"/>
              </w:rPr>
            </w:pPr>
          </w:p>
        </w:tc>
        <w:tc>
          <w:tcPr>
            <w:tcW w:w="1440" w:type="dxa"/>
          </w:tcPr>
          <w:p w14:paraId="3E0AB951" w14:textId="77777777" w:rsidR="007C4010" w:rsidRPr="005241DB" w:rsidRDefault="007C4010" w:rsidP="00CA5017">
            <w:pPr>
              <w:spacing w:after="0"/>
              <w:jc w:val="center"/>
              <w:rPr>
                <w:rFonts w:ascii="Times New Roman" w:hAnsi="Times New Roman"/>
                <w:sz w:val="24"/>
                <w:szCs w:val="24"/>
                <w:lang w:val="en-US"/>
              </w:rPr>
            </w:pPr>
          </w:p>
        </w:tc>
      </w:tr>
      <w:tr w:rsidR="007C4010" w:rsidRPr="005241DB" w14:paraId="0964F2E6" w14:textId="77777777" w:rsidTr="00CA5017">
        <w:trPr>
          <w:trHeight w:val="224"/>
        </w:trPr>
        <w:tc>
          <w:tcPr>
            <w:tcW w:w="2585" w:type="dxa"/>
            <w:tcBorders>
              <w:top w:val="nil"/>
              <w:bottom w:val="nil"/>
              <w:right w:val="nil"/>
            </w:tcBorders>
          </w:tcPr>
          <w:p w14:paraId="50DE8AB1" w14:textId="77777777" w:rsidR="007C4010" w:rsidRPr="005241DB" w:rsidRDefault="007C4010" w:rsidP="00CA5017">
            <w:pPr>
              <w:spacing w:after="0" w:line="240" w:lineRule="auto"/>
              <w:jc w:val="both"/>
              <w:rPr>
                <w:rFonts w:ascii="Times New Roman" w:hAnsi="Times New Roman"/>
                <w:sz w:val="24"/>
                <w:szCs w:val="24"/>
              </w:rPr>
            </w:pPr>
            <w:r w:rsidRPr="005241DB">
              <w:rPr>
                <w:rFonts w:ascii="Times New Roman" w:hAnsi="Times New Roman"/>
                <w:sz w:val="24"/>
                <w:szCs w:val="24"/>
              </w:rPr>
              <w:t>MMSE</w:t>
            </w:r>
            <w:r w:rsidRPr="005241DB">
              <w:rPr>
                <w:rFonts w:ascii="Times New Roman" w:hAnsi="Times New Roman"/>
                <w:sz w:val="24"/>
                <w:szCs w:val="24"/>
                <w:vertAlign w:val="superscript"/>
              </w:rPr>
              <w:t>a</w:t>
            </w:r>
          </w:p>
        </w:tc>
        <w:tc>
          <w:tcPr>
            <w:tcW w:w="2060" w:type="dxa"/>
            <w:tcBorders>
              <w:top w:val="nil"/>
              <w:bottom w:val="nil"/>
            </w:tcBorders>
          </w:tcPr>
          <w:p w14:paraId="047B98D9" w14:textId="77777777" w:rsidR="007C4010" w:rsidRPr="005241DB" w:rsidRDefault="007C4010" w:rsidP="00CA5017">
            <w:pPr>
              <w:spacing w:after="0" w:line="240" w:lineRule="auto"/>
              <w:jc w:val="center"/>
              <w:rPr>
                <w:rFonts w:ascii="Times New Roman" w:hAnsi="Times New Roman"/>
                <w:sz w:val="24"/>
                <w:szCs w:val="24"/>
                <w:lang w:val="fr-FR"/>
              </w:rPr>
            </w:pPr>
            <w:r w:rsidRPr="005241DB">
              <w:rPr>
                <w:rFonts w:ascii="Times New Roman" w:hAnsi="Times New Roman"/>
                <w:sz w:val="24"/>
                <w:szCs w:val="24"/>
                <w:lang w:val="fr-FR"/>
              </w:rPr>
              <w:t>27.57 (1.97)</w:t>
            </w:r>
          </w:p>
        </w:tc>
        <w:tc>
          <w:tcPr>
            <w:tcW w:w="1763" w:type="dxa"/>
            <w:tcBorders>
              <w:top w:val="nil"/>
              <w:bottom w:val="nil"/>
            </w:tcBorders>
          </w:tcPr>
          <w:p w14:paraId="14A36991" w14:textId="77777777" w:rsidR="007C4010" w:rsidRPr="005241DB" w:rsidRDefault="007C4010" w:rsidP="00CA5017">
            <w:pPr>
              <w:spacing w:after="0" w:line="240" w:lineRule="auto"/>
              <w:jc w:val="center"/>
              <w:rPr>
                <w:rFonts w:ascii="Times New Roman" w:hAnsi="Times New Roman"/>
                <w:sz w:val="24"/>
                <w:szCs w:val="24"/>
                <w:lang w:val="fr-FR"/>
              </w:rPr>
            </w:pPr>
            <w:r w:rsidRPr="005241DB">
              <w:rPr>
                <w:rFonts w:ascii="Times New Roman" w:hAnsi="Times New Roman"/>
                <w:sz w:val="24"/>
                <w:szCs w:val="24"/>
                <w:lang w:val="fr-FR"/>
              </w:rPr>
              <w:t>26.52 (2.18)</w:t>
            </w:r>
          </w:p>
        </w:tc>
        <w:tc>
          <w:tcPr>
            <w:tcW w:w="270" w:type="dxa"/>
            <w:tcBorders>
              <w:top w:val="nil"/>
              <w:bottom w:val="nil"/>
            </w:tcBorders>
          </w:tcPr>
          <w:p w14:paraId="5C15A402" w14:textId="77777777" w:rsidR="007C4010" w:rsidRPr="005241DB" w:rsidRDefault="007C4010" w:rsidP="00CA5017">
            <w:pPr>
              <w:spacing w:after="0" w:line="240" w:lineRule="auto"/>
              <w:jc w:val="center"/>
              <w:rPr>
                <w:rFonts w:ascii="Times New Roman" w:hAnsi="Times New Roman"/>
                <w:i/>
                <w:sz w:val="24"/>
                <w:szCs w:val="24"/>
                <w:lang w:val="fr-FR"/>
              </w:rPr>
            </w:pPr>
          </w:p>
        </w:tc>
        <w:tc>
          <w:tcPr>
            <w:tcW w:w="1440" w:type="dxa"/>
            <w:tcBorders>
              <w:top w:val="nil"/>
              <w:bottom w:val="nil"/>
            </w:tcBorders>
          </w:tcPr>
          <w:p w14:paraId="4541D3BE" w14:textId="77777777" w:rsidR="007C4010" w:rsidRPr="005241DB" w:rsidRDefault="007C4010" w:rsidP="00CA5017">
            <w:pPr>
              <w:spacing w:after="0" w:line="240" w:lineRule="auto"/>
              <w:jc w:val="center"/>
              <w:rPr>
                <w:rFonts w:ascii="Times New Roman" w:hAnsi="Times New Roman"/>
                <w:i/>
                <w:sz w:val="24"/>
                <w:szCs w:val="24"/>
                <w:lang w:val="fr-FR"/>
              </w:rPr>
            </w:pPr>
            <w:r w:rsidRPr="005241DB">
              <w:rPr>
                <w:rFonts w:ascii="Times New Roman" w:hAnsi="Times New Roman"/>
                <w:i/>
                <w:sz w:val="24"/>
                <w:szCs w:val="24"/>
                <w:lang w:val="fr-FR"/>
              </w:rPr>
              <w:t>p=.027</w:t>
            </w:r>
          </w:p>
        </w:tc>
      </w:tr>
      <w:tr w:rsidR="007C4010" w:rsidRPr="005241DB" w14:paraId="213DD622" w14:textId="77777777" w:rsidTr="00CA5017">
        <w:trPr>
          <w:trHeight w:val="224"/>
        </w:trPr>
        <w:tc>
          <w:tcPr>
            <w:tcW w:w="2585" w:type="dxa"/>
            <w:tcBorders>
              <w:top w:val="nil"/>
              <w:bottom w:val="single" w:sz="24" w:space="0" w:color="000000"/>
              <w:right w:val="nil"/>
            </w:tcBorders>
          </w:tcPr>
          <w:p w14:paraId="00C710FD" w14:textId="77777777" w:rsidR="007C4010" w:rsidRPr="005241DB" w:rsidRDefault="007C4010" w:rsidP="00CA5017">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HAD(D)</w:t>
            </w:r>
          </w:p>
          <w:p w14:paraId="6FE36C8F" w14:textId="77777777" w:rsidR="007C4010" w:rsidRPr="005241DB" w:rsidRDefault="007C4010" w:rsidP="00CA5017">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HAD(A)</w:t>
            </w:r>
          </w:p>
        </w:tc>
        <w:tc>
          <w:tcPr>
            <w:tcW w:w="2060" w:type="dxa"/>
            <w:tcBorders>
              <w:top w:val="nil"/>
              <w:bottom w:val="single" w:sz="24" w:space="0" w:color="000000"/>
            </w:tcBorders>
          </w:tcPr>
          <w:p w14:paraId="02C8A211" w14:textId="77777777" w:rsidR="007C4010" w:rsidRPr="005241DB" w:rsidRDefault="007C4010" w:rsidP="00CA5017">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5.02 (3.40)</w:t>
            </w:r>
          </w:p>
          <w:p w14:paraId="65FE056B" w14:textId="77777777" w:rsidR="007C4010" w:rsidRPr="005241DB" w:rsidRDefault="007C4010" w:rsidP="00CA5017">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5.52 (3.83)</w:t>
            </w:r>
          </w:p>
        </w:tc>
        <w:tc>
          <w:tcPr>
            <w:tcW w:w="1763" w:type="dxa"/>
            <w:tcBorders>
              <w:top w:val="nil"/>
              <w:bottom w:val="single" w:sz="24" w:space="0" w:color="000000"/>
            </w:tcBorders>
          </w:tcPr>
          <w:p w14:paraId="5D22D042" w14:textId="77777777" w:rsidR="007C4010" w:rsidRPr="005241DB" w:rsidRDefault="007C4010" w:rsidP="00CA5017">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9.00 (4.33)</w:t>
            </w:r>
          </w:p>
          <w:p w14:paraId="1B9C6485" w14:textId="77777777" w:rsidR="007C4010" w:rsidRPr="005241DB" w:rsidRDefault="007C4010" w:rsidP="00CA5017">
            <w:pPr>
              <w:spacing w:after="0" w:line="240" w:lineRule="auto"/>
              <w:jc w:val="center"/>
              <w:rPr>
                <w:rFonts w:ascii="Times New Roman" w:hAnsi="Times New Roman"/>
                <w:sz w:val="24"/>
                <w:szCs w:val="24"/>
                <w:lang w:val="en-US"/>
              </w:rPr>
            </w:pPr>
            <w:r w:rsidRPr="005241DB">
              <w:rPr>
                <w:rFonts w:ascii="Times New Roman" w:hAnsi="Times New Roman"/>
                <w:sz w:val="24"/>
                <w:szCs w:val="24"/>
                <w:lang w:val="en-US" w:eastAsia="el-GR"/>
              </w:rPr>
              <w:t>7.85 (4.96)</w:t>
            </w:r>
          </w:p>
        </w:tc>
        <w:tc>
          <w:tcPr>
            <w:tcW w:w="270" w:type="dxa"/>
            <w:tcBorders>
              <w:top w:val="nil"/>
              <w:bottom w:val="single" w:sz="24" w:space="0" w:color="000000"/>
            </w:tcBorders>
          </w:tcPr>
          <w:p w14:paraId="59C91569" w14:textId="77777777" w:rsidR="007C4010" w:rsidRPr="005241DB" w:rsidRDefault="007C4010" w:rsidP="00CA5017">
            <w:pPr>
              <w:spacing w:after="0" w:line="240" w:lineRule="auto"/>
              <w:jc w:val="center"/>
              <w:rPr>
                <w:rFonts w:ascii="Times New Roman" w:hAnsi="Times New Roman"/>
                <w:i/>
                <w:sz w:val="24"/>
                <w:szCs w:val="24"/>
                <w:lang w:val="en-US" w:eastAsia="el-GR"/>
              </w:rPr>
            </w:pPr>
          </w:p>
        </w:tc>
        <w:tc>
          <w:tcPr>
            <w:tcW w:w="1440" w:type="dxa"/>
            <w:tcBorders>
              <w:top w:val="nil"/>
              <w:bottom w:val="single" w:sz="24" w:space="0" w:color="000000"/>
            </w:tcBorders>
          </w:tcPr>
          <w:p w14:paraId="124747D8" w14:textId="77777777" w:rsidR="007C4010" w:rsidRPr="005241DB" w:rsidRDefault="007C4010" w:rsidP="00CA5017">
            <w:pPr>
              <w:spacing w:after="0" w:line="240" w:lineRule="auto"/>
              <w:jc w:val="center"/>
              <w:rPr>
                <w:rFonts w:ascii="Times New Roman" w:hAnsi="Times New Roman"/>
                <w:i/>
                <w:sz w:val="24"/>
                <w:szCs w:val="24"/>
                <w:lang w:val="en-US" w:eastAsia="el-GR"/>
              </w:rPr>
            </w:pPr>
            <w:r w:rsidRPr="005241DB">
              <w:rPr>
                <w:rFonts w:ascii="Times New Roman" w:hAnsi="Times New Roman"/>
                <w:i/>
                <w:sz w:val="24"/>
                <w:szCs w:val="24"/>
                <w:lang w:val="en-US" w:eastAsia="el-GR"/>
              </w:rPr>
              <w:t>p</w:t>
            </w:r>
            <w:r w:rsidRPr="005241DB">
              <w:rPr>
                <w:rFonts w:ascii="Times New Roman" w:hAnsi="Times New Roman"/>
                <w:i/>
                <w:sz w:val="24"/>
                <w:szCs w:val="24"/>
                <w:lang w:eastAsia="el-GR"/>
              </w:rPr>
              <w:t>&lt;</w:t>
            </w:r>
            <w:r w:rsidRPr="005241DB">
              <w:rPr>
                <w:rFonts w:ascii="Times New Roman" w:hAnsi="Times New Roman"/>
                <w:i/>
                <w:sz w:val="24"/>
                <w:szCs w:val="24"/>
                <w:lang w:val="en-US" w:eastAsia="el-GR"/>
              </w:rPr>
              <w:t xml:space="preserve"> .001</w:t>
            </w:r>
          </w:p>
          <w:p w14:paraId="539BF61F" w14:textId="77777777" w:rsidR="007C4010" w:rsidRPr="005241DB" w:rsidRDefault="007C4010" w:rsidP="00CA5017">
            <w:pPr>
              <w:spacing w:after="0" w:line="240" w:lineRule="auto"/>
              <w:jc w:val="center"/>
              <w:rPr>
                <w:rFonts w:ascii="Times New Roman" w:hAnsi="Times New Roman"/>
                <w:sz w:val="24"/>
                <w:szCs w:val="24"/>
                <w:lang w:val="el-GR"/>
              </w:rPr>
            </w:pPr>
            <w:r w:rsidRPr="005241DB">
              <w:rPr>
                <w:rFonts w:ascii="Times New Roman" w:hAnsi="Times New Roman"/>
                <w:i/>
                <w:sz w:val="24"/>
                <w:szCs w:val="24"/>
                <w:lang w:val="en-US" w:eastAsia="el-GR"/>
              </w:rPr>
              <w:t>p= .022</w:t>
            </w:r>
          </w:p>
        </w:tc>
      </w:tr>
    </w:tbl>
    <w:p w14:paraId="5C4CAC25" w14:textId="77777777" w:rsidR="00913EB2" w:rsidRPr="005241DB" w:rsidRDefault="00913EB2" w:rsidP="006320A8">
      <w:pPr>
        <w:spacing w:after="0" w:line="480" w:lineRule="auto"/>
        <w:jc w:val="center"/>
        <w:rPr>
          <w:rFonts w:ascii="Times New Roman" w:hAnsi="Times New Roman"/>
          <w:b/>
          <w:sz w:val="24"/>
          <w:szCs w:val="24"/>
          <w:lang w:val="en-US" w:eastAsia="el-GR"/>
        </w:rPr>
      </w:pPr>
    </w:p>
    <w:p w14:paraId="0474E076" w14:textId="77777777" w:rsidR="00913EB2" w:rsidRPr="005241DB" w:rsidRDefault="00913EB2" w:rsidP="004819BC">
      <w:pPr>
        <w:spacing w:after="0" w:line="480" w:lineRule="auto"/>
        <w:jc w:val="center"/>
        <w:rPr>
          <w:rFonts w:ascii="Times New Roman" w:hAnsi="Times New Roman"/>
          <w:b/>
          <w:sz w:val="24"/>
          <w:szCs w:val="24"/>
          <w:lang w:val="en-US" w:eastAsia="el-GR"/>
        </w:rPr>
      </w:pPr>
    </w:p>
    <w:p w14:paraId="12D3BA41" w14:textId="77777777" w:rsidR="00913EB2" w:rsidRPr="005241DB" w:rsidRDefault="00913EB2" w:rsidP="004819BC">
      <w:pPr>
        <w:spacing w:after="0" w:line="480" w:lineRule="auto"/>
        <w:jc w:val="center"/>
        <w:rPr>
          <w:rFonts w:ascii="Times New Roman" w:hAnsi="Times New Roman"/>
          <w:b/>
          <w:sz w:val="24"/>
          <w:szCs w:val="24"/>
          <w:lang w:val="en-US" w:eastAsia="el-GR"/>
        </w:rPr>
      </w:pPr>
    </w:p>
    <w:p w14:paraId="5F9D099B" w14:textId="77777777" w:rsidR="00913EB2" w:rsidRPr="005241DB" w:rsidRDefault="00913EB2" w:rsidP="004819BC">
      <w:pPr>
        <w:spacing w:after="0" w:line="480" w:lineRule="auto"/>
        <w:jc w:val="center"/>
        <w:rPr>
          <w:rFonts w:ascii="Times New Roman" w:hAnsi="Times New Roman"/>
          <w:b/>
          <w:sz w:val="24"/>
          <w:szCs w:val="24"/>
          <w:lang w:val="en-US" w:eastAsia="el-GR"/>
        </w:rPr>
      </w:pPr>
    </w:p>
    <w:p w14:paraId="26866FC7" w14:textId="77777777" w:rsidR="00913EB2" w:rsidRPr="005241DB" w:rsidRDefault="00913EB2" w:rsidP="004819BC">
      <w:pPr>
        <w:spacing w:after="0" w:line="480" w:lineRule="auto"/>
        <w:jc w:val="center"/>
        <w:rPr>
          <w:rFonts w:ascii="Times New Roman" w:hAnsi="Times New Roman"/>
          <w:b/>
          <w:sz w:val="24"/>
          <w:szCs w:val="24"/>
          <w:lang w:val="en-US" w:eastAsia="el-GR"/>
        </w:rPr>
      </w:pPr>
    </w:p>
    <w:p w14:paraId="0E7AF16C" w14:textId="77777777" w:rsidR="00913EB2" w:rsidRPr="005241DB" w:rsidRDefault="00913EB2" w:rsidP="004819BC">
      <w:pPr>
        <w:spacing w:after="0" w:line="480" w:lineRule="auto"/>
        <w:jc w:val="center"/>
        <w:rPr>
          <w:rFonts w:ascii="Times New Roman" w:hAnsi="Times New Roman"/>
          <w:b/>
          <w:sz w:val="24"/>
          <w:szCs w:val="24"/>
          <w:lang w:val="en-US" w:eastAsia="el-GR"/>
        </w:rPr>
      </w:pPr>
    </w:p>
    <w:p w14:paraId="1D8C84B1" w14:textId="77777777" w:rsidR="00913EB2" w:rsidRPr="005241DB" w:rsidRDefault="00913EB2" w:rsidP="004819BC">
      <w:pPr>
        <w:spacing w:after="0" w:line="480" w:lineRule="auto"/>
        <w:jc w:val="center"/>
        <w:rPr>
          <w:rFonts w:ascii="Times New Roman" w:hAnsi="Times New Roman"/>
          <w:b/>
          <w:sz w:val="24"/>
          <w:szCs w:val="24"/>
          <w:lang w:val="en-US" w:eastAsia="el-GR"/>
        </w:rPr>
      </w:pPr>
    </w:p>
    <w:p w14:paraId="32CB4694" w14:textId="77777777" w:rsidR="00913EB2" w:rsidRPr="005241DB" w:rsidRDefault="00913EB2" w:rsidP="006320A8">
      <w:pPr>
        <w:spacing w:after="0" w:line="240" w:lineRule="auto"/>
        <w:jc w:val="both"/>
        <w:rPr>
          <w:rFonts w:ascii="Times New Roman" w:hAnsi="Times New Roman"/>
          <w:sz w:val="20"/>
          <w:szCs w:val="20"/>
          <w:lang w:val="en-US" w:eastAsia="el-GR"/>
        </w:rPr>
      </w:pPr>
    </w:p>
    <w:p w14:paraId="3B5F7229" w14:textId="77777777" w:rsidR="00913EB2" w:rsidRPr="005241DB" w:rsidRDefault="00913EB2" w:rsidP="006320A8">
      <w:pPr>
        <w:spacing w:after="0" w:line="240" w:lineRule="auto"/>
        <w:jc w:val="both"/>
        <w:rPr>
          <w:rFonts w:ascii="Times New Roman" w:hAnsi="Times New Roman"/>
          <w:sz w:val="20"/>
          <w:szCs w:val="20"/>
          <w:lang w:val="en-US" w:eastAsia="el-GR"/>
        </w:rPr>
      </w:pPr>
    </w:p>
    <w:p w14:paraId="57AB52EE" w14:textId="77777777" w:rsidR="00913EB2" w:rsidRPr="005241DB" w:rsidRDefault="00913EB2" w:rsidP="006320A8">
      <w:pPr>
        <w:spacing w:after="0" w:line="240" w:lineRule="auto"/>
        <w:jc w:val="both"/>
        <w:rPr>
          <w:rFonts w:ascii="Times New Roman" w:hAnsi="Times New Roman"/>
          <w:sz w:val="20"/>
          <w:szCs w:val="20"/>
          <w:lang w:val="en-US" w:eastAsia="el-GR"/>
        </w:rPr>
      </w:pPr>
    </w:p>
    <w:p w14:paraId="62994B9A" w14:textId="77777777" w:rsidR="00372894" w:rsidRPr="005241DB" w:rsidRDefault="00372894" w:rsidP="006320A8">
      <w:pPr>
        <w:spacing w:after="0" w:line="240" w:lineRule="auto"/>
        <w:jc w:val="both"/>
        <w:rPr>
          <w:rFonts w:ascii="Times New Roman" w:hAnsi="Times New Roman"/>
          <w:sz w:val="20"/>
          <w:szCs w:val="20"/>
          <w:lang w:val="en-US" w:eastAsia="el-GR"/>
        </w:rPr>
      </w:pPr>
    </w:p>
    <w:p w14:paraId="2DF6364D" w14:textId="77777777" w:rsidR="00372894" w:rsidRPr="005241DB" w:rsidRDefault="00372894" w:rsidP="006320A8">
      <w:pPr>
        <w:spacing w:after="0" w:line="240" w:lineRule="auto"/>
        <w:jc w:val="both"/>
        <w:rPr>
          <w:rFonts w:ascii="Times New Roman" w:hAnsi="Times New Roman"/>
          <w:sz w:val="20"/>
          <w:szCs w:val="20"/>
          <w:lang w:val="en-US" w:eastAsia="el-GR"/>
        </w:rPr>
      </w:pPr>
    </w:p>
    <w:p w14:paraId="598DFC44" w14:textId="77777777" w:rsidR="00913EB2" w:rsidRPr="005241DB" w:rsidRDefault="00913EB2" w:rsidP="006320A8">
      <w:pPr>
        <w:spacing w:after="0" w:line="240" w:lineRule="auto"/>
        <w:jc w:val="both"/>
        <w:rPr>
          <w:rFonts w:ascii="Times New Roman" w:hAnsi="Times New Roman"/>
          <w:sz w:val="24"/>
          <w:lang w:val="en-US" w:eastAsia="el-GR"/>
        </w:rPr>
      </w:pPr>
      <w:r w:rsidRPr="005241DB">
        <w:rPr>
          <w:rFonts w:ascii="Times New Roman" w:hAnsi="Times New Roman"/>
          <w:sz w:val="20"/>
          <w:szCs w:val="20"/>
          <w:lang w:val="en-US" w:eastAsia="el-GR"/>
        </w:rPr>
        <w:t>Note:MMSE = Mini Mental State Examination, HAD(D) = Hospital Anxiety and Depression Scale- (Depression), HAD(A) = Hospital Anxiety and Depression Scale (Anxiety)</w:t>
      </w:r>
    </w:p>
    <w:p w14:paraId="3713A3CE" w14:textId="77777777" w:rsidR="00913EB2" w:rsidRPr="005241DB" w:rsidRDefault="00913EB2" w:rsidP="004819BC">
      <w:pPr>
        <w:spacing w:after="0" w:line="480" w:lineRule="auto"/>
        <w:ind w:firstLine="360"/>
        <w:jc w:val="both"/>
        <w:rPr>
          <w:rFonts w:ascii="Times New Roman" w:hAnsi="Times New Roman"/>
          <w:sz w:val="24"/>
          <w:lang w:eastAsia="el-GR"/>
        </w:rPr>
      </w:pPr>
    </w:p>
    <w:p w14:paraId="077FED48" w14:textId="77777777" w:rsidR="00913EB2" w:rsidRDefault="00913EB2" w:rsidP="002606C3">
      <w:pPr>
        <w:spacing w:after="0" w:line="480" w:lineRule="auto"/>
        <w:ind w:firstLine="360"/>
        <w:jc w:val="both"/>
        <w:rPr>
          <w:rFonts w:ascii="Times New Roman" w:hAnsi="Times New Roman"/>
          <w:sz w:val="24"/>
          <w:lang w:eastAsia="el-GR"/>
        </w:rPr>
      </w:pPr>
      <w:r w:rsidRPr="005241DB">
        <w:rPr>
          <w:rFonts w:ascii="Times New Roman" w:hAnsi="Times New Roman"/>
          <w:sz w:val="24"/>
          <w:lang w:eastAsia="el-GR"/>
        </w:rPr>
        <w:t xml:space="preserve">  As shown, the two groups did not statistically differ with respect to age, education, or gender distribution. However, the two groups significantly differed as regards the HAD and MMSE scores. Specifically, it seems that PD patients have increased levels of depressive and anxiety symptomatology, whereas they had lower levels of general cognitive ability as compared to the control group.</w:t>
      </w:r>
    </w:p>
    <w:p w14:paraId="51BE95A8" w14:textId="77777777" w:rsidR="00582732" w:rsidRDefault="00582732" w:rsidP="002606C3">
      <w:pPr>
        <w:spacing w:after="0" w:line="480" w:lineRule="auto"/>
        <w:ind w:firstLine="360"/>
        <w:jc w:val="both"/>
        <w:rPr>
          <w:rFonts w:ascii="Times New Roman" w:hAnsi="Times New Roman"/>
          <w:sz w:val="24"/>
          <w:lang w:eastAsia="el-GR"/>
        </w:rPr>
      </w:pPr>
    </w:p>
    <w:p w14:paraId="17803835" w14:textId="77777777" w:rsidR="00582732" w:rsidRDefault="00582732" w:rsidP="002606C3">
      <w:pPr>
        <w:spacing w:after="0" w:line="480" w:lineRule="auto"/>
        <w:ind w:firstLine="360"/>
        <w:jc w:val="both"/>
        <w:rPr>
          <w:rFonts w:ascii="Times New Roman" w:hAnsi="Times New Roman"/>
          <w:sz w:val="24"/>
          <w:lang w:eastAsia="el-GR"/>
        </w:rPr>
      </w:pPr>
    </w:p>
    <w:p w14:paraId="2CF90B7E" w14:textId="77777777" w:rsidR="00582732" w:rsidRDefault="00582732" w:rsidP="002606C3">
      <w:pPr>
        <w:spacing w:after="0" w:line="480" w:lineRule="auto"/>
        <w:ind w:firstLine="360"/>
        <w:jc w:val="both"/>
        <w:rPr>
          <w:rFonts w:ascii="Times New Roman" w:hAnsi="Times New Roman"/>
          <w:sz w:val="24"/>
          <w:lang w:eastAsia="el-GR"/>
        </w:rPr>
      </w:pPr>
    </w:p>
    <w:p w14:paraId="693AAA20" w14:textId="77777777" w:rsidR="00582732" w:rsidRPr="005241DB" w:rsidRDefault="00582732" w:rsidP="002606C3">
      <w:pPr>
        <w:spacing w:after="0" w:line="480" w:lineRule="auto"/>
        <w:ind w:firstLine="360"/>
        <w:jc w:val="both"/>
        <w:rPr>
          <w:rFonts w:ascii="Times New Roman" w:hAnsi="Times New Roman"/>
          <w:sz w:val="24"/>
          <w:lang w:eastAsia="el-GR"/>
        </w:rPr>
      </w:pPr>
    </w:p>
    <w:p w14:paraId="0A9D872A" w14:textId="77777777" w:rsidR="00913EB2" w:rsidRPr="005241DB" w:rsidRDefault="00913EB2" w:rsidP="002606C3">
      <w:pPr>
        <w:spacing w:after="0" w:line="480" w:lineRule="auto"/>
        <w:jc w:val="both"/>
        <w:rPr>
          <w:rFonts w:ascii="Times New Roman" w:hAnsi="Times New Roman"/>
          <w:sz w:val="24"/>
          <w:lang w:eastAsia="el-GR"/>
        </w:rPr>
      </w:pPr>
      <w:r w:rsidRPr="005241DB">
        <w:rPr>
          <w:rFonts w:ascii="Times New Roman" w:hAnsi="Times New Roman"/>
          <w:b/>
          <w:sz w:val="24"/>
          <w:u w:val="single"/>
          <w:lang w:val="en-US" w:eastAsia="el-GR"/>
        </w:rPr>
        <w:t>Self-disgust emotion induction paradigm</w:t>
      </w:r>
    </w:p>
    <w:p w14:paraId="5856FB32" w14:textId="77777777" w:rsidR="00913EB2" w:rsidRPr="005241DB" w:rsidRDefault="00913EB2" w:rsidP="004819BC">
      <w:pPr>
        <w:spacing w:after="0" w:line="480" w:lineRule="auto"/>
        <w:jc w:val="both"/>
        <w:rPr>
          <w:rFonts w:ascii="Times New Roman" w:hAnsi="Times New Roman"/>
          <w:b/>
          <w:i/>
          <w:sz w:val="24"/>
          <w:lang w:val="en-US" w:eastAsia="el-GR"/>
        </w:rPr>
      </w:pPr>
      <w:r w:rsidRPr="005241DB">
        <w:rPr>
          <w:rFonts w:ascii="Times New Roman" w:hAnsi="Times New Roman"/>
          <w:b/>
          <w:i/>
          <w:sz w:val="24"/>
          <w:lang w:val="en-US" w:eastAsia="el-GR"/>
        </w:rPr>
        <w:t>VAS (Visual Analogue Scale) analyses</w:t>
      </w:r>
    </w:p>
    <w:p w14:paraId="1BEF9C0F" w14:textId="77777777" w:rsidR="00CA5017" w:rsidRPr="00C6452A" w:rsidRDefault="00913EB2" w:rsidP="00582732">
      <w:pPr>
        <w:spacing w:after="0" w:line="480" w:lineRule="auto"/>
        <w:ind w:firstLine="360"/>
        <w:jc w:val="both"/>
        <w:rPr>
          <w:rFonts w:ascii="Times New Roman" w:hAnsi="Times New Roman"/>
          <w:sz w:val="24"/>
          <w:lang w:val="en-US" w:eastAsia="el-GR"/>
        </w:rPr>
      </w:pPr>
      <w:r w:rsidRPr="005241DB">
        <w:rPr>
          <w:rFonts w:ascii="Times New Roman" w:hAnsi="Times New Roman"/>
          <w:sz w:val="24"/>
          <w:lang w:eastAsia="el-GR"/>
        </w:rPr>
        <w:t xml:space="preserve">  Mean and SD scores of the VAS from self and neutral photo are included in Table 4.2 below.</w:t>
      </w:r>
    </w:p>
    <w:tbl>
      <w:tblPr>
        <w:tblpPr w:leftFromText="180" w:rightFromText="180" w:vertAnchor="text" w:horzAnchor="margin" w:tblpY="69"/>
        <w:tblW w:w="9135" w:type="dxa"/>
        <w:tblBorders>
          <w:top w:val="single" w:sz="6" w:space="0" w:color="000000"/>
          <w:bottom w:val="single" w:sz="6" w:space="0" w:color="000000"/>
        </w:tblBorders>
        <w:tblCellMar>
          <w:left w:w="10" w:type="dxa"/>
          <w:right w:w="10" w:type="dxa"/>
        </w:tblCellMar>
        <w:tblLook w:val="00A0" w:firstRow="1" w:lastRow="0" w:firstColumn="1" w:lastColumn="0" w:noHBand="0" w:noVBand="0"/>
      </w:tblPr>
      <w:tblGrid>
        <w:gridCol w:w="4070"/>
        <w:gridCol w:w="2978"/>
        <w:gridCol w:w="2087"/>
      </w:tblGrid>
      <w:tr w:rsidR="00913EB2" w:rsidRPr="005241DB" w14:paraId="659A84EF" w14:textId="77777777" w:rsidTr="002606C3">
        <w:trPr>
          <w:trHeight w:val="299"/>
        </w:trPr>
        <w:tc>
          <w:tcPr>
            <w:tcW w:w="9135" w:type="dxa"/>
            <w:gridSpan w:val="3"/>
            <w:tcBorders>
              <w:top w:val="nil"/>
              <w:bottom w:val="single" w:sz="24" w:space="0" w:color="auto"/>
            </w:tcBorders>
            <w:shd w:val="clear" w:color="000000" w:fill="FFFFFF"/>
            <w:tcMar>
              <w:left w:w="108" w:type="dxa"/>
              <w:right w:w="108" w:type="dxa"/>
            </w:tcMar>
            <w:vAlign w:val="center"/>
          </w:tcPr>
          <w:p w14:paraId="5242BEB2" w14:textId="77777777" w:rsidR="00913EB2" w:rsidRPr="005241DB" w:rsidRDefault="00913EB2" w:rsidP="002606C3">
            <w:pPr>
              <w:spacing w:after="0" w:line="240" w:lineRule="auto"/>
              <w:rPr>
                <w:rFonts w:ascii="Times New Roman" w:hAnsi="Times New Roman"/>
                <w:sz w:val="24"/>
                <w:lang w:val="en-US" w:eastAsia="el-GR"/>
              </w:rPr>
            </w:pPr>
            <w:r w:rsidRPr="005241DB">
              <w:rPr>
                <w:rFonts w:ascii="Times New Roman" w:hAnsi="Times New Roman"/>
                <w:b/>
                <w:sz w:val="24"/>
                <w:lang w:val="en-US" w:eastAsia="el-GR"/>
              </w:rPr>
              <w:t xml:space="preserve">Table 4.2 </w:t>
            </w:r>
            <w:r w:rsidRPr="005241DB">
              <w:rPr>
                <w:rFonts w:ascii="Times New Roman" w:hAnsi="Times New Roman"/>
                <w:sz w:val="24"/>
                <w:lang w:val="en-US" w:eastAsia="el-GR"/>
              </w:rPr>
              <w:t>Mean and SD of the VAS from self and neutral photo between the healthy control (HC) and Parkinson’s disease (PD) groups</w:t>
            </w:r>
          </w:p>
        </w:tc>
      </w:tr>
      <w:tr w:rsidR="00913EB2" w:rsidRPr="005241DB" w14:paraId="65E8C13E" w14:textId="77777777" w:rsidTr="002606C3">
        <w:trPr>
          <w:trHeight w:val="299"/>
        </w:trPr>
        <w:tc>
          <w:tcPr>
            <w:tcW w:w="4070" w:type="dxa"/>
            <w:tcBorders>
              <w:top w:val="single" w:sz="24" w:space="0" w:color="auto"/>
              <w:bottom w:val="single" w:sz="4" w:space="0" w:color="auto"/>
            </w:tcBorders>
            <w:shd w:val="clear" w:color="000000" w:fill="FFFFFF"/>
            <w:tcMar>
              <w:left w:w="108" w:type="dxa"/>
              <w:right w:w="108" w:type="dxa"/>
            </w:tcMar>
            <w:vAlign w:val="center"/>
          </w:tcPr>
          <w:p w14:paraId="73EAAF98" w14:textId="77777777" w:rsidR="00913EB2" w:rsidRPr="005241DB" w:rsidRDefault="00913EB2" w:rsidP="002606C3">
            <w:pPr>
              <w:spacing w:after="0" w:line="240" w:lineRule="auto"/>
              <w:rPr>
                <w:sz w:val="24"/>
                <w:szCs w:val="24"/>
                <w:lang w:val="en-US" w:eastAsia="el-GR"/>
              </w:rPr>
            </w:pPr>
            <w:r w:rsidRPr="005241DB">
              <w:rPr>
                <w:rFonts w:ascii="Times New Roman" w:hAnsi="Times New Roman"/>
                <w:b/>
                <w:sz w:val="24"/>
                <w:szCs w:val="24"/>
                <w:lang w:val="en-US" w:eastAsia="el-GR"/>
              </w:rPr>
              <w:t>VAS from self-reports</w:t>
            </w:r>
          </w:p>
        </w:tc>
        <w:tc>
          <w:tcPr>
            <w:tcW w:w="2978" w:type="dxa"/>
            <w:tcBorders>
              <w:top w:val="single" w:sz="24" w:space="0" w:color="auto"/>
              <w:bottom w:val="single" w:sz="4" w:space="0" w:color="auto"/>
            </w:tcBorders>
            <w:shd w:val="clear" w:color="000000" w:fill="FFFFFF"/>
            <w:tcMar>
              <w:left w:w="108" w:type="dxa"/>
              <w:right w:w="108" w:type="dxa"/>
            </w:tcMar>
            <w:vAlign w:val="center"/>
          </w:tcPr>
          <w:p w14:paraId="0D5F5435" w14:textId="77777777" w:rsidR="00913EB2" w:rsidRPr="005241DB" w:rsidRDefault="00913EB2" w:rsidP="002606C3">
            <w:pPr>
              <w:spacing w:after="0" w:line="240" w:lineRule="auto"/>
              <w:jc w:val="center"/>
              <w:rPr>
                <w:rFonts w:ascii="Times New Roman" w:hAnsi="Times New Roman"/>
                <w:b/>
                <w:sz w:val="24"/>
                <w:szCs w:val="24"/>
                <w:lang w:val="en-US" w:eastAsia="el-GR"/>
              </w:rPr>
            </w:pPr>
            <w:r w:rsidRPr="005241DB">
              <w:rPr>
                <w:rFonts w:ascii="Times New Roman" w:hAnsi="Times New Roman"/>
                <w:b/>
                <w:sz w:val="24"/>
                <w:szCs w:val="24"/>
                <w:lang w:val="en-US" w:eastAsia="el-GR"/>
              </w:rPr>
              <w:t>HC</w:t>
            </w:r>
          </w:p>
          <w:p w14:paraId="1D2E1DA5" w14:textId="77777777" w:rsidR="00913EB2" w:rsidRPr="005241DB" w:rsidRDefault="00913EB2" w:rsidP="002606C3">
            <w:pPr>
              <w:spacing w:after="0" w:line="240" w:lineRule="auto"/>
              <w:jc w:val="center"/>
              <w:rPr>
                <w:sz w:val="24"/>
                <w:szCs w:val="24"/>
                <w:lang w:val="en-US" w:eastAsia="el-GR"/>
              </w:rPr>
            </w:pPr>
            <w:r w:rsidRPr="005241DB">
              <w:rPr>
                <w:rFonts w:ascii="Times New Roman" w:hAnsi="Times New Roman"/>
                <w:b/>
                <w:sz w:val="24"/>
                <w:szCs w:val="24"/>
                <w:lang w:val="en-US" w:eastAsia="el-GR"/>
              </w:rPr>
              <w:t>M (SD)</w:t>
            </w:r>
          </w:p>
        </w:tc>
        <w:tc>
          <w:tcPr>
            <w:tcW w:w="2087" w:type="dxa"/>
            <w:tcBorders>
              <w:top w:val="single" w:sz="24" w:space="0" w:color="auto"/>
              <w:bottom w:val="single" w:sz="4" w:space="0" w:color="auto"/>
            </w:tcBorders>
            <w:shd w:val="clear" w:color="000000" w:fill="FFFFFF"/>
            <w:vAlign w:val="center"/>
          </w:tcPr>
          <w:p w14:paraId="0D33F2C0" w14:textId="77777777" w:rsidR="00913EB2" w:rsidRPr="005241DB" w:rsidRDefault="00913EB2" w:rsidP="002606C3">
            <w:pPr>
              <w:spacing w:after="0" w:line="240" w:lineRule="auto"/>
              <w:jc w:val="center"/>
              <w:rPr>
                <w:rFonts w:ascii="Times New Roman" w:hAnsi="Times New Roman"/>
                <w:b/>
                <w:sz w:val="24"/>
                <w:szCs w:val="24"/>
                <w:lang w:val="en-US" w:eastAsia="el-GR"/>
              </w:rPr>
            </w:pPr>
            <w:r w:rsidRPr="005241DB">
              <w:rPr>
                <w:rFonts w:ascii="Times New Roman" w:hAnsi="Times New Roman"/>
                <w:b/>
                <w:sz w:val="24"/>
                <w:szCs w:val="24"/>
                <w:lang w:val="en-US" w:eastAsia="el-GR"/>
              </w:rPr>
              <w:t>PD</w:t>
            </w:r>
          </w:p>
          <w:p w14:paraId="1CF45EE2" w14:textId="77777777" w:rsidR="00913EB2" w:rsidRPr="005241DB" w:rsidRDefault="00913EB2" w:rsidP="002606C3">
            <w:pPr>
              <w:spacing w:after="0" w:line="240" w:lineRule="auto"/>
              <w:jc w:val="center"/>
              <w:rPr>
                <w:sz w:val="24"/>
                <w:szCs w:val="24"/>
                <w:lang w:val="en-US" w:eastAsia="el-GR"/>
              </w:rPr>
            </w:pPr>
            <w:r w:rsidRPr="005241DB">
              <w:rPr>
                <w:rFonts w:ascii="Times New Roman" w:hAnsi="Times New Roman"/>
                <w:b/>
                <w:sz w:val="24"/>
                <w:szCs w:val="24"/>
                <w:lang w:val="en-US" w:eastAsia="el-GR"/>
              </w:rPr>
              <w:t>M (SD)</w:t>
            </w:r>
          </w:p>
        </w:tc>
      </w:tr>
      <w:tr w:rsidR="00913EB2" w:rsidRPr="005241DB" w14:paraId="68BB4120" w14:textId="77777777" w:rsidTr="002606C3">
        <w:trPr>
          <w:trHeight w:val="20"/>
        </w:trPr>
        <w:tc>
          <w:tcPr>
            <w:tcW w:w="4070" w:type="dxa"/>
            <w:shd w:val="clear" w:color="000000" w:fill="FFFFFF"/>
            <w:tcMar>
              <w:left w:w="108" w:type="dxa"/>
              <w:right w:w="108" w:type="dxa"/>
            </w:tcMar>
            <w:vAlign w:val="center"/>
          </w:tcPr>
          <w:p w14:paraId="2D4A49C2" w14:textId="77777777" w:rsidR="00913EB2" w:rsidRPr="005241DB" w:rsidRDefault="00913EB2" w:rsidP="002606C3">
            <w:pPr>
              <w:spacing w:after="0" w:line="240" w:lineRule="auto"/>
              <w:rPr>
                <w:rFonts w:ascii="Times New Roman" w:hAnsi="Times New Roman"/>
                <w:i/>
                <w:sz w:val="24"/>
                <w:szCs w:val="24"/>
                <w:lang w:val="en-US" w:eastAsia="el-GR"/>
              </w:rPr>
            </w:pPr>
            <w:r w:rsidRPr="005241DB">
              <w:rPr>
                <w:rFonts w:ascii="Times New Roman" w:hAnsi="Times New Roman"/>
                <w:i/>
                <w:sz w:val="24"/>
                <w:szCs w:val="24"/>
                <w:lang w:val="en-US" w:eastAsia="el-GR"/>
              </w:rPr>
              <w:t>Neutral photo</w:t>
            </w:r>
          </w:p>
        </w:tc>
        <w:tc>
          <w:tcPr>
            <w:tcW w:w="2978" w:type="dxa"/>
            <w:shd w:val="clear" w:color="000000" w:fill="FFFFFF"/>
            <w:tcMar>
              <w:left w:w="108" w:type="dxa"/>
              <w:right w:w="108" w:type="dxa"/>
            </w:tcMar>
            <w:vAlign w:val="center"/>
          </w:tcPr>
          <w:p w14:paraId="15FC4FFA" w14:textId="77777777" w:rsidR="00913EB2" w:rsidRPr="005241DB" w:rsidRDefault="00913EB2" w:rsidP="002606C3">
            <w:pPr>
              <w:spacing w:after="0" w:line="240" w:lineRule="auto"/>
              <w:jc w:val="center"/>
              <w:rPr>
                <w:rFonts w:ascii="Times New Roman" w:hAnsi="Times New Roman"/>
                <w:sz w:val="24"/>
                <w:szCs w:val="24"/>
                <w:lang w:val="en-US" w:eastAsia="el-GR"/>
              </w:rPr>
            </w:pPr>
          </w:p>
        </w:tc>
        <w:tc>
          <w:tcPr>
            <w:tcW w:w="2087" w:type="dxa"/>
            <w:shd w:val="clear" w:color="000000" w:fill="FFFFFF"/>
            <w:vAlign w:val="center"/>
          </w:tcPr>
          <w:p w14:paraId="0B94DBA7" w14:textId="77777777" w:rsidR="00913EB2" w:rsidRPr="005241DB" w:rsidRDefault="00913EB2" w:rsidP="002606C3">
            <w:pPr>
              <w:spacing w:after="0" w:line="240" w:lineRule="auto"/>
              <w:jc w:val="center"/>
              <w:rPr>
                <w:rFonts w:ascii="Times New Roman" w:hAnsi="Times New Roman"/>
                <w:sz w:val="24"/>
                <w:szCs w:val="24"/>
                <w:lang w:val="en-US" w:eastAsia="el-GR"/>
              </w:rPr>
            </w:pPr>
          </w:p>
        </w:tc>
      </w:tr>
      <w:tr w:rsidR="00913EB2" w:rsidRPr="005241DB" w14:paraId="6594A429" w14:textId="77777777" w:rsidTr="002606C3">
        <w:trPr>
          <w:trHeight w:val="20"/>
        </w:trPr>
        <w:tc>
          <w:tcPr>
            <w:tcW w:w="4070" w:type="dxa"/>
            <w:shd w:val="clear" w:color="000000" w:fill="FFFFFF"/>
            <w:tcMar>
              <w:left w:w="108" w:type="dxa"/>
              <w:right w:w="108" w:type="dxa"/>
            </w:tcMar>
            <w:vAlign w:val="center"/>
          </w:tcPr>
          <w:p w14:paraId="72BE4FF3" w14:textId="77777777" w:rsidR="00913EB2" w:rsidRPr="005241DB" w:rsidRDefault="00913EB2" w:rsidP="002606C3">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Self-disgust VAS scores</w:t>
            </w:r>
          </w:p>
        </w:tc>
        <w:tc>
          <w:tcPr>
            <w:tcW w:w="2978" w:type="dxa"/>
            <w:shd w:val="clear" w:color="000000" w:fill="FFFFFF"/>
            <w:tcMar>
              <w:left w:w="108" w:type="dxa"/>
              <w:right w:w="108" w:type="dxa"/>
            </w:tcMar>
            <w:vAlign w:val="center"/>
          </w:tcPr>
          <w:p w14:paraId="0A0E09A1" w14:textId="77777777" w:rsidR="00913EB2" w:rsidRPr="005241DB" w:rsidRDefault="00913EB2" w:rsidP="002606C3">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0.00 (0.00)</w:t>
            </w:r>
          </w:p>
        </w:tc>
        <w:tc>
          <w:tcPr>
            <w:tcW w:w="2087" w:type="dxa"/>
            <w:shd w:val="clear" w:color="000000" w:fill="FFFFFF"/>
            <w:vAlign w:val="center"/>
          </w:tcPr>
          <w:p w14:paraId="57940BC7" w14:textId="77777777" w:rsidR="00913EB2" w:rsidRPr="005241DB" w:rsidRDefault="00913EB2" w:rsidP="002606C3">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.25 (</w:t>
            </w:r>
            <w:r w:rsidRPr="005241DB">
              <w:rPr>
                <w:rFonts w:ascii="Times New Roman" w:hAnsi="Times New Roman"/>
                <w:sz w:val="24"/>
                <w:szCs w:val="24"/>
                <w:lang w:val="el-GR" w:eastAsia="el-GR"/>
              </w:rPr>
              <w:t>1</w:t>
            </w:r>
            <w:r w:rsidRPr="005241DB">
              <w:rPr>
                <w:rFonts w:ascii="Times New Roman" w:hAnsi="Times New Roman"/>
                <w:sz w:val="24"/>
                <w:szCs w:val="24"/>
                <w:lang w:val="en-US" w:eastAsia="el-GR"/>
              </w:rPr>
              <w:t>.</w:t>
            </w:r>
            <w:r w:rsidRPr="005241DB">
              <w:rPr>
                <w:rFonts w:ascii="Times New Roman" w:hAnsi="Times New Roman"/>
                <w:sz w:val="24"/>
                <w:szCs w:val="24"/>
                <w:lang w:val="el-GR" w:eastAsia="el-GR"/>
              </w:rPr>
              <w:t>58</w:t>
            </w:r>
            <w:r w:rsidRPr="005241DB">
              <w:rPr>
                <w:rFonts w:ascii="Times New Roman" w:hAnsi="Times New Roman"/>
                <w:sz w:val="24"/>
                <w:szCs w:val="24"/>
                <w:lang w:val="en-US" w:eastAsia="el-GR"/>
              </w:rPr>
              <w:t>)</w:t>
            </w:r>
          </w:p>
        </w:tc>
      </w:tr>
      <w:tr w:rsidR="00913EB2" w:rsidRPr="005241DB" w14:paraId="1C607624" w14:textId="77777777" w:rsidTr="002606C3">
        <w:trPr>
          <w:trHeight w:val="20"/>
        </w:trPr>
        <w:tc>
          <w:tcPr>
            <w:tcW w:w="4070" w:type="dxa"/>
            <w:shd w:val="clear" w:color="000000" w:fill="FFFFFF"/>
            <w:tcMar>
              <w:left w:w="108" w:type="dxa"/>
              <w:right w:w="108" w:type="dxa"/>
            </w:tcMar>
            <w:vAlign w:val="center"/>
          </w:tcPr>
          <w:p w14:paraId="126AB50E" w14:textId="77777777" w:rsidR="00913EB2" w:rsidRPr="002C649F" w:rsidRDefault="00913EB2" w:rsidP="002606C3">
            <w:pPr>
              <w:spacing w:after="0" w:line="240" w:lineRule="auto"/>
              <w:rPr>
                <w:rFonts w:ascii="Times New Roman" w:hAnsi="Times New Roman"/>
                <w:sz w:val="24"/>
                <w:szCs w:val="24"/>
                <w:lang w:val="fr-FR" w:eastAsia="el-GR"/>
              </w:rPr>
            </w:pPr>
            <w:r w:rsidRPr="002C649F">
              <w:rPr>
                <w:rFonts w:ascii="Times New Roman" w:hAnsi="Times New Roman"/>
                <w:sz w:val="24"/>
                <w:szCs w:val="24"/>
                <w:lang w:val="fr-FR" w:eastAsia="el-GR"/>
              </w:rPr>
              <w:t>Non target emotions VAS scores</w:t>
            </w:r>
          </w:p>
        </w:tc>
        <w:tc>
          <w:tcPr>
            <w:tcW w:w="2978" w:type="dxa"/>
            <w:shd w:val="clear" w:color="000000" w:fill="FFFFFF"/>
            <w:tcMar>
              <w:left w:w="108" w:type="dxa"/>
              <w:right w:w="108" w:type="dxa"/>
            </w:tcMar>
            <w:vAlign w:val="center"/>
          </w:tcPr>
          <w:p w14:paraId="22B08CBD" w14:textId="77777777" w:rsidR="00913EB2" w:rsidRPr="005241DB" w:rsidRDefault="00913EB2" w:rsidP="002606C3">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1.00 (0.09)</w:t>
            </w:r>
          </w:p>
        </w:tc>
        <w:tc>
          <w:tcPr>
            <w:tcW w:w="2087" w:type="dxa"/>
            <w:shd w:val="clear" w:color="000000" w:fill="FFFFFF"/>
            <w:vAlign w:val="center"/>
          </w:tcPr>
          <w:p w14:paraId="6A140068" w14:textId="77777777" w:rsidR="00913EB2" w:rsidRPr="005241DB" w:rsidRDefault="00913EB2" w:rsidP="002606C3">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3.20 (1.42)</w:t>
            </w:r>
          </w:p>
        </w:tc>
      </w:tr>
      <w:tr w:rsidR="00913EB2" w:rsidRPr="005241DB" w14:paraId="0401999D" w14:textId="77777777" w:rsidTr="002606C3">
        <w:trPr>
          <w:trHeight w:val="20"/>
        </w:trPr>
        <w:tc>
          <w:tcPr>
            <w:tcW w:w="4070" w:type="dxa"/>
            <w:shd w:val="clear" w:color="000000" w:fill="FFFFFF"/>
            <w:tcMar>
              <w:left w:w="108" w:type="dxa"/>
              <w:right w:w="108" w:type="dxa"/>
            </w:tcMar>
            <w:vAlign w:val="center"/>
          </w:tcPr>
          <w:p w14:paraId="3BA10D2F" w14:textId="77777777" w:rsidR="00913EB2" w:rsidRPr="005241DB" w:rsidRDefault="00913EB2" w:rsidP="002606C3">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Arousal VAS scores</w:t>
            </w:r>
          </w:p>
        </w:tc>
        <w:tc>
          <w:tcPr>
            <w:tcW w:w="2978" w:type="dxa"/>
            <w:shd w:val="clear" w:color="000000" w:fill="FFFFFF"/>
            <w:tcMar>
              <w:left w:w="108" w:type="dxa"/>
              <w:right w:w="108" w:type="dxa"/>
            </w:tcMar>
            <w:vAlign w:val="center"/>
          </w:tcPr>
          <w:p w14:paraId="2C839034" w14:textId="77777777" w:rsidR="00913EB2" w:rsidRPr="005241DB" w:rsidRDefault="00913EB2" w:rsidP="002606C3">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13.75 (22.61)</w:t>
            </w:r>
          </w:p>
        </w:tc>
        <w:tc>
          <w:tcPr>
            <w:tcW w:w="2087" w:type="dxa"/>
            <w:shd w:val="clear" w:color="000000" w:fill="FFFFFF"/>
            <w:vAlign w:val="center"/>
          </w:tcPr>
          <w:p w14:paraId="4E3FE359" w14:textId="77777777" w:rsidR="00913EB2" w:rsidRPr="005241DB" w:rsidRDefault="00913EB2" w:rsidP="002606C3">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24.50 (26.78)</w:t>
            </w:r>
          </w:p>
        </w:tc>
      </w:tr>
      <w:tr w:rsidR="00913EB2" w:rsidRPr="005241DB" w14:paraId="7BB837D4" w14:textId="77777777" w:rsidTr="002606C3">
        <w:trPr>
          <w:trHeight w:val="20"/>
        </w:trPr>
        <w:tc>
          <w:tcPr>
            <w:tcW w:w="4070" w:type="dxa"/>
            <w:shd w:val="clear" w:color="000000" w:fill="FFFFFF"/>
            <w:tcMar>
              <w:left w:w="108" w:type="dxa"/>
              <w:right w:w="108" w:type="dxa"/>
            </w:tcMar>
            <w:vAlign w:val="center"/>
          </w:tcPr>
          <w:p w14:paraId="4C6ECC10" w14:textId="77777777" w:rsidR="00913EB2" w:rsidRPr="005241DB" w:rsidRDefault="00913EB2" w:rsidP="002606C3">
            <w:pPr>
              <w:spacing w:after="0" w:line="240" w:lineRule="auto"/>
              <w:rPr>
                <w:rFonts w:ascii="Times New Roman" w:hAnsi="Times New Roman"/>
                <w:i/>
                <w:sz w:val="24"/>
                <w:szCs w:val="24"/>
                <w:lang w:val="en-US" w:eastAsia="el-GR"/>
              </w:rPr>
            </w:pPr>
            <w:r w:rsidRPr="005241DB">
              <w:rPr>
                <w:rFonts w:ascii="Times New Roman" w:hAnsi="Times New Roman"/>
                <w:i/>
                <w:sz w:val="24"/>
                <w:szCs w:val="24"/>
                <w:lang w:val="en-US" w:eastAsia="el-GR"/>
              </w:rPr>
              <w:t>Self-photo</w:t>
            </w:r>
          </w:p>
        </w:tc>
        <w:tc>
          <w:tcPr>
            <w:tcW w:w="2978" w:type="dxa"/>
            <w:shd w:val="clear" w:color="000000" w:fill="FFFFFF"/>
            <w:tcMar>
              <w:left w:w="108" w:type="dxa"/>
              <w:right w:w="108" w:type="dxa"/>
            </w:tcMar>
            <w:vAlign w:val="center"/>
          </w:tcPr>
          <w:p w14:paraId="51976C36" w14:textId="77777777" w:rsidR="00913EB2" w:rsidRPr="005241DB" w:rsidRDefault="00913EB2" w:rsidP="002606C3">
            <w:pPr>
              <w:spacing w:after="0" w:line="240" w:lineRule="auto"/>
              <w:jc w:val="center"/>
              <w:rPr>
                <w:rFonts w:ascii="Times New Roman" w:hAnsi="Times New Roman"/>
                <w:sz w:val="24"/>
                <w:szCs w:val="24"/>
                <w:lang w:val="en-US" w:eastAsia="el-GR"/>
              </w:rPr>
            </w:pPr>
          </w:p>
        </w:tc>
        <w:tc>
          <w:tcPr>
            <w:tcW w:w="2087" w:type="dxa"/>
            <w:shd w:val="clear" w:color="000000" w:fill="FFFFFF"/>
            <w:vAlign w:val="center"/>
          </w:tcPr>
          <w:p w14:paraId="391F2AC2" w14:textId="77777777" w:rsidR="00913EB2" w:rsidRPr="005241DB" w:rsidRDefault="00913EB2" w:rsidP="002606C3">
            <w:pPr>
              <w:spacing w:after="0" w:line="240" w:lineRule="auto"/>
              <w:jc w:val="center"/>
              <w:rPr>
                <w:rFonts w:ascii="Times New Roman" w:hAnsi="Times New Roman"/>
                <w:sz w:val="24"/>
                <w:szCs w:val="24"/>
                <w:lang w:val="en-US" w:eastAsia="el-GR"/>
              </w:rPr>
            </w:pPr>
          </w:p>
        </w:tc>
      </w:tr>
      <w:tr w:rsidR="00913EB2" w:rsidRPr="005241DB" w14:paraId="7F05F794" w14:textId="77777777" w:rsidTr="002606C3">
        <w:trPr>
          <w:trHeight w:val="20"/>
        </w:trPr>
        <w:tc>
          <w:tcPr>
            <w:tcW w:w="4070" w:type="dxa"/>
            <w:shd w:val="clear" w:color="000000" w:fill="FFFFFF"/>
            <w:tcMar>
              <w:left w:w="108" w:type="dxa"/>
              <w:right w:w="108" w:type="dxa"/>
            </w:tcMar>
            <w:vAlign w:val="center"/>
          </w:tcPr>
          <w:p w14:paraId="6542BAAC" w14:textId="77777777" w:rsidR="00913EB2" w:rsidRPr="005241DB" w:rsidRDefault="00913EB2" w:rsidP="002606C3">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Self-disgust VAS scores</w:t>
            </w:r>
          </w:p>
        </w:tc>
        <w:tc>
          <w:tcPr>
            <w:tcW w:w="2978" w:type="dxa"/>
            <w:shd w:val="clear" w:color="000000" w:fill="FFFFFF"/>
            <w:tcMar>
              <w:left w:w="108" w:type="dxa"/>
              <w:right w:w="108" w:type="dxa"/>
            </w:tcMar>
            <w:vAlign w:val="center"/>
          </w:tcPr>
          <w:p w14:paraId="4C003FA9" w14:textId="77777777" w:rsidR="00913EB2" w:rsidRPr="005241DB" w:rsidRDefault="00913EB2" w:rsidP="002606C3">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24 (29.68)</w:t>
            </w:r>
          </w:p>
        </w:tc>
        <w:tc>
          <w:tcPr>
            <w:tcW w:w="2087" w:type="dxa"/>
            <w:shd w:val="clear" w:color="000000" w:fill="FFFFFF"/>
            <w:vAlign w:val="center"/>
          </w:tcPr>
          <w:p w14:paraId="409714CE" w14:textId="77777777" w:rsidR="00913EB2" w:rsidRPr="005241DB" w:rsidRDefault="00913EB2" w:rsidP="002606C3">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38.62 (34.24)</w:t>
            </w:r>
          </w:p>
        </w:tc>
      </w:tr>
      <w:tr w:rsidR="00913EB2" w:rsidRPr="005241DB" w14:paraId="7AD4D19F" w14:textId="77777777" w:rsidTr="00372894">
        <w:trPr>
          <w:trHeight w:val="20"/>
        </w:trPr>
        <w:tc>
          <w:tcPr>
            <w:tcW w:w="4070" w:type="dxa"/>
            <w:tcBorders>
              <w:bottom w:val="nil"/>
            </w:tcBorders>
            <w:shd w:val="clear" w:color="000000" w:fill="FFFFFF"/>
            <w:tcMar>
              <w:left w:w="108" w:type="dxa"/>
              <w:right w:w="108" w:type="dxa"/>
            </w:tcMar>
            <w:vAlign w:val="center"/>
          </w:tcPr>
          <w:p w14:paraId="22F7D351" w14:textId="77777777" w:rsidR="00913EB2" w:rsidRPr="002C649F" w:rsidRDefault="00913EB2" w:rsidP="002606C3">
            <w:pPr>
              <w:spacing w:after="0" w:line="240" w:lineRule="auto"/>
              <w:rPr>
                <w:rFonts w:ascii="Times New Roman" w:hAnsi="Times New Roman"/>
                <w:sz w:val="24"/>
                <w:szCs w:val="24"/>
                <w:lang w:val="fr-FR" w:eastAsia="el-GR"/>
              </w:rPr>
            </w:pPr>
            <w:r w:rsidRPr="002C649F">
              <w:rPr>
                <w:rFonts w:ascii="Times New Roman" w:hAnsi="Times New Roman"/>
                <w:sz w:val="24"/>
                <w:szCs w:val="24"/>
                <w:lang w:val="fr-FR" w:eastAsia="el-GR"/>
              </w:rPr>
              <w:t>Non target emotions VAS scores</w:t>
            </w:r>
          </w:p>
        </w:tc>
        <w:tc>
          <w:tcPr>
            <w:tcW w:w="2978" w:type="dxa"/>
            <w:tcBorders>
              <w:bottom w:val="nil"/>
            </w:tcBorders>
            <w:shd w:val="clear" w:color="000000" w:fill="FFFFFF"/>
            <w:tcMar>
              <w:left w:w="108" w:type="dxa"/>
              <w:right w:w="108" w:type="dxa"/>
            </w:tcMar>
            <w:vAlign w:val="center"/>
          </w:tcPr>
          <w:p w14:paraId="1872894B" w14:textId="77777777" w:rsidR="00913EB2" w:rsidRPr="005241DB" w:rsidRDefault="00913EB2" w:rsidP="002606C3">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10.50 (8.16)</w:t>
            </w:r>
          </w:p>
        </w:tc>
        <w:tc>
          <w:tcPr>
            <w:tcW w:w="2087" w:type="dxa"/>
            <w:tcBorders>
              <w:bottom w:val="nil"/>
            </w:tcBorders>
            <w:shd w:val="clear" w:color="000000" w:fill="FFFFFF"/>
            <w:vAlign w:val="center"/>
          </w:tcPr>
          <w:p w14:paraId="7D09C4EE" w14:textId="77777777" w:rsidR="00913EB2" w:rsidRPr="005241DB" w:rsidRDefault="00913EB2" w:rsidP="002606C3">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23.71 (20.94)</w:t>
            </w:r>
          </w:p>
        </w:tc>
      </w:tr>
      <w:tr w:rsidR="00913EB2" w:rsidRPr="005241DB" w14:paraId="1834D561" w14:textId="77777777" w:rsidTr="00372894">
        <w:trPr>
          <w:trHeight w:val="20"/>
        </w:trPr>
        <w:tc>
          <w:tcPr>
            <w:tcW w:w="4070" w:type="dxa"/>
            <w:tcBorders>
              <w:top w:val="nil"/>
              <w:bottom w:val="single" w:sz="24" w:space="0" w:color="000000"/>
            </w:tcBorders>
            <w:shd w:val="clear" w:color="000000" w:fill="FFFFFF"/>
            <w:tcMar>
              <w:left w:w="108" w:type="dxa"/>
              <w:right w:w="108" w:type="dxa"/>
            </w:tcMar>
            <w:vAlign w:val="center"/>
          </w:tcPr>
          <w:p w14:paraId="517AC802" w14:textId="77777777" w:rsidR="00913EB2" w:rsidRPr="005241DB" w:rsidRDefault="00913EB2" w:rsidP="002606C3">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Arousal VAS scores</w:t>
            </w:r>
          </w:p>
        </w:tc>
        <w:tc>
          <w:tcPr>
            <w:tcW w:w="2978" w:type="dxa"/>
            <w:tcBorders>
              <w:top w:val="nil"/>
              <w:bottom w:val="single" w:sz="24" w:space="0" w:color="000000"/>
            </w:tcBorders>
            <w:shd w:val="clear" w:color="000000" w:fill="FFFFFF"/>
            <w:tcMar>
              <w:left w:w="108" w:type="dxa"/>
              <w:right w:w="108" w:type="dxa"/>
            </w:tcMar>
            <w:vAlign w:val="center"/>
          </w:tcPr>
          <w:p w14:paraId="6E57C951" w14:textId="77777777" w:rsidR="00913EB2" w:rsidRPr="005241DB" w:rsidRDefault="00913EB2" w:rsidP="002606C3">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37.75 (27.59)</w:t>
            </w:r>
          </w:p>
        </w:tc>
        <w:tc>
          <w:tcPr>
            <w:tcW w:w="2087" w:type="dxa"/>
            <w:tcBorders>
              <w:top w:val="nil"/>
              <w:bottom w:val="single" w:sz="24" w:space="0" w:color="000000"/>
            </w:tcBorders>
            <w:shd w:val="clear" w:color="000000" w:fill="FFFFFF"/>
            <w:vAlign w:val="center"/>
          </w:tcPr>
          <w:p w14:paraId="38D32B67" w14:textId="77777777" w:rsidR="00913EB2" w:rsidRPr="005241DB" w:rsidRDefault="00913EB2" w:rsidP="002606C3">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42.66 (28.74)</w:t>
            </w:r>
          </w:p>
        </w:tc>
      </w:tr>
    </w:tbl>
    <w:p w14:paraId="3DEA9E3D" w14:textId="77777777" w:rsidR="00913EB2" w:rsidRPr="005241DB" w:rsidRDefault="00913EB2" w:rsidP="0007523F">
      <w:pPr>
        <w:spacing w:after="0" w:line="480" w:lineRule="auto"/>
        <w:jc w:val="both"/>
        <w:rPr>
          <w:rFonts w:ascii="Times New Roman" w:hAnsi="Times New Roman"/>
          <w:sz w:val="24"/>
          <w:szCs w:val="24"/>
          <w:lang w:val="en-US" w:eastAsia="el-GR"/>
        </w:rPr>
      </w:pPr>
    </w:p>
    <w:p w14:paraId="6CC5663F" w14:textId="77777777" w:rsidR="00913EB2" w:rsidRPr="005241DB" w:rsidRDefault="00913EB2" w:rsidP="001A5108">
      <w:pPr>
        <w:spacing w:after="0" w:line="480" w:lineRule="auto"/>
        <w:ind w:firstLine="540"/>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Overall, 3 mixed 2 x 2 ANOVAs were conducted with group (PD and healthy control; HC) as the between subject factor and condition (self and neutral photo) as the within subject factor for each dependent variable that is self-disgust, anger and sadness (the latter two are referred to as ‘non-target emotions’). </w:t>
      </w:r>
    </w:p>
    <w:p w14:paraId="6BF061CA" w14:textId="77777777" w:rsidR="00913EB2" w:rsidRPr="005241DB" w:rsidRDefault="00913EB2" w:rsidP="001A5108">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eastAsia="el-GR"/>
        </w:rPr>
        <w:t>With regard to self-disgust, there was a significant main effect of condition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78)= 74.950,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&lt; .001,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.490]. Specifically, VAS self-disgust for the self-photo was higher (M= 31.31, SE= 3.58) relative to the VAS for the neutral photo (M= .12, SE= .12). There was also a significant main effect of group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78)= 4.345,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.040,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.053], which means that overall PD patients had higher self-disgust VAS scores (M= 19.43, SE= 2.52) than the group of  HC (M= 12.00, SE= 2.52). Additionally, there was a significant group by condition interaction [</w:t>
      </w:r>
      <w:r w:rsidRPr="002C649F">
        <w:rPr>
          <w:rFonts w:ascii="Times New Roman" w:hAnsi="Times New Roman"/>
          <w:i/>
          <w:sz w:val="24"/>
          <w:szCs w:val="24"/>
          <w:lang w:eastAsia="el-GR"/>
        </w:rPr>
        <w:t>F</w:t>
      </w:r>
      <w:r w:rsidRPr="002C649F">
        <w:rPr>
          <w:rFonts w:ascii="Times New Roman" w:hAnsi="Times New Roman"/>
          <w:sz w:val="24"/>
          <w:szCs w:val="24"/>
          <w:lang w:eastAsia="el-GR"/>
        </w:rPr>
        <w:t>(1, 7</w:t>
      </w:r>
      <w:r w:rsidRPr="005241DB">
        <w:rPr>
          <w:rFonts w:ascii="Times New Roman" w:hAnsi="Times New Roman"/>
          <w:sz w:val="24"/>
          <w:szCs w:val="24"/>
          <w:lang w:val="en-US" w:eastAsia="el-GR"/>
        </w:rPr>
        <w:t>8</w:t>
      </w:r>
      <w:r w:rsidRPr="002C649F">
        <w:rPr>
          <w:rFonts w:ascii="Times New Roman" w:hAnsi="Times New Roman"/>
          <w:sz w:val="24"/>
          <w:szCs w:val="24"/>
          <w:lang w:eastAsia="el-GR"/>
        </w:rPr>
        <w:t>) = 3.</w:t>
      </w:r>
      <w:r w:rsidRPr="005241DB">
        <w:rPr>
          <w:rFonts w:ascii="Times New Roman" w:hAnsi="Times New Roman"/>
          <w:sz w:val="24"/>
          <w:szCs w:val="24"/>
          <w:lang w:val="en-US" w:eastAsia="el-GR"/>
        </w:rPr>
        <w:t>981</w:t>
      </w:r>
      <w:r w:rsidRPr="002C649F">
        <w:rPr>
          <w:rFonts w:ascii="Times New Roman" w:hAnsi="Times New Roman"/>
          <w:sz w:val="24"/>
          <w:szCs w:val="24"/>
          <w:lang w:eastAsia="el-GR"/>
        </w:rPr>
        <w:t xml:space="preserve">, </w:t>
      </w:r>
      <w:r w:rsidRPr="002C649F">
        <w:rPr>
          <w:rFonts w:ascii="Times New Roman" w:hAnsi="Times New Roman"/>
          <w:i/>
          <w:sz w:val="24"/>
          <w:szCs w:val="24"/>
          <w:lang w:eastAsia="el-GR"/>
        </w:rPr>
        <w:t>p</w:t>
      </w:r>
      <w:r w:rsidRPr="002C649F">
        <w:rPr>
          <w:rFonts w:ascii="Times New Roman" w:hAnsi="Times New Roman"/>
          <w:sz w:val="24"/>
          <w:szCs w:val="24"/>
          <w:lang w:eastAsia="el-GR"/>
        </w:rPr>
        <w:t>= .05</w:t>
      </w:r>
      <w:r w:rsidRPr="005241DB">
        <w:rPr>
          <w:rFonts w:ascii="Times New Roman" w:hAnsi="Times New Roman"/>
          <w:sz w:val="24"/>
          <w:szCs w:val="24"/>
          <w:lang w:val="en-US" w:eastAsia="el-GR"/>
        </w:rPr>
        <w:t>0</w:t>
      </w:r>
      <w:r w:rsidRPr="002C649F">
        <w:rPr>
          <w:rFonts w:ascii="Times New Roman" w:hAnsi="Times New Roman"/>
          <w:sz w:val="24"/>
          <w:szCs w:val="24"/>
          <w:lang w:eastAsia="el-GR"/>
        </w:rPr>
        <w:t xml:space="preserve">, </w:t>
      </w:r>
      <w:r w:rsidRPr="005241DB">
        <w:rPr>
          <w:rFonts w:ascii="Times New Roman" w:hAnsi="Times New Roman"/>
          <w:sz w:val="24"/>
          <w:szCs w:val="24"/>
          <w:lang w:val="fr-FR" w:eastAsia="el-GR"/>
        </w:rPr>
        <w:t>η</w:t>
      </w:r>
      <w:r w:rsidRPr="002C649F">
        <w:rPr>
          <w:rFonts w:ascii="Times New Roman" w:hAnsi="Times New Roman"/>
          <w:sz w:val="24"/>
          <w:szCs w:val="24"/>
          <w:vertAlign w:val="superscript"/>
          <w:lang w:eastAsia="el-GR"/>
        </w:rPr>
        <w:t xml:space="preserve">2 </w:t>
      </w:r>
      <w:r w:rsidRPr="002C649F">
        <w:rPr>
          <w:rFonts w:ascii="Times New Roman" w:hAnsi="Times New Roman"/>
          <w:sz w:val="24"/>
          <w:szCs w:val="24"/>
          <w:lang w:eastAsia="el-GR"/>
        </w:rPr>
        <w:t>= .04</w:t>
      </w:r>
      <w:r w:rsidRPr="005241DB">
        <w:rPr>
          <w:rFonts w:ascii="Times New Roman" w:hAnsi="Times New Roman"/>
          <w:sz w:val="24"/>
          <w:szCs w:val="24"/>
          <w:lang w:val="en-US" w:eastAsia="el-GR"/>
        </w:rPr>
        <w:t>9</w:t>
      </w:r>
      <w:r w:rsidRPr="002C649F">
        <w:rPr>
          <w:rFonts w:ascii="Times New Roman" w:hAnsi="Times New Roman"/>
          <w:sz w:val="24"/>
          <w:szCs w:val="24"/>
          <w:lang w:eastAsia="el-GR"/>
        </w:rPr>
        <w:t>].</w:t>
      </w:r>
      <w:r w:rsidRPr="005241DB">
        <w:rPr>
          <w:rFonts w:ascii="Times New Roman" w:hAnsi="Times New Roman"/>
          <w:sz w:val="24"/>
          <w:szCs w:val="24"/>
          <w:lang w:val="en-US" w:eastAsia="el-GR"/>
        </w:rPr>
        <w:t xml:space="preserve"> When the interaction was further explored, self-disgust VAS scores for the self-photo were higher in the PD patients (M= 24, SE= 5.06) as compared to the HC (M= 38.62, SE= 5.06) </w:t>
      </w:r>
      <w:r w:rsidRPr="005241DB">
        <w:rPr>
          <w:rFonts w:ascii="Times New Roman" w:hAnsi="Times New Roman"/>
          <w:i/>
          <w:sz w:val="24"/>
          <w:szCs w:val="24"/>
          <w:lang w:val="en-US" w:eastAsia="el-GR"/>
        </w:rPr>
        <w:t>t</w:t>
      </w:r>
      <w:r w:rsidRPr="005241DB">
        <w:rPr>
          <w:rFonts w:ascii="Times New Roman" w:hAnsi="Times New Roman"/>
          <w:sz w:val="24"/>
          <w:szCs w:val="24"/>
          <w:lang w:val="en-US" w:eastAsia="el-GR"/>
        </w:rPr>
        <w:t xml:space="preserve">(79)= -2.142, </w:t>
      </w:r>
      <w:r w:rsidRPr="005241DB">
        <w:rPr>
          <w:rFonts w:ascii="Times New Roman" w:hAnsi="Times New Roman"/>
          <w:i/>
          <w:sz w:val="24"/>
          <w:szCs w:val="24"/>
          <w:lang w:val="en-US"/>
        </w:rPr>
        <w:t>p=</w:t>
      </w:r>
      <w:r w:rsidRPr="005241DB">
        <w:rPr>
          <w:rFonts w:ascii="Times New Roman" w:hAnsi="Times New Roman"/>
          <w:sz w:val="24"/>
          <w:szCs w:val="24"/>
          <w:lang w:val="en-US"/>
        </w:rPr>
        <w:t xml:space="preserve"> .035</w:t>
      </w:r>
      <w:r w:rsidRPr="005241DB">
        <w:rPr>
          <w:rFonts w:ascii="Times New Roman" w:hAnsi="Times New Roman"/>
          <w:sz w:val="24"/>
          <w:szCs w:val="24"/>
          <w:lang w:val="en-US" w:eastAsia="el-GR"/>
        </w:rPr>
        <w:t xml:space="preserve">. </w:t>
      </w:r>
      <w:r w:rsidRPr="005241DB">
        <w:rPr>
          <w:rFonts w:ascii="Times New Roman" w:hAnsi="Times New Roman"/>
          <w:sz w:val="24"/>
          <w:szCs w:val="24"/>
          <w:lang w:val="en-US"/>
        </w:rPr>
        <w:t>However, no differences were observed by means of VAS scores from the neutral photo in both groups</w:t>
      </w:r>
      <w:r w:rsidRPr="005241DB">
        <w:rPr>
          <w:rFonts w:ascii="Times New Roman" w:hAnsi="Times New Roman"/>
          <w:sz w:val="24"/>
          <w:szCs w:val="24"/>
          <w:lang w:val="en-US" w:eastAsia="el-GR"/>
        </w:rPr>
        <w:t xml:space="preserve"> (PD patients M= .25, SE= .25 vs HC M= .00, SE= .00)</w:t>
      </w:r>
      <w:r w:rsidRPr="005241DB">
        <w:rPr>
          <w:rFonts w:ascii="Times New Roman" w:hAnsi="Times New Roman"/>
          <w:i/>
          <w:sz w:val="24"/>
          <w:szCs w:val="24"/>
          <w:lang w:val="en-US"/>
        </w:rPr>
        <w:t xml:space="preserve"> </w:t>
      </w:r>
      <w:r w:rsidRPr="005241DB">
        <w:rPr>
          <w:rFonts w:ascii="Times New Roman" w:hAnsi="Times New Roman"/>
          <w:i/>
          <w:sz w:val="24"/>
          <w:szCs w:val="24"/>
          <w:lang w:val="en-US" w:eastAsia="el-GR"/>
        </w:rPr>
        <w:t>t</w:t>
      </w:r>
      <w:r w:rsidRPr="005241DB">
        <w:rPr>
          <w:rFonts w:ascii="Times New Roman" w:hAnsi="Times New Roman"/>
          <w:sz w:val="24"/>
          <w:szCs w:val="24"/>
          <w:lang w:val="en-US" w:eastAsia="el-GR"/>
        </w:rPr>
        <w:t xml:space="preserve">(78)= -1.000, </w:t>
      </w:r>
      <w:r w:rsidRPr="005241DB">
        <w:rPr>
          <w:rFonts w:ascii="Times New Roman" w:hAnsi="Times New Roman"/>
          <w:i/>
          <w:sz w:val="24"/>
          <w:szCs w:val="24"/>
          <w:lang w:val="en-US"/>
        </w:rPr>
        <w:t>p=</w:t>
      </w:r>
      <w:r w:rsidRPr="005241DB">
        <w:rPr>
          <w:rFonts w:ascii="Times New Roman" w:hAnsi="Times New Roman"/>
          <w:sz w:val="24"/>
          <w:szCs w:val="24"/>
          <w:lang w:val="en-US"/>
        </w:rPr>
        <w:t xml:space="preserve"> .320. Additionally, the dependent samples t-test was conducted to identify whether self-disgust VAS scores differed between self and neutral photo in PD and HC. According to the results, self-disgust was higher in the self condition than the neutral condition in PD patients [(neutral photo M= .25 SE= .25 and self-photo M= 38.62, SE= 5.41) </w:t>
      </w:r>
      <w:r w:rsidRPr="005241DB">
        <w:rPr>
          <w:rFonts w:ascii="Times New Roman" w:hAnsi="Times New Roman"/>
          <w:i/>
          <w:sz w:val="24"/>
          <w:szCs w:val="24"/>
          <w:lang w:val="en-US"/>
        </w:rPr>
        <w:t>t</w:t>
      </w:r>
      <w:r w:rsidRPr="005241DB">
        <w:rPr>
          <w:rFonts w:ascii="Times New Roman" w:hAnsi="Times New Roman"/>
          <w:sz w:val="24"/>
          <w:szCs w:val="24"/>
          <w:lang w:val="en-US"/>
        </w:rPr>
        <w:t xml:space="preserve">(39)= -7.020, p&lt; .001] and also in HC [(neutral photo M= .00, SE= .00 and self-photo M= 24, SE= 5.09) </w:t>
      </w:r>
      <w:r w:rsidRPr="005241DB">
        <w:rPr>
          <w:rFonts w:ascii="Times New Roman" w:hAnsi="Times New Roman"/>
          <w:i/>
          <w:sz w:val="24"/>
          <w:szCs w:val="24"/>
          <w:lang w:val="en-US"/>
        </w:rPr>
        <w:t>t</w:t>
      </w:r>
      <w:r w:rsidRPr="005241DB">
        <w:rPr>
          <w:rFonts w:ascii="Times New Roman" w:hAnsi="Times New Roman"/>
          <w:sz w:val="24"/>
          <w:szCs w:val="24"/>
          <w:lang w:val="en-US"/>
        </w:rPr>
        <w:t xml:space="preserve">(39)= -5.114, p&lt; .001] </w:t>
      </w:r>
      <w:r w:rsidRPr="005241DB">
        <w:rPr>
          <w:rFonts w:ascii="Times New Roman" w:hAnsi="Times New Roman"/>
          <w:sz w:val="24"/>
          <w:szCs w:val="24"/>
          <w:lang w:val="en-US" w:eastAsia="el-GR"/>
        </w:rPr>
        <w:t>(Figure 4.1)</w:t>
      </w:r>
      <w:r w:rsidRPr="005241DB">
        <w:rPr>
          <w:rFonts w:ascii="Times New Roman" w:hAnsi="Times New Roman"/>
          <w:sz w:val="24"/>
          <w:szCs w:val="24"/>
          <w:lang w:val="en-US"/>
        </w:rPr>
        <w:t>.</w:t>
      </w:r>
    </w:p>
    <w:p w14:paraId="7FE47997" w14:textId="77777777" w:rsidR="00913EB2" w:rsidRPr="005241DB" w:rsidRDefault="00913EB2" w:rsidP="005E572D">
      <w:pPr>
        <w:spacing w:after="0" w:line="480" w:lineRule="auto"/>
        <w:ind w:firstLine="547"/>
        <w:jc w:val="center"/>
        <w:rPr>
          <w:rFonts w:ascii="Times New Roman" w:hAnsi="Times New Roman"/>
          <w:sz w:val="24"/>
          <w:szCs w:val="24"/>
          <w:lang w:val="el-GR"/>
        </w:rPr>
      </w:pPr>
      <w:r w:rsidRPr="005241DB">
        <w:object w:dxaOrig="10886" w:dyaOrig="4579" w14:anchorId="088656D7">
          <v:shape id="_x0000_i1029" type="#_x0000_t75" style="width:462.6pt;height:192.6pt" o:ole="">
            <v:imagedata r:id="rId23" o:title=""/>
          </v:shape>
          <o:OLEObject Type="Embed" ProgID="Prism7.Document" ShapeID="_x0000_i1029" DrawAspect="Content" ObjectID="_1764163769" r:id="rId24"/>
        </w:object>
      </w:r>
    </w:p>
    <w:p w14:paraId="7B1995C1" w14:textId="77777777" w:rsidR="00913EB2" w:rsidRPr="005241DB" w:rsidRDefault="00913EB2" w:rsidP="00FF65F5">
      <w:pPr>
        <w:spacing w:after="0" w:line="480" w:lineRule="auto"/>
        <w:ind w:firstLine="547"/>
        <w:jc w:val="both"/>
        <w:rPr>
          <w:rFonts w:ascii="Times New Roman" w:hAnsi="Times New Roman"/>
          <w:sz w:val="24"/>
          <w:szCs w:val="24"/>
          <w:lang w:val="en-US"/>
        </w:rPr>
      </w:pPr>
      <w:r w:rsidRPr="005241DB">
        <w:rPr>
          <w:rFonts w:ascii="Times New Roman" w:hAnsi="Times New Roman"/>
          <w:sz w:val="24"/>
          <w:szCs w:val="24"/>
          <w:lang w:val="en-US" w:eastAsia="el-GR"/>
        </w:rPr>
        <w:t>The anger VAS scores analyses showed a significant main effect of condition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72) = 11.651,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.001,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xml:space="preserve"> = .130]. Anger VAS scores for the self-photo (M= 8.62, SE= 2.30) were higher than for the neutral photo (M= 1.00, SE= .58). There was also a significant main effect of group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78) = 5.959,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.017,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xml:space="preserve"> = .071], that is PD patients had higher anger VAS scores (M= 7.87, SE= 1.77) than the group of HC (M= 1.75, SE= 1.77). The group by condition interaction was also significant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72) = 8.796,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.004,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xml:space="preserve"> = .101]. Planned t-tests showed that anger VAS scores for the self-photo were higher in PD patients (M= 15, SE= 4.32) as compared to the HC (M= 2.25, SE= 1.58)</w:t>
      </w:r>
      <w:r w:rsidRPr="005241DB">
        <w:rPr>
          <w:rFonts w:ascii="Times New Roman" w:hAnsi="Times New Roman"/>
          <w:i/>
          <w:sz w:val="24"/>
          <w:szCs w:val="24"/>
          <w:lang w:val="en-US" w:eastAsia="el-GR"/>
        </w:rPr>
        <w:t xml:space="preserve"> t</w:t>
      </w:r>
      <w:r w:rsidRPr="005241DB">
        <w:rPr>
          <w:rFonts w:ascii="Times New Roman" w:hAnsi="Times New Roman"/>
          <w:sz w:val="24"/>
          <w:szCs w:val="24"/>
          <w:lang w:val="en-US" w:eastAsia="el-GR"/>
        </w:rPr>
        <w:t xml:space="preserve">(72)= -2.767, </w:t>
      </w:r>
      <w:r w:rsidRPr="005241DB">
        <w:rPr>
          <w:rFonts w:ascii="Times New Roman" w:hAnsi="Times New Roman"/>
          <w:i/>
          <w:sz w:val="24"/>
          <w:szCs w:val="24"/>
          <w:lang w:val="en-US"/>
        </w:rPr>
        <w:t>p=</w:t>
      </w:r>
      <w:r w:rsidRPr="005241DB">
        <w:rPr>
          <w:rFonts w:ascii="Times New Roman" w:hAnsi="Times New Roman"/>
          <w:sz w:val="24"/>
          <w:szCs w:val="24"/>
          <w:lang w:val="en-US"/>
        </w:rPr>
        <w:t xml:space="preserve"> .007</w:t>
      </w:r>
      <w:r w:rsidRPr="005241DB">
        <w:rPr>
          <w:rFonts w:ascii="Times New Roman" w:hAnsi="Times New Roman"/>
          <w:sz w:val="24"/>
          <w:szCs w:val="24"/>
          <w:lang w:val="en-US" w:eastAsia="el-GR"/>
        </w:rPr>
        <w:t xml:space="preserve">. </w:t>
      </w:r>
      <w:r w:rsidRPr="005241DB">
        <w:rPr>
          <w:rFonts w:ascii="Times New Roman" w:hAnsi="Times New Roman"/>
          <w:sz w:val="24"/>
          <w:szCs w:val="24"/>
          <w:lang w:val="en-US"/>
        </w:rPr>
        <w:t>However, no differences between the two groups were observed for the neutral photo</w:t>
      </w:r>
      <w:r w:rsidRPr="005241DB">
        <w:rPr>
          <w:rFonts w:ascii="Times New Roman" w:hAnsi="Times New Roman"/>
          <w:sz w:val="24"/>
          <w:szCs w:val="24"/>
          <w:lang w:val="en-US" w:eastAsia="el-GR"/>
        </w:rPr>
        <w:t xml:space="preserve"> (PD patients M= .75, SE= .55 vs HC M= 1.25, SE= 1.02)</w:t>
      </w:r>
      <w:r w:rsidRPr="005241DB">
        <w:rPr>
          <w:rFonts w:ascii="Times New Roman" w:hAnsi="Times New Roman"/>
          <w:i/>
          <w:sz w:val="24"/>
          <w:szCs w:val="24"/>
          <w:lang w:val="en-US"/>
        </w:rPr>
        <w:t xml:space="preserve"> </w:t>
      </w:r>
      <w:r w:rsidRPr="005241DB">
        <w:rPr>
          <w:rFonts w:ascii="Times New Roman" w:hAnsi="Times New Roman"/>
          <w:i/>
          <w:sz w:val="24"/>
          <w:szCs w:val="24"/>
          <w:lang w:val="en-US" w:eastAsia="el-GR"/>
        </w:rPr>
        <w:t>t</w:t>
      </w:r>
      <w:r w:rsidRPr="005241DB">
        <w:rPr>
          <w:rFonts w:ascii="Times New Roman" w:hAnsi="Times New Roman"/>
          <w:sz w:val="24"/>
          <w:szCs w:val="24"/>
          <w:lang w:val="en-US" w:eastAsia="el-GR"/>
        </w:rPr>
        <w:t xml:space="preserve">(78)= .429, </w:t>
      </w:r>
      <w:r w:rsidRPr="005241DB">
        <w:rPr>
          <w:rFonts w:ascii="Times New Roman" w:hAnsi="Times New Roman"/>
          <w:i/>
          <w:sz w:val="24"/>
          <w:szCs w:val="24"/>
          <w:lang w:val="en-US"/>
        </w:rPr>
        <w:t>p=</w:t>
      </w:r>
      <w:r w:rsidRPr="005241DB">
        <w:rPr>
          <w:rFonts w:ascii="Times New Roman" w:hAnsi="Times New Roman"/>
          <w:sz w:val="24"/>
          <w:szCs w:val="24"/>
          <w:lang w:val="en-US"/>
        </w:rPr>
        <w:t xml:space="preserve"> .669. Additionally, the dependent samples t-test was conducted </w:t>
      </w:r>
      <w:r w:rsidRPr="005241DB">
        <w:rPr>
          <w:rFonts w:ascii="Times New Roman" w:hAnsi="Times New Roman"/>
          <w:sz w:val="24"/>
          <w:szCs w:val="24"/>
        </w:rPr>
        <w:t xml:space="preserve">to identify whether anger VAS scores from the self-photo was statistically significant different compared to the neutral photo in PD and HC. Finally, according to the </w:t>
      </w:r>
      <w:r w:rsidRPr="005241DB">
        <w:rPr>
          <w:rFonts w:ascii="Times New Roman" w:hAnsi="Times New Roman"/>
          <w:sz w:val="24"/>
          <w:szCs w:val="24"/>
          <w:lang w:val="en-US"/>
        </w:rPr>
        <w:t>results,</w:t>
      </w:r>
      <w:r w:rsidRPr="005241DB">
        <w:rPr>
          <w:rFonts w:ascii="Times New Roman" w:hAnsi="Times New Roman"/>
          <w:sz w:val="24"/>
          <w:szCs w:val="24"/>
        </w:rPr>
        <w:t xml:space="preserve"> anger VAS scores were higher in the self condition as compared to the neutral condition in PD patients [(neutral photo </w:t>
      </w:r>
      <w:r w:rsidRPr="005241DB">
        <w:rPr>
          <w:rFonts w:ascii="Times New Roman" w:hAnsi="Times New Roman"/>
          <w:sz w:val="24"/>
          <w:szCs w:val="24"/>
          <w:lang w:val="en-US" w:eastAsia="el-GR"/>
        </w:rPr>
        <w:t>M= .75 SE= .55 and self-photo M= 15, SE= 4.32)</w:t>
      </w:r>
      <w:r w:rsidRPr="005241DB">
        <w:rPr>
          <w:rFonts w:ascii="Times New Roman" w:hAnsi="Times New Roman"/>
          <w:i/>
          <w:sz w:val="24"/>
          <w:szCs w:val="24"/>
          <w:lang w:val="en-US"/>
        </w:rPr>
        <w:t xml:space="preserve"> </w:t>
      </w:r>
      <w:r w:rsidRPr="005241DB">
        <w:rPr>
          <w:rFonts w:ascii="Times New Roman" w:hAnsi="Times New Roman"/>
          <w:i/>
          <w:sz w:val="24"/>
          <w:szCs w:val="24"/>
          <w:lang w:val="en-US" w:eastAsia="el-GR"/>
        </w:rPr>
        <w:t>t</w:t>
      </w:r>
      <w:r w:rsidRPr="005241DB">
        <w:rPr>
          <w:rFonts w:ascii="Times New Roman" w:hAnsi="Times New Roman"/>
          <w:sz w:val="24"/>
          <w:szCs w:val="24"/>
          <w:lang w:val="en-US" w:eastAsia="el-GR"/>
        </w:rPr>
        <w:t xml:space="preserve">(36)= -3.329, </w:t>
      </w:r>
      <w:r w:rsidRPr="005241DB">
        <w:rPr>
          <w:rFonts w:ascii="Times New Roman" w:hAnsi="Times New Roman"/>
          <w:i/>
          <w:sz w:val="24"/>
          <w:szCs w:val="24"/>
          <w:lang w:val="en-US"/>
        </w:rPr>
        <w:t>p</w:t>
      </w:r>
      <w:r w:rsidRPr="005241DB">
        <w:rPr>
          <w:rFonts w:ascii="Times New Roman" w:hAnsi="Times New Roman"/>
          <w:sz w:val="24"/>
          <w:szCs w:val="24"/>
          <w:lang w:val="en-US"/>
        </w:rPr>
        <w:t>= .002] but not</w:t>
      </w:r>
      <w:r w:rsidRPr="005241DB">
        <w:rPr>
          <w:rFonts w:ascii="Times New Roman" w:hAnsi="Times New Roman"/>
          <w:sz w:val="24"/>
          <w:szCs w:val="24"/>
        </w:rPr>
        <w:t xml:space="preserve"> in HC</w:t>
      </w:r>
      <w:r w:rsidRPr="005241DB">
        <w:rPr>
          <w:rFonts w:ascii="Times New Roman" w:hAnsi="Times New Roman"/>
          <w:sz w:val="24"/>
          <w:szCs w:val="24"/>
          <w:lang w:val="en-US"/>
        </w:rPr>
        <w:t xml:space="preserve"> </w:t>
      </w:r>
      <w:r w:rsidRPr="005241DB">
        <w:rPr>
          <w:rFonts w:ascii="Times New Roman" w:hAnsi="Times New Roman"/>
          <w:sz w:val="24"/>
          <w:szCs w:val="24"/>
        </w:rPr>
        <w:t xml:space="preserve">[(neutral photo </w:t>
      </w:r>
      <w:r w:rsidRPr="005241DB">
        <w:rPr>
          <w:rFonts w:ascii="Times New Roman" w:hAnsi="Times New Roman"/>
          <w:sz w:val="24"/>
          <w:szCs w:val="24"/>
          <w:lang w:val="en-US" w:eastAsia="el-GR"/>
        </w:rPr>
        <w:t>M= 1.25, SE= 1.20 and self-photo M= 2.25, SE= 1.58)</w:t>
      </w:r>
      <w:r w:rsidRPr="005241DB">
        <w:rPr>
          <w:rFonts w:ascii="Times New Roman" w:hAnsi="Times New Roman"/>
          <w:i/>
          <w:sz w:val="24"/>
          <w:szCs w:val="24"/>
          <w:lang w:val="en-US"/>
        </w:rPr>
        <w:t xml:space="preserve"> </w:t>
      </w:r>
      <w:r w:rsidRPr="005241DB">
        <w:rPr>
          <w:rFonts w:ascii="Times New Roman" w:hAnsi="Times New Roman"/>
          <w:i/>
          <w:sz w:val="24"/>
          <w:szCs w:val="24"/>
          <w:lang w:val="en-US" w:eastAsia="el-GR"/>
        </w:rPr>
        <w:t>t</w:t>
      </w:r>
      <w:r w:rsidRPr="005241DB">
        <w:rPr>
          <w:rFonts w:ascii="Times New Roman" w:hAnsi="Times New Roman"/>
          <w:sz w:val="24"/>
          <w:szCs w:val="24"/>
          <w:lang w:val="en-US" w:eastAsia="el-GR"/>
        </w:rPr>
        <w:t xml:space="preserve">(39)= -.781, </w:t>
      </w:r>
      <w:r w:rsidRPr="005241DB">
        <w:rPr>
          <w:rFonts w:ascii="Times New Roman" w:hAnsi="Times New Roman"/>
          <w:i/>
          <w:sz w:val="24"/>
          <w:szCs w:val="24"/>
          <w:lang w:val="en-US"/>
        </w:rPr>
        <w:t>p=</w:t>
      </w:r>
      <w:r w:rsidRPr="005241DB">
        <w:rPr>
          <w:rFonts w:ascii="Times New Roman" w:hAnsi="Times New Roman"/>
          <w:sz w:val="24"/>
          <w:szCs w:val="24"/>
          <w:lang w:val="en-US"/>
        </w:rPr>
        <w:t xml:space="preserve"> .440]. Therefore, it is demonstrated that the anger of the self-photo was higher than this of the neutral photo in both groups </w:t>
      </w:r>
      <w:r w:rsidRPr="005241DB">
        <w:rPr>
          <w:rFonts w:ascii="Times New Roman" w:hAnsi="Times New Roman"/>
          <w:sz w:val="24"/>
          <w:szCs w:val="24"/>
          <w:lang w:val="en-US" w:eastAsia="el-GR"/>
        </w:rPr>
        <w:t>(Figure 4.2)</w:t>
      </w:r>
      <w:r w:rsidRPr="005241DB">
        <w:rPr>
          <w:rFonts w:ascii="Times New Roman" w:hAnsi="Times New Roman"/>
          <w:sz w:val="24"/>
          <w:szCs w:val="24"/>
          <w:lang w:val="en-US"/>
        </w:rPr>
        <w:t>.</w:t>
      </w:r>
    </w:p>
    <w:p w14:paraId="1F930FB7" w14:textId="77777777" w:rsidR="00913EB2" w:rsidRPr="005241DB" w:rsidRDefault="00913EB2" w:rsidP="00372894">
      <w:pPr>
        <w:spacing w:after="0" w:line="480" w:lineRule="auto"/>
        <w:ind w:firstLine="547"/>
        <w:jc w:val="center"/>
        <w:rPr>
          <w:rFonts w:ascii="Times New Roman" w:hAnsi="Times New Roman"/>
          <w:sz w:val="24"/>
          <w:szCs w:val="24"/>
          <w:lang w:val="en-US"/>
        </w:rPr>
      </w:pPr>
      <w:r w:rsidRPr="005241DB">
        <w:object w:dxaOrig="10570" w:dyaOrig="4579" w14:anchorId="24BE2BE8">
          <v:shape id="_x0000_i1030" type="#_x0000_t75" style="width:417.6pt;height:197.4pt" o:ole="">
            <v:imagedata r:id="rId25" o:title=""/>
          </v:shape>
          <o:OLEObject Type="Embed" ProgID="Prism7.Document" ShapeID="_x0000_i1030" DrawAspect="Content" ObjectID="_1764163770" r:id="rId26"/>
        </w:object>
      </w:r>
    </w:p>
    <w:p w14:paraId="67CEAA08" w14:textId="77777777" w:rsidR="00913EB2" w:rsidRPr="005241DB" w:rsidRDefault="00913EB2" w:rsidP="005E572D">
      <w:pPr>
        <w:spacing w:after="0" w:line="480" w:lineRule="auto"/>
        <w:ind w:firstLine="547"/>
        <w:jc w:val="both"/>
        <w:rPr>
          <w:rFonts w:ascii="Times New Roman" w:hAnsi="Times New Roman"/>
          <w:sz w:val="24"/>
          <w:szCs w:val="24"/>
          <w:lang w:val="en-US"/>
        </w:rPr>
      </w:pPr>
      <w:r w:rsidRPr="005241DB">
        <w:rPr>
          <w:rFonts w:ascii="Times New Roman" w:hAnsi="Times New Roman"/>
          <w:sz w:val="24"/>
          <w:szCs w:val="24"/>
          <w:lang w:val="en-US" w:eastAsia="el-GR"/>
        </w:rPr>
        <w:t>With regard to sadness VAS scores, results showed a significant main effect of condition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78) = 48.244,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&lt; .001,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xml:space="preserve"> = .382]. Sadness VAS scores were higher for the self-photo (M= 25.62, SE= 3.40) as compared to the neutral photo (M= 3.12, SE= 1.43). Also, the main effect of group reached statistical significance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78) = 5.103,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.027,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xml:space="preserve"> = .061]. PD patients scored higher in the sadness VAS scores (M= 19, SE= 2.89) relative to HC (M= 9.75, SE= 2.89). However, no significant group by condition interaction was found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78) = 1.930,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.169,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xml:space="preserve"> = .024] (Figure 4.3). Additionally,</w:t>
      </w:r>
      <w:r w:rsidRPr="005241DB">
        <w:rPr>
          <w:rFonts w:ascii="Times New Roman" w:hAnsi="Times New Roman"/>
          <w:sz w:val="24"/>
          <w:szCs w:val="24"/>
          <w:lang w:val="en-US"/>
        </w:rPr>
        <w:t xml:space="preserve"> the dependent samples t-test</w:t>
      </w:r>
      <w:r w:rsidRPr="005241DB">
        <w:rPr>
          <w:rFonts w:ascii="Times New Roman" w:hAnsi="Times New Roman"/>
          <w:sz w:val="24"/>
          <w:szCs w:val="24"/>
          <w:lang w:val="en-US" w:eastAsia="el-GR"/>
        </w:rPr>
        <w:t xml:space="preserve"> showed that sadness VAS scores were higher in the self-photo as compared to the neutral photo in PD patients </w:t>
      </w:r>
      <w:r w:rsidRPr="005241DB">
        <w:rPr>
          <w:rFonts w:ascii="Times New Roman" w:hAnsi="Times New Roman"/>
          <w:sz w:val="24"/>
          <w:szCs w:val="24"/>
        </w:rPr>
        <w:t xml:space="preserve">[(neutral photo </w:t>
      </w:r>
      <w:r w:rsidRPr="005241DB">
        <w:rPr>
          <w:rFonts w:ascii="Times New Roman" w:hAnsi="Times New Roman"/>
          <w:sz w:val="24"/>
          <w:szCs w:val="24"/>
          <w:lang w:val="en-US" w:eastAsia="el-GR"/>
        </w:rPr>
        <w:t>M= 5.50 SE= 2.77 and self-photo M= 32.50, SE= 5.07)</w:t>
      </w:r>
      <w:r w:rsidRPr="005241DB">
        <w:rPr>
          <w:rFonts w:ascii="Times New Roman" w:hAnsi="Times New Roman"/>
          <w:i/>
          <w:sz w:val="24"/>
          <w:szCs w:val="24"/>
          <w:lang w:val="en-US"/>
        </w:rPr>
        <w:t xml:space="preserve"> </w:t>
      </w:r>
      <w:r w:rsidRPr="005241DB">
        <w:rPr>
          <w:rFonts w:ascii="Times New Roman" w:hAnsi="Times New Roman"/>
          <w:i/>
          <w:sz w:val="24"/>
          <w:szCs w:val="24"/>
          <w:lang w:val="en-US" w:eastAsia="el-GR"/>
        </w:rPr>
        <w:t>t</w:t>
      </w:r>
      <w:r w:rsidRPr="005241DB">
        <w:rPr>
          <w:rFonts w:ascii="Times New Roman" w:hAnsi="Times New Roman"/>
          <w:sz w:val="24"/>
          <w:szCs w:val="24"/>
          <w:lang w:val="en-US" w:eastAsia="el-GR"/>
        </w:rPr>
        <w:t xml:space="preserve">(38)= -5.746, </w:t>
      </w:r>
      <w:r w:rsidRPr="005241DB">
        <w:rPr>
          <w:rFonts w:ascii="Times New Roman" w:hAnsi="Times New Roman"/>
          <w:i/>
          <w:sz w:val="24"/>
          <w:szCs w:val="24"/>
          <w:lang w:val="en-US"/>
        </w:rPr>
        <w:t>p</w:t>
      </w:r>
      <w:r w:rsidRPr="005241DB">
        <w:rPr>
          <w:rFonts w:ascii="Times New Roman" w:hAnsi="Times New Roman"/>
          <w:sz w:val="24"/>
          <w:szCs w:val="24"/>
          <w:lang w:val="en-US"/>
        </w:rPr>
        <w:t xml:space="preserve">&lt; .001] </w:t>
      </w:r>
      <w:r w:rsidRPr="005241DB">
        <w:rPr>
          <w:rFonts w:ascii="Times New Roman" w:hAnsi="Times New Roman"/>
          <w:sz w:val="24"/>
          <w:szCs w:val="24"/>
        </w:rPr>
        <w:t>and also in HC</w:t>
      </w:r>
      <w:r w:rsidRPr="005241DB">
        <w:rPr>
          <w:rFonts w:ascii="Times New Roman" w:hAnsi="Times New Roman"/>
          <w:sz w:val="24"/>
          <w:szCs w:val="24"/>
          <w:lang w:val="en-US"/>
        </w:rPr>
        <w:t xml:space="preserve"> </w:t>
      </w:r>
      <w:r w:rsidRPr="005241DB">
        <w:rPr>
          <w:rFonts w:ascii="Times New Roman" w:hAnsi="Times New Roman"/>
          <w:sz w:val="24"/>
          <w:szCs w:val="24"/>
        </w:rPr>
        <w:t xml:space="preserve">[(neutral photo </w:t>
      </w:r>
      <w:r w:rsidRPr="005241DB">
        <w:rPr>
          <w:rFonts w:ascii="Times New Roman" w:hAnsi="Times New Roman"/>
          <w:sz w:val="24"/>
          <w:szCs w:val="24"/>
          <w:lang w:val="en-US" w:eastAsia="el-GR"/>
        </w:rPr>
        <w:t>M= .75, SE= .75 and self-photo M= 18.75, SE= 4.53)</w:t>
      </w:r>
      <w:r w:rsidRPr="005241DB">
        <w:rPr>
          <w:rFonts w:ascii="Times New Roman" w:hAnsi="Times New Roman"/>
          <w:i/>
          <w:sz w:val="24"/>
          <w:szCs w:val="24"/>
          <w:lang w:val="en-US"/>
        </w:rPr>
        <w:t xml:space="preserve"> </w:t>
      </w:r>
      <w:r w:rsidRPr="005241DB">
        <w:rPr>
          <w:rFonts w:ascii="Times New Roman" w:hAnsi="Times New Roman"/>
          <w:i/>
          <w:sz w:val="24"/>
          <w:szCs w:val="24"/>
          <w:lang w:val="en-US" w:eastAsia="el-GR"/>
        </w:rPr>
        <w:t>t</w:t>
      </w:r>
      <w:r w:rsidRPr="005241DB">
        <w:rPr>
          <w:rFonts w:ascii="Times New Roman" w:hAnsi="Times New Roman"/>
          <w:sz w:val="24"/>
          <w:szCs w:val="24"/>
          <w:lang w:val="en-US" w:eastAsia="el-GR"/>
        </w:rPr>
        <w:t xml:space="preserve">(38)= -4.035, </w:t>
      </w:r>
      <w:r w:rsidRPr="005241DB">
        <w:rPr>
          <w:rFonts w:ascii="Times New Roman" w:hAnsi="Times New Roman"/>
          <w:i/>
          <w:sz w:val="24"/>
          <w:szCs w:val="24"/>
          <w:lang w:val="en-US"/>
        </w:rPr>
        <w:t>p&lt;</w:t>
      </w:r>
      <w:r w:rsidRPr="005241DB">
        <w:rPr>
          <w:rFonts w:ascii="Times New Roman" w:hAnsi="Times New Roman"/>
          <w:sz w:val="24"/>
          <w:szCs w:val="24"/>
          <w:lang w:val="en-US"/>
        </w:rPr>
        <w:t xml:space="preserve"> .001].</w:t>
      </w:r>
      <w:r w:rsidRPr="005241DB">
        <w:rPr>
          <w:rFonts w:ascii="Times New Roman" w:hAnsi="Times New Roman"/>
          <w:color w:val="00B050"/>
          <w:sz w:val="24"/>
          <w:szCs w:val="24"/>
          <w:lang w:val="en-US"/>
        </w:rPr>
        <w:t xml:space="preserve"> </w:t>
      </w:r>
      <w:r w:rsidRPr="005241DB">
        <w:rPr>
          <w:rFonts w:ascii="Times New Roman" w:hAnsi="Times New Roman"/>
          <w:sz w:val="24"/>
          <w:szCs w:val="24"/>
          <w:lang w:val="en-US"/>
        </w:rPr>
        <w:t>Similar to the self-disgust and anger VAS scores, it was found that sadness VAS were higher in the self-photo as compared to the neutral photo in both groups.</w:t>
      </w:r>
    </w:p>
    <w:p w14:paraId="7E5DEAD7" w14:textId="77777777" w:rsidR="00913EB2" w:rsidRPr="005241DB" w:rsidRDefault="00913EB2" w:rsidP="00F0108F">
      <w:pPr>
        <w:spacing w:after="0" w:line="480" w:lineRule="auto"/>
        <w:ind w:firstLine="547"/>
        <w:jc w:val="center"/>
        <w:rPr>
          <w:rFonts w:ascii="Times New Roman" w:hAnsi="Times New Roman"/>
          <w:sz w:val="24"/>
          <w:szCs w:val="24"/>
          <w:lang w:val="en-US"/>
        </w:rPr>
      </w:pPr>
      <w:r w:rsidRPr="005241DB">
        <w:object w:dxaOrig="10728" w:dyaOrig="4579" w14:anchorId="2EA726CB">
          <v:shape id="_x0000_i1031" type="#_x0000_t75" style="width:466.8pt;height:199.2pt" o:ole="">
            <v:imagedata r:id="rId27" o:title=""/>
          </v:shape>
          <o:OLEObject Type="Embed" ProgID="Prism7.Document" ShapeID="_x0000_i1031" DrawAspect="Content" ObjectID="_1764163771" r:id="rId28"/>
        </w:object>
      </w:r>
    </w:p>
    <w:p w14:paraId="7407368F" w14:textId="77777777" w:rsidR="00913EB2" w:rsidRPr="005241DB" w:rsidRDefault="00913EB2" w:rsidP="004819BC">
      <w:pPr>
        <w:spacing w:line="480" w:lineRule="auto"/>
        <w:ind w:firstLine="187"/>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Finally, arousal VAS scores analyses exhibited a significant main effect of condition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78)= 38.095,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&lt; .001,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.328]. Arousal VAS scores were higher for the self-photo (M= 40.20, SE= 3.22) as compared to the neutral photo (M= 19.12, SE= 2.77). However the main effect of group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78)= 2.508,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.117,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.031] or the group by condition interaction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78)= 1.000,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.396,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.003] did not reach statistical significance.</w:t>
      </w:r>
    </w:p>
    <w:p w14:paraId="53C500E9" w14:textId="77777777" w:rsidR="00913EB2" w:rsidRPr="005241DB" w:rsidRDefault="00913EB2" w:rsidP="00044923">
      <w:pPr>
        <w:spacing w:line="480" w:lineRule="auto"/>
        <w:ind w:firstLine="540"/>
        <w:jc w:val="center"/>
      </w:pPr>
      <w:r w:rsidRPr="005241DB">
        <w:object w:dxaOrig="10656" w:dyaOrig="4579" w14:anchorId="5D880679">
          <v:shape id="_x0000_i1032" type="#_x0000_t75" style="width:463.2pt;height:199.2pt" o:ole="">
            <v:imagedata r:id="rId29" o:title=""/>
          </v:shape>
          <o:OLEObject Type="Embed" ProgID="Prism7.Document" ShapeID="_x0000_i1032" DrawAspect="Content" ObjectID="_1764163772" r:id="rId30"/>
        </w:object>
      </w:r>
    </w:p>
    <w:p w14:paraId="47C0D950" w14:textId="77777777" w:rsidR="00913EB2" w:rsidRPr="005241DB" w:rsidRDefault="00913EB2" w:rsidP="00EA5110">
      <w:pPr>
        <w:spacing w:after="0" w:line="480" w:lineRule="auto"/>
        <w:ind w:firstLine="540"/>
        <w:jc w:val="both"/>
        <w:rPr>
          <w:rFonts w:ascii="Times New Roman" w:hAnsi="Times New Roman"/>
          <w:sz w:val="24"/>
          <w:szCs w:val="24"/>
          <w:lang w:val="en-US" w:eastAsia="el-GR"/>
        </w:rPr>
      </w:pPr>
      <w:r w:rsidRPr="005241DB">
        <w:rPr>
          <w:rFonts w:ascii="Times New Roman" w:hAnsi="Times New Roman"/>
          <w:sz w:val="24"/>
          <w:szCs w:val="24"/>
          <w:lang w:eastAsia="el-GR"/>
        </w:rPr>
        <w:t xml:space="preserve">We then conducted </w:t>
      </w:r>
      <w:r w:rsidRPr="005241DB">
        <w:rPr>
          <w:rFonts w:ascii="Times New Roman" w:hAnsi="Times New Roman"/>
          <w:sz w:val="24"/>
          <w:szCs w:val="24"/>
          <w:lang w:val="en-US" w:eastAsia="el-GR"/>
        </w:rPr>
        <w:t>three 2 x 2 ANCOVAs to control for the effect of depression, since both groups significantly differed on this variable. For the self-disgust VAS, there was a significant main effect for condition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77)= 8.106,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.006,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.095]. Specifically, self-disgust VAS scores were higher for the self-photo (M= 31.31, SE= 3.43) as compared to the neutral photo (M= .12, SE= .12). However, no significant main effect was found of group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77)= .892,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.348,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.011], and the group by condition interaction also did not reach significance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77)= .673,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.415,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xml:space="preserve">= .009]. </w:t>
      </w:r>
    </w:p>
    <w:p w14:paraId="4C5DB6C4" w14:textId="77777777" w:rsidR="00913EB2" w:rsidRPr="005241DB" w:rsidRDefault="00913EB2" w:rsidP="00EA5110">
      <w:pPr>
        <w:spacing w:after="0" w:line="480" w:lineRule="auto"/>
        <w:ind w:firstLine="547"/>
        <w:jc w:val="both"/>
        <w:rPr>
          <w:rFonts w:ascii="Times New Roman" w:hAnsi="Times New Roman"/>
          <w:sz w:val="24"/>
          <w:szCs w:val="24"/>
          <w:lang w:val="en-US" w:eastAsia="el-GR"/>
        </w:rPr>
      </w:pPr>
      <w:r w:rsidRPr="005241DB">
        <w:rPr>
          <w:rFonts w:ascii="Times New Roman" w:hAnsi="Times New Roman"/>
          <w:sz w:val="24"/>
          <w:szCs w:val="24"/>
          <w:lang w:val="en-US" w:eastAsia="el-GR"/>
        </w:rPr>
        <w:t>For the anger VAS scores, there was a</w:t>
      </w:r>
      <w:r w:rsidRPr="005241DB">
        <w:rPr>
          <w:lang w:val="en-US" w:eastAsia="el-GR"/>
        </w:rPr>
        <w:t xml:space="preserve"> </w:t>
      </w:r>
      <w:r w:rsidRPr="005241DB">
        <w:rPr>
          <w:rFonts w:ascii="Times New Roman" w:hAnsi="Times New Roman"/>
          <w:sz w:val="24"/>
          <w:szCs w:val="24"/>
          <w:lang w:val="en-US" w:eastAsia="el-GR"/>
        </w:rPr>
        <w:t>significant main effect for condition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77)= 5.175,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.026,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.063]. Specifically, anger VAS scores were higher for the self-photo (M= 8.62, SE= 2.25) as compared to the neutral photo (M= 1, SE= .58). However, no significant main effect was found of group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77)= 2.346,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.130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.030]. Additionally, the group by condition interaction was marginally non significant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77)= 3.713,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.058,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xml:space="preserve">= .046]. </w:t>
      </w:r>
    </w:p>
    <w:p w14:paraId="42395BD6" w14:textId="77777777" w:rsidR="00913EB2" w:rsidRPr="005241DB" w:rsidRDefault="00913EB2" w:rsidP="005E572D">
      <w:pPr>
        <w:spacing w:after="0" w:line="480" w:lineRule="auto"/>
        <w:ind w:firstLine="540"/>
        <w:jc w:val="both"/>
        <w:rPr>
          <w:rFonts w:ascii="Times New Roman" w:hAnsi="Times New Roman"/>
          <w:sz w:val="24"/>
          <w:szCs w:val="24"/>
          <w:lang w:val="en-US" w:eastAsia="el-GR"/>
        </w:rPr>
      </w:pPr>
      <w:r w:rsidRPr="005241DB">
        <w:rPr>
          <w:rFonts w:ascii="Times New Roman" w:hAnsi="Times New Roman"/>
          <w:sz w:val="24"/>
          <w:szCs w:val="24"/>
          <w:lang w:val="en-US" w:eastAsia="el-GR"/>
        </w:rPr>
        <w:t>Finally, for the sadness VAS scores,</w:t>
      </w:r>
      <w:r w:rsidRPr="005241DB">
        <w:rPr>
          <w:lang w:val="en-US" w:eastAsia="el-GR"/>
        </w:rPr>
        <w:t xml:space="preserve"> </w:t>
      </w:r>
      <w:r w:rsidRPr="005241DB">
        <w:rPr>
          <w:rFonts w:ascii="Times New Roman" w:hAnsi="Times New Roman"/>
          <w:sz w:val="24"/>
          <w:szCs w:val="24"/>
          <w:lang w:val="en-US" w:eastAsia="el-GR"/>
        </w:rPr>
        <w:t>there was a</w:t>
      </w:r>
      <w:r w:rsidRPr="005241DB">
        <w:rPr>
          <w:lang w:val="en-US" w:eastAsia="el-GR"/>
        </w:rPr>
        <w:t xml:space="preserve"> </w:t>
      </w:r>
      <w:r w:rsidRPr="005241DB">
        <w:rPr>
          <w:rFonts w:ascii="Times New Roman" w:hAnsi="Times New Roman"/>
          <w:sz w:val="24"/>
          <w:szCs w:val="24"/>
          <w:lang w:val="en-US" w:eastAsia="el-GR"/>
        </w:rPr>
        <w:t>significant main effect for condition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77)= 12.162,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.001,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.136]. Specifically, sadness VAS scores were higher for the self-photo (M= 25.62, SE= 3.17) as compared to the neutral photo (M= 3.12, SE= 1.44). However, no significant main effect was found of group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77)= 1.050,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.309,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.013]. In the same way, the group by condition interaction did not reach significance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77)= .000,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.984,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xml:space="preserve">= .000]. </w:t>
      </w:r>
    </w:p>
    <w:p w14:paraId="2D850A64" w14:textId="77777777" w:rsidR="00913EB2" w:rsidRPr="005241DB" w:rsidRDefault="00913EB2" w:rsidP="00ED2685">
      <w:pPr>
        <w:spacing w:after="0" w:line="480" w:lineRule="auto"/>
        <w:ind w:firstLine="540"/>
        <w:jc w:val="both"/>
        <w:rPr>
          <w:rFonts w:ascii="Times New Roman" w:hAnsi="Times New Roman"/>
          <w:sz w:val="24"/>
          <w:szCs w:val="24"/>
          <w:lang w:val="en-US" w:eastAsia="el-GR"/>
        </w:rPr>
      </w:pPr>
      <w:r w:rsidRPr="005241DB">
        <w:rPr>
          <w:rFonts w:ascii="Times New Roman" w:hAnsi="Times New Roman"/>
          <w:sz w:val="24"/>
          <w:szCs w:val="24"/>
          <w:lang w:val="en-US" w:eastAsia="el-GR"/>
        </w:rPr>
        <w:t>Additionally, the 2 x 2</w:t>
      </w:r>
      <w:r w:rsidRPr="005241DB">
        <w:rPr>
          <w:rFonts w:ascii="Times New Roman" w:hAnsi="Times New Roman"/>
          <w:sz w:val="24"/>
          <w:szCs w:val="24"/>
          <w:lang w:val="en-US"/>
        </w:rPr>
        <w:t xml:space="preserve"> ANCOVA on the VAS arousal revealed no statistically significant main effect of condition </w:t>
      </w:r>
      <w:r w:rsidRPr="005241DB">
        <w:rPr>
          <w:rFonts w:ascii="Times New Roman" w:hAnsi="Times New Roman"/>
          <w:sz w:val="24"/>
          <w:szCs w:val="24"/>
          <w:lang w:val="en-US" w:eastAsia="el-GR"/>
        </w:rPr>
        <w:t>[</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77)= .029,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.866,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.000] and no significant main effect of group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77)= .696,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.407,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.009]. Additionally,</w:t>
      </w:r>
      <w:r w:rsidRPr="005241DB">
        <w:rPr>
          <w:rFonts w:ascii="Times New Roman" w:hAnsi="Times New Roman"/>
          <w:sz w:val="24"/>
          <w:szCs w:val="24"/>
          <w:lang w:val="en-US"/>
        </w:rPr>
        <w:t xml:space="preserve"> the group by condition interaction did not reach significance </w:t>
      </w:r>
      <w:r w:rsidRPr="005241DB">
        <w:rPr>
          <w:rFonts w:ascii="Times New Roman" w:hAnsi="Times New Roman"/>
          <w:sz w:val="24"/>
          <w:szCs w:val="24"/>
          <w:lang w:val="en-US" w:eastAsia="el-GR"/>
        </w:rPr>
        <w:t>[</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77)= .720,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.399,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.009].</w:t>
      </w:r>
    </w:p>
    <w:p w14:paraId="63EC7C83" w14:textId="77777777" w:rsidR="00913EB2" w:rsidRPr="005241DB" w:rsidRDefault="00913EB2" w:rsidP="001D0367">
      <w:pPr>
        <w:spacing w:after="0" w:line="480" w:lineRule="auto"/>
        <w:jc w:val="both"/>
        <w:rPr>
          <w:rFonts w:ascii="Times New Roman" w:hAnsi="Times New Roman"/>
          <w:b/>
          <w:sz w:val="24"/>
          <w:szCs w:val="24"/>
          <w:lang w:val="en-US" w:eastAsia="el-GR"/>
        </w:rPr>
      </w:pPr>
      <w:r w:rsidRPr="005241DB">
        <w:rPr>
          <w:rFonts w:ascii="Times New Roman" w:hAnsi="Times New Roman"/>
          <w:b/>
          <w:i/>
          <w:sz w:val="24"/>
          <w:lang w:val="en-US" w:eastAsia="el-GR"/>
        </w:rPr>
        <w:t>Heart Rate Variability (HRV) analyses</w:t>
      </w:r>
    </w:p>
    <w:p w14:paraId="027193CC" w14:textId="77777777" w:rsidR="00913EB2" w:rsidRPr="005241DB" w:rsidRDefault="00913EB2" w:rsidP="00954EFD">
      <w:pPr>
        <w:pStyle w:val="NormalWeb"/>
        <w:spacing w:before="0" w:beforeAutospacing="0" w:after="0" w:afterAutospacing="0" w:line="480" w:lineRule="auto"/>
        <w:ind w:firstLine="547"/>
        <w:jc w:val="both"/>
      </w:pPr>
      <w:r w:rsidRPr="005241DB">
        <w:t xml:space="preserve">The HRV is depicted in the electrocardiogram (ECG) and reflects the electrical activation of the heart. In the current induction paradigm we measured HRV, at resting state, via an index called R-R intervals which is the distance between two peaks and was calculated by a MATLAB code placed in Methods chapter. R-R intervals are inversely proportional </w:t>
      </w:r>
      <w:r w:rsidRPr="005241DB">
        <w:rPr>
          <w:lang w:val="en-GB"/>
        </w:rPr>
        <w:t>to</w:t>
      </w:r>
      <w:r w:rsidRPr="005241DB">
        <w:t xml:space="preserve"> HR. Hence, whereas increased HR means that the individual is stressed, increased R-R intervals mean that the individual is relaxed. First, very low or negative HR records depict arrhythmias and/or cardiac problems. For that reason, in order to exclude participants with very high or very low HR measurements, we removed those with HR scores above and below 3 SDs. Therefore </w:t>
      </w:r>
      <w:r w:rsidR="00091F67">
        <w:t>seven</w:t>
      </w:r>
      <w:r w:rsidRPr="005241DB">
        <w:t xml:space="preserve"> participants from each group were excluded with this criterion. </w:t>
      </w:r>
    </w:p>
    <w:p w14:paraId="5A3FA34B" w14:textId="77777777" w:rsidR="00913EB2" w:rsidRPr="005241DB" w:rsidRDefault="00913EB2" w:rsidP="00575A48">
      <w:pPr>
        <w:pStyle w:val="NormalWeb"/>
        <w:spacing w:before="0" w:beforeAutospacing="0" w:after="0" w:afterAutospacing="0" w:line="480" w:lineRule="auto"/>
        <w:ind w:firstLine="547"/>
        <w:jc w:val="both"/>
      </w:pPr>
      <w:r w:rsidRPr="005241DB">
        <w:rPr>
          <w:lang w:eastAsia="el-GR"/>
        </w:rPr>
        <w:t xml:space="preserve">The spectral HRV characteristics were extracted through spectral analysis by a MAT LAB function, reflecting the distribution of variance in heart rate at different frequencies. The power spectra were quantified by measuring the area in three frequency bands: 0.005 to 0.04 Hz (very low frequency, VLF), 0.04 to 0.15 Hz (low frequency, LF) and 0.15 and 0.40 Hz (high-frequency, HF). In other words, the power spectra </w:t>
      </w:r>
      <w:r w:rsidRPr="005241DB">
        <w:t xml:space="preserve">are the percentage of energy allocated to each of the three frequency bands. These values express confidence intervals in terms of probability values which have been previously defined and validated. The upper threshold (probability value) for the feature identification was set at 0.95 and the lower at 0.5. </w:t>
      </w:r>
      <w:r w:rsidRPr="005241DB">
        <w:rPr>
          <w:lang w:eastAsia="el-GR"/>
        </w:rPr>
        <w:t xml:space="preserve">Despite the controversy concerning LF, </w:t>
      </w:r>
      <w:r w:rsidRPr="005241DB">
        <w:t>Akselrod, Gordon, Ubel, Shannon, Barger, and Conen (1981</w:t>
      </w:r>
      <w:r w:rsidRPr="005241DB">
        <w:rPr>
          <w:lang w:eastAsia="el-GR"/>
        </w:rPr>
        <w:t>) claim that the LF is mainly considered as a sympathetic index, having a relatively low parasympathetic component.</w:t>
      </w:r>
      <w:r w:rsidRPr="005241DB">
        <w:rPr>
          <w:color w:val="505050"/>
        </w:rPr>
        <w:t xml:space="preserve"> </w:t>
      </w:r>
    </w:p>
    <w:p w14:paraId="56685834" w14:textId="77777777" w:rsidR="00913EB2" w:rsidRPr="005241DB" w:rsidRDefault="00913EB2" w:rsidP="00954EFD">
      <w:pPr>
        <w:pStyle w:val="NormalWeb"/>
        <w:spacing w:before="0" w:beforeAutospacing="0" w:after="0" w:afterAutospacing="0" w:line="480" w:lineRule="auto"/>
        <w:ind w:firstLine="547"/>
        <w:jc w:val="both"/>
      </w:pPr>
      <w:r w:rsidRPr="005241DB">
        <w:t>Then,</w:t>
      </w:r>
      <w:r w:rsidRPr="005241DB">
        <w:rPr>
          <w:lang w:eastAsia="el-GR"/>
        </w:rPr>
        <w:t xml:space="preserve"> the predominant HRV frequency, that is the frequency that was more dominant was calculated for each group across conditions, in order to identify whether it differs across the conditions of our experiment and whether it differs between the two groups. </w:t>
      </w:r>
    </w:p>
    <w:p w14:paraId="7C0C9934" w14:textId="77777777" w:rsidR="00913EB2" w:rsidRPr="005241DB" w:rsidRDefault="00913EB2" w:rsidP="00EA5110">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The means and SD of the power spectra from the two groups in both photos are presented in Table 4.3.</w:t>
      </w:r>
    </w:p>
    <w:tbl>
      <w:tblPr>
        <w:tblpPr w:leftFromText="180" w:rightFromText="180" w:vertAnchor="text" w:horzAnchor="margin" w:tblpY="225"/>
        <w:tblW w:w="7380" w:type="dxa"/>
        <w:tblBorders>
          <w:top w:val="single" w:sz="8" w:space="0" w:color="000000"/>
          <w:bottom w:val="single" w:sz="4" w:space="0" w:color="auto"/>
        </w:tblBorders>
        <w:tblCellMar>
          <w:left w:w="10" w:type="dxa"/>
          <w:right w:w="10" w:type="dxa"/>
        </w:tblCellMar>
        <w:tblLook w:val="00A0" w:firstRow="1" w:lastRow="0" w:firstColumn="1" w:lastColumn="0" w:noHBand="0" w:noVBand="0"/>
      </w:tblPr>
      <w:tblGrid>
        <w:gridCol w:w="2178"/>
        <w:gridCol w:w="2088"/>
        <w:gridCol w:w="3114"/>
      </w:tblGrid>
      <w:tr w:rsidR="00913EB2" w:rsidRPr="005241DB" w14:paraId="630939E9" w14:textId="77777777" w:rsidTr="00990BC7">
        <w:trPr>
          <w:trHeight w:val="428"/>
        </w:trPr>
        <w:tc>
          <w:tcPr>
            <w:tcW w:w="7380" w:type="dxa"/>
            <w:gridSpan w:val="3"/>
            <w:tcBorders>
              <w:top w:val="nil"/>
              <w:bottom w:val="single" w:sz="24" w:space="0" w:color="auto"/>
            </w:tcBorders>
            <w:shd w:val="clear" w:color="000000" w:fill="FFFFFF"/>
            <w:tcMar>
              <w:left w:w="108" w:type="dxa"/>
              <w:right w:w="108" w:type="dxa"/>
            </w:tcMar>
            <w:vAlign w:val="center"/>
          </w:tcPr>
          <w:p w14:paraId="0A5E69B0" w14:textId="77777777" w:rsidR="00913EB2" w:rsidRPr="005241DB" w:rsidRDefault="00913EB2" w:rsidP="00990BC7">
            <w:pPr>
              <w:spacing w:after="0" w:line="240" w:lineRule="auto"/>
              <w:rPr>
                <w:rFonts w:ascii="Times New Roman" w:hAnsi="Times New Roman"/>
                <w:b/>
                <w:sz w:val="24"/>
                <w:lang w:val="en-US" w:eastAsia="el-GR"/>
              </w:rPr>
            </w:pPr>
            <w:r w:rsidRPr="005241DB">
              <w:rPr>
                <w:rFonts w:ascii="Times New Roman" w:hAnsi="Times New Roman"/>
                <w:b/>
                <w:sz w:val="24"/>
                <w:lang w:val="en-US" w:eastAsia="el-GR"/>
              </w:rPr>
              <w:t xml:space="preserve">Table 4.3 </w:t>
            </w:r>
            <w:r w:rsidRPr="005241DB">
              <w:rPr>
                <w:rFonts w:ascii="Times New Roman" w:hAnsi="Times New Roman"/>
                <w:sz w:val="24"/>
                <w:lang w:val="en-US" w:eastAsia="el-GR"/>
              </w:rPr>
              <w:t>Means and SDs of the power spectra from the neutral and self-photo in both groups</w:t>
            </w:r>
          </w:p>
        </w:tc>
      </w:tr>
      <w:tr w:rsidR="00913EB2" w:rsidRPr="005241DB" w14:paraId="32C269CD" w14:textId="77777777" w:rsidTr="00990BC7">
        <w:trPr>
          <w:trHeight w:val="469"/>
        </w:trPr>
        <w:tc>
          <w:tcPr>
            <w:tcW w:w="7380" w:type="dxa"/>
            <w:gridSpan w:val="3"/>
            <w:tcBorders>
              <w:top w:val="single" w:sz="24" w:space="0" w:color="auto"/>
              <w:bottom w:val="single" w:sz="4" w:space="0" w:color="auto"/>
            </w:tcBorders>
            <w:shd w:val="clear" w:color="000000" w:fill="FFFFFF"/>
            <w:tcMar>
              <w:left w:w="108" w:type="dxa"/>
              <w:right w:w="108" w:type="dxa"/>
            </w:tcMar>
            <w:vAlign w:val="center"/>
          </w:tcPr>
          <w:p w14:paraId="73FF8997" w14:textId="77777777" w:rsidR="00913EB2" w:rsidRPr="005241DB" w:rsidRDefault="00913EB2" w:rsidP="00990BC7">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Conditions                 Power spectra           Controls                PD</w:t>
            </w:r>
          </w:p>
          <w:p w14:paraId="2D4E5FEA" w14:textId="77777777" w:rsidR="00913EB2" w:rsidRPr="005241DB" w:rsidRDefault="00913EB2" w:rsidP="00990BC7">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Mean% (SD)    Mean% (SD)</w:t>
            </w:r>
          </w:p>
        </w:tc>
      </w:tr>
      <w:tr w:rsidR="00913EB2" w:rsidRPr="005241DB" w14:paraId="64F4DDEE" w14:textId="77777777" w:rsidTr="00990BC7">
        <w:trPr>
          <w:trHeight w:val="135"/>
        </w:trPr>
        <w:tc>
          <w:tcPr>
            <w:tcW w:w="2178" w:type="dxa"/>
            <w:vMerge w:val="restart"/>
            <w:shd w:val="clear" w:color="000000" w:fill="FFFFFF"/>
            <w:tcMar>
              <w:left w:w="108" w:type="dxa"/>
              <w:right w:w="108" w:type="dxa"/>
            </w:tcMar>
            <w:vAlign w:val="center"/>
          </w:tcPr>
          <w:p w14:paraId="6761B67C" w14:textId="77777777" w:rsidR="00913EB2" w:rsidRPr="005241DB" w:rsidRDefault="00913EB2" w:rsidP="00990BC7">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Neutral photo</w:t>
            </w:r>
          </w:p>
        </w:tc>
        <w:tc>
          <w:tcPr>
            <w:tcW w:w="2088" w:type="dxa"/>
            <w:shd w:val="clear" w:color="000000" w:fill="FFFFFF"/>
          </w:tcPr>
          <w:p w14:paraId="2AA2AB29" w14:textId="77777777" w:rsidR="00913EB2" w:rsidRPr="005241DB" w:rsidRDefault="00913EB2" w:rsidP="00990BC7">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        VLF</w:t>
            </w:r>
          </w:p>
        </w:tc>
        <w:tc>
          <w:tcPr>
            <w:tcW w:w="3114" w:type="dxa"/>
            <w:shd w:val="clear" w:color="000000" w:fill="FFFFFF"/>
            <w:tcMar>
              <w:left w:w="108" w:type="dxa"/>
              <w:right w:w="108" w:type="dxa"/>
            </w:tcMar>
            <w:vAlign w:val="center"/>
          </w:tcPr>
          <w:p w14:paraId="3D8CFDE4" w14:textId="77777777" w:rsidR="00913EB2" w:rsidRPr="005241DB" w:rsidRDefault="00913EB2" w:rsidP="00990BC7">
            <w:pPr>
              <w:spacing w:after="0" w:line="240" w:lineRule="auto"/>
              <w:rPr>
                <w:rFonts w:ascii="Times New Roman" w:hAnsi="Times New Roman"/>
                <w:b/>
                <w:sz w:val="24"/>
                <w:szCs w:val="24"/>
                <w:lang w:val="en-US" w:eastAsia="el-GR"/>
              </w:rPr>
            </w:pPr>
            <w:r w:rsidRPr="005241DB">
              <w:rPr>
                <w:rFonts w:ascii="Times New Roman" w:hAnsi="Times New Roman"/>
                <w:sz w:val="24"/>
                <w:szCs w:val="24"/>
                <w:lang w:val="en-US" w:eastAsia="el-GR"/>
              </w:rPr>
              <w:t xml:space="preserve"> .02 ± .02            .03 ± .03</w:t>
            </w:r>
          </w:p>
        </w:tc>
      </w:tr>
      <w:tr w:rsidR="00913EB2" w:rsidRPr="005241DB" w14:paraId="3AD978D1" w14:textId="77777777" w:rsidTr="00990BC7">
        <w:trPr>
          <w:trHeight w:val="133"/>
        </w:trPr>
        <w:tc>
          <w:tcPr>
            <w:tcW w:w="2178" w:type="dxa"/>
            <w:vMerge/>
            <w:shd w:val="clear" w:color="000000" w:fill="FFFFFF"/>
            <w:tcMar>
              <w:left w:w="108" w:type="dxa"/>
              <w:right w:w="108" w:type="dxa"/>
            </w:tcMar>
            <w:vAlign w:val="center"/>
          </w:tcPr>
          <w:p w14:paraId="20F2E5F4" w14:textId="77777777" w:rsidR="00913EB2" w:rsidRPr="005241DB" w:rsidRDefault="00913EB2" w:rsidP="00990BC7">
            <w:pPr>
              <w:spacing w:after="0" w:line="240" w:lineRule="auto"/>
              <w:jc w:val="center"/>
              <w:rPr>
                <w:rFonts w:ascii="Times New Roman" w:hAnsi="Times New Roman"/>
                <w:sz w:val="24"/>
                <w:szCs w:val="24"/>
                <w:lang w:val="en-US" w:eastAsia="el-GR"/>
              </w:rPr>
            </w:pPr>
          </w:p>
        </w:tc>
        <w:tc>
          <w:tcPr>
            <w:tcW w:w="2088" w:type="dxa"/>
            <w:shd w:val="clear" w:color="000000" w:fill="FFFFFF"/>
          </w:tcPr>
          <w:p w14:paraId="216C8A19" w14:textId="77777777" w:rsidR="00913EB2" w:rsidRPr="005241DB" w:rsidRDefault="00913EB2" w:rsidP="00990BC7">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          LF</w:t>
            </w:r>
          </w:p>
        </w:tc>
        <w:tc>
          <w:tcPr>
            <w:tcW w:w="3114" w:type="dxa"/>
            <w:shd w:val="clear" w:color="000000" w:fill="FFFFFF"/>
            <w:tcMar>
              <w:left w:w="108" w:type="dxa"/>
              <w:right w:w="108" w:type="dxa"/>
            </w:tcMar>
            <w:vAlign w:val="center"/>
          </w:tcPr>
          <w:p w14:paraId="5BFAAD5C" w14:textId="77777777" w:rsidR="00913EB2" w:rsidRPr="005241DB" w:rsidRDefault="00913EB2" w:rsidP="00990BC7">
            <w:pPr>
              <w:spacing w:after="0" w:line="240" w:lineRule="auto"/>
              <w:rPr>
                <w:rFonts w:ascii="Times New Roman" w:hAnsi="Times New Roman"/>
                <w:sz w:val="24"/>
                <w:szCs w:val="24"/>
                <w:lang w:eastAsia="el-GR"/>
              </w:rPr>
            </w:pPr>
            <w:r w:rsidRPr="005241DB">
              <w:rPr>
                <w:rFonts w:ascii="Times New Roman" w:hAnsi="Times New Roman"/>
                <w:sz w:val="24"/>
                <w:szCs w:val="24"/>
                <w:lang w:val="en-US" w:eastAsia="el-GR"/>
              </w:rPr>
              <w:t xml:space="preserve"> .</w:t>
            </w:r>
            <w:r w:rsidRPr="005241DB">
              <w:rPr>
                <w:rFonts w:ascii="Times New Roman" w:hAnsi="Times New Roman"/>
                <w:sz w:val="24"/>
                <w:szCs w:val="24"/>
                <w:lang w:eastAsia="el-GR"/>
              </w:rPr>
              <w:t>16</w:t>
            </w:r>
            <w:r w:rsidRPr="005241DB">
              <w:rPr>
                <w:rFonts w:ascii="Times New Roman" w:hAnsi="Times New Roman"/>
                <w:sz w:val="24"/>
                <w:szCs w:val="24"/>
                <w:lang w:val="en-US" w:eastAsia="el-GR"/>
              </w:rPr>
              <w:t xml:space="preserve"> ± .</w:t>
            </w:r>
            <w:r w:rsidRPr="005241DB">
              <w:rPr>
                <w:rFonts w:ascii="Times New Roman" w:hAnsi="Times New Roman"/>
                <w:sz w:val="24"/>
                <w:szCs w:val="24"/>
                <w:lang w:eastAsia="el-GR"/>
              </w:rPr>
              <w:t>10</w:t>
            </w:r>
            <w:r w:rsidRPr="005241DB">
              <w:rPr>
                <w:rFonts w:ascii="Times New Roman" w:hAnsi="Times New Roman"/>
                <w:sz w:val="24"/>
                <w:szCs w:val="24"/>
                <w:lang w:val="en-US" w:eastAsia="el-GR"/>
              </w:rPr>
              <w:t xml:space="preserve">            .</w:t>
            </w:r>
            <w:r w:rsidRPr="005241DB">
              <w:rPr>
                <w:rFonts w:ascii="Times New Roman" w:hAnsi="Times New Roman"/>
                <w:sz w:val="24"/>
                <w:szCs w:val="24"/>
                <w:lang w:eastAsia="el-GR"/>
              </w:rPr>
              <w:t>18</w:t>
            </w:r>
            <w:r w:rsidRPr="005241DB">
              <w:rPr>
                <w:rFonts w:ascii="Times New Roman" w:hAnsi="Times New Roman"/>
                <w:sz w:val="24"/>
                <w:szCs w:val="24"/>
                <w:lang w:val="en-US" w:eastAsia="el-GR"/>
              </w:rPr>
              <w:t xml:space="preserve"> ± .</w:t>
            </w:r>
            <w:r w:rsidRPr="005241DB">
              <w:rPr>
                <w:rFonts w:ascii="Times New Roman" w:hAnsi="Times New Roman"/>
                <w:sz w:val="24"/>
                <w:szCs w:val="24"/>
                <w:lang w:eastAsia="el-GR"/>
              </w:rPr>
              <w:t>12</w:t>
            </w:r>
          </w:p>
        </w:tc>
      </w:tr>
      <w:tr w:rsidR="00913EB2" w:rsidRPr="005241DB" w14:paraId="6DDB036C" w14:textId="77777777" w:rsidTr="00990BC7">
        <w:trPr>
          <w:trHeight w:val="133"/>
        </w:trPr>
        <w:tc>
          <w:tcPr>
            <w:tcW w:w="2178" w:type="dxa"/>
            <w:vMerge/>
            <w:shd w:val="clear" w:color="000000" w:fill="FFFFFF"/>
            <w:tcMar>
              <w:left w:w="108" w:type="dxa"/>
              <w:right w:w="108" w:type="dxa"/>
            </w:tcMar>
            <w:vAlign w:val="center"/>
          </w:tcPr>
          <w:p w14:paraId="43FCADF6" w14:textId="77777777" w:rsidR="00913EB2" w:rsidRPr="005241DB" w:rsidRDefault="00913EB2" w:rsidP="00990BC7">
            <w:pPr>
              <w:spacing w:after="0" w:line="240" w:lineRule="auto"/>
              <w:jc w:val="center"/>
              <w:rPr>
                <w:rFonts w:ascii="Times New Roman" w:hAnsi="Times New Roman"/>
                <w:sz w:val="24"/>
                <w:szCs w:val="24"/>
                <w:lang w:val="en-US" w:eastAsia="el-GR"/>
              </w:rPr>
            </w:pPr>
          </w:p>
        </w:tc>
        <w:tc>
          <w:tcPr>
            <w:tcW w:w="2088" w:type="dxa"/>
            <w:shd w:val="clear" w:color="000000" w:fill="FFFFFF"/>
          </w:tcPr>
          <w:p w14:paraId="4FAA8D82" w14:textId="77777777" w:rsidR="00913EB2" w:rsidRPr="005241DB" w:rsidRDefault="00913EB2" w:rsidP="00990BC7">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          HF</w:t>
            </w:r>
          </w:p>
        </w:tc>
        <w:tc>
          <w:tcPr>
            <w:tcW w:w="3114" w:type="dxa"/>
            <w:shd w:val="clear" w:color="000000" w:fill="FFFFFF"/>
            <w:tcMar>
              <w:left w:w="108" w:type="dxa"/>
              <w:right w:w="108" w:type="dxa"/>
            </w:tcMar>
            <w:vAlign w:val="center"/>
          </w:tcPr>
          <w:p w14:paraId="5D039794" w14:textId="77777777" w:rsidR="00913EB2" w:rsidRPr="005241DB" w:rsidRDefault="00913EB2" w:rsidP="00990BC7">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 .80 ± .10            .78 ± .14</w:t>
            </w:r>
          </w:p>
        </w:tc>
      </w:tr>
      <w:tr w:rsidR="00913EB2" w:rsidRPr="005241DB" w14:paraId="61442802" w14:textId="77777777" w:rsidTr="00990BC7">
        <w:trPr>
          <w:trHeight w:val="133"/>
        </w:trPr>
        <w:tc>
          <w:tcPr>
            <w:tcW w:w="2178" w:type="dxa"/>
            <w:shd w:val="clear" w:color="000000" w:fill="FFFFFF"/>
            <w:tcMar>
              <w:left w:w="108" w:type="dxa"/>
              <w:right w:w="108" w:type="dxa"/>
            </w:tcMar>
            <w:vAlign w:val="center"/>
          </w:tcPr>
          <w:p w14:paraId="061F2D57" w14:textId="77777777" w:rsidR="00913EB2" w:rsidRPr="005241DB" w:rsidRDefault="00913EB2" w:rsidP="00990BC7">
            <w:pPr>
              <w:spacing w:after="0" w:line="240" w:lineRule="auto"/>
              <w:jc w:val="center"/>
              <w:rPr>
                <w:rFonts w:ascii="Times New Roman" w:hAnsi="Times New Roman"/>
                <w:sz w:val="24"/>
                <w:szCs w:val="24"/>
                <w:lang w:val="en-US" w:eastAsia="el-GR"/>
              </w:rPr>
            </w:pPr>
          </w:p>
        </w:tc>
        <w:tc>
          <w:tcPr>
            <w:tcW w:w="2088" w:type="dxa"/>
            <w:shd w:val="clear" w:color="000000" w:fill="FFFFFF"/>
          </w:tcPr>
          <w:p w14:paraId="751B13AE" w14:textId="77777777" w:rsidR="00913EB2" w:rsidRPr="005241DB" w:rsidRDefault="00913EB2" w:rsidP="00990BC7">
            <w:pPr>
              <w:spacing w:after="0" w:line="240" w:lineRule="auto"/>
              <w:jc w:val="center"/>
              <w:rPr>
                <w:rFonts w:ascii="Times New Roman" w:hAnsi="Times New Roman"/>
                <w:sz w:val="24"/>
                <w:szCs w:val="24"/>
                <w:lang w:val="en-US" w:eastAsia="el-GR"/>
              </w:rPr>
            </w:pPr>
          </w:p>
        </w:tc>
        <w:tc>
          <w:tcPr>
            <w:tcW w:w="3114" w:type="dxa"/>
            <w:shd w:val="clear" w:color="000000" w:fill="FFFFFF"/>
            <w:tcMar>
              <w:left w:w="108" w:type="dxa"/>
              <w:right w:w="108" w:type="dxa"/>
            </w:tcMar>
            <w:vAlign w:val="center"/>
          </w:tcPr>
          <w:p w14:paraId="2ACEF971" w14:textId="77777777" w:rsidR="00913EB2" w:rsidRPr="005241DB" w:rsidRDefault="00913EB2" w:rsidP="00990BC7">
            <w:pPr>
              <w:spacing w:after="0" w:line="240" w:lineRule="auto"/>
              <w:rPr>
                <w:rFonts w:ascii="Times New Roman" w:hAnsi="Times New Roman"/>
                <w:sz w:val="24"/>
                <w:szCs w:val="24"/>
                <w:lang w:val="en-US" w:eastAsia="el-GR"/>
              </w:rPr>
            </w:pPr>
          </w:p>
        </w:tc>
      </w:tr>
      <w:tr w:rsidR="00913EB2" w:rsidRPr="005241DB" w14:paraId="7CFBEA17" w14:textId="77777777" w:rsidTr="00990BC7">
        <w:trPr>
          <w:trHeight w:val="133"/>
        </w:trPr>
        <w:tc>
          <w:tcPr>
            <w:tcW w:w="2178" w:type="dxa"/>
            <w:shd w:val="clear" w:color="000000" w:fill="FFFFFF"/>
            <w:tcMar>
              <w:left w:w="108" w:type="dxa"/>
              <w:right w:w="108" w:type="dxa"/>
            </w:tcMar>
            <w:vAlign w:val="center"/>
          </w:tcPr>
          <w:p w14:paraId="0EBFCB44" w14:textId="77777777" w:rsidR="00913EB2" w:rsidRPr="005241DB" w:rsidRDefault="00913EB2" w:rsidP="00990BC7">
            <w:pPr>
              <w:spacing w:after="0" w:line="240" w:lineRule="auto"/>
              <w:jc w:val="center"/>
              <w:rPr>
                <w:rFonts w:ascii="Times New Roman" w:hAnsi="Times New Roman"/>
                <w:sz w:val="24"/>
                <w:szCs w:val="24"/>
                <w:lang w:val="en-US" w:eastAsia="el-GR"/>
              </w:rPr>
            </w:pPr>
          </w:p>
        </w:tc>
        <w:tc>
          <w:tcPr>
            <w:tcW w:w="2088" w:type="dxa"/>
            <w:shd w:val="clear" w:color="000000" w:fill="FFFFFF"/>
          </w:tcPr>
          <w:p w14:paraId="6EE5B0D0" w14:textId="77777777" w:rsidR="00913EB2" w:rsidRPr="005241DB" w:rsidRDefault="00913EB2" w:rsidP="00990BC7">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        VLF</w:t>
            </w:r>
          </w:p>
        </w:tc>
        <w:tc>
          <w:tcPr>
            <w:tcW w:w="3114" w:type="dxa"/>
            <w:shd w:val="clear" w:color="000000" w:fill="FFFFFF"/>
            <w:tcMar>
              <w:left w:w="108" w:type="dxa"/>
              <w:right w:w="108" w:type="dxa"/>
            </w:tcMar>
            <w:vAlign w:val="center"/>
          </w:tcPr>
          <w:p w14:paraId="7CBD15D8" w14:textId="77777777" w:rsidR="00913EB2" w:rsidRPr="005241DB" w:rsidRDefault="00913EB2" w:rsidP="00990BC7">
            <w:pPr>
              <w:spacing w:after="0" w:line="240" w:lineRule="auto"/>
              <w:rPr>
                <w:rFonts w:ascii="Times New Roman" w:hAnsi="Times New Roman"/>
                <w:sz w:val="24"/>
                <w:szCs w:val="24"/>
                <w:lang w:val="en-US" w:eastAsia="el-GR"/>
              </w:rPr>
            </w:pPr>
            <w:r w:rsidRPr="005241DB">
              <w:rPr>
                <w:rFonts w:ascii="Times New Roman" w:hAnsi="Times New Roman"/>
                <w:sz w:val="24"/>
                <w:szCs w:val="24"/>
                <w:lang w:eastAsia="el-GR"/>
              </w:rPr>
              <w:t xml:space="preserve"> .</w:t>
            </w:r>
            <w:r w:rsidRPr="005241DB">
              <w:rPr>
                <w:rFonts w:ascii="Times New Roman" w:hAnsi="Times New Roman"/>
                <w:sz w:val="24"/>
                <w:szCs w:val="24"/>
                <w:lang w:val="en-US" w:eastAsia="el-GR"/>
              </w:rPr>
              <w:t>03 ± .04            .03 ± .04</w:t>
            </w:r>
          </w:p>
        </w:tc>
      </w:tr>
      <w:tr w:rsidR="00913EB2" w:rsidRPr="005241DB" w14:paraId="760EADF0" w14:textId="77777777" w:rsidTr="00372894">
        <w:trPr>
          <w:trHeight w:val="133"/>
        </w:trPr>
        <w:tc>
          <w:tcPr>
            <w:tcW w:w="2178" w:type="dxa"/>
            <w:tcBorders>
              <w:bottom w:val="nil"/>
            </w:tcBorders>
            <w:shd w:val="clear" w:color="000000" w:fill="FFFFFF"/>
            <w:tcMar>
              <w:left w:w="108" w:type="dxa"/>
              <w:right w:w="108" w:type="dxa"/>
            </w:tcMar>
            <w:vAlign w:val="center"/>
          </w:tcPr>
          <w:p w14:paraId="6750607A" w14:textId="77777777" w:rsidR="00913EB2" w:rsidRPr="005241DB" w:rsidRDefault="00913EB2" w:rsidP="00990BC7">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Self-photo</w:t>
            </w:r>
          </w:p>
        </w:tc>
        <w:tc>
          <w:tcPr>
            <w:tcW w:w="2088" w:type="dxa"/>
            <w:tcBorders>
              <w:bottom w:val="nil"/>
            </w:tcBorders>
            <w:shd w:val="clear" w:color="000000" w:fill="FFFFFF"/>
          </w:tcPr>
          <w:p w14:paraId="1192065C" w14:textId="77777777" w:rsidR="00913EB2" w:rsidRPr="005241DB" w:rsidRDefault="00913EB2" w:rsidP="00990BC7">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          LF</w:t>
            </w:r>
          </w:p>
        </w:tc>
        <w:tc>
          <w:tcPr>
            <w:tcW w:w="3114" w:type="dxa"/>
            <w:tcBorders>
              <w:bottom w:val="nil"/>
            </w:tcBorders>
            <w:shd w:val="clear" w:color="000000" w:fill="FFFFFF"/>
            <w:tcMar>
              <w:left w:w="108" w:type="dxa"/>
              <w:right w:w="108" w:type="dxa"/>
            </w:tcMar>
            <w:vAlign w:val="center"/>
          </w:tcPr>
          <w:p w14:paraId="2A0AA953" w14:textId="77777777" w:rsidR="00913EB2" w:rsidRPr="005241DB" w:rsidRDefault="00913EB2" w:rsidP="00990BC7">
            <w:pPr>
              <w:spacing w:after="0" w:line="240" w:lineRule="auto"/>
              <w:rPr>
                <w:rFonts w:ascii="Times New Roman" w:hAnsi="Times New Roman"/>
                <w:sz w:val="24"/>
                <w:szCs w:val="24"/>
                <w:lang w:eastAsia="el-GR"/>
              </w:rPr>
            </w:pPr>
            <w:r w:rsidRPr="005241DB">
              <w:rPr>
                <w:rFonts w:ascii="Times New Roman" w:hAnsi="Times New Roman"/>
                <w:sz w:val="24"/>
                <w:szCs w:val="24"/>
                <w:lang w:val="en-US" w:eastAsia="el-GR"/>
              </w:rPr>
              <w:t xml:space="preserve"> .17 ± .10            .</w:t>
            </w:r>
            <w:r w:rsidRPr="005241DB">
              <w:rPr>
                <w:rFonts w:ascii="Times New Roman" w:hAnsi="Times New Roman"/>
                <w:sz w:val="24"/>
                <w:szCs w:val="24"/>
                <w:lang w:eastAsia="el-GR"/>
              </w:rPr>
              <w:t>16</w:t>
            </w:r>
            <w:r w:rsidRPr="005241DB">
              <w:rPr>
                <w:rFonts w:ascii="Times New Roman" w:hAnsi="Times New Roman"/>
                <w:sz w:val="24"/>
                <w:szCs w:val="24"/>
                <w:lang w:val="en-US" w:eastAsia="el-GR"/>
              </w:rPr>
              <w:t xml:space="preserve"> ± .</w:t>
            </w:r>
            <w:r w:rsidRPr="005241DB">
              <w:rPr>
                <w:rFonts w:ascii="Times New Roman" w:hAnsi="Times New Roman"/>
                <w:sz w:val="24"/>
                <w:szCs w:val="24"/>
                <w:lang w:eastAsia="el-GR"/>
              </w:rPr>
              <w:t>10</w:t>
            </w:r>
          </w:p>
        </w:tc>
      </w:tr>
      <w:tr w:rsidR="00913EB2" w:rsidRPr="005241DB" w14:paraId="3CAD96E6" w14:textId="77777777" w:rsidTr="00372894">
        <w:trPr>
          <w:trHeight w:val="133"/>
        </w:trPr>
        <w:tc>
          <w:tcPr>
            <w:tcW w:w="2178" w:type="dxa"/>
            <w:tcBorders>
              <w:top w:val="nil"/>
              <w:bottom w:val="single" w:sz="24" w:space="0" w:color="auto"/>
            </w:tcBorders>
            <w:shd w:val="clear" w:color="000000" w:fill="FFFFFF"/>
            <w:tcMar>
              <w:left w:w="108" w:type="dxa"/>
              <w:right w:w="108" w:type="dxa"/>
            </w:tcMar>
            <w:vAlign w:val="center"/>
          </w:tcPr>
          <w:p w14:paraId="2C33D9C2" w14:textId="77777777" w:rsidR="00913EB2" w:rsidRPr="005241DB" w:rsidRDefault="00913EB2" w:rsidP="00990BC7">
            <w:pPr>
              <w:spacing w:after="0" w:line="240" w:lineRule="auto"/>
              <w:jc w:val="center"/>
              <w:rPr>
                <w:rFonts w:ascii="Times New Roman" w:hAnsi="Times New Roman"/>
                <w:sz w:val="24"/>
                <w:szCs w:val="24"/>
                <w:lang w:val="en-US" w:eastAsia="el-GR"/>
              </w:rPr>
            </w:pPr>
          </w:p>
        </w:tc>
        <w:tc>
          <w:tcPr>
            <w:tcW w:w="2088" w:type="dxa"/>
            <w:tcBorders>
              <w:top w:val="nil"/>
              <w:bottom w:val="single" w:sz="24" w:space="0" w:color="auto"/>
            </w:tcBorders>
            <w:shd w:val="clear" w:color="000000" w:fill="FFFFFF"/>
          </w:tcPr>
          <w:p w14:paraId="5C35ADD5" w14:textId="77777777" w:rsidR="00913EB2" w:rsidRPr="005241DB" w:rsidRDefault="00913EB2" w:rsidP="00990BC7">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          HF</w:t>
            </w:r>
          </w:p>
        </w:tc>
        <w:tc>
          <w:tcPr>
            <w:tcW w:w="3114" w:type="dxa"/>
            <w:tcBorders>
              <w:top w:val="nil"/>
              <w:bottom w:val="single" w:sz="24" w:space="0" w:color="auto"/>
            </w:tcBorders>
            <w:shd w:val="clear" w:color="000000" w:fill="FFFFFF"/>
            <w:tcMar>
              <w:left w:w="108" w:type="dxa"/>
              <w:right w:w="108" w:type="dxa"/>
            </w:tcMar>
            <w:vAlign w:val="center"/>
          </w:tcPr>
          <w:p w14:paraId="125AB3BA" w14:textId="77777777" w:rsidR="00913EB2" w:rsidRPr="005241DB" w:rsidRDefault="00913EB2" w:rsidP="00990BC7">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 .78 ± .11            .79 ± .12</w:t>
            </w:r>
          </w:p>
        </w:tc>
      </w:tr>
    </w:tbl>
    <w:p w14:paraId="6A82D576" w14:textId="77777777" w:rsidR="00913EB2" w:rsidRPr="005241DB" w:rsidRDefault="00913EB2" w:rsidP="0007523F">
      <w:pPr>
        <w:spacing w:after="0" w:line="480" w:lineRule="auto"/>
        <w:jc w:val="both"/>
        <w:rPr>
          <w:rFonts w:ascii="Times New Roman" w:hAnsi="Times New Roman"/>
          <w:sz w:val="24"/>
          <w:szCs w:val="24"/>
          <w:lang w:val="en-US" w:eastAsia="el-GR"/>
        </w:rPr>
      </w:pPr>
    </w:p>
    <w:p w14:paraId="3843FCE3" w14:textId="77777777" w:rsidR="00913EB2" w:rsidRPr="005241DB" w:rsidRDefault="00913EB2" w:rsidP="00B93F7D">
      <w:pPr>
        <w:spacing w:after="0" w:line="480" w:lineRule="auto"/>
        <w:ind w:firstLine="540"/>
        <w:jc w:val="both"/>
        <w:rPr>
          <w:rFonts w:ascii="Times New Roman" w:hAnsi="Times New Roman"/>
          <w:sz w:val="24"/>
          <w:szCs w:val="24"/>
          <w:lang w:val="en-US" w:eastAsia="el-GR"/>
        </w:rPr>
      </w:pPr>
    </w:p>
    <w:p w14:paraId="23497552" w14:textId="77777777" w:rsidR="00913EB2" w:rsidRPr="005241DB" w:rsidRDefault="00913EB2" w:rsidP="00B93F7D">
      <w:pPr>
        <w:spacing w:after="0" w:line="480" w:lineRule="auto"/>
        <w:ind w:firstLine="540"/>
        <w:jc w:val="both"/>
        <w:rPr>
          <w:rFonts w:ascii="Times New Roman" w:hAnsi="Times New Roman"/>
          <w:sz w:val="24"/>
          <w:szCs w:val="24"/>
          <w:lang w:val="en-US" w:eastAsia="el-GR"/>
        </w:rPr>
      </w:pPr>
    </w:p>
    <w:p w14:paraId="542690FF" w14:textId="77777777" w:rsidR="00913EB2" w:rsidRPr="005241DB" w:rsidRDefault="00913EB2" w:rsidP="00B93F7D">
      <w:pPr>
        <w:spacing w:after="0" w:line="480" w:lineRule="auto"/>
        <w:ind w:firstLine="540"/>
        <w:jc w:val="both"/>
        <w:rPr>
          <w:rFonts w:ascii="Times New Roman" w:hAnsi="Times New Roman"/>
          <w:sz w:val="24"/>
          <w:szCs w:val="24"/>
          <w:lang w:val="en-US" w:eastAsia="el-GR"/>
        </w:rPr>
      </w:pPr>
    </w:p>
    <w:p w14:paraId="6695680B" w14:textId="77777777" w:rsidR="00913EB2" w:rsidRPr="005241DB" w:rsidRDefault="00913EB2" w:rsidP="00B93F7D">
      <w:pPr>
        <w:spacing w:after="0" w:line="480" w:lineRule="auto"/>
        <w:ind w:firstLine="540"/>
        <w:jc w:val="both"/>
        <w:rPr>
          <w:rFonts w:ascii="Times New Roman" w:hAnsi="Times New Roman"/>
          <w:sz w:val="24"/>
          <w:szCs w:val="24"/>
          <w:lang w:val="en-US" w:eastAsia="el-GR"/>
        </w:rPr>
      </w:pPr>
    </w:p>
    <w:p w14:paraId="0CC54CEF" w14:textId="77777777" w:rsidR="00913EB2" w:rsidRPr="005241DB" w:rsidRDefault="00913EB2" w:rsidP="00B93F7D">
      <w:pPr>
        <w:spacing w:after="0" w:line="480" w:lineRule="auto"/>
        <w:ind w:firstLine="540"/>
        <w:jc w:val="both"/>
        <w:rPr>
          <w:rFonts w:ascii="Times New Roman" w:hAnsi="Times New Roman"/>
          <w:sz w:val="24"/>
          <w:szCs w:val="24"/>
          <w:lang w:val="en-US" w:eastAsia="el-GR"/>
        </w:rPr>
      </w:pPr>
    </w:p>
    <w:p w14:paraId="082525A0" w14:textId="77777777" w:rsidR="00913EB2" w:rsidRPr="005241DB" w:rsidRDefault="00913EB2" w:rsidP="00B4133D">
      <w:pPr>
        <w:spacing w:after="0" w:line="480" w:lineRule="auto"/>
        <w:ind w:firstLine="540"/>
        <w:jc w:val="both"/>
        <w:rPr>
          <w:rFonts w:ascii="Times New Roman" w:hAnsi="Times New Roman"/>
          <w:sz w:val="24"/>
          <w:szCs w:val="24"/>
          <w:lang w:val="en-US" w:eastAsia="el-GR"/>
        </w:rPr>
      </w:pPr>
    </w:p>
    <w:p w14:paraId="14211277" w14:textId="77777777" w:rsidR="00913EB2" w:rsidRPr="005241DB" w:rsidRDefault="00913EB2" w:rsidP="00B4133D">
      <w:pPr>
        <w:spacing w:after="0" w:line="480" w:lineRule="auto"/>
        <w:ind w:firstLine="540"/>
        <w:jc w:val="both"/>
        <w:rPr>
          <w:rFonts w:ascii="Times New Roman" w:hAnsi="Times New Roman"/>
          <w:sz w:val="24"/>
          <w:lang w:val="en-US" w:eastAsia="el-GR"/>
        </w:rPr>
      </w:pPr>
      <w:r w:rsidRPr="005241DB">
        <w:rPr>
          <w:rFonts w:ascii="Times New Roman" w:hAnsi="Times New Roman"/>
          <w:sz w:val="24"/>
          <w:szCs w:val="24"/>
          <w:lang w:val="en-US" w:eastAsia="el-GR"/>
        </w:rPr>
        <w:t xml:space="preserve">The power spectra were submitted to a 2 x 2 (3) MANOVA with group (PD and healthy control; HC) as the between subject factor and condition (self and neutral photo) as the within subject, and the </w:t>
      </w:r>
      <w:r w:rsidRPr="005241DB">
        <w:rPr>
          <w:rFonts w:ascii="Times New Roman" w:hAnsi="Times New Roman"/>
          <w:sz w:val="24"/>
          <w:szCs w:val="24"/>
          <w:lang w:val="en-US"/>
        </w:rPr>
        <w:t>three frequency bands as the dependent variables</w:t>
      </w:r>
      <w:r w:rsidRPr="005241DB">
        <w:rPr>
          <w:rFonts w:ascii="Times New Roman" w:hAnsi="Times New Roman"/>
          <w:sz w:val="24"/>
          <w:szCs w:val="24"/>
          <w:lang w:val="en-US" w:eastAsia="el-GR"/>
        </w:rPr>
        <w:t xml:space="preserve">. </w:t>
      </w:r>
      <w:r w:rsidRPr="005241DB">
        <w:rPr>
          <w:rFonts w:ascii="Times New Roman" w:hAnsi="Times New Roman"/>
          <w:sz w:val="24"/>
          <w:lang w:val="en-US" w:eastAsia="el-GR"/>
        </w:rPr>
        <w:t>According to the results, no significant effect was found of condition V= .0</w:t>
      </w:r>
      <w:r w:rsidR="002B2CAB">
        <w:rPr>
          <w:rFonts w:ascii="Times New Roman" w:hAnsi="Times New Roman"/>
          <w:sz w:val="24"/>
          <w:lang w:val="en-US" w:eastAsia="el-GR"/>
        </w:rPr>
        <w:t>14</w:t>
      </w:r>
      <w:r w:rsidRPr="005241DB">
        <w:rPr>
          <w:rFonts w:ascii="Times New Roman" w:hAnsi="Times New Roman"/>
          <w:sz w:val="24"/>
          <w:lang w:val="en-US" w:eastAsia="el-GR"/>
        </w:rPr>
        <w:t>, [</w:t>
      </w:r>
      <w:r w:rsidRPr="005241DB">
        <w:rPr>
          <w:rFonts w:ascii="Times New Roman" w:hAnsi="Times New Roman"/>
          <w:i/>
          <w:sz w:val="24"/>
          <w:lang w:val="en-US" w:eastAsia="el-GR"/>
        </w:rPr>
        <w:t>F</w:t>
      </w:r>
      <w:r w:rsidRPr="005241DB">
        <w:rPr>
          <w:rFonts w:ascii="Times New Roman" w:hAnsi="Times New Roman"/>
          <w:sz w:val="24"/>
          <w:lang w:val="en-US" w:eastAsia="el-GR"/>
        </w:rPr>
        <w:t>(</w:t>
      </w:r>
      <w:r w:rsidR="002B2CAB">
        <w:rPr>
          <w:rFonts w:ascii="Times New Roman" w:hAnsi="Times New Roman"/>
          <w:sz w:val="24"/>
          <w:lang w:val="en-US" w:eastAsia="el-GR"/>
        </w:rPr>
        <w:t>2</w:t>
      </w:r>
      <w:r w:rsidRPr="005241DB">
        <w:rPr>
          <w:rFonts w:ascii="Times New Roman" w:hAnsi="Times New Roman"/>
          <w:sz w:val="24"/>
          <w:lang w:val="en-US" w:eastAsia="el-GR"/>
        </w:rPr>
        <w:t xml:space="preserve">, </w:t>
      </w:r>
      <w:r w:rsidR="002B2CAB">
        <w:rPr>
          <w:rFonts w:ascii="Times New Roman" w:hAnsi="Times New Roman"/>
          <w:sz w:val="24"/>
          <w:lang w:val="en-US" w:eastAsia="el-GR"/>
        </w:rPr>
        <w:t>70</w:t>
      </w:r>
      <w:r w:rsidRPr="005241DB">
        <w:rPr>
          <w:rFonts w:ascii="Times New Roman" w:hAnsi="Times New Roman"/>
          <w:sz w:val="24"/>
          <w:lang w:val="en-US" w:eastAsia="el-GR"/>
        </w:rPr>
        <w:t xml:space="preserve">) = .172, </w:t>
      </w:r>
      <w:r w:rsidRPr="005241DB">
        <w:rPr>
          <w:rFonts w:ascii="Times New Roman" w:hAnsi="Times New Roman"/>
          <w:i/>
          <w:sz w:val="24"/>
          <w:lang w:val="en-US" w:eastAsia="el-GR"/>
        </w:rPr>
        <w:t>p</w:t>
      </w:r>
      <w:r w:rsidRPr="005241DB">
        <w:rPr>
          <w:rFonts w:ascii="Times New Roman" w:hAnsi="Times New Roman"/>
          <w:sz w:val="24"/>
          <w:lang w:val="en-US" w:eastAsia="el-GR"/>
        </w:rPr>
        <w:t>= .</w:t>
      </w:r>
      <w:r w:rsidR="002B2CAB">
        <w:rPr>
          <w:rFonts w:ascii="Times New Roman" w:hAnsi="Times New Roman"/>
          <w:sz w:val="24"/>
          <w:lang w:val="en-US" w:eastAsia="el-GR"/>
        </w:rPr>
        <w:t>610</w:t>
      </w:r>
      <w:r w:rsidRPr="005241DB">
        <w:rPr>
          <w:rFonts w:ascii="Times New Roman" w:hAnsi="Times New Roman"/>
          <w:sz w:val="24"/>
          <w:lang w:val="en-US" w:eastAsia="el-GR"/>
        </w:rPr>
        <w:t>, η</w:t>
      </w:r>
      <w:r w:rsidRPr="005241DB">
        <w:rPr>
          <w:rFonts w:ascii="Times New Roman" w:hAnsi="Times New Roman"/>
          <w:sz w:val="24"/>
          <w:vertAlign w:val="superscript"/>
          <w:lang w:val="en-US" w:eastAsia="el-GR"/>
        </w:rPr>
        <w:t>2</w:t>
      </w:r>
      <w:r w:rsidRPr="005241DB">
        <w:rPr>
          <w:rFonts w:ascii="Times New Roman" w:hAnsi="Times New Roman"/>
          <w:sz w:val="24"/>
          <w:lang w:val="en-US" w:eastAsia="el-GR"/>
        </w:rPr>
        <w:t>= .0</w:t>
      </w:r>
      <w:r w:rsidR="002B2CAB">
        <w:rPr>
          <w:rFonts w:ascii="Times New Roman" w:hAnsi="Times New Roman"/>
          <w:sz w:val="24"/>
          <w:lang w:val="en-US" w:eastAsia="el-GR"/>
        </w:rPr>
        <w:t>14</w:t>
      </w:r>
      <w:r w:rsidRPr="005241DB">
        <w:rPr>
          <w:rFonts w:ascii="Times New Roman" w:hAnsi="Times New Roman"/>
          <w:sz w:val="24"/>
          <w:lang w:val="en-US" w:eastAsia="el-GR"/>
        </w:rPr>
        <w:t>] and group V= .0</w:t>
      </w:r>
      <w:r w:rsidR="002B2CAB">
        <w:rPr>
          <w:rFonts w:ascii="Times New Roman" w:hAnsi="Times New Roman"/>
          <w:sz w:val="24"/>
          <w:lang w:val="en-US" w:eastAsia="el-GR"/>
        </w:rPr>
        <w:t>13</w:t>
      </w:r>
      <w:r w:rsidRPr="005241DB">
        <w:rPr>
          <w:rFonts w:ascii="Times New Roman" w:hAnsi="Times New Roman"/>
          <w:sz w:val="24"/>
          <w:lang w:val="en-US" w:eastAsia="el-GR"/>
        </w:rPr>
        <w:t>, [</w:t>
      </w:r>
      <w:r w:rsidRPr="005241DB">
        <w:rPr>
          <w:rFonts w:ascii="Times New Roman" w:hAnsi="Times New Roman"/>
          <w:i/>
          <w:sz w:val="24"/>
          <w:lang w:val="en-US" w:eastAsia="el-GR"/>
        </w:rPr>
        <w:t>F</w:t>
      </w:r>
      <w:r w:rsidRPr="005241DB">
        <w:rPr>
          <w:rFonts w:ascii="Times New Roman" w:hAnsi="Times New Roman"/>
          <w:sz w:val="24"/>
          <w:lang w:val="en-US" w:eastAsia="el-GR"/>
        </w:rPr>
        <w:t>(</w:t>
      </w:r>
      <w:r w:rsidR="002B2CAB">
        <w:rPr>
          <w:rFonts w:ascii="Times New Roman" w:hAnsi="Times New Roman"/>
          <w:sz w:val="24"/>
          <w:lang w:val="en-US" w:eastAsia="el-GR"/>
        </w:rPr>
        <w:t>2</w:t>
      </w:r>
      <w:r w:rsidRPr="005241DB">
        <w:rPr>
          <w:rFonts w:ascii="Times New Roman" w:hAnsi="Times New Roman"/>
          <w:sz w:val="24"/>
          <w:lang w:val="en-US" w:eastAsia="el-GR"/>
        </w:rPr>
        <w:t xml:space="preserve">, </w:t>
      </w:r>
      <w:r w:rsidR="002B2CAB">
        <w:rPr>
          <w:rFonts w:ascii="Times New Roman" w:hAnsi="Times New Roman"/>
          <w:sz w:val="24"/>
          <w:lang w:val="en-US" w:eastAsia="el-GR"/>
        </w:rPr>
        <w:t>70) = .498</w:t>
      </w:r>
      <w:r w:rsidRPr="005241DB">
        <w:rPr>
          <w:rFonts w:ascii="Times New Roman" w:hAnsi="Times New Roman"/>
          <w:sz w:val="24"/>
          <w:lang w:val="en-US" w:eastAsia="el-GR"/>
        </w:rPr>
        <w:t xml:space="preserve">, </w:t>
      </w:r>
      <w:r w:rsidRPr="005241DB">
        <w:rPr>
          <w:rFonts w:ascii="Times New Roman" w:hAnsi="Times New Roman"/>
          <w:i/>
          <w:sz w:val="24"/>
          <w:lang w:val="en-US" w:eastAsia="el-GR"/>
        </w:rPr>
        <w:t>p</w:t>
      </w:r>
      <w:r w:rsidRPr="005241DB">
        <w:rPr>
          <w:rFonts w:ascii="Times New Roman" w:hAnsi="Times New Roman"/>
          <w:sz w:val="24"/>
          <w:lang w:val="en-US" w:eastAsia="el-GR"/>
        </w:rPr>
        <w:t>= .</w:t>
      </w:r>
      <w:r w:rsidR="002B2CAB">
        <w:rPr>
          <w:rFonts w:ascii="Times New Roman" w:hAnsi="Times New Roman"/>
          <w:sz w:val="24"/>
          <w:lang w:val="en-US" w:eastAsia="el-GR"/>
        </w:rPr>
        <w:t>639</w:t>
      </w:r>
      <w:r w:rsidRPr="005241DB">
        <w:rPr>
          <w:rFonts w:ascii="Times New Roman" w:hAnsi="Times New Roman"/>
          <w:sz w:val="24"/>
          <w:lang w:val="en-US" w:eastAsia="el-GR"/>
        </w:rPr>
        <w:t>, η</w:t>
      </w:r>
      <w:r w:rsidRPr="005241DB">
        <w:rPr>
          <w:rFonts w:ascii="Times New Roman" w:hAnsi="Times New Roman"/>
          <w:sz w:val="24"/>
          <w:vertAlign w:val="superscript"/>
          <w:lang w:val="en-US" w:eastAsia="el-GR"/>
        </w:rPr>
        <w:t>2</w:t>
      </w:r>
      <w:r w:rsidRPr="005241DB">
        <w:rPr>
          <w:rFonts w:ascii="Times New Roman" w:hAnsi="Times New Roman"/>
          <w:sz w:val="24"/>
          <w:lang w:val="en-US" w:eastAsia="el-GR"/>
        </w:rPr>
        <w:t>= .0</w:t>
      </w:r>
      <w:r w:rsidR="002B2CAB">
        <w:rPr>
          <w:rFonts w:ascii="Times New Roman" w:hAnsi="Times New Roman"/>
          <w:sz w:val="24"/>
          <w:lang w:val="en-US" w:eastAsia="el-GR"/>
        </w:rPr>
        <w:t>13</w:t>
      </w:r>
      <w:r w:rsidRPr="005241DB">
        <w:rPr>
          <w:rFonts w:ascii="Times New Roman" w:hAnsi="Times New Roman"/>
          <w:sz w:val="24"/>
          <w:lang w:val="en-US" w:eastAsia="el-GR"/>
        </w:rPr>
        <w:t>]. Additionally, no significant group by condition interaction was also found V= .0</w:t>
      </w:r>
      <w:r w:rsidR="002B2CAB">
        <w:rPr>
          <w:rFonts w:ascii="Times New Roman" w:hAnsi="Times New Roman"/>
          <w:sz w:val="24"/>
          <w:lang w:val="en-US" w:eastAsia="el-GR"/>
        </w:rPr>
        <w:t>10</w:t>
      </w:r>
      <w:r w:rsidRPr="005241DB">
        <w:rPr>
          <w:rFonts w:ascii="Times New Roman" w:hAnsi="Times New Roman"/>
          <w:sz w:val="24"/>
          <w:lang w:val="en-US" w:eastAsia="el-GR"/>
        </w:rPr>
        <w:t>, [</w:t>
      </w:r>
      <w:r w:rsidRPr="005241DB">
        <w:rPr>
          <w:rFonts w:ascii="Times New Roman" w:hAnsi="Times New Roman"/>
          <w:i/>
          <w:sz w:val="24"/>
          <w:lang w:val="en-US" w:eastAsia="el-GR"/>
        </w:rPr>
        <w:t>F</w:t>
      </w:r>
      <w:r w:rsidRPr="005241DB">
        <w:rPr>
          <w:rFonts w:ascii="Times New Roman" w:hAnsi="Times New Roman"/>
          <w:sz w:val="24"/>
          <w:lang w:val="en-US" w:eastAsia="el-GR"/>
        </w:rPr>
        <w:t>(</w:t>
      </w:r>
      <w:r w:rsidR="002B2CAB">
        <w:rPr>
          <w:rFonts w:ascii="Times New Roman" w:hAnsi="Times New Roman"/>
          <w:sz w:val="24"/>
          <w:lang w:val="en-US" w:eastAsia="el-GR"/>
        </w:rPr>
        <w:t>2</w:t>
      </w:r>
      <w:r w:rsidRPr="005241DB">
        <w:rPr>
          <w:rFonts w:ascii="Times New Roman" w:hAnsi="Times New Roman"/>
          <w:sz w:val="24"/>
          <w:lang w:val="en-US" w:eastAsia="el-GR"/>
        </w:rPr>
        <w:t xml:space="preserve">, </w:t>
      </w:r>
      <w:r w:rsidR="002B2CAB">
        <w:rPr>
          <w:rFonts w:ascii="Times New Roman" w:hAnsi="Times New Roman"/>
          <w:sz w:val="24"/>
          <w:lang w:val="en-US" w:eastAsia="el-GR"/>
        </w:rPr>
        <w:t>70</w:t>
      </w:r>
      <w:r w:rsidRPr="005241DB">
        <w:rPr>
          <w:rFonts w:ascii="Times New Roman" w:hAnsi="Times New Roman"/>
          <w:sz w:val="24"/>
          <w:lang w:val="en-US" w:eastAsia="el-GR"/>
        </w:rPr>
        <w:t>) = .</w:t>
      </w:r>
      <w:r w:rsidR="002B2CAB">
        <w:rPr>
          <w:rFonts w:ascii="Times New Roman" w:hAnsi="Times New Roman"/>
          <w:sz w:val="24"/>
          <w:lang w:val="en-US" w:eastAsia="el-GR"/>
        </w:rPr>
        <w:t>365</w:t>
      </w:r>
      <w:r w:rsidRPr="005241DB">
        <w:rPr>
          <w:rFonts w:ascii="Times New Roman" w:hAnsi="Times New Roman"/>
          <w:sz w:val="24"/>
          <w:lang w:val="en-US" w:eastAsia="el-GR"/>
        </w:rPr>
        <w:t xml:space="preserve">, </w:t>
      </w:r>
      <w:r w:rsidRPr="005241DB">
        <w:rPr>
          <w:rFonts w:ascii="Times New Roman" w:hAnsi="Times New Roman"/>
          <w:i/>
          <w:sz w:val="24"/>
          <w:lang w:val="en-US" w:eastAsia="el-GR"/>
        </w:rPr>
        <w:t>p</w:t>
      </w:r>
      <w:r w:rsidRPr="005241DB">
        <w:rPr>
          <w:rFonts w:ascii="Times New Roman" w:hAnsi="Times New Roman"/>
          <w:sz w:val="24"/>
          <w:lang w:val="en-US" w:eastAsia="el-GR"/>
        </w:rPr>
        <w:t>= .</w:t>
      </w:r>
      <w:r w:rsidR="002B2CAB">
        <w:rPr>
          <w:rFonts w:ascii="Times New Roman" w:hAnsi="Times New Roman"/>
          <w:sz w:val="24"/>
          <w:lang w:val="en-US" w:eastAsia="el-GR"/>
        </w:rPr>
        <w:t>695</w:t>
      </w:r>
      <w:r w:rsidRPr="005241DB">
        <w:rPr>
          <w:rFonts w:ascii="Times New Roman" w:hAnsi="Times New Roman"/>
          <w:sz w:val="24"/>
          <w:lang w:val="en-US" w:eastAsia="el-GR"/>
        </w:rPr>
        <w:t>, η</w:t>
      </w:r>
      <w:r w:rsidRPr="005241DB">
        <w:rPr>
          <w:rFonts w:ascii="Times New Roman" w:hAnsi="Times New Roman"/>
          <w:sz w:val="24"/>
          <w:vertAlign w:val="superscript"/>
          <w:lang w:val="en-US" w:eastAsia="el-GR"/>
        </w:rPr>
        <w:t>2</w:t>
      </w:r>
      <w:r w:rsidRPr="005241DB">
        <w:rPr>
          <w:rFonts w:ascii="Times New Roman" w:hAnsi="Times New Roman"/>
          <w:sz w:val="24"/>
          <w:lang w:val="en-US" w:eastAsia="el-GR"/>
        </w:rPr>
        <w:t>= .0</w:t>
      </w:r>
      <w:r w:rsidR="002B2CAB">
        <w:rPr>
          <w:rFonts w:ascii="Times New Roman" w:hAnsi="Times New Roman"/>
          <w:sz w:val="24"/>
          <w:lang w:val="en-US" w:eastAsia="el-GR"/>
        </w:rPr>
        <w:t>10</w:t>
      </w:r>
      <w:r w:rsidRPr="005241DB">
        <w:rPr>
          <w:rFonts w:ascii="Times New Roman" w:hAnsi="Times New Roman"/>
          <w:sz w:val="24"/>
          <w:lang w:val="en-US" w:eastAsia="el-GR"/>
        </w:rPr>
        <w:t>].</w:t>
      </w:r>
    </w:p>
    <w:p w14:paraId="53CE2091" w14:textId="77777777" w:rsidR="00913EB2" w:rsidRPr="005241DB" w:rsidRDefault="00913EB2" w:rsidP="00575A48">
      <w:pPr>
        <w:spacing w:after="36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eastAsia="el-GR"/>
        </w:rPr>
        <w:t xml:space="preserve">The predominant frequency </w:t>
      </w:r>
      <w:r w:rsidRPr="005241DB">
        <w:rPr>
          <w:rFonts w:ascii="Times New Roman" w:hAnsi="Times New Roman"/>
          <w:sz w:val="24"/>
          <w:szCs w:val="24"/>
          <w:lang w:val="en-US"/>
        </w:rPr>
        <w:t>means and SD of participants from the two groups are presented in Table 4.4.</w:t>
      </w:r>
    </w:p>
    <w:tbl>
      <w:tblPr>
        <w:tblpPr w:leftFromText="180" w:rightFromText="180" w:vertAnchor="text" w:horzAnchor="margin" w:tblpY="12"/>
        <w:tblW w:w="5199" w:type="dxa"/>
        <w:tblBorders>
          <w:top w:val="single" w:sz="6" w:space="0" w:color="000000"/>
          <w:bottom w:val="single" w:sz="6" w:space="0" w:color="000000"/>
        </w:tblBorders>
        <w:tblCellMar>
          <w:left w:w="10" w:type="dxa"/>
          <w:right w:w="10" w:type="dxa"/>
        </w:tblCellMar>
        <w:tblLook w:val="00A0" w:firstRow="1" w:lastRow="0" w:firstColumn="1" w:lastColumn="0" w:noHBand="0" w:noVBand="0"/>
      </w:tblPr>
      <w:tblGrid>
        <w:gridCol w:w="2387"/>
        <w:gridCol w:w="1372"/>
        <w:gridCol w:w="1440"/>
      </w:tblGrid>
      <w:tr w:rsidR="00913EB2" w:rsidRPr="0053180E" w14:paraId="755E63C2" w14:textId="77777777" w:rsidTr="00990BC7">
        <w:trPr>
          <w:trHeight w:val="588"/>
        </w:trPr>
        <w:tc>
          <w:tcPr>
            <w:tcW w:w="5199" w:type="dxa"/>
            <w:gridSpan w:val="3"/>
            <w:tcBorders>
              <w:top w:val="nil"/>
              <w:bottom w:val="single" w:sz="24" w:space="0" w:color="auto"/>
            </w:tcBorders>
            <w:shd w:val="clear" w:color="000000" w:fill="FFFFFF"/>
            <w:tcMar>
              <w:left w:w="108" w:type="dxa"/>
              <w:right w:w="108" w:type="dxa"/>
            </w:tcMar>
            <w:vAlign w:val="center"/>
          </w:tcPr>
          <w:p w14:paraId="25C44381" w14:textId="77777777" w:rsidR="00913EB2" w:rsidRPr="0053180E" w:rsidRDefault="00913EB2" w:rsidP="00990BC7">
            <w:pPr>
              <w:spacing w:after="0" w:line="240" w:lineRule="auto"/>
              <w:rPr>
                <w:rFonts w:ascii="Times New Roman" w:hAnsi="Times New Roman"/>
                <w:sz w:val="24"/>
                <w:lang w:val="en-US" w:eastAsia="el-GR"/>
              </w:rPr>
            </w:pPr>
            <w:r w:rsidRPr="0053180E">
              <w:rPr>
                <w:rFonts w:ascii="Times New Roman" w:hAnsi="Times New Roman"/>
                <w:b/>
                <w:sz w:val="24"/>
                <w:lang w:val="en-US" w:eastAsia="el-GR"/>
              </w:rPr>
              <w:t xml:space="preserve">Table 4.4 </w:t>
            </w:r>
            <w:r w:rsidRPr="0053180E">
              <w:rPr>
                <w:rFonts w:ascii="Times New Roman" w:hAnsi="Times New Roman"/>
                <w:sz w:val="24"/>
                <w:lang w:val="en-US" w:eastAsia="el-GR"/>
              </w:rPr>
              <w:t>Means and SDs of the predominant frequency from the neutral and self-photo</w:t>
            </w:r>
          </w:p>
        </w:tc>
      </w:tr>
      <w:tr w:rsidR="00913EB2" w:rsidRPr="0053180E" w14:paraId="101D283A" w14:textId="77777777" w:rsidTr="00990BC7">
        <w:trPr>
          <w:trHeight w:val="299"/>
        </w:trPr>
        <w:tc>
          <w:tcPr>
            <w:tcW w:w="2387" w:type="dxa"/>
            <w:tcBorders>
              <w:top w:val="single" w:sz="24" w:space="0" w:color="auto"/>
              <w:bottom w:val="single" w:sz="4" w:space="0" w:color="auto"/>
            </w:tcBorders>
            <w:shd w:val="clear" w:color="000000" w:fill="FFFFFF"/>
            <w:tcMar>
              <w:left w:w="108" w:type="dxa"/>
              <w:right w:w="108" w:type="dxa"/>
            </w:tcMar>
            <w:vAlign w:val="center"/>
          </w:tcPr>
          <w:p w14:paraId="4125F6A6" w14:textId="77777777" w:rsidR="00913EB2" w:rsidRPr="0053180E" w:rsidRDefault="00913EB2" w:rsidP="00990BC7">
            <w:pPr>
              <w:spacing w:after="0" w:line="240" w:lineRule="auto"/>
              <w:rPr>
                <w:sz w:val="24"/>
                <w:szCs w:val="24"/>
                <w:lang w:val="en-US" w:eastAsia="el-GR"/>
              </w:rPr>
            </w:pPr>
            <w:r w:rsidRPr="0053180E">
              <w:rPr>
                <w:rFonts w:ascii="Times New Roman" w:hAnsi="Times New Roman"/>
                <w:b/>
                <w:sz w:val="24"/>
                <w:szCs w:val="24"/>
                <w:lang w:val="en-US" w:eastAsia="el-GR"/>
              </w:rPr>
              <w:t>Predominant     Frequency (Hz)</w:t>
            </w:r>
          </w:p>
        </w:tc>
        <w:tc>
          <w:tcPr>
            <w:tcW w:w="1372" w:type="dxa"/>
            <w:tcBorders>
              <w:top w:val="single" w:sz="24" w:space="0" w:color="auto"/>
              <w:bottom w:val="single" w:sz="4" w:space="0" w:color="auto"/>
            </w:tcBorders>
            <w:shd w:val="clear" w:color="000000" w:fill="FFFFFF"/>
            <w:tcMar>
              <w:left w:w="108" w:type="dxa"/>
              <w:right w:w="108" w:type="dxa"/>
            </w:tcMar>
            <w:vAlign w:val="center"/>
          </w:tcPr>
          <w:p w14:paraId="68740ACE" w14:textId="77777777" w:rsidR="00913EB2" w:rsidRPr="0053180E" w:rsidRDefault="00913EB2" w:rsidP="00990BC7">
            <w:pPr>
              <w:spacing w:after="0" w:line="240" w:lineRule="auto"/>
              <w:jc w:val="center"/>
              <w:rPr>
                <w:rFonts w:ascii="Times New Roman" w:hAnsi="Times New Roman"/>
                <w:b/>
                <w:sz w:val="24"/>
                <w:szCs w:val="24"/>
                <w:lang w:val="en-US" w:eastAsia="el-GR"/>
              </w:rPr>
            </w:pPr>
            <w:r w:rsidRPr="0053180E">
              <w:rPr>
                <w:rFonts w:ascii="Times New Roman" w:hAnsi="Times New Roman"/>
                <w:b/>
                <w:sz w:val="24"/>
                <w:szCs w:val="24"/>
                <w:lang w:val="en-US" w:eastAsia="el-GR"/>
              </w:rPr>
              <w:t>HC</w:t>
            </w:r>
          </w:p>
          <w:p w14:paraId="46CF6C22" w14:textId="77777777" w:rsidR="00913EB2" w:rsidRPr="0053180E" w:rsidRDefault="00913EB2" w:rsidP="00990BC7">
            <w:pPr>
              <w:spacing w:after="0" w:line="240" w:lineRule="auto"/>
              <w:jc w:val="center"/>
              <w:rPr>
                <w:sz w:val="24"/>
                <w:szCs w:val="24"/>
                <w:lang w:val="en-US" w:eastAsia="el-GR"/>
              </w:rPr>
            </w:pPr>
            <w:r w:rsidRPr="0053180E">
              <w:rPr>
                <w:rFonts w:ascii="Times New Roman" w:hAnsi="Times New Roman"/>
                <w:b/>
                <w:sz w:val="24"/>
                <w:szCs w:val="24"/>
                <w:lang w:val="en-US" w:eastAsia="el-GR"/>
              </w:rPr>
              <w:t>M (SD)</w:t>
            </w:r>
          </w:p>
        </w:tc>
        <w:tc>
          <w:tcPr>
            <w:tcW w:w="1440" w:type="dxa"/>
            <w:tcBorders>
              <w:top w:val="single" w:sz="24" w:space="0" w:color="auto"/>
              <w:bottom w:val="single" w:sz="4" w:space="0" w:color="auto"/>
            </w:tcBorders>
            <w:shd w:val="clear" w:color="000000" w:fill="FFFFFF"/>
            <w:vAlign w:val="center"/>
          </w:tcPr>
          <w:p w14:paraId="1E743264" w14:textId="77777777" w:rsidR="00913EB2" w:rsidRPr="0053180E" w:rsidRDefault="00913EB2" w:rsidP="00990BC7">
            <w:pPr>
              <w:spacing w:after="0" w:line="240" w:lineRule="auto"/>
              <w:jc w:val="center"/>
              <w:rPr>
                <w:rFonts w:ascii="Times New Roman" w:hAnsi="Times New Roman"/>
                <w:b/>
                <w:sz w:val="24"/>
                <w:szCs w:val="24"/>
                <w:lang w:val="en-US" w:eastAsia="el-GR"/>
              </w:rPr>
            </w:pPr>
            <w:r w:rsidRPr="0053180E">
              <w:rPr>
                <w:rFonts w:ascii="Times New Roman" w:hAnsi="Times New Roman"/>
                <w:b/>
                <w:sz w:val="24"/>
                <w:szCs w:val="24"/>
                <w:lang w:val="en-US" w:eastAsia="el-GR"/>
              </w:rPr>
              <w:t>PD</w:t>
            </w:r>
          </w:p>
          <w:p w14:paraId="6ABDD83A" w14:textId="77777777" w:rsidR="00913EB2" w:rsidRPr="0053180E" w:rsidRDefault="00913EB2" w:rsidP="00990BC7">
            <w:pPr>
              <w:spacing w:after="0" w:line="240" w:lineRule="auto"/>
              <w:jc w:val="center"/>
              <w:rPr>
                <w:sz w:val="24"/>
                <w:szCs w:val="24"/>
                <w:lang w:val="en-US" w:eastAsia="el-GR"/>
              </w:rPr>
            </w:pPr>
            <w:r w:rsidRPr="0053180E">
              <w:rPr>
                <w:rFonts w:ascii="Times New Roman" w:hAnsi="Times New Roman"/>
                <w:b/>
                <w:sz w:val="24"/>
                <w:szCs w:val="24"/>
                <w:lang w:val="en-US" w:eastAsia="el-GR"/>
              </w:rPr>
              <w:t>M (SD)</w:t>
            </w:r>
          </w:p>
        </w:tc>
      </w:tr>
      <w:tr w:rsidR="00913EB2" w:rsidRPr="0053180E" w14:paraId="02B263AF" w14:textId="77777777" w:rsidTr="00372894">
        <w:trPr>
          <w:trHeight w:val="20"/>
        </w:trPr>
        <w:tc>
          <w:tcPr>
            <w:tcW w:w="2387" w:type="dxa"/>
            <w:tcBorders>
              <w:bottom w:val="nil"/>
            </w:tcBorders>
            <w:shd w:val="clear" w:color="000000" w:fill="FFFFFF"/>
            <w:tcMar>
              <w:left w:w="108" w:type="dxa"/>
              <w:right w:w="108" w:type="dxa"/>
            </w:tcMar>
            <w:vAlign w:val="center"/>
          </w:tcPr>
          <w:p w14:paraId="499CF5E9" w14:textId="77777777" w:rsidR="00913EB2" w:rsidRPr="0053180E" w:rsidRDefault="00913EB2" w:rsidP="00990BC7">
            <w:pPr>
              <w:spacing w:after="0" w:line="240" w:lineRule="auto"/>
              <w:rPr>
                <w:rFonts w:ascii="Times New Roman" w:hAnsi="Times New Roman"/>
                <w:sz w:val="24"/>
                <w:szCs w:val="24"/>
                <w:lang w:val="en-US" w:eastAsia="el-GR"/>
              </w:rPr>
            </w:pPr>
            <w:r w:rsidRPr="0053180E">
              <w:rPr>
                <w:rFonts w:ascii="Times New Roman" w:hAnsi="Times New Roman"/>
                <w:sz w:val="24"/>
                <w:szCs w:val="24"/>
                <w:lang w:val="en-US" w:eastAsia="el-GR"/>
              </w:rPr>
              <w:t>Neutral photo</w:t>
            </w:r>
          </w:p>
        </w:tc>
        <w:tc>
          <w:tcPr>
            <w:tcW w:w="1372" w:type="dxa"/>
            <w:tcBorders>
              <w:bottom w:val="nil"/>
            </w:tcBorders>
            <w:shd w:val="clear" w:color="000000" w:fill="FFFFFF"/>
            <w:tcMar>
              <w:left w:w="108" w:type="dxa"/>
              <w:right w:w="108" w:type="dxa"/>
            </w:tcMar>
            <w:vAlign w:val="center"/>
          </w:tcPr>
          <w:p w14:paraId="2592D85E" w14:textId="77777777" w:rsidR="00913EB2" w:rsidRPr="0053180E" w:rsidRDefault="00913EB2" w:rsidP="00990BC7">
            <w:pPr>
              <w:spacing w:after="0" w:line="240" w:lineRule="auto"/>
              <w:jc w:val="center"/>
              <w:rPr>
                <w:rFonts w:ascii="Times New Roman" w:hAnsi="Times New Roman"/>
                <w:sz w:val="24"/>
                <w:szCs w:val="24"/>
                <w:lang w:val="en-US" w:eastAsia="el-GR"/>
              </w:rPr>
            </w:pPr>
            <w:r w:rsidRPr="0053180E">
              <w:rPr>
                <w:rFonts w:ascii="Times New Roman" w:hAnsi="Times New Roman"/>
                <w:sz w:val="24"/>
                <w:szCs w:val="24"/>
                <w:lang w:val="en-US" w:eastAsia="el-GR"/>
              </w:rPr>
              <w:t>.40 ± .16</w:t>
            </w:r>
          </w:p>
        </w:tc>
        <w:tc>
          <w:tcPr>
            <w:tcW w:w="1440" w:type="dxa"/>
            <w:tcBorders>
              <w:bottom w:val="nil"/>
            </w:tcBorders>
            <w:shd w:val="clear" w:color="000000" w:fill="FFFFFF"/>
            <w:vAlign w:val="center"/>
          </w:tcPr>
          <w:p w14:paraId="0D835722" w14:textId="77777777" w:rsidR="00913EB2" w:rsidRPr="0053180E" w:rsidRDefault="00913EB2" w:rsidP="00892CC0">
            <w:pPr>
              <w:spacing w:after="0" w:line="240" w:lineRule="auto"/>
              <w:jc w:val="center"/>
              <w:rPr>
                <w:rFonts w:ascii="Times New Roman" w:hAnsi="Times New Roman"/>
                <w:sz w:val="24"/>
                <w:szCs w:val="24"/>
                <w:lang w:val="en-US" w:eastAsia="el-GR"/>
              </w:rPr>
            </w:pPr>
            <w:r w:rsidRPr="0053180E">
              <w:rPr>
                <w:rFonts w:ascii="Times New Roman" w:hAnsi="Times New Roman"/>
                <w:sz w:val="24"/>
                <w:szCs w:val="24"/>
                <w:lang w:val="en-US" w:eastAsia="el-GR"/>
              </w:rPr>
              <w:t>.3</w:t>
            </w:r>
            <w:r w:rsidR="00892CC0" w:rsidRPr="0053180E">
              <w:rPr>
                <w:rFonts w:ascii="Times New Roman" w:hAnsi="Times New Roman"/>
                <w:sz w:val="24"/>
                <w:szCs w:val="24"/>
                <w:lang w:val="en-US" w:eastAsia="el-GR"/>
              </w:rPr>
              <w:t>3</w:t>
            </w:r>
            <w:r w:rsidRPr="0053180E">
              <w:rPr>
                <w:rFonts w:ascii="Times New Roman" w:hAnsi="Times New Roman"/>
                <w:sz w:val="24"/>
                <w:szCs w:val="24"/>
                <w:lang w:val="en-US" w:eastAsia="el-GR"/>
              </w:rPr>
              <w:t xml:space="preserve"> ± .18</w:t>
            </w:r>
          </w:p>
        </w:tc>
      </w:tr>
      <w:tr w:rsidR="00913EB2" w:rsidRPr="0053180E" w14:paraId="2CE8B0A7" w14:textId="77777777" w:rsidTr="00372894">
        <w:trPr>
          <w:trHeight w:val="20"/>
        </w:trPr>
        <w:tc>
          <w:tcPr>
            <w:tcW w:w="2387" w:type="dxa"/>
            <w:tcBorders>
              <w:top w:val="nil"/>
              <w:bottom w:val="single" w:sz="24" w:space="0" w:color="000000"/>
            </w:tcBorders>
            <w:shd w:val="clear" w:color="000000" w:fill="FFFFFF"/>
            <w:tcMar>
              <w:left w:w="108" w:type="dxa"/>
              <w:right w:w="108" w:type="dxa"/>
            </w:tcMar>
            <w:vAlign w:val="center"/>
          </w:tcPr>
          <w:p w14:paraId="10A6EA1F" w14:textId="77777777" w:rsidR="00913EB2" w:rsidRPr="0053180E" w:rsidRDefault="00913EB2" w:rsidP="00990BC7">
            <w:pPr>
              <w:spacing w:after="0" w:line="240" w:lineRule="auto"/>
              <w:rPr>
                <w:rFonts w:ascii="Times New Roman" w:hAnsi="Times New Roman"/>
                <w:sz w:val="24"/>
                <w:szCs w:val="24"/>
                <w:lang w:val="en-US" w:eastAsia="el-GR"/>
              </w:rPr>
            </w:pPr>
            <w:r w:rsidRPr="0053180E">
              <w:rPr>
                <w:rFonts w:ascii="Times New Roman" w:hAnsi="Times New Roman"/>
                <w:sz w:val="24"/>
                <w:szCs w:val="24"/>
                <w:lang w:val="en-US" w:eastAsia="el-GR"/>
              </w:rPr>
              <w:t>Self-photo</w:t>
            </w:r>
          </w:p>
        </w:tc>
        <w:tc>
          <w:tcPr>
            <w:tcW w:w="1372" w:type="dxa"/>
            <w:tcBorders>
              <w:top w:val="nil"/>
              <w:bottom w:val="single" w:sz="24" w:space="0" w:color="000000"/>
            </w:tcBorders>
            <w:shd w:val="clear" w:color="000000" w:fill="FFFFFF"/>
            <w:tcMar>
              <w:left w:w="108" w:type="dxa"/>
              <w:right w:w="108" w:type="dxa"/>
            </w:tcMar>
            <w:vAlign w:val="center"/>
          </w:tcPr>
          <w:p w14:paraId="6E706DEB" w14:textId="77777777" w:rsidR="00913EB2" w:rsidRPr="0053180E" w:rsidRDefault="00913EB2" w:rsidP="00933B64">
            <w:pPr>
              <w:spacing w:after="0" w:line="240" w:lineRule="auto"/>
              <w:jc w:val="center"/>
              <w:rPr>
                <w:rFonts w:ascii="Times New Roman" w:hAnsi="Times New Roman"/>
                <w:sz w:val="24"/>
                <w:szCs w:val="24"/>
                <w:lang w:val="en-US" w:eastAsia="el-GR"/>
              </w:rPr>
            </w:pPr>
            <w:r w:rsidRPr="0053180E">
              <w:rPr>
                <w:rFonts w:ascii="Times New Roman" w:hAnsi="Times New Roman"/>
                <w:sz w:val="24"/>
                <w:szCs w:val="24"/>
                <w:lang w:val="en-US" w:eastAsia="el-GR"/>
              </w:rPr>
              <w:t>.3</w:t>
            </w:r>
            <w:r w:rsidR="00933B64" w:rsidRPr="0053180E">
              <w:rPr>
                <w:rFonts w:ascii="Times New Roman" w:hAnsi="Times New Roman"/>
                <w:sz w:val="24"/>
                <w:szCs w:val="24"/>
                <w:lang w:val="el-GR" w:eastAsia="el-GR"/>
              </w:rPr>
              <w:t>2</w:t>
            </w:r>
            <w:r w:rsidRPr="0053180E">
              <w:rPr>
                <w:rFonts w:ascii="Times New Roman" w:hAnsi="Times New Roman"/>
                <w:sz w:val="24"/>
                <w:szCs w:val="24"/>
                <w:lang w:val="en-US" w:eastAsia="el-GR"/>
              </w:rPr>
              <w:t xml:space="preserve"> ± .1</w:t>
            </w:r>
            <w:r w:rsidR="00933B64" w:rsidRPr="0053180E">
              <w:rPr>
                <w:rFonts w:ascii="Times New Roman" w:hAnsi="Times New Roman"/>
                <w:sz w:val="24"/>
                <w:szCs w:val="24"/>
                <w:lang w:val="el-GR" w:eastAsia="el-GR"/>
              </w:rPr>
              <w:t>4</w:t>
            </w:r>
          </w:p>
        </w:tc>
        <w:tc>
          <w:tcPr>
            <w:tcW w:w="1440" w:type="dxa"/>
            <w:tcBorders>
              <w:top w:val="nil"/>
              <w:bottom w:val="single" w:sz="24" w:space="0" w:color="000000"/>
            </w:tcBorders>
            <w:shd w:val="clear" w:color="000000" w:fill="FFFFFF"/>
            <w:vAlign w:val="center"/>
          </w:tcPr>
          <w:p w14:paraId="6A35CC3A" w14:textId="77777777" w:rsidR="00913EB2" w:rsidRPr="0053180E" w:rsidRDefault="00913EB2" w:rsidP="00990BC7">
            <w:pPr>
              <w:spacing w:after="0" w:line="240" w:lineRule="auto"/>
              <w:jc w:val="center"/>
              <w:rPr>
                <w:rFonts w:ascii="Times New Roman" w:hAnsi="Times New Roman"/>
                <w:sz w:val="24"/>
                <w:szCs w:val="24"/>
                <w:lang w:val="en-US" w:eastAsia="el-GR"/>
              </w:rPr>
            </w:pPr>
            <w:r w:rsidRPr="0053180E">
              <w:rPr>
                <w:rFonts w:ascii="Times New Roman" w:hAnsi="Times New Roman"/>
                <w:sz w:val="24"/>
                <w:szCs w:val="24"/>
                <w:lang w:val="en-US" w:eastAsia="el-GR"/>
              </w:rPr>
              <w:t>.40 ± .18</w:t>
            </w:r>
          </w:p>
        </w:tc>
      </w:tr>
    </w:tbl>
    <w:p w14:paraId="75CDB980" w14:textId="77777777" w:rsidR="00913EB2" w:rsidRPr="005241DB" w:rsidRDefault="00913EB2" w:rsidP="00575A48">
      <w:pPr>
        <w:spacing w:after="0" w:line="240" w:lineRule="auto"/>
        <w:ind w:firstLine="562"/>
        <w:jc w:val="center"/>
        <w:rPr>
          <w:rFonts w:ascii="Times New Roman" w:hAnsi="Times New Roman"/>
          <w:b/>
          <w:sz w:val="24"/>
          <w:lang w:val="en-US" w:eastAsia="el-GR"/>
        </w:rPr>
      </w:pPr>
    </w:p>
    <w:p w14:paraId="70526499" w14:textId="77777777" w:rsidR="00913EB2" w:rsidRPr="005241DB" w:rsidRDefault="00913EB2" w:rsidP="00575A48">
      <w:pPr>
        <w:spacing w:line="480" w:lineRule="auto"/>
        <w:ind w:firstLine="540"/>
        <w:jc w:val="both"/>
        <w:rPr>
          <w:rFonts w:ascii="Times New Roman" w:hAnsi="Times New Roman"/>
          <w:sz w:val="24"/>
          <w:szCs w:val="24"/>
        </w:rPr>
      </w:pPr>
    </w:p>
    <w:p w14:paraId="23EA4096" w14:textId="77777777" w:rsidR="00913EB2" w:rsidRPr="005241DB" w:rsidRDefault="00913EB2" w:rsidP="00575A48">
      <w:pPr>
        <w:spacing w:after="0" w:line="480" w:lineRule="auto"/>
        <w:ind w:firstLine="547"/>
        <w:jc w:val="both"/>
        <w:rPr>
          <w:rFonts w:ascii="Times New Roman" w:hAnsi="Times New Roman"/>
          <w:sz w:val="24"/>
          <w:szCs w:val="24"/>
        </w:rPr>
      </w:pPr>
    </w:p>
    <w:p w14:paraId="6CBC8FD5" w14:textId="77777777" w:rsidR="00913EB2" w:rsidRPr="005241DB" w:rsidRDefault="00913EB2" w:rsidP="00575A48">
      <w:pPr>
        <w:spacing w:after="0" w:line="480" w:lineRule="auto"/>
        <w:ind w:firstLine="547"/>
        <w:jc w:val="both"/>
        <w:rPr>
          <w:rFonts w:ascii="Times New Roman" w:hAnsi="Times New Roman"/>
          <w:sz w:val="24"/>
          <w:szCs w:val="24"/>
        </w:rPr>
      </w:pPr>
    </w:p>
    <w:p w14:paraId="18E6DA50" w14:textId="77777777" w:rsidR="00913EB2" w:rsidRPr="0053180E" w:rsidRDefault="00913EB2" w:rsidP="00575A48">
      <w:pPr>
        <w:spacing w:after="0" w:line="480" w:lineRule="auto"/>
        <w:ind w:firstLine="547"/>
        <w:jc w:val="both"/>
        <w:rPr>
          <w:rFonts w:ascii="Times New Roman" w:hAnsi="Times New Roman"/>
          <w:sz w:val="24"/>
          <w:szCs w:val="24"/>
        </w:rPr>
      </w:pPr>
      <w:r w:rsidRPr="005241DB">
        <w:rPr>
          <w:rFonts w:ascii="Times New Roman" w:hAnsi="Times New Roman"/>
          <w:sz w:val="24"/>
          <w:szCs w:val="24"/>
        </w:rPr>
        <w:t xml:space="preserve">As it is shown in the table above, the predominant frequency of the neutral and self-photo belonged to the HF HRV which reflects parasympathetic </w:t>
      </w:r>
      <w:r w:rsidRPr="0053180E">
        <w:rPr>
          <w:rFonts w:ascii="Times New Roman" w:hAnsi="Times New Roman"/>
          <w:sz w:val="24"/>
          <w:szCs w:val="24"/>
        </w:rPr>
        <w:t>activity.</w:t>
      </w:r>
    </w:p>
    <w:p w14:paraId="6B51F352" w14:textId="77777777" w:rsidR="00913EB2" w:rsidRPr="0053180E" w:rsidRDefault="00913EB2" w:rsidP="00575A48">
      <w:pPr>
        <w:spacing w:after="0" w:line="480" w:lineRule="auto"/>
        <w:ind w:firstLine="547"/>
        <w:jc w:val="both"/>
        <w:rPr>
          <w:rFonts w:ascii="Times New Roman" w:hAnsi="Times New Roman"/>
          <w:sz w:val="24"/>
          <w:szCs w:val="24"/>
          <w:lang w:val="en-US"/>
        </w:rPr>
      </w:pPr>
      <w:r w:rsidRPr="0053180E">
        <w:rPr>
          <w:rFonts w:ascii="Times New Roman" w:hAnsi="Times New Roman"/>
          <w:sz w:val="24"/>
          <w:szCs w:val="24"/>
          <w:lang w:val="en-US" w:eastAsia="el-GR"/>
        </w:rPr>
        <w:t xml:space="preserve">The mean predominant frequency (HF HRV) was submitted to a 2 x 2 ANOVA with group (PD and healthy control; HC) as the between subject factor and condition (self and neutral photo) as the within subject factor. </w:t>
      </w:r>
      <w:r w:rsidRPr="0053180E">
        <w:rPr>
          <w:rFonts w:ascii="Times New Roman" w:hAnsi="Times New Roman"/>
          <w:sz w:val="24"/>
          <w:lang w:val="en-US" w:eastAsia="el-GR"/>
        </w:rPr>
        <w:t>According to the results, no significant effect was found for condition [</w:t>
      </w:r>
      <w:r w:rsidRPr="0053180E">
        <w:rPr>
          <w:rFonts w:ascii="Times New Roman" w:hAnsi="Times New Roman"/>
          <w:i/>
          <w:sz w:val="24"/>
          <w:lang w:val="en-US" w:eastAsia="el-GR"/>
        </w:rPr>
        <w:t>F</w:t>
      </w:r>
      <w:r w:rsidRPr="0053180E">
        <w:rPr>
          <w:rFonts w:ascii="Times New Roman" w:hAnsi="Times New Roman"/>
          <w:sz w:val="24"/>
          <w:lang w:val="en-US" w:eastAsia="el-GR"/>
        </w:rPr>
        <w:t>(1, 7</w:t>
      </w:r>
      <w:r w:rsidR="00BB13F2" w:rsidRPr="0053180E">
        <w:rPr>
          <w:rFonts w:ascii="Times New Roman" w:hAnsi="Times New Roman"/>
          <w:sz w:val="24"/>
          <w:lang w:val="en-US" w:eastAsia="el-GR"/>
        </w:rPr>
        <w:t>1</w:t>
      </w:r>
      <w:r w:rsidRPr="0053180E">
        <w:rPr>
          <w:rFonts w:ascii="Times New Roman" w:hAnsi="Times New Roman"/>
          <w:sz w:val="24"/>
          <w:lang w:val="en-US" w:eastAsia="el-GR"/>
        </w:rPr>
        <w:t>) = .</w:t>
      </w:r>
      <w:r w:rsidR="00933B64" w:rsidRPr="0053180E">
        <w:rPr>
          <w:rFonts w:ascii="Times New Roman" w:hAnsi="Times New Roman"/>
          <w:sz w:val="24"/>
          <w:lang w:val="en-US" w:eastAsia="el-GR"/>
        </w:rPr>
        <w:t>222</w:t>
      </w:r>
      <w:r w:rsidRPr="0053180E">
        <w:rPr>
          <w:rFonts w:ascii="Times New Roman" w:hAnsi="Times New Roman"/>
          <w:sz w:val="24"/>
          <w:lang w:val="en-US" w:eastAsia="el-GR"/>
        </w:rPr>
        <w:t xml:space="preserve">, </w:t>
      </w:r>
      <w:r w:rsidRPr="0053180E">
        <w:rPr>
          <w:rFonts w:ascii="Times New Roman" w:hAnsi="Times New Roman"/>
          <w:i/>
          <w:sz w:val="24"/>
          <w:lang w:val="en-US" w:eastAsia="el-GR"/>
        </w:rPr>
        <w:t xml:space="preserve">p </w:t>
      </w:r>
      <w:r w:rsidRPr="0053180E">
        <w:rPr>
          <w:rFonts w:ascii="Times New Roman" w:hAnsi="Times New Roman"/>
          <w:sz w:val="24"/>
          <w:lang w:val="en-US" w:eastAsia="el-GR"/>
        </w:rPr>
        <w:t>= .</w:t>
      </w:r>
      <w:r w:rsidR="00933B64" w:rsidRPr="0053180E">
        <w:rPr>
          <w:rFonts w:ascii="Times New Roman" w:hAnsi="Times New Roman"/>
          <w:sz w:val="24"/>
          <w:lang w:val="en-US" w:eastAsia="el-GR"/>
        </w:rPr>
        <w:t>639</w:t>
      </w:r>
      <w:r w:rsidRPr="0053180E">
        <w:rPr>
          <w:rFonts w:ascii="Times New Roman" w:hAnsi="Times New Roman"/>
          <w:sz w:val="24"/>
          <w:lang w:val="en-US" w:eastAsia="el-GR"/>
        </w:rPr>
        <w:t>, η</w:t>
      </w:r>
      <w:r w:rsidRPr="0053180E">
        <w:rPr>
          <w:rFonts w:ascii="Times New Roman" w:hAnsi="Times New Roman"/>
          <w:sz w:val="24"/>
          <w:vertAlign w:val="superscript"/>
          <w:lang w:val="en-US" w:eastAsia="el-GR"/>
        </w:rPr>
        <w:t>2</w:t>
      </w:r>
      <w:r w:rsidRPr="0053180E">
        <w:rPr>
          <w:rFonts w:ascii="Times New Roman" w:hAnsi="Times New Roman"/>
          <w:sz w:val="24"/>
          <w:lang w:val="en-US" w:eastAsia="el-GR"/>
        </w:rPr>
        <w:t>= .00</w:t>
      </w:r>
      <w:r w:rsidR="00933B64" w:rsidRPr="0053180E">
        <w:rPr>
          <w:rFonts w:ascii="Times New Roman" w:hAnsi="Times New Roman"/>
          <w:sz w:val="24"/>
          <w:lang w:val="en-US" w:eastAsia="el-GR"/>
        </w:rPr>
        <w:t>3</w:t>
      </w:r>
      <w:r w:rsidRPr="0053180E">
        <w:rPr>
          <w:rFonts w:ascii="Times New Roman" w:hAnsi="Times New Roman"/>
          <w:sz w:val="24"/>
          <w:lang w:val="en-US" w:eastAsia="el-GR"/>
        </w:rPr>
        <w:t>] and group [</w:t>
      </w:r>
      <w:r w:rsidRPr="0053180E">
        <w:rPr>
          <w:rFonts w:ascii="Times New Roman" w:hAnsi="Times New Roman"/>
          <w:i/>
          <w:sz w:val="24"/>
          <w:lang w:val="en-US" w:eastAsia="el-GR"/>
        </w:rPr>
        <w:t>F</w:t>
      </w:r>
      <w:r w:rsidRPr="0053180E">
        <w:rPr>
          <w:rFonts w:ascii="Times New Roman" w:hAnsi="Times New Roman"/>
          <w:sz w:val="24"/>
          <w:lang w:val="en-US" w:eastAsia="el-GR"/>
        </w:rPr>
        <w:t>(1, 7</w:t>
      </w:r>
      <w:r w:rsidR="00BB13F2" w:rsidRPr="0053180E">
        <w:rPr>
          <w:rFonts w:ascii="Times New Roman" w:hAnsi="Times New Roman"/>
          <w:sz w:val="24"/>
          <w:lang w:val="en-US" w:eastAsia="el-GR"/>
        </w:rPr>
        <w:t>1</w:t>
      </w:r>
      <w:r w:rsidRPr="0053180E">
        <w:rPr>
          <w:rFonts w:ascii="Times New Roman" w:hAnsi="Times New Roman"/>
          <w:sz w:val="24"/>
          <w:lang w:val="en-US" w:eastAsia="el-GR"/>
        </w:rPr>
        <w:t>) = .0</w:t>
      </w:r>
      <w:r w:rsidR="00933B64" w:rsidRPr="0053180E">
        <w:rPr>
          <w:rFonts w:ascii="Times New Roman" w:hAnsi="Times New Roman"/>
          <w:sz w:val="24"/>
          <w:lang w:val="en-US" w:eastAsia="el-GR"/>
        </w:rPr>
        <w:t>67</w:t>
      </w:r>
      <w:r w:rsidRPr="0053180E">
        <w:rPr>
          <w:rFonts w:ascii="Times New Roman" w:hAnsi="Times New Roman"/>
          <w:sz w:val="24"/>
          <w:lang w:val="en-US" w:eastAsia="el-GR"/>
        </w:rPr>
        <w:t xml:space="preserve">, </w:t>
      </w:r>
      <w:r w:rsidRPr="0053180E">
        <w:rPr>
          <w:rFonts w:ascii="Times New Roman" w:hAnsi="Times New Roman"/>
          <w:i/>
          <w:sz w:val="24"/>
          <w:lang w:val="en-US" w:eastAsia="el-GR"/>
        </w:rPr>
        <w:t>p</w:t>
      </w:r>
      <w:r w:rsidRPr="0053180E">
        <w:rPr>
          <w:rFonts w:ascii="Times New Roman" w:hAnsi="Times New Roman"/>
          <w:sz w:val="24"/>
          <w:lang w:val="en-US" w:eastAsia="el-GR"/>
        </w:rPr>
        <w:t>= .</w:t>
      </w:r>
      <w:r w:rsidR="00933B64" w:rsidRPr="0053180E">
        <w:rPr>
          <w:rFonts w:ascii="Times New Roman" w:hAnsi="Times New Roman"/>
          <w:sz w:val="24"/>
          <w:lang w:val="en-US" w:eastAsia="el-GR"/>
        </w:rPr>
        <w:t>796</w:t>
      </w:r>
      <w:r w:rsidRPr="0053180E">
        <w:rPr>
          <w:rFonts w:ascii="Times New Roman" w:hAnsi="Times New Roman"/>
          <w:sz w:val="24"/>
          <w:lang w:val="en-US" w:eastAsia="el-GR"/>
        </w:rPr>
        <w:t>, η</w:t>
      </w:r>
      <w:r w:rsidRPr="0053180E">
        <w:rPr>
          <w:rFonts w:ascii="Times New Roman" w:hAnsi="Times New Roman"/>
          <w:sz w:val="24"/>
          <w:vertAlign w:val="superscript"/>
          <w:lang w:val="en-US" w:eastAsia="el-GR"/>
        </w:rPr>
        <w:t>2</w:t>
      </w:r>
      <w:r w:rsidRPr="0053180E">
        <w:rPr>
          <w:rFonts w:ascii="Times New Roman" w:hAnsi="Times New Roman"/>
          <w:sz w:val="24"/>
          <w:lang w:val="en-US" w:eastAsia="el-GR"/>
        </w:rPr>
        <w:t>= .00</w:t>
      </w:r>
      <w:r w:rsidR="00933B64" w:rsidRPr="0053180E">
        <w:rPr>
          <w:rFonts w:ascii="Times New Roman" w:hAnsi="Times New Roman"/>
          <w:sz w:val="24"/>
          <w:lang w:val="en-US" w:eastAsia="el-GR"/>
        </w:rPr>
        <w:t>1</w:t>
      </w:r>
      <w:r w:rsidRPr="0053180E">
        <w:rPr>
          <w:rFonts w:ascii="Times New Roman" w:hAnsi="Times New Roman"/>
          <w:sz w:val="24"/>
          <w:lang w:val="en-US" w:eastAsia="el-GR"/>
        </w:rPr>
        <w:t>]. However, the group by condition interaction reached statistical significance [</w:t>
      </w:r>
      <w:r w:rsidRPr="0053180E">
        <w:rPr>
          <w:rFonts w:ascii="Times New Roman" w:hAnsi="Times New Roman"/>
          <w:i/>
          <w:sz w:val="24"/>
          <w:lang w:val="en-US" w:eastAsia="el-GR"/>
        </w:rPr>
        <w:t>F</w:t>
      </w:r>
      <w:r w:rsidRPr="0053180E">
        <w:rPr>
          <w:rFonts w:ascii="Times New Roman" w:hAnsi="Times New Roman"/>
          <w:sz w:val="24"/>
          <w:lang w:val="en-US" w:eastAsia="el-GR"/>
        </w:rPr>
        <w:t>(1, 7</w:t>
      </w:r>
      <w:r w:rsidR="00BB13F2" w:rsidRPr="0053180E">
        <w:rPr>
          <w:rFonts w:ascii="Times New Roman" w:hAnsi="Times New Roman"/>
          <w:sz w:val="24"/>
          <w:lang w:val="en-US" w:eastAsia="el-GR"/>
        </w:rPr>
        <w:t>1</w:t>
      </w:r>
      <w:r w:rsidRPr="0053180E">
        <w:rPr>
          <w:rFonts w:ascii="Times New Roman" w:hAnsi="Times New Roman"/>
          <w:sz w:val="24"/>
          <w:lang w:val="en-US" w:eastAsia="el-GR"/>
        </w:rPr>
        <w:t xml:space="preserve">) = </w:t>
      </w:r>
      <w:r w:rsidR="00933B64" w:rsidRPr="0053180E">
        <w:rPr>
          <w:rFonts w:ascii="Times New Roman" w:hAnsi="Times New Roman"/>
          <w:sz w:val="24"/>
          <w:lang w:val="en-US" w:eastAsia="el-GR"/>
        </w:rPr>
        <w:t>8</w:t>
      </w:r>
      <w:r w:rsidRPr="0053180E">
        <w:rPr>
          <w:rFonts w:ascii="Times New Roman" w:hAnsi="Times New Roman"/>
          <w:sz w:val="24"/>
          <w:lang w:val="en-US" w:eastAsia="el-GR"/>
        </w:rPr>
        <w:t>.</w:t>
      </w:r>
      <w:r w:rsidR="00933B64" w:rsidRPr="0053180E">
        <w:rPr>
          <w:rFonts w:ascii="Times New Roman" w:hAnsi="Times New Roman"/>
          <w:sz w:val="24"/>
          <w:lang w:val="en-US" w:eastAsia="el-GR"/>
        </w:rPr>
        <w:t>187</w:t>
      </w:r>
      <w:r w:rsidRPr="0053180E">
        <w:rPr>
          <w:rFonts w:ascii="Times New Roman" w:hAnsi="Times New Roman"/>
          <w:sz w:val="24"/>
          <w:lang w:val="en-US" w:eastAsia="el-GR"/>
        </w:rPr>
        <w:t xml:space="preserve">, </w:t>
      </w:r>
      <w:r w:rsidRPr="0053180E">
        <w:rPr>
          <w:rFonts w:ascii="Times New Roman" w:hAnsi="Times New Roman"/>
          <w:i/>
          <w:sz w:val="24"/>
          <w:lang w:val="en-US" w:eastAsia="el-GR"/>
        </w:rPr>
        <w:t xml:space="preserve">p </w:t>
      </w:r>
      <w:r w:rsidRPr="0053180E">
        <w:rPr>
          <w:rFonts w:ascii="Times New Roman" w:hAnsi="Times New Roman"/>
          <w:sz w:val="24"/>
          <w:lang w:val="en-US" w:eastAsia="el-GR"/>
        </w:rPr>
        <w:t>= .0</w:t>
      </w:r>
      <w:r w:rsidR="00933B64" w:rsidRPr="0053180E">
        <w:rPr>
          <w:rFonts w:ascii="Times New Roman" w:hAnsi="Times New Roman"/>
          <w:sz w:val="24"/>
          <w:lang w:val="en-US" w:eastAsia="el-GR"/>
        </w:rPr>
        <w:t>06</w:t>
      </w:r>
      <w:r w:rsidRPr="0053180E">
        <w:rPr>
          <w:rFonts w:ascii="Times New Roman" w:hAnsi="Times New Roman"/>
          <w:sz w:val="24"/>
          <w:lang w:val="en-US" w:eastAsia="el-GR"/>
        </w:rPr>
        <w:t>, η</w:t>
      </w:r>
      <w:r w:rsidRPr="0053180E">
        <w:rPr>
          <w:rFonts w:ascii="Times New Roman" w:hAnsi="Times New Roman"/>
          <w:sz w:val="24"/>
          <w:vertAlign w:val="superscript"/>
          <w:lang w:val="en-US" w:eastAsia="el-GR"/>
        </w:rPr>
        <w:t>2</w:t>
      </w:r>
      <w:r w:rsidRPr="0053180E">
        <w:rPr>
          <w:rFonts w:ascii="Times New Roman" w:hAnsi="Times New Roman"/>
          <w:sz w:val="24"/>
          <w:lang w:val="en-US" w:eastAsia="el-GR"/>
        </w:rPr>
        <w:t>= .</w:t>
      </w:r>
      <w:r w:rsidR="00933B64" w:rsidRPr="0053180E">
        <w:rPr>
          <w:rFonts w:ascii="Times New Roman" w:hAnsi="Times New Roman"/>
          <w:sz w:val="24"/>
          <w:lang w:val="en-US" w:eastAsia="el-GR"/>
        </w:rPr>
        <w:t>103</w:t>
      </w:r>
      <w:r w:rsidRPr="0053180E">
        <w:rPr>
          <w:rFonts w:ascii="Times New Roman" w:hAnsi="Times New Roman"/>
          <w:sz w:val="24"/>
          <w:lang w:val="en-US" w:eastAsia="el-GR"/>
        </w:rPr>
        <w:t>].</w:t>
      </w:r>
      <w:r w:rsidRPr="0053180E">
        <w:rPr>
          <w:rFonts w:ascii="Times New Roman" w:hAnsi="Times New Roman"/>
          <w:sz w:val="24"/>
          <w:szCs w:val="24"/>
          <w:lang w:val="en-US" w:eastAsia="el-GR"/>
        </w:rPr>
        <w:t xml:space="preserve"> Specifically, the predominant frequency in the self-photo condition was lower in HC (M= .3</w:t>
      </w:r>
      <w:r w:rsidR="00933B64" w:rsidRPr="0053180E">
        <w:rPr>
          <w:rFonts w:ascii="Times New Roman" w:hAnsi="Times New Roman"/>
          <w:sz w:val="24"/>
          <w:szCs w:val="24"/>
          <w:lang w:val="en-US" w:eastAsia="el-GR"/>
        </w:rPr>
        <w:t>2</w:t>
      </w:r>
      <w:r w:rsidRPr="0053180E">
        <w:rPr>
          <w:rFonts w:ascii="Times New Roman" w:hAnsi="Times New Roman"/>
          <w:sz w:val="24"/>
          <w:szCs w:val="24"/>
          <w:lang w:val="en-US" w:eastAsia="el-GR"/>
        </w:rPr>
        <w:t>, SE= .0</w:t>
      </w:r>
      <w:r w:rsidR="00933B64" w:rsidRPr="0053180E">
        <w:rPr>
          <w:rFonts w:ascii="Times New Roman" w:hAnsi="Times New Roman"/>
          <w:sz w:val="24"/>
          <w:szCs w:val="24"/>
          <w:lang w:val="en-US" w:eastAsia="el-GR"/>
        </w:rPr>
        <w:t>2</w:t>
      </w:r>
      <w:r w:rsidRPr="0053180E">
        <w:rPr>
          <w:rFonts w:ascii="Times New Roman" w:hAnsi="Times New Roman"/>
          <w:sz w:val="24"/>
          <w:szCs w:val="24"/>
          <w:lang w:val="en-US" w:eastAsia="el-GR"/>
        </w:rPr>
        <w:t>) as compared to the PD patients (M= .40, SE= .0</w:t>
      </w:r>
      <w:r w:rsidR="00933B64" w:rsidRPr="0053180E">
        <w:rPr>
          <w:rFonts w:ascii="Times New Roman" w:hAnsi="Times New Roman"/>
          <w:sz w:val="24"/>
          <w:szCs w:val="24"/>
          <w:lang w:val="en-US" w:eastAsia="el-GR"/>
        </w:rPr>
        <w:t>3</w:t>
      </w:r>
      <w:r w:rsidRPr="0053180E">
        <w:rPr>
          <w:rFonts w:ascii="Times New Roman" w:hAnsi="Times New Roman"/>
          <w:sz w:val="24"/>
          <w:szCs w:val="24"/>
          <w:lang w:val="en-US" w:eastAsia="el-GR"/>
        </w:rPr>
        <w:t xml:space="preserve">) </w:t>
      </w:r>
      <w:r w:rsidRPr="0053180E">
        <w:rPr>
          <w:rFonts w:ascii="Times New Roman" w:hAnsi="Times New Roman"/>
          <w:i/>
          <w:sz w:val="24"/>
          <w:szCs w:val="24"/>
          <w:lang w:val="en-US"/>
        </w:rPr>
        <w:t>p=</w:t>
      </w:r>
      <w:r w:rsidRPr="0053180E">
        <w:rPr>
          <w:rFonts w:ascii="Times New Roman" w:hAnsi="Times New Roman"/>
          <w:sz w:val="24"/>
          <w:szCs w:val="24"/>
          <w:lang w:val="en-US"/>
        </w:rPr>
        <w:t xml:space="preserve"> .05</w:t>
      </w:r>
      <w:r w:rsidRPr="0053180E">
        <w:rPr>
          <w:rFonts w:ascii="Times New Roman" w:hAnsi="Times New Roman"/>
          <w:sz w:val="24"/>
          <w:szCs w:val="24"/>
          <w:lang w:val="en-US" w:eastAsia="el-GR"/>
        </w:rPr>
        <w:t xml:space="preserve">. </w:t>
      </w:r>
      <w:r w:rsidRPr="0053180E">
        <w:rPr>
          <w:rFonts w:ascii="Times New Roman" w:hAnsi="Times New Roman"/>
          <w:sz w:val="24"/>
          <w:szCs w:val="24"/>
          <w:lang w:val="en-US"/>
        </w:rPr>
        <w:t>However, no differences by means of predominant frequency were observed between the two groups in the neutral photo</w:t>
      </w:r>
      <w:r w:rsidRPr="0053180E">
        <w:rPr>
          <w:rFonts w:ascii="Times New Roman" w:hAnsi="Times New Roman"/>
          <w:sz w:val="24"/>
          <w:szCs w:val="24"/>
          <w:lang w:val="en-US" w:eastAsia="el-GR"/>
        </w:rPr>
        <w:t xml:space="preserve"> (PD patients M= .40, SE= .02 vs HC M= .39, SE= .03)</w:t>
      </w:r>
      <w:r w:rsidRPr="0053180E">
        <w:rPr>
          <w:rFonts w:ascii="Times New Roman" w:hAnsi="Times New Roman"/>
          <w:i/>
          <w:sz w:val="24"/>
          <w:szCs w:val="24"/>
          <w:lang w:val="en-US"/>
        </w:rPr>
        <w:t xml:space="preserve"> p=</w:t>
      </w:r>
      <w:r w:rsidRPr="0053180E">
        <w:rPr>
          <w:rFonts w:ascii="Times New Roman" w:hAnsi="Times New Roman"/>
          <w:sz w:val="24"/>
          <w:szCs w:val="24"/>
          <w:lang w:val="en-US"/>
        </w:rPr>
        <w:t xml:space="preserve"> .</w:t>
      </w:r>
      <w:r w:rsidR="00C65DC3" w:rsidRPr="0053180E">
        <w:rPr>
          <w:rFonts w:ascii="Times New Roman" w:hAnsi="Times New Roman"/>
          <w:sz w:val="24"/>
          <w:szCs w:val="24"/>
          <w:lang w:val="en-US"/>
        </w:rPr>
        <w:t>11</w:t>
      </w:r>
      <w:r w:rsidRPr="0053180E">
        <w:rPr>
          <w:rFonts w:ascii="Times New Roman" w:hAnsi="Times New Roman"/>
          <w:sz w:val="24"/>
          <w:szCs w:val="24"/>
          <w:lang w:val="en-US"/>
        </w:rPr>
        <w:t>7</w:t>
      </w:r>
      <w:r w:rsidRPr="0053180E">
        <w:rPr>
          <w:rFonts w:ascii="Times New Roman" w:hAnsi="Times New Roman"/>
          <w:sz w:val="24"/>
          <w:lang w:val="en-US" w:eastAsia="el-GR"/>
        </w:rPr>
        <w:t xml:space="preserve">. </w:t>
      </w:r>
      <w:r w:rsidRPr="0053180E">
        <w:rPr>
          <w:rFonts w:ascii="Times New Roman" w:hAnsi="Times New Roman"/>
          <w:sz w:val="24"/>
          <w:szCs w:val="24"/>
        </w:rPr>
        <w:t xml:space="preserve">Finally, according to the </w:t>
      </w:r>
      <w:r w:rsidRPr="0053180E">
        <w:rPr>
          <w:rFonts w:ascii="Times New Roman" w:hAnsi="Times New Roman"/>
          <w:sz w:val="24"/>
          <w:szCs w:val="24"/>
          <w:lang w:val="en-US"/>
        </w:rPr>
        <w:t>dependent samples t-test,</w:t>
      </w:r>
      <w:r w:rsidRPr="0053180E">
        <w:rPr>
          <w:rFonts w:ascii="Times New Roman" w:hAnsi="Times New Roman"/>
          <w:sz w:val="24"/>
          <w:szCs w:val="24"/>
        </w:rPr>
        <w:t xml:space="preserve"> the predominant frequency in the self-photo was lower than in the neutral photo only in HC</w:t>
      </w:r>
      <w:r w:rsidRPr="0053180E">
        <w:rPr>
          <w:rFonts w:ascii="Times New Roman" w:hAnsi="Times New Roman"/>
          <w:sz w:val="24"/>
          <w:szCs w:val="24"/>
          <w:lang w:val="en-US"/>
        </w:rPr>
        <w:t xml:space="preserve"> </w:t>
      </w:r>
      <w:r w:rsidRPr="0053180E">
        <w:rPr>
          <w:rFonts w:ascii="Times New Roman" w:hAnsi="Times New Roman"/>
          <w:sz w:val="24"/>
          <w:szCs w:val="24"/>
        </w:rPr>
        <w:t xml:space="preserve">[(neutral photo </w:t>
      </w:r>
      <w:r w:rsidRPr="0053180E">
        <w:rPr>
          <w:rFonts w:ascii="Times New Roman" w:hAnsi="Times New Roman"/>
          <w:sz w:val="24"/>
          <w:szCs w:val="24"/>
          <w:lang w:val="en-US" w:eastAsia="el-GR"/>
        </w:rPr>
        <w:t>M= .</w:t>
      </w:r>
      <w:r w:rsidR="00C65DC3" w:rsidRPr="0053180E">
        <w:rPr>
          <w:rFonts w:ascii="Times New Roman" w:hAnsi="Times New Roman"/>
          <w:sz w:val="24"/>
          <w:szCs w:val="24"/>
          <w:lang w:val="en-US" w:eastAsia="el-GR"/>
        </w:rPr>
        <w:t>40</w:t>
      </w:r>
      <w:r w:rsidRPr="0053180E">
        <w:rPr>
          <w:rFonts w:ascii="Times New Roman" w:hAnsi="Times New Roman"/>
          <w:sz w:val="24"/>
          <w:szCs w:val="24"/>
          <w:lang w:val="en-US" w:eastAsia="el-GR"/>
        </w:rPr>
        <w:t>, SE= .</w:t>
      </w:r>
      <w:r w:rsidR="00C65DC3" w:rsidRPr="0053180E">
        <w:rPr>
          <w:rFonts w:ascii="Times New Roman" w:hAnsi="Times New Roman"/>
          <w:sz w:val="24"/>
          <w:szCs w:val="24"/>
          <w:lang w:val="en-US" w:eastAsia="el-GR"/>
        </w:rPr>
        <w:t>16</w:t>
      </w:r>
      <w:r w:rsidRPr="0053180E">
        <w:rPr>
          <w:rFonts w:ascii="Times New Roman" w:hAnsi="Times New Roman"/>
          <w:sz w:val="24"/>
          <w:szCs w:val="24"/>
          <w:lang w:val="en-US" w:eastAsia="el-GR"/>
        </w:rPr>
        <w:t xml:space="preserve"> and self-photo M= .3</w:t>
      </w:r>
      <w:r w:rsidR="00C65DC3" w:rsidRPr="0053180E">
        <w:rPr>
          <w:rFonts w:ascii="Times New Roman" w:hAnsi="Times New Roman"/>
          <w:sz w:val="24"/>
          <w:szCs w:val="24"/>
          <w:lang w:val="en-US" w:eastAsia="el-GR"/>
        </w:rPr>
        <w:t>1, SE= .02</w:t>
      </w:r>
      <w:r w:rsidRPr="0053180E">
        <w:rPr>
          <w:rFonts w:ascii="Times New Roman" w:hAnsi="Times New Roman"/>
          <w:sz w:val="24"/>
          <w:szCs w:val="24"/>
          <w:lang w:val="en-US" w:eastAsia="el-GR"/>
        </w:rPr>
        <w:t>)</w:t>
      </w:r>
      <w:r w:rsidRPr="0053180E">
        <w:rPr>
          <w:rFonts w:ascii="Times New Roman" w:hAnsi="Times New Roman"/>
          <w:i/>
          <w:sz w:val="24"/>
          <w:szCs w:val="24"/>
          <w:lang w:val="en-US"/>
        </w:rPr>
        <w:t xml:space="preserve"> </w:t>
      </w:r>
      <w:r w:rsidRPr="0053180E">
        <w:rPr>
          <w:rFonts w:ascii="Times New Roman" w:hAnsi="Times New Roman"/>
          <w:i/>
          <w:sz w:val="24"/>
          <w:szCs w:val="24"/>
          <w:lang w:val="en-US" w:eastAsia="el-GR"/>
        </w:rPr>
        <w:t>t</w:t>
      </w:r>
      <w:r w:rsidRPr="0053180E">
        <w:rPr>
          <w:rFonts w:ascii="Times New Roman" w:hAnsi="Times New Roman"/>
          <w:sz w:val="24"/>
          <w:szCs w:val="24"/>
          <w:lang w:val="en-US" w:eastAsia="el-GR"/>
        </w:rPr>
        <w:t>(3</w:t>
      </w:r>
      <w:r w:rsidR="00C65DC3" w:rsidRPr="0053180E">
        <w:rPr>
          <w:rFonts w:ascii="Times New Roman" w:hAnsi="Times New Roman"/>
          <w:sz w:val="24"/>
          <w:szCs w:val="24"/>
          <w:lang w:val="en-US" w:eastAsia="el-GR"/>
        </w:rPr>
        <w:t>5</w:t>
      </w:r>
      <w:r w:rsidRPr="0053180E">
        <w:rPr>
          <w:rFonts w:ascii="Times New Roman" w:hAnsi="Times New Roman"/>
          <w:sz w:val="24"/>
          <w:szCs w:val="24"/>
          <w:lang w:val="en-US" w:eastAsia="el-GR"/>
        </w:rPr>
        <w:t>)= 2.</w:t>
      </w:r>
      <w:r w:rsidR="00C65DC3" w:rsidRPr="0053180E">
        <w:rPr>
          <w:rFonts w:ascii="Times New Roman" w:hAnsi="Times New Roman"/>
          <w:sz w:val="24"/>
          <w:szCs w:val="24"/>
          <w:lang w:val="en-US" w:eastAsia="el-GR"/>
        </w:rPr>
        <w:t>777</w:t>
      </w:r>
      <w:r w:rsidRPr="0053180E">
        <w:rPr>
          <w:rFonts w:ascii="Times New Roman" w:hAnsi="Times New Roman"/>
          <w:sz w:val="24"/>
          <w:szCs w:val="24"/>
          <w:lang w:val="en-US" w:eastAsia="el-GR"/>
        </w:rPr>
        <w:t xml:space="preserve">, </w:t>
      </w:r>
      <w:r w:rsidRPr="0053180E">
        <w:rPr>
          <w:rFonts w:ascii="Times New Roman" w:hAnsi="Times New Roman"/>
          <w:i/>
          <w:sz w:val="24"/>
          <w:szCs w:val="24"/>
          <w:lang w:val="en-US"/>
        </w:rPr>
        <w:t>p=</w:t>
      </w:r>
      <w:r w:rsidRPr="0053180E">
        <w:rPr>
          <w:rFonts w:ascii="Times New Roman" w:hAnsi="Times New Roman"/>
          <w:sz w:val="24"/>
          <w:szCs w:val="24"/>
          <w:lang w:val="en-US"/>
        </w:rPr>
        <w:t xml:space="preserve"> .0</w:t>
      </w:r>
      <w:r w:rsidR="00C65DC3" w:rsidRPr="0053180E">
        <w:rPr>
          <w:rFonts w:ascii="Times New Roman" w:hAnsi="Times New Roman"/>
          <w:sz w:val="24"/>
          <w:szCs w:val="24"/>
          <w:lang w:val="en-US"/>
        </w:rPr>
        <w:t>09</w:t>
      </w:r>
      <w:r w:rsidRPr="0053180E">
        <w:rPr>
          <w:rFonts w:ascii="Times New Roman" w:hAnsi="Times New Roman"/>
          <w:sz w:val="24"/>
          <w:szCs w:val="24"/>
          <w:lang w:val="en-US"/>
        </w:rPr>
        <w:t xml:space="preserve">], </w:t>
      </w:r>
      <w:r w:rsidRPr="0053180E">
        <w:rPr>
          <w:rFonts w:ascii="Times New Roman" w:hAnsi="Times New Roman"/>
          <w:sz w:val="24"/>
          <w:lang w:val="en-US" w:eastAsia="el-GR"/>
        </w:rPr>
        <w:t>see below Figure 4.5</w:t>
      </w:r>
      <w:r w:rsidRPr="0053180E">
        <w:rPr>
          <w:rFonts w:ascii="Times New Roman" w:hAnsi="Times New Roman"/>
          <w:sz w:val="24"/>
          <w:szCs w:val="24"/>
          <w:lang w:val="en-US"/>
        </w:rPr>
        <w:t xml:space="preserve">. </w:t>
      </w:r>
    </w:p>
    <w:p w14:paraId="41F07CD6" w14:textId="77777777" w:rsidR="00913EB2" w:rsidRPr="005241DB" w:rsidRDefault="00913EB2" w:rsidP="00575A48">
      <w:pPr>
        <w:spacing w:after="0" w:line="480" w:lineRule="auto"/>
        <w:ind w:firstLine="547"/>
        <w:jc w:val="both"/>
        <w:rPr>
          <w:rFonts w:ascii="Times New Roman" w:hAnsi="Times New Roman"/>
          <w:sz w:val="24"/>
          <w:szCs w:val="24"/>
          <w:lang w:val="en-US" w:eastAsia="el-GR"/>
        </w:rPr>
      </w:pPr>
      <w:r w:rsidRPr="0053180E">
        <w:rPr>
          <w:rFonts w:ascii="Times New Roman" w:hAnsi="Times New Roman"/>
          <w:sz w:val="24"/>
          <w:szCs w:val="24"/>
          <w:lang w:val="en-US"/>
        </w:rPr>
        <w:t>To conclude, a higher value of the HF HRV means that the HRV is higher (</w:t>
      </w:r>
      <w:hyperlink r:id="rId31" w:history="1">
        <w:r w:rsidRPr="0053180E">
          <w:rPr>
            <w:rStyle w:val="Hyperlink"/>
            <w:rFonts w:ascii="Times New Roman" w:hAnsi="Times New Roman"/>
            <w:color w:val="auto"/>
            <w:sz w:val="24"/>
            <w:szCs w:val="24"/>
            <w:u w:val="none"/>
            <w:lang w:val="en-US"/>
          </w:rPr>
          <w:t>https://www.heartmath.org/research/science-of-the-heart/heart-rate-variability</w:t>
        </w:r>
      </w:hyperlink>
      <w:r w:rsidRPr="0053180E">
        <w:rPr>
          <w:rFonts w:ascii="Times New Roman" w:hAnsi="Times New Roman"/>
          <w:sz w:val="24"/>
          <w:szCs w:val="24"/>
        </w:rPr>
        <w:t>)</w:t>
      </w:r>
      <w:r w:rsidRPr="0053180E">
        <w:rPr>
          <w:rFonts w:ascii="Times New Roman" w:hAnsi="Times New Roman"/>
          <w:sz w:val="24"/>
          <w:szCs w:val="24"/>
          <w:lang w:val="en-US"/>
        </w:rPr>
        <w:t>. In more detail,</w:t>
      </w:r>
      <w:r w:rsidRPr="0053180E">
        <w:rPr>
          <w:rFonts w:ascii="Times New Roman" w:hAnsi="Times New Roman"/>
          <w:sz w:val="24"/>
          <w:szCs w:val="24"/>
          <w:lang w:val="en-US" w:eastAsia="el-GR"/>
        </w:rPr>
        <w:t xml:space="preserve"> HF HRV is a clear parasympathetic index,</w:t>
      </w:r>
      <w:r w:rsidRPr="0053180E">
        <w:rPr>
          <w:rFonts w:ascii="Times New Roman" w:hAnsi="Times New Roman"/>
          <w:sz w:val="24"/>
          <w:szCs w:val="24"/>
          <w:shd w:val="clear" w:color="auto" w:fill="FFFFFF"/>
        </w:rPr>
        <w:t xml:space="preserve"> because </w:t>
      </w:r>
      <w:r w:rsidRPr="0053180E">
        <w:rPr>
          <w:rFonts w:ascii="Times New Roman" w:hAnsi="Times New Roman"/>
          <w:sz w:val="24"/>
          <w:szCs w:val="24"/>
          <w:shd w:val="clear" w:color="auto" w:fill="FFFFFF"/>
          <w:lang w:val="en-US"/>
        </w:rPr>
        <w:t>«</w:t>
      </w:r>
      <w:r w:rsidRPr="0053180E">
        <w:rPr>
          <w:rFonts w:ascii="Times New Roman" w:hAnsi="Times New Roman"/>
          <w:sz w:val="24"/>
          <w:szCs w:val="24"/>
          <w:shd w:val="clear" w:color="auto" w:fill="FFFFFF"/>
        </w:rPr>
        <w:t>the sympathetic nervous system does</w:t>
      </w:r>
      <w:r w:rsidRPr="005241DB">
        <w:rPr>
          <w:rFonts w:ascii="Times New Roman" w:hAnsi="Times New Roman"/>
          <w:sz w:val="24"/>
          <w:szCs w:val="24"/>
          <w:shd w:val="clear" w:color="auto" w:fill="FFFFFF"/>
        </w:rPr>
        <w:t xml:space="preserve"> not appear to have much influence in rhythms above 0.1 Hertz</w:t>
      </w:r>
      <w:r w:rsidRPr="005241DB">
        <w:rPr>
          <w:rFonts w:ascii="Times New Roman" w:hAnsi="Times New Roman"/>
          <w:sz w:val="24"/>
          <w:szCs w:val="24"/>
          <w:shd w:val="clear" w:color="auto" w:fill="FFFFFF"/>
          <w:lang w:val="en-US"/>
        </w:rPr>
        <w:t>» (</w:t>
      </w:r>
      <w:hyperlink r:id="rId32" w:history="1">
        <w:r w:rsidRPr="005241DB">
          <w:rPr>
            <w:rStyle w:val="Hyperlink"/>
            <w:rFonts w:ascii="Times New Roman" w:hAnsi="Times New Roman"/>
            <w:color w:val="auto"/>
            <w:sz w:val="24"/>
            <w:szCs w:val="24"/>
            <w:u w:val="none"/>
            <w:shd w:val="clear" w:color="auto" w:fill="FFFFFF"/>
            <w:lang w:val="en-US"/>
          </w:rPr>
          <w:t>https://www.heartmath.org/research/science-of-the-heart/heart-rate-variability/</w:t>
        </w:r>
      </w:hyperlink>
      <w:r w:rsidRPr="005241DB">
        <w:rPr>
          <w:rFonts w:ascii="Times New Roman" w:hAnsi="Times New Roman"/>
          <w:sz w:val="24"/>
          <w:szCs w:val="24"/>
          <w:shd w:val="clear" w:color="auto" w:fill="FFFFFF"/>
          <w:lang w:val="en-US"/>
        </w:rPr>
        <w:t>). According to our findings,</w:t>
      </w:r>
      <w:r w:rsidRPr="005241DB">
        <w:rPr>
          <w:rFonts w:ascii="Times New Roman" w:hAnsi="Times New Roman"/>
          <w:sz w:val="24"/>
          <w:szCs w:val="24"/>
          <w:lang w:val="en-US" w:eastAsia="el-GR"/>
        </w:rPr>
        <w:t xml:space="preserve"> the HRV was increased when HC were looking at the neutral photo, whereas was decreased when looking at the self-photo. However, no differences were observed in PD group which means that their HRV did not differ when looking their photo instead of the neutral photo. Since stress increases the LF and decreases the HF (Sloan et al., 1994)</w:t>
      </w:r>
      <w:r w:rsidRPr="005241DB">
        <w:rPr>
          <w:rFonts w:ascii="Times New Roman" w:hAnsi="Times New Roman"/>
          <w:sz w:val="24"/>
          <w:szCs w:val="24"/>
          <w:shd w:val="clear" w:color="auto" w:fill="FFFFFF"/>
        </w:rPr>
        <w:t>,</w:t>
      </w:r>
      <w:r w:rsidRPr="005241DB">
        <w:rPr>
          <w:rFonts w:ascii="Times New Roman" w:hAnsi="Times New Roman"/>
          <w:sz w:val="24"/>
          <w:szCs w:val="24"/>
          <w:lang w:val="en-US" w:eastAsia="el-GR"/>
        </w:rPr>
        <w:t xml:space="preserve"> we assume that HC had decreased HRV when viewing their self-photo and increased HRV when looking the neutral photo. Nevertheless, no differences were observed in PD patients as regards to the HRV, probably because of the attenuation of the cardiac activity supported by the aforementioned studies. </w:t>
      </w:r>
    </w:p>
    <w:p w14:paraId="41F1F4E2" w14:textId="77777777" w:rsidR="00913EB2" w:rsidRPr="005241DB" w:rsidRDefault="00913EB2" w:rsidP="00575A48">
      <w:pPr>
        <w:spacing w:after="0" w:line="480" w:lineRule="auto"/>
        <w:ind w:firstLine="547"/>
        <w:jc w:val="center"/>
        <w:rPr>
          <w:rFonts w:ascii="Times New Roman" w:hAnsi="Times New Roman"/>
          <w:sz w:val="24"/>
          <w:szCs w:val="24"/>
          <w:lang w:val="en-US" w:eastAsia="el-GR"/>
        </w:rPr>
      </w:pPr>
      <w:r w:rsidRPr="005241DB">
        <w:object w:dxaOrig="9533" w:dyaOrig="4209" w14:anchorId="466D29CC">
          <v:shape id="_x0000_i1033" type="#_x0000_t75" style="width:381pt;height:179.4pt" o:ole="">
            <v:imagedata r:id="rId33" o:title=""/>
          </v:shape>
          <o:OLEObject Type="Embed" ProgID="Prism7.Document" ShapeID="_x0000_i1033" DrawAspect="Content" ObjectID="_1764163773" r:id="rId34"/>
        </w:object>
      </w:r>
    </w:p>
    <w:p w14:paraId="7A4C6574" w14:textId="77777777" w:rsidR="00913EB2" w:rsidRPr="0053180E" w:rsidRDefault="00913EB2" w:rsidP="00575A48">
      <w:pPr>
        <w:spacing w:after="0" w:line="480" w:lineRule="auto"/>
        <w:ind w:firstLine="540"/>
        <w:jc w:val="both"/>
        <w:rPr>
          <w:rFonts w:ascii="Times New Roman" w:hAnsi="Times New Roman"/>
          <w:sz w:val="24"/>
          <w:szCs w:val="24"/>
          <w:lang w:val="en-US" w:eastAsia="el-GR"/>
        </w:rPr>
      </w:pPr>
      <w:r w:rsidRPr="0053180E">
        <w:rPr>
          <w:rFonts w:ascii="Times New Roman" w:hAnsi="Times New Roman"/>
          <w:sz w:val="24"/>
          <w:szCs w:val="24"/>
          <w:lang w:val="en-US" w:eastAsia="el-GR"/>
        </w:rPr>
        <w:t xml:space="preserve">To control for the effect of depression, we then conducted a 2 x 2 ANCOVA with depression as the covariate. The </w:t>
      </w:r>
      <w:r w:rsidRPr="0053180E">
        <w:rPr>
          <w:rFonts w:ascii="Times New Roman" w:hAnsi="Times New Roman"/>
          <w:sz w:val="24"/>
          <w:szCs w:val="24"/>
          <w:lang w:val="en-US"/>
        </w:rPr>
        <w:t xml:space="preserve">group by condition interaction reached statistical significance </w:t>
      </w:r>
      <w:r w:rsidRPr="0053180E">
        <w:rPr>
          <w:rFonts w:ascii="Times New Roman" w:hAnsi="Times New Roman"/>
          <w:sz w:val="24"/>
          <w:szCs w:val="24"/>
          <w:lang w:val="en-US" w:eastAsia="el-GR"/>
        </w:rPr>
        <w:t>[</w:t>
      </w:r>
      <w:r w:rsidRPr="0053180E">
        <w:rPr>
          <w:rFonts w:ascii="Times New Roman" w:hAnsi="Times New Roman"/>
          <w:i/>
          <w:sz w:val="24"/>
          <w:szCs w:val="24"/>
          <w:lang w:val="en-US" w:eastAsia="el-GR"/>
        </w:rPr>
        <w:t>F</w:t>
      </w:r>
      <w:r w:rsidRPr="0053180E">
        <w:rPr>
          <w:rFonts w:ascii="Times New Roman" w:hAnsi="Times New Roman"/>
          <w:sz w:val="24"/>
          <w:szCs w:val="24"/>
          <w:lang w:val="en-US" w:eastAsia="el-GR"/>
        </w:rPr>
        <w:t xml:space="preserve">(1, 70)= 4.455, </w:t>
      </w:r>
      <w:r w:rsidRPr="0053180E">
        <w:rPr>
          <w:rFonts w:ascii="Times New Roman" w:hAnsi="Times New Roman"/>
          <w:i/>
          <w:sz w:val="24"/>
          <w:szCs w:val="24"/>
          <w:lang w:val="en-US" w:eastAsia="el-GR"/>
        </w:rPr>
        <w:t>p</w:t>
      </w:r>
      <w:r w:rsidRPr="0053180E">
        <w:rPr>
          <w:rFonts w:ascii="Times New Roman" w:hAnsi="Times New Roman"/>
          <w:sz w:val="24"/>
          <w:szCs w:val="24"/>
          <w:lang w:val="en-US" w:eastAsia="el-GR"/>
        </w:rPr>
        <w:t xml:space="preserve">= .038, </w:t>
      </w:r>
      <w:r w:rsidRPr="0053180E">
        <w:rPr>
          <w:rFonts w:ascii="Times New Roman" w:hAnsi="Times New Roman"/>
          <w:sz w:val="24"/>
          <w:szCs w:val="24"/>
          <w:lang w:eastAsia="el-GR"/>
        </w:rPr>
        <w:t>η</w:t>
      </w:r>
      <w:r w:rsidRPr="0053180E">
        <w:rPr>
          <w:rFonts w:ascii="Times New Roman" w:hAnsi="Times New Roman"/>
          <w:sz w:val="24"/>
          <w:szCs w:val="24"/>
          <w:vertAlign w:val="superscript"/>
          <w:lang w:val="en-US" w:eastAsia="el-GR"/>
        </w:rPr>
        <w:t>2</w:t>
      </w:r>
      <w:r w:rsidRPr="0053180E">
        <w:rPr>
          <w:rFonts w:ascii="Times New Roman" w:hAnsi="Times New Roman"/>
          <w:sz w:val="24"/>
          <w:szCs w:val="24"/>
          <w:lang w:val="en-US" w:eastAsia="el-GR"/>
        </w:rPr>
        <w:t xml:space="preserve">= .060]. </w:t>
      </w:r>
    </w:p>
    <w:p w14:paraId="5FDD0DCC" w14:textId="77777777" w:rsidR="00913EB2" w:rsidRPr="005241DB" w:rsidRDefault="00913EB2" w:rsidP="00262499">
      <w:pPr>
        <w:spacing w:after="0" w:line="480" w:lineRule="auto"/>
        <w:jc w:val="both"/>
        <w:rPr>
          <w:rFonts w:ascii="Times New Roman" w:hAnsi="Times New Roman"/>
          <w:b/>
          <w:i/>
          <w:color w:val="000000"/>
          <w:sz w:val="24"/>
          <w:lang w:val="en-US" w:eastAsia="el-GR"/>
        </w:rPr>
      </w:pPr>
      <w:r w:rsidRPr="005241DB">
        <w:rPr>
          <w:rFonts w:ascii="Times New Roman" w:hAnsi="Times New Roman"/>
          <w:b/>
          <w:i/>
          <w:sz w:val="24"/>
          <w:lang w:val="en-US" w:eastAsia="el-GR"/>
        </w:rPr>
        <w:t>Skin</w:t>
      </w:r>
      <w:r w:rsidRPr="005241DB">
        <w:rPr>
          <w:rFonts w:ascii="Times New Roman" w:hAnsi="Times New Roman"/>
          <w:b/>
          <w:i/>
          <w:color w:val="FF0000"/>
          <w:sz w:val="24"/>
          <w:lang w:val="en-US" w:eastAsia="el-GR"/>
        </w:rPr>
        <w:t xml:space="preserve"> </w:t>
      </w:r>
      <w:r w:rsidRPr="005241DB">
        <w:rPr>
          <w:rFonts w:ascii="Times New Roman" w:hAnsi="Times New Roman"/>
          <w:b/>
          <w:i/>
          <w:color w:val="000000"/>
          <w:sz w:val="24"/>
          <w:lang w:val="en-US" w:eastAsia="el-GR"/>
        </w:rPr>
        <w:t>Conductance Response (SCR) analyses</w:t>
      </w:r>
    </w:p>
    <w:p w14:paraId="3E673249" w14:textId="77777777" w:rsidR="00913EB2" w:rsidRPr="005241DB" w:rsidRDefault="00913EB2" w:rsidP="00404364">
      <w:pPr>
        <w:spacing w:after="0" w:line="480" w:lineRule="auto"/>
        <w:ind w:firstLine="540"/>
        <w:jc w:val="both"/>
        <w:rPr>
          <w:rFonts w:ascii="Times New Roman" w:hAnsi="Times New Roman"/>
          <w:color w:val="000000"/>
          <w:sz w:val="24"/>
          <w:szCs w:val="24"/>
          <w:lang w:val="en-US"/>
        </w:rPr>
      </w:pPr>
      <w:r w:rsidRPr="005241DB">
        <w:rPr>
          <w:rFonts w:ascii="Times New Roman" w:hAnsi="Times New Roman"/>
          <w:color w:val="000000"/>
          <w:sz w:val="24"/>
          <w:szCs w:val="24"/>
          <w:lang w:val="en-US"/>
        </w:rPr>
        <w:t>In order to exclude participants with very high or very low SCR measurements, due to the outliers, we removed those with SCR scores above</w:t>
      </w:r>
      <w:r w:rsidR="000E1D67">
        <w:rPr>
          <w:rFonts w:ascii="Times New Roman" w:hAnsi="Times New Roman"/>
          <w:color w:val="000000"/>
          <w:sz w:val="24"/>
          <w:szCs w:val="24"/>
          <w:lang w:val="en-US"/>
        </w:rPr>
        <w:t xml:space="preserve"> a</w:t>
      </w:r>
      <w:r w:rsidR="00650CBB">
        <w:rPr>
          <w:rFonts w:ascii="Times New Roman" w:hAnsi="Times New Roman"/>
          <w:color w:val="000000"/>
          <w:sz w:val="24"/>
          <w:szCs w:val="24"/>
          <w:lang w:val="en-US"/>
        </w:rPr>
        <w:t>nd below 2 SDs. Therefore nine</w:t>
      </w:r>
      <w:r w:rsidRPr="005241DB">
        <w:rPr>
          <w:rFonts w:ascii="Times New Roman" w:hAnsi="Times New Roman"/>
          <w:color w:val="000000"/>
          <w:sz w:val="24"/>
          <w:szCs w:val="24"/>
          <w:lang w:val="en-US"/>
        </w:rPr>
        <w:t xml:space="preserve"> participants were eliminated with this criterion.</w:t>
      </w:r>
    </w:p>
    <w:p w14:paraId="1800F8EF" w14:textId="77777777" w:rsidR="00913EB2" w:rsidRPr="00C6452A" w:rsidRDefault="00913EB2" w:rsidP="00EA5110">
      <w:pPr>
        <w:spacing w:after="0" w:line="480" w:lineRule="auto"/>
        <w:ind w:firstLine="540"/>
        <w:jc w:val="both"/>
        <w:rPr>
          <w:rFonts w:ascii="Times New Roman" w:hAnsi="Times New Roman"/>
          <w:color w:val="000000"/>
          <w:sz w:val="24"/>
          <w:lang w:val="en-US" w:eastAsia="el-GR"/>
        </w:rPr>
      </w:pPr>
      <w:r w:rsidRPr="005241DB">
        <w:rPr>
          <w:rFonts w:ascii="Times New Roman" w:hAnsi="Times New Roman"/>
          <w:color w:val="000000"/>
          <w:sz w:val="24"/>
          <w:lang w:val="en-US" w:eastAsia="el-GR"/>
        </w:rPr>
        <w:t>The SC grand averages from the neutral and self-photo of the two groups are placed in the Figure 4.6. In particular the SC averages represent the GSR three seconds before each photo display, three seconds during the photo display, and twenty seconds after photo display.</w:t>
      </w:r>
    </w:p>
    <w:p w14:paraId="785A9734" w14:textId="77777777" w:rsidR="000E7E10" w:rsidRPr="00C6452A" w:rsidRDefault="000E7E10" w:rsidP="00EA5110">
      <w:pPr>
        <w:spacing w:after="0" w:line="480" w:lineRule="auto"/>
        <w:ind w:firstLine="540"/>
        <w:jc w:val="both"/>
        <w:rPr>
          <w:rFonts w:ascii="Times New Roman" w:hAnsi="Times New Roman"/>
          <w:color w:val="000000"/>
          <w:sz w:val="24"/>
          <w:lang w:val="en-US" w:eastAsia="el-GR"/>
        </w:rPr>
      </w:pPr>
    </w:p>
    <w:p w14:paraId="46679070" w14:textId="77777777" w:rsidR="00913EB2" w:rsidRPr="005241DB" w:rsidRDefault="00913EB2" w:rsidP="00990BC7">
      <w:pPr>
        <w:spacing w:after="0" w:line="480" w:lineRule="auto"/>
        <w:jc w:val="center"/>
        <w:rPr>
          <w:rFonts w:ascii="Times New Roman" w:hAnsi="Times New Roman"/>
          <w:color w:val="000000"/>
          <w:sz w:val="24"/>
          <w:szCs w:val="24"/>
          <w:lang w:val="en-US"/>
        </w:rPr>
      </w:pPr>
      <w:r w:rsidRPr="005241DB">
        <w:rPr>
          <w:rFonts w:ascii="Times New Roman" w:hAnsi="Times New Roman"/>
          <w:b/>
          <w:sz w:val="24"/>
          <w:szCs w:val="24"/>
          <w:lang w:val="en-US"/>
        </w:rPr>
        <w:t>Figure 4.6 Grand averages of the neutral and self-photo in the two groups</w:t>
      </w:r>
    </w:p>
    <w:p w14:paraId="0E1CFDEB" w14:textId="77777777" w:rsidR="00913EB2" w:rsidRPr="005241DB" w:rsidRDefault="007E4557" w:rsidP="009B6058">
      <w:pPr>
        <w:spacing w:after="360" w:line="480" w:lineRule="auto"/>
        <w:ind w:firstLine="547"/>
        <w:jc w:val="both"/>
        <w:rPr>
          <w:rFonts w:ascii="Times New Roman" w:hAnsi="Times New Roman"/>
          <w:color w:val="000000"/>
          <w:sz w:val="24"/>
          <w:szCs w:val="24"/>
          <w:lang w:val="en-US"/>
        </w:rPr>
      </w:pPr>
      <w:r w:rsidRPr="005241DB">
        <w:rPr>
          <w:rFonts w:ascii="Times New Roman" w:hAnsi="Times New Roman"/>
          <w:noProof/>
          <w:color w:val="000000"/>
          <w:sz w:val="24"/>
          <w:szCs w:val="24"/>
          <w:lang w:val="en-US" w:eastAsia="en-US"/>
        </w:rPr>
        <w:drawing>
          <wp:inline distT="0" distB="0" distL="0" distR="0" wp14:anchorId="64E948C7" wp14:editId="6499FA0B">
            <wp:extent cx="5826760" cy="2840355"/>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pic:cNvPicPr>
                      <a:picLocks noChangeAspect="1" noChangeArrowheads="1"/>
                    </pic:cNvPicPr>
                  </pic:nvPicPr>
                  <pic:blipFill>
                    <a:blip r:embed="rId35">
                      <a:extLst>
                        <a:ext uri="{28A0092B-C50C-407E-A947-70E740481C1C}">
                          <a14:useLocalDpi xmlns:a14="http://schemas.microsoft.com/office/drawing/2010/main" val="0"/>
                        </a:ext>
                      </a:extLst>
                    </a:blip>
                    <a:srcRect l="-12529" t="-7799" r="-10954" b="-9291"/>
                    <a:stretch>
                      <a:fillRect/>
                    </a:stretch>
                  </pic:blipFill>
                  <pic:spPr bwMode="auto">
                    <a:xfrm>
                      <a:off x="0" y="0"/>
                      <a:ext cx="5826760" cy="2840355"/>
                    </a:xfrm>
                    <a:prstGeom prst="rect">
                      <a:avLst/>
                    </a:prstGeom>
                    <a:noFill/>
                    <a:ln>
                      <a:noFill/>
                    </a:ln>
                  </pic:spPr>
                </pic:pic>
              </a:graphicData>
            </a:graphic>
          </wp:inline>
        </w:drawing>
      </w:r>
    </w:p>
    <w:p w14:paraId="0945E310" w14:textId="77777777" w:rsidR="00913EB2" w:rsidRPr="005241DB" w:rsidRDefault="00913EB2" w:rsidP="009B6058">
      <w:pPr>
        <w:spacing w:after="0" w:line="480" w:lineRule="auto"/>
        <w:ind w:firstLine="567"/>
        <w:jc w:val="both"/>
        <w:rPr>
          <w:rFonts w:ascii="Times New Roman" w:hAnsi="Times New Roman"/>
          <w:sz w:val="24"/>
          <w:lang w:val="en-US" w:eastAsia="el-GR"/>
        </w:rPr>
      </w:pPr>
      <w:r w:rsidRPr="005241DB">
        <w:rPr>
          <w:rFonts w:ascii="Times New Roman" w:hAnsi="Times New Roman"/>
          <w:sz w:val="24"/>
          <w:szCs w:val="24"/>
          <w:lang w:val="en-US" w:eastAsia="el-GR"/>
        </w:rPr>
        <w:t>For the analysis, we conducted a 2 x 2 (3</w:t>
      </w:r>
      <w:r w:rsidRPr="005241DB">
        <w:rPr>
          <w:rFonts w:ascii="Times New Roman" w:hAnsi="Times New Roman"/>
          <w:sz w:val="24"/>
          <w:lang w:val="en-US" w:eastAsia="el-GR"/>
        </w:rPr>
        <w:t>) MANOVA with group as the between subject factor and condition (self-photo vs neutral) as the within factors and the 3 SCR properties as Dependent Variables (DVs). The amplitude, latency of the first peak and number of peaks were measured above a threshold of 0.05 μS by means of their average values.</w:t>
      </w:r>
    </w:p>
    <w:p w14:paraId="59248340" w14:textId="77777777" w:rsidR="00913EB2" w:rsidRPr="005241DB" w:rsidRDefault="00913EB2" w:rsidP="009B6058">
      <w:pPr>
        <w:spacing w:after="0" w:line="48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The mean score and SDs of the DVs are presented to the </w:t>
      </w:r>
      <w:r w:rsidRPr="005241DB">
        <w:rPr>
          <w:rFonts w:ascii="Times New Roman" w:hAnsi="Times New Roman"/>
          <w:sz w:val="24"/>
          <w:szCs w:val="24"/>
          <w:lang w:eastAsia="el-GR"/>
        </w:rPr>
        <w:t>Τ</w:t>
      </w:r>
      <w:r w:rsidRPr="005241DB">
        <w:rPr>
          <w:rFonts w:ascii="Times New Roman" w:hAnsi="Times New Roman"/>
          <w:sz w:val="24"/>
          <w:szCs w:val="24"/>
          <w:lang w:val="en-US" w:eastAsia="el-GR"/>
        </w:rPr>
        <w:t>able 4.5 below:</w:t>
      </w:r>
    </w:p>
    <w:tbl>
      <w:tblPr>
        <w:tblpPr w:leftFromText="180" w:rightFromText="180" w:vertAnchor="text" w:horzAnchor="margin" w:tblpX="-252" w:tblpY="186"/>
        <w:tblW w:w="9090" w:type="dxa"/>
        <w:tblBorders>
          <w:top w:val="single" w:sz="8" w:space="0" w:color="000000"/>
          <w:bottom w:val="single" w:sz="4" w:space="0" w:color="auto"/>
        </w:tblBorders>
        <w:tblCellMar>
          <w:left w:w="10" w:type="dxa"/>
          <w:right w:w="10" w:type="dxa"/>
        </w:tblCellMar>
        <w:tblLook w:val="00A0" w:firstRow="1" w:lastRow="0" w:firstColumn="1" w:lastColumn="0" w:noHBand="0" w:noVBand="0"/>
      </w:tblPr>
      <w:tblGrid>
        <w:gridCol w:w="3308"/>
        <w:gridCol w:w="2966"/>
        <w:gridCol w:w="2816"/>
      </w:tblGrid>
      <w:tr w:rsidR="00913EB2" w:rsidRPr="005241DB" w14:paraId="776A7FFF" w14:textId="77777777" w:rsidTr="00650CBB">
        <w:trPr>
          <w:trHeight w:val="252"/>
        </w:trPr>
        <w:tc>
          <w:tcPr>
            <w:tcW w:w="9090" w:type="dxa"/>
            <w:gridSpan w:val="3"/>
            <w:tcBorders>
              <w:top w:val="nil"/>
              <w:bottom w:val="single" w:sz="24" w:space="0" w:color="auto"/>
            </w:tcBorders>
            <w:shd w:val="clear" w:color="000000" w:fill="FFFFFF"/>
            <w:tcMar>
              <w:left w:w="108" w:type="dxa"/>
              <w:right w:w="108" w:type="dxa"/>
            </w:tcMar>
            <w:vAlign w:val="center"/>
          </w:tcPr>
          <w:p w14:paraId="68CC0F0E" w14:textId="77777777" w:rsidR="00913EB2" w:rsidRPr="005241DB" w:rsidRDefault="00913EB2" w:rsidP="00650CBB">
            <w:pPr>
              <w:spacing w:after="0" w:line="240" w:lineRule="auto"/>
              <w:rPr>
                <w:rFonts w:ascii="Times New Roman" w:hAnsi="Times New Roman"/>
                <w:sz w:val="24"/>
                <w:lang w:val="en-US" w:eastAsia="el-GR"/>
              </w:rPr>
            </w:pPr>
            <w:r w:rsidRPr="005241DB">
              <w:rPr>
                <w:rFonts w:ascii="Times New Roman" w:hAnsi="Times New Roman"/>
                <w:b/>
                <w:sz w:val="24"/>
                <w:lang w:val="en-US" w:eastAsia="el-GR"/>
              </w:rPr>
              <w:t xml:space="preserve">Table 4.5 </w:t>
            </w:r>
            <w:r w:rsidRPr="005241DB">
              <w:rPr>
                <w:rFonts w:ascii="Times New Roman" w:hAnsi="Times New Roman"/>
                <w:sz w:val="24"/>
                <w:lang w:val="en-US" w:eastAsia="el-GR"/>
              </w:rPr>
              <w:t>Means and SDs of the SC features from the neutral and self-photo</w:t>
            </w:r>
          </w:p>
        </w:tc>
      </w:tr>
      <w:tr w:rsidR="00913EB2" w:rsidRPr="005241DB" w14:paraId="3A297F0F" w14:textId="77777777" w:rsidTr="00650CBB">
        <w:trPr>
          <w:trHeight w:val="293"/>
        </w:trPr>
        <w:tc>
          <w:tcPr>
            <w:tcW w:w="9090" w:type="dxa"/>
            <w:gridSpan w:val="3"/>
            <w:tcBorders>
              <w:top w:val="single" w:sz="24" w:space="0" w:color="auto"/>
              <w:bottom w:val="nil"/>
            </w:tcBorders>
            <w:shd w:val="clear" w:color="000000" w:fill="FFFFFF"/>
            <w:tcMar>
              <w:left w:w="108" w:type="dxa"/>
              <w:right w:w="108" w:type="dxa"/>
            </w:tcMar>
            <w:vAlign w:val="center"/>
          </w:tcPr>
          <w:p w14:paraId="4BBD59C4" w14:textId="77777777" w:rsidR="00913EB2" w:rsidRPr="005241DB" w:rsidRDefault="00913EB2" w:rsidP="00650CBB">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Neutral photo                           Self-photo</w:t>
            </w:r>
          </w:p>
        </w:tc>
      </w:tr>
      <w:tr w:rsidR="00913EB2" w:rsidRPr="005241DB" w14:paraId="04CE9861" w14:textId="77777777" w:rsidTr="00650CBB">
        <w:trPr>
          <w:trHeight w:val="352"/>
        </w:trPr>
        <w:tc>
          <w:tcPr>
            <w:tcW w:w="3308" w:type="dxa"/>
            <w:tcBorders>
              <w:bottom w:val="single" w:sz="4" w:space="0" w:color="auto"/>
            </w:tcBorders>
            <w:shd w:val="clear" w:color="000000" w:fill="FFFFFF"/>
            <w:tcMar>
              <w:left w:w="108" w:type="dxa"/>
              <w:right w:w="108" w:type="dxa"/>
            </w:tcMar>
            <w:vAlign w:val="center"/>
          </w:tcPr>
          <w:p w14:paraId="64FC2788" w14:textId="77777777" w:rsidR="00913EB2" w:rsidRPr="005241DB" w:rsidRDefault="00913EB2" w:rsidP="00650CBB">
            <w:pPr>
              <w:spacing w:after="0" w:line="240" w:lineRule="auto"/>
              <w:rPr>
                <w:rFonts w:ascii="Times New Roman" w:hAnsi="Times New Roman"/>
                <w:b/>
                <w:sz w:val="24"/>
                <w:szCs w:val="24"/>
                <w:lang w:val="en-US" w:eastAsia="el-GR"/>
              </w:rPr>
            </w:pPr>
          </w:p>
        </w:tc>
        <w:tc>
          <w:tcPr>
            <w:tcW w:w="2966" w:type="dxa"/>
            <w:tcBorders>
              <w:top w:val="single" w:sz="4" w:space="0" w:color="auto"/>
              <w:bottom w:val="single" w:sz="4" w:space="0" w:color="auto"/>
            </w:tcBorders>
            <w:shd w:val="clear" w:color="000000" w:fill="FFFFFF"/>
            <w:tcMar>
              <w:left w:w="108" w:type="dxa"/>
              <w:right w:w="108" w:type="dxa"/>
            </w:tcMar>
            <w:vAlign w:val="center"/>
          </w:tcPr>
          <w:p w14:paraId="38857861" w14:textId="77777777" w:rsidR="00913EB2" w:rsidRPr="005241DB" w:rsidRDefault="00913EB2" w:rsidP="00650CBB">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Controls              PD</w:t>
            </w:r>
          </w:p>
          <w:p w14:paraId="7367F142" w14:textId="77777777" w:rsidR="00913EB2" w:rsidRPr="005241DB" w:rsidRDefault="00913EB2" w:rsidP="00650CBB">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Mean (SD)     Mean (SD)</w:t>
            </w:r>
          </w:p>
        </w:tc>
        <w:tc>
          <w:tcPr>
            <w:tcW w:w="2816" w:type="dxa"/>
            <w:tcBorders>
              <w:top w:val="single" w:sz="4" w:space="0" w:color="auto"/>
              <w:bottom w:val="single" w:sz="4" w:space="0" w:color="auto"/>
            </w:tcBorders>
            <w:shd w:val="clear" w:color="000000" w:fill="FFFFFF"/>
          </w:tcPr>
          <w:p w14:paraId="759F70E0" w14:textId="77777777" w:rsidR="00913EB2" w:rsidRPr="005241DB" w:rsidRDefault="00913EB2" w:rsidP="00650CBB">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Controls              PD</w:t>
            </w:r>
          </w:p>
          <w:p w14:paraId="00BA43FB" w14:textId="77777777" w:rsidR="00913EB2" w:rsidRPr="005241DB" w:rsidRDefault="00913EB2" w:rsidP="00650CBB">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Mean (SD)     Mean (SD)</w:t>
            </w:r>
          </w:p>
        </w:tc>
      </w:tr>
      <w:tr w:rsidR="00913EB2" w:rsidRPr="005241DB" w14:paraId="2448A700" w14:textId="77777777" w:rsidTr="00650CBB">
        <w:trPr>
          <w:trHeight w:val="278"/>
        </w:trPr>
        <w:tc>
          <w:tcPr>
            <w:tcW w:w="3308" w:type="dxa"/>
            <w:shd w:val="clear" w:color="000000" w:fill="FFFFFF"/>
            <w:tcMar>
              <w:left w:w="108" w:type="dxa"/>
              <w:right w:w="108" w:type="dxa"/>
            </w:tcMar>
            <w:vAlign w:val="center"/>
          </w:tcPr>
          <w:p w14:paraId="04B86A74" w14:textId="77777777" w:rsidR="00913EB2" w:rsidRPr="005241DB" w:rsidRDefault="00913EB2" w:rsidP="00650CBB">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Amplitude </w:t>
            </w:r>
            <w:r w:rsidR="00650CBB">
              <w:rPr>
                <w:rFonts w:ascii="Times New Roman" w:hAnsi="Times New Roman"/>
                <w:sz w:val="24"/>
                <w:szCs w:val="24"/>
                <w:lang w:val="en-US" w:eastAsia="el-GR"/>
              </w:rPr>
              <w:t>of the 1</w:t>
            </w:r>
            <w:r w:rsidR="00650CBB" w:rsidRPr="00650CBB">
              <w:rPr>
                <w:rFonts w:ascii="Times New Roman" w:hAnsi="Times New Roman"/>
                <w:sz w:val="24"/>
                <w:szCs w:val="24"/>
                <w:vertAlign w:val="superscript"/>
                <w:lang w:val="en-US" w:eastAsia="el-GR"/>
              </w:rPr>
              <w:t>st</w:t>
            </w:r>
            <w:r w:rsidR="00650CBB">
              <w:rPr>
                <w:rFonts w:ascii="Times New Roman" w:hAnsi="Times New Roman"/>
                <w:sz w:val="24"/>
                <w:szCs w:val="24"/>
                <w:lang w:val="en-US" w:eastAsia="el-GR"/>
              </w:rPr>
              <w:t xml:space="preserve"> peak </w:t>
            </w:r>
            <w:r w:rsidRPr="005241DB">
              <w:rPr>
                <w:rFonts w:ascii="Times New Roman" w:hAnsi="Times New Roman"/>
                <w:sz w:val="24"/>
                <w:szCs w:val="24"/>
                <w:lang w:val="en-US" w:eastAsia="el-GR"/>
              </w:rPr>
              <w:t>(</w:t>
            </w:r>
            <w:r w:rsidRPr="005241DB">
              <w:rPr>
                <w:rFonts w:ascii="Times New Roman" w:hAnsi="Times New Roman"/>
                <w:sz w:val="24"/>
                <w:szCs w:val="24"/>
                <w:lang w:eastAsia="el-GR"/>
              </w:rPr>
              <w:t>μ</w:t>
            </w:r>
            <w:r w:rsidRPr="005241DB">
              <w:rPr>
                <w:rFonts w:ascii="Times New Roman" w:hAnsi="Times New Roman"/>
                <w:sz w:val="24"/>
                <w:szCs w:val="24"/>
                <w:lang w:val="en-US" w:eastAsia="el-GR"/>
              </w:rPr>
              <w:t>S)</w:t>
            </w:r>
          </w:p>
        </w:tc>
        <w:tc>
          <w:tcPr>
            <w:tcW w:w="2966" w:type="dxa"/>
            <w:shd w:val="clear" w:color="000000" w:fill="FFFFFF"/>
            <w:tcMar>
              <w:left w:w="108" w:type="dxa"/>
              <w:right w:w="108" w:type="dxa"/>
            </w:tcMar>
            <w:vAlign w:val="center"/>
          </w:tcPr>
          <w:p w14:paraId="31D89F5E" w14:textId="77777777" w:rsidR="00913EB2" w:rsidRPr="002E29A1" w:rsidRDefault="002E29A1" w:rsidP="00650CBB">
            <w:pPr>
              <w:spacing w:after="0" w:line="240" w:lineRule="auto"/>
              <w:rPr>
                <w:rFonts w:ascii="Times New Roman" w:hAnsi="Times New Roman"/>
                <w:b/>
                <w:sz w:val="24"/>
                <w:szCs w:val="24"/>
                <w:lang w:val="el-GR" w:eastAsia="el-GR"/>
              </w:rPr>
            </w:pPr>
            <w:r>
              <w:rPr>
                <w:rFonts w:ascii="Times New Roman" w:hAnsi="Times New Roman"/>
                <w:sz w:val="24"/>
                <w:szCs w:val="24"/>
                <w:lang w:val="en-US" w:eastAsia="el-GR"/>
              </w:rPr>
              <w:t xml:space="preserve"> .0</w:t>
            </w:r>
            <w:r w:rsidR="008D3D74">
              <w:rPr>
                <w:rFonts w:ascii="Times New Roman" w:hAnsi="Times New Roman"/>
                <w:sz w:val="24"/>
                <w:szCs w:val="24"/>
                <w:lang w:val="el-GR" w:eastAsia="el-GR"/>
              </w:rPr>
              <w:t>5</w:t>
            </w:r>
            <w:r w:rsidR="008D3D74">
              <w:rPr>
                <w:rFonts w:ascii="Times New Roman" w:hAnsi="Times New Roman"/>
                <w:sz w:val="24"/>
                <w:szCs w:val="24"/>
                <w:lang w:val="en-US" w:eastAsia="el-GR"/>
              </w:rPr>
              <w:t>1</w:t>
            </w:r>
            <w:r>
              <w:rPr>
                <w:rFonts w:ascii="Times New Roman" w:hAnsi="Times New Roman"/>
                <w:sz w:val="24"/>
                <w:szCs w:val="24"/>
                <w:lang w:val="en-US" w:eastAsia="el-GR"/>
              </w:rPr>
              <w:t xml:space="preserve"> ± .0</w:t>
            </w:r>
            <w:r w:rsidR="008D3D74">
              <w:rPr>
                <w:rFonts w:ascii="Times New Roman" w:hAnsi="Times New Roman"/>
                <w:sz w:val="24"/>
                <w:szCs w:val="24"/>
                <w:lang w:val="en-US" w:eastAsia="el-GR"/>
              </w:rPr>
              <w:t>7</w:t>
            </w:r>
            <w:r w:rsidR="00913EB2" w:rsidRPr="005241DB">
              <w:rPr>
                <w:rFonts w:ascii="Times New Roman" w:hAnsi="Times New Roman"/>
                <w:sz w:val="24"/>
                <w:szCs w:val="24"/>
                <w:lang w:val="en-US" w:eastAsia="el-GR"/>
              </w:rPr>
              <w:t xml:space="preserve">          .02 ± .0</w:t>
            </w:r>
            <w:r>
              <w:rPr>
                <w:rFonts w:ascii="Times New Roman" w:hAnsi="Times New Roman"/>
                <w:sz w:val="24"/>
                <w:szCs w:val="24"/>
                <w:lang w:val="el-GR" w:eastAsia="el-GR"/>
              </w:rPr>
              <w:t>4</w:t>
            </w:r>
          </w:p>
        </w:tc>
        <w:tc>
          <w:tcPr>
            <w:tcW w:w="2816" w:type="dxa"/>
            <w:shd w:val="clear" w:color="000000" w:fill="FFFFFF"/>
            <w:vAlign w:val="center"/>
          </w:tcPr>
          <w:p w14:paraId="5E66AEB1" w14:textId="77777777" w:rsidR="00913EB2" w:rsidRPr="008D3D74" w:rsidRDefault="002E29A1" w:rsidP="00650CBB">
            <w:pPr>
              <w:spacing w:after="0" w:line="240" w:lineRule="auto"/>
              <w:rPr>
                <w:rFonts w:ascii="Times New Roman" w:hAnsi="Times New Roman"/>
                <w:b/>
                <w:sz w:val="24"/>
                <w:szCs w:val="24"/>
                <w:lang w:val="en-US" w:eastAsia="el-GR"/>
              </w:rPr>
            </w:pPr>
            <w:r>
              <w:rPr>
                <w:rFonts w:ascii="Times New Roman" w:hAnsi="Times New Roman"/>
                <w:sz w:val="24"/>
                <w:szCs w:val="24"/>
                <w:lang w:val="en-US" w:eastAsia="el-GR"/>
              </w:rPr>
              <w:t xml:space="preserve">  .1</w:t>
            </w:r>
            <w:r w:rsidR="008D3D74">
              <w:rPr>
                <w:rFonts w:ascii="Times New Roman" w:hAnsi="Times New Roman"/>
                <w:sz w:val="24"/>
                <w:szCs w:val="24"/>
                <w:lang w:val="en-US" w:eastAsia="el-GR"/>
              </w:rPr>
              <w:t>4</w:t>
            </w:r>
            <w:r>
              <w:rPr>
                <w:rFonts w:ascii="Times New Roman" w:hAnsi="Times New Roman"/>
                <w:sz w:val="24"/>
                <w:szCs w:val="24"/>
                <w:lang w:val="en-US" w:eastAsia="el-GR"/>
              </w:rPr>
              <w:t xml:space="preserve"> ± .</w:t>
            </w:r>
            <w:r w:rsidR="008D3D74">
              <w:rPr>
                <w:rFonts w:ascii="Times New Roman" w:hAnsi="Times New Roman"/>
                <w:sz w:val="24"/>
                <w:szCs w:val="24"/>
                <w:lang w:val="el-GR" w:eastAsia="el-GR"/>
              </w:rPr>
              <w:t>1</w:t>
            </w:r>
            <w:r w:rsidR="008D3D74">
              <w:rPr>
                <w:rFonts w:ascii="Times New Roman" w:hAnsi="Times New Roman"/>
                <w:sz w:val="24"/>
                <w:szCs w:val="24"/>
                <w:lang w:val="en-US" w:eastAsia="el-GR"/>
              </w:rPr>
              <w:t>3</w:t>
            </w:r>
            <w:r>
              <w:rPr>
                <w:rFonts w:ascii="Times New Roman" w:hAnsi="Times New Roman"/>
                <w:sz w:val="24"/>
                <w:szCs w:val="24"/>
                <w:lang w:val="en-US" w:eastAsia="el-GR"/>
              </w:rPr>
              <w:t xml:space="preserve">         .0</w:t>
            </w:r>
            <w:r w:rsidR="008D3D74">
              <w:rPr>
                <w:rFonts w:ascii="Times New Roman" w:hAnsi="Times New Roman"/>
                <w:sz w:val="24"/>
                <w:szCs w:val="24"/>
                <w:lang w:val="en-US" w:eastAsia="el-GR"/>
              </w:rPr>
              <w:t>6</w:t>
            </w:r>
            <w:r w:rsidR="00913EB2" w:rsidRPr="005241DB">
              <w:rPr>
                <w:rFonts w:ascii="Times New Roman" w:hAnsi="Times New Roman"/>
                <w:sz w:val="24"/>
                <w:szCs w:val="24"/>
                <w:lang w:val="en-US" w:eastAsia="el-GR"/>
              </w:rPr>
              <w:t xml:space="preserve"> ± .0</w:t>
            </w:r>
            <w:r w:rsidR="008D3D74">
              <w:rPr>
                <w:rFonts w:ascii="Times New Roman" w:hAnsi="Times New Roman"/>
                <w:sz w:val="24"/>
                <w:szCs w:val="24"/>
                <w:lang w:val="en-US" w:eastAsia="el-GR"/>
              </w:rPr>
              <w:t>9</w:t>
            </w:r>
          </w:p>
        </w:tc>
      </w:tr>
      <w:tr w:rsidR="00913EB2" w:rsidRPr="005241DB" w14:paraId="7DDCA81C" w14:textId="77777777" w:rsidTr="00650CBB">
        <w:trPr>
          <w:trHeight w:val="278"/>
        </w:trPr>
        <w:tc>
          <w:tcPr>
            <w:tcW w:w="3308" w:type="dxa"/>
            <w:tcBorders>
              <w:bottom w:val="nil"/>
            </w:tcBorders>
            <w:shd w:val="clear" w:color="000000" w:fill="FFFFFF"/>
            <w:tcMar>
              <w:left w:w="108" w:type="dxa"/>
              <w:right w:w="108" w:type="dxa"/>
            </w:tcMar>
            <w:vAlign w:val="center"/>
          </w:tcPr>
          <w:p w14:paraId="123B77A8" w14:textId="77777777" w:rsidR="00913EB2" w:rsidRPr="005241DB" w:rsidRDefault="00913EB2" w:rsidP="00650CBB">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Latency of the 1</w:t>
            </w:r>
            <w:r w:rsidRPr="005241DB">
              <w:rPr>
                <w:rFonts w:ascii="Times New Roman" w:hAnsi="Times New Roman"/>
                <w:sz w:val="24"/>
                <w:szCs w:val="24"/>
                <w:vertAlign w:val="superscript"/>
                <w:lang w:val="en-US" w:eastAsia="el-GR"/>
              </w:rPr>
              <w:t>st</w:t>
            </w:r>
            <w:r w:rsidRPr="005241DB">
              <w:rPr>
                <w:rFonts w:ascii="Times New Roman" w:hAnsi="Times New Roman"/>
                <w:sz w:val="24"/>
                <w:szCs w:val="24"/>
                <w:lang w:val="en-US" w:eastAsia="el-GR"/>
              </w:rPr>
              <w:t xml:space="preserve"> peak (sec)</w:t>
            </w:r>
          </w:p>
        </w:tc>
        <w:tc>
          <w:tcPr>
            <w:tcW w:w="2966" w:type="dxa"/>
            <w:tcBorders>
              <w:bottom w:val="nil"/>
            </w:tcBorders>
            <w:shd w:val="clear" w:color="000000" w:fill="FFFFFF"/>
            <w:tcMar>
              <w:left w:w="108" w:type="dxa"/>
              <w:right w:w="108" w:type="dxa"/>
            </w:tcMar>
            <w:vAlign w:val="center"/>
          </w:tcPr>
          <w:p w14:paraId="0E6A148B" w14:textId="77777777" w:rsidR="00913EB2" w:rsidRPr="005241DB" w:rsidRDefault="002E29A1" w:rsidP="00650CBB">
            <w:pPr>
              <w:spacing w:after="0" w:line="240" w:lineRule="auto"/>
              <w:rPr>
                <w:rFonts w:ascii="Times New Roman" w:hAnsi="Times New Roman"/>
                <w:sz w:val="24"/>
                <w:szCs w:val="24"/>
                <w:lang w:val="en-US" w:eastAsia="el-GR"/>
              </w:rPr>
            </w:pPr>
            <w:r>
              <w:rPr>
                <w:rFonts w:ascii="Times New Roman" w:hAnsi="Times New Roman"/>
                <w:sz w:val="24"/>
                <w:szCs w:val="24"/>
                <w:lang w:val="en-US" w:eastAsia="el-GR"/>
              </w:rPr>
              <w:t>1.</w:t>
            </w:r>
            <w:r w:rsidR="008D3D74">
              <w:rPr>
                <w:rFonts w:ascii="Times New Roman" w:hAnsi="Times New Roman"/>
                <w:sz w:val="24"/>
                <w:szCs w:val="24"/>
                <w:lang w:val="en-US" w:eastAsia="el-GR"/>
              </w:rPr>
              <w:t>50</w:t>
            </w:r>
            <w:r w:rsidR="00913EB2" w:rsidRPr="005241DB">
              <w:rPr>
                <w:rFonts w:ascii="Times New Roman" w:hAnsi="Times New Roman"/>
                <w:sz w:val="24"/>
                <w:szCs w:val="24"/>
                <w:lang w:val="en-US" w:eastAsia="el-GR"/>
              </w:rPr>
              <w:t xml:space="preserve"> ± </w:t>
            </w:r>
            <w:r w:rsidR="008D3D74">
              <w:rPr>
                <w:rFonts w:ascii="Times New Roman" w:hAnsi="Times New Roman"/>
                <w:sz w:val="24"/>
                <w:szCs w:val="24"/>
                <w:lang w:val="en-US" w:eastAsia="el-GR"/>
              </w:rPr>
              <w:t>2</w:t>
            </w:r>
            <w:r w:rsidR="00913EB2" w:rsidRPr="005241DB">
              <w:rPr>
                <w:rFonts w:ascii="Times New Roman" w:hAnsi="Times New Roman"/>
                <w:sz w:val="24"/>
                <w:szCs w:val="24"/>
                <w:lang w:val="en-US" w:eastAsia="el-GR"/>
              </w:rPr>
              <w:t>.</w:t>
            </w:r>
            <w:r w:rsidR="008D3D74">
              <w:rPr>
                <w:rFonts w:ascii="Times New Roman" w:hAnsi="Times New Roman"/>
                <w:sz w:val="24"/>
                <w:szCs w:val="24"/>
                <w:lang w:val="en-US" w:eastAsia="el-GR"/>
              </w:rPr>
              <w:t>91</w:t>
            </w:r>
            <w:r>
              <w:rPr>
                <w:rFonts w:ascii="Times New Roman" w:hAnsi="Times New Roman"/>
                <w:sz w:val="24"/>
                <w:szCs w:val="24"/>
                <w:lang w:val="en-US" w:eastAsia="el-GR"/>
              </w:rPr>
              <w:t xml:space="preserve">      </w:t>
            </w:r>
            <w:r>
              <w:rPr>
                <w:rFonts w:ascii="Times New Roman" w:hAnsi="Times New Roman"/>
                <w:sz w:val="24"/>
                <w:szCs w:val="24"/>
                <w:lang w:val="el-GR" w:eastAsia="el-GR"/>
              </w:rPr>
              <w:t>1</w:t>
            </w:r>
            <w:r>
              <w:rPr>
                <w:rFonts w:ascii="Times New Roman" w:hAnsi="Times New Roman"/>
                <w:sz w:val="24"/>
                <w:szCs w:val="24"/>
                <w:lang w:val="en-US" w:eastAsia="el-GR"/>
              </w:rPr>
              <w:t>.</w:t>
            </w:r>
            <w:r w:rsidR="008D3D74">
              <w:rPr>
                <w:rFonts w:ascii="Times New Roman" w:hAnsi="Times New Roman"/>
                <w:sz w:val="24"/>
                <w:szCs w:val="24"/>
                <w:lang w:val="en-US" w:eastAsia="el-GR"/>
              </w:rPr>
              <w:t>16 ±  2.22</w:t>
            </w:r>
            <w:r w:rsidR="00913EB2" w:rsidRPr="005241DB">
              <w:rPr>
                <w:rFonts w:ascii="Times New Roman" w:hAnsi="Times New Roman"/>
                <w:sz w:val="24"/>
                <w:szCs w:val="24"/>
                <w:lang w:val="en-US" w:eastAsia="el-GR"/>
              </w:rPr>
              <w:t xml:space="preserve">      </w:t>
            </w:r>
          </w:p>
        </w:tc>
        <w:tc>
          <w:tcPr>
            <w:tcW w:w="2816" w:type="dxa"/>
            <w:tcBorders>
              <w:bottom w:val="nil"/>
            </w:tcBorders>
            <w:shd w:val="clear" w:color="000000" w:fill="FFFFFF"/>
            <w:vAlign w:val="center"/>
          </w:tcPr>
          <w:p w14:paraId="16A2C7EE" w14:textId="77777777" w:rsidR="00913EB2" w:rsidRPr="005241DB" w:rsidRDefault="002E29A1" w:rsidP="00650CBB">
            <w:pPr>
              <w:spacing w:after="0" w:line="240" w:lineRule="auto"/>
              <w:rPr>
                <w:rFonts w:ascii="Times New Roman" w:hAnsi="Times New Roman"/>
                <w:sz w:val="24"/>
                <w:szCs w:val="24"/>
                <w:lang w:val="en-US" w:eastAsia="el-GR"/>
              </w:rPr>
            </w:pPr>
            <w:r w:rsidRPr="002E29A1">
              <w:rPr>
                <w:rFonts w:ascii="Times New Roman" w:hAnsi="Times New Roman"/>
                <w:sz w:val="24"/>
                <w:szCs w:val="24"/>
                <w:lang w:val="en-US" w:eastAsia="el-GR"/>
              </w:rPr>
              <w:t>1</w:t>
            </w:r>
            <w:r>
              <w:rPr>
                <w:rFonts w:ascii="Times New Roman" w:hAnsi="Times New Roman"/>
                <w:sz w:val="24"/>
                <w:szCs w:val="24"/>
                <w:lang w:val="en-US" w:eastAsia="el-GR"/>
              </w:rPr>
              <w:t>.</w:t>
            </w:r>
            <w:r w:rsidR="008D3D74">
              <w:rPr>
                <w:rFonts w:ascii="Times New Roman" w:hAnsi="Times New Roman"/>
                <w:sz w:val="24"/>
                <w:szCs w:val="24"/>
                <w:lang w:val="en-US" w:eastAsia="el-GR"/>
              </w:rPr>
              <w:t>93</w:t>
            </w:r>
            <w:r w:rsidR="00913EB2" w:rsidRPr="005241DB">
              <w:rPr>
                <w:rFonts w:ascii="Times New Roman" w:hAnsi="Times New Roman"/>
                <w:sz w:val="24"/>
                <w:szCs w:val="24"/>
                <w:lang w:val="en-US" w:eastAsia="el-GR"/>
              </w:rPr>
              <w:t xml:space="preserve"> ± 1.</w:t>
            </w:r>
            <w:r w:rsidR="008D3D74">
              <w:rPr>
                <w:rFonts w:ascii="Times New Roman" w:hAnsi="Times New Roman"/>
                <w:sz w:val="24"/>
                <w:szCs w:val="24"/>
                <w:lang w:val="en-US" w:eastAsia="el-GR"/>
              </w:rPr>
              <w:t>47</w:t>
            </w:r>
            <w:r w:rsidR="00913EB2" w:rsidRPr="005241DB">
              <w:rPr>
                <w:rFonts w:ascii="Times New Roman" w:hAnsi="Times New Roman"/>
                <w:sz w:val="24"/>
                <w:szCs w:val="24"/>
                <w:lang w:val="en-US" w:eastAsia="el-GR"/>
              </w:rPr>
              <w:t xml:space="preserve">     </w:t>
            </w:r>
            <w:r w:rsidR="00913EB2" w:rsidRPr="005241DB">
              <w:rPr>
                <w:rFonts w:ascii="Times New Roman" w:hAnsi="Times New Roman"/>
                <w:sz w:val="24"/>
                <w:szCs w:val="24"/>
                <w:lang w:eastAsia="el-GR"/>
              </w:rPr>
              <w:t>1</w:t>
            </w:r>
            <w:r w:rsidR="00913EB2" w:rsidRPr="005241DB">
              <w:rPr>
                <w:rFonts w:ascii="Times New Roman" w:hAnsi="Times New Roman"/>
                <w:sz w:val="24"/>
                <w:szCs w:val="24"/>
                <w:lang w:val="en-US" w:eastAsia="el-GR"/>
              </w:rPr>
              <w:t>.</w:t>
            </w:r>
            <w:r w:rsidR="008D3D74">
              <w:rPr>
                <w:rFonts w:ascii="Times New Roman" w:hAnsi="Times New Roman"/>
                <w:sz w:val="24"/>
                <w:szCs w:val="24"/>
                <w:lang w:val="en-US" w:eastAsia="el-GR"/>
              </w:rPr>
              <w:t>6</w:t>
            </w:r>
            <w:r w:rsidR="00913EB2" w:rsidRPr="005241DB">
              <w:rPr>
                <w:rFonts w:ascii="Times New Roman" w:hAnsi="Times New Roman"/>
                <w:sz w:val="24"/>
                <w:szCs w:val="24"/>
                <w:lang w:eastAsia="el-GR"/>
              </w:rPr>
              <w:t>3</w:t>
            </w:r>
            <w:r>
              <w:rPr>
                <w:rFonts w:ascii="Times New Roman" w:hAnsi="Times New Roman"/>
                <w:sz w:val="24"/>
                <w:szCs w:val="24"/>
                <w:lang w:val="en-US" w:eastAsia="el-GR"/>
              </w:rPr>
              <w:t xml:space="preserve"> ±</w:t>
            </w:r>
            <w:r w:rsidR="00913EB2" w:rsidRPr="005241DB">
              <w:rPr>
                <w:rFonts w:ascii="Times New Roman" w:hAnsi="Times New Roman"/>
                <w:sz w:val="24"/>
                <w:szCs w:val="24"/>
                <w:lang w:val="en-US" w:eastAsia="el-GR"/>
              </w:rPr>
              <w:t xml:space="preserve"> </w:t>
            </w:r>
            <w:r w:rsidRPr="008D3D74">
              <w:rPr>
                <w:rFonts w:ascii="Times New Roman" w:hAnsi="Times New Roman"/>
                <w:sz w:val="24"/>
                <w:szCs w:val="24"/>
                <w:lang w:val="en-US" w:eastAsia="el-GR"/>
              </w:rPr>
              <w:t>2</w:t>
            </w:r>
            <w:r w:rsidR="008D3D74">
              <w:rPr>
                <w:rFonts w:ascii="Times New Roman" w:hAnsi="Times New Roman"/>
                <w:sz w:val="24"/>
                <w:szCs w:val="24"/>
                <w:lang w:val="en-US" w:eastAsia="el-GR"/>
              </w:rPr>
              <w:t>.42</w:t>
            </w:r>
            <w:r w:rsidR="00913EB2" w:rsidRPr="005241DB">
              <w:rPr>
                <w:rFonts w:ascii="Times New Roman" w:hAnsi="Times New Roman"/>
                <w:sz w:val="24"/>
                <w:szCs w:val="24"/>
                <w:lang w:val="en-US" w:eastAsia="el-GR"/>
              </w:rPr>
              <w:t xml:space="preserve">      </w:t>
            </w:r>
          </w:p>
        </w:tc>
      </w:tr>
      <w:tr w:rsidR="00913EB2" w:rsidRPr="005241DB" w14:paraId="64CFF377" w14:textId="77777777" w:rsidTr="00650CBB">
        <w:trPr>
          <w:trHeight w:val="278"/>
        </w:trPr>
        <w:tc>
          <w:tcPr>
            <w:tcW w:w="3308" w:type="dxa"/>
            <w:tcBorders>
              <w:top w:val="nil"/>
              <w:bottom w:val="single" w:sz="24" w:space="0" w:color="auto"/>
            </w:tcBorders>
            <w:shd w:val="clear" w:color="000000" w:fill="FFFFFF"/>
            <w:tcMar>
              <w:left w:w="108" w:type="dxa"/>
              <w:right w:w="108" w:type="dxa"/>
            </w:tcMar>
            <w:vAlign w:val="center"/>
          </w:tcPr>
          <w:p w14:paraId="152A3249" w14:textId="77777777" w:rsidR="00913EB2" w:rsidRPr="005241DB" w:rsidRDefault="00913EB2" w:rsidP="00650CBB">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Number of peaks (n)</w:t>
            </w:r>
          </w:p>
        </w:tc>
        <w:tc>
          <w:tcPr>
            <w:tcW w:w="2966" w:type="dxa"/>
            <w:tcBorders>
              <w:top w:val="nil"/>
              <w:bottom w:val="single" w:sz="24" w:space="0" w:color="auto"/>
            </w:tcBorders>
            <w:shd w:val="clear" w:color="000000" w:fill="FFFFFF"/>
            <w:tcMar>
              <w:left w:w="108" w:type="dxa"/>
              <w:right w:w="108" w:type="dxa"/>
            </w:tcMar>
            <w:vAlign w:val="center"/>
          </w:tcPr>
          <w:p w14:paraId="0ED7D498" w14:textId="77777777" w:rsidR="00913EB2" w:rsidRPr="005241DB" w:rsidRDefault="00913EB2" w:rsidP="00650CBB">
            <w:pPr>
              <w:spacing w:after="0" w:line="240" w:lineRule="auto"/>
              <w:rPr>
                <w:rFonts w:ascii="Times New Roman" w:hAnsi="Times New Roman"/>
                <w:sz w:val="24"/>
                <w:szCs w:val="24"/>
                <w:lang w:eastAsia="el-GR"/>
              </w:rPr>
            </w:pPr>
            <w:r w:rsidRPr="005241DB">
              <w:rPr>
                <w:rFonts w:ascii="Times New Roman" w:hAnsi="Times New Roman"/>
                <w:sz w:val="24"/>
                <w:szCs w:val="24"/>
                <w:lang w:val="en-US" w:eastAsia="el-GR"/>
              </w:rPr>
              <w:t xml:space="preserve">  .</w:t>
            </w:r>
            <w:r w:rsidR="008D3D74">
              <w:rPr>
                <w:rFonts w:ascii="Times New Roman" w:hAnsi="Times New Roman"/>
                <w:sz w:val="24"/>
                <w:szCs w:val="24"/>
                <w:lang w:val="en-US" w:eastAsia="el-GR"/>
              </w:rPr>
              <w:t>68</w:t>
            </w:r>
            <w:r w:rsidRPr="005241DB">
              <w:rPr>
                <w:rFonts w:ascii="Times New Roman" w:hAnsi="Times New Roman"/>
                <w:sz w:val="24"/>
                <w:szCs w:val="24"/>
                <w:lang w:val="en-US" w:eastAsia="el-GR"/>
              </w:rPr>
              <w:t xml:space="preserve"> ± .</w:t>
            </w:r>
            <w:r w:rsidR="008D3D74">
              <w:rPr>
                <w:rFonts w:ascii="Times New Roman" w:hAnsi="Times New Roman"/>
                <w:sz w:val="24"/>
                <w:szCs w:val="24"/>
                <w:lang w:val="en-US" w:eastAsia="el-GR"/>
              </w:rPr>
              <w:t>85</w:t>
            </w:r>
            <w:r w:rsidRPr="005241DB">
              <w:rPr>
                <w:rFonts w:ascii="Times New Roman" w:hAnsi="Times New Roman"/>
                <w:sz w:val="24"/>
                <w:szCs w:val="24"/>
                <w:lang w:val="en-US" w:eastAsia="el-GR"/>
              </w:rPr>
              <w:t xml:space="preserve">          .</w:t>
            </w:r>
            <w:r w:rsidR="008D3D74">
              <w:rPr>
                <w:rFonts w:ascii="Times New Roman" w:hAnsi="Times New Roman"/>
                <w:sz w:val="24"/>
                <w:szCs w:val="24"/>
                <w:lang w:val="en-US" w:eastAsia="el-GR"/>
              </w:rPr>
              <w:t>53</w:t>
            </w:r>
            <w:r w:rsidRPr="005241DB">
              <w:rPr>
                <w:rFonts w:ascii="Times New Roman" w:hAnsi="Times New Roman"/>
                <w:sz w:val="24"/>
                <w:szCs w:val="24"/>
                <w:lang w:val="en-US" w:eastAsia="el-GR"/>
              </w:rPr>
              <w:t xml:space="preserve"> ± .</w:t>
            </w:r>
            <w:r w:rsidR="008D3D74">
              <w:rPr>
                <w:rFonts w:ascii="Times New Roman" w:hAnsi="Times New Roman"/>
                <w:sz w:val="24"/>
                <w:szCs w:val="24"/>
                <w:lang w:val="en-US" w:eastAsia="el-GR"/>
              </w:rPr>
              <w:t>96</w:t>
            </w:r>
          </w:p>
        </w:tc>
        <w:tc>
          <w:tcPr>
            <w:tcW w:w="2816" w:type="dxa"/>
            <w:tcBorders>
              <w:top w:val="nil"/>
              <w:bottom w:val="single" w:sz="24" w:space="0" w:color="auto"/>
            </w:tcBorders>
            <w:shd w:val="clear" w:color="000000" w:fill="FFFFFF"/>
            <w:vAlign w:val="center"/>
          </w:tcPr>
          <w:p w14:paraId="090375EE" w14:textId="77777777" w:rsidR="00913EB2" w:rsidRPr="008D3D74" w:rsidRDefault="008D3D74" w:rsidP="00650CBB">
            <w:pPr>
              <w:spacing w:after="0" w:line="240" w:lineRule="auto"/>
              <w:rPr>
                <w:rFonts w:ascii="Times New Roman" w:hAnsi="Times New Roman"/>
                <w:sz w:val="24"/>
                <w:szCs w:val="24"/>
                <w:lang w:val="en-US" w:eastAsia="el-GR"/>
              </w:rPr>
            </w:pPr>
            <w:r>
              <w:rPr>
                <w:rFonts w:ascii="Times New Roman" w:hAnsi="Times New Roman"/>
                <w:sz w:val="24"/>
                <w:szCs w:val="24"/>
                <w:lang w:val="en-US" w:eastAsia="el-GR"/>
              </w:rPr>
              <w:t xml:space="preserve"> 1</w:t>
            </w:r>
            <w:r w:rsidR="00913EB2" w:rsidRPr="005241DB">
              <w:rPr>
                <w:rFonts w:ascii="Times New Roman" w:hAnsi="Times New Roman"/>
                <w:sz w:val="24"/>
                <w:szCs w:val="24"/>
                <w:lang w:val="en-US" w:eastAsia="el-GR"/>
              </w:rPr>
              <w:t>.</w:t>
            </w:r>
            <w:r>
              <w:rPr>
                <w:rFonts w:ascii="Times New Roman" w:hAnsi="Times New Roman"/>
                <w:sz w:val="24"/>
                <w:szCs w:val="24"/>
                <w:lang w:val="en-US" w:eastAsia="el-GR"/>
              </w:rPr>
              <w:t>03</w:t>
            </w:r>
            <w:r w:rsidR="00913EB2" w:rsidRPr="005241DB">
              <w:rPr>
                <w:rFonts w:ascii="Times New Roman" w:hAnsi="Times New Roman"/>
                <w:sz w:val="24"/>
                <w:szCs w:val="24"/>
                <w:lang w:val="en-US" w:eastAsia="el-GR"/>
              </w:rPr>
              <w:t xml:space="preserve"> ± .</w:t>
            </w:r>
            <w:r>
              <w:rPr>
                <w:rFonts w:ascii="Times New Roman" w:hAnsi="Times New Roman"/>
                <w:sz w:val="24"/>
                <w:szCs w:val="24"/>
                <w:lang w:val="en-US" w:eastAsia="el-GR"/>
              </w:rPr>
              <w:t xml:space="preserve">86        </w:t>
            </w:r>
            <w:r w:rsidR="00913EB2" w:rsidRPr="005241DB">
              <w:rPr>
                <w:rFonts w:ascii="Times New Roman" w:hAnsi="Times New Roman"/>
                <w:sz w:val="24"/>
                <w:szCs w:val="24"/>
                <w:lang w:val="en-US" w:eastAsia="el-GR"/>
              </w:rPr>
              <w:t>.</w:t>
            </w:r>
            <w:r>
              <w:rPr>
                <w:rFonts w:ascii="Times New Roman" w:hAnsi="Times New Roman"/>
                <w:sz w:val="24"/>
                <w:szCs w:val="24"/>
                <w:lang w:val="en-US" w:eastAsia="el-GR"/>
              </w:rPr>
              <w:t>59</w:t>
            </w:r>
            <w:r w:rsidR="00913EB2" w:rsidRPr="005241DB">
              <w:rPr>
                <w:rFonts w:ascii="Times New Roman" w:hAnsi="Times New Roman"/>
                <w:sz w:val="24"/>
                <w:szCs w:val="24"/>
                <w:lang w:val="en-US" w:eastAsia="el-GR"/>
              </w:rPr>
              <w:t xml:space="preserve"> ± .</w:t>
            </w:r>
            <w:r>
              <w:rPr>
                <w:rFonts w:ascii="Times New Roman" w:hAnsi="Times New Roman"/>
                <w:sz w:val="24"/>
                <w:szCs w:val="24"/>
                <w:lang w:val="en-US" w:eastAsia="el-GR"/>
              </w:rPr>
              <w:t>74</w:t>
            </w:r>
          </w:p>
        </w:tc>
      </w:tr>
    </w:tbl>
    <w:p w14:paraId="18BC0B6D" w14:textId="77777777" w:rsidR="00913EB2" w:rsidRPr="005241DB" w:rsidRDefault="00913EB2" w:rsidP="00EA5110">
      <w:pPr>
        <w:spacing w:after="0" w:line="480" w:lineRule="auto"/>
        <w:jc w:val="both"/>
        <w:rPr>
          <w:rFonts w:ascii="Times New Roman" w:hAnsi="Times New Roman"/>
          <w:sz w:val="24"/>
          <w:szCs w:val="24"/>
          <w:lang w:val="en-US" w:eastAsia="el-GR"/>
        </w:rPr>
      </w:pPr>
    </w:p>
    <w:p w14:paraId="010F1D5B" w14:textId="77777777" w:rsidR="00372894" w:rsidRPr="005241DB" w:rsidRDefault="00372894" w:rsidP="00726A84">
      <w:pPr>
        <w:spacing w:after="0" w:line="480" w:lineRule="auto"/>
        <w:ind w:firstLine="540"/>
        <w:jc w:val="both"/>
        <w:rPr>
          <w:rFonts w:ascii="Times New Roman" w:hAnsi="Times New Roman"/>
          <w:sz w:val="24"/>
          <w:szCs w:val="24"/>
          <w:lang w:val="en-US" w:eastAsia="el-GR"/>
        </w:rPr>
      </w:pPr>
    </w:p>
    <w:p w14:paraId="3BE5EDD9" w14:textId="77777777" w:rsidR="00372894" w:rsidRPr="005241DB" w:rsidRDefault="00372894" w:rsidP="00726A84">
      <w:pPr>
        <w:spacing w:after="0" w:line="480" w:lineRule="auto"/>
        <w:ind w:firstLine="540"/>
        <w:jc w:val="both"/>
        <w:rPr>
          <w:rFonts w:ascii="Times New Roman" w:hAnsi="Times New Roman"/>
          <w:sz w:val="24"/>
          <w:szCs w:val="24"/>
          <w:lang w:val="en-US" w:eastAsia="el-GR"/>
        </w:rPr>
      </w:pPr>
    </w:p>
    <w:p w14:paraId="7EE263BD" w14:textId="77777777" w:rsidR="00372894" w:rsidRPr="005241DB" w:rsidRDefault="00372894" w:rsidP="00726A84">
      <w:pPr>
        <w:spacing w:after="0" w:line="480" w:lineRule="auto"/>
        <w:ind w:firstLine="540"/>
        <w:jc w:val="both"/>
        <w:rPr>
          <w:rFonts w:ascii="Times New Roman" w:hAnsi="Times New Roman"/>
          <w:sz w:val="24"/>
          <w:szCs w:val="24"/>
          <w:lang w:val="en-US" w:eastAsia="el-GR"/>
        </w:rPr>
      </w:pPr>
    </w:p>
    <w:p w14:paraId="4E194105" w14:textId="77777777" w:rsidR="00372894" w:rsidRPr="005241DB" w:rsidRDefault="00372894" w:rsidP="00726A84">
      <w:pPr>
        <w:spacing w:after="0" w:line="480" w:lineRule="auto"/>
        <w:ind w:firstLine="540"/>
        <w:jc w:val="both"/>
        <w:rPr>
          <w:rFonts w:ascii="Times New Roman" w:hAnsi="Times New Roman"/>
          <w:sz w:val="24"/>
          <w:szCs w:val="24"/>
          <w:lang w:val="en-US" w:eastAsia="el-GR"/>
        </w:rPr>
      </w:pPr>
    </w:p>
    <w:p w14:paraId="39E0444B" w14:textId="77777777" w:rsidR="003D5E82" w:rsidRPr="00E50EBF" w:rsidRDefault="003D5E82" w:rsidP="003D5E82">
      <w:pPr>
        <w:spacing w:after="0" w:line="480" w:lineRule="auto"/>
        <w:ind w:firstLine="540"/>
        <w:jc w:val="both"/>
        <w:rPr>
          <w:rFonts w:ascii="Times New Roman" w:hAnsi="Times New Roman"/>
          <w:sz w:val="24"/>
          <w:szCs w:val="24"/>
          <w:lang w:val="en-US" w:eastAsia="el-GR"/>
        </w:rPr>
      </w:pPr>
      <w:r>
        <w:rPr>
          <w:rFonts w:ascii="Times New Roman" w:hAnsi="Times New Roman"/>
          <w:sz w:val="24"/>
          <w:szCs w:val="24"/>
          <w:lang w:val="en-US" w:eastAsia="el-GR"/>
        </w:rPr>
        <w:t xml:space="preserve">Results have shown a </w:t>
      </w:r>
      <w:r w:rsidRPr="00DB02F6">
        <w:rPr>
          <w:rFonts w:ascii="Times New Roman" w:hAnsi="Times New Roman"/>
          <w:sz w:val="24"/>
          <w:szCs w:val="24"/>
          <w:lang w:val="en-US" w:eastAsia="el-GR"/>
        </w:rPr>
        <w:t xml:space="preserve">statistically significant effect </w:t>
      </w:r>
      <w:r>
        <w:rPr>
          <w:rFonts w:ascii="Times New Roman" w:hAnsi="Times New Roman"/>
          <w:sz w:val="24"/>
          <w:szCs w:val="24"/>
          <w:lang w:val="en-US" w:eastAsia="el-GR"/>
        </w:rPr>
        <w:t>for</w:t>
      </w:r>
      <w:r w:rsidRPr="00DB02F6">
        <w:rPr>
          <w:rFonts w:ascii="Times New Roman" w:hAnsi="Times New Roman"/>
          <w:sz w:val="24"/>
          <w:szCs w:val="24"/>
          <w:lang w:val="en-US" w:eastAsia="el-GR"/>
        </w:rPr>
        <w:t xml:space="preserve"> condition </w:t>
      </w:r>
      <w:r>
        <w:rPr>
          <w:rFonts w:ascii="Times New Roman" w:hAnsi="Times New Roman"/>
          <w:sz w:val="24"/>
          <w:szCs w:val="24"/>
          <w:lang w:val="en-US" w:eastAsia="el-GR"/>
        </w:rPr>
        <w:t xml:space="preserve">V= </w:t>
      </w:r>
      <w:r w:rsidRPr="00DB02F6">
        <w:rPr>
          <w:rFonts w:ascii="Times New Roman" w:hAnsi="Times New Roman"/>
          <w:sz w:val="24"/>
          <w:szCs w:val="24"/>
          <w:lang w:val="en-US" w:eastAsia="el-GR"/>
        </w:rPr>
        <w:t>.</w:t>
      </w:r>
      <w:r w:rsidR="008D3D74" w:rsidRPr="008D3D74">
        <w:rPr>
          <w:rFonts w:ascii="Times New Roman" w:hAnsi="Times New Roman"/>
          <w:sz w:val="24"/>
          <w:szCs w:val="24"/>
          <w:lang w:val="en-US" w:eastAsia="el-GR"/>
        </w:rPr>
        <w:t>238</w:t>
      </w:r>
      <w:r>
        <w:rPr>
          <w:rFonts w:ascii="Times New Roman" w:hAnsi="Times New Roman"/>
          <w:sz w:val="24"/>
          <w:szCs w:val="24"/>
          <w:lang w:val="en-US" w:eastAsia="el-GR"/>
        </w:rPr>
        <w:t xml:space="preserve">, </w:t>
      </w:r>
      <w:r w:rsidRPr="00DB02F6">
        <w:rPr>
          <w:rFonts w:ascii="Times New Roman" w:hAnsi="Times New Roman"/>
          <w:i/>
          <w:sz w:val="24"/>
          <w:szCs w:val="24"/>
          <w:lang w:val="en-US" w:eastAsia="el-GR"/>
        </w:rPr>
        <w:t>F</w:t>
      </w:r>
      <w:r w:rsidR="008D3D74">
        <w:rPr>
          <w:rFonts w:ascii="Times New Roman" w:hAnsi="Times New Roman"/>
          <w:sz w:val="24"/>
          <w:szCs w:val="24"/>
          <w:lang w:val="en-US" w:eastAsia="el-GR"/>
        </w:rPr>
        <w:t>[(3, 6</w:t>
      </w:r>
      <w:r w:rsidR="008D3D74" w:rsidRPr="008D3D74">
        <w:rPr>
          <w:rFonts w:ascii="Times New Roman" w:hAnsi="Times New Roman"/>
          <w:sz w:val="24"/>
          <w:szCs w:val="24"/>
          <w:lang w:val="en-US" w:eastAsia="el-GR"/>
        </w:rPr>
        <w:t>7</w:t>
      </w:r>
      <w:r w:rsidRPr="00DB02F6">
        <w:rPr>
          <w:rFonts w:ascii="Times New Roman" w:hAnsi="Times New Roman"/>
          <w:sz w:val="24"/>
          <w:szCs w:val="24"/>
          <w:lang w:val="en-US" w:eastAsia="el-GR"/>
        </w:rPr>
        <w:t xml:space="preserve">)= </w:t>
      </w:r>
      <w:r w:rsidR="008D3D74" w:rsidRPr="008D3D74">
        <w:rPr>
          <w:rFonts w:ascii="Times New Roman" w:hAnsi="Times New Roman"/>
          <w:sz w:val="24"/>
          <w:szCs w:val="24"/>
          <w:lang w:val="en-US" w:eastAsia="el-GR"/>
        </w:rPr>
        <w:t>6</w:t>
      </w:r>
      <w:r w:rsidR="008D3D74">
        <w:rPr>
          <w:rFonts w:ascii="Times New Roman" w:hAnsi="Times New Roman"/>
          <w:sz w:val="24"/>
          <w:szCs w:val="24"/>
          <w:lang w:val="en-US" w:eastAsia="el-GR"/>
        </w:rPr>
        <w:t>.</w:t>
      </w:r>
      <w:r w:rsidR="008D3D74" w:rsidRPr="008D3D74">
        <w:rPr>
          <w:rFonts w:ascii="Times New Roman" w:hAnsi="Times New Roman"/>
          <w:sz w:val="24"/>
          <w:szCs w:val="24"/>
          <w:lang w:val="en-US" w:eastAsia="el-GR"/>
        </w:rPr>
        <w:t>963</w:t>
      </w:r>
      <w:r w:rsidRPr="00DB02F6">
        <w:rPr>
          <w:rFonts w:ascii="Times New Roman" w:hAnsi="Times New Roman"/>
          <w:sz w:val="24"/>
          <w:szCs w:val="24"/>
          <w:lang w:val="en-US" w:eastAsia="el-GR"/>
        </w:rPr>
        <w:t xml:space="preserve">, </w:t>
      </w:r>
      <w:r w:rsidRPr="00DB02F6">
        <w:rPr>
          <w:rFonts w:ascii="Times New Roman" w:hAnsi="Times New Roman"/>
          <w:i/>
          <w:sz w:val="24"/>
          <w:szCs w:val="24"/>
          <w:lang w:val="en-US" w:eastAsia="el-GR"/>
        </w:rPr>
        <w:t>p</w:t>
      </w:r>
      <w:r w:rsidR="008D3D74" w:rsidRPr="008D3D74">
        <w:rPr>
          <w:rFonts w:ascii="Times New Roman" w:hAnsi="Times New Roman"/>
          <w:sz w:val="24"/>
          <w:szCs w:val="24"/>
          <w:lang w:val="en-US" w:eastAsia="el-GR"/>
        </w:rPr>
        <w:t>&lt;</w:t>
      </w:r>
      <w:r w:rsidR="008D3D74">
        <w:rPr>
          <w:rFonts w:ascii="Times New Roman" w:hAnsi="Times New Roman"/>
          <w:sz w:val="24"/>
          <w:szCs w:val="24"/>
          <w:lang w:val="en-US" w:eastAsia="el-GR"/>
        </w:rPr>
        <w:t xml:space="preserve"> .00</w:t>
      </w:r>
      <w:r w:rsidR="008D3D74" w:rsidRPr="008D3D74">
        <w:rPr>
          <w:rFonts w:ascii="Times New Roman" w:hAnsi="Times New Roman"/>
          <w:sz w:val="24"/>
          <w:szCs w:val="24"/>
          <w:lang w:val="en-US" w:eastAsia="el-GR"/>
        </w:rPr>
        <w:t>1</w:t>
      </w:r>
      <w:r w:rsidRPr="00DB02F6">
        <w:rPr>
          <w:rFonts w:ascii="Times New Roman" w:hAnsi="Times New Roman"/>
          <w:sz w:val="24"/>
          <w:szCs w:val="24"/>
          <w:lang w:val="en-US" w:eastAsia="el-GR"/>
        </w:rPr>
        <w:t xml:space="preserve">, </w:t>
      </w:r>
      <w:r w:rsidRPr="00DB02F6">
        <w:rPr>
          <w:rFonts w:ascii="Times New Roman" w:hAnsi="Times New Roman"/>
          <w:sz w:val="24"/>
          <w:szCs w:val="24"/>
          <w:lang w:eastAsia="el-GR"/>
        </w:rPr>
        <w:t>η</w:t>
      </w:r>
      <w:r w:rsidRPr="00DB02F6">
        <w:rPr>
          <w:rFonts w:ascii="Times New Roman" w:hAnsi="Times New Roman"/>
          <w:sz w:val="24"/>
          <w:szCs w:val="24"/>
          <w:vertAlign w:val="superscript"/>
          <w:lang w:val="en-US" w:eastAsia="el-GR"/>
        </w:rPr>
        <w:t>2</w:t>
      </w:r>
      <w:r w:rsidRPr="00DB02F6">
        <w:rPr>
          <w:rFonts w:ascii="Times New Roman" w:hAnsi="Times New Roman"/>
          <w:sz w:val="24"/>
          <w:szCs w:val="24"/>
          <w:lang w:val="en-US" w:eastAsia="el-GR"/>
        </w:rPr>
        <w:t>= .</w:t>
      </w:r>
      <w:r w:rsidR="008D3D74" w:rsidRPr="008D3D74">
        <w:rPr>
          <w:rFonts w:ascii="Times New Roman" w:hAnsi="Times New Roman"/>
          <w:sz w:val="24"/>
          <w:szCs w:val="24"/>
          <w:lang w:val="en-US" w:eastAsia="el-GR"/>
        </w:rPr>
        <w:t>238</w:t>
      </w:r>
      <w:r>
        <w:rPr>
          <w:rFonts w:ascii="Times New Roman" w:hAnsi="Times New Roman"/>
          <w:sz w:val="24"/>
          <w:szCs w:val="24"/>
          <w:lang w:val="en-US" w:eastAsia="el-GR"/>
        </w:rPr>
        <w:t>]</w:t>
      </w:r>
      <w:r w:rsidRPr="00DB02F6">
        <w:rPr>
          <w:rFonts w:ascii="Times New Roman" w:hAnsi="Times New Roman"/>
          <w:sz w:val="24"/>
          <w:szCs w:val="24"/>
          <w:lang w:val="en-US" w:eastAsia="el-GR"/>
        </w:rPr>
        <w:t>. Specifically, univariate tests showed significant differences in amplitude average [</w:t>
      </w:r>
      <w:r w:rsidRPr="00DB02F6">
        <w:rPr>
          <w:rFonts w:ascii="Times New Roman" w:hAnsi="Times New Roman"/>
          <w:i/>
          <w:sz w:val="24"/>
          <w:szCs w:val="24"/>
          <w:lang w:val="en-US" w:eastAsia="el-GR"/>
        </w:rPr>
        <w:t>F</w:t>
      </w:r>
      <w:r w:rsidR="008D3D74">
        <w:rPr>
          <w:rFonts w:ascii="Times New Roman" w:hAnsi="Times New Roman"/>
          <w:sz w:val="24"/>
          <w:szCs w:val="24"/>
          <w:lang w:val="en-US" w:eastAsia="el-GR"/>
        </w:rPr>
        <w:t>(1, 6</w:t>
      </w:r>
      <w:r w:rsidR="008D3D74" w:rsidRPr="008D3D74">
        <w:rPr>
          <w:rFonts w:ascii="Times New Roman" w:hAnsi="Times New Roman"/>
          <w:sz w:val="24"/>
          <w:szCs w:val="24"/>
          <w:lang w:val="en-US" w:eastAsia="el-GR"/>
        </w:rPr>
        <w:t>9</w:t>
      </w:r>
      <w:r w:rsidR="008D3D74">
        <w:rPr>
          <w:rFonts w:ascii="Times New Roman" w:hAnsi="Times New Roman"/>
          <w:sz w:val="24"/>
          <w:szCs w:val="24"/>
          <w:lang w:val="en-US" w:eastAsia="el-GR"/>
        </w:rPr>
        <w:t xml:space="preserve">) = </w:t>
      </w:r>
      <w:r w:rsidR="008D3D74" w:rsidRPr="008D3D74">
        <w:rPr>
          <w:rFonts w:ascii="Times New Roman" w:hAnsi="Times New Roman"/>
          <w:sz w:val="24"/>
          <w:szCs w:val="24"/>
          <w:lang w:val="en-US" w:eastAsia="el-GR"/>
        </w:rPr>
        <w:t>20</w:t>
      </w:r>
      <w:r w:rsidRPr="00DB02F6">
        <w:rPr>
          <w:rFonts w:ascii="Times New Roman" w:hAnsi="Times New Roman"/>
          <w:sz w:val="24"/>
          <w:szCs w:val="24"/>
          <w:lang w:val="en-US" w:eastAsia="el-GR"/>
        </w:rPr>
        <w:t>.</w:t>
      </w:r>
      <w:r w:rsidR="008D3D74" w:rsidRPr="008D3D74">
        <w:rPr>
          <w:rFonts w:ascii="Times New Roman" w:hAnsi="Times New Roman"/>
          <w:sz w:val="24"/>
          <w:szCs w:val="24"/>
          <w:lang w:val="en-US" w:eastAsia="el-GR"/>
        </w:rPr>
        <w:t>921</w:t>
      </w:r>
      <w:r w:rsidRPr="00DB02F6">
        <w:rPr>
          <w:rFonts w:ascii="Times New Roman" w:hAnsi="Times New Roman"/>
          <w:sz w:val="24"/>
          <w:szCs w:val="24"/>
          <w:lang w:val="en-US" w:eastAsia="el-GR"/>
        </w:rPr>
        <w:t xml:space="preserve">, </w:t>
      </w:r>
      <w:r w:rsidRPr="00DB02F6">
        <w:rPr>
          <w:rFonts w:ascii="Times New Roman" w:hAnsi="Times New Roman"/>
          <w:i/>
          <w:sz w:val="24"/>
          <w:szCs w:val="24"/>
          <w:lang w:val="en-US" w:eastAsia="el-GR"/>
        </w:rPr>
        <w:t>p</w:t>
      </w:r>
      <w:r w:rsidR="008D3D74" w:rsidRPr="008D3D74">
        <w:rPr>
          <w:rFonts w:ascii="Times New Roman" w:hAnsi="Times New Roman"/>
          <w:sz w:val="24"/>
          <w:szCs w:val="24"/>
          <w:lang w:val="en-US" w:eastAsia="el-GR"/>
        </w:rPr>
        <w:t>&lt;</w:t>
      </w:r>
      <w:r>
        <w:rPr>
          <w:rFonts w:ascii="Times New Roman" w:hAnsi="Times New Roman"/>
          <w:sz w:val="24"/>
          <w:szCs w:val="24"/>
          <w:lang w:val="en-US" w:eastAsia="el-GR"/>
        </w:rPr>
        <w:t xml:space="preserve"> .001</w:t>
      </w:r>
      <w:r w:rsidRPr="00DB02F6">
        <w:rPr>
          <w:rFonts w:ascii="Times New Roman" w:hAnsi="Times New Roman"/>
          <w:sz w:val="24"/>
          <w:szCs w:val="24"/>
          <w:lang w:val="en-US" w:eastAsia="el-GR"/>
        </w:rPr>
        <w:t xml:space="preserve">, </w:t>
      </w:r>
      <w:r w:rsidRPr="00DB02F6">
        <w:rPr>
          <w:rFonts w:ascii="Times New Roman" w:hAnsi="Times New Roman"/>
          <w:sz w:val="24"/>
          <w:szCs w:val="24"/>
          <w:lang w:eastAsia="el-GR"/>
        </w:rPr>
        <w:t>η</w:t>
      </w:r>
      <w:r w:rsidRPr="00DB02F6">
        <w:rPr>
          <w:rFonts w:ascii="Times New Roman" w:hAnsi="Times New Roman"/>
          <w:sz w:val="24"/>
          <w:szCs w:val="24"/>
          <w:vertAlign w:val="superscript"/>
          <w:lang w:val="en-US" w:eastAsia="el-GR"/>
        </w:rPr>
        <w:t>2</w:t>
      </w:r>
      <w:r w:rsidR="008D3D74">
        <w:rPr>
          <w:rFonts w:ascii="Times New Roman" w:hAnsi="Times New Roman"/>
          <w:sz w:val="24"/>
          <w:szCs w:val="24"/>
          <w:lang w:val="en-US" w:eastAsia="el-GR"/>
        </w:rPr>
        <w:t>= .</w:t>
      </w:r>
      <w:r w:rsidR="008D3D74" w:rsidRPr="008D3D74">
        <w:rPr>
          <w:rFonts w:ascii="Times New Roman" w:hAnsi="Times New Roman"/>
          <w:sz w:val="24"/>
          <w:szCs w:val="24"/>
          <w:lang w:val="en-US" w:eastAsia="el-GR"/>
        </w:rPr>
        <w:t>233</w:t>
      </w:r>
      <w:r w:rsidRPr="00DB02F6">
        <w:rPr>
          <w:rFonts w:ascii="Times New Roman" w:hAnsi="Times New Roman"/>
          <w:sz w:val="24"/>
          <w:szCs w:val="24"/>
          <w:lang w:val="en-US" w:eastAsia="el-GR"/>
        </w:rPr>
        <w:t>], and the number of peaks [</w:t>
      </w:r>
      <w:r w:rsidRPr="00DB02F6">
        <w:rPr>
          <w:rFonts w:ascii="Times New Roman" w:hAnsi="Times New Roman"/>
          <w:i/>
          <w:sz w:val="24"/>
          <w:szCs w:val="24"/>
          <w:lang w:val="en-US" w:eastAsia="el-GR"/>
        </w:rPr>
        <w:t>F</w:t>
      </w:r>
      <w:r w:rsidR="008D3D74">
        <w:rPr>
          <w:rFonts w:ascii="Times New Roman" w:hAnsi="Times New Roman"/>
          <w:sz w:val="24"/>
          <w:szCs w:val="24"/>
          <w:lang w:val="en-US" w:eastAsia="el-GR"/>
        </w:rPr>
        <w:t>(1, 6</w:t>
      </w:r>
      <w:r w:rsidR="008D3D74" w:rsidRPr="008D3D74">
        <w:rPr>
          <w:rFonts w:ascii="Times New Roman" w:hAnsi="Times New Roman"/>
          <w:sz w:val="24"/>
          <w:szCs w:val="24"/>
          <w:lang w:val="en-US" w:eastAsia="el-GR"/>
        </w:rPr>
        <w:t>9</w:t>
      </w:r>
      <w:r w:rsidR="008D3D74">
        <w:rPr>
          <w:rFonts w:ascii="Times New Roman" w:hAnsi="Times New Roman"/>
          <w:sz w:val="24"/>
          <w:szCs w:val="24"/>
          <w:lang w:val="en-US" w:eastAsia="el-GR"/>
        </w:rPr>
        <w:t xml:space="preserve">)= </w:t>
      </w:r>
      <w:r w:rsidR="008D3D74" w:rsidRPr="008D3D74">
        <w:rPr>
          <w:rFonts w:ascii="Times New Roman" w:hAnsi="Times New Roman"/>
          <w:sz w:val="24"/>
          <w:szCs w:val="24"/>
          <w:lang w:val="en-US" w:eastAsia="el-GR"/>
        </w:rPr>
        <w:t>4</w:t>
      </w:r>
      <w:r w:rsidR="008D3D74">
        <w:rPr>
          <w:rFonts w:ascii="Times New Roman" w:hAnsi="Times New Roman"/>
          <w:sz w:val="24"/>
          <w:szCs w:val="24"/>
          <w:lang w:val="en-US" w:eastAsia="el-GR"/>
        </w:rPr>
        <w:t>.</w:t>
      </w:r>
      <w:r w:rsidR="008D3D74" w:rsidRPr="008D3D74">
        <w:rPr>
          <w:rFonts w:ascii="Times New Roman" w:hAnsi="Times New Roman"/>
          <w:sz w:val="24"/>
          <w:szCs w:val="24"/>
          <w:lang w:val="en-US" w:eastAsia="el-GR"/>
        </w:rPr>
        <w:t>257</w:t>
      </w:r>
      <w:r w:rsidRPr="00DB02F6">
        <w:rPr>
          <w:rFonts w:ascii="Times New Roman" w:hAnsi="Times New Roman"/>
          <w:sz w:val="24"/>
          <w:szCs w:val="24"/>
          <w:lang w:val="en-US" w:eastAsia="el-GR"/>
        </w:rPr>
        <w:t xml:space="preserve">, </w:t>
      </w:r>
      <w:r w:rsidRPr="00DB02F6">
        <w:rPr>
          <w:rFonts w:ascii="Times New Roman" w:hAnsi="Times New Roman"/>
          <w:i/>
          <w:sz w:val="24"/>
          <w:szCs w:val="24"/>
          <w:lang w:val="en-US" w:eastAsia="el-GR"/>
        </w:rPr>
        <w:t>p</w:t>
      </w:r>
      <w:r w:rsidRPr="00DB02F6">
        <w:rPr>
          <w:rFonts w:ascii="Times New Roman" w:hAnsi="Times New Roman"/>
          <w:sz w:val="24"/>
          <w:szCs w:val="24"/>
          <w:lang w:val="en-US" w:eastAsia="el-GR"/>
        </w:rPr>
        <w:t>= .0</w:t>
      </w:r>
      <w:r w:rsidR="008D3D74" w:rsidRPr="008D3D74">
        <w:rPr>
          <w:rFonts w:ascii="Times New Roman" w:hAnsi="Times New Roman"/>
          <w:sz w:val="24"/>
          <w:szCs w:val="24"/>
          <w:lang w:val="en-US" w:eastAsia="el-GR"/>
        </w:rPr>
        <w:t>4</w:t>
      </w:r>
      <w:r w:rsidRPr="00DB02F6">
        <w:rPr>
          <w:rFonts w:ascii="Times New Roman" w:hAnsi="Times New Roman"/>
          <w:sz w:val="24"/>
          <w:szCs w:val="24"/>
          <w:lang w:val="en-US" w:eastAsia="el-GR"/>
        </w:rPr>
        <w:t xml:space="preserve">3, </w:t>
      </w:r>
      <w:r w:rsidRPr="00DB02F6">
        <w:rPr>
          <w:rFonts w:ascii="Times New Roman" w:hAnsi="Times New Roman"/>
          <w:sz w:val="24"/>
          <w:szCs w:val="24"/>
          <w:lang w:eastAsia="el-GR"/>
        </w:rPr>
        <w:t>η</w:t>
      </w:r>
      <w:r w:rsidRPr="00DB02F6">
        <w:rPr>
          <w:rFonts w:ascii="Times New Roman" w:hAnsi="Times New Roman"/>
          <w:sz w:val="24"/>
          <w:szCs w:val="24"/>
          <w:vertAlign w:val="superscript"/>
          <w:lang w:val="en-US" w:eastAsia="el-GR"/>
        </w:rPr>
        <w:t>2</w:t>
      </w:r>
      <w:r>
        <w:rPr>
          <w:rFonts w:ascii="Times New Roman" w:hAnsi="Times New Roman"/>
          <w:sz w:val="24"/>
          <w:szCs w:val="24"/>
          <w:lang w:val="en-US" w:eastAsia="el-GR"/>
        </w:rPr>
        <w:t xml:space="preserve"> = .</w:t>
      </w:r>
      <w:r w:rsidR="008D3D74" w:rsidRPr="008D3D74">
        <w:rPr>
          <w:rFonts w:ascii="Times New Roman" w:hAnsi="Times New Roman"/>
          <w:sz w:val="24"/>
          <w:szCs w:val="24"/>
          <w:lang w:val="en-US" w:eastAsia="el-GR"/>
        </w:rPr>
        <w:t>058</w:t>
      </w:r>
      <w:r w:rsidRPr="00DB02F6">
        <w:rPr>
          <w:rFonts w:ascii="Times New Roman" w:hAnsi="Times New Roman"/>
          <w:sz w:val="24"/>
          <w:szCs w:val="24"/>
          <w:lang w:val="en-US" w:eastAsia="el-GR"/>
        </w:rPr>
        <w:t>].</w:t>
      </w:r>
      <w:r>
        <w:rPr>
          <w:rFonts w:ascii="Times New Roman" w:hAnsi="Times New Roman"/>
          <w:sz w:val="24"/>
          <w:szCs w:val="24"/>
          <w:lang w:val="en-US" w:eastAsia="el-GR"/>
        </w:rPr>
        <w:t xml:space="preserve"> However, no differences were found for latency of the first peak </w:t>
      </w:r>
      <w:r w:rsidRPr="00DB02F6">
        <w:rPr>
          <w:rFonts w:ascii="Times New Roman" w:hAnsi="Times New Roman"/>
          <w:sz w:val="24"/>
          <w:szCs w:val="24"/>
          <w:lang w:val="en-US" w:eastAsia="el-GR"/>
        </w:rPr>
        <w:t>[</w:t>
      </w:r>
      <w:r w:rsidRPr="00DB02F6">
        <w:rPr>
          <w:rFonts w:ascii="Times New Roman" w:hAnsi="Times New Roman"/>
          <w:i/>
          <w:sz w:val="24"/>
          <w:szCs w:val="24"/>
          <w:lang w:val="en-US" w:eastAsia="el-GR"/>
        </w:rPr>
        <w:t>F</w:t>
      </w:r>
      <w:r w:rsidR="008D3D74">
        <w:rPr>
          <w:rFonts w:ascii="Times New Roman" w:hAnsi="Times New Roman"/>
          <w:sz w:val="24"/>
          <w:szCs w:val="24"/>
          <w:lang w:val="en-US" w:eastAsia="el-GR"/>
        </w:rPr>
        <w:t>(1, 6</w:t>
      </w:r>
      <w:r w:rsidR="008D3D74" w:rsidRPr="008D3D74">
        <w:rPr>
          <w:rFonts w:ascii="Times New Roman" w:hAnsi="Times New Roman"/>
          <w:sz w:val="24"/>
          <w:szCs w:val="24"/>
          <w:lang w:val="en-US" w:eastAsia="el-GR"/>
        </w:rPr>
        <w:t>9</w:t>
      </w:r>
      <w:r w:rsidR="008D3D74">
        <w:rPr>
          <w:rFonts w:ascii="Times New Roman" w:hAnsi="Times New Roman"/>
          <w:sz w:val="24"/>
          <w:szCs w:val="24"/>
          <w:lang w:val="en-US" w:eastAsia="el-GR"/>
        </w:rPr>
        <w:t xml:space="preserve">) = </w:t>
      </w:r>
      <w:r w:rsidR="008D3D74" w:rsidRPr="008D3D74">
        <w:rPr>
          <w:rFonts w:ascii="Times New Roman" w:hAnsi="Times New Roman"/>
          <w:sz w:val="24"/>
          <w:szCs w:val="24"/>
          <w:lang w:val="en-US" w:eastAsia="el-GR"/>
        </w:rPr>
        <w:t>1</w:t>
      </w:r>
      <w:r w:rsidRPr="00DB02F6">
        <w:rPr>
          <w:rFonts w:ascii="Times New Roman" w:hAnsi="Times New Roman"/>
          <w:sz w:val="24"/>
          <w:szCs w:val="24"/>
          <w:lang w:val="en-US" w:eastAsia="el-GR"/>
        </w:rPr>
        <w:t>.</w:t>
      </w:r>
      <w:r w:rsidR="008D3D74" w:rsidRPr="008D3D74">
        <w:rPr>
          <w:rFonts w:ascii="Times New Roman" w:hAnsi="Times New Roman"/>
          <w:sz w:val="24"/>
          <w:szCs w:val="24"/>
          <w:lang w:val="en-US" w:eastAsia="el-GR"/>
        </w:rPr>
        <w:t>791</w:t>
      </w:r>
      <w:r w:rsidRPr="00DB02F6">
        <w:rPr>
          <w:rFonts w:ascii="Times New Roman" w:hAnsi="Times New Roman"/>
          <w:sz w:val="24"/>
          <w:szCs w:val="24"/>
          <w:lang w:val="en-US" w:eastAsia="el-GR"/>
        </w:rPr>
        <w:t xml:space="preserve">, </w:t>
      </w:r>
      <w:r w:rsidRPr="00DB02F6">
        <w:rPr>
          <w:rFonts w:ascii="Times New Roman" w:hAnsi="Times New Roman"/>
          <w:i/>
          <w:sz w:val="24"/>
          <w:szCs w:val="24"/>
          <w:lang w:val="en-US" w:eastAsia="el-GR"/>
        </w:rPr>
        <w:t>p</w:t>
      </w:r>
      <w:r w:rsidRPr="00DB02F6">
        <w:rPr>
          <w:rFonts w:ascii="Times New Roman" w:hAnsi="Times New Roman"/>
          <w:sz w:val="24"/>
          <w:szCs w:val="24"/>
          <w:lang w:val="en-US" w:eastAsia="el-GR"/>
        </w:rPr>
        <w:t>=</w:t>
      </w:r>
      <w:r>
        <w:rPr>
          <w:rFonts w:ascii="Times New Roman" w:hAnsi="Times New Roman"/>
          <w:sz w:val="24"/>
          <w:szCs w:val="24"/>
          <w:lang w:val="en-US" w:eastAsia="el-GR"/>
        </w:rPr>
        <w:t xml:space="preserve"> .1</w:t>
      </w:r>
      <w:r w:rsidR="008D3D74" w:rsidRPr="008D3D74">
        <w:rPr>
          <w:rFonts w:ascii="Times New Roman" w:hAnsi="Times New Roman"/>
          <w:sz w:val="24"/>
          <w:szCs w:val="24"/>
          <w:lang w:val="en-US" w:eastAsia="el-GR"/>
        </w:rPr>
        <w:t>85</w:t>
      </w:r>
      <w:r w:rsidRPr="00DB02F6">
        <w:rPr>
          <w:rFonts w:ascii="Times New Roman" w:hAnsi="Times New Roman"/>
          <w:sz w:val="24"/>
          <w:szCs w:val="24"/>
          <w:lang w:val="en-US" w:eastAsia="el-GR"/>
        </w:rPr>
        <w:t xml:space="preserve">, </w:t>
      </w:r>
      <w:r w:rsidRPr="00DB02F6">
        <w:rPr>
          <w:rFonts w:ascii="Times New Roman" w:hAnsi="Times New Roman"/>
          <w:sz w:val="24"/>
          <w:szCs w:val="24"/>
          <w:lang w:eastAsia="el-GR"/>
        </w:rPr>
        <w:t>η</w:t>
      </w:r>
      <w:r w:rsidRPr="00DB02F6">
        <w:rPr>
          <w:rFonts w:ascii="Times New Roman" w:hAnsi="Times New Roman"/>
          <w:sz w:val="24"/>
          <w:szCs w:val="24"/>
          <w:vertAlign w:val="superscript"/>
          <w:lang w:val="en-US" w:eastAsia="el-GR"/>
        </w:rPr>
        <w:t>2</w:t>
      </w:r>
      <w:r>
        <w:rPr>
          <w:rFonts w:ascii="Times New Roman" w:hAnsi="Times New Roman"/>
          <w:sz w:val="24"/>
          <w:szCs w:val="24"/>
          <w:lang w:val="en-US" w:eastAsia="el-GR"/>
        </w:rPr>
        <w:t>= .0</w:t>
      </w:r>
      <w:r w:rsidR="008D3D74" w:rsidRPr="008D3D74">
        <w:rPr>
          <w:rFonts w:ascii="Times New Roman" w:hAnsi="Times New Roman"/>
          <w:sz w:val="24"/>
          <w:szCs w:val="24"/>
          <w:lang w:val="en-US" w:eastAsia="el-GR"/>
        </w:rPr>
        <w:t>25</w:t>
      </w:r>
      <w:r w:rsidRPr="00DB02F6">
        <w:rPr>
          <w:rFonts w:ascii="Times New Roman" w:hAnsi="Times New Roman"/>
          <w:sz w:val="24"/>
          <w:szCs w:val="24"/>
          <w:lang w:val="en-US" w:eastAsia="el-GR"/>
        </w:rPr>
        <w:t>]</w:t>
      </w:r>
      <w:r>
        <w:rPr>
          <w:rFonts w:ascii="Times New Roman" w:hAnsi="Times New Roman"/>
          <w:sz w:val="24"/>
          <w:szCs w:val="24"/>
          <w:lang w:val="en-US" w:eastAsia="el-GR"/>
        </w:rPr>
        <w:t>.</w:t>
      </w:r>
      <w:r w:rsidRPr="00DB02F6">
        <w:rPr>
          <w:rFonts w:ascii="Times New Roman" w:hAnsi="Times New Roman"/>
          <w:color w:val="99CC00"/>
          <w:sz w:val="24"/>
          <w:szCs w:val="24"/>
          <w:lang w:val="en-US" w:eastAsia="el-GR"/>
        </w:rPr>
        <w:t xml:space="preserve"> </w:t>
      </w:r>
      <w:r w:rsidRPr="000B45A2">
        <w:rPr>
          <w:rFonts w:ascii="Times New Roman" w:hAnsi="Times New Roman"/>
          <w:sz w:val="24"/>
          <w:szCs w:val="24"/>
          <w:lang w:val="en-US" w:eastAsia="el-GR"/>
        </w:rPr>
        <w:t xml:space="preserve">Overall, </w:t>
      </w:r>
      <w:r>
        <w:rPr>
          <w:rFonts w:ascii="Times New Roman" w:hAnsi="Times New Roman"/>
          <w:sz w:val="24"/>
          <w:szCs w:val="24"/>
          <w:lang w:val="en-US" w:eastAsia="el-GR"/>
        </w:rPr>
        <w:t xml:space="preserve">the </w:t>
      </w:r>
      <w:r w:rsidRPr="000B45A2">
        <w:rPr>
          <w:rFonts w:ascii="Times New Roman" w:hAnsi="Times New Roman"/>
          <w:sz w:val="24"/>
          <w:szCs w:val="24"/>
          <w:lang w:val="en-US" w:eastAsia="el-GR"/>
        </w:rPr>
        <w:t xml:space="preserve">average amplitude </w:t>
      </w:r>
      <w:r>
        <w:rPr>
          <w:rFonts w:ascii="Times New Roman" w:hAnsi="Times New Roman"/>
          <w:sz w:val="24"/>
          <w:szCs w:val="24"/>
          <w:lang w:val="en-US" w:eastAsia="el-GR"/>
        </w:rPr>
        <w:t>(</w:t>
      </w:r>
      <w:r w:rsidR="008D3D74">
        <w:rPr>
          <w:rFonts w:ascii="Times New Roman" w:hAnsi="Times New Roman"/>
          <w:sz w:val="24"/>
          <w:szCs w:val="24"/>
          <w:lang w:val="en-US"/>
        </w:rPr>
        <w:t>M= .</w:t>
      </w:r>
      <w:r w:rsidR="008D3D74" w:rsidRPr="008D3D74">
        <w:rPr>
          <w:rFonts w:ascii="Times New Roman" w:hAnsi="Times New Roman"/>
          <w:sz w:val="24"/>
          <w:szCs w:val="24"/>
          <w:lang w:val="en-US"/>
        </w:rPr>
        <w:t>103</w:t>
      </w:r>
      <w:r w:rsidR="008D3D74">
        <w:rPr>
          <w:rFonts w:ascii="Times New Roman" w:hAnsi="Times New Roman"/>
          <w:sz w:val="24"/>
          <w:szCs w:val="24"/>
          <w:lang w:val="en-US"/>
        </w:rPr>
        <w:t>, SD= .0</w:t>
      </w:r>
      <w:r w:rsidR="008D3D74" w:rsidRPr="008D3D74">
        <w:rPr>
          <w:rFonts w:ascii="Times New Roman" w:hAnsi="Times New Roman"/>
          <w:sz w:val="24"/>
          <w:szCs w:val="24"/>
          <w:lang w:val="en-US"/>
        </w:rPr>
        <w:t>1</w:t>
      </w:r>
      <w:r>
        <w:rPr>
          <w:rFonts w:ascii="Times New Roman" w:hAnsi="Times New Roman"/>
          <w:sz w:val="24"/>
          <w:szCs w:val="24"/>
          <w:lang w:val="en-US"/>
        </w:rPr>
        <w:t>)</w:t>
      </w:r>
      <w:r w:rsidRPr="000B45A2">
        <w:rPr>
          <w:rFonts w:ascii="Times New Roman" w:hAnsi="Times New Roman"/>
          <w:sz w:val="24"/>
          <w:szCs w:val="24"/>
          <w:lang w:val="en-US"/>
        </w:rPr>
        <w:t xml:space="preserve"> and number of peaks </w:t>
      </w:r>
      <w:r>
        <w:rPr>
          <w:rFonts w:ascii="Times New Roman" w:hAnsi="Times New Roman"/>
          <w:sz w:val="24"/>
          <w:szCs w:val="24"/>
          <w:lang w:val="en-US" w:eastAsia="el-GR"/>
        </w:rPr>
        <w:t>(</w:t>
      </w:r>
      <w:r w:rsidR="008D3D74">
        <w:rPr>
          <w:rFonts w:ascii="Times New Roman" w:hAnsi="Times New Roman"/>
          <w:sz w:val="24"/>
          <w:szCs w:val="24"/>
          <w:lang w:val="en-US"/>
        </w:rPr>
        <w:t>M= .80, SD= .</w:t>
      </w:r>
      <w:r w:rsidR="008D3D74" w:rsidRPr="008D3D74">
        <w:rPr>
          <w:rFonts w:ascii="Times New Roman" w:hAnsi="Times New Roman"/>
          <w:sz w:val="24"/>
          <w:szCs w:val="24"/>
          <w:lang w:val="en-US"/>
        </w:rPr>
        <w:t>09</w:t>
      </w:r>
      <w:r>
        <w:rPr>
          <w:rFonts w:ascii="Times New Roman" w:hAnsi="Times New Roman"/>
          <w:sz w:val="24"/>
          <w:szCs w:val="24"/>
          <w:lang w:val="en-US"/>
        </w:rPr>
        <w:t>)</w:t>
      </w:r>
      <w:r w:rsidRPr="000B45A2">
        <w:rPr>
          <w:rFonts w:ascii="Times New Roman" w:hAnsi="Times New Roman"/>
          <w:sz w:val="24"/>
          <w:szCs w:val="24"/>
          <w:lang w:val="en-US"/>
        </w:rPr>
        <w:t xml:space="preserve"> </w:t>
      </w:r>
      <w:r w:rsidRPr="000B45A2">
        <w:rPr>
          <w:rFonts w:ascii="Times New Roman" w:hAnsi="Times New Roman"/>
          <w:sz w:val="24"/>
          <w:szCs w:val="24"/>
          <w:lang w:val="en-US" w:eastAsia="el-GR"/>
        </w:rPr>
        <w:t>were higher in the self-photo as compared to the neutral photo (average amplitude [</w:t>
      </w:r>
      <w:r w:rsidRPr="000B45A2">
        <w:rPr>
          <w:rFonts w:ascii="Times New Roman" w:hAnsi="Times New Roman"/>
          <w:sz w:val="24"/>
          <w:szCs w:val="24"/>
          <w:lang w:val="en-US"/>
        </w:rPr>
        <w:t>M= .0</w:t>
      </w:r>
      <w:r w:rsidR="008D3D74">
        <w:rPr>
          <w:rFonts w:ascii="Times New Roman" w:hAnsi="Times New Roman"/>
          <w:sz w:val="24"/>
          <w:szCs w:val="24"/>
          <w:lang w:val="en-US"/>
        </w:rPr>
        <w:t>3</w:t>
      </w:r>
      <w:r w:rsidR="008D3D74" w:rsidRPr="008D3D74">
        <w:rPr>
          <w:rFonts w:ascii="Times New Roman" w:hAnsi="Times New Roman"/>
          <w:sz w:val="24"/>
          <w:szCs w:val="24"/>
          <w:lang w:val="en-US"/>
        </w:rPr>
        <w:t>9</w:t>
      </w:r>
      <w:r w:rsidR="008D3D74">
        <w:rPr>
          <w:rFonts w:ascii="Times New Roman" w:hAnsi="Times New Roman"/>
          <w:sz w:val="24"/>
          <w:szCs w:val="24"/>
          <w:lang w:val="en-US"/>
        </w:rPr>
        <w:t>, SD= .0</w:t>
      </w:r>
      <w:r w:rsidR="008D3D74" w:rsidRPr="008D3D74">
        <w:rPr>
          <w:rFonts w:ascii="Times New Roman" w:hAnsi="Times New Roman"/>
          <w:sz w:val="24"/>
          <w:szCs w:val="24"/>
          <w:lang w:val="en-US"/>
        </w:rPr>
        <w:t>07</w:t>
      </w:r>
      <w:r w:rsidRPr="000B45A2">
        <w:rPr>
          <w:rFonts w:ascii="Times New Roman" w:hAnsi="Times New Roman"/>
          <w:sz w:val="24"/>
          <w:szCs w:val="24"/>
          <w:lang w:val="en-US"/>
        </w:rPr>
        <w:t xml:space="preserve">] and number of peaks </w:t>
      </w:r>
      <w:r w:rsidRPr="000B45A2">
        <w:rPr>
          <w:rFonts w:ascii="Times New Roman" w:hAnsi="Times New Roman"/>
          <w:sz w:val="24"/>
          <w:szCs w:val="24"/>
          <w:lang w:val="en-US" w:eastAsia="el-GR"/>
        </w:rPr>
        <w:t>[</w:t>
      </w:r>
      <w:r w:rsidR="008D3D74">
        <w:rPr>
          <w:rFonts w:ascii="Times New Roman" w:hAnsi="Times New Roman"/>
          <w:sz w:val="24"/>
          <w:szCs w:val="24"/>
          <w:lang w:val="en-US"/>
        </w:rPr>
        <w:t>M= .6</w:t>
      </w:r>
      <w:r w:rsidR="008D3D74" w:rsidRPr="008D3D74">
        <w:rPr>
          <w:rFonts w:ascii="Times New Roman" w:hAnsi="Times New Roman"/>
          <w:sz w:val="24"/>
          <w:szCs w:val="24"/>
          <w:lang w:val="en-US"/>
        </w:rPr>
        <w:t>0</w:t>
      </w:r>
      <w:r w:rsidR="008D3D74">
        <w:rPr>
          <w:rFonts w:ascii="Times New Roman" w:hAnsi="Times New Roman"/>
          <w:sz w:val="24"/>
          <w:szCs w:val="24"/>
          <w:lang w:val="en-US"/>
        </w:rPr>
        <w:t>, SD= .</w:t>
      </w:r>
      <w:r w:rsidR="008D3D74" w:rsidRPr="008D3D74">
        <w:rPr>
          <w:rFonts w:ascii="Times New Roman" w:hAnsi="Times New Roman"/>
          <w:sz w:val="24"/>
          <w:szCs w:val="24"/>
          <w:lang w:val="en-US"/>
        </w:rPr>
        <w:t>10</w:t>
      </w:r>
      <w:r w:rsidRPr="000B45A2">
        <w:rPr>
          <w:rFonts w:ascii="Times New Roman" w:hAnsi="Times New Roman"/>
          <w:sz w:val="24"/>
          <w:szCs w:val="24"/>
          <w:lang w:val="en-US"/>
        </w:rPr>
        <w:t>]</w:t>
      </w:r>
      <w:r>
        <w:rPr>
          <w:rFonts w:ascii="Times New Roman" w:hAnsi="Times New Roman"/>
          <w:sz w:val="24"/>
          <w:szCs w:val="24"/>
          <w:lang w:val="en-US"/>
        </w:rPr>
        <w:t>)</w:t>
      </w:r>
      <w:r w:rsidRPr="00742B51">
        <w:rPr>
          <w:rFonts w:ascii="Times New Roman" w:hAnsi="Times New Roman"/>
          <w:sz w:val="24"/>
          <w:szCs w:val="24"/>
          <w:lang w:val="en-US"/>
        </w:rPr>
        <w:t xml:space="preserve">. </w:t>
      </w:r>
    </w:p>
    <w:p w14:paraId="6BA8C52A" w14:textId="77777777" w:rsidR="003D5E82" w:rsidRDefault="003D5E82" w:rsidP="003D5E82">
      <w:pPr>
        <w:spacing w:after="0" w:line="480" w:lineRule="auto"/>
        <w:ind w:firstLine="540"/>
        <w:jc w:val="both"/>
        <w:rPr>
          <w:rFonts w:ascii="Times New Roman" w:hAnsi="Times New Roman"/>
          <w:sz w:val="24"/>
          <w:szCs w:val="24"/>
          <w:lang w:val="en-US" w:eastAsia="el-GR"/>
        </w:rPr>
      </w:pPr>
      <w:r w:rsidRPr="00DB02F6">
        <w:rPr>
          <w:rFonts w:ascii="Times New Roman" w:hAnsi="Times New Roman"/>
          <w:sz w:val="24"/>
          <w:szCs w:val="24"/>
          <w:lang w:val="en-US" w:eastAsia="el-GR"/>
        </w:rPr>
        <w:t xml:space="preserve">According to the analysis, statistically significant effect was found </w:t>
      </w:r>
      <w:r>
        <w:rPr>
          <w:rFonts w:ascii="Times New Roman" w:hAnsi="Times New Roman"/>
          <w:sz w:val="24"/>
          <w:szCs w:val="24"/>
          <w:lang w:val="en-US" w:eastAsia="el-GR"/>
        </w:rPr>
        <w:t>of group</w:t>
      </w:r>
      <w:r w:rsidRPr="00DB02F6">
        <w:rPr>
          <w:rFonts w:ascii="Times New Roman" w:hAnsi="Times New Roman"/>
          <w:sz w:val="24"/>
          <w:szCs w:val="24"/>
          <w:lang w:val="en-US" w:eastAsia="el-GR"/>
        </w:rPr>
        <w:t xml:space="preserve"> </w:t>
      </w:r>
      <w:r>
        <w:rPr>
          <w:rFonts w:ascii="Times New Roman" w:hAnsi="Times New Roman"/>
          <w:sz w:val="24"/>
          <w:szCs w:val="24"/>
          <w:lang w:val="en-US" w:eastAsia="el-GR"/>
        </w:rPr>
        <w:t xml:space="preserve">V= </w:t>
      </w:r>
      <w:r w:rsidRPr="00DB02F6">
        <w:rPr>
          <w:rFonts w:ascii="Times New Roman" w:hAnsi="Times New Roman"/>
          <w:sz w:val="24"/>
          <w:szCs w:val="24"/>
          <w:lang w:val="en-US" w:eastAsia="el-GR"/>
        </w:rPr>
        <w:t>.</w:t>
      </w:r>
      <w:r w:rsidR="00C40C45">
        <w:rPr>
          <w:rFonts w:ascii="Times New Roman" w:hAnsi="Times New Roman"/>
          <w:sz w:val="24"/>
          <w:szCs w:val="24"/>
          <w:lang w:val="en-US" w:eastAsia="el-GR"/>
        </w:rPr>
        <w:t>1</w:t>
      </w:r>
      <w:r w:rsidR="00C40C45" w:rsidRPr="00C40C45">
        <w:rPr>
          <w:rFonts w:ascii="Times New Roman" w:hAnsi="Times New Roman"/>
          <w:sz w:val="24"/>
          <w:szCs w:val="24"/>
          <w:lang w:val="en-US" w:eastAsia="el-GR"/>
        </w:rPr>
        <w:t>29</w:t>
      </w:r>
      <w:r>
        <w:rPr>
          <w:rFonts w:ascii="Times New Roman" w:hAnsi="Times New Roman"/>
          <w:sz w:val="24"/>
          <w:szCs w:val="24"/>
          <w:lang w:val="en-US" w:eastAsia="el-GR"/>
        </w:rPr>
        <w:t xml:space="preserve">, </w:t>
      </w:r>
      <w:r w:rsidR="00C40C45">
        <w:rPr>
          <w:rFonts w:ascii="Times New Roman" w:hAnsi="Times New Roman"/>
          <w:sz w:val="24"/>
          <w:szCs w:val="24"/>
          <w:lang w:val="en-US" w:eastAsia="el-GR"/>
        </w:rPr>
        <w:t>[</w:t>
      </w:r>
      <w:r w:rsidR="00770901" w:rsidRPr="00DB02F6">
        <w:rPr>
          <w:rFonts w:ascii="Times New Roman" w:hAnsi="Times New Roman"/>
          <w:i/>
          <w:sz w:val="24"/>
          <w:szCs w:val="24"/>
          <w:lang w:val="en-US" w:eastAsia="el-GR"/>
        </w:rPr>
        <w:t>F</w:t>
      </w:r>
      <w:r w:rsidR="00C40C45">
        <w:rPr>
          <w:rFonts w:ascii="Times New Roman" w:hAnsi="Times New Roman"/>
          <w:sz w:val="24"/>
          <w:szCs w:val="24"/>
          <w:lang w:val="en-US" w:eastAsia="el-GR"/>
        </w:rPr>
        <w:t>(3, 6</w:t>
      </w:r>
      <w:r w:rsidR="00C40C45" w:rsidRPr="00C40C45">
        <w:rPr>
          <w:rFonts w:ascii="Times New Roman" w:hAnsi="Times New Roman"/>
          <w:sz w:val="24"/>
          <w:szCs w:val="24"/>
          <w:lang w:val="en-US" w:eastAsia="el-GR"/>
        </w:rPr>
        <w:t>7</w:t>
      </w:r>
      <w:r w:rsidR="00C40C45">
        <w:rPr>
          <w:rFonts w:ascii="Times New Roman" w:hAnsi="Times New Roman"/>
          <w:sz w:val="24"/>
          <w:szCs w:val="24"/>
          <w:lang w:val="en-US" w:eastAsia="el-GR"/>
        </w:rPr>
        <w:t xml:space="preserve">)= </w:t>
      </w:r>
      <w:r w:rsidR="00C40C45" w:rsidRPr="00C40C45">
        <w:rPr>
          <w:rFonts w:ascii="Times New Roman" w:hAnsi="Times New Roman"/>
          <w:sz w:val="24"/>
          <w:szCs w:val="24"/>
          <w:lang w:val="en-US" w:eastAsia="el-GR"/>
        </w:rPr>
        <w:t>3</w:t>
      </w:r>
      <w:r>
        <w:rPr>
          <w:rFonts w:ascii="Times New Roman" w:hAnsi="Times New Roman"/>
          <w:sz w:val="24"/>
          <w:szCs w:val="24"/>
          <w:lang w:val="en-US" w:eastAsia="el-GR"/>
        </w:rPr>
        <w:t>.0</w:t>
      </w:r>
      <w:r w:rsidR="00C40C45" w:rsidRPr="00C40C45">
        <w:rPr>
          <w:rFonts w:ascii="Times New Roman" w:hAnsi="Times New Roman"/>
          <w:sz w:val="24"/>
          <w:szCs w:val="24"/>
          <w:lang w:val="en-US" w:eastAsia="el-GR"/>
        </w:rPr>
        <w:t>00</w:t>
      </w:r>
      <w:r w:rsidRPr="00DB02F6">
        <w:rPr>
          <w:rFonts w:ascii="Times New Roman" w:hAnsi="Times New Roman"/>
          <w:sz w:val="24"/>
          <w:szCs w:val="24"/>
          <w:lang w:val="en-US" w:eastAsia="el-GR"/>
        </w:rPr>
        <w:t xml:space="preserve">, </w:t>
      </w:r>
      <w:r w:rsidRPr="00DB02F6">
        <w:rPr>
          <w:rFonts w:ascii="Times New Roman" w:hAnsi="Times New Roman"/>
          <w:i/>
          <w:sz w:val="24"/>
          <w:szCs w:val="24"/>
          <w:lang w:val="en-US" w:eastAsia="el-GR"/>
        </w:rPr>
        <w:t>p</w:t>
      </w:r>
      <w:r w:rsidRPr="00DB02F6">
        <w:rPr>
          <w:rFonts w:ascii="Times New Roman" w:hAnsi="Times New Roman"/>
          <w:sz w:val="24"/>
          <w:szCs w:val="24"/>
          <w:lang w:val="en-US" w:eastAsia="el-GR"/>
        </w:rPr>
        <w:t>=</w:t>
      </w:r>
      <w:r>
        <w:rPr>
          <w:rFonts w:ascii="Times New Roman" w:hAnsi="Times New Roman"/>
          <w:sz w:val="24"/>
          <w:szCs w:val="24"/>
          <w:lang w:val="en-US" w:eastAsia="el-GR"/>
        </w:rPr>
        <w:t xml:space="preserve"> .</w:t>
      </w:r>
      <w:r w:rsidR="00C40C45" w:rsidRPr="00C40C45">
        <w:rPr>
          <w:rFonts w:ascii="Times New Roman" w:hAnsi="Times New Roman"/>
          <w:sz w:val="24"/>
          <w:szCs w:val="24"/>
          <w:lang w:val="en-US" w:eastAsia="el-GR"/>
        </w:rPr>
        <w:t>025</w:t>
      </w:r>
      <w:r w:rsidRPr="00DB02F6">
        <w:rPr>
          <w:rFonts w:ascii="Times New Roman" w:hAnsi="Times New Roman"/>
          <w:sz w:val="24"/>
          <w:szCs w:val="24"/>
          <w:lang w:val="en-US" w:eastAsia="el-GR"/>
        </w:rPr>
        <w:t xml:space="preserve">, </w:t>
      </w:r>
      <w:r w:rsidRPr="00DB02F6">
        <w:rPr>
          <w:rFonts w:ascii="Times New Roman" w:hAnsi="Times New Roman"/>
          <w:sz w:val="24"/>
          <w:szCs w:val="24"/>
          <w:lang w:eastAsia="el-GR"/>
        </w:rPr>
        <w:t>η</w:t>
      </w:r>
      <w:r w:rsidRPr="00DB02F6">
        <w:rPr>
          <w:rFonts w:ascii="Times New Roman" w:hAnsi="Times New Roman"/>
          <w:sz w:val="24"/>
          <w:szCs w:val="24"/>
          <w:vertAlign w:val="superscript"/>
          <w:lang w:val="en-US" w:eastAsia="el-GR"/>
        </w:rPr>
        <w:t>2</w:t>
      </w:r>
      <w:r w:rsidRPr="00DB02F6">
        <w:rPr>
          <w:rFonts w:ascii="Times New Roman" w:hAnsi="Times New Roman"/>
          <w:sz w:val="24"/>
          <w:szCs w:val="24"/>
          <w:lang w:val="en-US" w:eastAsia="el-GR"/>
        </w:rPr>
        <w:t>= .</w:t>
      </w:r>
      <w:r>
        <w:rPr>
          <w:rFonts w:ascii="Times New Roman" w:hAnsi="Times New Roman"/>
          <w:sz w:val="24"/>
          <w:szCs w:val="24"/>
          <w:lang w:val="en-US" w:eastAsia="el-GR"/>
        </w:rPr>
        <w:t>1</w:t>
      </w:r>
      <w:r w:rsidR="00C40C45" w:rsidRPr="00C40C45">
        <w:rPr>
          <w:rFonts w:ascii="Times New Roman" w:hAnsi="Times New Roman"/>
          <w:sz w:val="24"/>
          <w:szCs w:val="24"/>
          <w:lang w:val="en-US" w:eastAsia="el-GR"/>
        </w:rPr>
        <w:t>29</w:t>
      </w:r>
      <w:r>
        <w:rPr>
          <w:rFonts w:ascii="Times New Roman" w:hAnsi="Times New Roman"/>
          <w:sz w:val="24"/>
          <w:szCs w:val="24"/>
          <w:lang w:val="en-US" w:eastAsia="el-GR"/>
        </w:rPr>
        <w:t>]</w:t>
      </w:r>
      <w:r w:rsidRPr="00DB02F6">
        <w:rPr>
          <w:rFonts w:ascii="Times New Roman" w:hAnsi="Times New Roman"/>
          <w:sz w:val="24"/>
          <w:szCs w:val="24"/>
          <w:lang w:val="en-US" w:eastAsia="el-GR"/>
        </w:rPr>
        <w:t xml:space="preserve">. </w:t>
      </w:r>
      <w:r>
        <w:rPr>
          <w:rFonts w:ascii="Times New Roman" w:hAnsi="Times New Roman"/>
          <w:sz w:val="24"/>
          <w:szCs w:val="24"/>
          <w:lang w:val="en-US" w:eastAsia="el-GR"/>
        </w:rPr>
        <w:t>U</w:t>
      </w:r>
      <w:r w:rsidRPr="00DB02F6">
        <w:rPr>
          <w:rFonts w:ascii="Times New Roman" w:hAnsi="Times New Roman"/>
          <w:sz w:val="24"/>
          <w:szCs w:val="24"/>
          <w:lang w:val="en-US" w:eastAsia="el-GR"/>
        </w:rPr>
        <w:t xml:space="preserve">nivariate tests </w:t>
      </w:r>
      <w:r>
        <w:rPr>
          <w:rFonts w:ascii="Times New Roman" w:hAnsi="Times New Roman"/>
          <w:sz w:val="24"/>
          <w:szCs w:val="24"/>
          <w:lang w:val="en-US" w:eastAsia="el-GR"/>
        </w:rPr>
        <w:t xml:space="preserve">only </w:t>
      </w:r>
      <w:r w:rsidRPr="00DB02F6">
        <w:rPr>
          <w:rFonts w:ascii="Times New Roman" w:hAnsi="Times New Roman"/>
          <w:sz w:val="24"/>
          <w:szCs w:val="24"/>
          <w:lang w:val="en-US" w:eastAsia="el-GR"/>
        </w:rPr>
        <w:t xml:space="preserve">showed significant differences in </w:t>
      </w:r>
      <w:r>
        <w:rPr>
          <w:rFonts w:ascii="Times New Roman" w:hAnsi="Times New Roman"/>
          <w:sz w:val="24"/>
          <w:szCs w:val="24"/>
          <w:lang w:val="en-US" w:eastAsia="el-GR"/>
        </w:rPr>
        <w:t xml:space="preserve">amplitude average scores </w:t>
      </w:r>
      <w:r w:rsidRPr="00DB02F6">
        <w:rPr>
          <w:rFonts w:ascii="Times New Roman" w:hAnsi="Times New Roman"/>
          <w:sz w:val="24"/>
          <w:szCs w:val="24"/>
          <w:lang w:val="en-US" w:eastAsia="el-GR"/>
        </w:rPr>
        <w:t>[</w:t>
      </w:r>
      <w:r w:rsidRPr="00DB02F6">
        <w:rPr>
          <w:rFonts w:ascii="Times New Roman" w:hAnsi="Times New Roman"/>
          <w:i/>
          <w:sz w:val="24"/>
          <w:szCs w:val="24"/>
          <w:lang w:val="en-US" w:eastAsia="el-GR"/>
        </w:rPr>
        <w:t>F</w:t>
      </w:r>
      <w:r>
        <w:rPr>
          <w:rFonts w:ascii="Times New Roman" w:hAnsi="Times New Roman"/>
          <w:sz w:val="24"/>
          <w:szCs w:val="24"/>
          <w:lang w:val="en-US" w:eastAsia="el-GR"/>
        </w:rPr>
        <w:t xml:space="preserve">(1, </w:t>
      </w:r>
      <w:r w:rsidRPr="006A46E0">
        <w:rPr>
          <w:rFonts w:ascii="Times New Roman" w:hAnsi="Times New Roman"/>
          <w:sz w:val="24"/>
          <w:szCs w:val="24"/>
          <w:lang w:val="en-US" w:eastAsia="el-GR"/>
        </w:rPr>
        <w:t>6</w:t>
      </w:r>
      <w:r w:rsidR="00C40C45" w:rsidRPr="00C40C45">
        <w:rPr>
          <w:rFonts w:ascii="Times New Roman" w:hAnsi="Times New Roman"/>
          <w:sz w:val="24"/>
          <w:szCs w:val="24"/>
          <w:lang w:val="en-US" w:eastAsia="el-GR"/>
        </w:rPr>
        <w:t>9</w:t>
      </w:r>
      <w:r w:rsidR="00C40C45">
        <w:rPr>
          <w:rFonts w:ascii="Times New Roman" w:hAnsi="Times New Roman"/>
          <w:sz w:val="24"/>
          <w:szCs w:val="24"/>
          <w:lang w:val="en-US" w:eastAsia="el-GR"/>
        </w:rPr>
        <w:t xml:space="preserve">) = </w:t>
      </w:r>
      <w:r w:rsidR="00C40C45" w:rsidRPr="00C40C45">
        <w:rPr>
          <w:rFonts w:ascii="Times New Roman" w:hAnsi="Times New Roman"/>
          <w:sz w:val="24"/>
          <w:szCs w:val="24"/>
          <w:lang w:val="en-US" w:eastAsia="el-GR"/>
        </w:rPr>
        <w:t>9</w:t>
      </w:r>
      <w:r w:rsidRPr="00DB02F6">
        <w:rPr>
          <w:rFonts w:ascii="Times New Roman" w:hAnsi="Times New Roman"/>
          <w:sz w:val="24"/>
          <w:szCs w:val="24"/>
          <w:lang w:val="en-US" w:eastAsia="el-GR"/>
        </w:rPr>
        <w:t>.</w:t>
      </w:r>
      <w:r w:rsidR="00C40C45" w:rsidRPr="00C40C45">
        <w:rPr>
          <w:rFonts w:ascii="Times New Roman" w:hAnsi="Times New Roman"/>
          <w:sz w:val="24"/>
          <w:szCs w:val="24"/>
          <w:lang w:val="en-US" w:eastAsia="el-GR"/>
        </w:rPr>
        <w:t>217</w:t>
      </w:r>
      <w:r w:rsidRPr="00DB02F6">
        <w:rPr>
          <w:rFonts w:ascii="Times New Roman" w:hAnsi="Times New Roman"/>
          <w:sz w:val="24"/>
          <w:szCs w:val="24"/>
          <w:lang w:val="en-US" w:eastAsia="el-GR"/>
        </w:rPr>
        <w:t xml:space="preserve">, </w:t>
      </w:r>
      <w:r w:rsidRPr="00DB02F6">
        <w:rPr>
          <w:rFonts w:ascii="Times New Roman" w:hAnsi="Times New Roman"/>
          <w:i/>
          <w:sz w:val="24"/>
          <w:szCs w:val="24"/>
          <w:lang w:val="en-US" w:eastAsia="el-GR"/>
        </w:rPr>
        <w:t>p</w:t>
      </w:r>
      <w:r w:rsidRPr="00DB02F6">
        <w:rPr>
          <w:rFonts w:ascii="Times New Roman" w:hAnsi="Times New Roman"/>
          <w:sz w:val="24"/>
          <w:szCs w:val="24"/>
          <w:lang w:val="en-US" w:eastAsia="el-GR"/>
        </w:rPr>
        <w:t>=</w:t>
      </w:r>
      <w:r>
        <w:rPr>
          <w:rFonts w:ascii="Times New Roman" w:hAnsi="Times New Roman"/>
          <w:sz w:val="24"/>
          <w:szCs w:val="24"/>
          <w:lang w:val="en-US" w:eastAsia="el-GR"/>
        </w:rPr>
        <w:t xml:space="preserve"> .0</w:t>
      </w:r>
      <w:r w:rsidR="00C40C45" w:rsidRPr="00C40C45">
        <w:rPr>
          <w:rFonts w:ascii="Times New Roman" w:hAnsi="Times New Roman"/>
          <w:sz w:val="24"/>
          <w:szCs w:val="24"/>
          <w:lang w:val="en-US" w:eastAsia="el-GR"/>
        </w:rPr>
        <w:t>03</w:t>
      </w:r>
      <w:r w:rsidRPr="00DB02F6">
        <w:rPr>
          <w:rFonts w:ascii="Times New Roman" w:hAnsi="Times New Roman"/>
          <w:sz w:val="24"/>
          <w:szCs w:val="24"/>
          <w:lang w:val="en-US" w:eastAsia="el-GR"/>
        </w:rPr>
        <w:t xml:space="preserve">, </w:t>
      </w:r>
      <w:r w:rsidRPr="00DB02F6">
        <w:rPr>
          <w:rFonts w:ascii="Times New Roman" w:hAnsi="Times New Roman"/>
          <w:sz w:val="24"/>
          <w:szCs w:val="24"/>
          <w:lang w:eastAsia="el-GR"/>
        </w:rPr>
        <w:t>η</w:t>
      </w:r>
      <w:r w:rsidRPr="00DB02F6">
        <w:rPr>
          <w:rFonts w:ascii="Times New Roman" w:hAnsi="Times New Roman"/>
          <w:sz w:val="24"/>
          <w:szCs w:val="24"/>
          <w:vertAlign w:val="superscript"/>
          <w:lang w:val="en-US" w:eastAsia="el-GR"/>
        </w:rPr>
        <w:t>2</w:t>
      </w:r>
      <w:r>
        <w:rPr>
          <w:rFonts w:ascii="Times New Roman" w:hAnsi="Times New Roman"/>
          <w:sz w:val="24"/>
          <w:szCs w:val="24"/>
          <w:lang w:val="en-US" w:eastAsia="el-GR"/>
        </w:rPr>
        <w:t>= .</w:t>
      </w:r>
      <w:r w:rsidR="00C40C45" w:rsidRPr="00C40C45">
        <w:rPr>
          <w:rFonts w:ascii="Times New Roman" w:hAnsi="Times New Roman"/>
          <w:sz w:val="24"/>
          <w:szCs w:val="24"/>
          <w:lang w:val="en-US" w:eastAsia="el-GR"/>
        </w:rPr>
        <w:t>118</w:t>
      </w:r>
      <w:r w:rsidRPr="00DB02F6">
        <w:rPr>
          <w:rFonts w:ascii="Times New Roman" w:hAnsi="Times New Roman"/>
          <w:sz w:val="24"/>
          <w:szCs w:val="24"/>
          <w:lang w:val="en-US" w:eastAsia="el-GR"/>
        </w:rPr>
        <w:t>].</w:t>
      </w:r>
      <w:r w:rsidRPr="00DB02F6">
        <w:rPr>
          <w:rFonts w:ascii="Times New Roman" w:hAnsi="Times New Roman"/>
          <w:color w:val="99CC00"/>
          <w:sz w:val="24"/>
          <w:szCs w:val="24"/>
          <w:lang w:val="en-US" w:eastAsia="el-GR"/>
        </w:rPr>
        <w:t xml:space="preserve"> </w:t>
      </w:r>
      <w:r w:rsidRPr="000B45A2">
        <w:rPr>
          <w:rFonts w:ascii="Times New Roman" w:hAnsi="Times New Roman"/>
          <w:sz w:val="24"/>
          <w:szCs w:val="24"/>
          <w:lang w:val="en-US" w:eastAsia="el-GR"/>
        </w:rPr>
        <w:t xml:space="preserve">Overall, </w:t>
      </w:r>
      <w:r>
        <w:rPr>
          <w:rFonts w:ascii="Times New Roman" w:hAnsi="Times New Roman"/>
          <w:sz w:val="24"/>
          <w:szCs w:val="24"/>
          <w:lang w:val="en-US" w:eastAsia="el-GR"/>
        </w:rPr>
        <w:t>PD patients had lower mean</w:t>
      </w:r>
      <w:r w:rsidRPr="000B45A2">
        <w:rPr>
          <w:rFonts w:ascii="Times New Roman" w:hAnsi="Times New Roman"/>
          <w:sz w:val="24"/>
          <w:szCs w:val="24"/>
          <w:lang w:val="en-US" w:eastAsia="el-GR"/>
        </w:rPr>
        <w:t xml:space="preserve"> amplitude </w:t>
      </w:r>
      <w:r>
        <w:rPr>
          <w:rFonts w:ascii="Times New Roman" w:hAnsi="Times New Roman"/>
          <w:sz w:val="24"/>
          <w:szCs w:val="24"/>
          <w:lang w:val="en-US" w:eastAsia="el-GR"/>
        </w:rPr>
        <w:t>scores (</w:t>
      </w:r>
      <w:r w:rsidR="00770901">
        <w:rPr>
          <w:rFonts w:ascii="Times New Roman" w:hAnsi="Times New Roman"/>
          <w:sz w:val="24"/>
          <w:szCs w:val="24"/>
          <w:lang w:val="en-US"/>
        </w:rPr>
        <w:t>M= .</w:t>
      </w:r>
      <w:r w:rsidR="00770901" w:rsidRPr="00770901">
        <w:rPr>
          <w:rFonts w:ascii="Times New Roman" w:hAnsi="Times New Roman"/>
          <w:sz w:val="24"/>
          <w:szCs w:val="24"/>
          <w:lang w:val="en-US"/>
        </w:rPr>
        <w:t>039</w:t>
      </w:r>
      <w:r w:rsidR="00770901">
        <w:rPr>
          <w:rFonts w:ascii="Times New Roman" w:hAnsi="Times New Roman"/>
          <w:sz w:val="24"/>
          <w:szCs w:val="24"/>
          <w:lang w:val="en-US"/>
        </w:rPr>
        <w:t>, SE= .0</w:t>
      </w:r>
      <w:r w:rsidR="00770901" w:rsidRPr="00770901">
        <w:rPr>
          <w:rFonts w:ascii="Times New Roman" w:hAnsi="Times New Roman"/>
          <w:sz w:val="24"/>
          <w:szCs w:val="24"/>
          <w:lang w:val="en-US"/>
        </w:rPr>
        <w:t>07</w:t>
      </w:r>
      <w:r>
        <w:rPr>
          <w:rFonts w:ascii="Times New Roman" w:hAnsi="Times New Roman"/>
          <w:sz w:val="24"/>
          <w:szCs w:val="24"/>
          <w:lang w:val="en-US"/>
        </w:rPr>
        <w:t>)</w:t>
      </w:r>
      <w:r w:rsidRPr="000B45A2">
        <w:rPr>
          <w:rFonts w:ascii="Times New Roman" w:hAnsi="Times New Roman"/>
          <w:sz w:val="24"/>
          <w:szCs w:val="24"/>
          <w:lang w:val="en-US"/>
        </w:rPr>
        <w:t xml:space="preserve"> </w:t>
      </w:r>
      <w:r>
        <w:rPr>
          <w:rFonts w:ascii="Times New Roman" w:hAnsi="Times New Roman"/>
          <w:sz w:val="24"/>
          <w:szCs w:val="24"/>
          <w:lang w:val="en-US"/>
        </w:rPr>
        <w:t>a</w:t>
      </w:r>
      <w:r w:rsidRPr="000B45A2">
        <w:rPr>
          <w:rFonts w:ascii="Times New Roman" w:hAnsi="Times New Roman"/>
          <w:sz w:val="24"/>
          <w:szCs w:val="24"/>
          <w:lang w:val="en-US" w:eastAsia="el-GR"/>
        </w:rPr>
        <w:t xml:space="preserve">s compared to the </w:t>
      </w:r>
      <w:r>
        <w:rPr>
          <w:rFonts w:ascii="Times New Roman" w:hAnsi="Times New Roman"/>
          <w:sz w:val="24"/>
          <w:szCs w:val="24"/>
          <w:lang w:val="en-US" w:eastAsia="el-GR"/>
        </w:rPr>
        <w:t>HC (</w:t>
      </w:r>
      <w:r w:rsidRPr="000B45A2">
        <w:rPr>
          <w:rFonts w:ascii="Times New Roman" w:hAnsi="Times New Roman"/>
          <w:sz w:val="24"/>
          <w:szCs w:val="24"/>
          <w:lang w:val="en-US"/>
        </w:rPr>
        <w:t>M= .</w:t>
      </w:r>
      <w:r w:rsidR="00770901" w:rsidRPr="00770901">
        <w:rPr>
          <w:rFonts w:ascii="Times New Roman" w:hAnsi="Times New Roman"/>
          <w:sz w:val="24"/>
          <w:szCs w:val="24"/>
          <w:lang w:val="en-US"/>
        </w:rPr>
        <w:t>103</w:t>
      </w:r>
      <w:r>
        <w:rPr>
          <w:rFonts w:ascii="Times New Roman" w:hAnsi="Times New Roman"/>
          <w:sz w:val="24"/>
          <w:szCs w:val="24"/>
          <w:lang w:val="en-US"/>
        </w:rPr>
        <w:t>, SE</w:t>
      </w:r>
      <w:r w:rsidRPr="000B45A2">
        <w:rPr>
          <w:rFonts w:ascii="Times New Roman" w:hAnsi="Times New Roman"/>
          <w:sz w:val="24"/>
          <w:szCs w:val="24"/>
          <w:lang w:val="en-US"/>
        </w:rPr>
        <w:t>= .</w:t>
      </w:r>
      <w:r>
        <w:rPr>
          <w:rFonts w:ascii="Times New Roman" w:hAnsi="Times New Roman"/>
          <w:sz w:val="24"/>
          <w:szCs w:val="24"/>
          <w:lang w:val="en-US"/>
        </w:rPr>
        <w:t>01</w:t>
      </w:r>
      <w:r w:rsidRPr="000B45A2">
        <w:rPr>
          <w:rFonts w:ascii="Times New Roman" w:hAnsi="Times New Roman"/>
          <w:sz w:val="24"/>
          <w:szCs w:val="24"/>
          <w:lang w:val="en-US"/>
        </w:rPr>
        <w:t>]</w:t>
      </w:r>
      <w:r w:rsidRPr="00742B51">
        <w:rPr>
          <w:rFonts w:ascii="Times New Roman" w:hAnsi="Times New Roman"/>
          <w:sz w:val="24"/>
          <w:szCs w:val="24"/>
          <w:lang w:val="en-US"/>
        </w:rPr>
        <w:t xml:space="preserve">. </w:t>
      </w:r>
    </w:p>
    <w:p w14:paraId="44A0C6E1" w14:textId="77777777" w:rsidR="003D5E82" w:rsidRDefault="003D5E82" w:rsidP="003D5E82">
      <w:pPr>
        <w:spacing w:after="0" w:line="480" w:lineRule="auto"/>
        <w:ind w:firstLine="540"/>
        <w:jc w:val="both"/>
        <w:rPr>
          <w:rFonts w:ascii="Times New Roman" w:hAnsi="Times New Roman"/>
          <w:sz w:val="24"/>
          <w:szCs w:val="24"/>
          <w:lang w:val="en-US"/>
        </w:rPr>
      </w:pPr>
      <w:r w:rsidRPr="00DB02F6">
        <w:rPr>
          <w:rFonts w:ascii="Times New Roman" w:hAnsi="Times New Roman"/>
          <w:sz w:val="24"/>
          <w:szCs w:val="24"/>
          <w:lang w:eastAsia="el-GR"/>
        </w:rPr>
        <w:t>Τ</w:t>
      </w:r>
      <w:r w:rsidRPr="00DB02F6">
        <w:rPr>
          <w:rFonts w:ascii="Times New Roman" w:hAnsi="Times New Roman"/>
          <w:sz w:val="24"/>
          <w:szCs w:val="24"/>
          <w:lang w:val="en-US" w:eastAsia="el-GR"/>
        </w:rPr>
        <w:t xml:space="preserve">he MANOVA test did not reveal a significant interaction for group and condition </w:t>
      </w:r>
      <w:r w:rsidR="00770901">
        <w:rPr>
          <w:rFonts w:ascii="Times New Roman" w:hAnsi="Times New Roman"/>
          <w:sz w:val="24"/>
          <w:szCs w:val="24"/>
          <w:lang w:val="en-US" w:eastAsia="el-GR"/>
        </w:rPr>
        <w:t>V= .</w:t>
      </w:r>
      <w:r w:rsidR="00770901" w:rsidRPr="00770901">
        <w:rPr>
          <w:rFonts w:ascii="Times New Roman" w:hAnsi="Times New Roman"/>
          <w:sz w:val="24"/>
          <w:szCs w:val="24"/>
          <w:lang w:val="en-US" w:eastAsia="el-GR"/>
        </w:rPr>
        <w:t>079</w:t>
      </w:r>
      <w:r>
        <w:rPr>
          <w:rFonts w:ascii="Times New Roman" w:hAnsi="Times New Roman"/>
          <w:sz w:val="24"/>
          <w:szCs w:val="24"/>
          <w:lang w:val="en-US" w:eastAsia="el-GR"/>
        </w:rPr>
        <w:t xml:space="preserve">, </w:t>
      </w:r>
      <w:r w:rsidRPr="00DB02F6">
        <w:rPr>
          <w:rFonts w:ascii="Times New Roman" w:hAnsi="Times New Roman"/>
          <w:i/>
          <w:sz w:val="24"/>
          <w:szCs w:val="24"/>
          <w:lang w:val="en-US" w:eastAsia="el-GR"/>
        </w:rPr>
        <w:t>F</w:t>
      </w:r>
      <w:r>
        <w:rPr>
          <w:rFonts w:ascii="Times New Roman" w:hAnsi="Times New Roman"/>
          <w:sz w:val="24"/>
          <w:szCs w:val="24"/>
          <w:lang w:val="en-US" w:eastAsia="el-GR"/>
        </w:rPr>
        <w:t xml:space="preserve">[(3, </w:t>
      </w:r>
      <w:r w:rsidRPr="00264DA5">
        <w:rPr>
          <w:rFonts w:ascii="Times New Roman" w:hAnsi="Times New Roman"/>
          <w:sz w:val="24"/>
          <w:szCs w:val="24"/>
          <w:lang w:val="en-US" w:eastAsia="el-GR"/>
        </w:rPr>
        <w:t>6</w:t>
      </w:r>
      <w:r w:rsidR="00770901" w:rsidRPr="00770901">
        <w:rPr>
          <w:rFonts w:ascii="Times New Roman" w:hAnsi="Times New Roman"/>
          <w:sz w:val="24"/>
          <w:szCs w:val="24"/>
          <w:lang w:val="en-US" w:eastAsia="el-GR"/>
        </w:rPr>
        <w:t>7</w:t>
      </w:r>
      <w:r w:rsidR="00770901">
        <w:rPr>
          <w:rFonts w:ascii="Times New Roman" w:hAnsi="Times New Roman"/>
          <w:sz w:val="24"/>
          <w:szCs w:val="24"/>
          <w:lang w:val="en-US" w:eastAsia="el-GR"/>
        </w:rPr>
        <w:t xml:space="preserve">)= </w:t>
      </w:r>
      <w:r w:rsidR="00770901" w:rsidRPr="00770901">
        <w:rPr>
          <w:rFonts w:ascii="Times New Roman" w:hAnsi="Times New Roman"/>
          <w:sz w:val="24"/>
          <w:szCs w:val="24"/>
          <w:lang w:val="en-US" w:eastAsia="el-GR"/>
        </w:rPr>
        <w:t>1</w:t>
      </w:r>
      <w:r w:rsidRPr="00DB02F6">
        <w:rPr>
          <w:rFonts w:ascii="Times New Roman" w:hAnsi="Times New Roman"/>
          <w:sz w:val="24"/>
          <w:szCs w:val="24"/>
          <w:lang w:val="en-US" w:eastAsia="el-GR"/>
        </w:rPr>
        <w:t>.</w:t>
      </w:r>
      <w:r w:rsidR="00770901" w:rsidRPr="00770901">
        <w:rPr>
          <w:rFonts w:ascii="Times New Roman" w:hAnsi="Times New Roman"/>
          <w:sz w:val="24"/>
          <w:szCs w:val="24"/>
          <w:lang w:val="en-US" w:eastAsia="el-GR"/>
        </w:rPr>
        <w:t>903</w:t>
      </w:r>
      <w:r w:rsidRPr="00DB02F6">
        <w:rPr>
          <w:rFonts w:ascii="Times New Roman" w:hAnsi="Times New Roman"/>
          <w:sz w:val="24"/>
          <w:szCs w:val="24"/>
          <w:lang w:val="en-US" w:eastAsia="el-GR"/>
        </w:rPr>
        <w:t xml:space="preserve">, </w:t>
      </w:r>
      <w:r w:rsidRPr="00DB02F6">
        <w:rPr>
          <w:rFonts w:ascii="Times New Roman" w:hAnsi="Times New Roman"/>
          <w:i/>
          <w:sz w:val="24"/>
          <w:szCs w:val="24"/>
          <w:lang w:val="en-US" w:eastAsia="el-GR"/>
        </w:rPr>
        <w:t>p</w:t>
      </w:r>
      <w:r w:rsidR="00770901">
        <w:rPr>
          <w:rFonts w:ascii="Times New Roman" w:hAnsi="Times New Roman"/>
          <w:sz w:val="24"/>
          <w:szCs w:val="24"/>
          <w:lang w:val="en-US" w:eastAsia="el-GR"/>
        </w:rPr>
        <w:t>= .1</w:t>
      </w:r>
      <w:r w:rsidR="00770901" w:rsidRPr="00770901">
        <w:rPr>
          <w:rFonts w:ascii="Times New Roman" w:hAnsi="Times New Roman"/>
          <w:sz w:val="24"/>
          <w:szCs w:val="24"/>
          <w:lang w:val="en-US" w:eastAsia="el-GR"/>
        </w:rPr>
        <w:t>38</w:t>
      </w:r>
      <w:r w:rsidRPr="00DB02F6">
        <w:rPr>
          <w:rFonts w:ascii="Times New Roman" w:hAnsi="Times New Roman"/>
          <w:sz w:val="24"/>
          <w:szCs w:val="24"/>
          <w:lang w:val="en-US" w:eastAsia="el-GR"/>
        </w:rPr>
        <w:t xml:space="preserve">, </w:t>
      </w:r>
      <w:r w:rsidRPr="00DB02F6">
        <w:rPr>
          <w:rFonts w:ascii="Times New Roman" w:hAnsi="Times New Roman"/>
          <w:sz w:val="24"/>
          <w:szCs w:val="24"/>
          <w:lang w:eastAsia="el-GR"/>
        </w:rPr>
        <w:t>η</w:t>
      </w:r>
      <w:r w:rsidRPr="00DB02F6">
        <w:rPr>
          <w:rFonts w:ascii="Times New Roman" w:hAnsi="Times New Roman"/>
          <w:sz w:val="24"/>
          <w:szCs w:val="24"/>
          <w:vertAlign w:val="superscript"/>
          <w:lang w:val="en-US" w:eastAsia="el-GR"/>
        </w:rPr>
        <w:t>2</w:t>
      </w:r>
      <w:r w:rsidR="00770901">
        <w:rPr>
          <w:rFonts w:ascii="Times New Roman" w:hAnsi="Times New Roman"/>
          <w:sz w:val="24"/>
          <w:szCs w:val="24"/>
          <w:lang w:val="en-US" w:eastAsia="el-GR"/>
        </w:rPr>
        <w:t xml:space="preserve"> = .</w:t>
      </w:r>
      <w:r w:rsidR="00770901" w:rsidRPr="00770901">
        <w:rPr>
          <w:rFonts w:ascii="Times New Roman" w:hAnsi="Times New Roman"/>
          <w:sz w:val="24"/>
          <w:szCs w:val="24"/>
          <w:lang w:val="en-US" w:eastAsia="el-GR"/>
        </w:rPr>
        <w:t>079</w:t>
      </w:r>
      <w:r>
        <w:rPr>
          <w:rFonts w:ascii="Times New Roman" w:hAnsi="Times New Roman"/>
          <w:sz w:val="24"/>
          <w:szCs w:val="24"/>
          <w:lang w:val="en-US" w:eastAsia="el-GR"/>
        </w:rPr>
        <w:t>]</w:t>
      </w:r>
      <w:r w:rsidRPr="00DB02F6">
        <w:rPr>
          <w:rFonts w:ascii="Times New Roman" w:hAnsi="Times New Roman"/>
          <w:sz w:val="24"/>
          <w:szCs w:val="24"/>
          <w:lang w:val="en-US" w:eastAsia="el-GR"/>
        </w:rPr>
        <w:t xml:space="preserve">. However, </w:t>
      </w:r>
      <w:r>
        <w:rPr>
          <w:rFonts w:ascii="Times New Roman" w:hAnsi="Times New Roman"/>
          <w:sz w:val="24"/>
          <w:szCs w:val="24"/>
          <w:lang w:val="en-US" w:eastAsia="el-GR"/>
        </w:rPr>
        <w:t>univariate tests showed a significant group by condition interaction effect for the</w:t>
      </w:r>
      <w:r w:rsidRPr="00DB02F6">
        <w:rPr>
          <w:rFonts w:ascii="Times New Roman" w:hAnsi="Times New Roman"/>
          <w:sz w:val="24"/>
          <w:szCs w:val="24"/>
          <w:lang w:val="en-US" w:eastAsia="el-GR"/>
        </w:rPr>
        <w:t xml:space="preserve"> amplitude average [</w:t>
      </w:r>
      <w:r w:rsidRPr="00DB02F6">
        <w:rPr>
          <w:rFonts w:ascii="Times New Roman" w:hAnsi="Times New Roman"/>
          <w:i/>
          <w:sz w:val="24"/>
          <w:szCs w:val="24"/>
          <w:lang w:val="en-US" w:eastAsia="el-GR"/>
        </w:rPr>
        <w:t>F</w:t>
      </w:r>
      <w:r w:rsidR="00770901">
        <w:rPr>
          <w:rFonts w:ascii="Times New Roman" w:hAnsi="Times New Roman"/>
          <w:sz w:val="24"/>
          <w:szCs w:val="24"/>
          <w:lang w:val="en-US" w:eastAsia="el-GR"/>
        </w:rPr>
        <w:t>(1, 6</w:t>
      </w:r>
      <w:r w:rsidR="00770901" w:rsidRPr="00770901">
        <w:rPr>
          <w:rFonts w:ascii="Times New Roman" w:hAnsi="Times New Roman"/>
          <w:sz w:val="24"/>
          <w:szCs w:val="24"/>
          <w:lang w:val="en-US" w:eastAsia="el-GR"/>
        </w:rPr>
        <w:t>9</w:t>
      </w:r>
      <w:r w:rsidRPr="00DB02F6">
        <w:rPr>
          <w:rFonts w:ascii="Times New Roman" w:hAnsi="Times New Roman"/>
          <w:sz w:val="24"/>
          <w:szCs w:val="24"/>
          <w:lang w:val="en-US" w:eastAsia="el-GR"/>
        </w:rPr>
        <w:t xml:space="preserve">)= </w:t>
      </w:r>
      <w:r w:rsidR="00770901" w:rsidRPr="00770901">
        <w:rPr>
          <w:rFonts w:ascii="Times New Roman" w:hAnsi="Times New Roman"/>
          <w:sz w:val="24"/>
          <w:szCs w:val="24"/>
          <w:lang w:val="en-US" w:eastAsia="el-GR"/>
        </w:rPr>
        <w:t>4</w:t>
      </w:r>
      <w:r w:rsidRPr="00DB02F6">
        <w:rPr>
          <w:rFonts w:ascii="Times New Roman" w:hAnsi="Times New Roman"/>
          <w:sz w:val="24"/>
          <w:szCs w:val="24"/>
          <w:lang w:val="en-US" w:eastAsia="el-GR"/>
        </w:rPr>
        <w:t>.</w:t>
      </w:r>
      <w:r w:rsidR="00770901" w:rsidRPr="00770901">
        <w:rPr>
          <w:rFonts w:ascii="Times New Roman" w:hAnsi="Times New Roman"/>
          <w:sz w:val="24"/>
          <w:szCs w:val="24"/>
          <w:lang w:val="en-US" w:eastAsia="el-GR"/>
        </w:rPr>
        <w:t>024</w:t>
      </w:r>
      <w:r w:rsidRPr="00DB02F6">
        <w:rPr>
          <w:rFonts w:ascii="Times New Roman" w:hAnsi="Times New Roman"/>
          <w:sz w:val="24"/>
          <w:szCs w:val="24"/>
          <w:lang w:val="en-US" w:eastAsia="el-GR"/>
        </w:rPr>
        <w:t xml:space="preserve">, </w:t>
      </w:r>
      <w:r w:rsidRPr="00DB02F6">
        <w:rPr>
          <w:rFonts w:ascii="Times New Roman" w:hAnsi="Times New Roman"/>
          <w:i/>
          <w:sz w:val="24"/>
          <w:szCs w:val="24"/>
          <w:lang w:val="en-US" w:eastAsia="el-GR"/>
        </w:rPr>
        <w:t>p</w:t>
      </w:r>
      <w:r w:rsidRPr="00DB02F6">
        <w:rPr>
          <w:rFonts w:ascii="Times New Roman" w:hAnsi="Times New Roman"/>
          <w:sz w:val="24"/>
          <w:szCs w:val="24"/>
          <w:lang w:val="en-US" w:eastAsia="el-GR"/>
        </w:rPr>
        <w:t xml:space="preserve"> = .0</w:t>
      </w:r>
      <w:r w:rsidR="00770901">
        <w:rPr>
          <w:rFonts w:ascii="Times New Roman" w:hAnsi="Times New Roman"/>
          <w:sz w:val="24"/>
          <w:szCs w:val="24"/>
          <w:lang w:val="en-US" w:eastAsia="el-GR"/>
        </w:rPr>
        <w:t>4</w:t>
      </w:r>
      <w:r w:rsidR="00770901" w:rsidRPr="00770901">
        <w:rPr>
          <w:rFonts w:ascii="Times New Roman" w:hAnsi="Times New Roman"/>
          <w:sz w:val="24"/>
          <w:szCs w:val="24"/>
          <w:lang w:val="en-US" w:eastAsia="el-GR"/>
        </w:rPr>
        <w:t>9</w:t>
      </w:r>
      <w:r w:rsidRPr="00DB02F6">
        <w:rPr>
          <w:rFonts w:ascii="Times New Roman" w:hAnsi="Times New Roman"/>
          <w:sz w:val="24"/>
          <w:szCs w:val="24"/>
          <w:lang w:val="en-US" w:eastAsia="el-GR"/>
        </w:rPr>
        <w:t xml:space="preserve">, </w:t>
      </w:r>
      <w:r w:rsidRPr="00DB02F6">
        <w:rPr>
          <w:rFonts w:ascii="Times New Roman" w:hAnsi="Times New Roman"/>
          <w:sz w:val="24"/>
          <w:szCs w:val="24"/>
          <w:lang w:eastAsia="el-GR"/>
        </w:rPr>
        <w:t>η</w:t>
      </w:r>
      <w:r w:rsidRPr="00DB02F6">
        <w:rPr>
          <w:rFonts w:ascii="Times New Roman" w:hAnsi="Times New Roman"/>
          <w:sz w:val="24"/>
          <w:szCs w:val="24"/>
          <w:vertAlign w:val="superscript"/>
          <w:lang w:val="en-US" w:eastAsia="el-GR"/>
        </w:rPr>
        <w:t>2</w:t>
      </w:r>
      <w:r w:rsidRPr="00DB02F6">
        <w:rPr>
          <w:rFonts w:ascii="Times New Roman" w:hAnsi="Times New Roman"/>
          <w:sz w:val="24"/>
          <w:szCs w:val="24"/>
          <w:lang w:val="en-US" w:eastAsia="el-GR"/>
        </w:rPr>
        <w:t>= .</w:t>
      </w:r>
      <w:r w:rsidR="00770901">
        <w:rPr>
          <w:rFonts w:ascii="Times New Roman" w:hAnsi="Times New Roman"/>
          <w:sz w:val="24"/>
          <w:szCs w:val="24"/>
          <w:lang w:val="en-US" w:eastAsia="el-GR"/>
        </w:rPr>
        <w:t>0</w:t>
      </w:r>
      <w:r w:rsidR="00770901" w:rsidRPr="00770901">
        <w:rPr>
          <w:rFonts w:ascii="Times New Roman" w:hAnsi="Times New Roman"/>
          <w:sz w:val="24"/>
          <w:szCs w:val="24"/>
          <w:lang w:val="en-US" w:eastAsia="el-GR"/>
        </w:rPr>
        <w:t>5</w:t>
      </w:r>
      <w:r>
        <w:rPr>
          <w:rFonts w:ascii="Times New Roman" w:hAnsi="Times New Roman"/>
          <w:sz w:val="24"/>
          <w:szCs w:val="24"/>
          <w:lang w:val="en-US" w:eastAsia="el-GR"/>
        </w:rPr>
        <w:t>5</w:t>
      </w:r>
      <w:r w:rsidRPr="00DB02F6">
        <w:rPr>
          <w:rFonts w:ascii="Times New Roman" w:hAnsi="Times New Roman"/>
          <w:sz w:val="24"/>
          <w:szCs w:val="24"/>
          <w:lang w:val="en-US" w:eastAsia="el-GR"/>
        </w:rPr>
        <w:t>]</w:t>
      </w:r>
      <w:r>
        <w:rPr>
          <w:rFonts w:ascii="Times New Roman" w:hAnsi="Times New Roman"/>
          <w:sz w:val="24"/>
          <w:szCs w:val="24"/>
          <w:lang w:val="en-US" w:eastAsia="el-GR"/>
        </w:rPr>
        <w:t>.</w:t>
      </w:r>
      <w:r w:rsidRPr="00DB02F6">
        <w:rPr>
          <w:rFonts w:ascii="Times New Roman" w:hAnsi="Times New Roman"/>
          <w:sz w:val="24"/>
          <w:szCs w:val="24"/>
          <w:lang w:val="en-US" w:eastAsia="el-GR"/>
        </w:rPr>
        <w:t xml:space="preserve"> </w:t>
      </w:r>
      <w:r>
        <w:rPr>
          <w:rFonts w:ascii="Times New Roman" w:hAnsi="Times New Roman"/>
          <w:sz w:val="24"/>
          <w:szCs w:val="24"/>
          <w:lang w:val="en-US" w:eastAsia="el-GR"/>
        </w:rPr>
        <w:t>Specifically, amplitude to the self-photo</w:t>
      </w:r>
      <w:r w:rsidRPr="00BD7B1E">
        <w:rPr>
          <w:rFonts w:ascii="Times New Roman" w:hAnsi="Times New Roman"/>
          <w:sz w:val="24"/>
          <w:szCs w:val="24"/>
          <w:lang w:val="en-US" w:eastAsia="el-GR"/>
        </w:rPr>
        <w:t xml:space="preserve"> </w:t>
      </w:r>
      <w:r>
        <w:rPr>
          <w:rFonts w:ascii="Times New Roman" w:hAnsi="Times New Roman"/>
          <w:sz w:val="24"/>
          <w:szCs w:val="24"/>
          <w:lang w:val="en-US" w:eastAsia="el-GR"/>
        </w:rPr>
        <w:t>was higher in HC</w:t>
      </w:r>
      <w:r w:rsidRPr="00BD7B1E">
        <w:rPr>
          <w:rFonts w:ascii="Times New Roman" w:hAnsi="Times New Roman"/>
          <w:sz w:val="24"/>
          <w:szCs w:val="24"/>
          <w:lang w:val="en-US" w:eastAsia="el-GR"/>
        </w:rPr>
        <w:t xml:space="preserve"> </w:t>
      </w:r>
      <w:r w:rsidR="00770901">
        <w:rPr>
          <w:rFonts w:ascii="Times New Roman" w:hAnsi="Times New Roman"/>
          <w:sz w:val="24"/>
          <w:szCs w:val="24"/>
          <w:lang w:val="en-US" w:eastAsia="el-GR"/>
        </w:rPr>
        <w:t>(M= .1</w:t>
      </w:r>
      <w:r w:rsidR="00770901" w:rsidRPr="00770901">
        <w:rPr>
          <w:rFonts w:ascii="Times New Roman" w:hAnsi="Times New Roman"/>
          <w:sz w:val="24"/>
          <w:szCs w:val="24"/>
          <w:lang w:val="en-US" w:eastAsia="el-GR"/>
        </w:rPr>
        <w:t>39</w:t>
      </w:r>
      <w:r w:rsidR="00770901">
        <w:rPr>
          <w:rFonts w:ascii="Times New Roman" w:hAnsi="Times New Roman"/>
          <w:sz w:val="24"/>
          <w:szCs w:val="24"/>
          <w:lang w:val="en-US" w:eastAsia="el-GR"/>
        </w:rPr>
        <w:t>, SE= .0</w:t>
      </w:r>
      <w:r>
        <w:rPr>
          <w:rFonts w:ascii="Times New Roman" w:hAnsi="Times New Roman"/>
          <w:sz w:val="24"/>
          <w:szCs w:val="24"/>
          <w:lang w:val="en-US" w:eastAsia="el-GR"/>
        </w:rPr>
        <w:t>2)</w:t>
      </w:r>
      <w:r w:rsidRPr="00BD7B1E">
        <w:rPr>
          <w:rFonts w:ascii="Times New Roman" w:hAnsi="Times New Roman"/>
          <w:sz w:val="24"/>
          <w:szCs w:val="24"/>
          <w:lang w:val="en-US" w:eastAsia="el-GR"/>
        </w:rPr>
        <w:t xml:space="preserve"> as compared to the </w:t>
      </w:r>
      <w:r>
        <w:rPr>
          <w:rFonts w:ascii="Times New Roman" w:hAnsi="Times New Roman"/>
          <w:sz w:val="24"/>
          <w:szCs w:val="24"/>
          <w:lang w:val="en-US" w:eastAsia="el-GR"/>
        </w:rPr>
        <w:t>PD patients</w:t>
      </w:r>
      <w:r w:rsidRPr="00BD7B1E">
        <w:rPr>
          <w:rFonts w:ascii="Times New Roman" w:hAnsi="Times New Roman"/>
          <w:sz w:val="24"/>
          <w:szCs w:val="24"/>
          <w:lang w:val="en-US" w:eastAsia="el-GR"/>
        </w:rPr>
        <w:t xml:space="preserve"> </w:t>
      </w:r>
      <w:r>
        <w:rPr>
          <w:rFonts w:ascii="Times New Roman" w:hAnsi="Times New Roman"/>
          <w:sz w:val="24"/>
          <w:szCs w:val="24"/>
          <w:lang w:val="en-US" w:eastAsia="el-GR"/>
        </w:rPr>
        <w:t>(</w:t>
      </w:r>
      <w:r w:rsidRPr="00BD7B1E">
        <w:rPr>
          <w:rFonts w:ascii="Times New Roman" w:hAnsi="Times New Roman"/>
          <w:sz w:val="24"/>
          <w:szCs w:val="24"/>
          <w:lang w:val="en-US" w:eastAsia="el-GR"/>
        </w:rPr>
        <w:t xml:space="preserve">M= </w:t>
      </w:r>
      <w:r w:rsidR="00770901">
        <w:rPr>
          <w:rFonts w:ascii="Times New Roman" w:hAnsi="Times New Roman"/>
          <w:sz w:val="24"/>
          <w:szCs w:val="24"/>
          <w:lang w:val="en-US" w:eastAsia="el-GR"/>
        </w:rPr>
        <w:t>.0</w:t>
      </w:r>
      <w:r w:rsidR="00770901" w:rsidRPr="00770901">
        <w:rPr>
          <w:rFonts w:ascii="Times New Roman" w:hAnsi="Times New Roman"/>
          <w:sz w:val="24"/>
          <w:szCs w:val="24"/>
          <w:lang w:val="en-US" w:eastAsia="el-GR"/>
        </w:rPr>
        <w:t>71</w:t>
      </w:r>
      <w:r w:rsidRPr="00BD7B1E">
        <w:rPr>
          <w:rFonts w:ascii="Times New Roman" w:hAnsi="Times New Roman"/>
          <w:sz w:val="24"/>
          <w:szCs w:val="24"/>
          <w:lang w:val="en-US" w:eastAsia="el-GR"/>
        </w:rPr>
        <w:t xml:space="preserve">, SE= </w:t>
      </w:r>
      <w:r w:rsidR="00770901">
        <w:rPr>
          <w:rFonts w:ascii="Times New Roman" w:hAnsi="Times New Roman"/>
          <w:sz w:val="24"/>
          <w:szCs w:val="24"/>
          <w:lang w:val="en-US" w:eastAsia="el-GR"/>
        </w:rPr>
        <w:t>.0</w:t>
      </w:r>
      <w:r w:rsidR="00770901" w:rsidRPr="00770901">
        <w:rPr>
          <w:rFonts w:ascii="Times New Roman" w:hAnsi="Times New Roman"/>
          <w:sz w:val="24"/>
          <w:szCs w:val="24"/>
          <w:lang w:val="en-US" w:eastAsia="el-GR"/>
        </w:rPr>
        <w:t>1</w:t>
      </w:r>
      <w:r>
        <w:rPr>
          <w:rFonts w:ascii="Times New Roman" w:hAnsi="Times New Roman"/>
          <w:sz w:val="24"/>
          <w:szCs w:val="24"/>
          <w:lang w:val="en-US" w:eastAsia="el-GR"/>
        </w:rPr>
        <w:t xml:space="preserve">) </w:t>
      </w:r>
      <w:r>
        <w:rPr>
          <w:rFonts w:ascii="Times New Roman" w:hAnsi="Times New Roman"/>
          <w:i/>
          <w:sz w:val="24"/>
          <w:szCs w:val="24"/>
          <w:lang w:val="en-US" w:eastAsia="el-GR"/>
        </w:rPr>
        <w:t>t</w:t>
      </w:r>
      <w:r w:rsidR="00770901">
        <w:rPr>
          <w:rFonts w:ascii="Times New Roman" w:hAnsi="Times New Roman"/>
          <w:sz w:val="24"/>
          <w:szCs w:val="24"/>
          <w:lang w:val="en-US" w:eastAsia="el-GR"/>
        </w:rPr>
        <w:t>(6</w:t>
      </w:r>
      <w:r w:rsidR="00770901" w:rsidRPr="00770901">
        <w:rPr>
          <w:rFonts w:ascii="Times New Roman" w:hAnsi="Times New Roman"/>
          <w:sz w:val="24"/>
          <w:szCs w:val="24"/>
          <w:lang w:val="en-US" w:eastAsia="el-GR"/>
        </w:rPr>
        <w:t>9</w:t>
      </w:r>
      <w:r w:rsidR="00770901">
        <w:rPr>
          <w:rFonts w:ascii="Times New Roman" w:hAnsi="Times New Roman"/>
          <w:sz w:val="24"/>
          <w:szCs w:val="24"/>
          <w:lang w:val="en-US" w:eastAsia="el-GR"/>
        </w:rPr>
        <w:t>)= 2.</w:t>
      </w:r>
      <w:r w:rsidR="00770901" w:rsidRPr="00770901">
        <w:rPr>
          <w:rFonts w:ascii="Times New Roman" w:hAnsi="Times New Roman"/>
          <w:sz w:val="24"/>
          <w:szCs w:val="24"/>
          <w:lang w:val="en-US" w:eastAsia="el-GR"/>
        </w:rPr>
        <w:t>423</w:t>
      </w:r>
      <w:r>
        <w:rPr>
          <w:rFonts w:ascii="Times New Roman" w:hAnsi="Times New Roman"/>
          <w:sz w:val="24"/>
          <w:szCs w:val="24"/>
          <w:lang w:val="en-US" w:eastAsia="el-GR"/>
        </w:rPr>
        <w:t xml:space="preserve">, </w:t>
      </w:r>
      <w:r w:rsidRPr="002A57B7">
        <w:rPr>
          <w:rFonts w:ascii="Times New Roman" w:hAnsi="Times New Roman"/>
          <w:i/>
          <w:sz w:val="24"/>
          <w:szCs w:val="24"/>
          <w:lang w:val="en-US"/>
        </w:rPr>
        <w:t>p=</w:t>
      </w:r>
      <w:r w:rsidR="00770901">
        <w:rPr>
          <w:rFonts w:ascii="Times New Roman" w:hAnsi="Times New Roman"/>
          <w:sz w:val="24"/>
          <w:szCs w:val="24"/>
          <w:lang w:val="en-US"/>
        </w:rPr>
        <w:t xml:space="preserve"> .0</w:t>
      </w:r>
      <w:r w:rsidR="00770901" w:rsidRPr="00770901">
        <w:rPr>
          <w:rFonts w:ascii="Times New Roman" w:hAnsi="Times New Roman"/>
          <w:sz w:val="24"/>
          <w:szCs w:val="24"/>
          <w:lang w:val="en-US"/>
        </w:rPr>
        <w:t>18</w:t>
      </w:r>
      <w:r>
        <w:rPr>
          <w:rFonts w:ascii="Times New Roman" w:hAnsi="Times New Roman"/>
          <w:sz w:val="24"/>
          <w:szCs w:val="24"/>
          <w:lang w:val="en-US" w:eastAsia="el-GR"/>
        </w:rPr>
        <w:t xml:space="preserve">. </w:t>
      </w:r>
      <w:r>
        <w:rPr>
          <w:rFonts w:ascii="Times New Roman" w:hAnsi="Times New Roman"/>
          <w:sz w:val="24"/>
          <w:szCs w:val="24"/>
          <w:lang w:val="en-US"/>
        </w:rPr>
        <w:t>Only marginal differences between the two groups were observed by means of amplitude scores of the neutral photo</w:t>
      </w:r>
      <w:r>
        <w:rPr>
          <w:rFonts w:ascii="Times New Roman" w:hAnsi="Times New Roman"/>
          <w:sz w:val="24"/>
          <w:szCs w:val="24"/>
          <w:lang w:val="en-US" w:eastAsia="el-GR"/>
        </w:rPr>
        <w:t xml:space="preserve"> (PD patients</w:t>
      </w:r>
      <w:r w:rsidRPr="00B817B1">
        <w:rPr>
          <w:rFonts w:ascii="Times New Roman" w:hAnsi="Times New Roman"/>
          <w:sz w:val="24"/>
          <w:szCs w:val="24"/>
          <w:lang w:val="en-US" w:eastAsia="el-GR"/>
        </w:rPr>
        <w:t xml:space="preserve"> </w:t>
      </w:r>
      <w:r w:rsidRPr="00BD7B1E">
        <w:rPr>
          <w:rFonts w:ascii="Times New Roman" w:hAnsi="Times New Roman"/>
          <w:sz w:val="24"/>
          <w:szCs w:val="24"/>
          <w:lang w:val="en-US" w:eastAsia="el-GR"/>
        </w:rPr>
        <w:t xml:space="preserve">M= </w:t>
      </w:r>
      <w:r w:rsidR="00CB7144">
        <w:rPr>
          <w:rFonts w:ascii="Times New Roman" w:hAnsi="Times New Roman"/>
          <w:sz w:val="24"/>
          <w:szCs w:val="24"/>
          <w:lang w:val="en-US" w:eastAsia="el-GR"/>
        </w:rPr>
        <w:t>.02</w:t>
      </w:r>
      <w:r w:rsidR="00CB7144" w:rsidRPr="00CB7144">
        <w:rPr>
          <w:rFonts w:ascii="Times New Roman" w:hAnsi="Times New Roman"/>
          <w:sz w:val="24"/>
          <w:szCs w:val="24"/>
          <w:lang w:val="en-US" w:eastAsia="el-GR"/>
        </w:rPr>
        <w:t>5</w:t>
      </w:r>
      <w:r w:rsidR="00CB7144">
        <w:rPr>
          <w:rFonts w:ascii="Times New Roman" w:hAnsi="Times New Roman"/>
          <w:sz w:val="24"/>
          <w:szCs w:val="24"/>
          <w:lang w:val="en-US" w:eastAsia="el-GR"/>
        </w:rPr>
        <w:t>, SE= .0</w:t>
      </w:r>
      <w:r w:rsidR="00CB7144" w:rsidRPr="00CB7144">
        <w:rPr>
          <w:rFonts w:ascii="Times New Roman" w:hAnsi="Times New Roman"/>
          <w:sz w:val="24"/>
          <w:szCs w:val="24"/>
          <w:lang w:val="en-US" w:eastAsia="el-GR"/>
        </w:rPr>
        <w:t>4</w:t>
      </w:r>
      <w:r>
        <w:rPr>
          <w:rFonts w:ascii="Times New Roman" w:hAnsi="Times New Roman"/>
          <w:sz w:val="24"/>
          <w:szCs w:val="24"/>
          <w:lang w:val="en-US" w:eastAsia="el-GR"/>
        </w:rPr>
        <w:t xml:space="preserve"> vs HC</w:t>
      </w:r>
      <w:r w:rsidRPr="00B817B1">
        <w:rPr>
          <w:rFonts w:ascii="Times New Roman" w:hAnsi="Times New Roman"/>
          <w:sz w:val="24"/>
          <w:szCs w:val="24"/>
          <w:lang w:val="en-US" w:eastAsia="el-GR"/>
        </w:rPr>
        <w:t xml:space="preserve"> </w:t>
      </w:r>
      <w:r w:rsidRPr="00BD7B1E">
        <w:rPr>
          <w:rFonts w:ascii="Times New Roman" w:hAnsi="Times New Roman"/>
          <w:sz w:val="24"/>
          <w:szCs w:val="24"/>
          <w:lang w:val="en-US" w:eastAsia="el-GR"/>
        </w:rPr>
        <w:t xml:space="preserve">M= </w:t>
      </w:r>
      <w:r w:rsidR="00CB7144">
        <w:rPr>
          <w:rFonts w:ascii="Times New Roman" w:hAnsi="Times New Roman"/>
          <w:sz w:val="24"/>
          <w:szCs w:val="24"/>
          <w:lang w:val="en-US" w:eastAsia="el-GR"/>
        </w:rPr>
        <w:t>.0</w:t>
      </w:r>
      <w:r w:rsidR="00CB7144" w:rsidRPr="00CB7144">
        <w:rPr>
          <w:rFonts w:ascii="Times New Roman" w:hAnsi="Times New Roman"/>
          <w:sz w:val="24"/>
          <w:szCs w:val="24"/>
          <w:lang w:val="en-US" w:eastAsia="el-GR"/>
        </w:rPr>
        <w:t>52</w:t>
      </w:r>
      <w:r w:rsidR="00CB7144">
        <w:rPr>
          <w:rFonts w:ascii="Times New Roman" w:hAnsi="Times New Roman"/>
          <w:sz w:val="24"/>
          <w:szCs w:val="24"/>
          <w:lang w:val="en-US" w:eastAsia="el-GR"/>
        </w:rPr>
        <w:t>, SE= .0</w:t>
      </w:r>
      <w:r w:rsidR="00CB7144" w:rsidRPr="00CB7144">
        <w:rPr>
          <w:rFonts w:ascii="Times New Roman" w:hAnsi="Times New Roman"/>
          <w:sz w:val="24"/>
          <w:szCs w:val="24"/>
          <w:lang w:val="en-US" w:eastAsia="el-GR"/>
        </w:rPr>
        <w:t>07</w:t>
      </w:r>
      <w:r>
        <w:rPr>
          <w:rFonts w:ascii="Times New Roman" w:hAnsi="Times New Roman"/>
          <w:sz w:val="24"/>
          <w:szCs w:val="24"/>
          <w:lang w:val="en-US" w:eastAsia="el-GR"/>
        </w:rPr>
        <w:t>)</w:t>
      </w:r>
      <w:r w:rsidRPr="004F02A2">
        <w:rPr>
          <w:rFonts w:ascii="Times New Roman" w:hAnsi="Times New Roman"/>
          <w:i/>
          <w:sz w:val="24"/>
          <w:szCs w:val="24"/>
          <w:lang w:val="en-US" w:eastAsia="el-GR"/>
        </w:rPr>
        <w:t xml:space="preserve"> </w:t>
      </w:r>
      <w:r>
        <w:rPr>
          <w:rFonts w:ascii="Times New Roman" w:hAnsi="Times New Roman"/>
          <w:i/>
          <w:sz w:val="24"/>
          <w:szCs w:val="24"/>
          <w:lang w:val="en-US" w:eastAsia="el-GR"/>
        </w:rPr>
        <w:t>t</w:t>
      </w:r>
      <w:r w:rsidR="00CB7144">
        <w:rPr>
          <w:rFonts w:ascii="Times New Roman" w:hAnsi="Times New Roman"/>
          <w:sz w:val="24"/>
          <w:szCs w:val="24"/>
          <w:lang w:val="en-US" w:eastAsia="el-GR"/>
        </w:rPr>
        <w:t>(6</w:t>
      </w:r>
      <w:r w:rsidR="00CB7144" w:rsidRPr="00CB7144">
        <w:rPr>
          <w:rFonts w:ascii="Times New Roman" w:hAnsi="Times New Roman"/>
          <w:sz w:val="24"/>
          <w:szCs w:val="24"/>
          <w:lang w:val="en-US" w:eastAsia="el-GR"/>
        </w:rPr>
        <w:t>9</w:t>
      </w:r>
      <w:r w:rsidR="00CB7144">
        <w:rPr>
          <w:rFonts w:ascii="Times New Roman" w:hAnsi="Times New Roman"/>
          <w:sz w:val="24"/>
          <w:szCs w:val="24"/>
          <w:lang w:val="en-US" w:eastAsia="el-GR"/>
        </w:rPr>
        <w:t>)= 1.</w:t>
      </w:r>
      <w:r w:rsidR="00CB7144" w:rsidRPr="00CB7144">
        <w:rPr>
          <w:rFonts w:ascii="Times New Roman" w:hAnsi="Times New Roman"/>
          <w:sz w:val="24"/>
          <w:szCs w:val="24"/>
          <w:lang w:val="en-US" w:eastAsia="el-GR"/>
        </w:rPr>
        <w:t>929</w:t>
      </w:r>
      <w:r>
        <w:rPr>
          <w:rFonts w:ascii="Times New Roman" w:hAnsi="Times New Roman"/>
          <w:sz w:val="24"/>
          <w:szCs w:val="24"/>
          <w:lang w:val="en-US" w:eastAsia="el-GR"/>
        </w:rPr>
        <w:t>,</w:t>
      </w:r>
      <w:r w:rsidRPr="00B817B1">
        <w:rPr>
          <w:rFonts w:ascii="Times New Roman" w:hAnsi="Times New Roman"/>
          <w:i/>
          <w:sz w:val="24"/>
          <w:szCs w:val="24"/>
          <w:lang w:val="en-US"/>
        </w:rPr>
        <w:t xml:space="preserve"> </w:t>
      </w:r>
      <w:r w:rsidRPr="002A57B7">
        <w:rPr>
          <w:rFonts w:ascii="Times New Roman" w:hAnsi="Times New Roman"/>
          <w:i/>
          <w:sz w:val="24"/>
          <w:szCs w:val="24"/>
          <w:lang w:val="en-US"/>
        </w:rPr>
        <w:t>p</w:t>
      </w:r>
      <w:r w:rsidR="00641D0A">
        <w:rPr>
          <w:rFonts w:ascii="Times New Roman" w:hAnsi="Times New Roman"/>
          <w:sz w:val="24"/>
          <w:szCs w:val="24"/>
          <w:lang w:val="en-US"/>
        </w:rPr>
        <w:t>= .0</w:t>
      </w:r>
      <w:r w:rsidR="00641D0A" w:rsidRPr="00641D0A">
        <w:rPr>
          <w:rFonts w:ascii="Times New Roman" w:hAnsi="Times New Roman"/>
          <w:sz w:val="24"/>
          <w:szCs w:val="24"/>
          <w:lang w:val="en-US"/>
        </w:rPr>
        <w:t>58</w:t>
      </w:r>
      <w:r>
        <w:rPr>
          <w:rFonts w:ascii="Times New Roman" w:hAnsi="Times New Roman"/>
          <w:sz w:val="24"/>
          <w:szCs w:val="24"/>
          <w:lang w:val="en-US"/>
        </w:rPr>
        <w:t>.</w:t>
      </w:r>
      <w:r w:rsidRPr="0045663D">
        <w:rPr>
          <w:rFonts w:ascii="Times New Roman" w:hAnsi="Times New Roman"/>
          <w:sz w:val="24"/>
          <w:szCs w:val="24"/>
          <w:lang w:val="en-US" w:eastAsia="el-GR"/>
        </w:rPr>
        <w:t xml:space="preserve"> </w:t>
      </w:r>
      <w:r>
        <w:rPr>
          <w:rFonts w:ascii="Times New Roman" w:hAnsi="Times New Roman"/>
          <w:sz w:val="24"/>
          <w:szCs w:val="24"/>
          <w:lang w:val="en-US" w:eastAsia="el-GR"/>
        </w:rPr>
        <w:t>Additionally,</w:t>
      </w:r>
      <w:r w:rsidRPr="001A7E07">
        <w:rPr>
          <w:rFonts w:ascii="Times New Roman" w:hAnsi="Times New Roman"/>
          <w:sz w:val="24"/>
          <w:szCs w:val="24"/>
          <w:lang w:val="en-US"/>
        </w:rPr>
        <w:t xml:space="preserve"> </w:t>
      </w:r>
      <w:r>
        <w:rPr>
          <w:rFonts w:ascii="Times New Roman" w:hAnsi="Times New Roman"/>
          <w:sz w:val="24"/>
          <w:szCs w:val="24"/>
          <w:lang w:val="en-US"/>
        </w:rPr>
        <w:t xml:space="preserve">the </w:t>
      </w:r>
      <w:r w:rsidRPr="00C1520E">
        <w:rPr>
          <w:rFonts w:ascii="Times New Roman" w:hAnsi="Times New Roman"/>
          <w:sz w:val="24"/>
          <w:szCs w:val="24"/>
          <w:lang w:val="en-US"/>
        </w:rPr>
        <w:t>dependent samples t-test</w:t>
      </w:r>
      <w:r>
        <w:rPr>
          <w:rFonts w:ascii="Times New Roman" w:hAnsi="Times New Roman"/>
          <w:sz w:val="24"/>
          <w:szCs w:val="24"/>
          <w:lang w:val="en-US" w:eastAsia="el-GR"/>
        </w:rPr>
        <w:t xml:space="preserve"> showed that the average amplitude was higher in the self-photo as compared to the neutral photo in PD patients </w:t>
      </w:r>
      <w:r>
        <w:rPr>
          <w:rFonts w:ascii="Times New Roman" w:hAnsi="Times New Roman"/>
          <w:sz w:val="24"/>
          <w:szCs w:val="24"/>
        </w:rPr>
        <w:t xml:space="preserve">[(neutral photo </w:t>
      </w:r>
      <w:r w:rsidRPr="00BD7B1E">
        <w:rPr>
          <w:rFonts w:ascii="Times New Roman" w:hAnsi="Times New Roman"/>
          <w:sz w:val="24"/>
          <w:szCs w:val="24"/>
          <w:lang w:val="en-US" w:eastAsia="el-GR"/>
        </w:rPr>
        <w:t xml:space="preserve">M= </w:t>
      </w:r>
      <w:r w:rsidR="009B4406">
        <w:rPr>
          <w:rFonts w:ascii="Times New Roman" w:hAnsi="Times New Roman"/>
          <w:sz w:val="24"/>
          <w:szCs w:val="24"/>
          <w:lang w:val="en-US" w:eastAsia="el-GR"/>
        </w:rPr>
        <w:t>.02</w:t>
      </w:r>
      <w:r w:rsidR="009B4406" w:rsidRPr="009B4406">
        <w:rPr>
          <w:rFonts w:ascii="Times New Roman" w:hAnsi="Times New Roman"/>
          <w:sz w:val="24"/>
          <w:szCs w:val="24"/>
          <w:lang w:val="en-US" w:eastAsia="el-GR"/>
        </w:rPr>
        <w:t>6,</w:t>
      </w:r>
      <w:r w:rsidR="009B4406">
        <w:rPr>
          <w:rFonts w:ascii="Times New Roman" w:hAnsi="Times New Roman"/>
          <w:sz w:val="24"/>
          <w:szCs w:val="24"/>
          <w:lang w:val="en-US" w:eastAsia="el-GR"/>
        </w:rPr>
        <w:t xml:space="preserve"> SE= .00</w:t>
      </w:r>
      <w:r w:rsidR="009B4406" w:rsidRPr="009B4406">
        <w:rPr>
          <w:rFonts w:ascii="Times New Roman" w:hAnsi="Times New Roman"/>
          <w:sz w:val="24"/>
          <w:szCs w:val="24"/>
          <w:lang w:val="en-US" w:eastAsia="el-GR"/>
        </w:rPr>
        <w:t>7</w:t>
      </w:r>
      <w:r>
        <w:rPr>
          <w:rFonts w:ascii="Times New Roman" w:hAnsi="Times New Roman"/>
          <w:sz w:val="24"/>
          <w:szCs w:val="24"/>
          <w:lang w:val="en-US" w:eastAsia="el-GR"/>
        </w:rPr>
        <w:t xml:space="preserve"> and self-photo </w:t>
      </w:r>
      <w:r w:rsidRPr="00BD7B1E">
        <w:rPr>
          <w:rFonts w:ascii="Times New Roman" w:hAnsi="Times New Roman"/>
          <w:sz w:val="24"/>
          <w:szCs w:val="24"/>
          <w:lang w:val="en-US" w:eastAsia="el-GR"/>
        </w:rPr>
        <w:t xml:space="preserve">M= </w:t>
      </w:r>
      <w:r w:rsidR="009B4406">
        <w:rPr>
          <w:rFonts w:ascii="Times New Roman" w:hAnsi="Times New Roman"/>
          <w:sz w:val="24"/>
          <w:szCs w:val="24"/>
          <w:lang w:val="en-US" w:eastAsia="el-GR"/>
        </w:rPr>
        <w:t>.0</w:t>
      </w:r>
      <w:r w:rsidR="009B4406" w:rsidRPr="009B4406">
        <w:rPr>
          <w:rFonts w:ascii="Times New Roman" w:hAnsi="Times New Roman"/>
          <w:sz w:val="24"/>
          <w:szCs w:val="24"/>
          <w:lang w:val="en-US" w:eastAsia="el-GR"/>
        </w:rPr>
        <w:t>6</w:t>
      </w:r>
      <w:r w:rsidR="009B4406">
        <w:rPr>
          <w:rFonts w:ascii="Times New Roman" w:hAnsi="Times New Roman"/>
          <w:sz w:val="24"/>
          <w:szCs w:val="24"/>
          <w:lang w:val="en-US" w:eastAsia="el-GR"/>
        </w:rPr>
        <w:t xml:space="preserve">6, SE= </w:t>
      </w:r>
      <w:r>
        <w:rPr>
          <w:rFonts w:ascii="Times New Roman" w:hAnsi="Times New Roman"/>
          <w:sz w:val="24"/>
          <w:szCs w:val="24"/>
          <w:lang w:val="en-US" w:eastAsia="el-GR"/>
        </w:rPr>
        <w:t>.01)</w:t>
      </w:r>
      <w:r w:rsidRPr="00B817B1">
        <w:rPr>
          <w:rFonts w:ascii="Times New Roman" w:hAnsi="Times New Roman"/>
          <w:i/>
          <w:sz w:val="24"/>
          <w:szCs w:val="24"/>
          <w:lang w:val="en-US"/>
        </w:rPr>
        <w:t xml:space="preserve"> </w:t>
      </w:r>
      <w:r>
        <w:rPr>
          <w:rFonts w:ascii="Times New Roman" w:hAnsi="Times New Roman"/>
          <w:i/>
          <w:sz w:val="24"/>
          <w:szCs w:val="24"/>
          <w:lang w:val="en-US" w:eastAsia="el-GR"/>
        </w:rPr>
        <w:t>t</w:t>
      </w:r>
      <w:r w:rsidR="009B4406">
        <w:rPr>
          <w:rFonts w:ascii="Times New Roman" w:hAnsi="Times New Roman"/>
          <w:sz w:val="24"/>
          <w:szCs w:val="24"/>
          <w:lang w:val="en-US" w:eastAsia="el-GR"/>
        </w:rPr>
        <w:t>(3</w:t>
      </w:r>
      <w:r w:rsidR="009B4406" w:rsidRPr="009B4406">
        <w:rPr>
          <w:rFonts w:ascii="Times New Roman" w:hAnsi="Times New Roman"/>
          <w:sz w:val="24"/>
          <w:szCs w:val="24"/>
          <w:lang w:val="en-US" w:eastAsia="el-GR"/>
        </w:rPr>
        <w:t>4</w:t>
      </w:r>
      <w:r w:rsidR="009B4406">
        <w:rPr>
          <w:rFonts w:ascii="Times New Roman" w:hAnsi="Times New Roman"/>
          <w:sz w:val="24"/>
          <w:szCs w:val="24"/>
          <w:lang w:val="en-US" w:eastAsia="el-GR"/>
        </w:rPr>
        <w:t>)= -2.</w:t>
      </w:r>
      <w:r w:rsidR="009B4406" w:rsidRPr="009B4406">
        <w:rPr>
          <w:rFonts w:ascii="Times New Roman" w:hAnsi="Times New Roman"/>
          <w:sz w:val="24"/>
          <w:szCs w:val="24"/>
          <w:lang w:val="en-US" w:eastAsia="el-GR"/>
        </w:rPr>
        <w:t>501</w:t>
      </w:r>
      <w:r>
        <w:rPr>
          <w:rFonts w:ascii="Times New Roman" w:hAnsi="Times New Roman"/>
          <w:sz w:val="24"/>
          <w:szCs w:val="24"/>
          <w:lang w:val="en-US" w:eastAsia="el-GR"/>
        </w:rPr>
        <w:t xml:space="preserve">, </w:t>
      </w:r>
      <w:r w:rsidRPr="002A57B7">
        <w:rPr>
          <w:rFonts w:ascii="Times New Roman" w:hAnsi="Times New Roman"/>
          <w:i/>
          <w:sz w:val="24"/>
          <w:szCs w:val="24"/>
          <w:lang w:val="en-US"/>
        </w:rPr>
        <w:t>p</w:t>
      </w:r>
      <w:r w:rsidR="009B4406">
        <w:rPr>
          <w:rFonts w:ascii="Times New Roman" w:hAnsi="Times New Roman"/>
          <w:sz w:val="24"/>
          <w:szCs w:val="24"/>
          <w:lang w:val="en-US"/>
        </w:rPr>
        <w:t>= .0</w:t>
      </w:r>
      <w:r w:rsidR="009B4406" w:rsidRPr="009B4406">
        <w:rPr>
          <w:rFonts w:ascii="Times New Roman" w:hAnsi="Times New Roman"/>
          <w:sz w:val="24"/>
          <w:szCs w:val="24"/>
          <w:lang w:val="en-US"/>
        </w:rPr>
        <w:t>17</w:t>
      </w:r>
      <w:r>
        <w:rPr>
          <w:rFonts w:ascii="Times New Roman" w:hAnsi="Times New Roman"/>
          <w:sz w:val="24"/>
          <w:szCs w:val="24"/>
          <w:lang w:val="en-US"/>
        </w:rPr>
        <w:t xml:space="preserve">] </w:t>
      </w:r>
      <w:r>
        <w:rPr>
          <w:rFonts w:ascii="Times New Roman" w:hAnsi="Times New Roman"/>
          <w:sz w:val="24"/>
          <w:szCs w:val="24"/>
        </w:rPr>
        <w:t>and also in HC</w:t>
      </w:r>
      <w:r w:rsidRPr="00832FE3">
        <w:rPr>
          <w:rFonts w:ascii="Times New Roman" w:hAnsi="Times New Roman"/>
          <w:sz w:val="24"/>
          <w:szCs w:val="24"/>
          <w:lang w:val="en-US"/>
        </w:rPr>
        <w:t xml:space="preserve"> </w:t>
      </w:r>
      <w:r>
        <w:rPr>
          <w:rFonts w:ascii="Times New Roman" w:hAnsi="Times New Roman"/>
          <w:sz w:val="24"/>
          <w:szCs w:val="24"/>
        </w:rPr>
        <w:t xml:space="preserve">[(neutral photo </w:t>
      </w:r>
      <w:r w:rsidRPr="00BD7B1E">
        <w:rPr>
          <w:rFonts w:ascii="Times New Roman" w:hAnsi="Times New Roman"/>
          <w:sz w:val="24"/>
          <w:szCs w:val="24"/>
          <w:lang w:val="en-US" w:eastAsia="el-GR"/>
        </w:rPr>
        <w:t xml:space="preserve">M= </w:t>
      </w:r>
      <w:r w:rsidR="00E660DC">
        <w:rPr>
          <w:rFonts w:ascii="Times New Roman" w:hAnsi="Times New Roman"/>
          <w:sz w:val="24"/>
          <w:szCs w:val="24"/>
          <w:lang w:val="en-US" w:eastAsia="el-GR"/>
        </w:rPr>
        <w:t>.0</w:t>
      </w:r>
      <w:r w:rsidR="00E660DC" w:rsidRPr="00E660DC">
        <w:rPr>
          <w:rFonts w:ascii="Times New Roman" w:hAnsi="Times New Roman"/>
          <w:sz w:val="24"/>
          <w:szCs w:val="24"/>
          <w:lang w:val="en-US" w:eastAsia="el-GR"/>
        </w:rPr>
        <w:t>52</w:t>
      </w:r>
      <w:r>
        <w:rPr>
          <w:rFonts w:ascii="Times New Roman" w:hAnsi="Times New Roman"/>
          <w:sz w:val="24"/>
          <w:szCs w:val="24"/>
          <w:lang w:val="en-US" w:eastAsia="el-GR"/>
        </w:rPr>
        <w:t xml:space="preserve">, SE= .01 and self-photo </w:t>
      </w:r>
      <w:r w:rsidRPr="00BD7B1E">
        <w:rPr>
          <w:rFonts w:ascii="Times New Roman" w:hAnsi="Times New Roman"/>
          <w:sz w:val="24"/>
          <w:szCs w:val="24"/>
          <w:lang w:val="en-US" w:eastAsia="el-GR"/>
        </w:rPr>
        <w:t xml:space="preserve">M= </w:t>
      </w:r>
      <w:r w:rsidR="00E660DC">
        <w:rPr>
          <w:rFonts w:ascii="Times New Roman" w:hAnsi="Times New Roman"/>
          <w:sz w:val="24"/>
          <w:szCs w:val="24"/>
          <w:lang w:val="en-US" w:eastAsia="el-GR"/>
        </w:rPr>
        <w:t>.1</w:t>
      </w:r>
      <w:r w:rsidR="00E660DC" w:rsidRPr="00E660DC">
        <w:rPr>
          <w:rFonts w:ascii="Times New Roman" w:hAnsi="Times New Roman"/>
          <w:sz w:val="24"/>
          <w:szCs w:val="24"/>
          <w:lang w:val="en-US" w:eastAsia="el-GR"/>
        </w:rPr>
        <w:t>39</w:t>
      </w:r>
      <w:r>
        <w:rPr>
          <w:rFonts w:ascii="Times New Roman" w:hAnsi="Times New Roman"/>
          <w:sz w:val="24"/>
          <w:szCs w:val="24"/>
          <w:lang w:val="en-US" w:eastAsia="el-GR"/>
        </w:rPr>
        <w:t>, SE= .02)</w:t>
      </w:r>
      <w:r w:rsidRPr="00B817B1">
        <w:rPr>
          <w:rFonts w:ascii="Times New Roman" w:hAnsi="Times New Roman"/>
          <w:i/>
          <w:sz w:val="24"/>
          <w:szCs w:val="24"/>
          <w:lang w:val="en-US"/>
        </w:rPr>
        <w:t xml:space="preserve"> </w:t>
      </w:r>
      <w:r>
        <w:rPr>
          <w:rFonts w:ascii="Times New Roman" w:hAnsi="Times New Roman"/>
          <w:i/>
          <w:sz w:val="24"/>
          <w:szCs w:val="24"/>
          <w:lang w:val="en-US" w:eastAsia="el-GR"/>
        </w:rPr>
        <w:t>t</w:t>
      </w:r>
      <w:r>
        <w:rPr>
          <w:rFonts w:ascii="Times New Roman" w:hAnsi="Times New Roman"/>
          <w:sz w:val="24"/>
          <w:szCs w:val="24"/>
          <w:lang w:val="en-US" w:eastAsia="el-GR"/>
        </w:rPr>
        <w:t>(3</w:t>
      </w:r>
      <w:r w:rsidR="00E660DC" w:rsidRPr="00E660DC">
        <w:rPr>
          <w:rFonts w:ascii="Times New Roman" w:hAnsi="Times New Roman"/>
          <w:sz w:val="24"/>
          <w:szCs w:val="24"/>
          <w:lang w:val="en-US" w:eastAsia="el-GR"/>
        </w:rPr>
        <w:t>7</w:t>
      </w:r>
      <w:r w:rsidR="00E660DC">
        <w:rPr>
          <w:rFonts w:ascii="Times New Roman" w:hAnsi="Times New Roman"/>
          <w:sz w:val="24"/>
          <w:szCs w:val="24"/>
          <w:lang w:val="en-US" w:eastAsia="el-GR"/>
        </w:rPr>
        <w:t>)= -</w:t>
      </w:r>
      <w:r w:rsidR="00E660DC" w:rsidRPr="00E660DC">
        <w:rPr>
          <w:rFonts w:ascii="Times New Roman" w:hAnsi="Times New Roman"/>
          <w:sz w:val="24"/>
          <w:szCs w:val="24"/>
          <w:lang w:val="en-US" w:eastAsia="el-GR"/>
        </w:rPr>
        <w:t>3</w:t>
      </w:r>
      <w:r w:rsidR="00E660DC">
        <w:rPr>
          <w:rFonts w:ascii="Times New Roman" w:hAnsi="Times New Roman"/>
          <w:sz w:val="24"/>
          <w:szCs w:val="24"/>
          <w:lang w:val="en-US" w:eastAsia="el-GR"/>
        </w:rPr>
        <w:t>.91</w:t>
      </w:r>
      <w:r w:rsidR="00E660DC" w:rsidRPr="00E660DC">
        <w:rPr>
          <w:rFonts w:ascii="Times New Roman" w:hAnsi="Times New Roman"/>
          <w:sz w:val="24"/>
          <w:szCs w:val="24"/>
          <w:lang w:val="en-US" w:eastAsia="el-GR"/>
        </w:rPr>
        <w:t>9</w:t>
      </w:r>
      <w:r>
        <w:rPr>
          <w:rFonts w:ascii="Times New Roman" w:hAnsi="Times New Roman"/>
          <w:sz w:val="24"/>
          <w:szCs w:val="24"/>
          <w:lang w:val="en-US" w:eastAsia="el-GR"/>
        </w:rPr>
        <w:t xml:space="preserve">, </w:t>
      </w:r>
      <w:r w:rsidRPr="002A57B7">
        <w:rPr>
          <w:rFonts w:ascii="Times New Roman" w:hAnsi="Times New Roman"/>
          <w:i/>
          <w:sz w:val="24"/>
          <w:szCs w:val="24"/>
          <w:lang w:val="en-US"/>
        </w:rPr>
        <w:t>p</w:t>
      </w:r>
      <w:r w:rsidR="00E660DC" w:rsidRPr="00E660DC">
        <w:rPr>
          <w:rFonts w:ascii="Times New Roman" w:hAnsi="Times New Roman"/>
          <w:i/>
          <w:sz w:val="24"/>
          <w:szCs w:val="24"/>
          <w:lang w:val="en-US"/>
        </w:rPr>
        <w:t>&lt;</w:t>
      </w:r>
      <w:r w:rsidR="00E660DC">
        <w:rPr>
          <w:rFonts w:ascii="Times New Roman" w:hAnsi="Times New Roman"/>
          <w:sz w:val="24"/>
          <w:szCs w:val="24"/>
          <w:lang w:val="en-US"/>
        </w:rPr>
        <w:t xml:space="preserve"> .00</w:t>
      </w:r>
      <w:r w:rsidR="00E660DC" w:rsidRPr="00E660DC">
        <w:rPr>
          <w:rFonts w:ascii="Times New Roman" w:hAnsi="Times New Roman"/>
          <w:sz w:val="24"/>
          <w:szCs w:val="24"/>
          <w:lang w:val="en-US"/>
        </w:rPr>
        <w:t>1</w:t>
      </w:r>
      <w:r>
        <w:rPr>
          <w:rFonts w:ascii="Times New Roman" w:hAnsi="Times New Roman"/>
          <w:sz w:val="24"/>
          <w:szCs w:val="24"/>
          <w:lang w:val="en-US"/>
        </w:rPr>
        <w:t xml:space="preserve">]. </w:t>
      </w:r>
      <w:r w:rsidRPr="004C6301">
        <w:rPr>
          <w:rFonts w:ascii="Times New Roman" w:hAnsi="Times New Roman"/>
          <w:sz w:val="24"/>
          <w:szCs w:val="24"/>
          <w:lang w:val="en-US"/>
        </w:rPr>
        <w:t>In conclusion, it was found that the average amplitude of the self-photo was higher than this of the neutral photo in both groups.</w:t>
      </w:r>
    </w:p>
    <w:p w14:paraId="66FA91DC" w14:textId="77777777" w:rsidR="003D5E82" w:rsidRPr="00ED3651" w:rsidRDefault="003D5E82" w:rsidP="003D5E82">
      <w:pPr>
        <w:spacing w:after="0" w:line="480" w:lineRule="auto"/>
        <w:ind w:firstLine="540"/>
        <w:jc w:val="both"/>
        <w:rPr>
          <w:rFonts w:ascii="Times New Roman" w:hAnsi="Times New Roman"/>
          <w:sz w:val="24"/>
          <w:szCs w:val="24"/>
          <w:lang w:val="en-US" w:eastAsia="el-GR"/>
        </w:rPr>
      </w:pPr>
      <w:r>
        <w:rPr>
          <w:rFonts w:ascii="Times New Roman" w:hAnsi="Times New Roman"/>
          <w:sz w:val="24"/>
          <w:szCs w:val="24"/>
          <w:lang w:val="en-US" w:eastAsia="el-GR"/>
        </w:rPr>
        <w:t>To control for the effect of depression, the mean amplitude and number of peaks were submitted to a 2 x 2 (2) MAN</w:t>
      </w:r>
      <w:r w:rsidRPr="001B6513">
        <w:rPr>
          <w:rFonts w:ascii="Times New Roman" w:hAnsi="Times New Roman"/>
          <w:sz w:val="24"/>
          <w:szCs w:val="24"/>
          <w:lang w:val="en-US" w:eastAsia="el-GR"/>
        </w:rPr>
        <w:t>COVA</w:t>
      </w:r>
      <w:r w:rsidRPr="00F15A3D">
        <w:rPr>
          <w:rFonts w:ascii="Times New Roman" w:hAnsi="Times New Roman"/>
          <w:sz w:val="24"/>
          <w:szCs w:val="24"/>
          <w:lang w:val="en-US" w:eastAsia="el-GR"/>
        </w:rPr>
        <w:t xml:space="preserve">. </w:t>
      </w:r>
      <w:r>
        <w:rPr>
          <w:rFonts w:ascii="Times New Roman" w:hAnsi="Times New Roman"/>
          <w:sz w:val="24"/>
          <w:szCs w:val="24"/>
          <w:lang w:val="en-US" w:eastAsia="el-GR"/>
        </w:rPr>
        <w:t>The main effect of condition did not reach statistical significance</w:t>
      </w:r>
      <w:r w:rsidRPr="00F15A3D">
        <w:rPr>
          <w:rFonts w:ascii="Times New Roman" w:hAnsi="Times New Roman"/>
          <w:sz w:val="24"/>
          <w:szCs w:val="24"/>
          <w:lang w:val="en-US" w:eastAsia="el-GR"/>
        </w:rPr>
        <w:t xml:space="preserve"> </w:t>
      </w:r>
      <w:r w:rsidR="001F35AF">
        <w:rPr>
          <w:rFonts w:ascii="Times New Roman" w:hAnsi="Times New Roman"/>
          <w:sz w:val="24"/>
          <w:szCs w:val="24"/>
          <w:lang w:val="en-US" w:eastAsia="el-GR"/>
        </w:rPr>
        <w:t>V= .</w:t>
      </w:r>
      <w:r w:rsidR="001F35AF" w:rsidRPr="001F35AF">
        <w:rPr>
          <w:rFonts w:ascii="Times New Roman" w:hAnsi="Times New Roman"/>
          <w:sz w:val="24"/>
          <w:szCs w:val="24"/>
          <w:lang w:val="en-US" w:eastAsia="el-GR"/>
        </w:rPr>
        <w:t>057</w:t>
      </w:r>
      <w:r w:rsidRPr="00F15A3D">
        <w:rPr>
          <w:rFonts w:ascii="Times New Roman" w:hAnsi="Times New Roman"/>
          <w:sz w:val="24"/>
          <w:szCs w:val="24"/>
          <w:lang w:val="en-US" w:eastAsia="el-GR"/>
        </w:rPr>
        <w:t>, [</w:t>
      </w:r>
      <w:r w:rsidRPr="00F15A3D">
        <w:rPr>
          <w:rFonts w:ascii="Times New Roman" w:hAnsi="Times New Roman"/>
          <w:i/>
          <w:sz w:val="24"/>
          <w:szCs w:val="24"/>
          <w:lang w:val="en-US" w:eastAsia="el-GR"/>
        </w:rPr>
        <w:t>F</w:t>
      </w:r>
      <w:r w:rsidRPr="00F15A3D">
        <w:rPr>
          <w:rFonts w:ascii="Times New Roman" w:hAnsi="Times New Roman"/>
          <w:sz w:val="24"/>
          <w:szCs w:val="24"/>
          <w:lang w:val="en-US" w:eastAsia="el-GR"/>
        </w:rPr>
        <w:t>(</w:t>
      </w:r>
      <w:r w:rsidR="001F35AF" w:rsidRPr="001F35AF">
        <w:rPr>
          <w:rFonts w:ascii="Times New Roman" w:hAnsi="Times New Roman"/>
          <w:sz w:val="24"/>
          <w:szCs w:val="24"/>
          <w:lang w:val="en-US" w:eastAsia="el-GR"/>
        </w:rPr>
        <w:t>2</w:t>
      </w:r>
      <w:r w:rsidRPr="00F15A3D">
        <w:rPr>
          <w:rFonts w:ascii="Times New Roman" w:hAnsi="Times New Roman"/>
          <w:sz w:val="24"/>
          <w:szCs w:val="24"/>
          <w:lang w:val="en-US" w:eastAsia="el-GR"/>
        </w:rPr>
        <w:t>, 6</w:t>
      </w:r>
      <w:r w:rsidR="001F35AF" w:rsidRPr="001F35AF">
        <w:rPr>
          <w:rFonts w:ascii="Times New Roman" w:hAnsi="Times New Roman"/>
          <w:sz w:val="24"/>
          <w:szCs w:val="24"/>
          <w:lang w:val="en-US" w:eastAsia="el-GR"/>
        </w:rPr>
        <w:t>8</w:t>
      </w:r>
      <w:r>
        <w:rPr>
          <w:rFonts w:ascii="Times New Roman" w:hAnsi="Times New Roman"/>
          <w:sz w:val="24"/>
          <w:szCs w:val="24"/>
          <w:lang w:val="en-US" w:eastAsia="el-GR"/>
        </w:rPr>
        <w:t xml:space="preserve">)= </w:t>
      </w:r>
      <w:r w:rsidR="001F35AF" w:rsidRPr="001F35AF">
        <w:rPr>
          <w:rFonts w:ascii="Times New Roman" w:hAnsi="Times New Roman"/>
          <w:sz w:val="24"/>
          <w:szCs w:val="24"/>
          <w:lang w:val="en-US" w:eastAsia="el-GR"/>
        </w:rPr>
        <w:t>2</w:t>
      </w:r>
      <w:r w:rsidRPr="00F15A3D">
        <w:rPr>
          <w:rFonts w:ascii="Times New Roman" w:hAnsi="Times New Roman"/>
          <w:sz w:val="24"/>
          <w:szCs w:val="24"/>
          <w:lang w:val="en-US" w:eastAsia="el-GR"/>
        </w:rPr>
        <w:t>.</w:t>
      </w:r>
      <w:r w:rsidR="001F35AF" w:rsidRPr="001F35AF">
        <w:rPr>
          <w:rFonts w:ascii="Times New Roman" w:hAnsi="Times New Roman"/>
          <w:sz w:val="24"/>
          <w:szCs w:val="24"/>
          <w:lang w:val="en-US" w:eastAsia="el-GR"/>
        </w:rPr>
        <w:t>100</w:t>
      </w:r>
      <w:r w:rsidRPr="00F15A3D">
        <w:rPr>
          <w:rFonts w:ascii="Times New Roman" w:hAnsi="Times New Roman"/>
          <w:sz w:val="24"/>
          <w:szCs w:val="24"/>
          <w:lang w:val="en-US" w:eastAsia="el-GR"/>
        </w:rPr>
        <w:t xml:space="preserve">, </w:t>
      </w:r>
      <w:r w:rsidRPr="00F15A3D">
        <w:rPr>
          <w:rFonts w:ascii="Times New Roman" w:hAnsi="Times New Roman"/>
          <w:i/>
          <w:sz w:val="24"/>
          <w:szCs w:val="24"/>
          <w:lang w:val="en-US" w:eastAsia="el-GR"/>
        </w:rPr>
        <w:t>p=</w:t>
      </w:r>
      <w:r w:rsidRPr="00F15A3D">
        <w:rPr>
          <w:rFonts w:ascii="Times New Roman" w:hAnsi="Times New Roman"/>
          <w:sz w:val="24"/>
          <w:szCs w:val="24"/>
          <w:lang w:val="en-US" w:eastAsia="el-GR"/>
        </w:rPr>
        <w:t xml:space="preserve"> .</w:t>
      </w:r>
      <w:r w:rsidR="001F35AF" w:rsidRPr="001F35AF">
        <w:rPr>
          <w:rFonts w:ascii="Times New Roman" w:hAnsi="Times New Roman"/>
          <w:sz w:val="24"/>
          <w:szCs w:val="24"/>
          <w:lang w:val="en-US" w:eastAsia="el-GR"/>
        </w:rPr>
        <w:t>130</w:t>
      </w:r>
      <w:r w:rsidRPr="00F15A3D">
        <w:rPr>
          <w:rFonts w:ascii="Times New Roman" w:hAnsi="Times New Roman"/>
          <w:sz w:val="24"/>
          <w:szCs w:val="24"/>
          <w:lang w:val="en-US" w:eastAsia="el-GR"/>
        </w:rPr>
        <w:t xml:space="preserve"> </w:t>
      </w:r>
      <w:r w:rsidRPr="00F15A3D">
        <w:rPr>
          <w:rFonts w:ascii="Times New Roman" w:hAnsi="Times New Roman"/>
          <w:sz w:val="24"/>
          <w:szCs w:val="24"/>
          <w:lang w:eastAsia="el-GR"/>
        </w:rPr>
        <w:t>η</w:t>
      </w:r>
      <w:r w:rsidRPr="00F15A3D">
        <w:rPr>
          <w:rFonts w:ascii="Times New Roman" w:hAnsi="Times New Roman"/>
          <w:sz w:val="24"/>
          <w:szCs w:val="24"/>
          <w:vertAlign w:val="superscript"/>
          <w:lang w:val="en-US" w:eastAsia="el-GR"/>
        </w:rPr>
        <w:t>2</w:t>
      </w:r>
      <w:r w:rsidRPr="00F15A3D">
        <w:rPr>
          <w:rFonts w:ascii="Times New Roman" w:hAnsi="Times New Roman"/>
          <w:sz w:val="24"/>
          <w:szCs w:val="24"/>
          <w:lang w:val="en-US" w:eastAsia="el-GR"/>
        </w:rPr>
        <w:t>= .</w:t>
      </w:r>
      <w:r w:rsidR="00FD151F">
        <w:rPr>
          <w:rFonts w:ascii="Times New Roman" w:hAnsi="Times New Roman"/>
          <w:sz w:val="24"/>
          <w:szCs w:val="24"/>
          <w:lang w:val="en-US" w:eastAsia="el-GR"/>
        </w:rPr>
        <w:t>0</w:t>
      </w:r>
      <w:r w:rsidR="001F35AF" w:rsidRPr="001F35AF">
        <w:rPr>
          <w:rFonts w:ascii="Times New Roman" w:hAnsi="Times New Roman"/>
          <w:sz w:val="24"/>
          <w:szCs w:val="24"/>
          <w:lang w:val="en-US" w:eastAsia="el-GR"/>
        </w:rPr>
        <w:t>57</w:t>
      </w:r>
      <w:r w:rsidRPr="00F15A3D">
        <w:rPr>
          <w:rFonts w:ascii="Times New Roman" w:hAnsi="Times New Roman"/>
          <w:sz w:val="24"/>
          <w:szCs w:val="24"/>
          <w:lang w:val="en-US" w:eastAsia="el-GR"/>
        </w:rPr>
        <w:t>]</w:t>
      </w:r>
      <w:r w:rsidR="001F35AF">
        <w:rPr>
          <w:rFonts w:ascii="Times New Roman" w:hAnsi="Times New Roman"/>
          <w:sz w:val="24"/>
          <w:szCs w:val="24"/>
          <w:lang w:val="en-US" w:eastAsia="el-GR"/>
        </w:rPr>
        <w:t>. Additionally</w:t>
      </w:r>
      <w:r>
        <w:rPr>
          <w:rFonts w:ascii="Times New Roman" w:hAnsi="Times New Roman"/>
          <w:sz w:val="24"/>
          <w:szCs w:val="24"/>
          <w:lang w:val="en-US" w:eastAsia="el-GR"/>
        </w:rPr>
        <w:t xml:space="preserve">, </w:t>
      </w:r>
      <w:r w:rsidR="001F35AF">
        <w:rPr>
          <w:rFonts w:ascii="Times New Roman" w:hAnsi="Times New Roman"/>
          <w:sz w:val="24"/>
          <w:szCs w:val="24"/>
          <w:lang w:val="en-US" w:eastAsia="el-GR"/>
        </w:rPr>
        <w:t xml:space="preserve">the </w:t>
      </w:r>
      <w:r>
        <w:rPr>
          <w:rFonts w:ascii="Times New Roman" w:hAnsi="Times New Roman"/>
          <w:sz w:val="24"/>
          <w:szCs w:val="24"/>
          <w:lang w:val="en-US" w:eastAsia="el-GR"/>
        </w:rPr>
        <w:t>group by condition interaction di</w:t>
      </w:r>
      <w:r w:rsidR="003F2110">
        <w:rPr>
          <w:rFonts w:ascii="Times New Roman" w:hAnsi="Times New Roman"/>
          <w:sz w:val="24"/>
          <w:szCs w:val="24"/>
          <w:lang w:val="en-US" w:eastAsia="el-GR"/>
        </w:rPr>
        <w:t>d not reach significance V= .0</w:t>
      </w:r>
      <w:r w:rsidR="001F35AF" w:rsidRPr="001F35AF">
        <w:rPr>
          <w:rFonts w:ascii="Times New Roman" w:hAnsi="Times New Roman"/>
          <w:sz w:val="24"/>
          <w:szCs w:val="24"/>
          <w:lang w:val="en-US" w:eastAsia="el-GR"/>
        </w:rPr>
        <w:t>54</w:t>
      </w:r>
      <w:r>
        <w:rPr>
          <w:rFonts w:ascii="Times New Roman" w:hAnsi="Times New Roman"/>
          <w:sz w:val="24"/>
          <w:szCs w:val="24"/>
          <w:lang w:val="en-US" w:eastAsia="el-GR"/>
        </w:rPr>
        <w:t>, [</w:t>
      </w:r>
      <w:r w:rsidRPr="001B6513">
        <w:rPr>
          <w:rFonts w:ascii="Times New Roman" w:hAnsi="Times New Roman"/>
          <w:i/>
          <w:sz w:val="24"/>
          <w:szCs w:val="24"/>
          <w:lang w:val="en-US" w:eastAsia="el-GR"/>
        </w:rPr>
        <w:t>F</w:t>
      </w:r>
      <w:r w:rsidRPr="001B6513">
        <w:rPr>
          <w:rFonts w:ascii="Times New Roman" w:hAnsi="Times New Roman"/>
          <w:sz w:val="24"/>
          <w:szCs w:val="24"/>
          <w:lang w:val="en-US" w:eastAsia="el-GR"/>
        </w:rPr>
        <w:t>(</w:t>
      </w:r>
      <w:r w:rsidR="001F35AF" w:rsidRPr="001F35AF">
        <w:rPr>
          <w:rFonts w:ascii="Times New Roman" w:hAnsi="Times New Roman"/>
          <w:sz w:val="24"/>
          <w:szCs w:val="24"/>
          <w:lang w:val="en-US" w:eastAsia="el-GR"/>
        </w:rPr>
        <w:t>2</w:t>
      </w:r>
      <w:r w:rsidRPr="001B6513">
        <w:rPr>
          <w:rFonts w:ascii="Times New Roman" w:hAnsi="Times New Roman"/>
          <w:sz w:val="24"/>
          <w:szCs w:val="24"/>
          <w:lang w:val="en-US" w:eastAsia="el-GR"/>
        </w:rPr>
        <w:t xml:space="preserve">, </w:t>
      </w:r>
      <w:r w:rsidR="003F2110">
        <w:rPr>
          <w:rFonts w:ascii="Times New Roman" w:hAnsi="Times New Roman"/>
          <w:sz w:val="24"/>
          <w:szCs w:val="24"/>
          <w:lang w:val="en-US" w:eastAsia="el-GR"/>
        </w:rPr>
        <w:t>6</w:t>
      </w:r>
      <w:r w:rsidR="001F35AF" w:rsidRPr="001F35AF">
        <w:rPr>
          <w:rFonts w:ascii="Times New Roman" w:hAnsi="Times New Roman"/>
          <w:sz w:val="24"/>
          <w:szCs w:val="24"/>
          <w:lang w:val="en-US" w:eastAsia="el-GR"/>
        </w:rPr>
        <w:t>8</w:t>
      </w:r>
      <w:r w:rsidRPr="001B6513">
        <w:rPr>
          <w:rFonts w:ascii="Times New Roman" w:hAnsi="Times New Roman"/>
          <w:sz w:val="24"/>
          <w:szCs w:val="24"/>
          <w:lang w:val="en-US" w:eastAsia="el-GR"/>
        </w:rPr>
        <w:t xml:space="preserve">)= </w:t>
      </w:r>
      <w:r>
        <w:rPr>
          <w:rFonts w:ascii="Times New Roman" w:hAnsi="Times New Roman"/>
          <w:sz w:val="24"/>
          <w:szCs w:val="24"/>
          <w:lang w:val="en-US" w:eastAsia="el-GR"/>
        </w:rPr>
        <w:t>1</w:t>
      </w:r>
      <w:r w:rsidRPr="001B6513">
        <w:rPr>
          <w:rFonts w:ascii="Times New Roman" w:hAnsi="Times New Roman"/>
          <w:sz w:val="24"/>
          <w:szCs w:val="24"/>
          <w:lang w:val="en-US" w:eastAsia="el-GR"/>
        </w:rPr>
        <w:t>.</w:t>
      </w:r>
      <w:r w:rsidR="001F35AF">
        <w:rPr>
          <w:rFonts w:ascii="Times New Roman" w:hAnsi="Times New Roman"/>
          <w:sz w:val="24"/>
          <w:szCs w:val="24"/>
          <w:lang w:val="en-US" w:eastAsia="el-GR"/>
        </w:rPr>
        <w:t>9</w:t>
      </w:r>
      <w:r w:rsidR="001F35AF" w:rsidRPr="001F35AF">
        <w:rPr>
          <w:rFonts w:ascii="Times New Roman" w:hAnsi="Times New Roman"/>
          <w:sz w:val="24"/>
          <w:szCs w:val="24"/>
          <w:lang w:val="en-US" w:eastAsia="el-GR"/>
        </w:rPr>
        <w:t>53</w:t>
      </w:r>
      <w:r w:rsidRPr="001B6513">
        <w:rPr>
          <w:rFonts w:ascii="Times New Roman" w:hAnsi="Times New Roman"/>
          <w:sz w:val="24"/>
          <w:szCs w:val="24"/>
          <w:lang w:val="en-US" w:eastAsia="el-GR"/>
        </w:rPr>
        <w:t xml:space="preserve">, </w:t>
      </w:r>
      <w:r w:rsidRPr="001B6513">
        <w:rPr>
          <w:rFonts w:ascii="Times New Roman" w:hAnsi="Times New Roman"/>
          <w:i/>
          <w:sz w:val="24"/>
          <w:szCs w:val="24"/>
          <w:lang w:val="en-US" w:eastAsia="el-GR"/>
        </w:rPr>
        <w:t>p=</w:t>
      </w:r>
      <w:r w:rsidR="003F2110">
        <w:rPr>
          <w:rFonts w:ascii="Times New Roman" w:hAnsi="Times New Roman"/>
          <w:sz w:val="24"/>
          <w:szCs w:val="24"/>
          <w:lang w:val="en-US" w:eastAsia="el-GR"/>
        </w:rPr>
        <w:t xml:space="preserve"> .</w:t>
      </w:r>
      <w:r w:rsidR="001F35AF">
        <w:rPr>
          <w:rFonts w:ascii="Times New Roman" w:hAnsi="Times New Roman"/>
          <w:sz w:val="24"/>
          <w:szCs w:val="24"/>
          <w:lang w:val="en-US" w:eastAsia="el-GR"/>
        </w:rPr>
        <w:t>1</w:t>
      </w:r>
      <w:r w:rsidR="001F35AF" w:rsidRPr="001F35AF">
        <w:rPr>
          <w:rFonts w:ascii="Times New Roman" w:hAnsi="Times New Roman"/>
          <w:sz w:val="24"/>
          <w:szCs w:val="24"/>
          <w:lang w:val="en-US" w:eastAsia="el-GR"/>
        </w:rPr>
        <w:t>50</w:t>
      </w:r>
      <w:r w:rsidRPr="001B6513">
        <w:rPr>
          <w:rFonts w:ascii="Times New Roman" w:hAnsi="Times New Roman"/>
          <w:sz w:val="24"/>
          <w:szCs w:val="24"/>
          <w:lang w:val="en-US" w:eastAsia="el-GR"/>
        </w:rPr>
        <w:t xml:space="preserve">, </w:t>
      </w:r>
      <w:r w:rsidRPr="001B6513">
        <w:rPr>
          <w:rFonts w:ascii="Times New Roman" w:hAnsi="Times New Roman"/>
          <w:sz w:val="24"/>
          <w:szCs w:val="24"/>
          <w:lang w:eastAsia="el-GR"/>
        </w:rPr>
        <w:t>η</w:t>
      </w:r>
      <w:r w:rsidRPr="001B6513">
        <w:rPr>
          <w:rFonts w:ascii="Times New Roman" w:hAnsi="Times New Roman"/>
          <w:sz w:val="24"/>
          <w:szCs w:val="24"/>
          <w:vertAlign w:val="superscript"/>
          <w:lang w:val="en-US" w:eastAsia="el-GR"/>
        </w:rPr>
        <w:t>2</w:t>
      </w:r>
      <w:r w:rsidR="003F2110">
        <w:rPr>
          <w:rFonts w:ascii="Times New Roman" w:hAnsi="Times New Roman"/>
          <w:sz w:val="24"/>
          <w:szCs w:val="24"/>
          <w:lang w:val="en-US" w:eastAsia="el-GR"/>
        </w:rPr>
        <w:t>= .0</w:t>
      </w:r>
      <w:r w:rsidR="001F35AF" w:rsidRPr="001F35AF">
        <w:rPr>
          <w:rFonts w:ascii="Times New Roman" w:hAnsi="Times New Roman"/>
          <w:sz w:val="24"/>
          <w:szCs w:val="24"/>
          <w:lang w:val="en-US" w:eastAsia="el-GR"/>
        </w:rPr>
        <w:t>54</w:t>
      </w:r>
      <w:r>
        <w:rPr>
          <w:rFonts w:ascii="Times New Roman" w:hAnsi="Times New Roman"/>
          <w:sz w:val="24"/>
          <w:szCs w:val="24"/>
          <w:lang w:val="en-US" w:eastAsia="el-GR"/>
        </w:rPr>
        <w:t xml:space="preserve">]. </w:t>
      </w:r>
      <w:r w:rsidR="001F35AF">
        <w:rPr>
          <w:rFonts w:ascii="Times New Roman" w:hAnsi="Times New Roman"/>
          <w:sz w:val="24"/>
          <w:szCs w:val="24"/>
          <w:lang w:val="en-US" w:eastAsia="el-GR"/>
        </w:rPr>
        <w:t>However, the main effect of group reached statistical significance</w:t>
      </w:r>
      <w:r w:rsidR="001F35AF" w:rsidRPr="00F15A3D">
        <w:rPr>
          <w:rFonts w:ascii="Times New Roman" w:hAnsi="Times New Roman"/>
          <w:sz w:val="24"/>
          <w:szCs w:val="24"/>
          <w:lang w:val="en-US" w:eastAsia="el-GR"/>
        </w:rPr>
        <w:t xml:space="preserve"> </w:t>
      </w:r>
      <w:r w:rsidR="001F35AF">
        <w:rPr>
          <w:rFonts w:ascii="Times New Roman" w:hAnsi="Times New Roman"/>
          <w:sz w:val="24"/>
          <w:szCs w:val="24"/>
          <w:lang w:val="en-US" w:eastAsia="el-GR"/>
        </w:rPr>
        <w:t>V= .0</w:t>
      </w:r>
      <w:r w:rsidR="001F35AF" w:rsidRPr="001F35AF">
        <w:rPr>
          <w:rFonts w:ascii="Times New Roman" w:hAnsi="Times New Roman"/>
          <w:sz w:val="24"/>
          <w:szCs w:val="24"/>
          <w:lang w:val="en-US" w:eastAsia="el-GR"/>
        </w:rPr>
        <w:t>09</w:t>
      </w:r>
      <w:r w:rsidR="001F35AF" w:rsidRPr="00F15A3D">
        <w:rPr>
          <w:rFonts w:ascii="Times New Roman" w:hAnsi="Times New Roman"/>
          <w:sz w:val="24"/>
          <w:szCs w:val="24"/>
          <w:lang w:val="en-US" w:eastAsia="el-GR"/>
        </w:rPr>
        <w:t>, [</w:t>
      </w:r>
      <w:r w:rsidR="001F35AF" w:rsidRPr="00F15A3D">
        <w:rPr>
          <w:rFonts w:ascii="Times New Roman" w:hAnsi="Times New Roman"/>
          <w:i/>
          <w:sz w:val="24"/>
          <w:szCs w:val="24"/>
          <w:lang w:val="en-US" w:eastAsia="el-GR"/>
        </w:rPr>
        <w:t>F</w:t>
      </w:r>
      <w:r w:rsidR="001F35AF" w:rsidRPr="00F15A3D">
        <w:rPr>
          <w:rFonts w:ascii="Times New Roman" w:hAnsi="Times New Roman"/>
          <w:sz w:val="24"/>
          <w:szCs w:val="24"/>
          <w:lang w:val="en-US" w:eastAsia="el-GR"/>
        </w:rPr>
        <w:t>(</w:t>
      </w:r>
      <w:r w:rsidR="001F35AF" w:rsidRPr="001F35AF">
        <w:rPr>
          <w:rFonts w:ascii="Times New Roman" w:hAnsi="Times New Roman"/>
          <w:sz w:val="24"/>
          <w:szCs w:val="24"/>
          <w:lang w:val="en-US" w:eastAsia="el-GR"/>
        </w:rPr>
        <w:t>2</w:t>
      </w:r>
      <w:r w:rsidR="001F35AF" w:rsidRPr="00F15A3D">
        <w:rPr>
          <w:rFonts w:ascii="Times New Roman" w:hAnsi="Times New Roman"/>
          <w:sz w:val="24"/>
          <w:szCs w:val="24"/>
          <w:lang w:val="en-US" w:eastAsia="el-GR"/>
        </w:rPr>
        <w:t>, 6</w:t>
      </w:r>
      <w:r w:rsidR="001F35AF" w:rsidRPr="001F35AF">
        <w:rPr>
          <w:rFonts w:ascii="Times New Roman" w:hAnsi="Times New Roman"/>
          <w:sz w:val="24"/>
          <w:szCs w:val="24"/>
          <w:lang w:val="en-US" w:eastAsia="el-GR"/>
        </w:rPr>
        <w:t>8</w:t>
      </w:r>
      <w:r w:rsidR="001F35AF">
        <w:rPr>
          <w:rFonts w:ascii="Times New Roman" w:hAnsi="Times New Roman"/>
          <w:sz w:val="24"/>
          <w:szCs w:val="24"/>
          <w:lang w:val="en-US" w:eastAsia="el-GR"/>
        </w:rPr>
        <w:t xml:space="preserve">)= </w:t>
      </w:r>
      <w:r w:rsidR="001F35AF" w:rsidRPr="001F35AF">
        <w:rPr>
          <w:rFonts w:ascii="Times New Roman" w:hAnsi="Times New Roman"/>
          <w:sz w:val="24"/>
          <w:szCs w:val="24"/>
          <w:lang w:val="en-US" w:eastAsia="el-GR"/>
        </w:rPr>
        <w:t>3</w:t>
      </w:r>
      <w:r w:rsidR="001F35AF" w:rsidRPr="00F15A3D">
        <w:rPr>
          <w:rFonts w:ascii="Times New Roman" w:hAnsi="Times New Roman"/>
          <w:sz w:val="24"/>
          <w:szCs w:val="24"/>
          <w:lang w:val="en-US" w:eastAsia="el-GR"/>
        </w:rPr>
        <w:t>.</w:t>
      </w:r>
      <w:r w:rsidR="001F35AF" w:rsidRPr="001F35AF">
        <w:rPr>
          <w:rFonts w:ascii="Times New Roman" w:hAnsi="Times New Roman"/>
          <w:sz w:val="24"/>
          <w:szCs w:val="24"/>
          <w:lang w:val="en-US" w:eastAsia="el-GR"/>
        </w:rPr>
        <w:t>441</w:t>
      </w:r>
      <w:r w:rsidR="001F35AF" w:rsidRPr="00F15A3D">
        <w:rPr>
          <w:rFonts w:ascii="Times New Roman" w:hAnsi="Times New Roman"/>
          <w:sz w:val="24"/>
          <w:szCs w:val="24"/>
          <w:lang w:val="en-US" w:eastAsia="el-GR"/>
        </w:rPr>
        <w:t xml:space="preserve">, </w:t>
      </w:r>
      <w:r w:rsidR="001F35AF" w:rsidRPr="00F15A3D">
        <w:rPr>
          <w:rFonts w:ascii="Times New Roman" w:hAnsi="Times New Roman"/>
          <w:i/>
          <w:sz w:val="24"/>
          <w:szCs w:val="24"/>
          <w:lang w:val="en-US" w:eastAsia="el-GR"/>
        </w:rPr>
        <w:t>p=</w:t>
      </w:r>
      <w:r w:rsidR="001F35AF" w:rsidRPr="00F15A3D">
        <w:rPr>
          <w:rFonts w:ascii="Times New Roman" w:hAnsi="Times New Roman"/>
          <w:sz w:val="24"/>
          <w:szCs w:val="24"/>
          <w:lang w:val="en-US" w:eastAsia="el-GR"/>
        </w:rPr>
        <w:t xml:space="preserve"> .</w:t>
      </w:r>
      <w:r w:rsidR="001F35AF" w:rsidRPr="001F35AF">
        <w:rPr>
          <w:rFonts w:ascii="Times New Roman" w:hAnsi="Times New Roman"/>
          <w:sz w:val="24"/>
          <w:szCs w:val="24"/>
          <w:lang w:val="en-US" w:eastAsia="el-GR"/>
        </w:rPr>
        <w:t>038</w:t>
      </w:r>
      <w:r w:rsidR="001F35AF">
        <w:rPr>
          <w:rFonts w:ascii="Times New Roman" w:hAnsi="Times New Roman"/>
          <w:sz w:val="24"/>
          <w:szCs w:val="24"/>
          <w:lang w:val="en-US" w:eastAsia="el-GR"/>
        </w:rPr>
        <w:t>,</w:t>
      </w:r>
      <w:r w:rsidR="001F35AF" w:rsidRPr="00F15A3D">
        <w:rPr>
          <w:rFonts w:ascii="Times New Roman" w:hAnsi="Times New Roman"/>
          <w:sz w:val="24"/>
          <w:szCs w:val="24"/>
          <w:lang w:val="en-US" w:eastAsia="el-GR"/>
        </w:rPr>
        <w:t xml:space="preserve"> </w:t>
      </w:r>
      <w:r w:rsidR="001F35AF" w:rsidRPr="00F15A3D">
        <w:rPr>
          <w:rFonts w:ascii="Times New Roman" w:hAnsi="Times New Roman"/>
          <w:sz w:val="24"/>
          <w:szCs w:val="24"/>
          <w:lang w:eastAsia="el-GR"/>
        </w:rPr>
        <w:t>η</w:t>
      </w:r>
      <w:r w:rsidR="001F35AF" w:rsidRPr="00F15A3D">
        <w:rPr>
          <w:rFonts w:ascii="Times New Roman" w:hAnsi="Times New Roman"/>
          <w:sz w:val="24"/>
          <w:szCs w:val="24"/>
          <w:vertAlign w:val="superscript"/>
          <w:lang w:val="en-US" w:eastAsia="el-GR"/>
        </w:rPr>
        <w:t>2</w:t>
      </w:r>
      <w:r w:rsidR="001F35AF" w:rsidRPr="00F15A3D">
        <w:rPr>
          <w:rFonts w:ascii="Times New Roman" w:hAnsi="Times New Roman"/>
          <w:sz w:val="24"/>
          <w:szCs w:val="24"/>
          <w:lang w:val="en-US" w:eastAsia="el-GR"/>
        </w:rPr>
        <w:t>= .</w:t>
      </w:r>
      <w:r w:rsidR="001F35AF">
        <w:rPr>
          <w:rFonts w:ascii="Times New Roman" w:hAnsi="Times New Roman"/>
          <w:sz w:val="24"/>
          <w:szCs w:val="24"/>
          <w:lang w:val="en-US" w:eastAsia="el-GR"/>
        </w:rPr>
        <w:t>0</w:t>
      </w:r>
      <w:r w:rsidR="001F35AF" w:rsidRPr="001F35AF">
        <w:rPr>
          <w:rFonts w:ascii="Times New Roman" w:hAnsi="Times New Roman"/>
          <w:sz w:val="24"/>
          <w:szCs w:val="24"/>
          <w:lang w:val="en-US" w:eastAsia="el-GR"/>
        </w:rPr>
        <w:t>91</w:t>
      </w:r>
      <w:r w:rsidR="001F35AF" w:rsidRPr="00F15A3D">
        <w:rPr>
          <w:rFonts w:ascii="Times New Roman" w:hAnsi="Times New Roman"/>
          <w:sz w:val="24"/>
          <w:szCs w:val="24"/>
          <w:lang w:val="en-US" w:eastAsia="el-GR"/>
        </w:rPr>
        <w:t>].</w:t>
      </w:r>
      <w:r w:rsidR="001F35AF">
        <w:rPr>
          <w:rFonts w:ascii="Times New Roman" w:hAnsi="Times New Roman"/>
          <w:sz w:val="24"/>
          <w:szCs w:val="24"/>
          <w:lang w:val="en-US" w:eastAsia="el-GR"/>
        </w:rPr>
        <w:t xml:space="preserve"> However, the univariate analyses showed a significant main effect of group for average amplitude [</w:t>
      </w:r>
      <w:r w:rsidR="001F35AF" w:rsidRPr="001B6513">
        <w:rPr>
          <w:rFonts w:ascii="Times New Roman" w:hAnsi="Times New Roman"/>
          <w:i/>
          <w:sz w:val="24"/>
          <w:szCs w:val="24"/>
          <w:lang w:val="en-US" w:eastAsia="el-GR"/>
        </w:rPr>
        <w:t>F</w:t>
      </w:r>
      <w:r w:rsidR="001F35AF" w:rsidRPr="001B6513">
        <w:rPr>
          <w:rFonts w:ascii="Times New Roman" w:hAnsi="Times New Roman"/>
          <w:sz w:val="24"/>
          <w:szCs w:val="24"/>
          <w:lang w:val="en-US" w:eastAsia="el-GR"/>
        </w:rPr>
        <w:t>(</w:t>
      </w:r>
      <w:r w:rsidR="001F35AF">
        <w:rPr>
          <w:rFonts w:ascii="Times New Roman" w:hAnsi="Times New Roman"/>
          <w:sz w:val="24"/>
          <w:szCs w:val="24"/>
          <w:lang w:val="en-US" w:eastAsia="el-GR"/>
        </w:rPr>
        <w:t>1</w:t>
      </w:r>
      <w:r w:rsidR="001F35AF" w:rsidRPr="001B6513">
        <w:rPr>
          <w:rFonts w:ascii="Times New Roman" w:hAnsi="Times New Roman"/>
          <w:sz w:val="24"/>
          <w:szCs w:val="24"/>
          <w:lang w:val="en-US" w:eastAsia="el-GR"/>
        </w:rPr>
        <w:t xml:space="preserve">, </w:t>
      </w:r>
      <w:r w:rsidR="001F35AF">
        <w:rPr>
          <w:rFonts w:ascii="Times New Roman" w:hAnsi="Times New Roman"/>
          <w:sz w:val="24"/>
          <w:szCs w:val="24"/>
          <w:lang w:val="en-US" w:eastAsia="el-GR"/>
        </w:rPr>
        <w:t>6</w:t>
      </w:r>
      <w:r w:rsidR="001F35AF" w:rsidRPr="00FD151F">
        <w:rPr>
          <w:rFonts w:ascii="Times New Roman" w:hAnsi="Times New Roman"/>
          <w:sz w:val="24"/>
          <w:szCs w:val="24"/>
          <w:lang w:val="en-US" w:eastAsia="el-GR"/>
        </w:rPr>
        <w:t>9</w:t>
      </w:r>
      <w:r w:rsidR="001F35AF" w:rsidRPr="001B6513">
        <w:rPr>
          <w:rFonts w:ascii="Times New Roman" w:hAnsi="Times New Roman"/>
          <w:sz w:val="24"/>
          <w:szCs w:val="24"/>
          <w:lang w:val="en-US" w:eastAsia="el-GR"/>
        </w:rPr>
        <w:t xml:space="preserve">)= </w:t>
      </w:r>
      <w:r w:rsidR="001F35AF" w:rsidRPr="00FD151F">
        <w:rPr>
          <w:rFonts w:ascii="Times New Roman" w:hAnsi="Times New Roman"/>
          <w:sz w:val="24"/>
          <w:szCs w:val="24"/>
          <w:lang w:val="en-US" w:eastAsia="el-GR"/>
        </w:rPr>
        <w:t>6</w:t>
      </w:r>
      <w:r w:rsidR="001F35AF" w:rsidRPr="001B6513">
        <w:rPr>
          <w:rFonts w:ascii="Times New Roman" w:hAnsi="Times New Roman"/>
          <w:sz w:val="24"/>
          <w:szCs w:val="24"/>
          <w:lang w:val="en-US" w:eastAsia="el-GR"/>
        </w:rPr>
        <w:t>.</w:t>
      </w:r>
      <w:r w:rsidR="001F35AF" w:rsidRPr="00FD151F">
        <w:rPr>
          <w:rFonts w:ascii="Times New Roman" w:hAnsi="Times New Roman"/>
          <w:sz w:val="24"/>
          <w:szCs w:val="24"/>
          <w:lang w:val="en-US" w:eastAsia="el-GR"/>
        </w:rPr>
        <w:t>935</w:t>
      </w:r>
      <w:r w:rsidR="001F35AF" w:rsidRPr="001B6513">
        <w:rPr>
          <w:rFonts w:ascii="Times New Roman" w:hAnsi="Times New Roman"/>
          <w:sz w:val="24"/>
          <w:szCs w:val="24"/>
          <w:lang w:val="en-US" w:eastAsia="el-GR"/>
        </w:rPr>
        <w:t xml:space="preserve">, </w:t>
      </w:r>
      <w:r w:rsidR="001F35AF" w:rsidRPr="001B6513">
        <w:rPr>
          <w:rFonts w:ascii="Times New Roman" w:hAnsi="Times New Roman"/>
          <w:i/>
          <w:sz w:val="24"/>
          <w:szCs w:val="24"/>
          <w:lang w:val="en-US" w:eastAsia="el-GR"/>
        </w:rPr>
        <w:t>p=</w:t>
      </w:r>
      <w:r w:rsidR="001F35AF">
        <w:rPr>
          <w:rFonts w:ascii="Times New Roman" w:hAnsi="Times New Roman"/>
          <w:sz w:val="24"/>
          <w:szCs w:val="24"/>
          <w:lang w:val="en-US" w:eastAsia="el-GR"/>
        </w:rPr>
        <w:t xml:space="preserve"> .0</w:t>
      </w:r>
      <w:r w:rsidR="001F35AF" w:rsidRPr="00FD151F">
        <w:rPr>
          <w:rFonts w:ascii="Times New Roman" w:hAnsi="Times New Roman"/>
          <w:sz w:val="24"/>
          <w:szCs w:val="24"/>
          <w:lang w:val="en-US" w:eastAsia="el-GR"/>
        </w:rPr>
        <w:t>10</w:t>
      </w:r>
      <w:r w:rsidR="001F35AF" w:rsidRPr="001B6513">
        <w:rPr>
          <w:rFonts w:ascii="Times New Roman" w:hAnsi="Times New Roman"/>
          <w:sz w:val="24"/>
          <w:szCs w:val="24"/>
          <w:lang w:val="en-US" w:eastAsia="el-GR"/>
        </w:rPr>
        <w:t xml:space="preserve">, </w:t>
      </w:r>
      <w:r w:rsidR="001F35AF" w:rsidRPr="001B6513">
        <w:rPr>
          <w:rFonts w:ascii="Times New Roman" w:hAnsi="Times New Roman"/>
          <w:sz w:val="24"/>
          <w:szCs w:val="24"/>
          <w:lang w:eastAsia="el-GR"/>
        </w:rPr>
        <w:t>η</w:t>
      </w:r>
      <w:r w:rsidR="001F35AF" w:rsidRPr="001B6513">
        <w:rPr>
          <w:rFonts w:ascii="Times New Roman" w:hAnsi="Times New Roman"/>
          <w:sz w:val="24"/>
          <w:szCs w:val="24"/>
          <w:vertAlign w:val="superscript"/>
          <w:lang w:val="en-US" w:eastAsia="el-GR"/>
        </w:rPr>
        <w:t>2</w:t>
      </w:r>
      <w:r w:rsidR="001F35AF">
        <w:rPr>
          <w:rFonts w:ascii="Times New Roman" w:hAnsi="Times New Roman"/>
          <w:sz w:val="24"/>
          <w:szCs w:val="24"/>
          <w:lang w:val="en-US" w:eastAsia="el-GR"/>
        </w:rPr>
        <w:t>= .0</w:t>
      </w:r>
      <w:r w:rsidR="001F35AF" w:rsidRPr="00FD151F">
        <w:rPr>
          <w:rFonts w:ascii="Times New Roman" w:hAnsi="Times New Roman"/>
          <w:sz w:val="24"/>
          <w:szCs w:val="24"/>
          <w:lang w:val="en-US" w:eastAsia="el-GR"/>
        </w:rPr>
        <w:t>90</w:t>
      </w:r>
      <w:r w:rsidR="001F35AF">
        <w:rPr>
          <w:rFonts w:ascii="Times New Roman" w:hAnsi="Times New Roman"/>
          <w:sz w:val="24"/>
          <w:szCs w:val="24"/>
          <w:lang w:val="en-US" w:eastAsia="el-GR"/>
        </w:rPr>
        <w:t>], in particular, HC had inc</w:t>
      </w:r>
      <w:r w:rsidR="00ED3651">
        <w:rPr>
          <w:rFonts w:ascii="Times New Roman" w:hAnsi="Times New Roman"/>
          <w:sz w:val="24"/>
          <w:szCs w:val="24"/>
          <w:lang w:val="en-US" w:eastAsia="el-GR"/>
        </w:rPr>
        <w:t>reased amplitude scores [M= .0</w:t>
      </w:r>
      <w:r w:rsidR="00ED3651" w:rsidRPr="00ED3651">
        <w:rPr>
          <w:rFonts w:ascii="Times New Roman" w:hAnsi="Times New Roman"/>
          <w:sz w:val="24"/>
          <w:szCs w:val="24"/>
          <w:lang w:val="en-US" w:eastAsia="el-GR"/>
        </w:rPr>
        <w:t>95</w:t>
      </w:r>
      <w:r w:rsidR="00ED3651">
        <w:rPr>
          <w:rFonts w:ascii="Times New Roman" w:hAnsi="Times New Roman"/>
          <w:sz w:val="24"/>
          <w:szCs w:val="24"/>
          <w:lang w:val="en-US" w:eastAsia="el-GR"/>
        </w:rPr>
        <w:t>, SE= .01</w:t>
      </w:r>
      <w:r w:rsidR="001F35AF">
        <w:rPr>
          <w:rFonts w:ascii="Times New Roman" w:hAnsi="Times New Roman"/>
          <w:sz w:val="24"/>
          <w:szCs w:val="24"/>
          <w:lang w:val="en-US" w:eastAsia="el-GR"/>
        </w:rPr>
        <w:t xml:space="preserve">] </w:t>
      </w:r>
      <w:r w:rsidR="00ED3651">
        <w:rPr>
          <w:rFonts w:ascii="Times New Roman" w:hAnsi="Times New Roman"/>
          <w:sz w:val="24"/>
          <w:szCs w:val="24"/>
          <w:lang w:val="en-US" w:eastAsia="el-GR"/>
        </w:rPr>
        <w:t>compared to PD patients [M= .04</w:t>
      </w:r>
      <w:r w:rsidR="00ED3651" w:rsidRPr="00ED3651">
        <w:rPr>
          <w:rFonts w:ascii="Times New Roman" w:hAnsi="Times New Roman"/>
          <w:sz w:val="24"/>
          <w:szCs w:val="24"/>
          <w:lang w:val="en-US" w:eastAsia="el-GR"/>
        </w:rPr>
        <w:t>7</w:t>
      </w:r>
      <w:r w:rsidR="00ED3651">
        <w:rPr>
          <w:rFonts w:ascii="Times New Roman" w:hAnsi="Times New Roman"/>
          <w:sz w:val="24"/>
          <w:szCs w:val="24"/>
          <w:lang w:val="en-US" w:eastAsia="el-GR"/>
        </w:rPr>
        <w:t>, SE= .01</w:t>
      </w:r>
      <w:r w:rsidR="001F35AF">
        <w:rPr>
          <w:rFonts w:ascii="Times New Roman" w:hAnsi="Times New Roman"/>
          <w:sz w:val="24"/>
          <w:szCs w:val="24"/>
          <w:lang w:val="en-US" w:eastAsia="el-GR"/>
        </w:rPr>
        <w:t>]</w:t>
      </w:r>
      <w:r w:rsidR="00ED3651" w:rsidRPr="00ED3651">
        <w:rPr>
          <w:rFonts w:ascii="Times New Roman" w:hAnsi="Times New Roman"/>
          <w:sz w:val="24"/>
          <w:szCs w:val="24"/>
          <w:lang w:val="en-US" w:eastAsia="el-GR"/>
        </w:rPr>
        <w:t>.</w:t>
      </w:r>
    </w:p>
    <w:p w14:paraId="35BA82E2" w14:textId="77777777" w:rsidR="00913EB2" w:rsidRPr="005241DB" w:rsidRDefault="00913EB2" w:rsidP="00F0108F">
      <w:pPr>
        <w:spacing w:after="0" w:line="480" w:lineRule="auto"/>
        <w:jc w:val="both"/>
        <w:rPr>
          <w:rFonts w:ascii="Times New Roman" w:hAnsi="Times New Roman"/>
          <w:b/>
          <w:i/>
          <w:sz w:val="24"/>
          <w:lang w:val="en-US" w:eastAsia="el-GR"/>
        </w:rPr>
      </w:pPr>
      <w:r w:rsidRPr="005241DB">
        <w:rPr>
          <w:rFonts w:ascii="Times New Roman" w:hAnsi="Times New Roman"/>
          <w:b/>
          <w:i/>
          <w:sz w:val="24"/>
          <w:lang w:val="en-US" w:eastAsia="el-GR"/>
        </w:rPr>
        <w:t xml:space="preserve">Correlations between the SCR and HRV with the VAS </w:t>
      </w:r>
    </w:p>
    <w:p w14:paraId="4F3BE966" w14:textId="77777777" w:rsidR="00913EB2" w:rsidRPr="005241DB" w:rsidRDefault="00913EB2" w:rsidP="00726A84">
      <w:pPr>
        <w:spacing w:after="0" w:line="480" w:lineRule="auto"/>
        <w:jc w:val="both"/>
        <w:rPr>
          <w:rFonts w:ascii="Times New Roman" w:hAnsi="Times New Roman"/>
          <w:b/>
          <w:sz w:val="24"/>
          <w:lang w:eastAsia="el-GR"/>
        </w:rPr>
      </w:pPr>
      <w:r w:rsidRPr="005241DB">
        <w:rPr>
          <w:rFonts w:ascii="Times New Roman" w:hAnsi="Times New Roman"/>
          <w:b/>
          <w:sz w:val="24"/>
          <w:lang w:eastAsia="el-GR"/>
        </w:rPr>
        <w:t>HRV spectral features</w:t>
      </w:r>
    </w:p>
    <w:p w14:paraId="4875CAF7" w14:textId="77777777" w:rsidR="00913EB2" w:rsidRPr="005241DB" w:rsidRDefault="00913EB2" w:rsidP="00404364">
      <w:pPr>
        <w:spacing w:after="0" w:line="480" w:lineRule="auto"/>
        <w:ind w:firstLine="540"/>
        <w:jc w:val="both"/>
        <w:rPr>
          <w:rFonts w:ascii="Times New Roman" w:hAnsi="Times New Roman"/>
          <w:sz w:val="24"/>
          <w:szCs w:val="24"/>
          <w:lang w:eastAsia="el-GR"/>
        </w:rPr>
      </w:pPr>
      <w:r w:rsidRPr="005241DB">
        <w:rPr>
          <w:rFonts w:ascii="Times New Roman" w:hAnsi="Times New Roman"/>
          <w:sz w:val="24"/>
          <w:szCs w:val="24"/>
          <w:lang w:eastAsia="el-GR"/>
        </w:rPr>
        <w:t xml:space="preserve">No significant relationships were found between HRV spectral features (the predominant frequency and </w:t>
      </w:r>
      <w:r w:rsidRPr="005241DB">
        <w:rPr>
          <w:rFonts w:ascii="Times New Roman" w:hAnsi="Times New Roman"/>
          <w:sz w:val="24"/>
          <w:szCs w:val="24"/>
        </w:rPr>
        <w:t>the energy percentages of the frequency bands)</w:t>
      </w:r>
      <w:r w:rsidRPr="005241DB">
        <w:rPr>
          <w:rFonts w:ascii="Times New Roman" w:hAnsi="Times New Roman"/>
          <w:sz w:val="24"/>
          <w:szCs w:val="24"/>
          <w:lang w:eastAsia="el-GR"/>
        </w:rPr>
        <w:t xml:space="preserve"> and VAS from the photos in both groups. </w:t>
      </w:r>
    </w:p>
    <w:p w14:paraId="69F8488F" w14:textId="77777777" w:rsidR="00372894" w:rsidRPr="005241DB" w:rsidRDefault="00372894" w:rsidP="00404364">
      <w:pPr>
        <w:spacing w:after="0" w:line="480" w:lineRule="auto"/>
        <w:ind w:firstLine="540"/>
        <w:jc w:val="both"/>
        <w:rPr>
          <w:rFonts w:ascii="Times New Roman" w:hAnsi="Times New Roman"/>
          <w:sz w:val="24"/>
          <w:szCs w:val="24"/>
          <w:lang w:eastAsia="el-GR"/>
        </w:rPr>
      </w:pPr>
    </w:p>
    <w:p w14:paraId="75048630" w14:textId="77777777" w:rsidR="00372894" w:rsidRPr="005241DB" w:rsidRDefault="00372894" w:rsidP="0053180E">
      <w:pPr>
        <w:spacing w:after="0" w:line="480" w:lineRule="auto"/>
        <w:jc w:val="both"/>
        <w:rPr>
          <w:rFonts w:ascii="Times New Roman" w:hAnsi="Times New Roman"/>
          <w:sz w:val="24"/>
          <w:szCs w:val="24"/>
          <w:lang w:val="en-US" w:eastAsia="el-GR"/>
        </w:rPr>
      </w:pPr>
    </w:p>
    <w:tbl>
      <w:tblPr>
        <w:tblW w:w="7112" w:type="dxa"/>
        <w:tblCellMar>
          <w:left w:w="0" w:type="dxa"/>
          <w:right w:w="0" w:type="dxa"/>
        </w:tblCellMar>
        <w:tblLook w:val="00A0" w:firstRow="1" w:lastRow="0" w:firstColumn="1" w:lastColumn="0" w:noHBand="0" w:noVBand="0"/>
      </w:tblPr>
      <w:tblGrid>
        <w:gridCol w:w="3062"/>
        <w:gridCol w:w="779"/>
        <w:gridCol w:w="876"/>
        <w:gridCol w:w="876"/>
        <w:gridCol w:w="756"/>
        <w:gridCol w:w="763"/>
      </w:tblGrid>
      <w:tr w:rsidR="00913EB2" w:rsidRPr="005241DB" w14:paraId="22CC21DC" w14:textId="77777777" w:rsidTr="00044923">
        <w:trPr>
          <w:trHeight w:val="373"/>
        </w:trPr>
        <w:tc>
          <w:tcPr>
            <w:tcW w:w="7112" w:type="dxa"/>
            <w:gridSpan w:val="6"/>
            <w:tcBorders>
              <w:left w:val="nil"/>
              <w:bottom w:val="single" w:sz="24" w:space="0" w:color="auto"/>
              <w:right w:val="nil"/>
            </w:tcBorders>
            <w:tcMar>
              <w:top w:w="12" w:type="dxa"/>
              <w:left w:w="108" w:type="dxa"/>
              <w:bottom w:w="0" w:type="dxa"/>
              <w:right w:w="108" w:type="dxa"/>
            </w:tcMar>
          </w:tcPr>
          <w:p w14:paraId="499CE363" w14:textId="77777777" w:rsidR="00913EB2" w:rsidRPr="005241DB" w:rsidRDefault="00913EB2" w:rsidP="00EB2284">
            <w:pPr>
              <w:spacing w:after="0" w:line="360" w:lineRule="auto"/>
              <w:rPr>
                <w:rFonts w:ascii="Times New Roman" w:hAnsi="Times New Roman"/>
                <w:b/>
                <w:sz w:val="24"/>
                <w:szCs w:val="24"/>
                <w:lang w:val="en-US" w:eastAsia="el-GR"/>
              </w:rPr>
            </w:pPr>
            <w:r w:rsidRPr="005241DB">
              <w:rPr>
                <w:rFonts w:ascii="Times New Roman" w:hAnsi="Times New Roman"/>
                <w:b/>
                <w:bCs/>
                <w:sz w:val="24"/>
                <w:szCs w:val="24"/>
                <w:lang w:val="en-US" w:eastAsia="el-GR"/>
              </w:rPr>
              <w:t xml:space="preserve">Table 4.6 </w:t>
            </w:r>
            <w:r w:rsidRPr="005241DB">
              <w:rPr>
                <w:rFonts w:ascii="Times New Roman" w:hAnsi="Times New Roman"/>
                <w:sz w:val="24"/>
                <w:szCs w:val="24"/>
                <w:lang w:eastAsia="el-GR"/>
              </w:rPr>
              <w:t>SCR (self-photo) in HC</w:t>
            </w:r>
          </w:p>
        </w:tc>
      </w:tr>
      <w:tr w:rsidR="00913EB2" w:rsidRPr="005241DB" w14:paraId="4636F9C9" w14:textId="77777777" w:rsidTr="00044923">
        <w:trPr>
          <w:trHeight w:val="334"/>
        </w:trPr>
        <w:tc>
          <w:tcPr>
            <w:tcW w:w="3062" w:type="dxa"/>
            <w:tcBorders>
              <w:top w:val="single" w:sz="24" w:space="0" w:color="auto"/>
              <w:left w:val="nil"/>
              <w:bottom w:val="single" w:sz="4" w:space="0" w:color="auto"/>
              <w:right w:val="nil"/>
            </w:tcBorders>
            <w:tcMar>
              <w:top w:w="12" w:type="dxa"/>
              <w:left w:w="108" w:type="dxa"/>
              <w:bottom w:w="0" w:type="dxa"/>
              <w:right w:w="108" w:type="dxa"/>
            </w:tcMar>
          </w:tcPr>
          <w:p w14:paraId="0C3BC70C" w14:textId="77777777" w:rsidR="00913EB2" w:rsidRPr="005241DB" w:rsidRDefault="00913EB2" w:rsidP="00EB2284">
            <w:pPr>
              <w:spacing w:after="0" w:line="360" w:lineRule="auto"/>
              <w:jc w:val="both"/>
              <w:rPr>
                <w:rFonts w:ascii="Times New Roman" w:hAnsi="Times New Roman"/>
                <w:b/>
                <w:sz w:val="24"/>
                <w:szCs w:val="24"/>
                <w:lang w:val="en-US" w:eastAsia="el-GR"/>
              </w:rPr>
            </w:pPr>
            <w:r w:rsidRPr="005241DB">
              <w:rPr>
                <w:rFonts w:ascii="Times New Roman" w:hAnsi="Times New Roman"/>
                <w:b/>
                <w:bCs/>
                <w:sz w:val="24"/>
                <w:szCs w:val="24"/>
                <w:lang w:val="en-US" w:eastAsia="el-GR"/>
              </w:rPr>
              <w:t xml:space="preserve">Healthy controls </w:t>
            </w:r>
          </w:p>
        </w:tc>
        <w:tc>
          <w:tcPr>
            <w:tcW w:w="779" w:type="dxa"/>
            <w:tcBorders>
              <w:top w:val="single" w:sz="24" w:space="0" w:color="auto"/>
              <w:left w:val="nil"/>
              <w:bottom w:val="single" w:sz="4" w:space="0" w:color="auto"/>
              <w:right w:val="nil"/>
            </w:tcBorders>
            <w:tcMar>
              <w:top w:w="12" w:type="dxa"/>
              <w:left w:w="108" w:type="dxa"/>
              <w:bottom w:w="0" w:type="dxa"/>
              <w:right w:w="108" w:type="dxa"/>
            </w:tcMar>
          </w:tcPr>
          <w:p w14:paraId="6C4FCDD4" w14:textId="77777777" w:rsidR="00913EB2" w:rsidRPr="005241DB" w:rsidRDefault="00913EB2" w:rsidP="00EB2284">
            <w:pPr>
              <w:spacing w:after="0" w:line="360" w:lineRule="auto"/>
              <w:jc w:val="both"/>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1 </w:t>
            </w:r>
          </w:p>
        </w:tc>
        <w:tc>
          <w:tcPr>
            <w:tcW w:w="876" w:type="dxa"/>
            <w:tcBorders>
              <w:top w:val="single" w:sz="24" w:space="0" w:color="auto"/>
              <w:left w:val="nil"/>
              <w:bottom w:val="single" w:sz="4" w:space="0" w:color="auto"/>
              <w:right w:val="nil"/>
            </w:tcBorders>
            <w:tcMar>
              <w:top w:w="12" w:type="dxa"/>
              <w:left w:w="108" w:type="dxa"/>
              <w:bottom w:w="0" w:type="dxa"/>
              <w:right w:w="108" w:type="dxa"/>
            </w:tcMar>
          </w:tcPr>
          <w:p w14:paraId="4C98403E" w14:textId="77777777" w:rsidR="00913EB2" w:rsidRPr="005241DB" w:rsidRDefault="00913EB2" w:rsidP="00EB2284">
            <w:pPr>
              <w:spacing w:after="0" w:line="360" w:lineRule="auto"/>
              <w:jc w:val="both"/>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2 </w:t>
            </w:r>
          </w:p>
        </w:tc>
        <w:tc>
          <w:tcPr>
            <w:tcW w:w="876" w:type="dxa"/>
            <w:tcBorders>
              <w:top w:val="single" w:sz="24" w:space="0" w:color="auto"/>
              <w:left w:val="nil"/>
              <w:bottom w:val="single" w:sz="4" w:space="0" w:color="auto"/>
              <w:right w:val="nil"/>
            </w:tcBorders>
            <w:tcMar>
              <w:top w:w="12" w:type="dxa"/>
              <w:left w:w="108" w:type="dxa"/>
              <w:bottom w:w="0" w:type="dxa"/>
              <w:right w:w="108" w:type="dxa"/>
            </w:tcMar>
          </w:tcPr>
          <w:p w14:paraId="07E558AD" w14:textId="77777777" w:rsidR="00913EB2" w:rsidRPr="005241DB" w:rsidRDefault="00913EB2" w:rsidP="00EB2284">
            <w:pPr>
              <w:spacing w:after="0" w:line="360" w:lineRule="auto"/>
              <w:jc w:val="both"/>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3 </w:t>
            </w:r>
          </w:p>
        </w:tc>
        <w:tc>
          <w:tcPr>
            <w:tcW w:w="756" w:type="dxa"/>
            <w:tcBorders>
              <w:top w:val="single" w:sz="24" w:space="0" w:color="auto"/>
              <w:left w:val="nil"/>
              <w:bottom w:val="single" w:sz="4" w:space="0" w:color="auto"/>
              <w:right w:val="nil"/>
            </w:tcBorders>
            <w:tcMar>
              <w:top w:w="12" w:type="dxa"/>
              <w:left w:w="108" w:type="dxa"/>
              <w:bottom w:w="0" w:type="dxa"/>
              <w:right w:w="108" w:type="dxa"/>
            </w:tcMar>
          </w:tcPr>
          <w:p w14:paraId="0487A9A3" w14:textId="77777777" w:rsidR="00913EB2" w:rsidRPr="005241DB" w:rsidRDefault="00913EB2" w:rsidP="00EB2284">
            <w:pPr>
              <w:spacing w:after="0" w:line="360" w:lineRule="auto"/>
              <w:jc w:val="both"/>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4 </w:t>
            </w:r>
          </w:p>
        </w:tc>
        <w:tc>
          <w:tcPr>
            <w:tcW w:w="763" w:type="dxa"/>
            <w:tcBorders>
              <w:top w:val="single" w:sz="24" w:space="0" w:color="auto"/>
              <w:left w:val="nil"/>
              <w:bottom w:val="single" w:sz="4" w:space="0" w:color="auto"/>
              <w:right w:val="nil"/>
            </w:tcBorders>
          </w:tcPr>
          <w:p w14:paraId="63837BF3" w14:textId="77777777" w:rsidR="00913EB2" w:rsidRPr="005241DB" w:rsidRDefault="00913EB2" w:rsidP="00EB2284">
            <w:pPr>
              <w:spacing w:after="0" w:line="36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5</w:t>
            </w:r>
          </w:p>
        </w:tc>
      </w:tr>
      <w:tr w:rsidR="00913EB2" w:rsidRPr="005241DB" w14:paraId="06EB7F07" w14:textId="77777777" w:rsidTr="00044923">
        <w:trPr>
          <w:trHeight w:val="321"/>
        </w:trPr>
        <w:tc>
          <w:tcPr>
            <w:tcW w:w="3062" w:type="dxa"/>
            <w:tcBorders>
              <w:top w:val="nil"/>
              <w:left w:val="nil"/>
              <w:bottom w:val="nil"/>
              <w:right w:val="nil"/>
            </w:tcBorders>
            <w:tcMar>
              <w:top w:w="12" w:type="dxa"/>
              <w:left w:w="108" w:type="dxa"/>
              <w:bottom w:w="0" w:type="dxa"/>
              <w:right w:w="108" w:type="dxa"/>
            </w:tcMar>
          </w:tcPr>
          <w:p w14:paraId="46196C0F"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1. VAS (self-disgust)</w:t>
            </w:r>
          </w:p>
        </w:tc>
        <w:tc>
          <w:tcPr>
            <w:tcW w:w="779" w:type="dxa"/>
            <w:tcBorders>
              <w:top w:val="nil"/>
              <w:left w:val="nil"/>
              <w:bottom w:val="nil"/>
              <w:right w:val="nil"/>
            </w:tcBorders>
            <w:tcMar>
              <w:top w:w="12" w:type="dxa"/>
              <w:left w:w="108" w:type="dxa"/>
              <w:bottom w:w="0" w:type="dxa"/>
              <w:right w:w="108" w:type="dxa"/>
            </w:tcMar>
          </w:tcPr>
          <w:p w14:paraId="585365B2"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w:t>
            </w:r>
          </w:p>
        </w:tc>
        <w:tc>
          <w:tcPr>
            <w:tcW w:w="876" w:type="dxa"/>
            <w:tcBorders>
              <w:top w:val="nil"/>
              <w:left w:val="nil"/>
              <w:bottom w:val="nil"/>
              <w:right w:val="nil"/>
            </w:tcBorders>
            <w:tcMar>
              <w:top w:w="12" w:type="dxa"/>
              <w:left w:w="108" w:type="dxa"/>
              <w:bottom w:w="0" w:type="dxa"/>
              <w:right w:w="108" w:type="dxa"/>
            </w:tcMar>
          </w:tcPr>
          <w:p w14:paraId="12714D3C"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.455**</w:t>
            </w:r>
          </w:p>
        </w:tc>
        <w:tc>
          <w:tcPr>
            <w:tcW w:w="876" w:type="dxa"/>
            <w:tcBorders>
              <w:top w:val="nil"/>
              <w:left w:val="nil"/>
              <w:bottom w:val="nil"/>
              <w:right w:val="nil"/>
            </w:tcBorders>
            <w:tcMar>
              <w:top w:w="12" w:type="dxa"/>
              <w:left w:w="108" w:type="dxa"/>
              <w:bottom w:w="0" w:type="dxa"/>
              <w:right w:w="108" w:type="dxa"/>
            </w:tcMar>
          </w:tcPr>
          <w:p w14:paraId="1FACBC08"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.406**</w:t>
            </w:r>
          </w:p>
        </w:tc>
        <w:tc>
          <w:tcPr>
            <w:tcW w:w="756" w:type="dxa"/>
            <w:tcBorders>
              <w:top w:val="nil"/>
              <w:left w:val="nil"/>
              <w:bottom w:val="nil"/>
              <w:right w:val="nil"/>
            </w:tcBorders>
            <w:tcMar>
              <w:top w:w="12" w:type="dxa"/>
              <w:left w:w="108" w:type="dxa"/>
              <w:bottom w:w="0" w:type="dxa"/>
              <w:right w:w="108" w:type="dxa"/>
            </w:tcMar>
          </w:tcPr>
          <w:p w14:paraId="40B65274"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.431* </w:t>
            </w:r>
          </w:p>
        </w:tc>
        <w:tc>
          <w:tcPr>
            <w:tcW w:w="763" w:type="dxa"/>
            <w:tcBorders>
              <w:top w:val="nil"/>
              <w:left w:val="nil"/>
              <w:bottom w:val="nil"/>
              <w:right w:val="nil"/>
            </w:tcBorders>
          </w:tcPr>
          <w:p w14:paraId="2D85F3EC"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.202</w:t>
            </w:r>
          </w:p>
        </w:tc>
      </w:tr>
      <w:tr w:rsidR="00913EB2" w:rsidRPr="005241DB" w14:paraId="2E2EFA01" w14:textId="77777777" w:rsidTr="00044923">
        <w:trPr>
          <w:trHeight w:val="366"/>
        </w:trPr>
        <w:tc>
          <w:tcPr>
            <w:tcW w:w="3062" w:type="dxa"/>
            <w:tcBorders>
              <w:top w:val="nil"/>
              <w:left w:val="nil"/>
              <w:bottom w:val="nil"/>
              <w:right w:val="nil"/>
            </w:tcBorders>
            <w:tcMar>
              <w:top w:w="12" w:type="dxa"/>
              <w:left w:w="108" w:type="dxa"/>
              <w:bottom w:w="0" w:type="dxa"/>
              <w:right w:w="108" w:type="dxa"/>
            </w:tcMar>
          </w:tcPr>
          <w:p w14:paraId="1374DE4D"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2. VAS (negative emotions)</w:t>
            </w:r>
          </w:p>
        </w:tc>
        <w:tc>
          <w:tcPr>
            <w:tcW w:w="779" w:type="dxa"/>
            <w:tcBorders>
              <w:top w:val="nil"/>
              <w:left w:val="nil"/>
              <w:bottom w:val="nil"/>
              <w:right w:val="nil"/>
            </w:tcBorders>
            <w:tcMar>
              <w:top w:w="12" w:type="dxa"/>
              <w:left w:w="108" w:type="dxa"/>
              <w:bottom w:w="0" w:type="dxa"/>
              <w:right w:w="108" w:type="dxa"/>
            </w:tcMar>
          </w:tcPr>
          <w:p w14:paraId="0580F0A4" w14:textId="77777777" w:rsidR="00913EB2" w:rsidRPr="005241DB" w:rsidRDefault="00913EB2" w:rsidP="00EB2284">
            <w:pPr>
              <w:spacing w:after="0" w:line="360" w:lineRule="auto"/>
              <w:jc w:val="both"/>
              <w:rPr>
                <w:rFonts w:ascii="Times New Roman" w:hAnsi="Times New Roman"/>
                <w:sz w:val="24"/>
                <w:szCs w:val="24"/>
                <w:lang w:val="en-US" w:eastAsia="el-GR"/>
              </w:rPr>
            </w:pPr>
          </w:p>
        </w:tc>
        <w:tc>
          <w:tcPr>
            <w:tcW w:w="876" w:type="dxa"/>
            <w:tcBorders>
              <w:top w:val="nil"/>
              <w:left w:val="nil"/>
              <w:bottom w:val="nil"/>
              <w:right w:val="nil"/>
            </w:tcBorders>
            <w:tcMar>
              <w:top w:w="12" w:type="dxa"/>
              <w:left w:w="108" w:type="dxa"/>
              <w:bottom w:w="0" w:type="dxa"/>
              <w:right w:w="108" w:type="dxa"/>
            </w:tcMar>
          </w:tcPr>
          <w:p w14:paraId="3E9C6DB0"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 xml:space="preserve">    -</w:t>
            </w:r>
          </w:p>
        </w:tc>
        <w:tc>
          <w:tcPr>
            <w:tcW w:w="876" w:type="dxa"/>
            <w:tcBorders>
              <w:top w:val="nil"/>
              <w:left w:val="nil"/>
              <w:bottom w:val="nil"/>
              <w:right w:val="nil"/>
            </w:tcBorders>
            <w:tcMar>
              <w:top w:w="12" w:type="dxa"/>
              <w:left w:w="108" w:type="dxa"/>
              <w:bottom w:w="0" w:type="dxa"/>
              <w:right w:w="108" w:type="dxa"/>
            </w:tcMar>
          </w:tcPr>
          <w:p w14:paraId="1228D5ED"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.330*</w:t>
            </w:r>
          </w:p>
        </w:tc>
        <w:tc>
          <w:tcPr>
            <w:tcW w:w="756" w:type="dxa"/>
            <w:tcBorders>
              <w:top w:val="nil"/>
              <w:left w:val="nil"/>
              <w:bottom w:val="nil"/>
              <w:right w:val="nil"/>
            </w:tcBorders>
            <w:tcMar>
              <w:top w:w="12" w:type="dxa"/>
              <w:left w:w="108" w:type="dxa"/>
              <w:bottom w:w="0" w:type="dxa"/>
              <w:right w:w="108" w:type="dxa"/>
            </w:tcMar>
          </w:tcPr>
          <w:p w14:paraId="43A3A889"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.249</w:t>
            </w:r>
          </w:p>
        </w:tc>
        <w:tc>
          <w:tcPr>
            <w:tcW w:w="763" w:type="dxa"/>
            <w:tcBorders>
              <w:top w:val="nil"/>
              <w:left w:val="nil"/>
              <w:bottom w:val="nil"/>
              <w:right w:val="nil"/>
            </w:tcBorders>
          </w:tcPr>
          <w:p w14:paraId="78855586" w14:textId="77777777" w:rsidR="00913EB2" w:rsidRPr="005241DB" w:rsidRDefault="00913EB2" w:rsidP="00EB2284">
            <w:pPr>
              <w:spacing w:after="0" w:line="360" w:lineRule="auto"/>
              <w:jc w:val="both"/>
              <w:rPr>
                <w:rFonts w:ascii="Times New Roman" w:hAnsi="Times New Roman"/>
                <w:bCs/>
                <w:sz w:val="24"/>
                <w:szCs w:val="24"/>
                <w:lang w:val="en-US" w:eastAsia="el-GR"/>
              </w:rPr>
            </w:pPr>
            <w:r w:rsidRPr="005241DB">
              <w:rPr>
                <w:rFonts w:ascii="Times New Roman" w:hAnsi="Times New Roman"/>
                <w:bCs/>
                <w:sz w:val="24"/>
                <w:szCs w:val="24"/>
                <w:lang w:val="en-US" w:eastAsia="el-GR"/>
              </w:rPr>
              <w:t xml:space="preserve"> .076</w:t>
            </w:r>
          </w:p>
        </w:tc>
      </w:tr>
      <w:tr w:rsidR="00913EB2" w:rsidRPr="005241DB" w14:paraId="5B32BE06" w14:textId="77777777" w:rsidTr="00044923">
        <w:trPr>
          <w:trHeight w:val="258"/>
        </w:trPr>
        <w:tc>
          <w:tcPr>
            <w:tcW w:w="3062" w:type="dxa"/>
            <w:tcBorders>
              <w:top w:val="nil"/>
              <w:left w:val="nil"/>
              <w:right w:val="nil"/>
            </w:tcBorders>
            <w:tcMar>
              <w:top w:w="12" w:type="dxa"/>
              <w:left w:w="108" w:type="dxa"/>
              <w:bottom w:w="0" w:type="dxa"/>
              <w:right w:w="108" w:type="dxa"/>
            </w:tcMar>
          </w:tcPr>
          <w:p w14:paraId="5B39C9CF"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3. VAS (arousal)</w:t>
            </w:r>
          </w:p>
        </w:tc>
        <w:tc>
          <w:tcPr>
            <w:tcW w:w="779" w:type="dxa"/>
            <w:tcBorders>
              <w:top w:val="nil"/>
              <w:left w:val="nil"/>
              <w:right w:val="nil"/>
            </w:tcBorders>
            <w:tcMar>
              <w:top w:w="12" w:type="dxa"/>
              <w:left w:w="108" w:type="dxa"/>
              <w:bottom w:w="0" w:type="dxa"/>
              <w:right w:w="108" w:type="dxa"/>
            </w:tcMar>
          </w:tcPr>
          <w:p w14:paraId="52FFF50C" w14:textId="77777777" w:rsidR="00913EB2" w:rsidRPr="005241DB" w:rsidRDefault="00913EB2" w:rsidP="00EB2284">
            <w:pPr>
              <w:spacing w:after="0" w:line="360" w:lineRule="auto"/>
              <w:jc w:val="both"/>
              <w:rPr>
                <w:rFonts w:ascii="Times New Roman" w:hAnsi="Times New Roman"/>
                <w:sz w:val="24"/>
                <w:szCs w:val="24"/>
                <w:lang w:val="en-US" w:eastAsia="el-GR"/>
              </w:rPr>
            </w:pPr>
          </w:p>
        </w:tc>
        <w:tc>
          <w:tcPr>
            <w:tcW w:w="876" w:type="dxa"/>
            <w:tcBorders>
              <w:top w:val="nil"/>
              <w:left w:val="nil"/>
              <w:right w:val="nil"/>
            </w:tcBorders>
            <w:tcMar>
              <w:top w:w="12" w:type="dxa"/>
              <w:left w:w="108" w:type="dxa"/>
              <w:bottom w:w="0" w:type="dxa"/>
              <w:right w:w="108" w:type="dxa"/>
            </w:tcMar>
          </w:tcPr>
          <w:p w14:paraId="4068A7F3" w14:textId="77777777" w:rsidR="00913EB2" w:rsidRPr="005241DB" w:rsidRDefault="00913EB2" w:rsidP="00EB2284">
            <w:pPr>
              <w:spacing w:after="0" w:line="360" w:lineRule="auto"/>
              <w:jc w:val="both"/>
              <w:rPr>
                <w:rFonts w:ascii="Times New Roman" w:hAnsi="Times New Roman"/>
                <w:sz w:val="24"/>
                <w:szCs w:val="24"/>
                <w:lang w:val="en-US" w:eastAsia="el-GR"/>
              </w:rPr>
            </w:pPr>
          </w:p>
        </w:tc>
        <w:tc>
          <w:tcPr>
            <w:tcW w:w="876" w:type="dxa"/>
            <w:tcBorders>
              <w:top w:val="nil"/>
              <w:left w:val="nil"/>
              <w:right w:val="nil"/>
            </w:tcBorders>
            <w:tcMar>
              <w:top w:w="12" w:type="dxa"/>
              <w:left w:w="108" w:type="dxa"/>
              <w:bottom w:w="0" w:type="dxa"/>
              <w:right w:w="108" w:type="dxa"/>
            </w:tcMar>
          </w:tcPr>
          <w:p w14:paraId="09FFDFE9"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w:t>
            </w:r>
          </w:p>
        </w:tc>
        <w:tc>
          <w:tcPr>
            <w:tcW w:w="756" w:type="dxa"/>
            <w:tcBorders>
              <w:top w:val="nil"/>
              <w:left w:val="nil"/>
              <w:right w:val="nil"/>
            </w:tcBorders>
            <w:tcMar>
              <w:top w:w="12" w:type="dxa"/>
              <w:left w:w="108" w:type="dxa"/>
              <w:bottom w:w="0" w:type="dxa"/>
              <w:right w:w="108" w:type="dxa"/>
            </w:tcMar>
          </w:tcPr>
          <w:p w14:paraId="383D9DD3"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.340*</w:t>
            </w:r>
          </w:p>
        </w:tc>
        <w:tc>
          <w:tcPr>
            <w:tcW w:w="763" w:type="dxa"/>
            <w:tcBorders>
              <w:top w:val="nil"/>
              <w:left w:val="nil"/>
              <w:right w:val="nil"/>
            </w:tcBorders>
          </w:tcPr>
          <w:p w14:paraId="2EDC79A0" w14:textId="77777777" w:rsidR="00913EB2" w:rsidRPr="005241DB" w:rsidRDefault="00913EB2" w:rsidP="00426EC1">
            <w:pPr>
              <w:spacing w:after="0" w:line="360" w:lineRule="auto"/>
              <w:jc w:val="both"/>
              <w:rPr>
                <w:rFonts w:ascii="Times New Roman" w:hAnsi="Times New Roman"/>
                <w:bCs/>
                <w:sz w:val="24"/>
                <w:szCs w:val="24"/>
                <w:lang w:val="en-US" w:eastAsia="el-GR"/>
              </w:rPr>
            </w:pPr>
            <w:r w:rsidRPr="005241DB">
              <w:rPr>
                <w:rFonts w:ascii="Times New Roman" w:hAnsi="Times New Roman"/>
                <w:bCs/>
                <w:sz w:val="24"/>
                <w:szCs w:val="24"/>
                <w:lang w:val="en-US" w:eastAsia="el-GR"/>
              </w:rPr>
              <w:t xml:space="preserve"> .114</w:t>
            </w:r>
          </w:p>
        </w:tc>
      </w:tr>
      <w:tr w:rsidR="00913EB2" w:rsidRPr="005241DB" w14:paraId="44BF7FDF" w14:textId="77777777" w:rsidTr="00044923">
        <w:trPr>
          <w:trHeight w:val="447"/>
        </w:trPr>
        <w:tc>
          <w:tcPr>
            <w:tcW w:w="3062" w:type="dxa"/>
            <w:tcBorders>
              <w:top w:val="nil"/>
              <w:left w:val="nil"/>
              <w:bottom w:val="single" w:sz="24" w:space="0" w:color="000000"/>
              <w:right w:val="nil"/>
            </w:tcBorders>
            <w:tcMar>
              <w:top w:w="12" w:type="dxa"/>
              <w:left w:w="108" w:type="dxa"/>
              <w:bottom w:w="0" w:type="dxa"/>
              <w:right w:w="108" w:type="dxa"/>
            </w:tcMar>
          </w:tcPr>
          <w:p w14:paraId="44B0D049"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4. Average amplitude</w:t>
            </w:r>
          </w:p>
          <w:p w14:paraId="4E334DC5"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5. Number of peaks                                                                                           </w:t>
            </w:r>
          </w:p>
        </w:tc>
        <w:tc>
          <w:tcPr>
            <w:tcW w:w="779" w:type="dxa"/>
            <w:tcBorders>
              <w:top w:val="nil"/>
              <w:left w:val="nil"/>
              <w:bottom w:val="single" w:sz="24" w:space="0" w:color="000000"/>
              <w:right w:val="nil"/>
            </w:tcBorders>
            <w:tcMar>
              <w:top w:w="12" w:type="dxa"/>
              <w:left w:w="108" w:type="dxa"/>
              <w:bottom w:w="0" w:type="dxa"/>
              <w:right w:w="108" w:type="dxa"/>
            </w:tcMar>
          </w:tcPr>
          <w:p w14:paraId="213B62D3" w14:textId="77777777" w:rsidR="00913EB2" w:rsidRPr="005241DB" w:rsidRDefault="00913EB2" w:rsidP="00EB2284">
            <w:pPr>
              <w:spacing w:after="0" w:line="360" w:lineRule="auto"/>
              <w:jc w:val="both"/>
              <w:rPr>
                <w:rFonts w:ascii="Times New Roman" w:hAnsi="Times New Roman"/>
                <w:sz w:val="24"/>
                <w:szCs w:val="24"/>
                <w:lang w:val="en-US" w:eastAsia="el-GR"/>
              </w:rPr>
            </w:pPr>
          </w:p>
        </w:tc>
        <w:tc>
          <w:tcPr>
            <w:tcW w:w="876" w:type="dxa"/>
            <w:tcBorders>
              <w:top w:val="nil"/>
              <w:left w:val="nil"/>
              <w:bottom w:val="single" w:sz="24" w:space="0" w:color="000000"/>
              <w:right w:val="nil"/>
            </w:tcBorders>
            <w:tcMar>
              <w:top w:w="12" w:type="dxa"/>
              <w:left w:w="108" w:type="dxa"/>
              <w:bottom w:w="0" w:type="dxa"/>
              <w:right w:w="108" w:type="dxa"/>
            </w:tcMar>
          </w:tcPr>
          <w:p w14:paraId="7E4AED79" w14:textId="77777777" w:rsidR="00913EB2" w:rsidRPr="005241DB" w:rsidRDefault="00913EB2" w:rsidP="00EB2284">
            <w:pPr>
              <w:spacing w:after="0" w:line="360" w:lineRule="auto"/>
              <w:jc w:val="both"/>
              <w:rPr>
                <w:rFonts w:ascii="Times New Roman" w:hAnsi="Times New Roman"/>
                <w:sz w:val="24"/>
                <w:szCs w:val="24"/>
                <w:lang w:val="en-US" w:eastAsia="el-GR"/>
              </w:rPr>
            </w:pPr>
          </w:p>
        </w:tc>
        <w:tc>
          <w:tcPr>
            <w:tcW w:w="876" w:type="dxa"/>
            <w:tcBorders>
              <w:top w:val="nil"/>
              <w:left w:val="nil"/>
              <w:bottom w:val="single" w:sz="24" w:space="0" w:color="000000"/>
              <w:right w:val="nil"/>
            </w:tcBorders>
            <w:tcMar>
              <w:top w:w="12" w:type="dxa"/>
              <w:left w:w="108" w:type="dxa"/>
              <w:bottom w:w="0" w:type="dxa"/>
              <w:right w:w="108" w:type="dxa"/>
            </w:tcMar>
          </w:tcPr>
          <w:p w14:paraId="1B853D56" w14:textId="77777777" w:rsidR="00913EB2" w:rsidRPr="005241DB" w:rsidRDefault="00913EB2" w:rsidP="00EB2284">
            <w:pPr>
              <w:spacing w:after="0" w:line="360" w:lineRule="auto"/>
              <w:jc w:val="both"/>
              <w:rPr>
                <w:rFonts w:ascii="Times New Roman" w:hAnsi="Times New Roman"/>
                <w:sz w:val="24"/>
                <w:szCs w:val="24"/>
                <w:lang w:val="en-US" w:eastAsia="el-GR"/>
              </w:rPr>
            </w:pPr>
          </w:p>
        </w:tc>
        <w:tc>
          <w:tcPr>
            <w:tcW w:w="756" w:type="dxa"/>
            <w:tcBorders>
              <w:top w:val="nil"/>
              <w:left w:val="nil"/>
              <w:bottom w:val="single" w:sz="24" w:space="0" w:color="000000"/>
              <w:right w:val="nil"/>
            </w:tcBorders>
            <w:tcMar>
              <w:top w:w="12" w:type="dxa"/>
              <w:left w:w="108" w:type="dxa"/>
              <w:bottom w:w="0" w:type="dxa"/>
              <w:right w:w="108" w:type="dxa"/>
            </w:tcMar>
          </w:tcPr>
          <w:p w14:paraId="618EC1D0"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w:t>
            </w:r>
          </w:p>
        </w:tc>
        <w:tc>
          <w:tcPr>
            <w:tcW w:w="763" w:type="dxa"/>
            <w:tcBorders>
              <w:top w:val="nil"/>
              <w:left w:val="nil"/>
              <w:bottom w:val="single" w:sz="24" w:space="0" w:color="000000"/>
              <w:right w:val="nil"/>
            </w:tcBorders>
          </w:tcPr>
          <w:p w14:paraId="3CAE43E5"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.509**</w:t>
            </w:r>
          </w:p>
          <w:p w14:paraId="046F8149"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w:t>
            </w:r>
          </w:p>
        </w:tc>
      </w:tr>
    </w:tbl>
    <w:p w14:paraId="01996A41" w14:textId="77777777" w:rsidR="00913EB2" w:rsidRPr="005241DB" w:rsidRDefault="00913EB2" w:rsidP="002C0BC6">
      <w:pPr>
        <w:spacing w:after="0" w:line="360" w:lineRule="auto"/>
        <w:rPr>
          <w:rFonts w:ascii="Times New Roman" w:hAnsi="Times New Roman"/>
          <w:b/>
          <w:sz w:val="24"/>
          <w:lang w:eastAsia="el-GR"/>
        </w:rPr>
      </w:pPr>
    </w:p>
    <w:tbl>
      <w:tblPr>
        <w:tblpPr w:leftFromText="180" w:rightFromText="180" w:vertAnchor="text" w:horzAnchor="margin" w:tblpY="72"/>
        <w:tblW w:w="7272" w:type="dxa"/>
        <w:tblCellMar>
          <w:left w:w="0" w:type="dxa"/>
          <w:right w:w="0" w:type="dxa"/>
        </w:tblCellMar>
        <w:tblLook w:val="00A0" w:firstRow="1" w:lastRow="0" w:firstColumn="1" w:lastColumn="0" w:noHBand="0" w:noVBand="0"/>
      </w:tblPr>
      <w:tblGrid>
        <w:gridCol w:w="3065"/>
        <w:gridCol w:w="780"/>
        <w:gridCol w:w="876"/>
        <w:gridCol w:w="860"/>
        <w:gridCol w:w="756"/>
        <w:gridCol w:w="935"/>
      </w:tblGrid>
      <w:tr w:rsidR="00913EB2" w:rsidRPr="005241DB" w14:paraId="5F66458A" w14:textId="77777777" w:rsidTr="00044923">
        <w:trPr>
          <w:trHeight w:val="334"/>
        </w:trPr>
        <w:tc>
          <w:tcPr>
            <w:tcW w:w="7272" w:type="dxa"/>
            <w:gridSpan w:val="6"/>
            <w:tcBorders>
              <w:left w:val="nil"/>
              <w:bottom w:val="single" w:sz="24" w:space="0" w:color="auto"/>
              <w:right w:val="nil"/>
            </w:tcBorders>
            <w:tcMar>
              <w:top w:w="12" w:type="dxa"/>
              <w:left w:w="108" w:type="dxa"/>
              <w:bottom w:w="0" w:type="dxa"/>
              <w:right w:w="108" w:type="dxa"/>
            </w:tcMar>
          </w:tcPr>
          <w:p w14:paraId="758DE3BA" w14:textId="77777777" w:rsidR="00913EB2" w:rsidRPr="005241DB" w:rsidRDefault="00913EB2" w:rsidP="00044923">
            <w:pPr>
              <w:spacing w:after="0" w:line="360" w:lineRule="auto"/>
              <w:rPr>
                <w:rFonts w:ascii="Times New Roman" w:hAnsi="Times New Roman"/>
                <w:b/>
                <w:sz w:val="24"/>
                <w:szCs w:val="24"/>
                <w:lang w:val="en-US" w:eastAsia="el-GR"/>
              </w:rPr>
            </w:pPr>
            <w:r w:rsidRPr="005241DB">
              <w:rPr>
                <w:rFonts w:ascii="Times New Roman" w:hAnsi="Times New Roman"/>
                <w:b/>
                <w:bCs/>
                <w:sz w:val="24"/>
                <w:szCs w:val="24"/>
                <w:lang w:val="en-US" w:eastAsia="el-GR"/>
              </w:rPr>
              <w:t xml:space="preserve">Table 4.7 </w:t>
            </w:r>
            <w:r w:rsidRPr="005241DB">
              <w:rPr>
                <w:rFonts w:ascii="Times New Roman" w:hAnsi="Times New Roman"/>
                <w:sz w:val="24"/>
                <w:szCs w:val="24"/>
                <w:lang w:eastAsia="el-GR"/>
              </w:rPr>
              <w:t>SCR (self-photo) in PD patients</w:t>
            </w:r>
          </w:p>
        </w:tc>
      </w:tr>
      <w:tr w:rsidR="00913EB2" w:rsidRPr="005241DB" w14:paraId="7DD91002" w14:textId="77777777" w:rsidTr="00044923">
        <w:trPr>
          <w:trHeight w:val="334"/>
        </w:trPr>
        <w:tc>
          <w:tcPr>
            <w:tcW w:w="3065" w:type="dxa"/>
            <w:tcBorders>
              <w:top w:val="single" w:sz="24" w:space="0" w:color="auto"/>
              <w:left w:val="nil"/>
              <w:bottom w:val="single" w:sz="4" w:space="0" w:color="auto"/>
              <w:right w:val="nil"/>
            </w:tcBorders>
            <w:tcMar>
              <w:top w:w="12" w:type="dxa"/>
              <w:left w:w="108" w:type="dxa"/>
              <w:bottom w:w="0" w:type="dxa"/>
              <w:right w:w="108" w:type="dxa"/>
            </w:tcMar>
          </w:tcPr>
          <w:p w14:paraId="7186A4F5" w14:textId="77777777" w:rsidR="00913EB2" w:rsidRPr="005241DB" w:rsidRDefault="00913EB2" w:rsidP="00044923">
            <w:pPr>
              <w:spacing w:after="0" w:line="360" w:lineRule="auto"/>
              <w:jc w:val="both"/>
              <w:rPr>
                <w:rFonts w:ascii="Times New Roman" w:hAnsi="Times New Roman"/>
                <w:b/>
                <w:sz w:val="24"/>
                <w:szCs w:val="24"/>
                <w:lang w:val="en-US" w:eastAsia="el-GR"/>
              </w:rPr>
            </w:pPr>
            <w:r w:rsidRPr="005241DB">
              <w:rPr>
                <w:rFonts w:ascii="Times New Roman" w:hAnsi="Times New Roman"/>
                <w:b/>
                <w:bCs/>
                <w:sz w:val="24"/>
                <w:szCs w:val="24"/>
                <w:lang w:val="en-US" w:eastAsia="el-GR"/>
              </w:rPr>
              <w:t xml:space="preserve">PD patients </w:t>
            </w:r>
          </w:p>
        </w:tc>
        <w:tc>
          <w:tcPr>
            <w:tcW w:w="780" w:type="dxa"/>
            <w:tcBorders>
              <w:top w:val="single" w:sz="24" w:space="0" w:color="auto"/>
              <w:left w:val="nil"/>
              <w:bottom w:val="single" w:sz="4" w:space="0" w:color="auto"/>
              <w:right w:val="nil"/>
            </w:tcBorders>
            <w:tcMar>
              <w:top w:w="12" w:type="dxa"/>
              <w:left w:w="108" w:type="dxa"/>
              <w:bottom w:w="0" w:type="dxa"/>
              <w:right w:w="108" w:type="dxa"/>
            </w:tcMar>
          </w:tcPr>
          <w:p w14:paraId="55734570" w14:textId="77777777" w:rsidR="00913EB2" w:rsidRPr="005241DB" w:rsidRDefault="00913EB2" w:rsidP="00044923">
            <w:pPr>
              <w:spacing w:after="0" w:line="360" w:lineRule="auto"/>
              <w:jc w:val="both"/>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1 </w:t>
            </w:r>
          </w:p>
        </w:tc>
        <w:tc>
          <w:tcPr>
            <w:tcW w:w="876" w:type="dxa"/>
            <w:tcBorders>
              <w:top w:val="single" w:sz="24" w:space="0" w:color="auto"/>
              <w:left w:val="nil"/>
              <w:bottom w:val="single" w:sz="4" w:space="0" w:color="auto"/>
              <w:right w:val="nil"/>
            </w:tcBorders>
            <w:tcMar>
              <w:top w:w="12" w:type="dxa"/>
              <w:left w:w="108" w:type="dxa"/>
              <w:bottom w:w="0" w:type="dxa"/>
              <w:right w:w="108" w:type="dxa"/>
            </w:tcMar>
          </w:tcPr>
          <w:p w14:paraId="423BAC09" w14:textId="77777777" w:rsidR="00913EB2" w:rsidRPr="005241DB" w:rsidRDefault="00913EB2" w:rsidP="00044923">
            <w:pPr>
              <w:spacing w:after="0" w:line="360" w:lineRule="auto"/>
              <w:jc w:val="both"/>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2 </w:t>
            </w:r>
          </w:p>
        </w:tc>
        <w:tc>
          <w:tcPr>
            <w:tcW w:w="860" w:type="dxa"/>
            <w:tcBorders>
              <w:top w:val="single" w:sz="24" w:space="0" w:color="auto"/>
              <w:left w:val="nil"/>
              <w:bottom w:val="single" w:sz="4" w:space="0" w:color="auto"/>
              <w:right w:val="nil"/>
            </w:tcBorders>
            <w:tcMar>
              <w:top w:w="12" w:type="dxa"/>
              <w:left w:w="108" w:type="dxa"/>
              <w:bottom w:w="0" w:type="dxa"/>
              <w:right w:w="108" w:type="dxa"/>
            </w:tcMar>
          </w:tcPr>
          <w:p w14:paraId="0643A0A7" w14:textId="77777777" w:rsidR="00913EB2" w:rsidRPr="005241DB" w:rsidRDefault="00913EB2" w:rsidP="00044923">
            <w:pPr>
              <w:spacing w:after="0" w:line="360" w:lineRule="auto"/>
              <w:jc w:val="both"/>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3 </w:t>
            </w:r>
          </w:p>
        </w:tc>
        <w:tc>
          <w:tcPr>
            <w:tcW w:w="756" w:type="dxa"/>
            <w:tcBorders>
              <w:top w:val="single" w:sz="24" w:space="0" w:color="auto"/>
              <w:left w:val="nil"/>
              <w:bottom w:val="single" w:sz="4" w:space="0" w:color="auto"/>
              <w:right w:val="nil"/>
            </w:tcBorders>
            <w:tcMar>
              <w:top w:w="12" w:type="dxa"/>
              <w:left w:w="108" w:type="dxa"/>
              <w:bottom w:w="0" w:type="dxa"/>
              <w:right w:w="108" w:type="dxa"/>
            </w:tcMar>
          </w:tcPr>
          <w:p w14:paraId="6B76CFCD" w14:textId="77777777" w:rsidR="00913EB2" w:rsidRPr="005241DB" w:rsidRDefault="00913EB2" w:rsidP="00044923">
            <w:pPr>
              <w:spacing w:after="0" w:line="360" w:lineRule="auto"/>
              <w:jc w:val="both"/>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4 </w:t>
            </w:r>
          </w:p>
        </w:tc>
        <w:tc>
          <w:tcPr>
            <w:tcW w:w="935" w:type="dxa"/>
            <w:tcBorders>
              <w:top w:val="single" w:sz="24" w:space="0" w:color="auto"/>
              <w:left w:val="nil"/>
              <w:bottom w:val="single" w:sz="4" w:space="0" w:color="auto"/>
              <w:right w:val="nil"/>
            </w:tcBorders>
          </w:tcPr>
          <w:p w14:paraId="480EE0F6" w14:textId="77777777" w:rsidR="00913EB2" w:rsidRPr="005241DB" w:rsidRDefault="00913EB2" w:rsidP="00044923">
            <w:pPr>
              <w:spacing w:after="0" w:line="36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5</w:t>
            </w:r>
          </w:p>
        </w:tc>
      </w:tr>
      <w:tr w:rsidR="00913EB2" w:rsidRPr="005241DB" w14:paraId="2D541CF3" w14:textId="77777777" w:rsidTr="00044923">
        <w:trPr>
          <w:trHeight w:val="321"/>
        </w:trPr>
        <w:tc>
          <w:tcPr>
            <w:tcW w:w="3065" w:type="dxa"/>
            <w:tcBorders>
              <w:top w:val="nil"/>
              <w:left w:val="nil"/>
              <w:bottom w:val="nil"/>
              <w:right w:val="nil"/>
            </w:tcBorders>
            <w:tcMar>
              <w:top w:w="12" w:type="dxa"/>
              <w:left w:w="108" w:type="dxa"/>
              <w:bottom w:w="0" w:type="dxa"/>
              <w:right w:w="108" w:type="dxa"/>
            </w:tcMar>
          </w:tcPr>
          <w:p w14:paraId="0B482A58" w14:textId="77777777" w:rsidR="00913EB2" w:rsidRPr="005241DB" w:rsidRDefault="00913EB2" w:rsidP="00044923">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1. VAS (self-disgust)</w:t>
            </w:r>
          </w:p>
        </w:tc>
        <w:tc>
          <w:tcPr>
            <w:tcW w:w="780" w:type="dxa"/>
            <w:tcBorders>
              <w:top w:val="nil"/>
              <w:left w:val="nil"/>
              <w:bottom w:val="nil"/>
              <w:right w:val="nil"/>
            </w:tcBorders>
            <w:tcMar>
              <w:top w:w="12" w:type="dxa"/>
              <w:left w:w="108" w:type="dxa"/>
              <w:bottom w:w="0" w:type="dxa"/>
              <w:right w:w="108" w:type="dxa"/>
            </w:tcMar>
          </w:tcPr>
          <w:p w14:paraId="6A8D3122" w14:textId="77777777" w:rsidR="00913EB2" w:rsidRPr="005241DB" w:rsidRDefault="00913EB2" w:rsidP="00044923">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w:t>
            </w:r>
          </w:p>
        </w:tc>
        <w:tc>
          <w:tcPr>
            <w:tcW w:w="876" w:type="dxa"/>
            <w:tcBorders>
              <w:top w:val="nil"/>
              <w:left w:val="nil"/>
              <w:bottom w:val="nil"/>
              <w:right w:val="nil"/>
            </w:tcBorders>
            <w:tcMar>
              <w:top w:w="12" w:type="dxa"/>
              <w:left w:w="108" w:type="dxa"/>
              <w:bottom w:w="0" w:type="dxa"/>
              <w:right w:w="108" w:type="dxa"/>
            </w:tcMar>
          </w:tcPr>
          <w:p w14:paraId="45A2C3E9" w14:textId="77777777" w:rsidR="00913EB2" w:rsidRPr="005241DB" w:rsidRDefault="00913EB2" w:rsidP="00044923">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.623**</w:t>
            </w:r>
          </w:p>
        </w:tc>
        <w:tc>
          <w:tcPr>
            <w:tcW w:w="860" w:type="dxa"/>
            <w:tcBorders>
              <w:top w:val="nil"/>
              <w:left w:val="nil"/>
              <w:bottom w:val="nil"/>
              <w:right w:val="nil"/>
            </w:tcBorders>
            <w:tcMar>
              <w:top w:w="12" w:type="dxa"/>
              <w:left w:w="108" w:type="dxa"/>
              <w:bottom w:w="0" w:type="dxa"/>
              <w:right w:w="108" w:type="dxa"/>
            </w:tcMar>
          </w:tcPr>
          <w:p w14:paraId="1042A454" w14:textId="77777777" w:rsidR="00913EB2" w:rsidRPr="005241DB" w:rsidRDefault="00913EB2" w:rsidP="00044923">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.316*</w:t>
            </w:r>
          </w:p>
        </w:tc>
        <w:tc>
          <w:tcPr>
            <w:tcW w:w="756" w:type="dxa"/>
            <w:tcBorders>
              <w:top w:val="nil"/>
              <w:left w:val="nil"/>
              <w:bottom w:val="nil"/>
              <w:right w:val="nil"/>
            </w:tcBorders>
            <w:tcMar>
              <w:top w:w="12" w:type="dxa"/>
              <w:left w:w="108" w:type="dxa"/>
              <w:bottom w:w="0" w:type="dxa"/>
              <w:right w:w="108" w:type="dxa"/>
            </w:tcMar>
          </w:tcPr>
          <w:p w14:paraId="67A6E675" w14:textId="77777777" w:rsidR="00913EB2" w:rsidRPr="005241DB" w:rsidRDefault="00913EB2" w:rsidP="00044923">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.418* </w:t>
            </w:r>
          </w:p>
        </w:tc>
        <w:tc>
          <w:tcPr>
            <w:tcW w:w="935" w:type="dxa"/>
            <w:tcBorders>
              <w:top w:val="nil"/>
              <w:left w:val="nil"/>
              <w:bottom w:val="nil"/>
              <w:right w:val="nil"/>
            </w:tcBorders>
          </w:tcPr>
          <w:p w14:paraId="08E3FC56" w14:textId="77777777" w:rsidR="00913EB2" w:rsidRPr="005241DB" w:rsidRDefault="00913EB2" w:rsidP="00044923">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.320*</w:t>
            </w:r>
          </w:p>
        </w:tc>
      </w:tr>
      <w:tr w:rsidR="00913EB2" w:rsidRPr="005241DB" w14:paraId="48D9AB4B" w14:textId="77777777" w:rsidTr="00044923">
        <w:trPr>
          <w:trHeight w:val="366"/>
        </w:trPr>
        <w:tc>
          <w:tcPr>
            <w:tcW w:w="3065" w:type="dxa"/>
            <w:tcBorders>
              <w:top w:val="nil"/>
              <w:left w:val="nil"/>
              <w:bottom w:val="nil"/>
              <w:right w:val="nil"/>
            </w:tcBorders>
            <w:tcMar>
              <w:top w:w="12" w:type="dxa"/>
              <w:left w:w="108" w:type="dxa"/>
              <w:bottom w:w="0" w:type="dxa"/>
              <w:right w:w="108" w:type="dxa"/>
            </w:tcMar>
          </w:tcPr>
          <w:p w14:paraId="0EE7687A" w14:textId="77777777" w:rsidR="00913EB2" w:rsidRPr="005241DB" w:rsidRDefault="00913EB2" w:rsidP="00044923">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2. VAS (negative emotions)</w:t>
            </w:r>
          </w:p>
        </w:tc>
        <w:tc>
          <w:tcPr>
            <w:tcW w:w="780" w:type="dxa"/>
            <w:tcBorders>
              <w:top w:val="nil"/>
              <w:left w:val="nil"/>
              <w:bottom w:val="nil"/>
              <w:right w:val="nil"/>
            </w:tcBorders>
            <w:tcMar>
              <w:top w:w="12" w:type="dxa"/>
              <w:left w:w="108" w:type="dxa"/>
              <w:bottom w:w="0" w:type="dxa"/>
              <w:right w:w="108" w:type="dxa"/>
            </w:tcMar>
          </w:tcPr>
          <w:p w14:paraId="5E9FCDC3" w14:textId="77777777" w:rsidR="00913EB2" w:rsidRPr="005241DB" w:rsidRDefault="00913EB2" w:rsidP="00044923">
            <w:pPr>
              <w:spacing w:after="0" w:line="360" w:lineRule="auto"/>
              <w:jc w:val="both"/>
              <w:rPr>
                <w:rFonts w:ascii="Times New Roman" w:hAnsi="Times New Roman"/>
                <w:sz w:val="24"/>
                <w:szCs w:val="24"/>
                <w:lang w:val="en-US" w:eastAsia="el-GR"/>
              </w:rPr>
            </w:pPr>
          </w:p>
        </w:tc>
        <w:tc>
          <w:tcPr>
            <w:tcW w:w="876" w:type="dxa"/>
            <w:tcBorders>
              <w:top w:val="nil"/>
              <w:left w:val="nil"/>
              <w:bottom w:val="nil"/>
              <w:right w:val="nil"/>
            </w:tcBorders>
            <w:tcMar>
              <w:top w:w="12" w:type="dxa"/>
              <w:left w:w="108" w:type="dxa"/>
              <w:bottom w:w="0" w:type="dxa"/>
              <w:right w:w="108" w:type="dxa"/>
            </w:tcMar>
          </w:tcPr>
          <w:p w14:paraId="33A58995" w14:textId="77777777" w:rsidR="00913EB2" w:rsidRPr="005241DB" w:rsidRDefault="00913EB2" w:rsidP="00044923">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 xml:space="preserve">   -</w:t>
            </w:r>
          </w:p>
        </w:tc>
        <w:tc>
          <w:tcPr>
            <w:tcW w:w="860" w:type="dxa"/>
            <w:tcBorders>
              <w:top w:val="nil"/>
              <w:left w:val="nil"/>
              <w:bottom w:val="nil"/>
              <w:right w:val="nil"/>
            </w:tcBorders>
            <w:tcMar>
              <w:top w:w="12" w:type="dxa"/>
              <w:left w:w="108" w:type="dxa"/>
              <w:bottom w:w="0" w:type="dxa"/>
              <w:right w:w="108" w:type="dxa"/>
            </w:tcMar>
          </w:tcPr>
          <w:p w14:paraId="709BE780" w14:textId="77777777" w:rsidR="00913EB2" w:rsidRPr="005241DB" w:rsidRDefault="00913EB2" w:rsidP="00044923">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.319*</w:t>
            </w:r>
          </w:p>
        </w:tc>
        <w:tc>
          <w:tcPr>
            <w:tcW w:w="756" w:type="dxa"/>
            <w:tcBorders>
              <w:top w:val="nil"/>
              <w:left w:val="nil"/>
              <w:bottom w:val="nil"/>
              <w:right w:val="nil"/>
            </w:tcBorders>
            <w:tcMar>
              <w:top w:w="12" w:type="dxa"/>
              <w:left w:w="108" w:type="dxa"/>
              <w:bottom w:w="0" w:type="dxa"/>
              <w:right w:w="108" w:type="dxa"/>
            </w:tcMar>
          </w:tcPr>
          <w:p w14:paraId="280D198E" w14:textId="77777777" w:rsidR="00913EB2" w:rsidRPr="005241DB" w:rsidRDefault="00913EB2" w:rsidP="00044923">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.242</w:t>
            </w:r>
          </w:p>
        </w:tc>
        <w:tc>
          <w:tcPr>
            <w:tcW w:w="935" w:type="dxa"/>
            <w:tcBorders>
              <w:top w:val="nil"/>
              <w:left w:val="nil"/>
              <w:bottom w:val="nil"/>
              <w:right w:val="nil"/>
            </w:tcBorders>
          </w:tcPr>
          <w:p w14:paraId="199A2066" w14:textId="77777777" w:rsidR="00913EB2" w:rsidRPr="005241DB" w:rsidRDefault="00913EB2" w:rsidP="00044923">
            <w:pPr>
              <w:spacing w:after="0" w:line="360" w:lineRule="auto"/>
              <w:jc w:val="both"/>
              <w:rPr>
                <w:rFonts w:ascii="Times New Roman" w:hAnsi="Times New Roman"/>
                <w:bCs/>
                <w:sz w:val="24"/>
                <w:szCs w:val="24"/>
                <w:lang w:val="en-US" w:eastAsia="el-GR"/>
              </w:rPr>
            </w:pPr>
            <w:r w:rsidRPr="005241DB">
              <w:rPr>
                <w:rFonts w:ascii="Times New Roman" w:hAnsi="Times New Roman"/>
                <w:bCs/>
                <w:sz w:val="24"/>
                <w:szCs w:val="24"/>
                <w:lang w:val="en-US" w:eastAsia="el-GR"/>
              </w:rPr>
              <w:t xml:space="preserve">  .215</w:t>
            </w:r>
          </w:p>
        </w:tc>
      </w:tr>
      <w:tr w:rsidR="00913EB2" w:rsidRPr="005241DB" w14:paraId="4D745E9E" w14:textId="77777777" w:rsidTr="00044923">
        <w:trPr>
          <w:trHeight w:val="258"/>
        </w:trPr>
        <w:tc>
          <w:tcPr>
            <w:tcW w:w="3065" w:type="dxa"/>
            <w:tcBorders>
              <w:top w:val="nil"/>
              <w:left w:val="nil"/>
              <w:right w:val="nil"/>
            </w:tcBorders>
            <w:tcMar>
              <w:top w:w="12" w:type="dxa"/>
              <w:left w:w="108" w:type="dxa"/>
              <w:bottom w:w="0" w:type="dxa"/>
              <w:right w:w="108" w:type="dxa"/>
            </w:tcMar>
          </w:tcPr>
          <w:p w14:paraId="618D2599" w14:textId="77777777" w:rsidR="00913EB2" w:rsidRPr="005241DB" w:rsidRDefault="00913EB2" w:rsidP="00044923">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3. VAS (arousal)</w:t>
            </w:r>
          </w:p>
        </w:tc>
        <w:tc>
          <w:tcPr>
            <w:tcW w:w="780" w:type="dxa"/>
            <w:tcBorders>
              <w:top w:val="nil"/>
              <w:left w:val="nil"/>
              <w:right w:val="nil"/>
            </w:tcBorders>
            <w:tcMar>
              <w:top w:w="12" w:type="dxa"/>
              <w:left w:w="108" w:type="dxa"/>
              <w:bottom w:w="0" w:type="dxa"/>
              <w:right w:w="108" w:type="dxa"/>
            </w:tcMar>
          </w:tcPr>
          <w:p w14:paraId="7EE8581D" w14:textId="77777777" w:rsidR="00913EB2" w:rsidRPr="005241DB" w:rsidRDefault="00913EB2" w:rsidP="00044923">
            <w:pPr>
              <w:spacing w:after="0" w:line="360" w:lineRule="auto"/>
              <w:jc w:val="both"/>
              <w:rPr>
                <w:rFonts w:ascii="Times New Roman" w:hAnsi="Times New Roman"/>
                <w:sz w:val="24"/>
                <w:szCs w:val="24"/>
                <w:lang w:val="en-US" w:eastAsia="el-GR"/>
              </w:rPr>
            </w:pPr>
          </w:p>
        </w:tc>
        <w:tc>
          <w:tcPr>
            <w:tcW w:w="876" w:type="dxa"/>
            <w:tcBorders>
              <w:top w:val="nil"/>
              <w:left w:val="nil"/>
              <w:right w:val="nil"/>
            </w:tcBorders>
            <w:tcMar>
              <w:top w:w="12" w:type="dxa"/>
              <w:left w:w="108" w:type="dxa"/>
              <w:bottom w:w="0" w:type="dxa"/>
              <w:right w:w="108" w:type="dxa"/>
            </w:tcMar>
          </w:tcPr>
          <w:p w14:paraId="32894234" w14:textId="77777777" w:rsidR="00913EB2" w:rsidRPr="005241DB" w:rsidRDefault="00913EB2" w:rsidP="00044923">
            <w:pPr>
              <w:spacing w:after="0" w:line="360" w:lineRule="auto"/>
              <w:jc w:val="both"/>
              <w:rPr>
                <w:rFonts w:ascii="Times New Roman" w:hAnsi="Times New Roman"/>
                <w:sz w:val="24"/>
                <w:szCs w:val="24"/>
                <w:lang w:val="en-US" w:eastAsia="el-GR"/>
              </w:rPr>
            </w:pPr>
          </w:p>
        </w:tc>
        <w:tc>
          <w:tcPr>
            <w:tcW w:w="860" w:type="dxa"/>
            <w:tcBorders>
              <w:top w:val="nil"/>
              <w:left w:val="nil"/>
              <w:right w:val="nil"/>
            </w:tcBorders>
            <w:tcMar>
              <w:top w:w="12" w:type="dxa"/>
              <w:left w:w="108" w:type="dxa"/>
              <w:bottom w:w="0" w:type="dxa"/>
              <w:right w:w="108" w:type="dxa"/>
            </w:tcMar>
          </w:tcPr>
          <w:p w14:paraId="56BD8D7F" w14:textId="77777777" w:rsidR="00913EB2" w:rsidRPr="005241DB" w:rsidRDefault="00913EB2" w:rsidP="00044923">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w:t>
            </w:r>
          </w:p>
        </w:tc>
        <w:tc>
          <w:tcPr>
            <w:tcW w:w="756" w:type="dxa"/>
            <w:tcBorders>
              <w:top w:val="nil"/>
              <w:left w:val="nil"/>
              <w:right w:val="nil"/>
            </w:tcBorders>
            <w:tcMar>
              <w:top w:w="12" w:type="dxa"/>
              <w:left w:w="108" w:type="dxa"/>
              <w:bottom w:w="0" w:type="dxa"/>
              <w:right w:w="108" w:type="dxa"/>
            </w:tcMar>
          </w:tcPr>
          <w:p w14:paraId="40EA1B5A" w14:textId="77777777" w:rsidR="00913EB2" w:rsidRPr="005241DB" w:rsidRDefault="00913EB2" w:rsidP="00044923">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.199</w:t>
            </w:r>
          </w:p>
        </w:tc>
        <w:tc>
          <w:tcPr>
            <w:tcW w:w="935" w:type="dxa"/>
            <w:tcBorders>
              <w:top w:val="nil"/>
              <w:left w:val="nil"/>
              <w:right w:val="nil"/>
            </w:tcBorders>
          </w:tcPr>
          <w:p w14:paraId="702819D8" w14:textId="77777777" w:rsidR="00913EB2" w:rsidRPr="005241DB" w:rsidRDefault="00913EB2" w:rsidP="00044923">
            <w:pPr>
              <w:spacing w:after="0" w:line="360" w:lineRule="auto"/>
              <w:jc w:val="both"/>
              <w:rPr>
                <w:rFonts w:ascii="Times New Roman" w:hAnsi="Times New Roman"/>
                <w:bCs/>
                <w:sz w:val="24"/>
                <w:szCs w:val="24"/>
                <w:lang w:val="en-US" w:eastAsia="el-GR"/>
              </w:rPr>
            </w:pPr>
            <w:r w:rsidRPr="005241DB">
              <w:rPr>
                <w:rFonts w:ascii="Times New Roman" w:hAnsi="Times New Roman"/>
                <w:bCs/>
                <w:sz w:val="24"/>
                <w:szCs w:val="24"/>
                <w:lang w:val="en-US" w:eastAsia="el-GR"/>
              </w:rPr>
              <w:t xml:space="preserve">  .393*</w:t>
            </w:r>
          </w:p>
        </w:tc>
      </w:tr>
      <w:tr w:rsidR="00913EB2" w:rsidRPr="005241DB" w14:paraId="5B12FD51" w14:textId="77777777" w:rsidTr="00044923">
        <w:trPr>
          <w:trHeight w:val="447"/>
        </w:trPr>
        <w:tc>
          <w:tcPr>
            <w:tcW w:w="3065" w:type="dxa"/>
            <w:tcBorders>
              <w:top w:val="nil"/>
              <w:left w:val="nil"/>
              <w:bottom w:val="single" w:sz="24" w:space="0" w:color="000000"/>
              <w:right w:val="nil"/>
            </w:tcBorders>
            <w:tcMar>
              <w:top w:w="12" w:type="dxa"/>
              <w:left w:w="108" w:type="dxa"/>
              <w:bottom w:w="0" w:type="dxa"/>
              <w:right w:w="108" w:type="dxa"/>
            </w:tcMar>
          </w:tcPr>
          <w:p w14:paraId="045EA3A7" w14:textId="77777777" w:rsidR="00913EB2" w:rsidRPr="005241DB" w:rsidRDefault="00913EB2" w:rsidP="00044923">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4. Average amplitude</w:t>
            </w:r>
          </w:p>
          <w:p w14:paraId="3DB8DF63" w14:textId="77777777" w:rsidR="00913EB2" w:rsidRPr="005241DB" w:rsidRDefault="00913EB2" w:rsidP="00044923">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5. Number of peaks                                                                                           </w:t>
            </w:r>
          </w:p>
        </w:tc>
        <w:tc>
          <w:tcPr>
            <w:tcW w:w="780" w:type="dxa"/>
            <w:tcBorders>
              <w:top w:val="nil"/>
              <w:left w:val="nil"/>
              <w:bottom w:val="single" w:sz="24" w:space="0" w:color="000000"/>
              <w:right w:val="nil"/>
            </w:tcBorders>
            <w:tcMar>
              <w:top w:w="12" w:type="dxa"/>
              <w:left w:w="108" w:type="dxa"/>
              <w:bottom w:w="0" w:type="dxa"/>
              <w:right w:w="108" w:type="dxa"/>
            </w:tcMar>
          </w:tcPr>
          <w:p w14:paraId="785EA8C3" w14:textId="77777777" w:rsidR="00913EB2" w:rsidRPr="005241DB" w:rsidRDefault="00913EB2" w:rsidP="00044923">
            <w:pPr>
              <w:spacing w:after="0" w:line="360" w:lineRule="auto"/>
              <w:jc w:val="both"/>
              <w:rPr>
                <w:rFonts w:ascii="Times New Roman" w:hAnsi="Times New Roman"/>
                <w:sz w:val="24"/>
                <w:szCs w:val="24"/>
                <w:lang w:val="en-US" w:eastAsia="el-GR"/>
              </w:rPr>
            </w:pPr>
          </w:p>
        </w:tc>
        <w:tc>
          <w:tcPr>
            <w:tcW w:w="876" w:type="dxa"/>
            <w:tcBorders>
              <w:top w:val="nil"/>
              <w:left w:val="nil"/>
              <w:bottom w:val="single" w:sz="24" w:space="0" w:color="000000"/>
              <w:right w:val="nil"/>
            </w:tcBorders>
            <w:tcMar>
              <w:top w:w="12" w:type="dxa"/>
              <w:left w:w="108" w:type="dxa"/>
              <w:bottom w:w="0" w:type="dxa"/>
              <w:right w:w="108" w:type="dxa"/>
            </w:tcMar>
          </w:tcPr>
          <w:p w14:paraId="627D2BD6" w14:textId="77777777" w:rsidR="00913EB2" w:rsidRPr="005241DB" w:rsidRDefault="00913EB2" w:rsidP="00044923">
            <w:pPr>
              <w:spacing w:after="0" w:line="360" w:lineRule="auto"/>
              <w:jc w:val="both"/>
              <w:rPr>
                <w:rFonts w:ascii="Times New Roman" w:hAnsi="Times New Roman"/>
                <w:sz w:val="24"/>
                <w:szCs w:val="24"/>
                <w:lang w:val="en-US" w:eastAsia="el-GR"/>
              </w:rPr>
            </w:pPr>
          </w:p>
        </w:tc>
        <w:tc>
          <w:tcPr>
            <w:tcW w:w="860" w:type="dxa"/>
            <w:tcBorders>
              <w:top w:val="nil"/>
              <w:left w:val="nil"/>
              <w:bottom w:val="single" w:sz="24" w:space="0" w:color="000000"/>
              <w:right w:val="nil"/>
            </w:tcBorders>
            <w:tcMar>
              <w:top w:w="12" w:type="dxa"/>
              <w:left w:w="108" w:type="dxa"/>
              <w:bottom w:w="0" w:type="dxa"/>
              <w:right w:w="108" w:type="dxa"/>
            </w:tcMar>
          </w:tcPr>
          <w:p w14:paraId="77079944" w14:textId="77777777" w:rsidR="00913EB2" w:rsidRPr="005241DB" w:rsidRDefault="00913EB2" w:rsidP="00044923">
            <w:pPr>
              <w:spacing w:after="0" w:line="360" w:lineRule="auto"/>
              <w:jc w:val="both"/>
              <w:rPr>
                <w:rFonts w:ascii="Times New Roman" w:hAnsi="Times New Roman"/>
                <w:sz w:val="24"/>
                <w:szCs w:val="24"/>
                <w:lang w:val="en-US" w:eastAsia="el-GR"/>
              </w:rPr>
            </w:pPr>
          </w:p>
        </w:tc>
        <w:tc>
          <w:tcPr>
            <w:tcW w:w="756" w:type="dxa"/>
            <w:tcBorders>
              <w:top w:val="nil"/>
              <w:left w:val="nil"/>
              <w:bottom w:val="single" w:sz="24" w:space="0" w:color="000000"/>
              <w:right w:val="nil"/>
            </w:tcBorders>
            <w:tcMar>
              <w:top w:w="12" w:type="dxa"/>
              <w:left w:w="108" w:type="dxa"/>
              <w:bottom w:w="0" w:type="dxa"/>
              <w:right w:w="108" w:type="dxa"/>
            </w:tcMar>
          </w:tcPr>
          <w:p w14:paraId="798FAE73" w14:textId="77777777" w:rsidR="00913EB2" w:rsidRPr="005241DB" w:rsidRDefault="00913EB2" w:rsidP="00044923">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w:t>
            </w:r>
          </w:p>
        </w:tc>
        <w:tc>
          <w:tcPr>
            <w:tcW w:w="935" w:type="dxa"/>
            <w:tcBorders>
              <w:top w:val="nil"/>
              <w:left w:val="nil"/>
              <w:bottom w:val="single" w:sz="24" w:space="0" w:color="000000"/>
              <w:right w:val="nil"/>
            </w:tcBorders>
          </w:tcPr>
          <w:p w14:paraId="18246F96" w14:textId="77777777" w:rsidR="00913EB2" w:rsidRPr="005241DB" w:rsidRDefault="00913EB2" w:rsidP="00044923">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.509**</w:t>
            </w:r>
          </w:p>
          <w:p w14:paraId="48D98012" w14:textId="77777777" w:rsidR="00913EB2" w:rsidRPr="005241DB" w:rsidRDefault="00913EB2" w:rsidP="00044923">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w:t>
            </w:r>
          </w:p>
        </w:tc>
      </w:tr>
    </w:tbl>
    <w:p w14:paraId="028CF0E9" w14:textId="77777777" w:rsidR="00913EB2" w:rsidRPr="005241DB" w:rsidRDefault="00913EB2" w:rsidP="009B6058">
      <w:pPr>
        <w:spacing w:after="0" w:line="480" w:lineRule="auto"/>
        <w:jc w:val="both"/>
        <w:rPr>
          <w:rFonts w:ascii="Times New Roman" w:hAnsi="Times New Roman"/>
          <w:sz w:val="24"/>
          <w:lang w:val="en-US" w:eastAsia="el-GR"/>
        </w:rPr>
      </w:pPr>
      <w:r w:rsidRPr="005241DB">
        <w:rPr>
          <w:rFonts w:ascii="Times New Roman" w:hAnsi="Times New Roman"/>
          <w:sz w:val="24"/>
          <w:lang w:val="en-US" w:eastAsia="el-GR"/>
        </w:rPr>
        <w:t xml:space="preserve"> </w:t>
      </w:r>
    </w:p>
    <w:p w14:paraId="7402BE02" w14:textId="77777777" w:rsidR="00913EB2" w:rsidRPr="005241DB" w:rsidRDefault="00913EB2" w:rsidP="009B6058">
      <w:pPr>
        <w:spacing w:after="0" w:line="480" w:lineRule="auto"/>
        <w:jc w:val="both"/>
        <w:rPr>
          <w:rFonts w:ascii="Times New Roman" w:hAnsi="Times New Roman"/>
          <w:sz w:val="24"/>
          <w:lang w:val="en-US" w:eastAsia="el-GR"/>
        </w:rPr>
      </w:pPr>
    </w:p>
    <w:p w14:paraId="284048BE" w14:textId="77777777" w:rsidR="00913EB2" w:rsidRPr="005241DB" w:rsidRDefault="00913EB2" w:rsidP="009B6058">
      <w:pPr>
        <w:spacing w:after="0" w:line="480" w:lineRule="auto"/>
        <w:jc w:val="both"/>
        <w:rPr>
          <w:rFonts w:ascii="Times New Roman" w:hAnsi="Times New Roman"/>
          <w:b/>
          <w:sz w:val="24"/>
          <w:lang w:val="en-US" w:eastAsia="el-GR"/>
        </w:rPr>
      </w:pPr>
    </w:p>
    <w:p w14:paraId="45336EB9" w14:textId="77777777" w:rsidR="00913EB2" w:rsidRPr="005241DB" w:rsidRDefault="00913EB2" w:rsidP="009B6058">
      <w:pPr>
        <w:spacing w:after="0" w:line="480" w:lineRule="auto"/>
        <w:jc w:val="both"/>
        <w:rPr>
          <w:rFonts w:ascii="Times New Roman" w:hAnsi="Times New Roman"/>
          <w:b/>
          <w:sz w:val="24"/>
          <w:lang w:val="en-US" w:eastAsia="el-GR"/>
        </w:rPr>
      </w:pPr>
    </w:p>
    <w:p w14:paraId="612B96E8" w14:textId="77777777" w:rsidR="00913EB2" w:rsidRPr="005241DB" w:rsidRDefault="00913EB2" w:rsidP="009B6058">
      <w:pPr>
        <w:spacing w:after="0" w:line="480" w:lineRule="auto"/>
        <w:jc w:val="both"/>
        <w:rPr>
          <w:rFonts w:ascii="Times New Roman" w:hAnsi="Times New Roman"/>
          <w:b/>
          <w:sz w:val="24"/>
          <w:lang w:val="en-US" w:eastAsia="el-GR"/>
        </w:rPr>
      </w:pPr>
    </w:p>
    <w:p w14:paraId="60492B1B" w14:textId="77777777" w:rsidR="00913EB2" w:rsidRPr="005241DB" w:rsidRDefault="00913EB2" w:rsidP="009B6058">
      <w:pPr>
        <w:spacing w:after="0" w:line="480" w:lineRule="auto"/>
        <w:jc w:val="both"/>
        <w:rPr>
          <w:rFonts w:ascii="Times New Roman" w:hAnsi="Times New Roman"/>
          <w:b/>
          <w:sz w:val="24"/>
          <w:lang w:val="en-US" w:eastAsia="el-GR"/>
        </w:rPr>
      </w:pPr>
    </w:p>
    <w:p w14:paraId="72078911" w14:textId="77777777" w:rsidR="00913EB2" w:rsidRPr="005241DB" w:rsidRDefault="00913EB2" w:rsidP="009B6058">
      <w:pPr>
        <w:spacing w:after="0" w:line="480" w:lineRule="auto"/>
        <w:ind w:firstLine="540"/>
        <w:jc w:val="both"/>
        <w:rPr>
          <w:rFonts w:ascii="Times New Roman" w:hAnsi="Times New Roman"/>
          <w:sz w:val="24"/>
          <w:szCs w:val="24"/>
          <w:lang w:val="en-US" w:eastAsia="el-GR"/>
        </w:rPr>
      </w:pPr>
      <w:r w:rsidRPr="005241DB">
        <w:rPr>
          <w:rFonts w:ascii="Times New Roman" w:hAnsi="Times New Roman"/>
          <w:sz w:val="24"/>
          <w:szCs w:val="24"/>
          <w:lang w:val="en-US" w:eastAsia="el-GR"/>
        </w:rPr>
        <w:t>According to</w:t>
      </w:r>
      <w:r w:rsidRPr="005241DB">
        <w:rPr>
          <w:rFonts w:ascii="Times New Roman" w:hAnsi="Times New Roman"/>
          <w:b/>
          <w:sz w:val="24"/>
          <w:szCs w:val="24"/>
          <w:lang w:val="en-US" w:eastAsia="el-GR"/>
        </w:rPr>
        <w:t xml:space="preserve"> </w:t>
      </w:r>
      <w:r w:rsidRPr="005241DB">
        <w:rPr>
          <w:rFonts w:ascii="Times New Roman" w:hAnsi="Times New Roman"/>
          <w:sz w:val="24"/>
          <w:szCs w:val="24"/>
          <w:lang w:val="en-US" w:eastAsia="el-GR"/>
        </w:rPr>
        <w:t>Pearson’s correlations, a statistically significant positive relationship was observed in HCs between the average amplitude with the VAS for self-disgust and VAS for arousal (Figures 4.7 &amp; 4.8). With regards to PD patients, average amplitude was positively related to the VAS for self-disgust, whereas the number of peaks was again positively related with VAS for self-disgust and arousal (Figures 4.</w:t>
      </w:r>
      <w:r w:rsidR="007931E0" w:rsidRPr="005241DB">
        <w:rPr>
          <w:rFonts w:ascii="Times New Roman" w:hAnsi="Times New Roman"/>
          <w:sz w:val="24"/>
          <w:szCs w:val="24"/>
          <w:lang w:val="en-US" w:eastAsia="el-GR"/>
        </w:rPr>
        <w:t>7</w:t>
      </w:r>
      <w:r w:rsidRPr="005241DB">
        <w:rPr>
          <w:rFonts w:ascii="Times New Roman" w:hAnsi="Times New Roman"/>
          <w:sz w:val="24"/>
          <w:szCs w:val="24"/>
          <w:lang w:val="en-US" w:eastAsia="el-GR"/>
        </w:rPr>
        <w:t>-4.11).</w:t>
      </w:r>
    </w:p>
    <w:p w14:paraId="26223E59" w14:textId="77777777" w:rsidR="00913EB2" w:rsidRPr="005241DB" w:rsidRDefault="00913EB2" w:rsidP="009B6058">
      <w:pPr>
        <w:spacing w:after="0" w:line="480" w:lineRule="auto"/>
        <w:ind w:firstLine="540"/>
        <w:jc w:val="both"/>
        <w:rPr>
          <w:rFonts w:ascii="Times New Roman" w:hAnsi="Times New Roman"/>
          <w:sz w:val="24"/>
          <w:szCs w:val="24"/>
          <w:lang w:val="en-US" w:eastAsia="el-GR"/>
        </w:rPr>
      </w:pPr>
      <w:r w:rsidRPr="005241DB">
        <w:object w:dxaOrig="6657" w:dyaOrig="5125" w14:anchorId="021A6C97">
          <v:shape id="_x0000_i1034" type="#_x0000_t75" style="width:222.6pt;height:171pt" o:ole="">
            <v:imagedata r:id="rId36" o:title=""/>
          </v:shape>
          <o:OLEObject Type="Embed" ProgID="Prism7.Document" ShapeID="_x0000_i1034" DrawAspect="Content" ObjectID="_1764163774" r:id="rId37"/>
        </w:object>
      </w:r>
      <w:r w:rsidRPr="005241DB">
        <w:object w:dxaOrig="6055" w:dyaOrig="4867" w14:anchorId="4AC4823F">
          <v:shape id="_x0000_i1035" type="#_x0000_t75" style="width:211.8pt;height:169.8pt" o:ole="">
            <v:imagedata r:id="rId38" o:title=""/>
          </v:shape>
          <o:OLEObject Type="Embed" ProgID="Prism7.Document" ShapeID="_x0000_i1035" DrawAspect="Content" ObjectID="_1764163775" r:id="rId39"/>
        </w:object>
      </w:r>
    </w:p>
    <w:p w14:paraId="0ABEA8D6" w14:textId="77777777" w:rsidR="00913EB2" w:rsidRPr="005241DB" w:rsidRDefault="00913EB2" w:rsidP="009B6058">
      <w:pPr>
        <w:spacing w:after="0" w:line="480" w:lineRule="auto"/>
        <w:jc w:val="both"/>
        <w:rPr>
          <w:rFonts w:ascii="Times New Roman" w:hAnsi="Times New Roman"/>
          <w:b/>
          <w:sz w:val="24"/>
          <w:lang w:val="en-US" w:eastAsia="el-GR"/>
        </w:rPr>
      </w:pPr>
    </w:p>
    <w:p w14:paraId="4F5FDEAD" w14:textId="77777777" w:rsidR="00913EB2" w:rsidRPr="005241DB" w:rsidRDefault="00913EB2" w:rsidP="009B6058">
      <w:pPr>
        <w:spacing w:after="0" w:line="480" w:lineRule="auto"/>
      </w:pPr>
      <w:r w:rsidRPr="005241DB">
        <w:object w:dxaOrig="6336" w:dyaOrig="4867" w14:anchorId="6FC576DD">
          <v:shape id="_x0000_i1036" type="#_x0000_t75" style="width:211.8pt;height:165.6pt" o:ole="">
            <v:imagedata r:id="rId40" o:title=""/>
          </v:shape>
          <o:OLEObject Type="Embed" ProgID="Prism7.Document" ShapeID="_x0000_i1036" DrawAspect="Content" ObjectID="_1764163776" r:id="rId41"/>
        </w:object>
      </w:r>
      <w:r w:rsidRPr="005241DB">
        <w:object w:dxaOrig="6466" w:dyaOrig="4853" w14:anchorId="056DF42D">
          <v:shape id="_x0000_i1037" type="#_x0000_t75" style="width:207pt;height:163.2pt" o:ole="">
            <v:imagedata r:id="rId42" o:title=""/>
          </v:shape>
          <o:OLEObject Type="Embed" ProgID="Prism7.Document" ShapeID="_x0000_i1037" DrawAspect="Content" ObjectID="_1764163777" r:id="rId43"/>
        </w:object>
      </w:r>
    </w:p>
    <w:p w14:paraId="2BEE70E2" w14:textId="77777777" w:rsidR="00913EB2" w:rsidRPr="005241DB" w:rsidRDefault="00913EB2" w:rsidP="0006640B">
      <w:pPr>
        <w:spacing w:after="0" w:line="480" w:lineRule="auto"/>
        <w:jc w:val="center"/>
      </w:pPr>
      <w:r w:rsidRPr="005241DB">
        <w:object w:dxaOrig="5990" w:dyaOrig="4867" w14:anchorId="663D076F">
          <v:shape id="_x0000_i1038" type="#_x0000_t75" style="width:203.4pt;height:163.2pt" o:ole="">
            <v:imagedata r:id="rId44" o:title=""/>
          </v:shape>
          <o:OLEObject Type="Embed" ProgID="Prism7.Document" ShapeID="_x0000_i1038" DrawAspect="Content" ObjectID="_1764163778" r:id="rId45"/>
        </w:object>
      </w:r>
    </w:p>
    <w:p w14:paraId="756D665D" w14:textId="77777777" w:rsidR="00913EB2" w:rsidRPr="005241DB" w:rsidRDefault="00913EB2" w:rsidP="00EB2284">
      <w:pPr>
        <w:spacing w:after="0" w:line="480" w:lineRule="auto"/>
        <w:jc w:val="both"/>
        <w:rPr>
          <w:rFonts w:ascii="Times New Roman" w:hAnsi="Times New Roman"/>
          <w:b/>
          <w:sz w:val="24"/>
          <w:u w:val="single"/>
          <w:lang w:val="en-US" w:eastAsia="el-GR"/>
        </w:rPr>
      </w:pPr>
    </w:p>
    <w:p w14:paraId="00FCFCF1" w14:textId="77777777" w:rsidR="00913EB2" w:rsidRPr="005241DB" w:rsidRDefault="00913EB2" w:rsidP="00EB2284">
      <w:pPr>
        <w:spacing w:after="0" w:line="480" w:lineRule="auto"/>
        <w:jc w:val="both"/>
        <w:rPr>
          <w:rFonts w:ascii="Times New Roman" w:hAnsi="Times New Roman"/>
          <w:b/>
          <w:sz w:val="24"/>
          <w:u w:val="single"/>
          <w:lang w:val="el-GR" w:eastAsia="el-GR"/>
        </w:rPr>
      </w:pPr>
    </w:p>
    <w:p w14:paraId="04806679" w14:textId="77777777" w:rsidR="00913EB2" w:rsidRPr="005241DB" w:rsidRDefault="00913EB2" w:rsidP="00EB2284">
      <w:pPr>
        <w:spacing w:after="0" w:line="480" w:lineRule="auto"/>
        <w:jc w:val="both"/>
        <w:rPr>
          <w:rFonts w:ascii="Times New Roman" w:hAnsi="Times New Roman"/>
          <w:b/>
          <w:sz w:val="24"/>
          <w:u w:val="single"/>
          <w:lang w:val="en-US" w:eastAsia="el-GR"/>
        </w:rPr>
      </w:pPr>
      <w:r w:rsidRPr="005241DB">
        <w:rPr>
          <w:rFonts w:ascii="Times New Roman" w:hAnsi="Times New Roman"/>
          <w:b/>
          <w:sz w:val="24"/>
          <w:u w:val="single"/>
          <w:lang w:val="en-US" w:eastAsia="el-GR"/>
        </w:rPr>
        <w:t>Self-conscious emotions’ narrative- induction paradigm</w:t>
      </w:r>
    </w:p>
    <w:p w14:paraId="4CE7D6EC" w14:textId="77777777" w:rsidR="00913EB2" w:rsidRPr="005241DB" w:rsidRDefault="00913EB2" w:rsidP="00DE42AB">
      <w:pPr>
        <w:spacing w:after="0" w:line="480" w:lineRule="auto"/>
        <w:ind w:firstLine="544"/>
        <w:jc w:val="both"/>
        <w:rPr>
          <w:rFonts w:ascii="Times New Roman" w:hAnsi="Times New Roman"/>
          <w:sz w:val="24"/>
          <w:lang w:eastAsia="el-GR"/>
        </w:rPr>
      </w:pPr>
      <w:r w:rsidRPr="005241DB">
        <w:rPr>
          <w:rFonts w:ascii="Times New Roman" w:hAnsi="Times New Roman"/>
          <w:sz w:val="24"/>
          <w:lang w:eastAsia="el-GR"/>
        </w:rPr>
        <w:t>Mean and SD scores of the VAS from self-conscious and neutral narrations are included in Table 4.</w:t>
      </w:r>
      <w:r w:rsidR="00A20E6E" w:rsidRPr="005241DB">
        <w:rPr>
          <w:rFonts w:ascii="Times New Roman" w:hAnsi="Times New Roman"/>
          <w:sz w:val="24"/>
          <w:lang w:eastAsia="el-GR"/>
        </w:rPr>
        <w:t>8</w:t>
      </w:r>
      <w:r w:rsidRPr="005241DB">
        <w:rPr>
          <w:rFonts w:ascii="Times New Roman" w:hAnsi="Times New Roman"/>
          <w:sz w:val="24"/>
          <w:lang w:eastAsia="el-GR"/>
        </w:rPr>
        <w:t xml:space="preserve"> below.</w:t>
      </w:r>
    </w:p>
    <w:tbl>
      <w:tblPr>
        <w:tblW w:w="10664" w:type="dxa"/>
        <w:jc w:val="center"/>
        <w:tblBorders>
          <w:top w:val="single" w:sz="6" w:space="0" w:color="000000"/>
          <w:bottom w:val="single" w:sz="6" w:space="0" w:color="000000"/>
        </w:tblBorders>
        <w:tblCellMar>
          <w:left w:w="10" w:type="dxa"/>
          <w:right w:w="10" w:type="dxa"/>
        </w:tblCellMar>
        <w:tblLook w:val="00A0" w:firstRow="1" w:lastRow="0" w:firstColumn="1" w:lastColumn="0" w:noHBand="0" w:noVBand="0"/>
      </w:tblPr>
      <w:tblGrid>
        <w:gridCol w:w="4549"/>
        <w:gridCol w:w="2978"/>
        <w:gridCol w:w="3137"/>
      </w:tblGrid>
      <w:tr w:rsidR="00913EB2" w:rsidRPr="005241DB" w14:paraId="576A0C77" w14:textId="77777777" w:rsidTr="00044923">
        <w:trPr>
          <w:trHeight w:val="299"/>
          <w:jc w:val="center"/>
        </w:trPr>
        <w:tc>
          <w:tcPr>
            <w:tcW w:w="10664" w:type="dxa"/>
            <w:gridSpan w:val="3"/>
            <w:tcBorders>
              <w:top w:val="nil"/>
              <w:bottom w:val="single" w:sz="24" w:space="0" w:color="auto"/>
            </w:tcBorders>
            <w:shd w:val="clear" w:color="000000" w:fill="FFFFFF"/>
            <w:tcMar>
              <w:left w:w="108" w:type="dxa"/>
              <w:right w:w="108" w:type="dxa"/>
            </w:tcMar>
            <w:vAlign w:val="center"/>
          </w:tcPr>
          <w:p w14:paraId="752CEC16" w14:textId="77777777" w:rsidR="00913EB2" w:rsidRPr="005241DB" w:rsidRDefault="00913EB2" w:rsidP="00044923">
            <w:pPr>
              <w:spacing w:after="0" w:line="240" w:lineRule="auto"/>
              <w:rPr>
                <w:rFonts w:ascii="Times New Roman" w:hAnsi="Times New Roman"/>
                <w:b/>
                <w:sz w:val="24"/>
                <w:lang w:val="en-US" w:eastAsia="el-GR"/>
              </w:rPr>
            </w:pPr>
            <w:r w:rsidRPr="005241DB">
              <w:rPr>
                <w:rFonts w:ascii="Times New Roman" w:hAnsi="Times New Roman"/>
                <w:b/>
                <w:sz w:val="24"/>
                <w:lang w:val="en-US" w:eastAsia="el-GR"/>
              </w:rPr>
              <w:t>Table 4.</w:t>
            </w:r>
            <w:r w:rsidR="001F64DA" w:rsidRPr="005241DB">
              <w:rPr>
                <w:rFonts w:ascii="Times New Roman" w:hAnsi="Times New Roman"/>
                <w:b/>
                <w:sz w:val="24"/>
                <w:lang w:val="en-US" w:eastAsia="el-GR"/>
              </w:rPr>
              <w:t>8</w:t>
            </w:r>
            <w:r w:rsidRPr="005241DB">
              <w:rPr>
                <w:rFonts w:ascii="Times New Roman" w:hAnsi="Times New Roman"/>
                <w:b/>
                <w:sz w:val="24"/>
                <w:lang w:val="en-US" w:eastAsia="el-GR"/>
              </w:rPr>
              <w:t xml:space="preserve"> </w:t>
            </w:r>
            <w:r w:rsidRPr="005241DB">
              <w:rPr>
                <w:rFonts w:ascii="Times New Roman" w:hAnsi="Times New Roman"/>
                <w:sz w:val="24"/>
                <w:lang w:val="en-US" w:eastAsia="el-GR"/>
              </w:rPr>
              <w:t>Mean and SD of the VAS from the self-conscious and neutral narrations between the two groups</w:t>
            </w:r>
          </w:p>
        </w:tc>
      </w:tr>
      <w:tr w:rsidR="00913EB2" w:rsidRPr="005241DB" w14:paraId="5D6F3E02" w14:textId="77777777" w:rsidTr="00044923">
        <w:trPr>
          <w:trHeight w:val="299"/>
          <w:jc w:val="center"/>
        </w:trPr>
        <w:tc>
          <w:tcPr>
            <w:tcW w:w="4549" w:type="dxa"/>
            <w:tcBorders>
              <w:top w:val="single" w:sz="24" w:space="0" w:color="auto"/>
              <w:bottom w:val="single" w:sz="4" w:space="0" w:color="auto"/>
            </w:tcBorders>
            <w:shd w:val="clear" w:color="000000" w:fill="FFFFFF"/>
            <w:tcMar>
              <w:left w:w="108" w:type="dxa"/>
              <w:right w:w="108" w:type="dxa"/>
            </w:tcMar>
            <w:vAlign w:val="center"/>
          </w:tcPr>
          <w:p w14:paraId="1A6D1078" w14:textId="77777777" w:rsidR="00913EB2" w:rsidRPr="005241DB" w:rsidRDefault="00913EB2" w:rsidP="00EB2284">
            <w:pPr>
              <w:spacing w:after="0" w:line="240" w:lineRule="auto"/>
              <w:rPr>
                <w:sz w:val="24"/>
                <w:szCs w:val="24"/>
                <w:lang w:val="en-US" w:eastAsia="el-GR"/>
              </w:rPr>
            </w:pPr>
            <w:r w:rsidRPr="005241DB">
              <w:rPr>
                <w:rFonts w:ascii="Times New Roman" w:hAnsi="Times New Roman"/>
                <w:b/>
                <w:sz w:val="24"/>
                <w:szCs w:val="24"/>
                <w:lang w:val="en-US" w:eastAsia="el-GR"/>
              </w:rPr>
              <w:t>VAS from self-reports</w:t>
            </w:r>
          </w:p>
        </w:tc>
        <w:tc>
          <w:tcPr>
            <w:tcW w:w="2978" w:type="dxa"/>
            <w:tcBorders>
              <w:top w:val="single" w:sz="24" w:space="0" w:color="auto"/>
              <w:bottom w:val="single" w:sz="4" w:space="0" w:color="auto"/>
            </w:tcBorders>
            <w:shd w:val="clear" w:color="000000" w:fill="FFFFFF"/>
            <w:tcMar>
              <w:left w:w="108" w:type="dxa"/>
              <w:right w:w="108" w:type="dxa"/>
            </w:tcMar>
            <w:vAlign w:val="center"/>
          </w:tcPr>
          <w:p w14:paraId="651D79E6" w14:textId="77777777" w:rsidR="00913EB2" w:rsidRPr="005241DB" w:rsidRDefault="00913EB2" w:rsidP="00EB2284">
            <w:pPr>
              <w:spacing w:after="0" w:line="240" w:lineRule="auto"/>
              <w:jc w:val="center"/>
              <w:rPr>
                <w:rFonts w:ascii="Times New Roman" w:hAnsi="Times New Roman"/>
                <w:b/>
                <w:sz w:val="24"/>
                <w:szCs w:val="24"/>
                <w:lang w:val="en-US" w:eastAsia="el-GR"/>
              </w:rPr>
            </w:pPr>
            <w:r w:rsidRPr="005241DB">
              <w:rPr>
                <w:rFonts w:ascii="Times New Roman" w:hAnsi="Times New Roman"/>
                <w:b/>
                <w:sz w:val="24"/>
                <w:szCs w:val="24"/>
                <w:lang w:val="en-US" w:eastAsia="el-GR"/>
              </w:rPr>
              <w:t>HC</w:t>
            </w:r>
          </w:p>
          <w:p w14:paraId="36DA5023" w14:textId="77777777" w:rsidR="00913EB2" w:rsidRPr="005241DB" w:rsidRDefault="00913EB2" w:rsidP="00EB2284">
            <w:pPr>
              <w:spacing w:after="0" w:line="240" w:lineRule="auto"/>
              <w:jc w:val="center"/>
              <w:rPr>
                <w:sz w:val="24"/>
                <w:szCs w:val="24"/>
                <w:lang w:val="en-US" w:eastAsia="el-GR"/>
              </w:rPr>
            </w:pPr>
            <w:r w:rsidRPr="005241DB">
              <w:rPr>
                <w:rFonts w:ascii="Times New Roman" w:hAnsi="Times New Roman"/>
                <w:b/>
                <w:sz w:val="24"/>
                <w:szCs w:val="24"/>
                <w:lang w:val="en-US" w:eastAsia="el-GR"/>
              </w:rPr>
              <w:t>M (SD)</w:t>
            </w:r>
          </w:p>
        </w:tc>
        <w:tc>
          <w:tcPr>
            <w:tcW w:w="3137" w:type="dxa"/>
            <w:tcBorders>
              <w:top w:val="single" w:sz="24" w:space="0" w:color="auto"/>
              <w:bottom w:val="single" w:sz="4" w:space="0" w:color="auto"/>
            </w:tcBorders>
            <w:shd w:val="clear" w:color="000000" w:fill="FFFFFF"/>
            <w:vAlign w:val="center"/>
          </w:tcPr>
          <w:p w14:paraId="7041118C" w14:textId="77777777" w:rsidR="00913EB2" w:rsidRPr="005241DB" w:rsidRDefault="00913EB2" w:rsidP="00EB2284">
            <w:pPr>
              <w:spacing w:after="0" w:line="240" w:lineRule="auto"/>
              <w:jc w:val="center"/>
              <w:rPr>
                <w:rFonts w:ascii="Times New Roman" w:hAnsi="Times New Roman"/>
                <w:b/>
                <w:sz w:val="24"/>
                <w:szCs w:val="24"/>
                <w:lang w:val="en-US" w:eastAsia="el-GR"/>
              </w:rPr>
            </w:pPr>
            <w:r w:rsidRPr="005241DB">
              <w:rPr>
                <w:rFonts w:ascii="Times New Roman" w:hAnsi="Times New Roman"/>
                <w:b/>
                <w:sz w:val="24"/>
                <w:szCs w:val="24"/>
                <w:lang w:val="en-US" w:eastAsia="el-GR"/>
              </w:rPr>
              <w:t>PD</w:t>
            </w:r>
          </w:p>
          <w:p w14:paraId="0B4B28F7" w14:textId="77777777" w:rsidR="00913EB2" w:rsidRPr="005241DB" w:rsidRDefault="00913EB2" w:rsidP="00EB2284">
            <w:pPr>
              <w:spacing w:after="0" w:line="240" w:lineRule="auto"/>
              <w:jc w:val="center"/>
              <w:rPr>
                <w:sz w:val="24"/>
                <w:szCs w:val="24"/>
                <w:lang w:val="en-US" w:eastAsia="el-GR"/>
              </w:rPr>
            </w:pPr>
            <w:r w:rsidRPr="005241DB">
              <w:rPr>
                <w:rFonts w:ascii="Times New Roman" w:hAnsi="Times New Roman"/>
                <w:b/>
                <w:sz w:val="24"/>
                <w:szCs w:val="24"/>
                <w:lang w:val="en-US" w:eastAsia="el-GR"/>
              </w:rPr>
              <w:t>M (SD)</w:t>
            </w:r>
          </w:p>
        </w:tc>
      </w:tr>
      <w:tr w:rsidR="00913EB2" w:rsidRPr="005241DB" w14:paraId="39A7C610" w14:textId="77777777" w:rsidTr="00044923">
        <w:trPr>
          <w:trHeight w:val="20"/>
          <w:jc w:val="center"/>
        </w:trPr>
        <w:tc>
          <w:tcPr>
            <w:tcW w:w="4549" w:type="dxa"/>
            <w:shd w:val="clear" w:color="000000" w:fill="FFFFFF"/>
            <w:tcMar>
              <w:left w:w="108" w:type="dxa"/>
              <w:right w:w="108" w:type="dxa"/>
            </w:tcMar>
            <w:vAlign w:val="center"/>
          </w:tcPr>
          <w:p w14:paraId="0FAAA800" w14:textId="77777777" w:rsidR="00913EB2" w:rsidRPr="005241DB" w:rsidRDefault="00913EB2" w:rsidP="00EB2284">
            <w:pPr>
              <w:spacing w:after="0" w:line="240" w:lineRule="auto"/>
              <w:rPr>
                <w:rFonts w:ascii="Times New Roman" w:hAnsi="Times New Roman"/>
                <w:i/>
                <w:sz w:val="24"/>
                <w:szCs w:val="24"/>
                <w:lang w:val="en-US" w:eastAsia="el-GR"/>
              </w:rPr>
            </w:pPr>
            <w:r w:rsidRPr="005241DB">
              <w:rPr>
                <w:rFonts w:ascii="Times New Roman" w:hAnsi="Times New Roman"/>
                <w:i/>
                <w:sz w:val="24"/>
                <w:szCs w:val="24"/>
                <w:lang w:val="en-US" w:eastAsia="el-GR"/>
              </w:rPr>
              <w:t>Self-disgust narration</w:t>
            </w:r>
          </w:p>
        </w:tc>
        <w:tc>
          <w:tcPr>
            <w:tcW w:w="2978" w:type="dxa"/>
            <w:shd w:val="clear" w:color="000000" w:fill="FFFFFF"/>
            <w:tcMar>
              <w:left w:w="108" w:type="dxa"/>
              <w:right w:w="108" w:type="dxa"/>
            </w:tcMar>
            <w:vAlign w:val="center"/>
          </w:tcPr>
          <w:p w14:paraId="20FBB03D" w14:textId="77777777" w:rsidR="00913EB2" w:rsidRPr="005241DB" w:rsidRDefault="00913EB2" w:rsidP="00EB2284">
            <w:pPr>
              <w:spacing w:after="0" w:line="240" w:lineRule="auto"/>
              <w:jc w:val="center"/>
              <w:rPr>
                <w:rFonts w:ascii="Times New Roman" w:hAnsi="Times New Roman"/>
                <w:sz w:val="24"/>
                <w:szCs w:val="24"/>
                <w:lang w:val="en-US" w:eastAsia="el-GR"/>
              </w:rPr>
            </w:pPr>
          </w:p>
        </w:tc>
        <w:tc>
          <w:tcPr>
            <w:tcW w:w="3137" w:type="dxa"/>
            <w:shd w:val="clear" w:color="000000" w:fill="FFFFFF"/>
            <w:vAlign w:val="center"/>
          </w:tcPr>
          <w:p w14:paraId="72A4DC63" w14:textId="77777777" w:rsidR="00913EB2" w:rsidRPr="005241DB" w:rsidRDefault="00913EB2" w:rsidP="00EB2284">
            <w:pPr>
              <w:spacing w:after="0" w:line="240" w:lineRule="auto"/>
              <w:jc w:val="center"/>
              <w:rPr>
                <w:rFonts w:ascii="Times New Roman" w:hAnsi="Times New Roman"/>
                <w:sz w:val="24"/>
                <w:szCs w:val="24"/>
                <w:lang w:val="en-US" w:eastAsia="el-GR"/>
              </w:rPr>
            </w:pPr>
          </w:p>
        </w:tc>
      </w:tr>
      <w:tr w:rsidR="00913EB2" w:rsidRPr="005241DB" w14:paraId="7046EFEF" w14:textId="77777777" w:rsidTr="00044923">
        <w:trPr>
          <w:trHeight w:val="20"/>
          <w:jc w:val="center"/>
        </w:trPr>
        <w:tc>
          <w:tcPr>
            <w:tcW w:w="4549" w:type="dxa"/>
            <w:shd w:val="clear" w:color="000000" w:fill="FFFFFF"/>
            <w:tcMar>
              <w:left w:w="108" w:type="dxa"/>
              <w:right w:w="108" w:type="dxa"/>
            </w:tcMar>
            <w:vAlign w:val="center"/>
          </w:tcPr>
          <w:p w14:paraId="746636A4" w14:textId="77777777" w:rsidR="00913EB2" w:rsidRPr="005241DB" w:rsidRDefault="00913EB2" w:rsidP="00EB228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Self-disgust VAS scores</w:t>
            </w:r>
          </w:p>
        </w:tc>
        <w:tc>
          <w:tcPr>
            <w:tcW w:w="2978" w:type="dxa"/>
            <w:shd w:val="clear" w:color="000000" w:fill="FFFFFF"/>
            <w:tcMar>
              <w:left w:w="108" w:type="dxa"/>
              <w:right w:w="108" w:type="dxa"/>
            </w:tcMar>
            <w:vAlign w:val="center"/>
          </w:tcPr>
          <w:p w14:paraId="104B21D3" w14:textId="77777777" w:rsidR="00913EB2" w:rsidRPr="005241DB" w:rsidRDefault="00913EB2" w:rsidP="00EB2284">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44.18 (25.31)</w:t>
            </w:r>
          </w:p>
        </w:tc>
        <w:tc>
          <w:tcPr>
            <w:tcW w:w="3137" w:type="dxa"/>
            <w:shd w:val="clear" w:color="000000" w:fill="FFFFFF"/>
            <w:vAlign w:val="center"/>
          </w:tcPr>
          <w:p w14:paraId="2D5D5307" w14:textId="77777777" w:rsidR="00913EB2" w:rsidRPr="005241DB" w:rsidRDefault="00913EB2" w:rsidP="00EB2284">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68.10 (27.06)</w:t>
            </w:r>
          </w:p>
        </w:tc>
      </w:tr>
      <w:tr w:rsidR="00913EB2" w:rsidRPr="005241DB" w14:paraId="2F575374" w14:textId="77777777" w:rsidTr="00044923">
        <w:trPr>
          <w:trHeight w:val="20"/>
          <w:jc w:val="center"/>
        </w:trPr>
        <w:tc>
          <w:tcPr>
            <w:tcW w:w="4549" w:type="dxa"/>
            <w:shd w:val="clear" w:color="000000" w:fill="FFFFFF"/>
            <w:tcMar>
              <w:left w:w="108" w:type="dxa"/>
              <w:right w:w="108" w:type="dxa"/>
            </w:tcMar>
            <w:vAlign w:val="center"/>
          </w:tcPr>
          <w:p w14:paraId="6C6F8D19" w14:textId="77777777" w:rsidR="00913EB2" w:rsidRPr="002C649F" w:rsidRDefault="00913EB2" w:rsidP="00EB2284">
            <w:pPr>
              <w:spacing w:after="0" w:line="240" w:lineRule="auto"/>
              <w:rPr>
                <w:rFonts w:ascii="Times New Roman" w:hAnsi="Times New Roman"/>
                <w:sz w:val="24"/>
                <w:szCs w:val="24"/>
                <w:lang w:val="fr-FR" w:eastAsia="el-GR"/>
              </w:rPr>
            </w:pPr>
            <w:r w:rsidRPr="002C649F">
              <w:rPr>
                <w:rFonts w:ascii="Times New Roman" w:hAnsi="Times New Roman"/>
                <w:sz w:val="24"/>
                <w:szCs w:val="24"/>
                <w:lang w:val="fr-FR" w:eastAsia="el-GR"/>
              </w:rPr>
              <w:t>Non target emotions VAS scores</w:t>
            </w:r>
          </w:p>
        </w:tc>
        <w:tc>
          <w:tcPr>
            <w:tcW w:w="2978" w:type="dxa"/>
            <w:shd w:val="clear" w:color="000000" w:fill="FFFFFF"/>
            <w:tcMar>
              <w:left w:w="108" w:type="dxa"/>
              <w:right w:w="108" w:type="dxa"/>
            </w:tcMar>
            <w:vAlign w:val="center"/>
          </w:tcPr>
          <w:p w14:paraId="0E84D9DE" w14:textId="77777777" w:rsidR="00913EB2" w:rsidRPr="005241DB" w:rsidRDefault="00913EB2" w:rsidP="00EB2284">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36.87 (33.30)</w:t>
            </w:r>
          </w:p>
        </w:tc>
        <w:tc>
          <w:tcPr>
            <w:tcW w:w="3137" w:type="dxa"/>
            <w:shd w:val="clear" w:color="000000" w:fill="FFFFFF"/>
            <w:vAlign w:val="center"/>
          </w:tcPr>
          <w:p w14:paraId="19A6CEC6" w14:textId="77777777" w:rsidR="00913EB2" w:rsidRPr="005241DB" w:rsidRDefault="00913EB2" w:rsidP="00EB2284">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59.90 (26.57)</w:t>
            </w:r>
          </w:p>
        </w:tc>
      </w:tr>
      <w:tr w:rsidR="00913EB2" w:rsidRPr="005241DB" w14:paraId="5FF51B92" w14:textId="77777777" w:rsidTr="00044923">
        <w:trPr>
          <w:trHeight w:val="20"/>
          <w:jc w:val="center"/>
        </w:trPr>
        <w:tc>
          <w:tcPr>
            <w:tcW w:w="4549" w:type="dxa"/>
            <w:shd w:val="clear" w:color="000000" w:fill="FFFFFF"/>
            <w:tcMar>
              <w:left w:w="108" w:type="dxa"/>
              <w:right w:w="108" w:type="dxa"/>
            </w:tcMar>
            <w:vAlign w:val="center"/>
          </w:tcPr>
          <w:p w14:paraId="44295498" w14:textId="77777777" w:rsidR="00913EB2" w:rsidRPr="005241DB" w:rsidRDefault="00913EB2" w:rsidP="00EB228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Arousal VAS scores</w:t>
            </w:r>
          </w:p>
        </w:tc>
        <w:tc>
          <w:tcPr>
            <w:tcW w:w="2978" w:type="dxa"/>
            <w:shd w:val="clear" w:color="000000" w:fill="FFFFFF"/>
            <w:tcMar>
              <w:left w:w="108" w:type="dxa"/>
              <w:right w:w="108" w:type="dxa"/>
            </w:tcMar>
            <w:vAlign w:val="center"/>
          </w:tcPr>
          <w:p w14:paraId="009F21B1" w14:textId="77777777" w:rsidR="00913EB2" w:rsidRPr="005241DB" w:rsidRDefault="00913EB2" w:rsidP="00025EFB">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47.42 (34.09)</w:t>
            </w:r>
          </w:p>
        </w:tc>
        <w:tc>
          <w:tcPr>
            <w:tcW w:w="3137" w:type="dxa"/>
            <w:shd w:val="clear" w:color="000000" w:fill="FFFFFF"/>
            <w:vAlign w:val="center"/>
          </w:tcPr>
          <w:p w14:paraId="73DC27F0" w14:textId="77777777" w:rsidR="00913EB2" w:rsidRPr="005241DB" w:rsidRDefault="00913EB2" w:rsidP="00EB2284">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60.00 (24.86)</w:t>
            </w:r>
          </w:p>
        </w:tc>
      </w:tr>
      <w:tr w:rsidR="00913EB2" w:rsidRPr="005241DB" w14:paraId="17874EFD" w14:textId="77777777" w:rsidTr="00044923">
        <w:trPr>
          <w:trHeight w:val="20"/>
          <w:jc w:val="center"/>
        </w:trPr>
        <w:tc>
          <w:tcPr>
            <w:tcW w:w="4549" w:type="dxa"/>
            <w:shd w:val="clear" w:color="000000" w:fill="FFFFFF"/>
            <w:tcMar>
              <w:left w:w="108" w:type="dxa"/>
              <w:right w:w="108" w:type="dxa"/>
            </w:tcMar>
            <w:vAlign w:val="center"/>
          </w:tcPr>
          <w:p w14:paraId="592F9F4E" w14:textId="77777777" w:rsidR="00913EB2" w:rsidRPr="005241DB" w:rsidRDefault="00913EB2" w:rsidP="00EB2284">
            <w:pPr>
              <w:spacing w:after="0" w:line="240" w:lineRule="auto"/>
              <w:rPr>
                <w:rFonts w:ascii="Times New Roman" w:hAnsi="Times New Roman"/>
                <w:i/>
                <w:sz w:val="24"/>
                <w:szCs w:val="24"/>
                <w:lang w:val="en-US" w:eastAsia="el-GR"/>
              </w:rPr>
            </w:pPr>
            <w:r w:rsidRPr="005241DB">
              <w:rPr>
                <w:rFonts w:ascii="Times New Roman" w:hAnsi="Times New Roman"/>
                <w:i/>
                <w:sz w:val="24"/>
                <w:szCs w:val="24"/>
                <w:lang w:val="en-US" w:eastAsia="el-GR"/>
              </w:rPr>
              <w:t>Shame narration</w:t>
            </w:r>
          </w:p>
        </w:tc>
        <w:tc>
          <w:tcPr>
            <w:tcW w:w="2978" w:type="dxa"/>
            <w:shd w:val="clear" w:color="000000" w:fill="FFFFFF"/>
            <w:tcMar>
              <w:left w:w="108" w:type="dxa"/>
              <w:right w:w="108" w:type="dxa"/>
            </w:tcMar>
            <w:vAlign w:val="center"/>
          </w:tcPr>
          <w:p w14:paraId="12FF696D" w14:textId="77777777" w:rsidR="00913EB2" w:rsidRPr="005241DB" w:rsidRDefault="00913EB2" w:rsidP="00EB2284">
            <w:pPr>
              <w:spacing w:after="0" w:line="240" w:lineRule="auto"/>
              <w:jc w:val="center"/>
              <w:rPr>
                <w:rFonts w:ascii="Times New Roman" w:hAnsi="Times New Roman"/>
                <w:sz w:val="24"/>
                <w:szCs w:val="24"/>
                <w:lang w:val="en-US" w:eastAsia="el-GR"/>
              </w:rPr>
            </w:pPr>
          </w:p>
        </w:tc>
        <w:tc>
          <w:tcPr>
            <w:tcW w:w="3137" w:type="dxa"/>
            <w:shd w:val="clear" w:color="000000" w:fill="FFFFFF"/>
            <w:vAlign w:val="center"/>
          </w:tcPr>
          <w:p w14:paraId="6B7C3843" w14:textId="77777777" w:rsidR="00913EB2" w:rsidRPr="005241DB" w:rsidRDefault="00913EB2" w:rsidP="00EB2284">
            <w:pPr>
              <w:spacing w:after="0" w:line="240" w:lineRule="auto"/>
              <w:jc w:val="center"/>
              <w:rPr>
                <w:rFonts w:ascii="Times New Roman" w:hAnsi="Times New Roman"/>
                <w:sz w:val="24"/>
                <w:szCs w:val="24"/>
                <w:lang w:val="en-US" w:eastAsia="el-GR"/>
              </w:rPr>
            </w:pPr>
          </w:p>
        </w:tc>
      </w:tr>
      <w:tr w:rsidR="00913EB2" w:rsidRPr="005241DB" w14:paraId="31FEBC47" w14:textId="77777777" w:rsidTr="00044923">
        <w:trPr>
          <w:trHeight w:val="20"/>
          <w:jc w:val="center"/>
        </w:trPr>
        <w:tc>
          <w:tcPr>
            <w:tcW w:w="4549" w:type="dxa"/>
            <w:shd w:val="clear" w:color="000000" w:fill="FFFFFF"/>
            <w:tcMar>
              <w:left w:w="108" w:type="dxa"/>
              <w:right w:w="108" w:type="dxa"/>
            </w:tcMar>
            <w:vAlign w:val="center"/>
          </w:tcPr>
          <w:p w14:paraId="3CEE0213" w14:textId="77777777" w:rsidR="00913EB2" w:rsidRPr="005241DB" w:rsidRDefault="00913EB2" w:rsidP="00EB228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Shame VAS scores</w:t>
            </w:r>
          </w:p>
        </w:tc>
        <w:tc>
          <w:tcPr>
            <w:tcW w:w="2978" w:type="dxa"/>
            <w:shd w:val="clear" w:color="000000" w:fill="FFFFFF"/>
            <w:tcMar>
              <w:left w:w="108" w:type="dxa"/>
              <w:right w:w="108" w:type="dxa"/>
            </w:tcMar>
            <w:vAlign w:val="center"/>
          </w:tcPr>
          <w:p w14:paraId="11D2554B" w14:textId="77777777" w:rsidR="00913EB2" w:rsidRPr="005241DB" w:rsidRDefault="00913EB2" w:rsidP="00EB2284">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49.30 (28.28)</w:t>
            </w:r>
          </w:p>
        </w:tc>
        <w:tc>
          <w:tcPr>
            <w:tcW w:w="3137" w:type="dxa"/>
            <w:shd w:val="clear" w:color="000000" w:fill="FFFFFF"/>
            <w:vAlign w:val="center"/>
          </w:tcPr>
          <w:p w14:paraId="4D1ECF2C" w14:textId="77777777" w:rsidR="00913EB2" w:rsidRPr="005241DB" w:rsidRDefault="00913EB2" w:rsidP="00EB2284">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64.72 (26.67)</w:t>
            </w:r>
          </w:p>
        </w:tc>
      </w:tr>
      <w:tr w:rsidR="00913EB2" w:rsidRPr="005241DB" w14:paraId="4C111675" w14:textId="77777777" w:rsidTr="00044923">
        <w:trPr>
          <w:trHeight w:val="20"/>
          <w:jc w:val="center"/>
        </w:trPr>
        <w:tc>
          <w:tcPr>
            <w:tcW w:w="4549" w:type="dxa"/>
            <w:shd w:val="clear" w:color="000000" w:fill="FFFFFF"/>
            <w:tcMar>
              <w:left w:w="108" w:type="dxa"/>
              <w:right w:w="108" w:type="dxa"/>
            </w:tcMar>
            <w:vAlign w:val="center"/>
          </w:tcPr>
          <w:p w14:paraId="1489BBD9" w14:textId="77777777" w:rsidR="00913EB2" w:rsidRPr="002C649F" w:rsidRDefault="00913EB2" w:rsidP="00EB2284">
            <w:pPr>
              <w:spacing w:after="0" w:line="240" w:lineRule="auto"/>
              <w:rPr>
                <w:rFonts w:ascii="Times New Roman" w:hAnsi="Times New Roman"/>
                <w:sz w:val="24"/>
                <w:szCs w:val="24"/>
                <w:lang w:val="fr-FR" w:eastAsia="el-GR"/>
              </w:rPr>
            </w:pPr>
            <w:r w:rsidRPr="002C649F">
              <w:rPr>
                <w:rFonts w:ascii="Times New Roman" w:hAnsi="Times New Roman"/>
                <w:sz w:val="24"/>
                <w:szCs w:val="24"/>
                <w:lang w:val="fr-FR" w:eastAsia="el-GR"/>
              </w:rPr>
              <w:t>Non target emotions VAS scores</w:t>
            </w:r>
          </w:p>
        </w:tc>
        <w:tc>
          <w:tcPr>
            <w:tcW w:w="2978" w:type="dxa"/>
            <w:shd w:val="clear" w:color="000000" w:fill="FFFFFF"/>
            <w:tcMar>
              <w:left w:w="108" w:type="dxa"/>
              <w:right w:w="108" w:type="dxa"/>
            </w:tcMar>
            <w:vAlign w:val="center"/>
          </w:tcPr>
          <w:p w14:paraId="02F83553" w14:textId="77777777" w:rsidR="00913EB2" w:rsidRPr="005241DB" w:rsidRDefault="00913EB2" w:rsidP="00EB2284">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45.52 (28.39)</w:t>
            </w:r>
          </w:p>
        </w:tc>
        <w:tc>
          <w:tcPr>
            <w:tcW w:w="3137" w:type="dxa"/>
            <w:shd w:val="clear" w:color="000000" w:fill="FFFFFF"/>
            <w:vAlign w:val="center"/>
          </w:tcPr>
          <w:p w14:paraId="07225B31" w14:textId="77777777" w:rsidR="00913EB2" w:rsidRPr="005241DB" w:rsidRDefault="00913EB2" w:rsidP="00EB2284">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51.38 (29.86)</w:t>
            </w:r>
          </w:p>
        </w:tc>
      </w:tr>
      <w:tr w:rsidR="00913EB2" w:rsidRPr="005241DB" w14:paraId="58F2A85C" w14:textId="77777777" w:rsidTr="00044923">
        <w:trPr>
          <w:trHeight w:val="20"/>
          <w:jc w:val="center"/>
        </w:trPr>
        <w:tc>
          <w:tcPr>
            <w:tcW w:w="4549" w:type="dxa"/>
            <w:shd w:val="clear" w:color="000000" w:fill="FFFFFF"/>
            <w:tcMar>
              <w:left w:w="108" w:type="dxa"/>
              <w:right w:w="108" w:type="dxa"/>
            </w:tcMar>
            <w:vAlign w:val="center"/>
          </w:tcPr>
          <w:p w14:paraId="4697650E" w14:textId="77777777" w:rsidR="00913EB2" w:rsidRPr="005241DB" w:rsidRDefault="00913EB2" w:rsidP="00EB228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Arousal VAS scores</w:t>
            </w:r>
          </w:p>
        </w:tc>
        <w:tc>
          <w:tcPr>
            <w:tcW w:w="2978" w:type="dxa"/>
            <w:shd w:val="clear" w:color="000000" w:fill="FFFFFF"/>
            <w:tcMar>
              <w:left w:w="108" w:type="dxa"/>
              <w:right w:w="108" w:type="dxa"/>
            </w:tcMar>
            <w:vAlign w:val="center"/>
          </w:tcPr>
          <w:p w14:paraId="390C9D7B" w14:textId="77777777" w:rsidR="00913EB2" w:rsidRPr="005241DB" w:rsidRDefault="00913EB2" w:rsidP="00EB2284">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47.57 (30.51)</w:t>
            </w:r>
          </w:p>
        </w:tc>
        <w:tc>
          <w:tcPr>
            <w:tcW w:w="3137" w:type="dxa"/>
            <w:shd w:val="clear" w:color="000000" w:fill="FFFFFF"/>
            <w:vAlign w:val="center"/>
          </w:tcPr>
          <w:p w14:paraId="340257E4" w14:textId="77777777" w:rsidR="00913EB2" w:rsidRPr="005241DB" w:rsidRDefault="00913EB2" w:rsidP="00EB2284">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64.41 (22.72)</w:t>
            </w:r>
          </w:p>
        </w:tc>
      </w:tr>
      <w:tr w:rsidR="00913EB2" w:rsidRPr="005241DB" w14:paraId="306AECFB" w14:textId="77777777" w:rsidTr="00044923">
        <w:trPr>
          <w:trHeight w:val="20"/>
          <w:jc w:val="center"/>
        </w:trPr>
        <w:tc>
          <w:tcPr>
            <w:tcW w:w="4549" w:type="dxa"/>
            <w:shd w:val="clear" w:color="000000" w:fill="FFFFFF"/>
            <w:tcMar>
              <w:left w:w="108" w:type="dxa"/>
              <w:right w:w="108" w:type="dxa"/>
            </w:tcMar>
            <w:vAlign w:val="center"/>
          </w:tcPr>
          <w:p w14:paraId="7031A5CA" w14:textId="77777777" w:rsidR="00913EB2" w:rsidRPr="005241DB" w:rsidRDefault="00913EB2" w:rsidP="00EB2284">
            <w:pPr>
              <w:spacing w:after="0" w:line="240" w:lineRule="auto"/>
              <w:rPr>
                <w:rFonts w:ascii="Times New Roman" w:hAnsi="Times New Roman"/>
                <w:sz w:val="24"/>
                <w:szCs w:val="24"/>
                <w:lang w:val="en-US" w:eastAsia="el-GR"/>
              </w:rPr>
            </w:pPr>
            <w:r w:rsidRPr="005241DB">
              <w:rPr>
                <w:rFonts w:ascii="Times New Roman" w:hAnsi="Times New Roman"/>
                <w:i/>
                <w:sz w:val="24"/>
                <w:szCs w:val="24"/>
                <w:lang w:val="en-US" w:eastAsia="el-GR"/>
              </w:rPr>
              <w:t>Guilt narration</w:t>
            </w:r>
          </w:p>
        </w:tc>
        <w:tc>
          <w:tcPr>
            <w:tcW w:w="2978" w:type="dxa"/>
            <w:shd w:val="clear" w:color="000000" w:fill="FFFFFF"/>
            <w:tcMar>
              <w:left w:w="108" w:type="dxa"/>
              <w:right w:w="108" w:type="dxa"/>
            </w:tcMar>
            <w:vAlign w:val="center"/>
          </w:tcPr>
          <w:p w14:paraId="3BB22474" w14:textId="77777777" w:rsidR="00913EB2" w:rsidRPr="005241DB" w:rsidRDefault="00913EB2" w:rsidP="00EB2284">
            <w:pPr>
              <w:spacing w:after="0" w:line="240" w:lineRule="auto"/>
              <w:jc w:val="center"/>
              <w:rPr>
                <w:rFonts w:ascii="Times New Roman" w:hAnsi="Times New Roman"/>
                <w:sz w:val="24"/>
                <w:szCs w:val="24"/>
                <w:lang w:val="en-US" w:eastAsia="el-GR"/>
              </w:rPr>
            </w:pPr>
          </w:p>
        </w:tc>
        <w:tc>
          <w:tcPr>
            <w:tcW w:w="3137" w:type="dxa"/>
            <w:shd w:val="clear" w:color="000000" w:fill="FFFFFF"/>
            <w:vAlign w:val="center"/>
          </w:tcPr>
          <w:p w14:paraId="3C2D4989" w14:textId="77777777" w:rsidR="00913EB2" w:rsidRPr="005241DB" w:rsidRDefault="00913EB2" w:rsidP="00EB2284">
            <w:pPr>
              <w:spacing w:after="0" w:line="240" w:lineRule="auto"/>
              <w:jc w:val="center"/>
              <w:rPr>
                <w:rFonts w:ascii="Times New Roman" w:hAnsi="Times New Roman"/>
                <w:sz w:val="24"/>
                <w:szCs w:val="24"/>
                <w:lang w:val="en-US" w:eastAsia="el-GR"/>
              </w:rPr>
            </w:pPr>
          </w:p>
        </w:tc>
      </w:tr>
      <w:tr w:rsidR="00913EB2" w:rsidRPr="005241DB" w14:paraId="1F4ADA80" w14:textId="77777777" w:rsidTr="00044923">
        <w:trPr>
          <w:trHeight w:val="20"/>
          <w:jc w:val="center"/>
        </w:trPr>
        <w:tc>
          <w:tcPr>
            <w:tcW w:w="4549" w:type="dxa"/>
            <w:shd w:val="clear" w:color="000000" w:fill="FFFFFF"/>
            <w:tcMar>
              <w:left w:w="108" w:type="dxa"/>
              <w:right w:w="108" w:type="dxa"/>
            </w:tcMar>
            <w:vAlign w:val="center"/>
          </w:tcPr>
          <w:p w14:paraId="1112155B" w14:textId="77777777" w:rsidR="00913EB2" w:rsidRPr="005241DB" w:rsidRDefault="00913EB2" w:rsidP="00EB228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Guilt VAS scores</w:t>
            </w:r>
          </w:p>
        </w:tc>
        <w:tc>
          <w:tcPr>
            <w:tcW w:w="2978" w:type="dxa"/>
            <w:shd w:val="clear" w:color="000000" w:fill="FFFFFF"/>
            <w:tcMar>
              <w:left w:w="108" w:type="dxa"/>
              <w:right w:w="108" w:type="dxa"/>
            </w:tcMar>
            <w:vAlign w:val="center"/>
          </w:tcPr>
          <w:p w14:paraId="7DC9F210" w14:textId="77777777" w:rsidR="00913EB2" w:rsidRPr="005241DB" w:rsidRDefault="00913EB2" w:rsidP="00E13B00">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55.62 (25.39)</w:t>
            </w:r>
          </w:p>
        </w:tc>
        <w:tc>
          <w:tcPr>
            <w:tcW w:w="3137" w:type="dxa"/>
            <w:shd w:val="clear" w:color="000000" w:fill="FFFFFF"/>
            <w:vAlign w:val="center"/>
          </w:tcPr>
          <w:p w14:paraId="47583DE2" w14:textId="77777777" w:rsidR="00913EB2" w:rsidRPr="005241DB" w:rsidRDefault="00913EB2" w:rsidP="00A229EE">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70.81 (28.90)</w:t>
            </w:r>
          </w:p>
        </w:tc>
      </w:tr>
      <w:tr w:rsidR="00913EB2" w:rsidRPr="005241DB" w14:paraId="418E90B8" w14:textId="77777777" w:rsidTr="00044923">
        <w:trPr>
          <w:trHeight w:val="20"/>
          <w:jc w:val="center"/>
        </w:trPr>
        <w:tc>
          <w:tcPr>
            <w:tcW w:w="4549" w:type="dxa"/>
            <w:shd w:val="clear" w:color="000000" w:fill="FFFFFF"/>
            <w:tcMar>
              <w:left w:w="108" w:type="dxa"/>
              <w:right w:w="108" w:type="dxa"/>
            </w:tcMar>
            <w:vAlign w:val="center"/>
          </w:tcPr>
          <w:p w14:paraId="15AD1A59" w14:textId="77777777" w:rsidR="00913EB2" w:rsidRPr="002C649F" w:rsidRDefault="00913EB2" w:rsidP="00EB2284">
            <w:pPr>
              <w:spacing w:after="0" w:line="240" w:lineRule="auto"/>
              <w:rPr>
                <w:rFonts w:ascii="Times New Roman" w:hAnsi="Times New Roman"/>
                <w:sz w:val="24"/>
                <w:szCs w:val="24"/>
                <w:lang w:val="fr-FR" w:eastAsia="el-GR"/>
              </w:rPr>
            </w:pPr>
            <w:r w:rsidRPr="002C649F">
              <w:rPr>
                <w:rFonts w:ascii="Times New Roman" w:hAnsi="Times New Roman"/>
                <w:sz w:val="24"/>
                <w:szCs w:val="24"/>
                <w:lang w:val="fr-FR" w:eastAsia="el-GR"/>
              </w:rPr>
              <w:t>Non target emotions VAS scores</w:t>
            </w:r>
          </w:p>
        </w:tc>
        <w:tc>
          <w:tcPr>
            <w:tcW w:w="2978" w:type="dxa"/>
            <w:shd w:val="clear" w:color="000000" w:fill="FFFFFF"/>
            <w:tcMar>
              <w:left w:w="108" w:type="dxa"/>
              <w:right w:w="108" w:type="dxa"/>
            </w:tcMar>
            <w:vAlign w:val="center"/>
          </w:tcPr>
          <w:p w14:paraId="2CD88480" w14:textId="77777777" w:rsidR="00913EB2" w:rsidRPr="005241DB" w:rsidRDefault="00913EB2" w:rsidP="00EB2284">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53.42 (26.20)</w:t>
            </w:r>
          </w:p>
        </w:tc>
        <w:tc>
          <w:tcPr>
            <w:tcW w:w="3137" w:type="dxa"/>
            <w:shd w:val="clear" w:color="000000" w:fill="FFFFFF"/>
            <w:vAlign w:val="center"/>
          </w:tcPr>
          <w:p w14:paraId="095FF6DF" w14:textId="77777777" w:rsidR="00913EB2" w:rsidRPr="005241DB" w:rsidRDefault="00913EB2" w:rsidP="00EB2284">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60.06 (27.32)</w:t>
            </w:r>
          </w:p>
        </w:tc>
      </w:tr>
      <w:tr w:rsidR="00913EB2" w:rsidRPr="005241DB" w14:paraId="7D816160" w14:textId="77777777" w:rsidTr="00044923">
        <w:trPr>
          <w:trHeight w:val="20"/>
          <w:jc w:val="center"/>
        </w:trPr>
        <w:tc>
          <w:tcPr>
            <w:tcW w:w="4549" w:type="dxa"/>
            <w:shd w:val="clear" w:color="000000" w:fill="FFFFFF"/>
            <w:tcMar>
              <w:left w:w="108" w:type="dxa"/>
              <w:right w:w="108" w:type="dxa"/>
            </w:tcMar>
            <w:vAlign w:val="center"/>
          </w:tcPr>
          <w:p w14:paraId="1552B62B" w14:textId="77777777" w:rsidR="00913EB2" w:rsidRPr="005241DB" w:rsidRDefault="00913EB2" w:rsidP="00EB2284">
            <w:pPr>
              <w:spacing w:after="0" w:line="240" w:lineRule="auto"/>
              <w:rPr>
                <w:rFonts w:ascii="Times New Roman" w:hAnsi="Times New Roman"/>
                <w:sz w:val="24"/>
                <w:szCs w:val="24"/>
                <w:lang w:eastAsia="el-GR"/>
              </w:rPr>
            </w:pPr>
            <w:r w:rsidRPr="005241DB">
              <w:rPr>
                <w:rFonts w:ascii="Times New Roman" w:hAnsi="Times New Roman"/>
                <w:sz w:val="24"/>
                <w:szCs w:val="24"/>
                <w:lang w:val="en-US" w:eastAsia="el-GR"/>
              </w:rPr>
              <w:t>Arousal VAS scores</w:t>
            </w:r>
          </w:p>
        </w:tc>
        <w:tc>
          <w:tcPr>
            <w:tcW w:w="2978" w:type="dxa"/>
            <w:shd w:val="clear" w:color="000000" w:fill="FFFFFF"/>
            <w:tcMar>
              <w:left w:w="108" w:type="dxa"/>
              <w:right w:w="108" w:type="dxa"/>
            </w:tcMar>
            <w:vAlign w:val="center"/>
          </w:tcPr>
          <w:p w14:paraId="21234280" w14:textId="77777777" w:rsidR="00913EB2" w:rsidRPr="005241DB" w:rsidRDefault="00913EB2" w:rsidP="00EB2284">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43.63 (32.67)</w:t>
            </w:r>
          </w:p>
        </w:tc>
        <w:tc>
          <w:tcPr>
            <w:tcW w:w="3137" w:type="dxa"/>
            <w:shd w:val="clear" w:color="000000" w:fill="FFFFFF"/>
            <w:vAlign w:val="center"/>
          </w:tcPr>
          <w:p w14:paraId="60BAE8C9" w14:textId="77777777" w:rsidR="00913EB2" w:rsidRPr="005241DB" w:rsidRDefault="00913EB2" w:rsidP="00EB2284">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59.05 (27.71)</w:t>
            </w:r>
          </w:p>
        </w:tc>
      </w:tr>
      <w:tr w:rsidR="00913EB2" w:rsidRPr="005241DB" w14:paraId="7E1FE499" w14:textId="77777777" w:rsidTr="00044923">
        <w:trPr>
          <w:trHeight w:val="20"/>
          <w:jc w:val="center"/>
        </w:trPr>
        <w:tc>
          <w:tcPr>
            <w:tcW w:w="4549" w:type="dxa"/>
            <w:shd w:val="clear" w:color="000000" w:fill="FFFFFF"/>
            <w:tcMar>
              <w:left w:w="108" w:type="dxa"/>
              <w:right w:w="108" w:type="dxa"/>
            </w:tcMar>
            <w:vAlign w:val="center"/>
          </w:tcPr>
          <w:p w14:paraId="67819177" w14:textId="77777777" w:rsidR="00913EB2" w:rsidRPr="005241DB" w:rsidRDefault="00913EB2" w:rsidP="00EB2284">
            <w:pPr>
              <w:spacing w:after="0" w:line="240" w:lineRule="auto"/>
              <w:rPr>
                <w:rFonts w:ascii="Times New Roman" w:hAnsi="Times New Roman"/>
                <w:sz w:val="24"/>
                <w:szCs w:val="24"/>
                <w:lang w:val="en-US" w:eastAsia="el-GR"/>
              </w:rPr>
            </w:pPr>
            <w:r w:rsidRPr="005241DB">
              <w:rPr>
                <w:rFonts w:ascii="Times New Roman" w:hAnsi="Times New Roman"/>
                <w:i/>
                <w:sz w:val="24"/>
                <w:szCs w:val="24"/>
                <w:lang w:val="en-US" w:eastAsia="el-GR"/>
              </w:rPr>
              <w:t>Neutral narration</w:t>
            </w:r>
          </w:p>
        </w:tc>
        <w:tc>
          <w:tcPr>
            <w:tcW w:w="2978" w:type="dxa"/>
            <w:shd w:val="clear" w:color="000000" w:fill="FFFFFF"/>
            <w:tcMar>
              <w:left w:w="108" w:type="dxa"/>
              <w:right w:w="108" w:type="dxa"/>
            </w:tcMar>
            <w:vAlign w:val="center"/>
          </w:tcPr>
          <w:p w14:paraId="70B66A27" w14:textId="77777777" w:rsidR="00913EB2" w:rsidRPr="005241DB" w:rsidRDefault="00913EB2" w:rsidP="00EB2284">
            <w:pPr>
              <w:spacing w:after="0" w:line="240" w:lineRule="auto"/>
              <w:jc w:val="center"/>
              <w:rPr>
                <w:rFonts w:ascii="Times New Roman" w:hAnsi="Times New Roman"/>
                <w:sz w:val="24"/>
                <w:szCs w:val="24"/>
                <w:lang w:val="en-US" w:eastAsia="el-GR"/>
              </w:rPr>
            </w:pPr>
          </w:p>
        </w:tc>
        <w:tc>
          <w:tcPr>
            <w:tcW w:w="3137" w:type="dxa"/>
            <w:shd w:val="clear" w:color="000000" w:fill="FFFFFF"/>
            <w:vAlign w:val="center"/>
          </w:tcPr>
          <w:p w14:paraId="211357E6" w14:textId="77777777" w:rsidR="00913EB2" w:rsidRPr="005241DB" w:rsidRDefault="00913EB2" w:rsidP="00EB2284">
            <w:pPr>
              <w:spacing w:after="0" w:line="240" w:lineRule="auto"/>
              <w:jc w:val="center"/>
              <w:rPr>
                <w:rFonts w:ascii="Times New Roman" w:hAnsi="Times New Roman"/>
                <w:sz w:val="24"/>
                <w:szCs w:val="24"/>
                <w:lang w:val="en-US" w:eastAsia="el-GR"/>
              </w:rPr>
            </w:pPr>
          </w:p>
        </w:tc>
      </w:tr>
      <w:tr w:rsidR="00913EB2" w:rsidRPr="005241DB" w14:paraId="52D645B6" w14:textId="77777777" w:rsidTr="00044923">
        <w:trPr>
          <w:trHeight w:val="20"/>
          <w:jc w:val="center"/>
        </w:trPr>
        <w:tc>
          <w:tcPr>
            <w:tcW w:w="4549" w:type="dxa"/>
            <w:shd w:val="clear" w:color="000000" w:fill="FFFFFF"/>
            <w:tcMar>
              <w:left w:w="108" w:type="dxa"/>
              <w:right w:w="108" w:type="dxa"/>
            </w:tcMar>
            <w:vAlign w:val="center"/>
          </w:tcPr>
          <w:p w14:paraId="2891BDD1" w14:textId="77777777" w:rsidR="00913EB2" w:rsidRPr="005241DB" w:rsidRDefault="00913EB2" w:rsidP="00EB228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Self-disgust VAS scores</w:t>
            </w:r>
          </w:p>
        </w:tc>
        <w:tc>
          <w:tcPr>
            <w:tcW w:w="2978" w:type="dxa"/>
            <w:shd w:val="clear" w:color="000000" w:fill="FFFFFF"/>
            <w:tcMar>
              <w:left w:w="108" w:type="dxa"/>
              <w:right w:w="108" w:type="dxa"/>
            </w:tcMar>
            <w:vAlign w:val="center"/>
          </w:tcPr>
          <w:p w14:paraId="7A2BB4B1" w14:textId="77777777" w:rsidR="00913EB2" w:rsidRPr="005241DB" w:rsidRDefault="00913EB2" w:rsidP="00EB2284">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2.70 (11.46)</w:t>
            </w:r>
          </w:p>
        </w:tc>
        <w:tc>
          <w:tcPr>
            <w:tcW w:w="3137" w:type="dxa"/>
            <w:shd w:val="clear" w:color="000000" w:fill="FFFFFF"/>
            <w:vAlign w:val="center"/>
          </w:tcPr>
          <w:p w14:paraId="79BFEC39" w14:textId="77777777" w:rsidR="00913EB2" w:rsidRPr="005241DB" w:rsidRDefault="00913EB2" w:rsidP="00EB2284">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1.35 (8.21)</w:t>
            </w:r>
          </w:p>
        </w:tc>
      </w:tr>
      <w:tr w:rsidR="00913EB2" w:rsidRPr="005241DB" w14:paraId="3AAAD7B9" w14:textId="77777777" w:rsidTr="00044923">
        <w:trPr>
          <w:trHeight w:val="20"/>
          <w:jc w:val="center"/>
        </w:trPr>
        <w:tc>
          <w:tcPr>
            <w:tcW w:w="4549" w:type="dxa"/>
            <w:shd w:val="clear" w:color="000000" w:fill="FFFFFF"/>
            <w:tcMar>
              <w:left w:w="108" w:type="dxa"/>
              <w:right w:w="108" w:type="dxa"/>
            </w:tcMar>
            <w:vAlign w:val="center"/>
          </w:tcPr>
          <w:p w14:paraId="013D2C77" w14:textId="77777777" w:rsidR="00913EB2" w:rsidRPr="005241DB" w:rsidRDefault="00913EB2" w:rsidP="00EB228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Shame VAS scores</w:t>
            </w:r>
          </w:p>
        </w:tc>
        <w:tc>
          <w:tcPr>
            <w:tcW w:w="2978" w:type="dxa"/>
            <w:shd w:val="clear" w:color="000000" w:fill="FFFFFF"/>
            <w:tcMar>
              <w:left w:w="108" w:type="dxa"/>
              <w:right w:w="108" w:type="dxa"/>
            </w:tcMar>
            <w:vAlign w:val="center"/>
          </w:tcPr>
          <w:p w14:paraId="22DF8070" w14:textId="77777777" w:rsidR="00913EB2" w:rsidRPr="005241DB" w:rsidRDefault="00913EB2" w:rsidP="00EB2284">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0.00 (0.00)</w:t>
            </w:r>
          </w:p>
        </w:tc>
        <w:tc>
          <w:tcPr>
            <w:tcW w:w="3137" w:type="dxa"/>
            <w:shd w:val="clear" w:color="000000" w:fill="FFFFFF"/>
            <w:vAlign w:val="center"/>
          </w:tcPr>
          <w:p w14:paraId="734F0CCC" w14:textId="77777777" w:rsidR="00913EB2" w:rsidRPr="005241DB" w:rsidRDefault="00913EB2" w:rsidP="00EB2284">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0.00 (0.00)</w:t>
            </w:r>
          </w:p>
        </w:tc>
      </w:tr>
      <w:tr w:rsidR="00913EB2" w:rsidRPr="005241DB" w14:paraId="30FB905C" w14:textId="77777777" w:rsidTr="00044923">
        <w:trPr>
          <w:trHeight w:val="20"/>
          <w:jc w:val="center"/>
        </w:trPr>
        <w:tc>
          <w:tcPr>
            <w:tcW w:w="4549" w:type="dxa"/>
            <w:tcBorders>
              <w:bottom w:val="nil"/>
            </w:tcBorders>
            <w:shd w:val="clear" w:color="000000" w:fill="FFFFFF"/>
            <w:tcMar>
              <w:left w:w="108" w:type="dxa"/>
              <w:right w:w="108" w:type="dxa"/>
            </w:tcMar>
            <w:vAlign w:val="center"/>
          </w:tcPr>
          <w:p w14:paraId="47229BC3" w14:textId="77777777" w:rsidR="00913EB2" w:rsidRPr="005241DB" w:rsidRDefault="00913EB2" w:rsidP="00EB228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Guilt VAS scores</w:t>
            </w:r>
          </w:p>
        </w:tc>
        <w:tc>
          <w:tcPr>
            <w:tcW w:w="2978" w:type="dxa"/>
            <w:tcBorders>
              <w:bottom w:val="nil"/>
            </w:tcBorders>
            <w:shd w:val="clear" w:color="000000" w:fill="FFFFFF"/>
            <w:tcMar>
              <w:left w:w="108" w:type="dxa"/>
              <w:right w:w="108" w:type="dxa"/>
            </w:tcMar>
            <w:vAlign w:val="center"/>
          </w:tcPr>
          <w:p w14:paraId="15BE7397" w14:textId="77777777" w:rsidR="00913EB2" w:rsidRPr="005241DB" w:rsidRDefault="00913EB2" w:rsidP="00EB2284">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0.00 (0.00)</w:t>
            </w:r>
          </w:p>
        </w:tc>
        <w:tc>
          <w:tcPr>
            <w:tcW w:w="3137" w:type="dxa"/>
            <w:tcBorders>
              <w:bottom w:val="nil"/>
            </w:tcBorders>
            <w:shd w:val="clear" w:color="000000" w:fill="FFFFFF"/>
            <w:vAlign w:val="center"/>
          </w:tcPr>
          <w:p w14:paraId="466522F9" w14:textId="77777777" w:rsidR="00913EB2" w:rsidRPr="005241DB" w:rsidRDefault="00913EB2" w:rsidP="00EB2284">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0.27 (1.64)</w:t>
            </w:r>
          </w:p>
        </w:tc>
      </w:tr>
      <w:tr w:rsidR="00913EB2" w:rsidRPr="005241DB" w14:paraId="4A8D5727" w14:textId="77777777" w:rsidTr="00044923">
        <w:trPr>
          <w:trHeight w:val="20"/>
          <w:jc w:val="center"/>
        </w:trPr>
        <w:tc>
          <w:tcPr>
            <w:tcW w:w="4549" w:type="dxa"/>
            <w:tcBorders>
              <w:top w:val="nil"/>
              <w:bottom w:val="single" w:sz="24" w:space="0" w:color="000000"/>
            </w:tcBorders>
            <w:shd w:val="clear" w:color="000000" w:fill="FFFFFF"/>
            <w:tcMar>
              <w:left w:w="108" w:type="dxa"/>
              <w:right w:w="108" w:type="dxa"/>
            </w:tcMar>
            <w:vAlign w:val="center"/>
          </w:tcPr>
          <w:p w14:paraId="3DDDF476" w14:textId="77777777" w:rsidR="00913EB2" w:rsidRPr="005241DB" w:rsidRDefault="00913EB2" w:rsidP="00EB228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Arousal VAS scores</w:t>
            </w:r>
          </w:p>
        </w:tc>
        <w:tc>
          <w:tcPr>
            <w:tcW w:w="2978" w:type="dxa"/>
            <w:tcBorders>
              <w:top w:val="nil"/>
              <w:bottom w:val="single" w:sz="24" w:space="0" w:color="000000"/>
            </w:tcBorders>
            <w:shd w:val="clear" w:color="000000" w:fill="FFFFFF"/>
            <w:tcMar>
              <w:left w:w="108" w:type="dxa"/>
              <w:right w:w="108" w:type="dxa"/>
            </w:tcMar>
            <w:vAlign w:val="center"/>
          </w:tcPr>
          <w:p w14:paraId="06F820F2" w14:textId="77777777" w:rsidR="00913EB2" w:rsidRPr="005241DB" w:rsidRDefault="00913EB2" w:rsidP="00EB2284">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27.27 (27.86)</w:t>
            </w:r>
          </w:p>
        </w:tc>
        <w:tc>
          <w:tcPr>
            <w:tcW w:w="3137" w:type="dxa"/>
            <w:tcBorders>
              <w:top w:val="nil"/>
              <w:bottom w:val="single" w:sz="24" w:space="0" w:color="000000"/>
            </w:tcBorders>
            <w:shd w:val="clear" w:color="000000" w:fill="FFFFFF"/>
            <w:vAlign w:val="center"/>
          </w:tcPr>
          <w:p w14:paraId="7814A1BA" w14:textId="77777777" w:rsidR="00913EB2" w:rsidRPr="005241DB" w:rsidRDefault="00913EB2" w:rsidP="00EB2284">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28.82 (24.46)</w:t>
            </w:r>
          </w:p>
        </w:tc>
      </w:tr>
    </w:tbl>
    <w:p w14:paraId="2B55534D" w14:textId="77777777" w:rsidR="00913EB2" w:rsidRPr="005241DB" w:rsidRDefault="00913EB2" w:rsidP="00EB2284">
      <w:pPr>
        <w:spacing w:after="0" w:line="480" w:lineRule="auto"/>
        <w:jc w:val="both"/>
        <w:rPr>
          <w:rFonts w:ascii="Times New Roman" w:hAnsi="Times New Roman"/>
          <w:color w:val="FF0000"/>
          <w:sz w:val="24"/>
          <w:lang w:eastAsia="el-GR"/>
        </w:rPr>
      </w:pPr>
    </w:p>
    <w:p w14:paraId="03698C8A" w14:textId="77777777" w:rsidR="00913EB2" w:rsidRPr="005241DB" w:rsidRDefault="00913EB2" w:rsidP="00534DF8">
      <w:pPr>
        <w:spacing w:after="0" w:line="480" w:lineRule="auto"/>
        <w:ind w:firstLine="540"/>
        <w:jc w:val="both"/>
        <w:rPr>
          <w:rFonts w:ascii="Times New Roman" w:hAnsi="Times New Roman"/>
          <w:sz w:val="24"/>
          <w:szCs w:val="24"/>
          <w:lang w:val="en-US" w:eastAsia="el-GR"/>
        </w:rPr>
      </w:pPr>
      <w:r w:rsidRPr="005241DB">
        <w:rPr>
          <w:rFonts w:ascii="Times New Roman" w:hAnsi="Times New Roman"/>
          <w:sz w:val="24"/>
          <w:szCs w:val="24"/>
          <w:lang w:val="en-US" w:eastAsia="el-GR"/>
        </w:rPr>
        <w:t>Overall, 4 2 x 2 mixed ANOVAs were conducted with group (PD and healthy control; HC) as the between subject factor and condition</w:t>
      </w:r>
      <w:r w:rsidRPr="005241DB">
        <w:rPr>
          <w:rFonts w:ascii="Times New Roman" w:hAnsi="Times New Roman"/>
          <w:sz w:val="24"/>
          <w:lang w:val="en-US" w:eastAsia="el-GR"/>
        </w:rPr>
        <w:t xml:space="preserve"> (self-conscious narrations and neutral condition) </w:t>
      </w:r>
      <w:r w:rsidRPr="005241DB">
        <w:rPr>
          <w:rFonts w:ascii="Times New Roman" w:hAnsi="Times New Roman"/>
          <w:sz w:val="24"/>
          <w:szCs w:val="24"/>
          <w:lang w:val="en-US" w:eastAsia="el-GR"/>
        </w:rPr>
        <w:t xml:space="preserve">as the within subject factor for each dependent variable that is self-disgust, shame and guilt. </w:t>
      </w:r>
    </w:p>
    <w:p w14:paraId="03413C44" w14:textId="77777777" w:rsidR="00913EB2" w:rsidRPr="005241DB" w:rsidRDefault="00913EB2" w:rsidP="00FE6BDB">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eastAsia="el-GR"/>
        </w:rPr>
        <w:t>With regard to self-disgust VAS from the self-disgust narration, there was a significant main effect of condition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72)= 314.35,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&lt; .001,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.814]. Specifically, VAS self-disgust for the self-disgust narration was higher (M= 56.14, SE= 3.04) relative to that of the neutral narration (M= 2.02, SE= 1.15). There was also a significant main effect of group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72)= 13.382,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&lt; .001,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.157], which means that overall PD patients had higher self-disgust VAS scores (M= 35.40, SE= 2.44) than the group of  HC (M= 22.77, SE= 2.44). Additionally, there was a significant group by condition interaction [</w:t>
      </w:r>
      <w:r w:rsidRPr="002C649F">
        <w:rPr>
          <w:rFonts w:ascii="Times New Roman" w:hAnsi="Times New Roman"/>
          <w:i/>
          <w:sz w:val="24"/>
          <w:szCs w:val="24"/>
          <w:lang w:eastAsia="el-GR"/>
        </w:rPr>
        <w:t>F</w:t>
      </w:r>
      <w:r w:rsidRPr="002C649F">
        <w:rPr>
          <w:rFonts w:ascii="Times New Roman" w:hAnsi="Times New Roman"/>
          <w:sz w:val="24"/>
          <w:szCs w:val="24"/>
          <w:lang w:eastAsia="el-GR"/>
        </w:rPr>
        <w:t>(1, 7</w:t>
      </w:r>
      <w:r w:rsidRPr="005241DB">
        <w:rPr>
          <w:rFonts w:ascii="Times New Roman" w:hAnsi="Times New Roman"/>
          <w:sz w:val="24"/>
          <w:szCs w:val="24"/>
          <w:lang w:val="en-US" w:eastAsia="el-GR"/>
        </w:rPr>
        <w:t>2</w:t>
      </w:r>
      <w:r w:rsidRPr="002C649F">
        <w:rPr>
          <w:rFonts w:ascii="Times New Roman" w:hAnsi="Times New Roman"/>
          <w:sz w:val="24"/>
          <w:szCs w:val="24"/>
          <w:lang w:eastAsia="el-GR"/>
        </w:rPr>
        <w:t>) = 1</w:t>
      </w:r>
      <w:r w:rsidRPr="005241DB">
        <w:rPr>
          <w:rFonts w:ascii="Times New Roman" w:hAnsi="Times New Roman"/>
          <w:sz w:val="24"/>
          <w:szCs w:val="24"/>
          <w:lang w:val="en-US" w:eastAsia="el-GR"/>
        </w:rPr>
        <w:t>3</w:t>
      </w:r>
      <w:r w:rsidRPr="002C649F">
        <w:rPr>
          <w:rFonts w:ascii="Times New Roman" w:hAnsi="Times New Roman"/>
          <w:sz w:val="24"/>
          <w:szCs w:val="24"/>
          <w:lang w:eastAsia="el-GR"/>
        </w:rPr>
        <w:t xml:space="preserve">.664, </w:t>
      </w:r>
      <w:r w:rsidRPr="002C649F">
        <w:rPr>
          <w:rFonts w:ascii="Times New Roman" w:hAnsi="Times New Roman"/>
          <w:i/>
          <w:sz w:val="24"/>
          <w:szCs w:val="24"/>
          <w:lang w:eastAsia="el-GR"/>
        </w:rPr>
        <w:t>p</w:t>
      </w:r>
      <w:r w:rsidRPr="002C649F">
        <w:rPr>
          <w:rFonts w:ascii="Times New Roman" w:hAnsi="Times New Roman"/>
          <w:sz w:val="24"/>
          <w:szCs w:val="24"/>
          <w:lang w:eastAsia="el-GR"/>
        </w:rPr>
        <w:t>&lt; .00</w:t>
      </w:r>
      <w:r w:rsidRPr="005241DB">
        <w:rPr>
          <w:rFonts w:ascii="Times New Roman" w:hAnsi="Times New Roman"/>
          <w:sz w:val="24"/>
          <w:szCs w:val="24"/>
          <w:lang w:val="en-US" w:eastAsia="el-GR"/>
        </w:rPr>
        <w:t>1</w:t>
      </w:r>
      <w:r w:rsidRPr="002C649F">
        <w:rPr>
          <w:rFonts w:ascii="Times New Roman" w:hAnsi="Times New Roman"/>
          <w:sz w:val="24"/>
          <w:szCs w:val="24"/>
          <w:lang w:eastAsia="el-GR"/>
        </w:rPr>
        <w:t xml:space="preserve">, </w:t>
      </w:r>
      <w:r w:rsidRPr="005241DB">
        <w:rPr>
          <w:rFonts w:ascii="Times New Roman" w:hAnsi="Times New Roman"/>
          <w:sz w:val="24"/>
          <w:szCs w:val="24"/>
          <w:lang w:val="fr-FR" w:eastAsia="el-GR"/>
        </w:rPr>
        <w:t>η</w:t>
      </w:r>
      <w:r w:rsidRPr="002C649F">
        <w:rPr>
          <w:rFonts w:ascii="Times New Roman" w:hAnsi="Times New Roman"/>
          <w:sz w:val="24"/>
          <w:szCs w:val="24"/>
          <w:vertAlign w:val="superscript"/>
          <w:lang w:eastAsia="el-GR"/>
        </w:rPr>
        <w:t xml:space="preserve">2 </w:t>
      </w:r>
      <w:r w:rsidRPr="002C649F">
        <w:rPr>
          <w:rFonts w:ascii="Times New Roman" w:hAnsi="Times New Roman"/>
          <w:sz w:val="24"/>
          <w:szCs w:val="24"/>
          <w:lang w:eastAsia="el-GR"/>
        </w:rPr>
        <w:t>= .160].</w:t>
      </w:r>
      <w:r w:rsidRPr="005241DB">
        <w:rPr>
          <w:rFonts w:ascii="Times New Roman" w:hAnsi="Times New Roman"/>
          <w:sz w:val="24"/>
          <w:szCs w:val="24"/>
          <w:lang w:val="en-US" w:eastAsia="el-GR"/>
        </w:rPr>
        <w:t xml:space="preserve"> </w:t>
      </w:r>
      <w:bookmarkStart w:id="9" w:name="OLE_LINK6"/>
      <w:r w:rsidRPr="005241DB">
        <w:rPr>
          <w:rFonts w:ascii="Times New Roman" w:hAnsi="Times New Roman"/>
          <w:sz w:val="24"/>
          <w:szCs w:val="24"/>
          <w:lang w:val="en-US" w:eastAsia="el-GR"/>
        </w:rPr>
        <w:t xml:space="preserve">When the interaction was further explored, self-disgust VAS scores for the self-disgust narration were higher in the PD patients (M= 66.84, SE= 4.51) as compared to the HC (M= 44.18, SE= 4.16) </w:t>
      </w:r>
      <w:r w:rsidRPr="005241DB">
        <w:rPr>
          <w:rFonts w:ascii="Times New Roman" w:hAnsi="Times New Roman"/>
          <w:i/>
          <w:sz w:val="24"/>
          <w:szCs w:val="24"/>
          <w:lang w:val="en-US" w:eastAsia="el-GR"/>
        </w:rPr>
        <w:t>t</w:t>
      </w:r>
      <w:r w:rsidRPr="005241DB">
        <w:rPr>
          <w:rFonts w:ascii="Times New Roman" w:hAnsi="Times New Roman"/>
          <w:sz w:val="24"/>
          <w:szCs w:val="24"/>
          <w:lang w:val="en-US" w:eastAsia="el-GR"/>
        </w:rPr>
        <w:t xml:space="preserve">(76)= -3.686, </w:t>
      </w:r>
      <w:r w:rsidRPr="005241DB">
        <w:rPr>
          <w:rFonts w:ascii="Times New Roman" w:hAnsi="Times New Roman"/>
          <w:i/>
          <w:sz w:val="24"/>
          <w:szCs w:val="24"/>
          <w:lang w:val="en-US"/>
        </w:rPr>
        <w:t>p&lt;</w:t>
      </w:r>
      <w:r w:rsidRPr="005241DB">
        <w:rPr>
          <w:rFonts w:ascii="Times New Roman" w:hAnsi="Times New Roman"/>
          <w:sz w:val="24"/>
          <w:szCs w:val="24"/>
          <w:lang w:val="en-US"/>
        </w:rPr>
        <w:t xml:space="preserve"> .001</w:t>
      </w:r>
      <w:r w:rsidRPr="005241DB">
        <w:rPr>
          <w:rFonts w:ascii="Times New Roman" w:hAnsi="Times New Roman"/>
          <w:sz w:val="24"/>
          <w:szCs w:val="24"/>
          <w:lang w:val="en-US" w:eastAsia="el-GR"/>
        </w:rPr>
        <w:t xml:space="preserve">. </w:t>
      </w:r>
      <w:r w:rsidRPr="005241DB">
        <w:rPr>
          <w:rFonts w:ascii="Times New Roman" w:hAnsi="Times New Roman"/>
          <w:sz w:val="24"/>
          <w:szCs w:val="24"/>
          <w:lang w:val="en-US"/>
        </w:rPr>
        <w:t>However, no differences were observed by means of VAS scores from the neutral condition in both groups</w:t>
      </w:r>
      <w:r w:rsidRPr="005241DB">
        <w:rPr>
          <w:rFonts w:ascii="Times New Roman" w:hAnsi="Times New Roman"/>
          <w:sz w:val="24"/>
          <w:szCs w:val="24"/>
          <w:lang w:val="en-US" w:eastAsia="el-GR"/>
        </w:rPr>
        <w:t xml:space="preserve"> (PD patients M= 2.63, SE= 1.83 vs HC M= 1.25, SE= 1.25)</w:t>
      </w:r>
      <w:r w:rsidRPr="005241DB">
        <w:rPr>
          <w:rFonts w:ascii="Times New Roman" w:hAnsi="Times New Roman"/>
          <w:i/>
          <w:sz w:val="24"/>
          <w:szCs w:val="24"/>
          <w:lang w:val="en-US"/>
        </w:rPr>
        <w:t xml:space="preserve"> </w:t>
      </w:r>
      <w:r w:rsidRPr="005241DB">
        <w:rPr>
          <w:rFonts w:ascii="Times New Roman" w:hAnsi="Times New Roman"/>
          <w:i/>
          <w:sz w:val="24"/>
          <w:szCs w:val="24"/>
          <w:lang w:val="en-US" w:eastAsia="el-GR"/>
        </w:rPr>
        <w:t>t</w:t>
      </w:r>
      <w:r w:rsidRPr="005241DB">
        <w:rPr>
          <w:rFonts w:ascii="Times New Roman" w:hAnsi="Times New Roman"/>
          <w:sz w:val="24"/>
          <w:szCs w:val="24"/>
          <w:lang w:val="en-US" w:eastAsia="el-GR"/>
        </w:rPr>
        <w:t xml:space="preserve">(76)= .628, </w:t>
      </w:r>
      <w:r w:rsidRPr="005241DB">
        <w:rPr>
          <w:rFonts w:ascii="Times New Roman" w:hAnsi="Times New Roman"/>
          <w:i/>
          <w:sz w:val="24"/>
          <w:szCs w:val="24"/>
          <w:lang w:val="en-US"/>
        </w:rPr>
        <w:t>p=</w:t>
      </w:r>
      <w:r w:rsidRPr="005241DB">
        <w:rPr>
          <w:rFonts w:ascii="Times New Roman" w:hAnsi="Times New Roman"/>
          <w:sz w:val="24"/>
          <w:szCs w:val="24"/>
          <w:lang w:val="en-US"/>
        </w:rPr>
        <w:t xml:space="preserve"> .</w:t>
      </w:r>
      <w:bookmarkEnd w:id="9"/>
      <w:r w:rsidRPr="005241DB">
        <w:rPr>
          <w:rFonts w:ascii="Times New Roman" w:hAnsi="Times New Roman"/>
          <w:sz w:val="24"/>
          <w:szCs w:val="24"/>
          <w:lang w:val="en-US"/>
        </w:rPr>
        <w:t xml:space="preserve">532. Additionally, the dependent samples t-test was conducted to identify whether self-disgust VAS scores differed between self and neutral narrations in PD and HC. According to the results, self-disgust was higher in the self-disgust condition than in the neutral condition in PD patients [(neutral narration M= 2.70, SE= 1.88 and self-disgust narration M= 68.10, SE= 4.51) </w:t>
      </w:r>
      <w:r w:rsidRPr="005241DB">
        <w:rPr>
          <w:rFonts w:ascii="Times New Roman" w:hAnsi="Times New Roman"/>
          <w:i/>
          <w:sz w:val="24"/>
          <w:szCs w:val="24"/>
          <w:lang w:val="en-US"/>
        </w:rPr>
        <w:t>t</w:t>
      </w:r>
      <w:r w:rsidRPr="005241DB">
        <w:rPr>
          <w:rFonts w:ascii="Times New Roman" w:hAnsi="Times New Roman"/>
          <w:sz w:val="24"/>
          <w:szCs w:val="24"/>
          <w:lang w:val="en-US"/>
        </w:rPr>
        <w:t xml:space="preserve">(36)= -14.338, </w:t>
      </w:r>
      <w:r w:rsidRPr="005241DB">
        <w:rPr>
          <w:rFonts w:ascii="Times New Roman" w:hAnsi="Times New Roman"/>
          <w:i/>
          <w:sz w:val="24"/>
          <w:szCs w:val="24"/>
          <w:lang w:val="en-US"/>
        </w:rPr>
        <w:t>p</w:t>
      </w:r>
      <w:r w:rsidRPr="005241DB">
        <w:rPr>
          <w:rFonts w:ascii="Times New Roman" w:hAnsi="Times New Roman"/>
          <w:sz w:val="24"/>
          <w:szCs w:val="24"/>
          <w:lang w:val="en-US"/>
        </w:rPr>
        <w:t xml:space="preserve">&lt; .001] and also in HC [(neutral narration M= 1.35, SE= 1.35 and self-photo M= 44.18, SE= 4.16) </w:t>
      </w:r>
      <w:r w:rsidRPr="005241DB">
        <w:rPr>
          <w:rFonts w:ascii="Times New Roman" w:hAnsi="Times New Roman"/>
          <w:i/>
          <w:sz w:val="24"/>
          <w:szCs w:val="24"/>
          <w:lang w:val="en-US"/>
        </w:rPr>
        <w:t>t</w:t>
      </w:r>
      <w:r w:rsidRPr="005241DB">
        <w:rPr>
          <w:rFonts w:ascii="Times New Roman" w:hAnsi="Times New Roman"/>
          <w:sz w:val="24"/>
          <w:szCs w:val="24"/>
          <w:lang w:val="en-US"/>
        </w:rPr>
        <w:t xml:space="preserve">(36)= -10.558, </w:t>
      </w:r>
      <w:r w:rsidRPr="005241DB">
        <w:rPr>
          <w:rFonts w:ascii="Times New Roman" w:hAnsi="Times New Roman"/>
          <w:i/>
          <w:sz w:val="24"/>
          <w:szCs w:val="24"/>
          <w:lang w:val="en-US"/>
        </w:rPr>
        <w:t>p</w:t>
      </w:r>
      <w:r w:rsidRPr="005241DB">
        <w:rPr>
          <w:rFonts w:ascii="Times New Roman" w:hAnsi="Times New Roman"/>
          <w:sz w:val="24"/>
          <w:szCs w:val="24"/>
          <w:lang w:val="en-US"/>
        </w:rPr>
        <w:t xml:space="preserve">&lt; .001] </w:t>
      </w:r>
      <w:r w:rsidRPr="005241DB">
        <w:rPr>
          <w:rFonts w:ascii="Times New Roman" w:hAnsi="Times New Roman"/>
          <w:sz w:val="24"/>
          <w:szCs w:val="24"/>
          <w:lang w:val="en-US" w:eastAsia="el-GR"/>
        </w:rPr>
        <w:t>(Figure 4.12)</w:t>
      </w:r>
      <w:r w:rsidRPr="005241DB">
        <w:rPr>
          <w:rFonts w:ascii="Times New Roman" w:hAnsi="Times New Roman"/>
          <w:sz w:val="24"/>
          <w:szCs w:val="24"/>
          <w:lang w:val="en-US"/>
        </w:rPr>
        <w:t>.</w:t>
      </w:r>
    </w:p>
    <w:p w14:paraId="78B19DAB" w14:textId="77777777" w:rsidR="00913EB2" w:rsidRPr="005241DB" w:rsidRDefault="00913EB2" w:rsidP="00E57AFB">
      <w:pPr>
        <w:spacing w:after="0" w:line="480" w:lineRule="auto"/>
        <w:ind w:firstLine="540"/>
        <w:jc w:val="center"/>
        <w:rPr>
          <w:rFonts w:ascii="Times New Roman" w:hAnsi="Times New Roman"/>
          <w:sz w:val="24"/>
          <w:szCs w:val="24"/>
          <w:lang w:val="en-US"/>
        </w:rPr>
      </w:pPr>
      <w:r w:rsidRPr="005241DB">
        <w:object w:dxaOrig="9302" w:dyaOrig="4824" w14:anchorId="4E532A27">
          <v:shape id="_x0000_i1039" type="#_x0000_t75" style="width:385.8pt;height:199.8pt" o:ole="">
            <v:imagedata r:id="rId46" o:title=""/>
          </v:shape>
          <o:OLEObject Type="Embed" ProgID="Prism7.Document" ShapeID="_x0000_i1039" DrawAspect="Content" ObjectID="_1764163779" r:id="rId47"/>
        </w:object>
      </w:r>
    </w:p>
    <w:p w14:paraId="50FAA654" w14:textId="77777777" w:rsidR="00913EB2" w:rsidRPr="005241DB" w:rsidRDefault="00913EB2" w:rsidP="0039653C">
      <w:pPr>
        <w:spacing w:after="0" w:line="480" w:lineRule="auto"/>
        <w:ind w:firstLine="547"/>
        <w:jc w:val="both"/>
        <w:rPr>
          <w:rFonts w:ascii="Times New Roman" w:hAnsi="Times New Roman"/>
          <w:sz w:val="24"/>
          <w:szCs w:val="24"/>
          <w:lang w:val="en-US"/>
        </w:rPr>
      </w:pPr>
      <w:r w:rsidRPr="005241DB">
        <w:rPr>
          <w:rFonts w:ascii="Times New Roman" w:hAnsi="Times New Roman"/>
          <w:sz w:val="24"/>
          <w:szCs w:val="24"/>
          <w:lang w:val="en-US" w:eastAsia="el-GR"/>
        </w:rPr>
        <w:t>The shame VAS scores analyses showed a significant main effect of condition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70) = 309.668,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&lt; .001,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xml:space="preserve"> = .816]. Shame VAS scores for the shame narration (M= 57.01, SE= 3.24) were higher than for the neutral narration (M= .00, SE= .00). There was also a significant main effect of group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70) = 5.1661,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.020,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xml:space="preserve"> = .075], which means that overall PD patients had higher shame VAS scores (M= 32.36, SE= 2.29) than the group of  HC (M= 24.65, SE= 2.29). Additionally, the group by condition interaction was significant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70) = 5.661,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.020,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xml:space="preserve"> = .075]. Planned t-tests showed that shame VAS scores for the shame narration were higher in the PD patients (M= 64.72, SE= 4.44) as compared to HC (M= 49.30, SE= 4.71)</w:t>
      </w:r>
      <w:r w:rsidRPr="005241DB">
        <w:rPr>
          <w:rFonts w:ascii="Times New Roman" w:hAnsi="Times New Roman"/>
          <w:i/>
          <w:sz w:val="24"/>
          <w:szCs w:val="24"/>
          <w:lang w:val="en-US" w:eastAsia="el-GR"/>
        </w:rPr>
        <w:t xml:space="preserve"> t</w:t>
      </w:r>
      <w:r w:rsidRPr="005241DB">
        <w:rPr>
          <w:rFonts w:ascii="Times New Roman" w:hAnsi="Times New Roman"/>
          <w:sz w:val="24"/>
          <w:szCs w:val="24"/>
          <w:lang w:val="en-US" w:eastAsia="el-GR"/>
        </w:rPr>
        <w:t xml:space="preserve">(70)= -2.379, </w:t>
      </w:r>
      <w:r w:rsidRPr="005241DB">
        <w:rPr>
          <w:rFonts w:ascii="Times New Roman" w:hAnsi="Times New Roman"/>
          <w:i/>
          <w:sz w:val="24"/>
          <w:szCs w:val="24"/>
          <w:lang w:val="en-US"/>
        </w:rPr>
        <w:t>p=</w:t>
      </w:r>
      <w:r w:rsidRPr="005241DB">
        <w:rPr>
          <w:rFonts w:ascii="Times New Roman" w:hAnsi="Times New Roman"/>
          <w:sz w:val="24"/>
          <w:szCs w:val="24"/>
          <w:lang w:val="en-US"/>
        </w:rPr>
        <w:t xml:space="preserve"> .020</w:t>
      </w:r>
      <w:r w:rsidRPr="005241DB">
        <w:rPr>
          <w:rFonts w:ascii="Times New Roman" w:hAnsi="Times New Roman"/>
          <w:sz w:val="24"/>
          <w:szCs w:val="24"/>
          <w:lang w:val="en-US" w:eastAsia="el-GR"/>
        </w:rPr>
        <w:t xml:space="preserve">. </w:t>
      </w:r>
      <w:r w:rsidRPr="005241DB">
        <w:rPr>
          <w:rFonts w:ascii="Times New Roman" w:hAnsi="Times New Roman"/>
          <w:sz w:val="24"/>
          <w:szCs w:val="24"/>
          <w:lang w:val="en-US"/>
        </w:rPr>
        <w:t>However, no differences between the two groups were observed for the neutral narration</w:t>
      </w:r>
      <w:r w:rsidRPr="005241DB">
        <w:rPr>
          <w:rFonts w:ascii="Times New Roman" w:hAnsi="Times New Roman"/>
          <w:sz w:val="24"/>
          <w:szCs w:val="24"/>
          <w:lang w:val="en-US" w:eastAsia="el-GR"/>
        </w:rPr>
        <w:t xml:space="preserve"> (PD patients M= .00, SE= .00 vs HC M= .00, SE= .00)</w:t>
      </w:r>
      <w:r w:rsidRPr="005241DB">
        <w:rPr>
          <w:rFonts w:ascii="Times New Roman" w:hAnsi="Times New Roman"/>
          <w:sz w:val="24"/>
          <w:szCs w:val="24"/>
          <w:lang w:val="en-US"/>
        </w:rPr>
        <w:t xml:space="preserve">. Finally, the dependent samples t-test was conducted to identify whether shame VAS scores differed between shame and neutral narrations in PD and HC. According to the results, shame was higher in the shame condition than in the neutral condition in PD patients [(neutral narration M= .00, SE= .00 and shame narration </w:t>
      </w:r>
      <w:r w:rsidRPr="005241DB">
        <w:rPr>
          <w:rFonts w:ascii="Times New Roman" w:hAnsi="Times New Roman"/>
          <w:sz w:val="24"/>
          <w:szCs w:val="24"/>
          <w:lang w:val="en-US" w:eastAsia="el-GR"/>
        </w:rPr>
        <w:t>M= 64.72, SE= 4.44</w:t>
      </w:r>
      <w:r w:rsidRPr="005241DB">
        <w:rPr>
          <w:rFonts w:ascii="Times New Roman" w:hAnsi="Times New Roman"/>
          <w:sz w:val="24"/>
          <w:szCs w:val="24"/>
          <w:lang w:val="en-US"/>
        </w:rPr>
        <w:t xml:space="preserve">) </w:t>
      </w:r>
      <w:r w:rsidRPr="005241DB">
        <w:rPr>
          <w:rFonts w:ascii="Times New Roman" w:hAnsi="Times New Roman"/>
          <w:i/>
          <w:sz w:val="24"/>
          <w:szCs w:val="24"/>
          <w:lang w:val="en-US"/>
        </w:rPr>
        <w:t>t</w:t>
      </w:r>
      <w:r w:rsidRPr="005241DB">
        <w:rPr>
          <w:rFonts w:ascii="Times New Roman" w:hAnsi="Times New Roman"/>
          <w:sz w:val="24"/>
          <w:szCs w:val="24"/>
          <w:lang w:val="en-US"/>
        </w:rPr>
        <w:t xml:space="preserve">(35)= -14.560, </w:t>
      </w:r>
      <w:r w:rsidRPr="005241DB">
        <w:rPr>
          <w:rFonts w:ascii="Times New Roman" w:hAnsi="Times New Roman"/>
          <w:i/>
          <w:sz w:val="24"/>
          <w:szCs w:val="24"/>
          <w:lang w:val="en-US"/>
        </w:rPr>
        <w:t>p</w:t>
      </w:r>
      <w:r w:rsidRPr="005241DB">
        <w:rPr>
          <w:rFonts w:ascii="Times New Roman" w:hAnsi="Times New Roman"/>
          <w:sz w:val="24"/>
          <w:szCs w:val="24"/>
          <w:lang w:val="en-US"/>
        </w:rPr>
        <w:t xml:space="preserve">&lt; .001] and also in HC [(neutral narration M= .00, SE= .00 and shame narration </w:t>
      </w:r>
      <w:r w:rsidRPr="005241DB">
        <w:rPr>
          <w:rFonts w:ascii="Times New Roman" w:hAnsi="Times New Roman"/>
          <w:sz w:val="24"/>
          <w:szCs w:val="24"/>
          <w:lang w:val="en-US" w:eastAsia="el-GR"/>
        </w:rPr>
        <w:t>M= 49.305, SE= 4.71</w:t>
      </w:r>
      <w:r w:rsidRPr="005241DB">
        <w:rPr>
          <w:rFonts w:ascii="Times New Roman" w:hAnsi="Times New Roman"/>
          <w:sz w:val="24"/>
          <w:szCs w:val="24"/>
          <w:lang w:val="en-US"/>
        </w:rPr>
        <w:t xml:space="preserve">) </w:t>
      </w:r>
      <w:r w:rsidRPr="005241DB">
        <w:rPr>
          <w:rFonts w:ascii="Times New Roman" w:hAnsi="Times New Roman"/>
          <w:i/>
          <w:sz w:val="24"/>
          <w:szCs w:val="24"/>
          <w:lang w:val="en-US"/>
        </w:rPr>
        <w:t>t</w:t>
      </w:r>
      <w:r w:rsidRPr="005241DB">
        <w:rPr>
          <w:rFonts w:ascii="Times New Roman" w:hAnsi="Times New Roman"/>
          <w:sz w:val="24"/>
          <w:szCs w:val="24"/>
          <w:lang w:val="en-US"/>
        </w:rPr>
        <w:t xml:space="preserve">(33)= -10.458, </w:t>
      </w:r>
      <w:r w:rsidRPr="005241DB">
        <w:rPr>
          <w:rFonts w:ascii="Times New Roman" w:hAnsi="Times New Roman"/>
          <w:i/>
          <w:sz w:val="24"/>
          <w:szCs w:val="24"/>
          <w:lang w:val="en-US"/>
        </w:rPr>
        <w:t>p</w:t>
      </w:r>
      <w:r w:rsidRPr="005241DB">
        <w:rPr>
          <w:rFonts w:ascii="Times New Roman" w:hAnsi="Times New Roman"/>
          <w:sz w:val="24"/>
          <w:szCs w:val="24"/>
          <w:lang w:val="en-US"/>
        </w:rPr>
        <w:t xml:space="preserve">&lt; .001] </w:t>
      </w:r>
      <w:r w:rsidRPr="005241DB">
        <w:rPr>
          <w:rFonts w:ascii="Times New Roman" w:hAnsi="Times New Roman"/>
          <w:sz w:val="24"/>
          <w:szCs w:val="24"/>
          <w:lang w:val="en-US" w:eastAsia="el-GR"/>
        </w:rPr>
        <w:t>(Figure 4.13)</w:t>
      </w:r>
      <w:r w:rsidRPr="005241DB">
        <w:rPr>
          <w:rFonts w:ascii="Times New Roman" w:hAnsi="Times New Roman"/>
          <w:sz w:val="24"/>
          <w:szCs w:val="24"/>
          <w:lang w:val="en-US"/>
        </w:rPr>
        <w:t>.</w:t>
      </w:r>
    </w:p>
    <w:p w14:paraId="3ACBC300" w14:textId="77777777" w:rsidR="00913EB2" w:rsidRPr="005241DB" w:rsidRDefault="00913EB2" w:rsidP="00FB5DA3">
      <w:pPr>
        <w:spacing w:after="0" w:line="480" w:lineRule="auto"/>
        <w:ind w:firstLine="547"/>
        <w:jc w:val="center"/>
        <w:rPr>
          <w:rFonts w:ascii="Times New Roman" w:hAnsi="Times New Roman"/>
          <w:sz w:val="24"/>
          <w:szCs w:val="24"/>
          <w:lang w:val="en-US"/>
        </w:rPr>
      </w:pPr>
      <w:r w:rsidRPr="005241DB">
        <w:object w:dxaOrig="9007" w:dyaOrig="4824" w14:anchorId="67850B88">
          <v:shape id="_x0000_i1040" type="#_x0000_t75" style="width:350.4pt;height:211.8pt" o:ole="">
            <v:imagedata r:id="rId48" o:title=""/>
          </v:shape>
          <o:OLEObject Type="Embed" ProgID="Prism7.Document" ShapeID="_x0000_i1040" DrawAspect="Content" ObjectID="_1764163780" r:id="rId49"/>
        </w:object>
      </w:r>
    </w:p>
    <w:p w14:paraId="3604B2B7" w14:textId="77777777" w:rsidR="00913EB2" w:rsidRPr="005241DB" w:rsidRDefault="00913EB2" w:rsidP="00296EF3">
      <w:pPr>
        <w:spacing w:after="0" w:line="480" w:lineRule="auto"/>
        <w:ind w:firstLine="547"/>
        <w:jc w:val="both"/>
        <w:rPr>
          <w:rFonts w:ascii="Times New Roman" w:hAnsi="Times New Roman"/>
          <w:sz w:val="24"/>
          <w:szCs w:val="24"/>
          <w:lang w:val="en-US"/>
        </w:rPr>
      </w:pPr>
      <w:r w:rsidRPr="005241DB">
        <w:rPr>
          <w:rFonts w:ascii="Times New Roman" w:hAnsi="Times New Roman"/>
          <w:sz w:val="24"/>
          <w:szCs w:val="24"/>
          <w:lang w:val="en-US" w:eastAsia="el-GR"/>
        </w:rPr>
        <w:t>The guilt VAS scores analyses showed a significant main effect of condition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75) = 417.597,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&lt; .001,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xml:space="preserve"> = .848]. Guilt VAS scores for the guilt narration (M= 63.21, SE= 3.09) were higher compared to the neutral narration (M= .13, SE= .13). Additionally, the main effect of group did also reach significance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73) = 4.777,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.032,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xml:space="preserve"> = .061]. Specifically, overall PD patients had higher guilt VAS scores (M= 35.54, SE= 2.21) than the group of HC (M= 28.75, SE= 2.18). Additionally, the group by condition interaction was again significant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75) = 6.181,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.015,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xml:space="preserve"> = .076]. </w:t>
      </w:r>
      <w:r w:rsidRPr="005241DB">
        <w:rPr>
          <w:rFonts w:ascii="Times New Roman" w:hAnsi="Times New Roman"/>
          <w:sz w:val="24"/>
          <w:szCs w:val="24"/>
          <w:lang w:val="en-US"/>
        </w:rPr>
        <w:t>Finally, the dependent samples t-test was conducted to identify whether guilt VAS scores differed between guilt and neutral narrations in PD and HC.</w:t>
      </w:r>
      <w:r w:rsidRPr="005241DB">
        <w:rPr>
          <w:rFonts w:ascii="Times New Roman" w:hAnsi="Times New Roman"/>
          <w:sz w:val="24"/>
          <w:szCs w:val="24"/>
          <w:lang w:val="en-US" w:eastAsia="el-GR"/>
        </w:rPr>
        <w:t xml:space="preserve"> Planned t-tests showed that guilt VAS scores for the guilt narration were higher in the PD patients (M= 70.81, SE= 4.75) as compared to HC (M= 55.62, SE= 4.01)</w:t>
      </w:r>
      <w:r w:rsidRPr="005241DB">
        <w:rPr>
          <w:rFonts w:ascii="Times New Roman" w:hAnsi="Times New Roman"/>
          <w:i/>
          <w:sz w:val="24"/>
          <w:szCs w:val="24"/>
          <w:lang w:val="en-US" w:eastAsia="el-GR"/>
        </w:rPr>
        <w:t xml:space="preserve"> t</w:t>
      </w:r>
      <w:r w:rsidRPr="005241DB">
        <w:rPr>
          <w:rFonts w:ascii="Times New Roman" w:hAnsi="Times New Roman"/>
          <w:sz w:val="24"/>
          <w:szCs w:val="24"/>
          <w:lang w:val="en-US" w:eastAsia="el-GR"/>
        </w:rPr>
        <w:t xml:space="preserve">(75)= -2.453, </w:t>
      </w:r>
      <w:r w:rsidRPr="005241DB">
        <w:rPr>
          <w:rFonts w:ascii="Times New Roman" w:hAnsi="Times New Roman"/>
          <w:i/>
          <w:sz w:val="24"/>
          <w:szCs w:val="24"/>
          <w:lang w:val="en-US"/>
        </w:rPr>
        <w:t>p=</w:t>
      </w:r>
      <w:r w:rsidRPr="005241DB">
        <w:rPr>
          <w:rFonts w:ascii="Times New Roman" w:hAnsi="Times New Roman"/>
          <w:sz w:val="24"/>
          <w:szCs w:val="24"/>
          <w:lang w:val="en-US"/>
        </w:rPr>
        <w:t xml:space="preserve"> .016</w:t>
      </w:r>
      <w:r w:rsidRPr="005241DB">
        <w:rPr>
          <w:rFonts w:ascii="Times New Roman" w:hAnsi="Times New Roman"/>
          <w:sz w:val="24"/>
          <w:szCs w:val="24"/>
          <w:lang w:val="en-US" w:eastAsia="el-GR"/>
        </w:rPr>
        <w:t xml:space="preserve">. </w:t>
      </w:r>
      <w:r w:rsidRPr="005241DB">
        <w:rPr>
          <w:rFonts w:ascii="Times New Roman" w:hAnsi="Times New Roman"/>
          <w:sz w:val="24"/>
          <w:szCs w:val="24"/>
          <w:lang w:val="en-US"/>
        </w:rPr>
        <w:t>However, no differences between the two groups were observed for the neutral narration</w:t>
      </w:r>
      <w:r w:rsidRPr="005241DB">
        <w:rPr>
          <w:rFonts w:ascii="Times New Roman" w:hAnsi="Times New Roman"/>
          <w:sz w:val="24"/>
          <w:szCs w:val="24"/>
          <w:lang w:val="en-US" w:eastAsia="el-GR"/>
        </w:rPr>
        <w:t xml:space="preserve"> (PD patients M= .25, SE= .25 vs HC M= .00, SE= .00) </w:t>
      </w:r>
      <w:r w:rsidRPr="005241DB">
        <w:rPr>
          <w:rFonts w:ascii="Times New Roman" w:hAnsi="Times New Roman"/>
          <w:i/>
          <w:sz w:val="24"/>
          <w:szCs w:val="24"/>
          <w:lang w:val="en-US" w:eastAsia="el-GR"/>
        </w:rPr>
        <w:t>t</w:t>
      </w:r>
      <w:r w:rsidRPr="005241DB">
        <w:rPr>
          <w:rFonts w:ascii="Times New Roman" w:hAnsi="Times New Roman"/>
          <w:sz w:val="24"/>
          <w:szCs w:val="24"/>
          <w:lang w:val="en-US" w:eastAsia="el-GR"/>
        </w:rPr>
        <w:t xml:space="preserve">(77)= -1.013, </w:t>
      </w:r>
      <w:r w:rsidRPr="005241DB">
        <w:rPr>
          <w:rFonts w:ascii="Times New Roman" w:hAnsi="Times New Roman"/>
          <w:i/>
          <w:sz w:val="24"/>
          <w:szCs w:val="24"/>
          <w:lang w:val="en-US"/>
        </w:rPr>
        <w:t>p=</w:t>
      </w:r>
      <w:r w:rsidRPr="005241DB">
        <w:rPr>
          <w:rFonts w:ascii="Times New Roman" w:hAnsi="Times New Roman"/>
          <w:sz w:val="24"/>
          <w:szCs w:val="24"/>
          <w:lang w:val="en-US"/>
        </w:rPr>
        <w:t xml:space="preserve"> .314. Finally, the dependent samples t-test was conducted to identify whether guilt VAS scores differed between guilt and neutral narrations in PD and HC. According to the results, guilt was higher in the guilt condition than in the neutral condition in PD patients [(neutral narration M= .27, SE= .27 and guilt narration </w:t>
      </w:r>
      <w:r w:rsidRPr="005241DB">
        <w:rPr>
          <w:rFonts w:ascii="Times New Roman" w:hAnsi="Times New Roman"/>
          <w:sz w:val="24"/>
          <w:szCs w:val="24"/>
          <w:lang w:val="en-US" w:eastAsia="el-GR"/>
        </w:rPr>
        <w:t>M= 70.81, SE= 4.75</w:t>
      </w:r>
      <w:r w:rsidRPr="005241DB">
        <w:rPr>
          <w:rFonts w:ascii="Times New Roman" w:hAnsi="Times New Roman"/>
          <w:sz w:val="24"/>
          <w:szCs w:val="24"/>
          <w:lang w:val="en-US"/>
        </w:rPr>
        <w:t xml:space="preserve">) </w:t>
      </w:r>
      <w:r w:rsidRPr="005241DB">
        <w:rPr>
          <w:rFonts w:ascii="Times New Roman" w:hAnsi="Times New Roman"/>
          <w:i/>
          <w:sz w:val="24"/>
          <w:szCs w:val="24"/>
          <w:lang w:val="en-US"/>
        </w:rPr>
        <w:t>t</w:t>
      </w:r>
      <w:r w:rsidRPr="005241DB">
        <w:rPr>
          <w:rFonts w:ascii="Times New Roman" w:hAnsi="Times New Roman"/>
          <w:sz w:val="24"/>
          <w:szCs w:val="24"/>
          <w:lang w:val="en-US"/>
        </w:rPr>
        <w:t xml:space="preserve">(36)= -14.916, </w:t>
      </w:r>
      <w:r w:rsidRPr="005241DB">
        <w:rPr>
          <w:rFonts w:ascii="Times New Roman" w:hAnsi="Times New Roman"/>
          <w:i/>
          <w:sz w:val="24"/>
          <w:szCs w:val="24"/>
          <w:lang w:val="en-US"/>
        </w:rPr>
        <w:t>p</w:t>
      </w:r>
      <w:r w:rsidRPr="005241DB">
        <w:rPr>
          <w:rFonts w:ascii="Times New Roman" w:hAnsi="Times New Roman"/>
          <w:sz w:val="24"/>
          <w:szCs w:val="24"/>
          <w:lang w:val="en-US"/>
        </w:rPr>
        <w:t xml:space="preserve">&lt; .001] and also in HC [(neutral narration M= .00, SE= .00 and guilt narration </w:t>
      </w:r>
      <w:r w:rsidRPr="005241DB">
        <w:rPr>
          <w:rFonts w:ascii="Times New Roman" w:hAnsi="Times New Roman"/>
          <w:sz w:val="24"/>
          <w:szCs w:val="24"/>
          <w:lang w:val="en-US" w:eastAsia="el-GR"/>
        </w:rPr>
        <w:t>M= 55.62, SE= 4.01</w:t>
      </w:r>
      <w:r w:rsidRPr="005241DB">
        <w:rPr>
          <w:rFonts w:ascii="Times New Roman" w:hAnsi="Times New Roman"/>
          <w:sz w:val="24"/>
          <w:szCs w:val="24"/>
          <w:lang w:val="en-US"/>
        </w:rPr>
        <w:t xml:space="preserve">) </w:t>
      </w:r>
      <w:r w:rsidRPr="005241DB">
        <w:rPr>
          <w:rFonts w:ascii="Times New Roman" w:hAnsi="Times New Roman"/>
          <w:i/>
          <w:sz w:val="24"/>
          <w:szCs w:val="24"/>
          <w:lang w:val="en-US"/>
        </w:rPr>
        <w:t>t</w:t>
      </w:r>
      <w:r w:rsidRPr="005241DB">
        <w:rPr>
          <w:rFonts w:ascii="Times New Roman" w:hAnsi="Times New Roman"/>
          <w:sz w:val="24"/>
          <w:szCs w:val="24"/>
          <w:lang w:val="en-US"/>
        </w:rPr>
        <w:t xml:space="preserve">(39)= -13.851, </w:t>
      </w:r>
      <w:r w:rsidRPr="005241DB">
        <w:rPr>
          <w:rFonts w:ascii="Times New Roman" w:hAnsi="Times New Roman"/>
          <w:i/>
          <w:sz w:val="24"/>
          <w:szCs w:val="24"/>
          <w:lang w:val="en-US"/>
        </w:rPr>
        <w:t>p</w:t>
      </w:r>
      <w:r w:rsidRPr="005241DB">
        <w:rPr>
          <w:rFonts w:ascii="Times New Roman" w:hAnsi="Times New Roman"/>
          <w:sz w:val="24"/>
          <w:szCs w:val="24"/>
          <w:lang w:val="en-US"/>
        </w:rPr>
        <w:t xml:space="preserve">&lt; .001] </w:t>
      </w:r>
      <w:r w:rsidRPr="005241DB">
        <w:rPr>
          <w:rFonts w:ascii="Times New Roman" w:hAnsi="Times New Roman"/>
          <w:sz w:val="24"/>
          <w:szCs w:val="24"/>
          <w:lang w:val="en-US" w:eastAsia="el-GR"/>
        </w:rPr>
        <w:t>(Figure 4.14)</w:t>
      </w:r>
      <w:r w:rsidRPr="005241DB">
        <w:rPr>
          <w:rFonts w:ascii="Times New Roman" w:hAnsi="Times New Roman"/>
          <w:sz w:val="24"/>
          <w:szCs w:val="24"/>
          <w:lang w:val="en-US"/>
        </w:rPr>
        <w:t>.</w:t>
      </w:r>
    </w:p>
    <w:p w14:paraId="6D48D68B" w14:textId="77777777" w:rsidR="00913EB2" w:rsidRPr="005241DB" w:rsidRDefault="00913EB2" w:rsidP="00D15E77">
      <w:pPr>
        <w:spacing w:after="0" w:line="480" w:lineRule="auto"/>
        <w:ind w:firstLine="547"/>
        <w:jc w:val="center"/>
        <w:rPr>
          <w:rFonts w:ascii="Times New Roman" w:hAnsi="Times New Roman"/>
          <w:sz w:val="24"/>
          <w:szCs w:val="24"/>
          <w:lang w:val="en-US"/>
        </w:rPr>
      </w:pPr>
      <w:r w:rsidRPr="005241DB">
        <w:object w:dxaOrig="9022" w:dyaOrig="4824" w14:anchorId="761859C9">
          <v:shape id="_x0000_i1041" type="#_x0000_t75" style="width:379.8pt;height:195pt" o:ole="">
            <v:imagedata r:id="rId50" o:title=""/>
          </v:shape>
          <o:OLEObject Type="Embed" ProgID="Prism7.Document" ShapeID="_x0000_i1041" DrawAspect="Content" ObjectID="_1764163781" r:id="rId51"/>
        </w:object>
      </w:r>
    </w:p>
    <w:p w14:paraId="1E5B77F4" w14:textId="77777777" w:rsidR="00913EB2" w:rsidRPr="005241DB" w:rsidRDefault="00913EB2" w:rsidP="00EB2284">
      <w:pPr>
        <w:spacing w:line="480" w:lineRule="auto"/>
        <w:ind w:firstLine="567"/>
        <w:jc w:val="both"/>
        <w:rPr>
          <w:rFonts w:ascii="Times New Roman" w:hAnsi="Times New Roman"/>
          <w:sz w:val="24"/>
          <w:szCs w:val="24"/>
          <w:lang w:val="en-US" w:eastAsia="el-GR"/>
        </w:rPr>
      </w:pPr>
      <w:r w:rsidRPr="005241DB">
        <w:rPr>
          <w:rFonts w:ascii="Times New Roman" w:hAnsi="Times New Roman"/>
          <w:sz w:val="24"/>
          <w:szCs w:val="24"/>
          <w:lang w:val="en-US" w:eastAsia="el-GR"/>
        </w:rPr>
        <w:t>A 2 x 4 ANOVA was also conducted on the VAS arousal scores with condition (neutral, shame, guilt and self-disgust narratives) as the within subject factor and group as the between-subject factor. There was a significant main effect of condition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(3, 61)= 19.003,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&lt; .001, 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.475]. According to the Bonferroni post hoc comparisons, VAS arousal from self-disgust (M= 55.24, SE= 3.59)</w:t>
      </w:r>
      <w:r w:rsidRPr="005241DB">
        <w:rPr>
          <w:rFonts w:ascii="Times New Roman" w:hAnsi="Times New Roman"/>
          <w:i/>
          <w:sz w:val="24"/>
          <w:szCs w:val="24"/>
          <w:lang w:val="en-US" w:eastAsia="el-GR"/>
        </w:rPr>
        <w:t xml:space="preserve"> p</w:t>
      </w:r>
      <w:r w:rsidRPr="005241DB">
        <w:rPr>
          <w:rFonts w:ascii="Times New Roman" w:hAnsi="Times New Roman"/>
          <w:sz w:val="24"/>
          <w:szCs w:val="24"/>
          <w:lang w:val="en-US" w:eastAsia="el-GR"/>
        </w:rPr>
        <w:t xml:space="preserve"> &lt; .001, shame (M= 57.52, SE= 3.20)</w:t>
      </w:r>
      <w:r w:rsidRPr="005241DB">
        <w:rPr>
          <w:rFonts w:ascii="Times New Roman" w:hAnsi="Times New Roman"/>
          <w:i/>
          <w:sz w:val="24"/>
          <w:szCs w:val="24"/>
          <w:lang w:val="en-US" w:eastAsia="el-GR"/>
        </w:rPr>
        <w:t xml:space="preserve"> p</w:t>
      </w:r>
      <w:r w:rsidRPr="005241DB">
        <w:rPr>
          <w:rFonts w:ascii="Times New Roman" w:hAnsi="Times New Roman"/>
          <w:sz w:val="24"/>
          <w:szCs w:val="24"/>
          <w:lang w:val="en-US" w:eastAsia="el-GR"/>
        </w:rPr>
        <w:t xml:space="preserve"> &lt; .001, and guilt (M= 52.75, SE= 3.68)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&lt; .001 were again higher as compared to the VAS arousal from the neutral experience (M= 28.92, SE= 3.24). Additionally, significant main effect was found of group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65)= 5.342,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 .024, 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.076]. Specifically, Bonferroni post hoc comparisons showed that VAS arousal from PD patients (M= 53.07, SE= 3.52) were again higher as compared to the VAS arousal from the HC (M= 41.47, SE= 3.57). However, no significant interaction was found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(3, 63)= 1.332,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.272, 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.060], (Figure 4.15).</w:t>
      </w:r>
    </w:p>
    <w:p w14:paraId="36157D05" w14:textId="77777777" w:rsidR="00913EB2" w:rsidRPr="005241DB" w:rsidRDefault="00913EB2" w:rsidP="003C6448">
      <w:pPr>
        <w:spacing w:line="480" w:lineRule="auto"/>
        <w:ind w:firstLine="567"/>
        <w:jc w:val="center"/>
        <w:rPr>
          <w:rFonts w:ascii="Times New Roman" w:hAnsi="Times New Roman"/>
          <w:sz w:val="24"/>
          <w:szCs w:val="24"/>
          <w:lang w:val="el-GR" w:eastAsia="el-GR"/>
        </w:rPr>
      </w:pPr>
      <w:r w:rsidRPr="005241DB">
        <w:object w:dxaOrig="9137" w:dyaOrig="4824" w14:anchorId="1F397E1D">
          <v:shape id="_x0000_i1042" type="#_x0000_t75" style="width:388.2pt;height:202.8pt" o:ole="">
            <v:imagedata r:id="rId52" o:title=""/>
          </v:shape>
          <o:OLEObject Type="Embed" ProgID="Prism7.Document" ShapeID="_x0000_i1042" DrawAspect="Content" ObjectID="_1764163782" r:id="rId53"/>
        </w:object>
      </w:r>
    </w:p>
    <w:p w14:paraId="7169F730" w14:textId="77777777" w:rsidR="00913EB2" w:rsidRPr="005241DB" w:rsidRDefault="00913EB2" w:rsidP="008C70C7">
      <w:pPr>
        <w:spacing w:after="0" w:line="480" w:lineRule="auto"/>
        <w:ind w:firstLine="547"/>
        <w:jc w:val="both"/>
        <w:rPr>
          <w:rFonts w:ascii="Times New Roman" w:hAnsi="Times New Roman"/>
          <w:sz w:val="24"/>
          <w:szCs w:val="24"/>
          <w:lang w:val="en-US" w:eastAsia="el-GR"/>
        </w:rPr>
      </w:pPr>
      <w:r w:rsidRPr="005241DB">
        <w:rPr>
          <w:rFonts w:ascii="Times New Roman" w:hAnsi="Times New Roman"/>
          <w:sz w:val="24"/>
          <w:szCs w:val="24"/>
          <w:lang w:eastAsia="el-GR"/>
        </w:rPr>
        <w:t xml:space="preserve">We then conducted </w:t>
      </w:r>
      <w:r w:rsidRPr="005241DB">
        <w:rPr>
          <w:rFonts w:ascii="Times New Roman" w:hAnsi="Times New Roman"/>
          <w:sz w:val="24"/>
          <w:szCs w:val="24"/>
          <w:lang w:val="en-US" w:eastAsia="el-GR"/>
        </w:rPr>
        <w:t>three 2 x 2 ANCOVAs with depression as a covariate to control for the effect of depression, only for the significant ANOVAs. For the self-disgust VAS scores, there was a significant main effect for condition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71)= 3.917, </w:t>
      </w:r>
      <w:r w:rsidRPr="005241DB">
        <w:rPr>
          <w:rFonts w:ascii="Times New Roman" w:hAnsi="Times New Roman"/>
          <w:i/>
          <w:sz w:val="24"/>
          <w:szCs w:val="24"/>
          <w:lang w:val="en-US" w:eastAsia="el-GR"/>
        </w:rPr>
        <w:t xml:space="preserve">p= </w:t>
      </w:r>
      <w:r w:rsidRPr="005241DB">
        <w:rPr>
          <w:rFonts w:ascii="Times New Roman" w:hAnsi="Times New Roman"/>
          <w:sz w:val="24"/>
          <w:szCs w:val="24"/>
          <w:lang w:val="en-US" w:eastAsia="el-GR"/>
        </w:rPr>
        <w:t xml:space="preserve">.05,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.05]. Specifically, self-disgust VAS scores were higher for the self-disgust narration (M= 56.14, SE= 3) as compared to the neutral narration (M= 2.02, SE= 1.16). Additionally, a main effect was found of group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71)= 7.880,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.006,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.100]. Specifically, PD patients had increased self-disgust VAS scores (M= 34.37, SE= 2.55) compared to HC (M= 23.79, SE= 2.55). The group by condition interaction did also reach significance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71)= 6.888,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.011,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xml:space="preserve">= .088]. Specifically, self-disgust VAS scores for the self-disgust narration were higher in the PD patients (M= 65.74, SE= 4.45) as compared to the HC (M= 46.55, SE= 4.45). </w:t>
      </w:r>
      <w:r w:rsidRPr="005241DB">
        <w:rPr>
          <w:rFonts w:ascii="Times New Roman" w:hAnsi="Times New Roman"/>
          <w:sz w:val="24"/>
          <w:szCs w:val="24"/>
          <w:lang w:val="en-US"/>
        </w:rPr>
        <w:t>However, no differences between the two groups were observed by means of self-disgust VAS scores of the neutral narration</w:t>
      </w:r>
      <w:r w:rsidRPr="005241DB">
        <w:rPr>
          <w:rFonts w:ascii="Times New Roman" w:hAnsi="Times New Roman"/>
          <w:sz w:val="24"/>
          <w:szCs w:val="24"/>
          <w:lang w:val="en-US" w:eastAsia="el-GR"/>
        </w:rPr>
        <w:t xml:space="preserve"> (PD patients M= 3, SE= 1.72 vs HC M= 1.04, SE= 1.72)</w:t>
      </w:r>
      <w:r w:rsidRPr="005241DB">
        <w:rPr>
          <w:rFonts w:ascii="Times New Roman" w:hAnsi="Times New Roman"/>
          <w:sz w:val="24"/>
          <w:szCs w:val="24"/>
          <w:lang w:val="en-US"/>
        </w:rPr>
        <w:t>.</w:t>
      </w:r>
    </w:p>
    <w:p w14:paraId="093CEC7E" w14:textId="77777777" w:rsidR="00913EB2" w:rsidRPr="005241DB" w:rsidRDefault="00913EB2" w:rsidP="00B01F67">
      <w:pPr>
        <w:spacing w:after="0" w:line="480" w:lineRule="auto"/>
        <w:ind w:firstLine="547"/>
        <w:jc w:val="both"/>
        <w:rPr>
          <w:rFonts w:ascii="Times New Roman" w:hAnsi="Times New Roman"/>
          <w:sz w:val="24"/>
          <w:szCs w:val="24"/>
          <w:lang w:val="en-US" w:eastAsia="el-GR"/>
        </w:rPr>
      </w:pPr>
      <w:r w:rsidRPr="005241DB">
        <w:rPr>
          <w:rFonts w:ascii="Times New Roman" w:hAnsi="Times New Roman"/>
          <w:sz w:val="24"/>
          <w:szCs w:val="24"/>
          <w:lang w:val="en-US" w:eastAsia="el-GR"/>
        </w:rPr>
        <w:t>For the shame VAS scores, there was a</w:t>
      </w:r>
      <w:r w:rsidRPr="005241DB">
        <w:rPr>
          <w:lang w:val="en-US" w:eastAsia="el-GR"/>
        </w:rPr>
        <w:t xml:space="preserve"> </w:t>
      </w:r>
      <w:r w:rsidRPr="005241DB">
        <w:rPr>
          <w:rFonts w:ascii="Times New Roman" w:hAnsi="Times New Roman"/>
          <w:sz w:val="24"/>
          <w:szCs w:val="24"/>
          <w:lang w:val="en-US" w:eastAsia="el-GR"/>
        </w:rPr>
        <w:t>significant main effect for condition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69)= 5.698,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.020,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.076]. Specifically, shame VAS scores were higher for the shame narration (M= 57.01, SE= 3.13) as compared to the neutral narration (M= .00, SE= .00). However, no significant main effect was found of group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69)= 1.540,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.219,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.022]. Additionally, group by condition interaction did not also reach significance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69)= 1.540,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.219,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xml:space="preserve">= .022]. </w:t>
      </w:r>
    </w:p>
    <w:p w14:paraId="01496196" w14:textId="77777777" w:rsidR="00913EB2" w:rsidRPr="005241DB" w:rsidRDefault="00913EB2" w:rsidP="002758DD">
      <w:pPr>
        <w:spacing w:after="0" w:line="480" w:lineRule="auto"/>
        <w:ind w:firstLine="547"/>
        <w:jc w:val="both"/>
        <w:rPr>
          <w:rFonts w:ascii="Times New Roman" w:hAnsi="Times New Roman"/>
          <w:sz w:val="24"/>
          <w:szCs w:val="24"/>
          <w:lang w:val="en-US" w:eastAsia="el-GR"/>
        </w:rPr>
      </w:pPr>
      <w:r w:rsidRPr="005241DB">
        <w:rPr>
          <w:rFonts w:ascii="Times New Roman" w:hAnsi="Times New Roman"/>
          <w:sz w:val="24"/>
          <w:szCs w:val="24"/>
          <w:lang w:val="en-US" w:eastAsia="el-GR"/>
        </w:rPr>
        <w:t>For the guilt VAS scores, there was a</w:t>
      </w:r>
      <w:r w:rsidRPr="005241DB">
        <w:rPr>
          <w:lang w:val="en-US" w:eastAsia="el-GR"/>
        </w:rPr>
        <w:t xml:space="preserve"> </w:t>
      </w:r>
      <w:r w:rsidRPr="005241DB">
        <w:rPr>
          <w:rFonts w:ascii="Times New Roman" w:hAnsi="Times New Roman"/>
          <w:sz w:val="24"/>
          <w:szCs w:val="24"/>
          <w:lang w:val="en-US" w:eastAsia="el-GR"/>
        </w:rPr>
        <w:t>significant main effect for condition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74)= 1.562,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.022,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.069]. Specifically, guilt VAS scores were higher for the guilt narration (M= 63.08, SE= 3) as compared to the neutral narration (M= .13, SE= .13). However, no significant main effect was found of group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74)= 1.668,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.201,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.022]. Additionally, group by condition interaction did not also reach significance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69)= 1.540,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.219,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.022].</w:t>
      </w:r>
    </w:p>
    <w:p w14:paraId="773179BA" w14:textId="77777777" w:rsidR="007F1C0B" w:rsidRPr="005241DB" w:rsidRDefault="007F1C0B" w:rsidP="002758DD">
      <w:pPr>
        <w:spacing w:after="0" w:line="480" w:lineRule="auto"/>
        <w:ind w:firstLine="547"/>
        <w:jc w:val="both"/>
        <w:rPr>
          <w:rFonts w:ascii="Times New Roman" w:hAnsi="Times New Roman"/>
          <w:sz w:val="24"/>
          <w:szCs w:val="24"/>
          <w:lang w:val="en-US" w:eastAsia="el-GR"/>
        </w:rPr>
      </w:pPr>
    </w:p>
    <w:p w14:paraId="4017C44A" w14:textId="77777777" w:rsidR="007F1C0B" w:rsidRPr="005241DB" w:rsidRDefault="007F1C0B" w:rsidP="002758DD">
      <w:pPr>
        <w:spacing w:after="0" w:line="480" w:lineRule="auto"/>
        <w:ind w:firstLine="547"/>
        <w:jc w:val="both"/>
        <w:rPr>
          <w:rFonts w:ascii="Times New Roman" w:hAnsi="Times New Roman"/>
          <w:sz w:val="24"/>
          <w:szCs w:val="24"/>
          <w:lang w:val="en-US" w:eastAsia="el-GR"/>
        </w:rPr>
      </w:pPr>
    </w:p>
    <w:p w14:paraId="6AD229AA" w14:textId="77777777" w:rsidR="00372894" w:rsidRPr="005241DB" w:rsidRDefault="00372894" w:rsidP="002758DD">
      <w:pPr>
        <w:spacing w:after="0" w:line="480" w:lineRule="auto"/>
        <w:ind w:firstLine="547"/>
        <w:jc w:val="both"/>
        <w:rPr>
          <w:rFonts w:ascii="Times New Roman" w:hAnsi="Times New Roman"/>
          <w:sz w:val="24"/>
          <w:szCs w:val="24"/>
          <w:lang w:val="en-US" w:eastAsia="el-GR"/>
        </w:rPr>
      </w:pPr>
    </w:p>
    <w:p w14:paraId="1B955659" w14:textId="77777777" w:rsidR="00913EB2" w:rsidRPr="005241DB" w:rsidRDefault="00913EB2" w:rsidP="00EB2284">
      <w:pPr>
        <w:spacing w:after="0" w:line="480" w:lineRule="auto"/>
        <w:jc w:val="both"/>
        <w:rPr>
          <w:rFonts w:ascii="Times New Roman" w:hAnsi="Times New Roman"/>
          <w:b/>
          <w:i/>
          <w:sz w:val="24"/>
          <w:lang w:val="en-US" w:eastAsia="el-GR"/>
        </w:rPr>
      </w:pPr>
      <w:r w:rsidRPr="005241DB">
        <w:rPr>
          <w:rFonts w:ascii="Times New Roman" w:hAnsi="Times New Roman"/>
          <w:b/>
          <w:i/>
          <w:sz w:val="24"/>
          <w:lang w:val="en-US" w:eastAsia="el-GR"/>
        </w:rPr>
        <w:t>Heart Rate Variability (HRV) analyses</w:t>
      </w:r>
    </w:p>
    <w:p w14:paraId="4B1E43E9" w14:textId="77777777" w:rsidR="00913EB2" w:rsidRPr="005241DB" w:rsidRDefault="00913EB2" w:rsidP="003E6EDC">
      <w:pPr>
        <w:pStyle w:val="NormalWeb"/>
        <w:spacing w:before="0" w:beforeAutospacing="0" w:after="0" w:afterAutospacing="0" w:line="480" w:lineRule="auto"/>
        <w:ind w:firstLine="547"/>
        <w:jc w:val="both"/>
      </w:pPr>
      <w:r w:rsidRPr="005241DB">
        <w:t xml:space="preserve">First, very low or negative HR records depict arrhythmias and/or cardiac problems. For that reason, in order to exclude participants with very high or very low HR measurements, we removed those with HR scores above and below 3 SDs. Therefore two participants from each group were excluded with this criterion. </w:t>
      </w:r>
    </w:p>
    <w:p w14:paraId="63202898" w14:textId="77777777" w:rsidR="00913EB2" w:rsidRPr="005241DB" w:rsidRDefault="00913EB2" w:rsidP="00DE2B48">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The means and SD of the power spectra, that is frequency bands, from the narrations in both gr</w:t>
      </w:r>
      <w:r w:rsidR="00950CA4" w:rsidRPr="005241DB">
        <w:rPr>
          <w:rFonts w:ascii="Times New Roman" w:hAnsi="Times New Roman"/>
          <w:sz w:val="24"/>
          <w:szCs w:val="24"/>
          <w:lang w:val="en-US"/>
        </w:rPr>
        <w:t>oups are presented in Table 4.9.</w:t>
      </w:r>
    </w:p>
    <w:tbl>
      <w:tblPr>
        <w:tblpPr w:leftFromText="180" w:rightFromText="180" w:vertAnchor="text" w:horzAnchor="margin" w:tblpY="267"/>
        <w:tblW w:w="7092" w:type="dxa"/>
        <w:tblBorders>
          <w:top w:val="single" w:sz="8" w:space="0" w:color="000000"/>
          <w:bottom w:val="single" w:sz="4" w:space="0" w:color="auto"/>
        </w:tblBorders>
        <w:tblCellMar>
          <w:left w:w="10" w:type="dxa"/>
          <w:right w:w="10" w:type="dxa"/>
        </w:tblCellMar>
        <w:tblLook w:val="00A0" w:firstRow="1" w:lastRow="0" w:firstColumn="1" w:lastColumn="0" w:noHBand="0" w:noVBand="0"/>
      </w:tblPr>
      <w:tblGrid>
        <w:gridCol w:w="2538"/>
        <w:gridCol w:w="1486"/>
        <w:gridCol w:w="3068"/>
      </w:tblGrid>
      <w:tr w:rsidR="00913EB2" w:rsidRPr="005241DB" w14:paraId="2DFB101A" w14:textId="77777777" w:rsidTr="003604AA">
        <w:trPr>
          <w:trHeight w:val="524"/>
        </w:trPr>
        <w:tc>
          <w:tcPr>
            <w:tcW w:w="7092" w:type="dxa"/>
            <w:gridSpan w:val="3"/>
            <w:tcBorders>
              <w:top w:val="nil"/>
              <w:bottom w:val="single" w:sz="24" w:space="0" w:color="000000"/>
            </w:tcBorders>
            <w:shd w:val="clear" w:color="000000" w:fill="FFFFFF"/>
            <w:tcMar>
              <w:left w:w="108" w:type="dxa"/>
              <w:right w:w="108" w:type="dxa"/>
            </w:tcMar>
            <w:vAlign w:val="center"/>
          </w:tcPr>
          <w:p w14:paraId="63C23F16" w14:textId="77777777" w:rsidR="00913EB2" w:rsidRPr="005241DB" w:rsidRDefault="00913EB2" w:rsidP="003604AA">
            <w:pPr>
              <w:spacing w:after="0" w:line="240" w:lineRule="auto"/>
              <w:rPr>
                <w:rFonts w:ascii="Times New Roman" w:hAnsi="Times New Roman"/>
                <w:sz w:val="24"/>
                <w:lang w:val="en-US" w:eastAsia="el-GR"/>
              </w:rPr>
            </w:pPr>
            <w:r w:rsidRPr="005241DB">
              <w:rPr>
                <w:rFonts w:ascii="Times New Roman" w:hAnsi="Times New Roman"/>
                <w:b/>
                <w:sz w:val="24"/>
                <w:lang w:val="en-US" w:eastAsia="el-GR"/>
              </w:rPr>
              <w:t>Table 4</w:t>
            </w:r>
            <w:r w:rsidR="001F64DA" w:rsidRPr="005241DB">
              <w:rPr>
                <w:rFonts w:ascii="Times New Roman" w:hAnsi="Times New Roman"/>
                <w:b/>
                <w:sz w:val="24"/>
                <w:lang w:val="en-US" w:eastAsia="el-GR"/>
              </w:rPr>
              <w:t>.9</w:t>
            </w:r>
            <w:r w:rsidRPr="005241DB">
              <w:rPr>
                <w:rFonts w:ascii="Times New Roman" w:hAnsi="Times New Roman"/>
                <w:b/>
                <w:sz w:val="24"/>
                <w:lang w:val="en-US" w:eastAsia="el-GR"/>
              </w:rPr>
              <w:t xml:space="preserve"> </w:t>
            </w:r>
            <w:r w:rsidRPr="005241DB">
              <w:rPr>
                <w:rFonts w:ascii="Times New Roman" w:hAnsi="Times New Roman"/>
                <w:sz w:val="24"/>
                <w:lang w:val="en-US" w:eastAsia="el-GR"/>
              </w:rPr>
              <w:t>Means and SDs of the power spectra from the neutral and self-conscious narration</w:t>
            </w:r>
          </w:p>
        </w:tc>
      </w:tr>
      <w:tr w:rsidR="00913EB2" w:rsidRPr="005241DB" w14:paraId="5E74336D" w14:textId="77777777" w:rsidTr="003604AA">
        <w:trPr>
          <w:trHeight w:val="524"/>
        </w:trPr>
        <w:tc>
          <w:tcPr>
            <w:tcW w:w="7092" w:type="dxa"/>
            <w:gridSpan w:val="3"/>
            <w:tcBorders>
              <w:top w:val="single" w:sz="24" w:space="0" w:color="000000"/>
              <w:bottom w:val="single" w:sz="4" w:space="0" w:color="auto"/>
            </w:tcBorders>
            <w:shd w:val="clear" w:color="000000" w:fill="FFFFFF"/>
            <w:tcMar>
              <w:left w:w="108" w:type="dxa"/>
              <w:right w:w="108" w:type="dxa"/>
            </w:tcMar>
            <w:vAlign w:val="center"/>
          </w:tcPr>
          <w:p w14:paraId="13A57882" w14:textId="77777777" w:rsidR="00913EB2" w:rsidRPr="005241DB" w:rsidRDefault="00913EB2" w:rsidP="003604AA">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Conditions                  Power spectra       Controls                PD</w:t>
            </w:r>
          </w:p>
          <w:p w14:paraId="4E0CDC82" w14:textId="77777777" w:rsidR="00913EB2" w:rsidRPr="005241DB" w:rsidRDefault="00913EB2" w:rsidP="003604AA">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Mean% (SD)  Mean% (SD)</w:t>
            </w:r>
          </w:p>
        </w:tc>
      </w:tr>
      <w:tr w:rsidR="00913EB2" w:rsidRPr="005241DB" w14:paraId="0FB2276C" w14:textId="77777777" w:rsidTr="003604AA">
        <w:trPr>
          <w:trHeight w:val="135"/>
        </w:trPr>
        <w:tc>
          <w:tcPr>
            <w:tcW w:w="2538" w:type="dxa"/>
            <w:vMerge w:val="restart"/>
            <w:shd w:val="clear" w:color="000000" w:fill="FFFFFF"/>
            <w:tcMar>
              <w:left w:w="108" w:type="dxa"/>
              <w:right w:w="108" w:type="dxa"/>
            </w:tcMar>
            <w:vAlign w:val="center"/>
          </w:tcPr>
          <w:p w14:paraId="2AE5D263" w14:textId="77777777" w:rsidR="00913EB2" w:rsidRPr="005241DB" w:rsidRDefault="00913EB2" w:rsidP="003604AA">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Neutral narration</w:t>
            </w:r>
          </w:p>
        </w:tc>
        <w:tc>
          <w:tcPr>
            <w:tcW w:w="1486" w:type="dxa"/>
            <w:shd w:val="clear" w:color="000000" w:fill="FFFFFF"/>
          </w:tcPr>
          <w:p w14:paraId="4DC4E81F" w14:textId="77777777" w:rsidR="00913EB2" w:rsidRPr="005241DB" w:rsidRDefault="00913EB2" w:rsidP="003604AA">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    VLF </w:t>
            </w:r>
          </w:p>
        </w:tc>
        <w:tc>
          <w:tcPr>
            <w:tcW w:w="3068" w:type="dxa"/>
            <w:shd w:val="clear" w:color="000000" w:fill="FFFFFF"/>
            <w:tcMar>
              <w:left w:w="108" w:type="dxa"/>
              <w:right w:w="108" w:type="dxa"/>
            </w:tcMar>
            <w:vAlign w:val="center"/>
          </w:tcPr>
          <w:p w14:paraId="1609C408" w14:textId="77777777" w:rsidR="00913EB2" w:rsidRPr="005241DB" w:rsidRDefault="00913EB2" w:rsidP="003604AA">
            <w:pPr>
              <w:spacing w:after="0" w:line="240" w:lineRule="auto"/>
              <w:rPr>
                <w:rFonts w:ascii="Times New Roman" w:hAnsi="Times New Roman"/>
                <w:b/>
                <w:sz w:val="24"/>
                <w:szCs w:val="24"/>
                <w:lang w:val="en-US" w:eastAsia="el-GR"/>
              </w:rPr>
            </w:pPr>
            <w:r w:rsidRPr="005241DB">
              <w:rPr>
                <w:rFonts w:ascii="Times New Roman" w:hAnsi="Times New Roman"/>
                <w:sz w:val="24"/>
                <w:szCs w:val="24"/>
                <w:lang w:val="en-US" w:eastAsia="el-GR"/>
              </w:rPr>
              <w:t>.16 ± .11             .</w:t>
            </w:r>
            <w:r w:rsidRPr="005241DB">
              <w:rPr>
                <w:rFonts w:ascii="Times New Roman" w:hAnsi="Times New Roman"/>
                <w:sz w:val="24"/>
                <w:szCs w:val="24"/>
                <w:lang w:eastAsia="el-GR"/>
              </w:rPr>
              <w:t>18</w:t>
            </w:r>
            <w:r w:rsidRPr="005241DB">
              <w:rPr>
                <w:rFonts w:ascii="Times New Roman" w:hAnsi="Times New Roman"/>
                <w:sz w:val="24"/>
                <w:szCs w:val="24"/>
                <w:lang w:val="en-US" w:eastAsia="el-GR"/>
              </w:rPr>
              <w:t xml:space="preserve"> ± .08</w:t>
            </w:r>
          </w:p>
        </w:tc>
      </w:tr>
      <w:tr w:rsidR="00913EB2" w:rsidRPr="005241DB" w14:paraId="47EBA8E9" w14:textId="77777777" w:rsidTr="003604AA">
        <w:trPr>
          <w:trHeight w:val="133"/>
        </w:trPr>
        <w:tc>
          <w:tcPr>
            <w:tcW w:w="2538" w:type="dxa"/>
            <w:vMerge/>
            <w:shd w:val="clear" w:color="000000" w:fill="FFFFFF"/>
            <w:tcMar>
              <w:left w:w="108" w:type="dxa"/>
              <w:right w:w="108" w:type="dxa"/>
            </w:tcMar>
            <w:vAlign w:val="center"/>
          </w:tcPr>
          <w:p w14:paraId="409F1CC5" w14:textId="77777777" w:rsidR="00913EB2" w:rsidRPr="005241DB" w:rsidRDefault="00913EB2" w:rsidP="003604AA">
            <w:pPr>
              <w:spacing w:after="0" w:line="240" w:lineRule="auto"/>
              <w:jc w:val="center"/>
              <w:rPr>
                <w:rFonts w:ascii="Times New Roman" w:hAnsi="Times New Roman"/>
                <w:sz w:val="24"/>
                <w:szCs w:val="24"/>
                <w:lang w:val="en-US" w:eastAsia="el-GR"/>
              </w:rPr>
            </w:pPr>
          </w:p>
        </w:tc>
        <w:tc>
          <w:tcPr>
            <w:tcW w:w="1486" w:type="dxa"/>
            <w:shd w:val="clear" w:color="000000" w:fill="FFFFFF"/>
          </w:tcPr>
          <w:p w14:paraId="331F96CC" w14:textId="77777777" w:rsidR="00913EB2" w:rsidRPr="005241DB" w:rsidRDefault="00913EB2" w:rsidP="003604AA">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      LF</w:t>
            </w:r>
          </w:p>
        </w:tc>
        <w:tc>
          <w:tcPr>
            <w:tcW w:w="3068" w:type="dxa"/>
            <w:shd w:val="clear" w:color="000000" w:fill="FFFFFF"/>
            <w:tcMar>
              <w:left w:w="108" w:type="dxa"/>
              <w:right w:w="108" w:type="dxa"/>
            </w:tcMar>
            <w:vAlign w:val="center"/>
          </w:tcPr>
          <w:p w14:paraId="5DE8D2CB" w14:textId="77777777" w:rsidR="00913EB2" w:rsidRPr="005241DB" w:rsidRDefault="00913EB2" w:rsidP="003604AA">
            <w:pPr>
              <w:spacing w:after="0" w:line="240" w:lineRule="auto"/>
              <w:rPr>
                <w:rFonts w:ascii="Times New Roman" w:hAnsi="Times New Roman"/>
                <w:sz w:val="24"/>
                <w:szCs w:val="24"/>
                <w:lang w:eastAsia="el-GR"/>
              </w:rPr>
            </w:pPr>
            <w:r w:rsidRPr="005241DB">
              <w:rPr>
                <w:rFonts w:ascii="Times New Roman" w:hAnsi="Times New Roman"/>
                <w:sz w:val="24"/>
                <w:szCs w:val="24"/>
                <w:lang w:val="en-US" w:eastAsia="el-GR"/>
              </w:rPr>
              <w:t>.4</w:t>
            </w:r>
            <w:r w:rsidRPr="005241DB">
              <w:rPr>
                <w:rFonts w:ascii="Times New Roman" w:hAnsi="Times New Roman"/>
                <w:sz w:val="24"/>
                <w:szCs w:val="24"/>
                <w:lang w:eastAsia="el-GR"/>
              </w:rPr>
              <w:t>2</w:t>
            </w:r>
            <w:r w:rsidRPr="005241DB">
              <w:rPr>
                <w:rFonts w:ascii="Times New Roman" w:hAnsi="Times New Roman"/>
                <w:sz w:val="24"/>
                <w:szCs w:val="24"/>
                <w:lang w:val="en-US" w:eastAsia="el-GR"/>
              </w:rPr>
              <w:t xml:space="preserve"> ± .</w:t>
            </w:r>
            <w:r w:rsidRPr="005241DB">
              <w:rPr>
                <w:rFonts w:ascii="Times New Roman" w:hAnsi="Times New Roman"/>
                <w:sz w:val="24"/>
                <w:szCs w:val="24"/>
                <w:lang w:eastAsia="el-GR"/>
              </w:rPr>
              <w:t>26</w:t>
            </w:r>
            <w:r w:rsidRPr="005241DB">
              <w:rPr>
                <w:rFonts w:ascii="Times New Roman" w:hAnsi="Times New Roman"/>
                <w:sz w:val="24"/>
                <w:szCs w:val="24"/>
                <w:lang w:val="en-US" w:eastAsia="el-GR"/>
              </w:rPr>
              <w:t xml:space="preserve">             .</w:t>
            </w:r>
            <w:r w:rsidRPr="005241DB">
              <w:rPr>
                <w:rFonts w:ascii="Times New Roman" w:hAnsi="Times New Roman"/>
                <w:sz w:val="24"/>
                <w:szCs w:val="24"/>
                <w:lang w:eastAsia="el-GR"/>
              </w:rPr>
              <w:t>46</w:t>
            </w:r>
            <w:r w:rsidRPr="005241DB">
              <w:rPr>
                <w:rFonts w:ascii="Times New Roman" w:hAnsi="Times New Roman"/>
                <w:sz w:val="24"/>
                <w:szCs w:val="24"/>
                <w:lang w:val="en-US" w:eastAsia="el-GR"/>
              </w:rPr>
              <w:t xml:space="preserve"> ± .2</w:t>
            </w:r>
            <w:r w:rsidRPr="005241DB">
              <w:rPr>
                <w:rFonts w:ascii="Times New Roman" w:hAnsi="Times New Roman"/>
                <w:sz w:val="24"/>
                <w:szCs w:val="24"/>
                <w:lang w:eastAsia="el-GR"/>
              </w:rPr>
              <w:t>2</w:t>
            </w:r>
          </w:p>
        </w:tc>
      </w:tr>
      <w:tr w:rsidR="00913EB2" w:rsidRPr="005241DB" w14:paraId="2C863CE1" w14:textId="77777777" w:rsidTr="003604AA">
        <w:trPr>
          <w:trHeight w:val="133"/>
        </w:trPr>
        <w:tc>
          <w:tcPr>
            <w:tcW w:w="2538" w:type="dxa"/>
            <w:vMerge/>
            <w:shd w:val="clear" w:color="000000" w:fill="FFFFFF"/>
            <w:tcMar>
              <w:left w:w="108" w:type="dxa"/>
              <w:right w:w="108" w:type="dxa"/>
            </w:tcMar>
            <w:vAlign w:val="center"/>
          </w:tcPr>
          <w:p w14:paraId="36BBD374" w14:textId="77777777" w:rsidR="00913EB2" w:rsidRPr="005241DB" w:rsidRDefault="00913EB2" w:rsidP="003604AA">
            <w:pPr>
              <w:spacing w:after="0" w:line="240" w:lineRule="auto"/>
              <w:jc w:val="center"/>
              <w:rPr>
                <w:rFonts w:ascii="Times New Roman" w:hAnsi="Times New Roman"/>
                <w:sz w:val="24"/>
                <w:szCs w:val="24"/>
                <w:lang w:val="en-US" w:eastAsia="el-GR"/>
              </w:rPr>
            </w:pPr>
          </w:p>
        </w:tc>
        <w:tc>
          <w:tcPr>
            <w:tcW w:w="1486" w:type="dxa"/>
            <w:shd w:val="clear" w:color="000000" w:fill="FFFFFF"/>
          </w:tcPr>
          <w:p w14:paraId="5EABD6B1" w14:textId="77777777" w:rsidR="00913EB2" w:rsidRPr="005241DB" w:rsidRDefault="00913EB2" w:rsidP="003604AA">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      HF</w:t>
            </w:r>
          </w:p>
        </w:tc>
        <w:tc>
          <w:tcPr>
            <w:tcW w:w="3068" w:type="dxa"/>
            <w:shd w:val="clear" w:color="000000" w:fill="FFFFFF"/>
            <w:tcMar>
              <w:left w:w="108" w:type="dxa"/>
              <w:right w:w="108" w:type="dxa"/>
            </w:tcMar>
            <w:vAlign w:val="center"/>
          </w:tcPr>
          <w:p w14:paraId="01581E12" w14:textId="77777777" w:rsidR="00913EB2" w:rsidRPr="005241DB" w:rsidRDefault="00913EB2" w:rsidP="003604AA">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.41 ± .31             .3</w:t>
            </w:r>
            <w:r w:rsidRPr="005241DB">
              <w:rPr>
                <w:rFonts w:ascii="Times New Roman" w:hAnsi="Times New Roman"/>
                <w:sz w:val="24"/>
                <w:szCs w:val="24"/>
                <w:lang w:eastAsia="el-GR"/>
              </w:rPr>
              <w:t>4</w:t>
            </w:r>
            <w:r w:rsidRPr="005241DB">
              <w:rPr>
                <w:rFonts w:ascii="Times New Roman" w:hAnsi="Times New Roman"/>
                <w:sz w:val="24"/>
                <w:szCs w:val="24"/>
                <w:lang w:val="en-US" w:eastAsia="el-GR"/>
              </w:rPr>
              <w:t xml:space="preserve"> ± .2</w:t>
            </w:r>
            <w:r w:rsidRPr="005241DB">
              <w:rPr>
                <w:rFonts w:ascii="Times New Roman" w:hAnsi="Times New Roman"/>
                <w:sz w:val="24"/>
                <w:szCs w:val="24"/>
                <w:lang w:eastAsia="el-GR"/>
              </w:rPr>
              <w:t>5</w:t>
            </w:r>
          </w:p>
        </w:tc>
      </w:tr>
      <w:tr w:rsidR="00913EB2" w:rsidRPr="005241DB" w14:paraId="495C879B" w14:textId="77777777" w:rsidTr="003604AA">
        <w:trPr>
          <w:trHeight w:val="133"/>
        </w:trPr>
        <w:tc>
          <w:tcPr>
            <w:tcW w:w="2538" w:type="dxa"/>
            <w:shd w:val="clear" w:color="000000" w:fill="FFFFFF"/>
            <w:tcMar>
              <w:left w:w="108" w:type="dxa"/>
              <w:right w:w="108" w:type="dxa"/>
            </w:tcMar>
            <w:vAlign w:val="center"/>
          </w:tcPr>
          <w:p w14:paraId="34DA6140" w14:textId="77777777" w:rsidR="00913EB2" w:rsidRPr="005241DB" w:rsidRDefault="00913EB2" w:rsidP="003604AA">
            <w:pPr>
              <w:spacing w:after="0" w:line="240" w:lineRule="auto"/>
              <w:jc w:val="center"/>
              <w:rPr>
                <w:rFonts w:ascii="Times New Roman" w:hAnsi="Times New Roman"/>
                <w:sz w:val="24"/>
                <w:szCs w:val="24"/>
                <w:lang w:val="en-US" w:eastAsia="el-GR"/>
              </w:rPr>
            </w:pPr>
          </w:p>
        </w:tc>
        <w:tc>
          <w:tcPr>
            <w:tcW w:w="1486" w:type="dxa"/>
            <w:shd w:val="clear" w:color="000000" w:fill="FFFFFF"/>
          </w:tcPr>
          <w:p w14:paraId="38D1AD9A" w14:textId="77777777" w:rsidR="00913EB2" w:rsidRPr="005241DB" w:rsidRDefault="00913EB2" w:rsidP="003604AA">
            <w:pPr>
              <w:spacing w:after="0" w:line="240" w:lineRule="auto"/>
              <w:jc w:val="center"/>
              <w:rPr>
                <w:rFonts w:ascii="Times New Roman" w:hAnsi="Times New Roman"/>
                <w:sz w:val="24"/>
                <w:szCs w:val="24"/>
                <w:lang w:val="en-US" w:eastAsia="el-GR"/>
              </w:rPr>
            </w:pPr>
          </w:p>
        </w:tc>
        <w:tc>
          <w:tcPr>
            <w:tcW w:w="3068" w:type="dxa"/>
            <w:shd w:val="clear" w:color="000000" w:fill="FFFFFF"/>
            <w:tcMar>
              <w:left w:w="108" w:type="dxa"/>
              <w:right w:w="108" w:type="dxa"/>
            </w:tcMar>
            <w:vAlign w:val="center"/>
          </w:tcPr>
          <w:p w14:paraId="5EFDCADE" w14:textId="77777777" w:rsidR="00913EB2" w:rsidRPr="005241DB" w:rsidRDefault="00913EB2" w:rsidP="003604AA">
            <w:pPr>
              <w:spacing w:after="0" w:line="240" w:lineRule="auto"/>
              <w:rPr>
                <w:rFonts w:ascii="Times New Roman" w:hAnsi="Times New Roman"/>
                <w:sz w:val="24"/>
                <w:szCs w:val="24"/>
                <w:lang w:val="en-US" w:eastAsia="el-GR"/>
              </w:rPr>
            </w:pPr>
          </w:p>
        </w:tc>
      </w:tr>
      <w:tr w:rsidR="00913EB2" w:rsidRPr="005241DB" w14:paraId="385B6BE1" w14:textId="77777777" w:rsidTr="003604AA">
        <w:trPr>
          <w:trHeight w:val="133"/>
        </w:trPr>
        <w:tc>
          <w:tcPr>
            <w:tcW w:w="2538" w:type="dxa"/>
            <w:shd w:val="clear" w:color="000000" w:fill="FFFFFF"/>
            <w:tcMar>
              <w:left w:w="108" w:type="dxa"/>
              <w:right w:w="108" w:type="dxa"/>
            </w:tcMar>
            <w:vAlign w:val="center"/>
          </w:tcPr>
          <w:p w14:paraId="7DCB20CB" w14:textId="77777777" w:rsidR="00913EB2" w:rsidRPr="005241DB" w:rsidRDefault="00913EB2" w:rsidP="003604AA">
            <w:pPr>
              <w:spacing w:after="0" w:line="240" w:lineRule="auto"/>
              <w:jc w:val="center"/>
              <w:rPr>
                <w:rFonts w:ascii="Times New Roman" w:hAnsi="Times New Roman"/>
                <w:sz w:val="24"/>
                <w:szCs w:val="24"/>
                <w:lang w:val="en-US" w:eastAsia="el-GR"/>
              </w:rPr>
            </w:pPr>
          </w:p>
        </w:tc>
        <w:tc>
          <w:tcPr>
            <w:tcW w:w="1486" w:type="dxa"/>
            <w:shd w:val="clear" w:color="000000" w:fill="FFFFFF"/>
          </w:tcPr>
          <w:p w14:paraId="74B603A1" w14:textId="77777777" w:rsidR="00913EB2" w:rsidRPr="005241DB" w:rsidRDefault="00913EB2" w:rsidP="003604AA">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    VLF</w:t>
            </w:r>
          </w:p>
        </w:tc>
        <w:tc>
          <w:tcPr>
            <w:tcW w:w="3068" w:type="dxa"/>
            <w:shd w:val="clear" w:color="000000" w:fill="FFFFFF"/>
            <w:tcMar>
              <w:left w:w="108" w:type="dxa"/>
              <w:right w:w="108" w:type="dxa"/>
            </w:tcMar>
            <w:vAlign w:val="center"/>
          </w:tcPr>
          <w:p w14:paraId="05B6294F" w14:textId="77777777" w:rsidR="00913EB2" w:rsidRPr="005241DB" w:rsidRDefault="00913EB2" w:rsidP="003604AA">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.1</w:t>
            </w:r>
            <w:r w:rsidRPr="005241DB">
              <w:rPr>
                <w:rFonts w:ascii="Times New Roman" w:hAnsi="Times New Roman"/>
                <w:sz w:val="24"/>
                <w:szCs w:val="24"/>
                <w:lang w:eastAsia="el-GR"/>
              </w:rPr>
              <w:t>5</w:t>
            </w:r>
            <w:r w:rsidRPr="005241DB">
              <w:rPr>
                <w:rFonts w:ascii="Times New Roman" w:hAnsi="Times New Roman"/>
                <w:sz w:val="24"/>
                <w:szCs w:val="24"/>
                <w:lang w:val="en-US" w:eastAsia="el-GR"/>
              </w:rPr>
              <w:t xml:space="preserve"> ± .12             .1</w:t>
            </w:r>
            <w:r w:rsidRPr="005241DB">
              <w:rPr>
                <w:rFonts w:ascii="Times New Roman" w:hAnsi="Times New Roman"/>
                <w:sz w:val="24"/>
                <w:szCs w:val="24"/>
                <w:lang w:eastAsia="el-GR"/>
              </w:rPr>
              <w:t>9</w:t>
            </w:r>
            <w:r w:rsidRPr="005241DB">
              <w:rPr>
                <w:rFonts w:ascii="Times New Roman" w:hAnsi="Times New Roman"/>
                <w:sz w:val="24"/>
                <w:szCs w:val="24"/>
                <w:lang w:val="en-US" w:eastAsia="el-GR"/>
              </w:rPr>
              <w:t xml:space="preserve"> ± .10</w:t>
            </w:r>
          </w:p>
        </w:tc>
      </w:tr>
      <w:tr w:rsidR="00913EB2" w:rsidRPr="005241DB" w14:paraId="7D302932" w14:textId="77777777" w:rsidTr="003604AA">
        <w:trPr>
          <w:trHeight w:val="133"/>
        </w:trPr>
        <w:tc>
          <w:tcPr>
            <w:tcW w:w="2538" w:type="dxa"/>
            <w:shd w:val="clear" w:color="000000" w:fill="FFFFFF"/>
            <w:tcMar>
              <w:left w:w="108" w:type="dxa"/>
              <w:right w:w="108" w:type="dxa"/>
            </w:tcMar>
            <w:vAlign w:val="center"/>
          </w:tcPr>
          <w:p w14:paraId="264668B6" w14:textId="77777777" w:rsidR="00913EB2" w:rsidRPr="005241DB" w:rsidRDefault="00913EB2" w:rsidP="003604AA">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Self-disgust narration</w:t>
            </w:r>
          </w:p>
        </w:tc>
        <w:tc>
          <w:tcPr>
            <w:tcW w:w="1486" w:type="dxa"/>
            <w:shd w:val="clear" w:color="000000" w:fill="FFFFFF"/>
          </w:tcPr>
          <w:p w14:paraId="762BDD04" w14:textId="77777777" w:rsidR="00913EB2" w:rsidRPr="005241DB" w:rsidRDefault="00913EB2" w:rsidP="003604AA">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      LF</w:t>
            </w:r>
          </w:p>
        </w:tc>
        <w:tc>
          <w:tcPr>
            <w:tcW w:w="3068" w:type="dxa"/>
            <w:shd w:val="clear" w:color="000000" w:fill="FFFFFF"/>
            <w:tcMar>
              <w:left w:w="108" w:type="dxa"/>
              <w:right w:w="108" w:type="dxa"/>
            </w:tcMar>
            <w:vAlign w:val="center"/>
          </w:tcPr>
          <w:p w14:paraId="0BCAC690" w14:textId="77777777" w:rsidR="00913EB2" w:rsidRPr="005241DB" w:rsidRDefault="00913EB2" w:rsidP="003604AA">
            <w:pPr>
              <w:spacing w:after="0" w:line="240" w:lineRule="auto"/>
              <w:rPr>
                <w:rFonts w:ascii="Times New Roman" w:hAnsi="Times New Roman"/>
                <w:sz w:val="24"/>
                <w:szCs w:val="24"/>
                <w:lang w:eastAsia="el-GR"/>
              </w:rPr>
            </w:pPr>
            <w:r w:rsidRPr="005241DB">
              <w:rPr>
                <w:rFonts w:ascii="Times New Roman" w:hAnsi="Times New Roman"/>
                <w:sz w:val="24"/>
                <w:szCs w:val="24"/>
                <w:lang w:val="en-US" w:eastAsia="el-GR"/>
              </w:rPr>
              <w:t>.</w:t>
            </w:r>
            <w:r w:rsidRPr="005241DB">
              <w:rPr>
                <w:rFonts w:ascii="Times New Roman" w:hAnsi="Times New Roman"/>
                <w:sz w:val="24"/>
                <w:szCs w:val="24"/>
                <w:lang w:eastAsia="el-GR"/>
              </w:rPr>
              <w:t>30</w:t>
            </w:r>
            <w:r w:rsidRPr="005241DB">
              <w:rPr>
                <w:rFonts w:ascii="Times New Roman" w:hAnsi="Times New Roman"/>
                <w:sz w:val="24"/>
                <w:szCs w:val="24"/>
                <w:lang w:val="en-US" w:eastAsia="el-GR"/>
              </w:rPr>
              <w:t xml:space="preserve"> ± .</w:t>
            </w:r>
            <w:r w:rsidRPr="005241DB">
              <w:rPr>
                <w:rFonts w:ascii="Times New Roman" w:hAnsi="Times New Roman"/>
                <w:sz w:val="24"/>
                <w:szCs w:val="24"/>
                <w:lang w:eastAsia="el-GR"/>
              </w:rPr>
              <w:t>24</w:t>
            </w:r>
            <w:r w:rsidRPr="005241DB">
              <w:rPr>
                <w:rFonts w:ascii="Times New Roman" w:hAnsi="Times New Roman"/>
                <w:sz w:val="24"/>
                <w:szCs w:val="24"/>
                <w:lang w:val="en-US" w:eastAsia="el-GR"/>
              </w:rPr>
              <w:t xml:space="preserve">             .</w:t>
            </w:r>
            <w:r w:rsidRPr="005241DB">
              <w:rPr>
                <w:rFonts w:ascii="Times New Roman" w:hAnsi="Times New Roman"/>
                <w:sz w:val="24"/>
                <w:szCs w:val="24"/>
                <w:lang w:eastAsia="el-GR"/>
              </w:rPr>
              <w:t>33</w:t>
            </w:r>
            <w:r w:rsidRPr="005241DB">
              <w:rPr>
                <w:rFonts w:ascii="Times New Roman" w:hAnsi="Times New Roman"/>
                <w:sz w:val="24"/>
                <w:szCs w:val="24"/>
                <w:lang w:val="en-US" w:eastAsia="el-GR"/>
              </w:rPr>
              <w:t xml:space="preserve"> ± .2</w:t>
            </w:r>
            <w:r w:rsidRPr="005241DB">
              <w:rPr>
                <w:rFonts w:ascii="Times New Roman" w:hAnsi="Times New Roman"/>
                <w:sz w:val="24"/>
                <w:szCs w:val="24"/>
                <w:lang w:eastAsia="el-GR"/>
              </w:rPr>
              <w:t>0</w:t>
            </w:r>
          </w:p>
        </w:tc>
      </w:tr>
      <w:tr w:rsidR="00913EB2" w:rsidRPr="005241DB" w14:paraId="4B93FC8D" w14:textId="77777777" w:rsidTr="003604AA">
        <w:trPr>
          <w:trHeight w:val="133"/>
        </w:trPr>
        <w:tc>
          <w:tcPr>
            <w:tcW w:w="2538" w:type="dxa"/>
            <w:shd w:val="clear" w:color="000000" w:fill="FFFFFF"/>
            <w:tcMar>
              <w:left w:w="108" w:type="dxa"/>
              <w:right w:w="108" w:type="dxa"/>
            </w:tcMar>
            <w:vAlign w:val="center"/>
          </w:tcPr>
          <w:p w14:paraId="3BA96DC8" w14:textId="77777777" w:rsidR="00913EB2" w:rsidRPr="005241DB" w:rsidRDefault="00913EB2" w:rsidP="003604AA">
            <w:pPr>
              <w:spacing w:after="0" w:line="240" w:lineRule="auto"/>
              <w:jc w:val="center"/>
              <w:rPr>
                <w:rFonts w:ascii="Times New Roman" w:hAnsi="Times New Roman"/>
                <w:sz w:val="24"/>
                <w:szCs w:val="24"/>
                <w:lang w:val="en-US" w:eastAsia="el-GR"/>
              </w:rPr>
            </w:pPr>
          </w:p>
        </w:tc>
        <w:tc>
          <w:tcPr>
            <w:tcW w:w="1486" w:type="dxa"/>
            <w:shd w:val="clear" w:color="000000" w:fill="FFFFFF"/>
          </w:tcPr>
          <w:p w14:paraId="6DE56CFE" w14:textId="77777777" w:rsidR="00913EB2" w:rsidRPr="005241DB" w:rsidRDefault="00913EB2" w:rsidP="003604AA">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      HF</w:t>
            </w:r>
          </w:p>
        </w:tc>
        <w:tc>
          <w:tcPr>
            <w:tcW w:w="3068" w:type="dxa"/>
            <w:shd w:val="clear" w:color="000000" w:fill="FFFFFF"/>
            <w:tcMar>
              <w:left w:w="108" w:type="dxa"/>
              <w:right w:w="108" w:type="dxa"/>
            </w:tcMar>
            <w:vAlign w:val="center"/>
          </w:tcPr>
          <w:p w14:paraId="1593363A" w14:textId="77777777" w:rsidR="00913EB2" w:rsidRPr="005241DB" w:rsidRDefault="00913EB2" w:rsidP="003604AA">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.53 ± .</w:t>
            </w:r>
            <w:r w:rsidRPr="005241DB">
              <w:rPr>
                <w:rFonts w:ascii="Times New Roman" w:hAnsi="Times New Roman"/>
                <w:sz w:val="24"/>
                <w:szCs w:val="24"/>
                <w:lang w:eastAsia="el-GR"/>
              </w:rPr>
              <w:t>29</w:t>
            </w:r>
            <w:r w:rsidRPr="005241DB">
              <w:rPr>
                <w:rFonts w:ascii="Times New Roman" w:hAnsi="Times New Roman"/>
                <w:sz w:val="24"/>
                <w:szCs w:val="24"/>
                <w:lang w:val="en-US" w:eastAsia="el-GR"/>
              </w:rPr>
              <w:t xml:space="preserve">             .4</w:t>
            </w:r>
            <w:r w:rsidRPr="005241DB">
              <w:rPr>
                <w:rFonts w:ascii="Times New Roman" w:hAnsi="Times New Roman"/>
                <w:sz w:val="24"/>
                <w:szCs w:val="24"/>
                <w:lang w:eastAsia="el-GR"/>
              </w:rPr>
              <w:t>6</w:t>
            </w:r>
            <w:r w:rsidRPr="005241DB">
              <w:rPr>
                <w:rFonts w:ascii="Times New Roman" w:hAnsi="Times New Roman"/>
                <w:sz w:val="24"/>
                <w:szCs w:val="24"/>
                <w:lang w:val="en-US" w:eastAsia="el-GR"/>
              </w:rPr>
              <w:t xml:space="preserve"> ± .27</w:t>
            </w:r>
          </w:p>
        </w:tc>
      </w:tr>
      <w:tr w:rsidR="00913EB2" w:rsidRPr="005241DB" w14:paraId="066D697B" w14:textId="77777777" w:rsidTr="003604AA">
        <w:trPr>
          <w:trHeight w:val="133"/>
        </w:trPr>
        <w:tc>
          <w:tcPr>
            <w:tcW w:w="2538" w:type="dxa"/>
            <w:shd w:val="clear" w:color="000000" w:fill="FFFFFF"/>
            <w:tcMar>
              <w:left w:w="108" w:type="dxa"/>
              <w:right w:w="108" w:type="dxa"/>
            </w:tcMar>
            <w:vAlign w:val="center"/>
          </w:tcPr>
          <w:p w14:paraId="074C90E2" w14:textId="77777777" w:rsidR="00913EB2" w:rsidRPr="005241DB" w:rsidRDefault="00913EB2" w:rsidP="003604AA">
            <w:pPr>
              <w:spacing w:after="0" w:line="240" w:lineRule="auto"/>
              <w:jc w:val="center"/>
              <w:rPr>
                <w:rFonts w:ascii="Times New Roman" w:hAnsi="Times New Roman"/>
                <w:sz w:val="24"/>
                <w:szCs w:val="24"/>
                <w:lang w:val="en-US" w:eastAsia="el-GR"/>
              </w:rPr>
            </w:pPr>
          </w:p>
        </w:tc>
        <w:tc>
          <w:tcPr>
            <w:tcW w:w="1486" w:type="dxa"/>
            <w:shd w:val="clear" w:color="000000" w:fill="FFFFFF"/>
          </w:tcPr>
          <w:p w14:paraId="1F5ED18C" w14:textId="77777777" w:rsidR="00913EB2" w:rsidRPr="005241DB" w:rsidRDefault="00913EB2" w:rsidP="003604AA">
            <w:pPr>
              <w:spacing w:after="0" w:line="240" w:lineRule="auto"/>
              <w:jc w:val="center"/>
              <w:rPr>
                <w:rFonts w:ascii="Times New Roman" w:hAnsi="Times New Roman"/>
                <w:sz w:val="24"/>
                <w:szCs w:val="24"/>
                <w:lang w:val="en-US" w:eastAsia="el-GR"/>
              </w:rPr>
            </w:pPr>
          </w:p>
        </w:tc>
        <w:tc>
          <w:tcPr>
            <w:tcW w:w="3068" w:type="dxa"/>
            <w:shd w:val="clear" w:color="000000" w:fill="FFFFFF"/>
            <w:tcMar>
              <w:left w:w="108" w:type="dxa"/>
              <w:right w:w="108" w:type="dxa"/>
            </w:tcMar>
            <w:vAlign w:val="center"/>
          </w:tcPr>
          <w:p w14:paraId="1399981E" w14:textId="77777777" w:rsidR="00913EB2" w:rsidRPr="005241DB" w:rsidRDefault="00913EB2" w:rsidP="003604AA">
            <w:pPr>
              <w:spacing w:after="0" w:line="240" w:lineRule="auto"/>
              <w:rPr>
                <w:rFonts w:ascii="Times New Roman" w:hAnsi="Times New Roman"/>
                <w:sz w:val="24"/>
                <w:szCs w:val="24"/>
                <w:lang w:val="en-US" w:eastAsia="el-GR"/>
              </w:rPr>
            </w:pPr>
          </w:p>
        </w:tc>
      </w:tr>
      <w:tr w:rsidR="00913EB2" w:rsidRPr="005241DB" w14:paraId="11EAAEA6" w14:textId="77777777" w:rsidTr="003604AA">
        <w:trPr>
          <w:trHeight w:val="133"/>
        </w:trPr>
        <w:tc>
          <w:tcPr>
            <w:tcW w:w="2538" w:type="dxa"/>
            <w:shd w:val="clear" w:color="000000" w:fill="FFFFFF"/>
            <w:tcMar>
              <w:left w:w="108" w:type="dxa"/>
              <w:right w:w="108" w:type="dxa"/>
            </w:tcMar>
            <w:vAlign w:val="center"/>
          </w:tcPr>
          <w:p w14:paraId="2E74381A" w14:textId="77777777" w:rsidR="00913EB2" w:rsidRPr="005241DB" w:rsidRDefault="00913EB2" w:rsidP="003604AA">
            <w:pPr>
              <w:spacing w:after="0" w:line="240" w:lineRule="auto"/>
              <w:rPr>
                <w:rFonts w:ascii="Times New Roman" w:hAnsi="Times New Roman"/>
                <w:sz w:val="24"/>
                <w:szCs w:val="24"/>
                <w:lang w:val="en-US" w:eastAsia="el-GR"/>
              </w:rPr>
            </w:pPr>
          </w:p>
        </w:tc>
        <w:tc>
          <w:tcPr>
            <w:tcW w:w="1486" w:type="dxa"/>
            <w:shd w:val="clear" w:color="000000" w:fill="FFFFFF"/>
          </w:tcPr>
          <w:p w14:paraId="3B98FB90" w14:textId="77777777" w:rsidR="00913EB2" w:rsidRPr="005241DB" w:rsidRDefault="00913EB2" w:rsidP="003604AA">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    VLF</w:t>
            </w:r>
          </w:p>
        </w:tc>
        <w:tc>
          <w:tcPr>
            <w:tcW w:w="3068" w:type="dxa"/>
            <w:shd w:val="clear" w:color="000000" w:fill="FFFFFF"/>
            <w:tcMar>
              <w:left w:w="108" w:type="dxa"/>
              <w:right w:w="108" w:type="dxa"/>
            </w:tcMar>
            <w:vAlign w:val="center"/>
          </w:tcPr>
          <w:p w14:paraId="76F78D0A" w14:textId="77777777" w:rsidR="00913EB2" w:rsidRPr="005241DB" w:rsidRDefault="00913EB2" w:rsidP="003604AA">
            <w:pPr>
              <w:spacing w:after="0" w:line="240" w:lineRule="auto"/>
              <w:rPr>
                <w:rFonts w:ascii="Times New Roman" w:hAnsi="Times New Roman"/>
                <w:sz w:val="24"/>
                <w:szCs w:val="24"/>
                <w:lang w:eastAsia="el-GR"/>
              </w:rPr>
            </w:pPr>
            <w:r w:rsidRPr="005241DB">
              <w:rPr>
                <w:rFonts w:ascii="Times New Roman" w:hAnsi="Times New Roman"/>
                <w:sz w:val="24"/>
                <w:szCs w:val="24"/>
                <w:lang w:val="en-US" w:eastAsia="el-GR"/>
              </w:rPr>
              <w:t>.16 ± .1</w:t>
            </w:r>
            <w:r w:rsidRPr="005241DB">
              <w:rPr>
                <w:rFonts w:ascii="Times New Roman" w:hAnsi="Times New Roman"/>
                <w:sz w:val="24"/>
                <w:szCs w:val="24"/>
                <w:lang w:eastAsia="el-GR"/>
              </w:rPr>
              <w:t>4</w:t>
            </w:r>
            <w:r w:rsidRPr="005241DB">
              <w:rPr>
                <w:rFonts w:ascii="Times New Roman" w:hAnsi="Times New Roman"/>
                <w:sz w:val="24"/>
                <w:szCs w:val="24"/>
                <w:lang w:val="en-US" w:eastAsia="el-GR"/>
              </w:rPr>
              <w:t xml:space="preserve">             .1</w:t>
            </w:r>
            <w:r w:rsidRPr="005241DB">
              <w:rPr>
                <w:rFonts w:ascii="Times New Roman" w:hAnsi="Times New Roman"/>
                <w:sz w:val="24"/>
                <w:szCs w:val="24"/>
                <w:lang w:eastAsia="el-GR"/>
              </w:rPr>
              <w:t>6</w:t>
            </w:r>
            <w:r w:rsidRPr="005241DB">
              <w:rPr>
                <w:rFonts w:ascii="Times New Roman" w:hAnsi="Times New Roman"/>
                <w:sz w:val="24"/>
                <w:szCs w:val="24"/>
                <w:lang w:val="en-US" w:eastAsia="el-GR"/>
              </w:rPr>
              <w:t xml:space="preserve"> ± .1</w:t>
            </w:r>
            <w:r w:rsidRPr="005241DB">
              <w:rPr>
                <w:rFonts w:ascii="Times New Roman" w:hAnsi="Times New Roman"/>
                <w:sz w:val="24"/>
                <w:szCs w:val="24"/>
                <w:lang w:eastAsia="el-GR"/>
              </w:rPr>
              <w:t>2</w:t>
            </w:r>
          </w:p>
        </w:tc>
      </w:tr>
      <w:tr w:rsidR="00913EB2" w:rsidRPr="005241DB" w14:paraId="44F2F52B" w14:textId="77777777" w:rsidTr="003604AA">
        <w:trPr>
          <w:trHeight w:val="133"/>
        </w:trPr>
        <w:tc>
          <w:tcPr>
            <w:tcW w:w="2538" w:type="dxa"/>
            <w:shd w:val="clear" w:color="000000" w:fill="FFFFFF"/>
            <w:tcMar>
              <w:left w:w="108" w:type="dxa"/>
              <w:right w:w="108" w:type="dxa"/>
            </w:tcMar>
            <w:vAlign w:val="center"/>
          </w:tcPr>
          <w:p w14:paraId="733ACD13" w14:textId="77777777" w:rsidR="00913EB2" w:rsidRPr="005241DB" w:rsidRDefault="00913EB2" w:rsidP="003604AA">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Shame narration</w:t>
            </w:r>
          </w:p>
        </w:tc>
        <w:tc>
          <w:tcPr>
            <w:tcW w:w="1486" w:type="dxa"/>
            <w:shd w:val="clear" w:color="000000" w:fill="FFFFFF"/>
          </w:tcPr>
          <w:p w14:paraId="31DA49A4" w14:textId="77777777" w:rsidR="00913EB2" w:rsidRPr="005241DB" w:rsidRDefault="00913EB2" w:rsidP="003604AA">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      LF</w:t>
            </w:r>
          </w:p>
        </w:tc>
        <w:tc>
          <w:tcPr>
            <w:tcW w:w="3068" w:type="dxa"/>
            <w:shd w:val="clear" w:color="000000" w:fill="FFFFFF"/>
            <w:tcMar>
              <w:left w:w="108" w:type="dxa"/>
              <w:right w:w="108" w:type="dxa"/>
            </w:tcMar>
            <w:vAlign w:val="center"/>
          </w:tcPr>
          <w:p w14:paraId="1E47D63F" w14:textId="77777777" w:rsidR="00913EB2" w:rsidRPr="005241DB" w:rsidRDefault="00913EB2" w:rsidP="003604AA">
            <w:pPr>
              <w:spacing w:after="0" w:line="240" w:lineRule="auto"/>
              <w:rPr>
                <w:rFonts w:ascii="Times New Roman" w:hAnsi="Times New Roman"/>
                <w:sz w:val="24"/>
                <w:szCs w:val="24"/>
                <w:lang w:eastAsia="el-GR"/>
              </w:rPr>
            </w:pPr>
            <w:r w:rsidRPr="005241DB">
              <w:rPr>
                <w:rFonts w:ascii="Times New Roman" w:hAnsi="Times New Roman"/>
                <w:sz w:val="24"/>
                <w:szCs w:val="24"/>
                <w:lang w:val="en-US" w:eastAsia="el-GR"/>
              </w:rPr>
              <w:t>.</w:t>
            </w:r>
            <w:r w:rsidRPr="005241DB">
              <w:rPr>
                <w:rFonts w:ascii="Times New Roman" w:hAnsi="Times New Roman"/>
                <w:sz w:val="24"/>
                <w:szCs w:val="24"/>
                <w:lang w:eastAsia="el-GR"/>
              </w:rPr>
              <w:t>23</w:t>
            </w:r>
            <w:r w:rsidRPr="005241DB">
              <w:rPr>
                <w:rFonts w:ascii="Times New Roman" w:hAnsi="Times New Roman"/>
                <w:sz w:val="24"/>
                <w:szCs w:val="24"/>
                <w:lang w:val="en-US" w:eastAsia="el-GR"/>
              </w:rPr>
              <w:t xml:space="preserve"> ± .</w:t>
            </w:r>
            <w:r w:rsidRPr="005241DB">
              <w:rPr>
                <w:rFonts w:ascii="Times New Roman" w:hAnsi="Times New Roman"/>
                <w:sz w:val="24"/>
                <w:szCs w:val="24"/>
                <w:lang w:eastAsia="el-GR"/>
              </w:rPr>
              <w:t>25</w:t>
            </w:r>
            <w:r w:rsidRPr="005241DB">
              <w:rPr>
                <w:rFonts w:ascii="Times New Roman" w:hAnsi="Times New Roman"/>
                <w:sz w:val="24"/>
                <w:szCs w:val="24"/>
                <w:lang w:val="en-US" w:eastAsia="el-GR"/>
              </w:rPr>
              <w:t xml:space="preserve">             .</w:t>
            </w:r>
            <w:r w:rsidRPr="005241DB">
              <w:rPr>
                <w:rFonts w:ascii="Times New Roman" w:hAnsi="Times New Roman"/>
                <w:sz w:val="24"/>
                <w:szCs w:val="24"/>
                <w:lang w:eastAsia="el-GR"/>
              </w:rPr>
              <w:t>23</w:t>
            </w:r>
            <w:r w:rsidRPr="005241DB">
              <w:rPr>
                <w:rFonts w:ascii="Times New Roman" w:hAnsi="Times New Roman"/>
                <w:sz w:val="24"/>
                <w:szCs w:val="24"/>
                <w:lang w:val="en-US" w:eastAsia="el-GR"/>
              </w:rPr>
              <w:t xml:space="preserve"> ± .</w:t>
            </w:r>
            <w:r w:rsidRPr="005241DB">
              <w:rPr>
                <w:rFonts w:ascii="Times New Roman" w:hAnsi="Times New Roman"/>
                <w:sz w:val="24"/>
                <w:szCs w:val="24"/>
                <w:lang w:eastAsia="el-GR"/>
              </w:rPr>
              <w:t>18</w:t>
            </w:r>
          </w:p>
        </w:tc>
      </w:tr>
      <w:tr w:rsidR="00913EB2" w:rsidRPr="005241DB" w14:paraId="5585B13E" w14:textId="77777777" w:rsidTr="003604AA">
        <w:trPr>
          <w:trHeight w:val="133"/>
        </w:trPr>
        <w:tc>
          <w:tcPr>
            <w:tcW w:w="2538" w:type="dxa"/>
            <w:shd w:val="clear" w:color="000000" w:fill="FFFFFF"/>
            <w:tcMar>
              <w:left w:w="108" w:type="dxa"/>
              <w:right w:w="108" w:type="dxa"/>
            </w:tcMar>
            <w:vAlign w:val="center"/>
          </w:tcPr>
          <w:p w14:paraId="37B45AFF" w14:textId="77777777" w:rsidR="00913EB2" w:rsidRPr="005241DB" w:rsidRDefault="00913EB2" w:rsidP="003604AA">
            <w:pPr>
              <w:spacing w:after="0" w:line="240" w:lineRule="auto"/>
              <w:jc w:val="center"/>
              <w:rPr>
                <w:rFonts w:ascii="Times New Roman" w:hAnsi="Times New Roman"/>
                <w:sz w:val="24"/>
                <w:szCs w:val="24"/>
                <w:lang w:val="en-US" w:eastAsia="el-GR"/>
              </w:rPr>
            </w:pPr>
          </w:p>
        </w:tc>
        <w:tc>
          <w:tcPr>
            <w:tcW w:w="1486" w:type="dxa"/>
            <w:shd w:val="clear" w:color="000000" w:fill="FFFFFF"/>
          </w:tcPr>
          <w:p w14:paraId="1D13C374" w14:textId="77777777" w:rsidR="00913EB2" w:rsidRPr="005241DB" w:rsidRDefault="00913EB2" w:rsidP="003604AA">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      HF</w:t>
            </w:r>
          </w:p>
        </w:tc>
        <w:tc>
          <w:tcPr>
            <w:tcW w:w="3068" w:type="dxa"/>
            <w:shd w:val="clear" w:color="000000" w:fill="FFFFFF"/>
            <w:tcMar>
              <w:left w:w="108" w:type="dxa"/>
              <w:right w:w="108" w:type="dxa"/>
            </w:tcMar>
            <w:vAlign w:val="center"/>
          </w:tcPr>
          <w:p w14:paraId="1A3DF250" w14:textId="77777777" w:rsidR="00913EB2" w:rsidRPr="005241DB" w:rsidRDefault="00913EB2" w:rsidP="003604AA">
            <w:pPr>
              <w:spacing w:after="0" w:line="240" w:lineRule="auto"/>
              <w:rPr>
                <w:rFonts w:ascii="Times New Roman" w:hAnsi="Times New Roman"/>
                <w:sz w:val="24"/>
                <w:szCs w:val="24"/>
                <w:lang w:eastAsia="el-GR"/>
              </w:rPr>
            </w:pPr>
            <w:r w:rsidRPr="005241DB">
              <w:rPr>
                <w:rFonts w:ascii="Times New Roman" w:hAnsi="Times New Roman"/>
                <w:sz w:val="24"/>
                <w:szCs w:val="24"/>
                <w:lang w:val="en-US" w:eastAsia="el-GR"/>
              </w:rPr>
              <w:t>.</w:t>
            </w:r>
            <w:r w:rsidRPr="005241DB">
              <w:rPr>
                <w:rFonts w:ascii="Times New Roman" w:hAnsi="Times New Roman"/>
                <w:sz w:val="24"/>
                <w:szCs w:val="24"/>
                <w:lang w:eastAsia="el-GR"/>
              </w:rPr>
              <w:t>60</w:t>
            </w:r>
            <w:r w:rsidRPr="005241DB">
              <w:rPr>
                <w:rFonts w:ascii="Times New Roman" w:hAnsi="Times New Roman"/>
                <w:sz w:val="24"/>
                <w:szCs w:val="24"/>
                <w:lang w:val="en-US" w:eastAsia="el-GR"/>
              </w:rPr>
              <w:t xml:space="preserve"> ± .3</w:t>
            </w:r>
            <w:r w:rsidRPr="005241DB">
              <w:rPr>
                <w:rFonts w:ascii="Times New Roman" w:hAnsi="Times New Roman"/>
                <w:sz w:val="24"/>
                <w:szCs w:val="24"/>
                <w:lang w:eastAsia="el-GR"/>
              </w:rPr>
              <w:t>4</w:t>
            </w:r>
            <w:r w:rsidRPr="005241DB">
              <w:rPr>
                <w:rFonts w:ascii="Times New Roman" w:hAnsi="Times New Roman"/>
                <w:sz w:val="24"/>
                <w:szCs w:val="24"/>
                <w:lang w:val="en-US" w:eastAsia="el-GR"/>
              </w:rPr>
              <w:t xml:space="preserve">             .</w:t>
            </w:r>
            <w:r w:rsidRPr="005241DB">
              <w:rPr>
                <w:rFonts w:ascii="Times New Roman" w:hAnsi="Times New Roman"/>
                <w:sz w:val="24"/>
                <w:szCs w:val="24"/>
                <w:lang w:eastAsia="el-GR"/>
              </w:rPr>
              <w:t>59</w:t>
            </w:r>
            <w:r w:rsidRPr="005241DB">
              <w:rPr>
                <w:rFonts w:ascii="Times New Roman" w:hAnsi="Times New Roman"/>
                <w:sz w:val="24"/>
                <w:szCs w:val="24"/>
                <w:lang w:val="en-US" w:eastAsia="el-GR"/>
              </w:rPr>
              <w:t xml:space="preserve"> ± .27</w:t>
            </w:r>
          </w:p>
        </w:tc>
      </w:tr>
      <w:tr w:rsidR="00913EB2" w:rsidRPr="005241DB" w14:paraId="1233E82C" w14:textId="77777777" w:rsidTr="003604AA">
        <w:trPr>
          <w:trHeight w:val="133"/>
        </w:trPr>
        <w:tc>
          <w:tcPr>
            <w:tcW w:w="2538" w:type="dxa"/>
            <w:shd w:val="clear" w:color="000000" w:fill="FFFFFF"/>
            <w:tcMar>
              <w:left w:w="108" w:type="dxa"/>
              <w:right w:w="108" w:type="dxa"/>
            </w:tcMar>
            <w:vAlign w:val="center"/>
          </w:tcPr>
          <w:p w14:paraId="04ED6A9F" w14:textId="77777777" w:rsidR="00913EB2" w:rsidRPr="005241DB" w:rsidRDefault="00913EB2" w:rsidP="003604AA">
            <w:pPr>
              <w:spacing w:after="0" w:line="240" w:lineRule="auto"/>
              <w:jc w:val="center"/>
              <w:rPr>
                <w:rFonts w:ascii="Times New Roman" w:hAnsi="Times New Roman"/>
                <w:sz w:val="24"/>
                <w:szCs w:val="24"/>
                <w:lang w:val="en-US" w:eastAsia="el-GR"/>
              </w:rPr>
            </w:pPr>
          </w:p>
        </w:tc>
        <w:tc>
          <w:tcPr>
            <w:tcW w:w="1486" w:type="dxa"/>
            <w:shd w:val="clear" w:color="000000" w:fill="FFFFFF"/>
          </w:tcPr>
          <w:p w14:paraId="23201A19" w14:textId="77777777" w:rsidR="00913EB2" w:rsidRPr="005241DB" w:rsidRDefault="00913EB2" w:rsidP="003604AA">
            <w:pPr>
              <w:spacing w:after="0" w:line="240" w:lineRule="auto"/>
              <w:jc w:val="center"/>
              <w:rPr>
                <w:rFonts w:ascii="Times New Roman" w:hAnsi="Times New Roman"/>
                <w:sz w:val="24"/>
                <w:szCs w:val="24"/>
                <w:lang w:val="en-US" w:eastAsia="el-GR"/>
              </w:rPr>
            </w:pPr>
          </w:p>
        </w:tc>
        <w:tc>
          <w:tcPr>
            <w:tcW w:w="3068" w:type="dxa"/>
            <w:shd w:val="clear" w:color="000000" w:fill="FFFFFF"/>
            <w:tcMar>
              <w:left w:w="108" w:type="dxa"/>
              <w:right w:w="108" w:type="dxa"/>
            </w:tcMar>
            <w:vAlign w:val="center"/>
          </w:tcPr>
          <w:p w14:paraId="2195FDBC" w14:textId="77777777" w:rsidR="00913EB2" w:rsidRPr="005241DB" w:rsidRDefault="00913EB2" w:rsidP="003604AA">
            <w:pPr>
              <w:spacing w:after="0" w:line="240" w:lineRule="auto"/>
              <w:rPr>
                <w:rFonts w:ascii="Times New Roman" w:hAnsi="Times New Roman"/>
                <w:sz w:val="24"/>
                <w:szCs w:val="24"/>
                <w:lang w:val="en-US" w:eastAsia="el-GR"/>
              </w:rPr>
            </w:pPr>
          </w:p>
        </w:tc>
      </w:tr>
      <w:tr w:rsidR="00913EB2" w:rsidRPr="005241DB" w14:paraId="376361F5" w14:textId="77777777" w:rsidTr="003604AA">
        <w:trPr>
          <w:trHeight w:val="133"/>
        </w:trPr>
        <w:tc>
          <w:tcPr>
            <w:tcW w:w="2538" w:type="dxa"/>
            <w:shd w:val="clear" w:color="000000" w:fill="FFFFFF"/>
            <w:tcMar>
              <w:left w:w="108" w:type="dxa"/>
              <w:right w:w="108" w:type="dxa"/>
            </w:tcMar>
            <w:vAlign w:val="center"/>
          </w:tcPr>
          <w:p w14:paraId="6C5E8F69" w14:textId="77777777" w:rsidR="00913EB2" w:rsidRPr="005241DB" w:rsidRDefault="00913EB2" w:rsidP="003604AA">
            <w:pPr>
              <w:spacing w:after="0" w:line="240" w:lineRule="auto"/>
              <w:rPr>
                <w:rFonts w:ascii="Times New Roman" w:hAnsi="Times New Roman"/>
                <w:sz w:val="24"/>
                <w:szCs w:val="24"/>
                <w:lang w:val="en-US" w:eastAsia="el-GR"/>
              </w:rPr>
            </w:pPr>
          </w:p>
        </w:tc>
        <w:tc>
          <w:tcPr>
            <w:tcW w:w="1486" w:type="dxa"/>
            <w:shd w:val="clear" w:color="000000" w:fill="FFFFFF"/>
          </w:tcPr>
          <w:p w14:paraId="02B0AE87" w14:textId="77777777" w:rsidR="00913EB2" w:rsidRPr="005241DB" w:rsidRDefault="00913EB2" w:rsidP="003604AA">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    VLF</w:t>
            </w:r>
          </w:p>
        </w:tc>
        <w:tc>
          <w:tcPr>
            <w:tcW w:w="3068" w:type="dxa"/>
            <w:shd w:val="clear" w:color="000000" w:fill="FFFFFF"/>
            <w:tcMar>
              <w:left w:w="108" w:type="dxa"/>
              <w:right w:w="108" w:type="dxa"/>
            </w:tcMar>
            <w:vAlign w:val="center"/>
          </w:tcPr>
          <w:p w14:paraId="4F241C6D" w14:textId="77777777" w:rsidR="00913EB2" w:rsidRPr="005241DB" w:rsidRDefault="00913EB2" w:rsidP="003604AA">
            <w:pPr>
              <w:spacing w:after="0" w:line="240" w:lineRule="auto"/>
              <w:rPr>
                <w:rFonts w:ascii="Times New Roman" w:hAnsi="Times New Roman"/>
                <w:sz w:val="24"/>
                <w:szCs w:val="24"/>
                <w:lang w:eastAsia="el-GR"/>
              </w:rPr>
            </w:pPr>
            <w:r w:rsidRPr="005241DB">
              <w:rPr>
                <w:rFonts w:ascii="Times New Roman" w:hAnsi="Times New Roman"/>
                <w:sz w:val="24"/>
                <w:szCs w:val="24"/>
                <w:lang w:val="en-US" w:eastAsia="el-GR"/>
              </w:rPr>
              <w:t>.1</w:t>
            </w:r>
            <w:r w:rsidRPr="005241DB">
              <w:rPr>
                <w:rFonts w:ascii="Times New Roman" w:hAnsi="Times New Roman"/>
                <w:sz w:val="24"/>
                <w:szCs w:val="24"/>
                <w:lang w:eastAsia="el-GR"/>
              </w:rPr>
              <w:t>7</w:t>
            </w:r>
            <w:r w:rsidRPr="005241DB">
              <w:rPr>
                <w:rFonts w:ascii="Times New Roman" w:hAnsi="Times New Roman"/>
                <w:sz w:val="24"/>
                <w:szCs w:val="24"/>
                <w:lang w:val="en-US" w:eastAsia="el-GR"/>
              </w:rPr>
              <w:t xml:space="preserve"> ± .1</w:t>
            </w:r>
            <w:r w:rsidRPr="005241DB">
              <w:rPr>
                <w:rFonts w:ascii="Times New Roman" w:hAnsi="Times New Roman"/>
                <w:sz w:val="24"/>
                <w:szCs w:val="24"/>
                <w:lang w:eastAsia="el-GR"/>
              </w:rPr>
              <w:t>4</w:t>
            </w:r>
            <w:r w:rsidRPr="005241DB">
              <w:rPr>
                <w:rFonts w:ascii="Times New Roman" w:hAnsi="Times New Roman"/>
                <w:sz w:val="24"/>
                <w:szCs w:val="24"/>
                <w:lang w:val="en-US" w:eastAsia="el-GR"/>
              </w:rPr>
              <w:t xml:space="preserve">             .1</w:t>
            </w:r>
            <w:r w:rsidRPr="005241DB">
              <w:rPr>
                <w:rFonts w:ascii="Times New Roman" w:hAnsi="Times New Roman"/>
                <w:sz w:val="24"/>
                <w:szCs w:val="24"/>
                <w:lang w:eastAsia="el-GR"/>
              </w:rPr>
              <w:t>3</w:t>
            </w:r>
            <w:r w:rsidRPr="005241DB">
              <w:rPr>
                <w:rFonts w:ascii="Times New Roman" w:hAnsi="Times New Roman"/>
                <w:sz w:val="24"/>
                <w:szCs w:val="24"/>
                <w:lang w:val="en-US" w:eastAsia="el-GR"/>
              </w:rPr>
              <w:t xml:space="preserve"> ± .</w:t>
            </w:r>
            <w:r w:rsidRPr="005241DB">
              <w:rPr>
                <w:rFonts w:ascii="Times New Roman" w:hAnsi="Times New Roman"/>
                <w:sz w:val="24"/>
                <w:szCs w:val="24"/>
                <w:lang w:eastAsia="el-GR"/>
              </w:rPr>
              <w:t>09</w:t>
            </w:r>
          </w:p>
        </w:tc>
      </w:tr>
      <w:tr w:rsidR="00913EB2" w:rsidRPr="005241DB" w14:paraId="2D6C445C" w14:textId="77777777" w:rsidTr="003604AA">
        <w:trPr>
          <w:trHeight w:val="133"/>
        </w:trPr>
        <w:tc>
          <w:tcPr>
            <w:tcW w:w="2538" w:type="dxa"/>
            <w:tcBorders>
              <w:bottom w:val="nil"/>
            </w:tcBorders>
            <w:shd w:val="clear" w:color="000000" w:fill="FFFFFF"/>
            <w:tcMar>
              <w:left w:w="108" w:type="dxa"/>
              <w:right w:w="108" w:type="dxa"/>
            </w:tcMar>
            <w:vAlign w:val="center"/>
          </w:tcPr>
          <w:p w14:paraId="7AB1D51C" w14:textId="77777777" w:rsidR="00913EB2" w:rsidRPr="005241DB" w:rsidRDefault="00913EB2" w:rsidP="003604AA">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Guilt narration</w:t>
            </w:r>
          </w:p>
        </w:tc>
        <w:tc>
          <w:tcPr>
            <w:tcW w:w="1486" w:type="dxa"/>
            <w:tcBorders>
              <w:bottom w:val="nil"/>
            </w:tcBorders>
            <w:shd w:val="clear" w:color="000000" w:fill="FFFFFF"/>
          </w:tcPr>
          <w:p w14:paraId="13497C99" w14:textId="77777777" w:rsidR="00913EB2" w:rsidRPr="005241DB" w:rsidRDefault="00913EB2" w:rsidP="003604AA">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      LF</w:t>
            </w:r>
          </w:p>
        </w:tc>
        <w:tc>
          <w:tcPr>
            <w:tcW w:w="3068" w:type="dxa"/>
            <w:tcBorders>
              <w:bottom w:val="nil"/>
            </w:tcBorders>
            <w:shd w:val="clear" w:color="000000" w:fill="FFFFFF"/>
            <w:tcMar>
              <w:left w:w="108" w:type="dxa"/>
              <w:right w:w="108" w:type="dxa"/>
            </w:tcMar>
            <w:vAlign w:val="center"/>
          </w:tcPr>
          <w:p w14:paraId="053DC2F1" w14:textId="77777777" w:rsidR="00913EB2" w:rsidRPr="005241DB" w:rsidRDefault="00913EB2" w:rsidP="003604AA">
            <w:pPr>
              <w:spacing w:after="0" w:line="240" w:lineRule="auto"/>
              <w:rPr>
                <w:rFonts w:ascii="Times New Roman" w:hAnsi="Times New Roman"/>
                <w:sz w:val="24"/>
                <w:szCs w:val="24"/>
                <w:lang w:eastAsia="el-GR"/>
              </w:rPr>
            </w:pPr>
            <w:r w:rsidRPr="005241DB">
              <w:rPr>
                <w:rFonts w:ascii="Times New Roman" w:hAnsi="Times New Roman"/>
                <w:sz w:val="24"/>
                <w:szCs w:val="24"/>
                <w:lang w:val="en-US" w:eastAsia="el-GR"/>
              </w:rPr>
              <w:t>.21 ± .20             .</w:t>
            </w:r>
            <w:r w:rsidRPr="005241DB">
              <w:rPr>
                <w:rFonts w:ascii="Times New Roman" w:hAnsi="Times New Roman"/>
                <w:sz w:val="24"/>
                <w:szCs w:val="24"/>
                <w:lang w:eastAsia="el-GR"/>
              </w:rPr>
              <w:t>23</w:t>
            </w:r>
            <w:r w:rsidRPr="005241DB">
              <w:rPr>
                <w:rFonts w:ascii="Times New Roman" w:hAnsi="Times New Roman"/>
                <w:sz w:val="24"/>
                <w:szCs w:val="24"/>
                <w:lang w:val="en-US" w:eastAsia="el-GR"/>
              </w:rPr>
              <w:t xml:space="preserve"> ± .</w:t>
            </w:r>
            <w:r w:rsidRPr="005241DB">
              <w:rPr>
                <w:rFonts w:ascii="Times New Roman" w:hAnsi="Times New Roman"/>
                <w:sz w:val="24"/>
                <w:szCs w:val="24"/>
                <w:lang w:eastAsia="el-GR"/>
              </w:rPr>
              <w:t>23</w:t>
            </w:r>
          </w:p>
        </w:tc>
      </w:tr>
      <w:tr w:rsidR="00913EB2" w:rsidRPr="005241DB" w14:paraId="06628093" w14:textId="77777777" w:rsidTr="003604AA">
        <w:trPr>
          <w:trHeight w:val="133"/>
        </w:trPr>
        <w:tc>
          <w:tcPr>
            <w:tcW w:w="2538" w:type="dxa"/>
            <w:tcBorders>
              <w:top w:val="nil"/>
              <w:bottom w:val="single" w:sz="24" w:space="0" w:color="auto"/>
            </w:tcBorders>
            <w:shd w:val="clear" w:color="000000" w:fill="FFFFFF"/>
            <w:tcMar>
              <w:left w:w="108" w:type="dxa"/>
              <w:right w:w="108" w:type="dxa"/>
            </w:tcMar>
            <w:vAlign w:val="center"/>
          </w:tcPr>
          <w:p w14:paraId="2D8748BA" w14:textId="77777777" w:rsidR="00913EB2" w:rsidRPr="005241DB" w:rsidRDefault="00913EB2" w:rsidP="003604AA">
            <w:pPr>
              <w:spacing w:after="0" w:line="240" w:lineRule="auto"/>
              <w:rPr>
                <w:rFonts w:ascii="Times New Roman" w:hAnsi="Times New Roman"/>
                <w:sz w:val="24"/>
                <w:szCs w:val="24"/>
                <w:lang w:val="en-US" w:eastAsia="el-GR"/>
              </w:rPr>
            </w:pPr>
          </w:p>
        </w:tc>
        <w:tc>
          <w:tcPr>
            <w:tcW w:w="1486" w:type="dxa"/>
            <w:tcBorders>
              <w:top w:val="nil"/>
              <w:bottom w:val="single" w:sz="24" w:space="0" w:color="auto"/>
            </w:tcBorders>
            <w:shd w:val="clear" w:color="000000" w:fill="FFFFFF"/>
          </w:tcPr>
          <w:p w14:paraId="39FDD01A" w14:textId="77777777" w:rsidR="00913EB2" w:rsidRPr="005241DB" w:rsidRDefault="00913EB2" w:rsidP="003604AA">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      HF</w:t>
            </w:r>
          </w:p>
        </w:tc>
        <w:tc>
          <w:tcPr>
            <w:tcW w:w="3068" w:type="dxa"/>
            <w:tcBorders>
              <w:top w:val="nil"/>
              <w:bottom w:val="single" w:sz="24" w:space="0" w:color="auto"/>
            </w:tcBorders>
            <w:shd w:val="clear" w:color="000000" w:fill="FFFFFF"/>
            <w:tcMar>
              <w:left w:w="108" w:type="dxa"/>
              <w:right w:w="108" w:type="dxa"/>
            </w:tcMar>
            <w:vAlign w:val="center"/>
          </w:tcPr>
          <w:p w14:paraId="592548B0" w14:textId="77777777" w:rsidR="00913EB2" w:rsidRPr="005241DB" w:rsidRDefault="00913EB2" w:rsidP="003604AA">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.60 ± .31             .62 ± .30</w:t>
            </w:r>
          </w:p>
        </w:tc>
      </w:tr>
    </w:tbl>
    <w:p w14:paraId="0BEB4BD1" w14:textId="77777777" w:rsidR="00913EB2" w:rsidRPr="005241DB" w:rsidRDefault="00913EB2" w:rsidP="00FE6BDB">
      <w:pPr>
        <w:spacing w:after="0" w:line="480" w:lineRule="auto"/>
        <w:ind w:firstLine="540"/>
        <w:jc w:val="both"/>
        <w:rPr>
          <w:rFonts w:ascii="Times New Roman" w:hAnsi="Times New Roman"/>
          <w:sz w:val="24"/>
          <w:szCs w:val="24"/>
          <w:lang w:val="en-US"/>
        </w:rPr>
      </w:pPr>
    </w:p>
    <w:p w14:paraId="5CC83E2E" w14:textId="77777777" w:rsidR="00913EB2" w:rsidRPr="005241DB" w:rsidRDefault="00913EB2" w:rsidP="00FE6BDB">
      <w:pPr>
        <w:spacing w:after="0" w:line="480" w:lineRule="auto"/>
        <w:ind w:firstLine="540"/>
        <w:jc w:val="both"/>
        <w:rPr>
          <w:rFonts w:ascii="Times New Roman" w:hAnsi="Times New Roman"/>
          <w:sz w:val="24"/>
          <w:szCs w:val="24"/>
          <w:lang w:val="en-US"/>
        </w:rPr>
      </w:pPr>
    </w:p>
    <w:p w14:paraId="09065FD4" w14:textId="77777777" w:rsidR="00913EB2" w:rsidRPr="005241DB" w:rsidRDefault="00913EB2" w:rsidP="00FE6BDB">
      <w:pPr>
        <w:spacing w:after="0" w:line="480" w:lineRule="auto"/>
        <w:ind w:firstLine="540"/>
        <w:jc w:val="both"/>
        <w:rPr>
          <w:rFonts w:ascii="Times New Roman" w:hAnsi="Times New Roman"/>
          <w:sz w:val="24"/>
          <w:szCs w:val="24"/>
          <w:lang w:val="en-US"/>
        </w:rPr>
      </w:pPr>
    </w:p>
    <w:p w14:paraId="5496F7D2" w14:textId="77777777" w:rsidR="00913EB2" w:rsidRPr="005241DB" w:rsidRDefault="00913EB2" w:rsidP="00FE6BDB">
      <w:pPr>
        <w:spacing w:after="0" w:line="480" w:lineRule="auto"/>
        <w:ind w:firstLine="540"/>
        <w:jc w:val="both"/>
        <w:rPr>
          <w:rFonts w:ascii="Times New Roman" w:hAnsi="Times New Roman"/>
          <w:sz w:val="24"/>
          <w:szCs w:val="24"/>
          <w:lang w:val="en-US"/>
        </w:rPr>
      </w:pPr>
    </w:p>
    <w:p w14:paraId="3EAE08C8" w14:textId="77777777" w:rsidR="00913EB2" w:rsidRPr="005241DB" w:rsidRDefault="00913EB2" w:rsidP="003E6EDC">
      <w:pPr>
        <w:spacing w:after="0" w:line="480" w:lineRule="auto"/>
        <w:jc w:val="both"/>
        <w:rPr>
          <w:rFonts w:ascii="Times New Roman" w:hAnsi="Times New Roman"/>
          <w:sz w:val="24"/>
          <w:lang w:eastAsia="el-GR"/>
        </w:rPr>
      </w:pPr>
    </w:p>
    <w:p w14:paraId="3593C429" w14:textId="77777777" w:rsidR="00913EB2" w:rsidRPr="005241DB" w:rsidRDefault="00913EB2" w:rsidP="00232993">
      <w:pPr>
        <w:spacing w:after="0" w:line="480" w:lineRule="auto"/>
        <w:ind w:firstLine="540"/>
        <w:jc w:val="both"/>
        <w:rPr>
          <w:rFonts w:ascii="Times New Roman" w:hAnsi="Times New Roman"/>
          <w:sz w:val="24"/>
          <w:lang w:eastAsia="el-GR"/>
        </w:rPr>
      </w:pPr>
    </w:p>
    <w:p w14:paraId="00D93B21" w14:textId="77777777" w:rsidR="00913EB2" w:rsidRPr="005241DB" w:rsidRDefault="00913EB2" w:rsidP="00232993">
      <w:pPr>
        <w:spacing w:after="0" w:line="480" w:lineRule="auto"/>
        <w:ind w:firstLine="540"/>
        <w:jc w:val="both"/>
        <w:rPr>
          <w:rFonts w:ascii="Times New Roman" w:hAnsi="Times New Roman"/>
          <w:sz w:val="24"/>
          <w:lang w:eastAsia="el-GR"/>
        </w:rPr>
      </w:pPr>
    </w:p>
    <w:p w14:paraId="28BE197C" w14:textId="77777777" w:rsidR="00913EB2" w:rsidRPr="005241DB" w:rsidRDefault="00913EB2" w:rsidP="00232993">
      <w:pPr>
        <w:spacing w:after="0" w:line="480" w:lineRule="auto"/>
        <w:ind w:firstLine="540"/>
        <w:jc w:val="both"/>
        <w:rPr>
          <w:rFonts w:ascii="Times New Roman" w:hAnsi="Times New Roman"/>
          <w:sz w:val="24"/>
          <w:lang w:eastAsia="el-GR"/>
        </w:rPr>
      </w:pPr>
    </w:p>
    <w:p w14:paraId="1FE4823E" w14:textId="77777777" w:rsidR="00913EB2" w:rsidRPr="005241DB" w:rsidRDefault="00913EB2" w:rsidP="00232993">
      <w:pPr>
        <w:spacing w:after="0" w:line="480" w:lineRule="auto"/>
        <w:ind w:firstLine="540"/>
        <w:jc w:val="both"/>
        <w:rPr>
          <w:rFonts w:ascii="Times New Roman" w:hAnsi="Times New Roman"/>
          <w:sz w:val="24"/>
          <w:lang w:eastAsia="el-GR"/>
        </w:rPr>
      </w:pPr>
    </w:p>
    <w:p w14:paraId="1C653B7C" w14:textId="77777777" w:rsidR="00913EB2" w:rsidRPr="005241DB" w:rsidRDefault="00913EB2" w:rsidP="007B2B5D">
      <w:pPr>
        <w:spacing w:after="0" w:line="480" w:lineRule="auto"/>
        <w:jc w:val="both"/>
        <w:rPr>
          <w:rFonts w:ascii="Times New Roman" w:hAnsi="Times New Roman"/>
          <w:sz w:val="24"/>
          <w:lang w:eastAsia="el-GR"/>
        </w:rPr>
      </w:pPr>
    </w:p>
    <w:p w14:paraId="72A7D3A8" w14:textId="77777777" w:rsidR="00913EB2" w:rsidRPr="005241DB" w:rsidRDefault="00913EB2" w:rsidP="00232993">
      <w:pPr>
        <w:spacing w:after="0" w:line="480" w:lineRule="auto"/>
        <w:ind w:firstLine="540"/>
        <w:jc w:val="both"/>
        <w:rPr>
          <w:rFonts w:ascii="Times New Roman" w:hAnsi="Times New Roman"/>
          <w:sz w:val="24"/>
          <w:lang w:val="el-GR" w:eastAsia="el-GR"/>
        </w:rPr>
      </w:pPr>
    </w:p>
    <w:p w14:paraId="2B6FC0CB" w14:textId="77777777" w:rsidR="00913EB2" w:rsidRPr="005241DB" w:rsidRDefault="00913EB2" w:rsidP="00232993">
      <w:pPr>
        <w:spacing w:after="0" w:line="480" w:lineRule="auto"/>
        <w:ind w:firstLine="540"/>
        <w:jc w:val="both"/>
        <w:rPr>
          <w:rFonts w:ascii="Times New Roman" w:hAnsi="Times New Roman"/>
          <w:sz w:val="24"/>
          <w:szCs w:val="24"/>
          <w:lang w:val="en-US" w:eastAsia="el-GR"/>
        </w:rPr>
      </w:pPr>
      <w:r w:rsidRPr="005241DB">
        <w:rPr>
          <w:rFonts w:ascii="Times New Roman" w:hAnsi="Times New Roman"/>
          <w:sz w:val="24"/>
          <w:lang w:eastAsia="el-GR"/>
        </w:rPr>
        <w:t>Α</w:t>
      </w:r>
      <w:r w:rsidRPr="005241DB">
        <w:rPr>
          <w:rFonts w:ascii="Times New Roman" w:hAnsi="Times New Roman"/>
          <w:sz w:val="24"/>
          <w:lang w:val="en-US" w:eastAsia="el-GR"/>
        </w:rPr>
        <w:t xml:space="preserve"> 2 x 4 (3) MANOVA was conducted with group </w:t>
      </w:r>
      <w:r w:rsidRPr="005241DB">
        <w:rPr>
          <w:rFonts w:ascii="Times New Roman" w:hAnsi="Times New Roman"/>
          <w:sz w:val="24"/>
          <w:szCs w:val="24"/>
          <w:lang w:val="en-US" w:eastAsia="el-GR"/>
        </w:rPr>
        <w:t>(PD and healthy control; HC) and condition</w:t>
      </w:r>
      <w:r w:rsidRPr="005241DB">
        <w:rPr>
          <w:rFonts w:ascii="Times New Roman" w:hAnsi="Times New Roman"/>
          <w:sz w:val="24"/>
          <w:lang w:val="en-US" w:eastAsia="el-GR"/>
        </w:rPr>
        <w:t xml:space="preserve"> (self-conscious narrations that is: self-disgust, shame, guilt and neutral condition) </w:t>
      </w:r>
      <w:r w:rsidRPr="005241DB">
        <w:rPr>
          <w:rFonts w:ascii="Times New Roman" w:hAnsi="Times New Roman"/>
          <w:sz w:val="24"/>
          <w:szCs w:val="24"/>
          <w:lang w:val="en-US" w:eastAsia="el-GR"/>
        </w:rPr>
        <w:t xml:space="preserve">as the within subject factor for each dependent variable, that is </w:t>
      </w:r>
      <w:r w:rsidRPr="005241DB">
        <w:rPr>
          <w:rFonts w:ascii="Times New Roman" w:hAnsi="Times New Roman"/>
          <w:sz w:val="24"/>
          <w:szCs w:val="24"/>
          <w:lang w:val="en-US"/>
        </w:rPr>
        <w:t>the three power spectra extracted from the spectra analysis.</w:t>
      </w:r>
      <w:r w:rsidRPr="005241DB">
        <w:rPr>
          <w:rFonts w:ascii="Times New Roman" w:hAnsi="Times New Roman"/>
          <w:sz w:val="24"/>
          <w:szCs w:val="24"/>
          <w:lang w:val="en-US" w:eastAsia="el-GR"/>
        </w:rPr>
        <w:t xml:space="preserve"> </w:t>
      </w:r>
    </w:p>
    <w:p w14:paraId="7943E510" w14:textId="77777777" w:rsidR="00913EB2" w:rsidRPr="005241DB" w:rsidRDefault="00913EB2" w:rsidP="00365FDB">
      <w:pPr>
        <w:spacing w:after="0" w:line="480" w:lineRule="auto"/>
        <w:ind w:firstLine="540"/>
        <w:jc w:val="both"/>
        <w:rPr>
          <w:rFonts w:ascii="Times New Roman" w:hAnsi="Times New Roman"/>
          <w:sz w:val="24"/>
          <w:lang w:val="en-US" w:eastAsia="el-GR"/>
        </w:rPr>
      </w:pPr>
      <w:r w:rsidRPr="005241DB">
        <w:rPr>
          <w:rFonts w:ascii="Times New Roman" w:hAnsi="Times New Roman"/>
          <w:sz w:val="24"/>
          <w:lang w:val="en-US" w:eastAsia="el-GR"/>
        </w:rPr>
        <w:t>According to the results, a significant main effect was found for condition V= .426, [</w:t>
      </w:r>
      <w:r w:rsidRPr="005241DB">
        <w:rPr>
          <w:rFonts w:ascii="Times New Roman" w:hAnsi="Times New Roman"/>
          <w:i/>
          <w:sz w:val="24"/>
          <w:lang w:val="en-US" w:eastAsia="el-GR"/>
        </w:rPr>
        <w:t>F</w:t>
      </w:r>
      <w:r w:rsidRPr="005241DB">
        <w:rPr>
          <w:rFonts w:ascii="Times New Roman" w:hAnsi="Times New Roman"/>
          <w:sz w:val="24"/>
          <w:lang w:val="en-US" w:eastAsia="el-GR"/>
        </w:rPr>
        <w:t xml:space="preserve">(3, 68) = 6.566,  </w:t>
      </w:r>
      <w:r w:rsidRPr="005241DB">
        <w:rPr>
          <w:rFonts w:ascii="Times New Roman" w:hAnsi="Times New Roman"/>
          <w:i/>
          <w:sz w:val="24"/>
          <w:lang w:val="en-US" w:eastAsia="el-GR"/>
        </w:rPr>
        <w:t>p</w:t>
      </w:r>
      <w:r w:rsidRPr="005241DB">
        <w:rPr>
          <w:rFonts w:ascii="Times New Roman" w:hAnsi="Times New Roman"/>
          <w:sz w:val="24"/>
          <w:lang w:val="en-US" w:eastAsia="el-GR"/>
        </w:rPr>
        <w:t>&lt; .001, η</w:t>
      </w:r>
      <w:r w:rsidRPr="005241DB">
        <w:rPr>
          <w:rFonts w:ascii="Times New Roman" w:hAnsi="Times New Roman"/>
          <w:sz w:val="24"/>
          <w:vertAlign w:val="superscript"/>
          <w:lang w:val="en-US" w:eastAsia="el-GR"/>
        </w:rPr>
        <w:t>2</w:t>
      </w:r>
      <w:r w:rsidRPr="005241DB">
        <w:rPr>
          <w:rFonts w:ascii="Times New Roman" w:hAnsi="Times New Roman"/>
          <w:sz w:val="24"/>
          <w:lang w:val="en-US" w:eastAsia="el-GR"/>
        </w:rPr>
        <w:t>= .426]. Specifically, according to the univariate ANOVAs, significant differences were found for the LF power [</w:t>
      </w:r>
      <w:r w:rsidRPr="005241DB">
        <w:rPr>
          <w:rFonts w:ascii="Times New Roman" w:hAnsi="Times New Roman"/>
          <w:i/>
          <w:sz w:val="24"/>
          <w:lang w:val="en-US" w:eastAsia="el-GR"/>
        </w:rPr>
        <w:t>F</w:t>
      </w:r>
      <w:r w:rsidRPr="005241DB">
        <w:rPr>
          <w:rFonts w:ascii="Times New Roman" w:hAnsi="Times New Roman"/>
          <w:sz w:val="24"/>
          <w:lang w:val="en-US" w:eastAsia="el-GR"/>
        </w:rPr>
        <w:t xml:space="preserve">(1, 70) = 11.006, </w:t>
      </w:r>
      <w:r w:rsidRPr="005241DB">
        <w:rPr>
          <w:rFonts w:ascii="Times New Roman" w:hAnsi="Times New Roman"/>
          <w:i/>
          <w:sz w:val="24"/>
          <w:lang w:val="en-US" w:eastAsia="el-GR"/>
        </w:rPr>
        <w:t>p</w:t>
      </w:r>
      <w:r w:rsidRPr="005241DB">
        <w:rPr>
          <w:rFonts w:ascii="Times New Roman" w:hAnsi="Times New Roman"/>
          <w:sz w:val="24"/>
          <w:lang w:val="en-US" w:eastAsia="el-GR"/>
        </w:rPr>
        <w:t>&lt; .001, η</w:t>
      </w:r>
      <w:r w:rsidRPr="005241DB">
        <w:rPr>
          <w:rFonts w:ascii="Times New Roman" w:hAnsi="Times New Roman"/>
          <w:sz w:val="24"/>
          <w:vertAlign w:val="superscript"/>
          <w:lang w:val="en-US" w:eastAsia="el-GR"/>
        </w:rPr>
        <w:t>2</w:t>
      </w:r>
      <w:r w:rsidRPr="005241DB">
        <w:rPr>
          <w:rFonts w:ascii="Times New Roman" w:hAnsi="Times New Roman"/>
          <w:sz w:val="24"/>
          <w:lang w:val="en-US" w:eastAsia="el-GR"/>
        </w:rPr>
        <w:t>= .159], and HF power [</w:t>
      </w:r>
      <w:r w:rsidRPr="005241DB">
        <w:rPr>
          <w:rFonts w:ascii="Times New Roman" w:hAnsi="Times New Roman"/>
          <w:i/>
          <w:sz w:val="24"/>
          <w:lang w:val="en-US" w:eastAsia="el-GR"/>
        </w:rPr>
        <w:t>F</w:t>
      </w:r>
      <w:r w:rsidRPr="005241DB">
        <w:rPr>
          <w:rFonts w:ascii="Times New Roman" w:hAnsi="Times New Roman"/>
          <w:sz w:val="24"/>
          <w:lang w:val="en-US" w:eastAsia="el-GR"/>
        </w:rPr>
        <w:t xml:space="preserve">(1, 70) = 14.914, </w:t>
      </w:r>
      <w:r w:rsidRPr="005241DB">
        <w:rPr>
          <w:rFonts w:ascii="Times New Roman" w:hAnsi="Times New Roman"/>
          <w:i/>
          <w:sz w:val="24"/>
          <w:lang w:val="en-US" w:eastAsia="el-GR"/>
        </w:rPr>
        <w:t>p</w:t>
      </w:r>
      <w:r w:rsidRPr="005241DB">
        <w:rPr>
          <w:rFonts w:ascii="Times New Roman" w:hAnsi="Times New Roman"/>
          <w:sz w:val="24"/>
          <w:lang w:val="en-US" w:eastAsia="el-GR"/>
        </w:rPr>
        <w:t>&lt; .001, η</w:t>
      </w:r>
      <w:r w:rsidRPr="005241DB">
        <w:rPr>
          <w:rFonts w:ascii="Times New Roman" w:hAnsi="Times New Roman"/>
          <w:sz w:val="24"/>
          <w:vertAlign w:val="superscript"/>
          <w:lang w:val="en-US" w:eastAsia="el-GR"/>
        </w:rPr>
        <w:t>2</w:t>
      </w:r>
      <w:r w:rsidRPr="005241DB">
        <w:rPr>
          <w:rFonts w:ascii="Times New Roman" w:hAnsi="Times New Roman"/>
          <w:sz w:val="24"/>
          <w:lang w:val="en-US" w:eastAsia="el-GR"/>
        </w:rPr>
        <w:t xml:space="preserve">= .205]. Bonferroni post hoc tests revealed that the LF power from the neutral narration </w:t>
      </w:r>
      <w:r w:rsidRPr="005241DB">
        <w:rPr>
          <w:rFonts w:ascii="Times New Roman" w:hAnsi="Times New Roman"/>
          <w:sz w:val="24"/>
          <w:szCs w:val="24"/>
          <w:lang w:val="en-US" w:eastAsia="el-GR"/>
        </w:rPr>
        <w:t xml:space="preserve">(M= .37, SE= .03) </w:t>
      </w:r>
      <w:r w:rsidRPr="005241DB">
        <w:rPr>
          <w:rFonts w:ascii="Times New Roman" w:hAnsi="Times New Roman"/>
          <w:sz w:val="24"/>
          <w:lang w:val="en-US" w:eastAsia="el-GR"/>
        </w:rPr>
        <w:t xml:space="preserve">was lower than the LF power of </w:t>
      </w:r>
      <w:r w:rsidRPr="005241DB">
        <w:rPr>
          <w:rFonts w:ascii="Times New Roman" w:hAnsi="Times New Roman"/>
          <w:sz w:val="24"/>
          <w:szCs w:val="24"/>
          <w:lang w:val="en-US" w:eastAsia="el-GR"/>
        </w:rPr>
        <w:t xml:space="preserve">self-disgust (M= .50, SE= .03)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.05, shame (M= .60, SE= .03) </w:t>
      </w:r>
      <w:r w:rsidRPr="005241DB">
        <w:rPr>
          <w:rFonts w:ascii="Times New Roman" w:hAnsi="Times New Roman"/>
          <w:i/>
          <w:sz w:val="24"/>
          <w:szCs w:val="24"/>
          <w:lang w:val="en-US" w:eastAsia="el-GR"/>
        </w:rPr>
        <w:t>p&lt;</w:t>
      </w:r>
      <w:r w:rsidRPr="005241DB">
        <w:rPr>
          <w:rFonts w:ascii="Times New Roman" w:hAnsi="Times New Roman"/>
          <w:sz w:val="24"/>
          <w:szCs w:val="24"/>
          <w:lang w:val="en-US" w:eastAsia="el-GR"/>
        </w:rPr>
        <w:t xml:space="preserve"> .001 and guilt (M= .60, SE= .03) </w:t>
      </w:r>
      <w:r w:rsidRPr="005241DB">
        <w:rPr>
          <w:rFonts w:ascii="Times New Roman" w:hAnsi="Times New Roman"/>
          <w:i/>
          <w:sz w:val="24"/>
          <w:szCs w:val="24"/>
          <w:lang w:val="en-US" w:eastAsia="el-GR"/>
        </w:rPr>
        <w:t>p&lt;</w:t>
      </w:r>
      <w:r w:rsidRPr="005241DB">
        <w:rPr>
          <w:rFonts w:ascii="Times New Roman" w:hAnsi="Times New Roman"/>
          <w:sz w:val="24"/>
          <w:szCs w:val="24"/>
          <w:lang w:val="en-US" w:eastAsia="el-GR"/>
        </w:rPr>
        <w:t xml:space="preserve"> .001</w:t>
      </w:r>
      <w:r w:rsidRPr="005241DB">
        <w:rPr>
          <w:rFonts w:ascii="Times New Roman" w:hAnsi="Times New Roman"/>
          <w:sz w:val="24"/>
          <w:lang w:val="en-US" w:eastAsia="el-GR"/>
        </w:rPr>
        <w:t xml:space="preserve">. Additionally, the HF power for the neutral narration was higher </w:t>
      </w:r>
      <w:r w:rsidRPr="005241DB">
        <w:rPr>
          <w:rFonts w:ascii="Times New Roman" w:hAnsi="Times New Roman"/>
          <w:sz w:val="24"/>
          <w:szCs w:val="24"/>
          <w:lang w:val="en-US" w:eastAsia="el-GR"/>
        </w:rPr>
        <w:t xml:space="preserve">(M= .45, SE= .03) </w:t>
      </w:r>
      <w:r w:rsidRPr="005241DB">
        <w:rPr>
          <w:rFonts w:ascii="Times New Roman" w:hAnsi="Times New Roman"/>
          <w:sz w:val="24"/>
          <w:lang w:val="en-US" w:eastAsia="el-GR"/>
        </w:rPr>
        <w:t xml:space="preserve">than that of </w:t>
      </w:r>
      <w:r w:rsidRPr="005241DB">
        <w:rPr>
          <w:rFonts w:ascii="Times New Roman" w:hAnsi="Times New Roman"/>
          <w:sz w:val="24"/>
          <w:szCs w:val="24"/>
          <w:lang w:val="en-US" w:eastAsia="el-GR"/>
        </w:rPr>
        <w:t xml:space="preserve">self-disgust (M= .32, SE= .02)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.026, shame (M= .23, SE= .02) </w:t>
      </w:r>
      <w:r w:rsidRPr="005241DB">
        <w:rPr>
          <w:rFonts w:ascii="Times New Roman" w:hAnsi="Times New Roman"/>
          <w:i/>
          <w:sz w:val="24"/>
          <w:szCs w:val="24"/>
          <w:lang w:val="en-US" w:eastAsia="el-GR"/>
        </w:rPr>
        <w:t>p&lt;</w:t>
      </w:r>
      <w:r w:rsidRPr="005241DB">
        <w:rPr>
          <w:rFonts w:ascii="Times New Roman" w:hAnsi="Times New Roman"/>
          <w:sz w:val="24"/>
          <w:szCs w:val="24"/>
          <w:lang w:val="en-US" w:eastAsia="el-GR"/>
        </w:rPr>
        <w:t xml:space="preserve"> .001, and guilt (M= .22, SE= .02)</w:t>
      </w:r>
      <w:r w:rsidRPr="005241DB">
        <w:rPr>
          <w:rFonts w:ascii="Times New Roman" w:hAnsi="Times New Roman"/>
          <w:i/>
          <w:sz w:val="24"/>
          <w:szCs w:val="24"/>
          <w:lang w:val="en-US" w:eastAsia="el-GR"/>
        </w:rPr>
        <w:t xml:space="preserve"> p&lt;</w:t>
      </w:r>
      <w:r w:rsidRPr="005241DB">
        <w:rPr>
          <w:rFonts w:ascii="Times New Roman" w:hAnsi="Times New Roman"/>
          <w:sz w:val="24"/>
          <w:szCs w:val="24"/>
          <w:lang w:val="en-US" w:eastAsia="el-GR"/>
        </w:rPr>
        <w:t xml:space="preserve"> .001.</w:t>
      </w:r>
      <w:r w:rsidRPr="005241DB">
        <w:rPr>
          <w:rFonts w:ascii="Times New Roman" w:hAnsi="Times New Roman"/>
          <w:sz w:val="24"/>
          <w:lang w:val="en-US" w:eastAsia="el-GR"/>
        </w:rPr>
        <w:t xml:space="preserve"> Nevertheless, no significant effect was found for group [</w:t>
      </w:r>
      <w:r w:rsidRPr="005241DB">
        <w:rPr>
          <w:rFonts w:ascii="Times New Roman" w:hAnsi="Times New Roman"/>
          <w:i/>
          <w:sz w:val="24"/>
          <w:lang w:val="en-US" w:eastAsia="el-GR"/>
        </w:rPr>
        <w:t>F</w:t>
      </w:r>
      <w:r w:rsidRPr="005241DB">
        <w:rPr>
          <w:rFonts w:ascii="Times New Roman" w:hAnsi="Times New Roman"/>
          <w:sz w:val="24"/>
          <w:lang w:val="en-US" w:eastAsia="el-GR"/>
        </w:rPr>
        <w:t xml:space="preserve">(3, 68) = .187, </w:t>
      </w:r>
      <w:r w:rsidRPr="005241DB">
        <w:rPr>
          <w:rFonts w:ascii="Times New Roman" w:hAnsi="Times New Roman"/>
          <w:i/>
          <w:sz w:val="24"/>
          <w:lang w:val="en-US" w:eastAsia="el-GR"/>
        </w:rPr>
        <w:t>p</w:t>
      </w:r>
      <w:r w:rsidRPr="005241DB">
        <w:rPr>
          <w:rFonts w:ascii="Times New Roman" w:hAnsi="Times New Roman"/>
          <w:sz w:val="24"/>
          <w:lang w:val="en-US" w:eastAsia="el-GR"/>
        </w:rPr>
        <w:t>= .830, η</w:t>
      </w:r>
      <w:r w:rsidRPr="005241DB">
        <w:rPr>
          <w:rFonts w:ascii="Times New Roman" w:hAnsi="Times New Roman"/>
          <w:sz w:val="24"/>
          <w:vertAlign w:val="superscript"/>
          <w:lang w:val="en-US" w:eastAsia="el-GR"/>
        </w:rPr>
        <w:t>2</w:t>
      </w:r>
      <w:r w:rsidRPr="005241DB">
        <w:rPr>
          <w:rFonts w:ascii="Times New Roman" w:hAnsi="Times New Roman"/>
          <w:sz w:val="24"/>
          <w:lang w:val="en-US" w:eastAsia="el-GR"/>
        </w:rPr>
        <w:t>= .006], and the interaction between group and condition did not also reach significance [</w:t>
      </w:r>
      <w:r w:rsidRPr="005241DB">
        <w:rPr>
          <w:rFonts w:ascii="Times New Roman" w:hAnsi="Times New Roman"/>
          <w:i/>
          <w:sz w:val="24"/>
          <w:lang w:val="en-US" w:eastAsia="el-GR"/>
        </w:rPr>
        <w:t>F</w:t>
      </w:r>
      <w:r w:rsidRPr="005241DB">
        <w:rPr>
          <w:rFonts w:ascii="Times New Roman" w:hAnsi="Times New Roman"/>
          <w:sz w:val="24"/>
          <w:lang w:val="en-US" w:eastAsia="el-GR"/>
        </w:rPr>
        <w:t xml:space="preserve">(3, 68) = 1.354, </w:t>
      </w:r>
      <w:r w:rsidRPr="005241DB">
        <w:rPr>
          <w:rFonts w:ascii="Times New Roman" w:hAnsi="Times New Roman"/>
          <w:i/>
          <w:sz w:val="24"/>
          <w:lang w:val="en-US" w:eastAsia="el-GR"/>
        </w:rPr>
        <w:t>p</w:t>
      </w:r>
      <w:r w:rsidRPr="005241DB">
        <w:rPr>
          <w:rFonts w:ascii="Times New Roman" w:hAnsi="Times New Roman"/>
          <w:sz w:val="24"/>
          <w:lang w:val="en-US" w:eastAsia="el-GR"/>
        </w:rPr>
        <w:t>= .250, η</w:t>
      </w:r>
      <w:r w:rsidRPr="005241DB">
        <w:rPr>
          <w:rFonts w:ascii="Times New Roman" w:hAnsi="Times New Roman"/>
          <w:sz w:val="24"/>
          <w:vertAlign w:val="superscript"/>
          <w:lang w:val="en-US" w:eastAsia="el-GR"/>
        </w:rPr>
        <w:t>2</w:t>
      </w:r>
      <w:r w:rsidRPr="005241DB">
        <w:rPr>
          <w:rFonts w:ascii="Times New Roman" w:hAnsi="Times New Roman"/>
          <w:sz w:val="24"/>
          <w:lang w:val="en-US" w:eastAsia="el-GR"/>
        </w:rPr>
        <w:t>= .131].</w:t>
      </w:r>
    </w:p>
    <w:p w14:paraId="3CB7954B" w14:textId="77777777" w:rsidR="00913EB2" w:rsidRPr="005241DB" w:rsidRDefault="00913EB2" w:rsidP="00C93D97">
      <w:pPr>
        <w:spacing w:after="0" w:line="480" w:lineRule="auto"/>
        <w:ind w:firstLine="540"/>
        <w:jc w:val="both"/>
        <w:rPr>
          <w:rFonts w:ascii="Times New Roman" w:hAnsi="Times New Roman"/>
          <w:b/>
          <w:sz w:val="24"/>
          <w:lang w:val="en-US" w:eastAsia="el-GR"/>
        </w:rPr>
      </w:pPr>
      <w:r w:rsidRPr="005241DB">
        <w:rPr>
          <w:rFonts w:ascii="Times New Roman" w:hAnsi="Times New Roman"/>
          <w:sz w:val="24"/>
          <w:szCs w:val="24"/>
          <w:lang w:val="en-US" w:eastAsia="el-GR"/>
        </w:rPr>
        <w:t xml:space="preserve">The </w:t>
      </w:r>
      <w:r w:rsidRPr="005241DB">
        <w:rPr>
          <w:rFonts w:ascii="Times New Roman" w:hAnsi="Times New Roman"/>
          <w:sz w:val="24"/>
          <w:szCs w:val="24"/>
          <w:lang w:val="en-US"/>
        </w:rPr>
        <w:t>means and SD of the predominant frequency of both groups in neutral and self-conscious narrations are presented in</w:t>
      </w:r>
      <w:r w:rsidR="00950CA4" w:rsidRPr="005241DB">
        <w:rPr>
          <w:rFonts w:ascii="Times New Roman" w:hAnsi="Times New Roman"/>
          <w:sz w:val="24"/>
          <w:szCs w:val="24"/>
          <w:lang w:val="en-US"/>
        </w:rPr>
        <w:t xml:space="preserve"> Table 4.10</w:t>
      </w:r>
      <w:r w:rsidRPr="005241DB">
        <w:rPr>
          <w:rFonts w:ascii="Times New Roman" w:hAnsi="Times New Roman"/>
          <w:sz w:val="24"/>
          <w:szCs w:val="24"/>
          <w:lang w:val="en-US"/>
        </w:rPr>
        <w:t>.</w:t>
      </w:r>
      <w:r w:rsidRPr="005241DB">
        <w:rPr>
          <w:rFonts w:ascii="Times New Roman" w:hAnsi="Times New Roman"/>
          <w:b/>
          <w:sz w:val="24"/>
          <w:lang w:val="en-US" w:eastAsia="el-GR"/>
        </w:rPr>
        <w:t xml:space="preserve"> </w:t>
      </w:r>
    </w:p>
    <w:p w14:paraId="69E72919" w14:textId="77777777" w:rsidR="00913EB2" w:rsidRPr="005241DB" w:rsidRDefault="00913EB2" w:rsidP="00C93D97">
      <w:pPr>
        <w:spacing w:after="0" w:line="240" w:lineRule="auto"/>
        <w:ind w:firstLine="562"/>
        <w:jc w:val="center"/>
        <w:rPr>
          <w:rFonts w:ascii="Times New Roman" w:hAnsi="Times New Roman"/>
          <w:b/>
          <w:sz w:val="24"/>
          <w:lang w:val="en-US" w:eastAsia="el-GR"/>
        </w:rPr>
      </w:pPr>
    </w:p>
    <w:tbl>
      <w:tblPr>
        <w:tblW w:w="5199" w:type="dxa"/>
        <w:tblBorders>
          <w:top w:val="single" w:sz="6" w:space="0" w:color="000000"/>
          <w:bottom w:val="single" w:sz="6" w:space="0" w:color="000000"/>
        </w:tblBorders>
        <w:tblCellMar>
          <w:left w:w="10" w:type="dxa"/>
          <w:right w:w="10" w:type="dxa"/>
        </w:tblCellMar>
        <w:tblLook w:val="00A0" w:firstRow="1" w:lastRow="0" w:firstColumn="1" w:lastColumn="0" w:noHBand="0" w:noVBand="0"/>
      </w:tblPr>
      <w:tblGrid>
        <w:gridCol w:w="2387"/>
        <w:gridCol w:w="1372"/>
        <w:gridCol w:w="1440"/>
      </w:tblGrid>
      <w:tr w:rsidR="00913EB2" w:rsidRPr="005241DB" w14:paraId="502F1A04" w14:textId="77777777" w:rsidTr="00FE6BDB">
        <w:trPr>
          <w:trHeight w:val="299"/>
        </w:trPr>
        <w:tc>
          <w:tcPr>
            <w:tcW w:w="5199" w:type="dxa"/>
            <w:gridSpan w:val="3"/>
            <w:tcBorders>
              <w:top w:val="nil"/>
              <w:bottom w:val="single" w:sz="24" w:space="0" w:color="auto"/>
            </w:tcBorders>
            <w:shd w:val="clear" w:color="000000" w:fill="FFFFFF"/>
            <w:tcMar>
              <w:left w:w="108" w:type="dxa"/>
              <w:right w:w="108" w:type="dxa"/>
            </w:tcMar>
            <w:vAlign w:val="center"/>
          </w:tcPr>
          <w:p w14:paraId="64208F87" w14:textId="77777777" w:rsidR="00913EB2" w:rsidRPr="005241DB" w:rsidRDefault="00913EB2" w:rsidP="001F64DA">
            <w:pPr>
              <w:spacing w:after="0" w:line="240" w:lineRule="auto"/>
              <w:rPr>
                <w:rFonts w:ascii="Times New Roman" w:hAnsi="Times New Roman"/>
                <w:sz w:val="24"/>
                <w:lang w:val="en-US" w:eastAsia="el-GR"/>
              </w:rPr>
            </w:pPr>
            <w:r w:rsidRPr="005241DB">
              <w:rPr>
                <w:rFonts w:ascii="Times New Roman" w:hAnsi="Times New Roman"/>
                <w:b/>
                <w:sz w:val="24"/>
                <w:lang w:val="en-US" w:eastAsia="el-GR"/>
              </w:rPr>
              <w:t>Table 4.1</w:t>
            </w:r>
            <w:r w:rsidR="001F64DA" w:rsidRPr="005241DB">
              <w:rPr>
                <w:rFonts w:ascii="Times New Roman" w:hAnsi="Times New Roman"/>
                <w:b/>
                <w:sz w:val="24"/>
                <w:lang w:val="en-US" w:eastAsia="el-GR"/>
              </w:rPr>
              <w:t>0</w:t>
            </w:r>
            <w:r w:rsidRPr="005241DB">
              <w:rPr>
                <w:rFonts w:ascii="Times New Roman" w:hAnsi="Times New Roman"/>
                <w:b/>
                <w:sz w:val="24"/>
                <w:lang w:val="en-US" w:eastAsia="el-GR"/>
              </w:rPr>
              <w:t xml:space="preserve"> </w:t>
            </w:r>
            <w:r w:rsidRPr="005241DB">
              <w:rPr>
                <w:rFonts w:ascii="Times New Roman" w:hAnsi="Times New Roman"/>
                <w:sz w:val="24"/>
                <w:lang w:val="en-US" w:eastAsia="el-GR"/>
              </w:rPr>
              <w:t>Means and SDs of the predominant frequency from the neutral and self-conscious emotions’ narrations</w:t>
            </w:r>
          </w:p>
        </w:tc>
      </w:tr>
      <w:tr w:rsidR="00913EB2" w:rsidRPr="005241DB" w14:paraId="40DA12B2" w14:textId="77777777" w:rsidTr="00FE6BDB">
        <w:trPr>
          <w:trHeight w:val="299"/>
        </w:trPr>
        <w:tc>
          <w:tcPr>
            <w:tcW w:w="2387" w:type="dxa"/>
            <w:tcBorders>
              <w:top w:val="single" w:sz="24" w:space="0" w:color="auto"/>
              <w:bottom w:val="single" w:sz="4" w:space="0" w:color="auto"/>
            </w:tcBorders>
            <w:shd w:val="clear" w:color="000000" w:fill="FFFFFF"/>
            <w:tcMar>
              <w:left w:w="108" w:type="dxa"/>
              <w:right w:w="108" w:type="dxa"/>
            </w:tcMar>
            <w:vAlign w:val="center"/>
          </w:tcPr>
          <w:p w14:paraId="3A05DB7A" w14:textId="77777777" w:rsidR="00913EB2" w:rsidRPr="005241DB" w:rsidRDefault="00913EB2" w:rsidP="006D38C1">
            <w:pPr>
              <w:spacing w:after="0" w:line="240" w:lineRule="auto"/>
              <w:rPr>
                <w:sz w:val="24"/>
                <w:szCs w:val="24"/>
                <w:lang w:val="en-US" w:eastAsia="el-GR"/>
              </w:rPr>
            </w:pPr>
            <w:r w:rsidRPr="005241DB">
              <w:rPr>
                <w:rFonts w:ascii="Times New Roman" w:hAnsi="Times New Roman"/>
                <w:b/>
                <w:sz w:val="24"/>
                <w:szCs w:val="24"/>
                <w:lang w:val="en-US" w:eastAsia="el-GR"/>
              </w:rPr>
              <w:t>Predominant Frequency (Hz)</w:t>
            </w:r>
          </w:p>
        </w:tc>
        <w:tc>
          <w:tcPr>
            <w:tcW w:w="1372" w:type="dxa"/>
            <w:tcBorders>
              <w:top w:val="single" w:sz="24" w:space="0" w:color="auto"/>
              <w:bottom w:val="single" w:sz="4" w:space="0" w:color="auto"/>
            </w:tcBorders>
            <w:shd w:val="clear" w:color="000000" w:fill="FFFFFF"/>
            <w:tcMar>
              <w:left w:w="108" w:type="dxa"/>
              <w:right w:w="108" w:type="dxa"/>
            </w:tcMar>
            <w:vAlign w:val="center"/>
          </w:tcPr>
          <w:p w14:paraId="0DC1B0DD" w14:textId="77777777" w:rsidR="00913EB2" w:rsidRPr="005241DB" w:rsidRDefault="00913EB2" w:rsidP="006D38C1">
            <w:pPr>
              <w:spacing w:after="0" w:line="240" w:lineRule="auto"/>
              <w:jc w:val="center"/>
              <w:rPr>
                <w:rFonts w:ascii="Times New Roman" w:hAnsi="Times New Roman"/>
                <w:b/>
                <w:sz w:val="24"/>
                <w:szCs w:val="24"/>
                <w:lang w:val="en-US" w:eastAsia="el-GR"/>
              </w:rPr>
            </w:pPr>
            <w:r w:rsidRPr="005241DB">
              <w:rPr>
                <w:rFonts w:ascii="Times New Roman" w:hAnsi="Times New Roman"/>
                <w:b/>
                <w:sz w:val="24"/>
                <w:szCs w:val="24"/>
                <w:lang w:val="en-US" w:eastAsia="el-GR"/>
              </w:rPr>
              <w:t>HC</w:t>
            </w:r>
          </w:p>
          <w:p w14:paraId="5AAAC415" w14:textId="77777777" w:rsidR="00913EB2" w:rsidRPr="005241DB" w:rsidRDefault="00913EB2" w:rsidP="006D38C1">
            <w:pPr>
              <w:spacing w:after="0" w:line="240" w:lineRule="auto"/>
              <w:jc w:val="center"/>
              <w:rPr>
                <w:sz w:val="24"/>
                <w:szCs w:val="24"/>
                <w:lang w:val="en-US" w:eastAsia="el-GR"/>
              </w:rPr>
            </w:pPr>
            <w:r w:rsidRPr="005241DB">
              <w:rPr>
                <w:rFonts w:ascii="Times New Roman" w:hAnsi="Times New Roman"/>
                <w:b/>
                <w:sz w:val="24"/>
                <w:szCs w:val="24"/>
                <w:lang w:val="en-US" w:eastAsia="el-GR"/>
              </w:rPr>
              <w:t>M (SD)</w:t>
            </w:r>
          </w:p>
        </w:tc>
        <w:tc>
          <w:tcPr>
            <w:tcW w:w="1440" w:type="dxa"/>
            <w:tcBorders>
              <w:top w:val="single" w:sz="24" w:space="0" w:color="auto"/>
              <w:bottom w:val="single" w:sz="4" w:space="0" w:color="auto"/>
            </w:tcBorders>
            <w:shd w:val="clear" w:color="000000" w:fill="FFFFFF"/>
            <w:vAlign w:val="center"/>
          </w:tcPr>
          <w:p w14:paraId="64314380" w14:textId="77777777" w:rsidR="00913EB2" w:rsidRPr="005241DB" w:rsidRDefault="00913EB2" w:rsidP="006D38C1">
            <w:pPr>
              <w:spacing w:after="0" w:line="240" w:lineRule="auto"/>
              <w:jc w:val="center"/>
              <w:rPr>
                <w:rFonts w:ascii="Times New Roman" w:hAnsi="Times New Roman"/>
                <w:b/>
                <w:sz w:val="24"/>
                <w:szCs w:val="24"/>
                <w:lang w:val="en-US" w:eastAsia="el-GR"/>
              </w:rPr>
            </w:pPr>
            <w:r w:rsidRPr="005241DB">
              <w:rPr>
                <w:rFonts w:ascii="Times New Roman" w:hAnsi="Times New Roman"/>
                <w:b/>
                <w:sz w:val="24"/>
                <w:szCs w:val="24"/>
                <w:lang w:val="en-US" w:eastAsia="el-GR"/>
              </w:rPr>
              <w:t>PD</w:t>
            </w:r>
          </w:p>
          <w:p w14:paraId="50F77897" w14:textId="77777777" w:rsidR="00913EB2" w:rsidRPr="005241DB" w:rsidRDefault="00913EB2" w:rsidP="006D38C1">
            <w:pPr>
              <w:spacing w:after="0" w:line="240" w:lineRule="auto"/>
              <w:jc w:val="center"/>
              <w:rPr>
                <w:sz w:val="24"/>
                <w:szCs w:val="24"/>
                <w:lang w:val="en-US" w:eastAsia="el-GR"/>
              </w:rPr>
            </w:pPr>
            <w:r w:rsidRPr="005241DB">
              <w:rPr>
                <w:rFonts w:ascii="Times New Roman" w:hAnsi="Times New Roman"/>
                <w:b/>
                <w:sz w:val="24"/>
                <w:szCs w:val="24"/>
                <w:lang w:val="en-US" w:eastAsia="el-GR"/>
              </w:rPr>
              <w:t>M (SD)</w:t>
            </w:r>
          </w:p>
        </w:tc>
      </w:tr>
      <w:tr w:rsidR="00913EB2" w:rsidRPr="005241DB" w14:paraId="2F233005" w14:textId="77777777" w:rsidTr="00FE6BDB">
        <w:trPr>
          <w:trHeight w:val="20"/>
        </w:trPr>
        <w:tc>
          <w:tcPr>
            <w:tcW w:w="2387" w:type="dxa"/>
            <w:shd w:val="clear" w:color="000000" w:fill="FFFFFF"/>
            <w:tcMar>
              <w:left w:w="108" w:type="dxa"/>
              <w:right w:w="108" w:type="dxa"/>
            </w:tcMar>
            <w:vAlign w:val="center"/>
          </w:tcPr>
          <w:p w14:paraId="090C0857" w14:textId="77777777" w:rsidR="00913EB2" w:rsidRPr="005241DB" w:rsidRDefault="00913EB2" w:rsidP="006D38C1">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Neutral narration</w:t>
            </w:r>
          </w:p>
        </w:tc>
        <w:tc>
          <w:tcPr>
            <w:tcW w:w="1372" w:type="dxa"/>
            <w:shd w:val="clear" w:color="000000" w:fill="FFFFFF"/>
            <w:tcMar>
              <w:left w:w="108" w:type="dxa"/>
              <w:right w:w="108" w:type="dxa"/>
            </w:tcMar>
            <w:vAlign w:val="center"/>
          </w:tcPr>
          <w:p w14:paraId="2DA8A4A2" w14:textId="77777777" w:rsidR="00913EB2" w:rsidRPr="005241DB" w:rsidRDefault="00913EB2" w:rsidP="006D38C1">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.08 ± .15</w:t>
            </w:r>
          </w:p>
        </w:tc>
        <w:tc>
          <w:tcPr>
            <w:tcW w:w="1440" w:type="dxa"/>
            <w:shd w:val="clear" w:color="000000" w:fill="FFFFFF"/>
            <w:vAlign w:val="center"/>
          </w:tcPr>
          <w:p w14:paraId="39C0A914" w14:textId="77777777" w:rsidR="00913EB2" w:rsidRPr="005241DB" w:rsidRDefault="00913EB2" w:rsidP="006D38C1">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.09 ± .17</w:t>
            </w:r>
          </w:p>
        </w:tc>
      </w:tr>
      <w:tr w:rsidR="00913EB2" w:rsidRPr="005241DB" w14:paraId="44DB963E" w14:textId="77777777" w:rsidTr="00FE6BDB">
        <w:trPr>
          <w:trHeight w:val="20"/>
        </w:trPr>
        <w:tc>
          <w:tcPr>
            <w:tcW w:w="2387" w:type="dxa"/>
            <w:shd w:val="clear" w:color="000000" w:fill="FFFFFF"/>
            <w:tcMar>
              <w:left w:w="108" w:type="dxa"/>
              <w:right w:w="108" w:type="dxa"/>
            </w:tcMar>
            <w:vAlign w:val="center"/>
          </w:tcPr>
          <w:p w14:paraId="73F5FBCA" w14:textId="77777777" w:rsidR="00913EB2" w:rsidRPr="005241DB" w:rsidRDefault="00913EB2" w:rsidP="006D38C1">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Self-disgust narration</w:t>
            </w:r>
          </w:p>
        </w:tc>
        <w:tc>
          <w:tcPr>
            <w:tcW w:w="1372" w:type="dxa"/>
            <w:shd w:val="clear" w:color="000000" w:fill="FFFFFF"/>
            <w:tcMar>
              <w:left w:w="108" w:type="dxa"/>
              <w:right w:w="108" w:type="dxa"/>
            </w:tcMar>
            <w:vAlign w:val="center"/>
          </w:tcPr>
          <w:p w14:paraId="3EC97BA1" w14:textId="77777777" w:rsidR="00913EB2" w:rsidRPr="005241DB" w:rsidRDefault="00913EB2" w:rsidP="006D38C1">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.02 ± .09</w:t>
            </w:r>
          </w:p>
        </w:tc>
        <w:tc>
          <w:tcPr>
            <w:tcW w:w="1440" w:type="dxa"/>
            <w:shd w:val="clear" w:color="000000" w:fill="FFFFFF"/>
            <w:vAlign w:val="center"/>
          </w:tcPr>
          <w:p w14:paraId="5298A415" w14:textId="77777777" w:rsidR="00913EB2" w:rsidRPr="005241DB" w:rsidRDefault="00913EB2" w:rsidP="006D38C1">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.02 ± .10</w:t>
            </w:r>
          </w:p>
        </w:tc>
      </w:tr>
      <w:tr w:rsidR="00913EB2" w:rsidRPr="005241DB" w14:paraId="102C1C53" w14:textId="77777777" w:rsidTr="00FE6BDB">
        <w:trPr>
          <w:trHeight w:val="20"/>
        </w:trPr>
        <w:tc>
          <w:tcPr>
            <w:tcW w:w="2387" w:type="dxa"/>
            <w:tcBorders>
              <w:bottom w:val="nil"/>
            </w:tcBorders>
            <w:shd w:val="clear" w:color="000000" w:fill="FFFFFF"/>
            <w:tcMar>
              <w:left w:w="108" w:type="dxa"/>
              <w:right w:w="108" w:type="dxa"/>
            </w:tcMar>
            <w:vAlign w:val="center"/>
          </w:tcPr>
          <w:p w14:paraId="371F8F7B" w14:textId="77777777" w:rsidR="00913EB2" w:rsidRPr="005241DB" w:rsidRDefault="00913EB2" w:rsidP="006D38C1">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Shame narration</w:t>
            </w:r>
          </w:p>
        </w:tc>
        <w:tc>
          <w:tcPr>
            <w:tcW w:w="1372" w:type="dxa"/>
            <w:tcBorders>
              <w:bottom w:val="nil"/>
            </w:tcBorders>
            <w:shd w:val="clear" w:color="000000" w:fill="FFFFFF"/>
            <w:tcMar>
              <w:left w:w="108" w:type="dxa"/>
              <w:right w:w="108" w:type="dxa"/>
            </w:tcMar>
            <w:vAlign w:val="center"/>
          </w:tcPr>
          <w:p w14:paraId="50D03C0C" w14:textId="77777777" w:rsidR="00913EB2" w:rsidRPr="005241DB" w:rsidRDefault="00913EB2" w:rsidP="006D38C1">
            <w:pPr>
              <w:spacing w:after="0" w:line="240" w:lineRule="auto"/>
              <w:jc w:val="center"/>
              <w:rPr>
                <w:rFonts w:ascii="Times New Roman" w:hAnsi="Times New Roman"/>
                <w:sz w:val="24"/>
                <w:szCs w:val="24"/>
                <w:lang w:eastAsia="el-GR"/>
              </w:rPr>
            </w:pPr>
            <w:r w:rsidRPr="005241DB">
              <w:rPr>
                <w:rFonts w:ascii="Times New Roman" w:hAnsi="Times New Roman"/>
                <w:sz w:val="24"/>
                <w:szCs w:val="24"/>
                <w:lang w:val="en-US" w:eastAsia="el-GR"/>
              </w:rPr>
              <w:t>.0</w:t>
            </w:r>
            <w:r w:rsidRPr="005241DB">
              <w:rPr>
                <w:rFonts w:ascii="Times New Roman" w:hAnsi="Times New Roman"/>
                <w:sz w:val="24"/>
                <w:szCs w:val="24"/>
                <w:lang w:eastAsia="el-GR"/>
              </w:rPr>
              <w:t>2</w:t>
            </w:r>
            <w:r w:rsidRPr="005241DB">
              <w:rPr>
                <w:rFonts w:ascii="Times New Roman" w:hAnsi="Times New Roman"/>
                <w:sz w:val="24"/>
                <w:szCs w:val="24"/>
                <w:lang w:val="en-US" w:eastAsia="el-GR"/>
              </w:rPr>
              <w:t xml:space="preserve"> ± .0</w:t>
            </w:r>
            <w:r w:rsidRPr="005241DB">
              <w:rPr>
                <w:rFonts w:ascii="Times New Roman" w:hAnsi="Times New Roman"/>
                <w:sz w:val="24"/>
                <w:szCs w:val="24"/>
                <w:lang w:eastAsia="el-GR"/>
              </w:rPr>
              <w:t>9</w:t>
            </w:r>
          </w:p>
        </w:tc>
        <w:tc>
          <w:tcPr>
            <w:tcW w:w="1440" w:type="dxa"/>
            <w:tcBorders>
              <w:bottom w:val="nil"/>
            </w:tcBorders>
            <w:shd w:val="clear" w:color="000000" w:fill="FFFFFF"/>
            <w:vAlign w:val="center"/>
          </w:tcPr>
          <w:p w14:paraId="5F9C7472" w14:textId="77777777" w:rsidR="00913EB2" w:rsidRPr="005241DB" w:rsidRDefault="00913EB2" w:rsidP="006D38C1">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.01 ± .0</w:t>
            </w:r>
            <w:r w:rsidRPr="005241DB">
              <w:rPr>
                <w:rFonts w:ascii="Times New Roman" w:hAnsi="Times New Roman"/>
                <w:sz w:val="24"/>
                <w:szCs w:val="24"/>
                <w:lang w:eastAsia="el-GR"/>
              </w:rPr>
              <w:t>6</w:t>
            </w:r>
          </w:p>
        </w:tc>
      </w:tr>
      <w:tr w:rsidR="00913EB2" w:rsidRPr="005241DB" w14:paraId="52B4F969" w14:textId="77777777" w:rsidTr="00FE6BDB">
        <w:trPr>
          <w:trHeight w:val="20"/>
        </w:trPr>
        <w:tc>
          <w:tcPr>
            <w:tcW w:w="2387" w:type="dxa"/>
            <w:tcBorders>
              <w:top w:val="nil"/>
              <w:bottom w:val="single" w:sz="24" w:space="0" w:color="000000"/>
            </w:tcBorders>
            <w:shd w:val="clear" w:color="000000" w:fill="FFFFFF"/>
            <w:tcMar>
              <w:left w:w="108" w:type="dxa"/>
              <w:right w:w="108" w:type="dxa"/>
            </w:tcMar>
            <w:vAlign w:val="center"/>
          </w:tcPr>
          <w:p w14:paraId="074746A4" w14:textId="77777777" w:rsidR="00913EB2" w:rsidRPr="005241DB" w:rsidRDefault="00913EB2" w:rsidP="006D38C1">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Guilt narration</w:t>
            </w:r>
          </w:p>
        </w:tc>
        <w:tc>
          <w:tcPr>
            <w:tcW w:w="1372" w:type="dxa"/>
            <w:tcBorders>
              <w:top w:val="nil"/>
              <w:bottom w:val="single" w:sz="24" w:space="0" w:color="000000"/>
            </w:tcBorders>
            <w:shd w:val="clear" w:color="000000" w:fill="FFFFFF"/>
            <w:tcMar>
              <w:left w:w="108" w:type="dxa"/>
              <w:right w:w="108" w:type="dxa"/>
            </w:tcMar>
            <w:vAlign w:val="center"/>
          </w:tcPr>
          <w:p w14:paraId="546DB4AE" w14:textId="77777777" w:rsidR="00913EB2" w:rsidRPr="005241DB" w:rsidRDefault="00913EB2" w:rsidP="006D38C1">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.002 ± .003</w:t>
            </w:r>
          </w:p>
        </w:tc>
        <w:tc>
          <w:tcPr>
            <w:tcW w:w="1440" w:type="dxa"/>
            <w:tcBorders>
              <w:top w:val="nil"/>
              <w:bottom w:val="single" w:sz="24" w:space="0" w:color="000000"/>
            </w:tcBorders>
            <w:shd w:val="clear" w:color="000000" w:fill="FFFFFF"/>
            <w:vAlign w:val="center"/>
          </w:tcPr>
          <w:p w14:paraId="0FB94C68" w14:textId="77777777" w:rsidR="00913EB2" w:rsidRPr="005241DB" w:rsidRDefault="00913EB2" w:rsidP="006D38C1">
            <w:pPr>
              <w:spacing w:after="0" w:line="240" w:lineRule="auto"/>
              <w:jc w:val="center"/>
              <w:rPr>
                <w:rFonts w:ascii="Times New Roman" w:hAnsi="Times New Roman"/>
                <w:sz w:val="24"/>
                <w:szCs w:val="24"/>
                <w:lang w:val="en-US" w:eastAsia="el-GR"/>
              </w:rPr>
            </w:pPr>
            <w:r w:rsidRPr="005241DB">
              <w:rPr>
                <w:rFonts w:ascii="Times New Roman" w:hAnsi="Times New Roman"/>
                <w:sz w:val="24"/>
                <w:szCs w:val="24"/>
                <w:lang w:val="en-US" w:eastAsia="el-GR"/>
              </w:rPr>
              <w:t>.02 ± .06</w:t>
            </w:r>
          </w:p>
        </w:tc>
      </w:tr>
    </w:tbl>
    <w:p w14:paraId="03D123DD" w14:textId="77777777" w:rsidR="00913EB2" w:rsidRPr="005241DB" w:rsidRDefault="00913EB2" w:rsidP="000578C6">
      <w:pPr>
        <w:spacing w:after="0" w:line="480" w:lineRule="auto"/>
        <w:jc w:val="both"/>
        <w:rPr>
          <w:rFonts w:ascii="Times New Roman" w:hAnsi="Times New Roman"/>
          <w:sz w:val="24"/>
          <w:szCs w:val="24"/>
          <w:lang w:val="en-US" w:eastAsia="el-GR"/>
        </w:rPr>
      </w:pPr>
    </w:p>
    <w:p w14:paraId="09598C49" w14:textId="77777777" w:rsidR="00913EB2" w:rsidRPr="005241DB" w:rsidRDefault="00913EB2" w:rsidP="000578C6">
      <w:pPr>
        <w:spacing w:after="0" w:line="480" w:lineRule="auto"/>
        <w:ind w:firstLine="540"/>
        <w:jc w:val="both"/>
        <w:rPr>
          <w:rFonts w:ascii="Times New Roman" w:hAnsi="Times New Roman"/>
          <w:sz w:val="24"/>
          <w:lang w:val="en-US" w:eastAsia="el-GR"/>
        </w:rPr>
      </w:pPr>
      <w:r w:rsidRPr="005241DB">
        <w:rPr>
          <w:rFonts w:ascii="Times New Roman" w:hAnsi="Times New Roman"/>
          <w:sz w:val="24"/>
          <w:szCs w:val="24"/>
          <w:lang w:val="en-US" w:eastAsia="el-GR"/>
        </w:rPr>
        <w:t>The value of the predominant frequency was submitted to a 2 x 4 ANOVA with group (PD and healthy control; HC) as the between subject factor and condition (</w:t>
      </w:r>
      <w:r w:rsidRPr="005241DB">
        <w:rPr>
          <w:rFonts w:ascii="Times New Roman" w:hAnsi="Times New Roman"/>
          <w:sz w:val="24"/>
          <w:lang w:val="en-US" w:eastAsia="el-GR"/>
        </w:rPr>
        <w:t>self-conscious narrations that is: self-disgust, shame, guilt and neutral condition</w:t>
      </w:r>
      <w:r w:rsidRPr="005241DB">
        <w:rPr>
          <w:rFonts w:ascii="Times New Roman" w:hAnsi="Times New Roman"/>
          <w:sz w:val="24"/>
          <w:szCs w:val="24"/>
          <w:lang w:val="en-US" w:eastAsia="el-GR"/>
        </w:rPr>
        <w:t xml:space="preserve">) as the within subject factor. There was </w:t>
      </w:r>
      <w:r w:rsidRPr="005241DB">
        <w:rPr>
          <w:rFonts w:ascii="Times New Roman" w:hAnsi="Times New Roman"/>
          <w:sz w:val="24"/>
          <w:lang w:val="en-US" w:eastAsia="el-GR"/>
        </w:rPr>
        <w:t>a significant main effect of condition [</w:t>
      </w:r>
      <w:r w:rsidRPr="005241DB">
        <w:rPr>
          <w:rFonts w:ascii="Times New Roman" w:hAnsi="Times New Roman"/>
          <w:i/>
          <w:sz w:val="24"/>
          <w:lang w:val="en-US" w:eastAsia="el-GR"/>
        </w:rPr>
        <w:t>F</w:t>
      </w:r>
      <w:r w:rsidRPr="005241DB">
        <w:rPr>
          <w:rFonts w:ascii="Times New Roman" w:hAnsi="Times New Roman"/>
          <w:sz w:val="24"/>
          <w:lang w:val="en-US" w:eastAsia="el-GR"/>
        </w:rPr>
        <w:t xml:space="preserve">(1, 70) = 3.591, </w:t>
      </w:r>
      <w:r w:rsidRPr="005241DB">
        <w:rPr>
          <w:rFonts w:ascii="Times New Roman" w:hAnsi="Times New Roman"/>
          <w:i/>
          <w:sz w:val="24"/>
          <w:lang w:val="en-US" w:eastAsia="el-GR"/>
        </w:rPr>
        <w:t>p</w:t>
      </w:r>
      <w:r w:rsidRPr="005241DB">
        <w:rPr>
          <w:rFonts w:ascii="Times New Roman" w:hAnsi="Times New Roman"/>
          <w:sz w:val="24"/>
          <w:lang w:val="en-US" w:eastAsia="el-GR"/>
        </w:rPr>
        <w:t>= .019, η</w:t>
      </w:r>
      <w:r w:rsidRPr="005241DB">
        <w:rPr>
          <w:rFonts w:ascii="Times New Roman" w:hAnsi="Times New Roman"/>
          <w:sz w:val="24"/>
          <w:vertAlign w:val="superscript"/>
          <w:lang w:val="en-US" w:eastAsia="el-GR"/>
        </w:rPr>
        <w:t>2</w:t>
      </w:r>
      <w:r w:rsidRPr="005241DB">
        <w:rPr>
          <w:rFonts w:ascii="Times New Roman" w:hAnsi="Times New Roman"/>
          <w:sz w:val="24"/>
          <w:lang w:val="en-US" w:eastAsia="el-GR"/>
        </w:rPr>
        <w:t xml:space="preserve">= .161]. Specifically, according to the Bonferroni post hoc tests, the predominant frequency in the neutral narration </w:t>
      </w:r>
      <w:r w:rsidRPr="005241DB">
        <w:rPr>
          <w:rFonts w:ascii="Times New Roman" w:hAnsi="Times New Roman"/>
          <w:sz w:val="24"/>
          <w:szCs w:val="24"/>
          <w:lang w:val="en-US" w:eastAsia="el-GR"/>
        </w:rPr>
        <w:t xml:space="preserve">(M= .092, SE= .02) was higher than the predominant frequency of the self-disgust narration (M= .027, SE= .01)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.051, shame (M= .023, SE= .01)</w:t>
      </w:r>
      <w:r w:rsidRPr="005241DB">
        <w:rPr>
          <w:rFonts w:ascii="Times New Roman" w:hAnsi="Times New Roman"/>
          <w:i/>
          <w:sz w:val="24"/>
          <w:szCs w:val="24"/>
          <w:lang w:val="en-US" w:eastAsia="el-GR"/>
        </w:rPr>
        <w:t xml:space="preserve"> p=</w:t>
      </w:r>
      <w:r w:rsidRPr="005241DB">
        <w:rPr>
          <w:rFonts w:ascii="Times New Roman" w:hAnsi="Times New Roman"/>
          <w:sz w:val="24"/>
          <w:szCs w:val="24"/>
          <w:lang w:val="en-US" w:eastAsia="el-GR"/>
        </w:rPr>
        <w:t xml:space="preserve"> .019, and guilt (M= .013, SE= .007)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.011. However, self-disgust, shame and guilt did not differ one another. Finally</w:t>
      </w:r>
      <w:r w:rsidRPr="005241DB">
        <w:rPr>
          <w:rFonts w:ascii="Times New Roman" w:hAnsi="Times New Roman"/>
          <w:sz w:val="24"/>
          <w:lang w:val="en-US" w:eastAsia="el-GR"/>
        </w:rPr>
        <w:t>, group [</w:t>
      </w:r>
      <w:r w:rsidRPr="005241DB">
        <w:rPr>
          <w:rFonts w:ascii="Times New Roman" w:hAnsi="Times New Roman"/>
          <w:i/>
          <w:sz w:val="24"/>
          <w:lang w:val="en-US" w:eastAsia="el-GR"/>
        </w:rPr>
        <w:t>F</w:t>
      </w:r>
      <w:r w:rsidRPr="005241DB">
        <w:rPr>
          <w:rFonts w:ascii="Times New Roman" w:hAnsi="Times New Roman"/>
          <w:sz w:val="24"/>
          <w:lang w:val="en-US" w:eastAsia="el-GR"/>
        </w:rPr>
        <w:t xml:space="preserve">(1, 70) = .040, </w:t>
      </w:r>
      <w:r w:rsidRPr="005241DB">
        <w:rPr>
          <w:rFonts w:ascii="Times New Roman" w:hAnsi="Times New Roman"/>
          <w:i/>
          <w:sz w:val="24"/>
          <w:lang w:val="en-US" w:eastAsia="el-GR"/>
        </w:rPr>
        <w:t>p</w:t>
      </w:r>
      <w:r w:rsidRPr="005241DB">
        <w:rPr>
          <w:rFonts w:ascii="Times New Roman" w:hAnsi="Times New Roman"/>
          <w:sz w:val="24"/>
          <w:lang w:val="en-US" w:eastAsia="el-GR"/>
        </w:rPr>
        <w:t>= .842, η</w:t>
      </w:r>
      <w:r w:rsidRPr="005241DB">
        <w:rPr>
          <w:rFonts w:ascii="Times New Roman" w:hAnsi="Times New Roman"/>
          <w:sz w:val="24"/>
          <w:vertAlign w:val="superscript"/>
          <w:lang w:val="en-US" w:eastAsia="el-GR"/>
        </w:rPr>
        <w:t>2</w:t>
      </w:r>
      <w:r w:rsidRPr="005241DB">
        <w:rPr>
          <w:rFonts w:ascii="Times New Roman" w:hAnsi="Times New Roman"/>
          <w:sz w:val="24"/>
          <w:lang w:val="en-US" w:eastAsia="el-GR"/>
        </w:rPr>
        <w:t>= .001], as well as the interaction between group and condition did not reach significance [</w:t>
      </w:r>
      <w:r w:rsidRPr="005241DB">
        <w:rPr>
          <w:rFonts w:ascii="Times New Roman" w:hAnsi="Times New Roman"/>
          <w:i/>
          <w:sz w:val="24"/>
          <w:lang w:val="en-US" w:eastAsia="el-GR"/>
        </w:rPr>
        <w:t>F</w:t>
      </w:r>
      <w:r w:rsidRPr="005241DB">
        <w:rPr>
          <w:rFonts w:ascii="Times New Roman" w:hAnsi="Times New Roman"/>
          <w:sz w:val="24"/>
          <w:lang w:val="en-US" w:eastAsia="el-GR"/>
        </w:rPr>
        <w:t xml:space="preserve">(1, 70) = .816, </w:t>
      </w:r>
      <w:r w:rsidRPr="005241DB">
        <w:rPr>
          <w:rFonts w:ascii="Times New Roman" w:hAnsi="Times New Roman"/>
          <w:i/>
          <w:sz w:val="24"/>
          <w:lang w:val="en-US" w:eastAsia="el-GR"/>
        </w:rPr>
        <w:t xml:space="preserve">p </w:t>
      </w:r>
      <w:r w:rsidRPr="005241DB">
        <w:rPr>
          <w:rFonts w:ascii="Times New Roman" w:hAnsi="Times New Roman"/>
          <w:sz w:val="24"/>
          <w:lang w:val="en-US" w:eastAsia="el-GR"/>
        </w:rPr>
        <w:t>= .490, η</w:t>
      </w:r>
      <w:r w:rsidRPr="005241DB">
        <w:rPr>
          <w:rFonts w:ascii="Times New Roman" w:hAnsi="Times New Roman"/>
          <w:sz w:val="24"/>
          <w:vertAlign w:val="superscript"/>
          <w:lang w:val="en-US" w:eastAsia="el-GR"/>
        </w:rPr>
        <w:t>2</w:t>
      </w:r>
      <w:r w:rsidRPr="005241DB">
        <w:rPr>
          <w:rFonts w:ascii="Times New Roman" w:hAnsi="Times New Roman"/>
          <w:sz w:val="24"/>
          <w:lang w:val="en-US" w:eastAsia="el-GR"/>
        </w:rPr>
        <w:t xml:space="preserve">= .042], see below Figure 4.16  </w:t>
      </w:r>
    </w:p>
    <w:p w14:paraId="4B678C6F" w14:textId="77777777" w:rsidR="00913EB2" w:rsidRPr="005241DB" w:rsidRDefault="00913EB2" w:rsidP="00C93D97">
      <w:pPr>
        <w:spacing w:after="360" w:line="480" w:lineRule="auto"/>
        <w:ind w:firstLine="540"/>
        <w:jc w:val="center"/>
        <w:rPr>
          <w:rFonts w:ascii="Times New Roman" w:hAnsi="Times New Roman"/>
          <w:sz w:val="24"/>
          <w:szCs w:val="24"/>
          <w:lang w:val="en-US"/>
        </w:rPr>
      </w:pPr>
      <w:r w:rsidRPr="005241DB">
        <w:object w:dxaOrig="9419" w:dyaOrig="5352" w14:anchorId="7BA7EF61">
          <v:shape id="_x0000_i1043" type="#_x0000_t75" style="width:363.6pt;height:203.4pt" o:ole="">
            <v:imagedata r:id="rId54" o:title=""/>
          </v:shape>
          <o:OLEObject Type="Embed" ProgID="Prism7.Document" ShapeID="_x0000_i1043" DrawAspect="Content" ObjectID="_1764163783" r:id="rId55"/>
        </w:object>
      </w:r>
    </w:p>
    <w:p w14:paraId="5E8355D7" w14:textId="77777777" w:rsidR="00913EB2" w:rsidRPr="005241DB" w:rsidRDefault="00913EB2" w:rsidP="001C5BE1">
      <w:pPr>
        <w:spacing w:after="0" w:line="480" w:lineRule="auto"/>
        <w:ind w:firstLine="547"/>
        <w:jc w:val="both"/>
        <w:rPr>
          <w:rFonts w:ascii="Times New Roman" w:hAnsi="Times New Roman"/>
          <w:sz w:val="24"/>
          <w:lang w:val="en-US" w:eastAsia="el-GR"/>
        </w:rPr>
      </w:pPr>
      <w:r w:rsidRPr="005241DB">
        <w:rPr>
          <w:rFonts w:ascii="Times New Roman" w:hAnsi="Times New Roman"/>
          <w:sz w:val="24"/>
          <w:lang w:val="en-US" w:eastAsia="el-GR"/>
        </w:rPr>
        <w:t xml:space="preserve">Additionally, a </w:t>
      </w:r>
      <w:r w:rsidRPr="005241DB">
        <w:rPr>
          <w:rFonts w:ascii="Times New Roman" w:hAnsi="Times New Roman"/>
          <w:sz w:val="24"/>
          <w:szCs w:val="24"/>
          <w:lang w:val="en-US" w:eastAsia="el-GR"/>
        </w:rPr>
        <w:t>2 x 4 ANCOVA with depression as a covariate was performed to test whether the predominant frequency from the self-conscious narratives was different in comparison to those of neutral condition independently of depression. According to the results</w:t>
      </w:r>
      <w:r w:rsidRPr="005241DB">
        <w:rPr>
          <w:rFonts w:ascii="Times New Roman" w:hAnsi="Times New Roman"/>
          <w:sz w:val="24"/>
          <w:szCs w:val="24"/>
          <w:lang w:val="en-US"/>
        </w:rPr>
        <w:t xml:space="preserve">, after adjustment for depression, no significant main effect was found of condition </w:t>
      </w:r>
      <w:r w:rsidRPr="005241DB">
        <w:rPr>
          <w:rFonts w:ascii="Times New Roman" w:hAnsi="Times New Roman"/>
          <w:sz w:val="24"/>
          <w:szCs w:val="24"/>
          <w:lang w:val="en-US" w:eastAsia="el-GR"/>
        </w:rPr>
        <w:t>[</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(1, 70)= .886,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.578,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.035].</w:t>
      </w:r>
      <w:r w:rsidRPr="005241DB">
        <w:rPr>
          <w:rFonts w:ascii="Times New Roman" w:hAnsi="Times New Roman"/>
          <w:sz w:val="24"/>
          <w:lang w:val="en-US" w:eastAsia="el-GR"/>
        </w:rPr>
        <w:t xml:space="preserve"> </w:t>
      </w:r>
    </w:p>
    <w:p w14:paraId="6F80F8F0" w14:textId="77777777" w:rsidR="00913EB2" w:rsidRPr="005241DB" w:rsidRDefault="00913EB2" w:rsidP="009A71B7">
      <w:pPr>
        <w:spacing w:after="0" w:line="480" w:lineRule="auto"/>
        <w:ind w:firstLine="540"/>
        <w:jc w:val="both"/>
        <w:rPr>
          <w:rFonts w:ascii="Times New Roman" w:hAnsi="Times New Roman"/>
          <w:sz w:val="24"/>
          <w:szCs w:val="24"/>
          <w:lang w:val="en-US" w:eastAsia="el-GR"/>
        </w:rPr>
      </w:pPr>
      <w:r w:rsidRPr="005241DB">
        <w:rPr>
          <w:rFonts w:ascii="Times New Roman" w:hAnsi="Times New Roman"/>
          <w:sz w:val="24"/>
          <w:szCs w:val="24"/>
          <w:lang w:val="en-US" w:eastAsia="el-GR"/>
        </w:rPr>
        <w:t>In addition a 2 x 4 (3) MANCOVA with depression as a covariate was performed to test whether the frequency bands from the self-conscious narratives were different in comparison to those of neutral condition independently of depression. According to the results</w:t>
      </w:r>
      <w:r w:rsidRPr="005241DB">
        <w:rPr>
          <w:rFonts w:ascii="Times New Roman" w:hAnsi="Times New Roman"/>
          <w:sz w:val="24"/>
          <w:szCs w:val="24"/>
          <w:lang w:val="en-US"/>
        </w:rPr>
        <w:t xml:space="preserve">, after adjustment for depression, no significant main effect was found of condition </w:t>
      </w:r>
      <w:r w:rsidRPr="005241DB">
        <w:rPr>
          <w:rFonts w:ascii="Times New Roman" w:hAnsi="Times New Roman"/>
          <w:sz w:val="24"/>
          <w:szCs w:val="24"/>
          <w:lang w:val="en-US" w:eastAsia="el-GR"/>
        </w:rPr>
        <w:t>V= .041,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(3, 68)= .373,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.893, </w:t>
      </w:r>
      <w:r w:rsidRPr="005241DB">
        <w:rPr>
          <w:rFonts w:ascii="Times New Roman" w:hAnsi="Times New Roman"/>
          <w:sz w:val="24"/>
          <w:szCs w:val="24"/>
          <w:lang w:eastAsia="el-GR"/>
        </w:rPr>
        <w:t>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xml:space="preserve">= .041]. </w:t>
      </w:r>
    </w:p>
    <w:p w14:paraId="41DAF53D" w14:textId="77777777" w:rsidR="00913EB2" w:rsidRPr="005241DB" w:rsidRDefault="00913EB2" w:rsidP="007F1C0B">
      <w:pPr>
        <w:spacing w:after="0" w:line="480" w:lineRule="auto"/>
        <w:jc w:val="both"/>
        <w:rPr>
          <w:rFonts w:ascii="Times New Roman" w:hAnsi="Times New Roman"/>
          <w:sz w:val="24"/>
          <w:szCs w:val="24"/>
          <w:lang w:val="en-US" w:eastAsia="el-GR"/>
        </w:rPr>
      </w:pPr>
      <w:r w:rsidRPr="005241DB">
        <w:rPr>
          <w:rFonts w:ascii="Times New Roman" w:hAnsi="Times New Roman"/>
          <w:b/>
          <w:i/>
          <w:sz w:val="24"/>
          <w:lang w:val="en-US" w:eastAsia="el-GR"/>
        </w:rPr>
        <w:t>Skin</w:t>
      </w:r>
      <w:r w:rsidRPr="005241DB">
        <w:rPr>
          <w:rFonts w:ascii="Times New Roman" w:hAnsi="Times New Roman"/>
          <w:b/>
          <w:i/>
          <w:color w:val="FF0000"/>
          <w:sz w:val="24"/>
          <w:lang w:val="en-US" w:eastAsia="el-GR"/>
        </w:rPr>
        <w:t xml:space="preserve"> </w:t>
      </w:r>
      <w:r w:rsidRPr="005241DB">
        <w:rPr>
          <w:rFonts w:ascii="Times New Roman" w:hAnsi="Times New Roman"/>
          <w:b/>
          <w:i/>
          <w:color w:val="000000"/>
          <w:sz w:val="24"/>
          <w:lang w:val="en-US" w:eastAsia="el-GR"/>
        </w:rPr>
        <w:t>Conductance Response (SCR) analyses</w:t>
      </w:r>
    </w:p>
    <w:p w14:paraId="07FF0E4A" w14:textId="77777777" w:rsidR="00913EB2" w:rsidRPr="005241DB" w:rsidRDefault="00913EB2" w:rsidP="007D7B75">
      <w:pPr>
        <w:pStyle w:val="NormalWeb"/>
        <w:spacing w:before="0" w:beforeAutospacing="0" w:after="0" w:afterAutospacing="0" w:line="480" w:lineRule="auto"/>
        <w:ind w:firstLine="547"/>
        <w:jc w:val="both"/>
      </w:pPr>
      <w:r w:rsidRPr="005241DB">
        <w:rPr>
          <w:color w:val="000000"/>
        </w:rPr>
        <w:t xml:space="preserve">In order to exclude participants with very high or very low SCR measurements, due to the outliers, we removed SCR scores above and below 2 SDs. </w:t>
      </w:r>
      <w:r w:rsidRPr="005241DB">
        <w:t xml:space="preserve">Therefore eleven participants (six from the PD group and five from the HC group) were excluded with this criterion. </w:t>
      </w:r>
    </w:p>
    <w:p w14:paraId="5ED3DA4A" w14:textId="77777777" w:rsidR="00913EB2" w:rsidRPr="005241DB" w:rsidRDefault="00913EB2" w:rsidP="004D230D">
      <w:pPr>
        <w:spacing w:after="0" w:line="480" w:lineRule="auto"/>
        <w:ind w:firstLine="540"/>
        <w:jc w:val="both"/>
        <w:rPr>
          <w:rFonts w:ascii="Times New Roman" w:hAnsi="Times New Roman"/>
          <w:color w:val="000000"/>
          <w:sz w:val="24"/>
          <w:lang w:val="en-US" w:eastAsia="el-GR"/>
        </w:rPr>
      </w:pPr>
      <w:r w:rsidRPr="005241DB">
        <w:rPr>
          <w:rFonts w:ascii="Times New Roman" w:hAnsi="Times New Roman"/>
          <w:color w:val="000000"/>
          <w:sz w:val="24"/>
          <w:lang w:val="en-US" w:eastAsia="el-GR"/>
        </w:rPr>
        <w:t xml:space="preserve">The mean score and SDs of the GSR of the neutral and self-conscious narrations are presented to the </w:t>
      </w:r>
      <w:r w:rsidRPr="005241DB">
        <w:rPr>
          <w:rFonts w:ascii="Times New Roman" w:hAnsi="Times New Roman"/>
          <w:color w:val="000000"/>
          <w:sz w:val="24"/>
          <w:lang w:eastAsia="el-GR"/>
        </w:rPr>
        <w:t>Τ</w:t>
      </w:r>
      <w:r w:rsidR="00950CA4" w:rsidRPr="005241DB">
        <w:rPr>
          <w:rFonts w:ascii="Times New Roman" w:hAnsi="Times New Roman"/>
          <w:color w:val="000000"/>
          <w:sz w:val="24"/>
          <w:lang w:val="en-US" w:eastAsia="el-GR"/>
        </w:rPr>
        <w:t>able 4.11</w:t>
      </w:r>
      <w:r w:rsidRPr="005241DB">
        <w:rPr>
          <w:rFonts w:ascii="Times New Roman" w:hAnsi="Times New Roman"/>
          <w:color w:val="000000"/>
          <w:sz w:val="24"/>
          <w:lang w:val="en-US" w:eastAsia="el-GR"/>
        </w:rPr>
        <w:t xml:space="preserve"> below:</w:t>
      </w:r>
    </w:p>
    <w:tbl>
      <w:tblPr>
        <w:tblW w:w="11732" w:type="dxa"/>
        <w:jc w:val="center"/>
        <w:tblBorders>
          <w:top w:val="single" w:sz="8" w:space="0" w:color="000000"/>
          <w:bottom w:val="single" w:sz="4" w:space="0" w:color="auto"/>
        </w:tblBorders>
        <w:tblCellMar>
          <w:left w:w="10" w:type="dxa"/>
          <w:right w:w="10" w:type="dxa"/>
        </w:tblCellMar>
        <w:tblLook w:val="00A0" w:firstRow="1" w:lastRow="0" w:firstColumn="1" w:lastColumn="0" w:noHBand="0" w:noVBand="0"/>
      </w:tblPr>
      <w:tblGrid>
        <w:gridCol w:w="1263"/>
        <w:gridCol w:w="2638"/>
        <w:gridCol w:w="2722"/>
        <w:gridCol w:w="2481"/>
        <w:gridCol w:w="2628"/>
      </w:tblGrid>
      <w:tr w:rsidR="00913EB2" w:rsidRPr="005241DB" w14:paraId="03301FF8" w14:textId="77777777" w:rsidTr="00FE6BDB">
        <w:trPr>
          <w:trHeight w:val="466"/>
          <w:jc w:val="center"/>
        </w:trPr>
        <w:tc>
          <w:tcPr>
            <w:tcW w:w="11732" w:type="dxa"/>
            <w:gridSpan w:val="5"/>
            <w:tcBorders>
              <w:top w:val="nil"/>
              <w:bottom w:val="single" w:sz="24" w:space="0" w:color="auto"/>
            </w:tcBorders>
            <w:shd w:val="clear" w:color="000000" w:fill="FFFFFF"/>
            <w:tcMar>
              <w:left w:w="108" w:type="dxa"/>
              <w:right w:w="108" w:type="dxa"/>
            </w:tcMar>
            <w:vAlign w:val="center"/>
          </w:tcPr>
          <w:p w14:paraId="006A2593" w14:textId="77777777" w:rsidR="00913EB2" w:rsidRPr="005241DB" w:rsidRDefault="00913EB2" w:rsidP="001F64DA">
            <w:pPr>
              <w:spacing w:line="240" w:lineRule="auto"/>
              <w:jc w:val="center"/>
              <w:rPr>
                <w:rFonts w:ascii="Times New Roman" w:hAnsi="Times New Roman"/>
                <w:b/>
                <w:sz w:val="24"/>
                <w:lang w:val="en-US" w:eastAsia="el-GR"/>
              </w:rPr>
            </w:pPr>
            <w:r w:rsidRPr="005241DB">
              <w:rPr>
                <w:rFonts w:ascii="Times New Roman" w:hAnsi="Times New Roman"/>
                <w:b/>
                <w:sz w:val="24"/>
                <w:lang w:val="en-US" w:eastAsia="el-GR"/>
              </w:rPr>
              <w:t>Table 4.1</w:t>
            </w:r>
            <w:r w:rsidR="001F64DA" w:rsidRPr="005241DB">
              <w:rPr>
                <w:rFonts w:ascii="Times New Roman" w:hAnsi="Times New Roman"/>
                <w:b/>
                <w:sz w:val="24"/>
                <w:lang w:val="en-US" w:eastAsia="el-GR"/>
              </w:rPr>
              <w:t>1</w:t>
            </w:r>
            <w:r w:rsidRPr="005241DB">
              <w:rPr>
                <w:rFonts w:ascii="Times New Roman" w:hAnsi="Times New Roman"/>
                <w:b/>
                <w:sz w:val="24"/>
                <w:lang w:val="en-US" w:eastAsia="el-GR"/>
              </w:rPr>
              <w:t xml:space="preserve"> </w:t>
            </w:r>
            <w:r w:rsidRPr="005241DB">
              <w:rPr>
                <w:rFonts w:ascii="Times New Roman" w:hAnsi="Times New Roman"/>
                <w:sz w:val="24"/>
                <w:lang w:val="en-US" w:eastAsia="el-GR"/>
              </w:rPr>
              <w:t>Means and SDs of the SC features from the neutral and self-conscious emotions’ narration</w:t>
            </w:r>
          </w:p>
        </w:tc>
      </w:tr>
      <w:tr w:rsidR="00913EB2" w:rsidRPr="005241DB" w14:paraId="0B2F646C" w14:textId="77777777" w:rsidTr="00CF4C4F">
        <w:trPr>
          <w:trHeight w:val="645"/>
          <w:jc w:val="center"/>
        </w:trPr>
        <w:tc>
          <w:tcPr>
            <w:tcW w:w="11732" w:type="dxa"/>
            <w:gridSpan w:val="5"/>
            <w:tcBorders>
              <w:top w:val="single" w:sz="24" w:space="0" w:color="auto"/>
              <w:bottom w:val="single" w:sz="4" w:space="0" w:color="auto"/>
            </w:tcBorders>
            <w:shd w:val="clear" w:color="000000" w:fill="FFFFFF"/>
            <w:tcMar>
              <w:left w:w="108" w:type="dxa"/>
              <w:right w:w="108" w:type="dxa"/>
            </w:tcMar>
            <w:vAlign w:val="center"/>
          </w:tcPr>
          <w:p w14:paraId="68471CF9" w14:textId="77777777" w:rsidR="00913EB2" w:rsidRPr="005241DB" w:rsidRDefault="00913EB2" w:rsidP="00EB2284">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Neutral narration            Self-disgust narration         Shame narration                Guilt narration</w:t>
            </w:r>
          </w:p>
        </w:tc>
      </w:tr>
      <w:tr w:rsidR="00913EB2" w:rsidRPr="005241DB" w14:paraId="5F404B65" w14:textId="77777777" w:rsidTr="004F4A40">
        <w:trPr>
          <w:trHeight w:val="645"/>
          <w:jc w:val="center"/>
        </w:trPr>
        <w:tc>
          <w:tcPr>
            <w:tcW w:w="1244" w:type="dxa"/>
            <w:tcBorders>
              <w:top w:val="single" w:sz="8" w:space="0" w:color="000000"/>
              <w:bottom w:val="single" w:sz="4" w:space="0" w:color="auto"/>
            </w:tcBorders>
            <w:shd w:val="clear" w:color="000000" w:fill="FFFFFF"/>
            <w:tcMar>
              <w:left w:w="108" w:type="dxa"/>
              <w:right w:w="108" w:type="dxa"/>
            </w:tcMar>
            <w:vAlign w:val="center"/>
          </w:tcPr>
          <w:p w14:paraId="342C33F0" w14:textId="77777777" w:rsidR="00913EB2" w:rsidRPr="005241DB" w:rsidRDefault="00913EB2" w:rsidP="00003680">
            <w:pPr>
              <w:spacing w:after="0" w:line="240" w:lineRule="auto"/>
              <w:ind w:left="194" w:hanging="194"/>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Average  </w:t>
            </w:r>
            <w:r w:rsidRPr="005241DB">
              <w:rPr>
                <w:rFonts w:ascii="Times New Roman" w:hAnsi="Times New Roman"/>
                <w:b/>
                <w:sz w:val="24"/>
                <w:szCs w:val="24"/>
                <w:lang w:val="el-GR" w:eastAsia="el-GR"/>
              </w:rPr>
              <w:t xml:space="preserve">    </w:t>
            </w:r>
            <w:r w:rsidRPr="005241DB">
              <w:rPr>
                <w:rFonts w:ascii="Times New Roman" w:hAnsi="Times New Roman"/>
                <w:b/>
                <w:sz w:val="24"/>
                <w:szCs w:val="24"/>
                <w:lang w:val="en-US" w:eastAsia="el-GR"/>
              </w:rPr>
              <w:t>scores</w:t>
            </w:r>
          </w:p>
        </w:tc>
        <w:tc>
          <w:tcPr>
            <w:tcW w:w="2642" w:type="dxa"/>
            <w:tcBorders>
              <w:top w:val="single" w:sz="8" w:space="0" w:color="000000"/>
              <w:bottom w:val="single" w:sz="4" w:space="0" w:color="auto"/>
            </w:tcBorders>
            <w:shd w:val="clear" w:color="000000" w:fill="FFFFFF"/>
            <w:tcMar>
              <w:left w:w="108" w:type="dxa"/>
              <w:right w:w="108" w:type="dxa"/>
            </w:tcMar>
            <w:vAlign w:val="center"/>
          </w:tcPr>
          <w:p w14:paraId="1ED15A94" w14:textId="77777777" w:rsidR="00913EB2" w:rsidRPr="005241DB" w:rsidRDefault="00913EB2" w:rsidP="00EB2284">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w:t>
            </w:r>
          </w:p>
          <w:p w14:paraId="608C91D1" w14:textId="77777777" w:rsidR="00913EB2" w:rsidRPr="005241DB" w:rsidRDefault="00913EB2" w:rsidP="00EB2284">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Controls           PD</w:t>
            </w:r>
          </w:p>
          <w:p w14:paraId="0BC2E5A8" w14:textId="77777777" w:rsidR="00913EB2" w:rsidRPr="005241DB" w:rsidRDefault="00913EB2" w:rsidP="00EB2284">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Mean (SD)   Mean(SD)</w:t>
            </w:r>
          </w:p>
          <w:p w14:paraId="4EF112A1" w14:textId="77777777" w:rsidR="00913EB2" w:rsidRPr="005241DB" w:rsidRDefault="00913EB2" w:rsidP="00EB2284">
            <w:pPr>
              <w:spacing w:after="0" w:line="240" w:lineRule="auto"/>
              <w:rPr>
                <w:rFonts w:ascii="Times New Roman" w:hAnsi="Times New Roman"/>
                <w:b/>
                <w:sz w:val="24"/>
                <w:szCs w:val="24"/>
                <w:lang w:val="en-US" w:eastAsia="el-GR"/>
              </w:rPr>
            </w:pPr>
          </w:p>
        </w:tc>
        <w:tc>
          <w:tcPr>
            <w:tcW w:w="2727" w:type="dxa"/>
            <w:tcBorders>
              <w:top w:val="single" w:sz="8" w:space="0" w:color="000000"/>
              <w:bottom w:val="single" w:sz="4" w:space="0" w:color="auto"/>
            </w:tcBorders>
            <w:shd w:val="clear" w:color="000000" w:fill="FFFFFF"/>
          </w:tcPr>
          <w:p w14:paraId="116497F6" w14:textId="77777777" w:rsidR="00913EB2" w:rsidRPr="005241DB" w:rsidRDefault="00913EB2" w:rsidP="00EB2284">
            <w:pPr>
              <w:spacing w:after="0" w:line="240" w:lineRule="auto"/>
              <w:rPr>
                <w:rFonts w:ascii="Times New Roman" w:hAnsi="Times New Roman"/>
                <w:b/>
                <w:sz w:val="24"/>
                <w:szCs w:val="24"/>
                <w:lang w:val="en-US" w:eastAsia="el-GR"/>
              </w:rPr>
            </w:pPr>
          </w:p>
          <w:p w14:paraId="5B267A4E" w14:textId="77777777" w:rsidR="00913EB2" w:rsidRPr="005241DB" w:rsidRDefault="00913EB2" w:rsidP="00EB2284">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Controls           PD</w:t>
            </w:r>
          </w:p>
          <w:p w14:paraId="6E2ED62E" w14:textId="77777777" w:rsidR="00913EB2" w:rsidRPr="005241DB" w:rsidRDefault="00913EB2" w:rsidP="00EB2284">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Mean (SD)  Mean (SD) </w:t>
            </w:r>
          </w:p>
          <w:p w14:paraId="15DB865E" w14:textId="77777777" w:rsidR="00913EB2" w:rsidRPr="005241DB" w:rsidRDefault="00913EB2" w:rsidP="00EB2284">
            <w:pPr>
              <w:spacing w:after="0" w:line="240" w:lineRule="auto"/>
              <w:rPr>
                <w:rFonts w:ascii="Times New Roman" w:hAnsi="Times New Roman"/>
                <w:b/>
                <w:sz w:val="24"/>
                <w:szCs w:val="24"/>
                <w:lang w:val="en-US" w:eastAsia="el-GR"/>
              </w:rPr>
            </w:pPr>
          </w:p>
        </w:tc>
        <w:tc>
          <w:tcPr>
            <w:tcW w:w="2486" w:type="dxa"/>
            <w:tcBorders>
              <w:top w:val="single" w:sz="8" w:space="0" w:color="000000"/>
              <w:bottom w:val="single" w:sz="4" w:space="0" w:color="auto"/>
            </w:tcBorders>
            <w:shd w:val="clear" w:color="000000" w:fill="FFFFFF"/>
          </w:tcPr>
          <w:p w14:paraId="21BE8E1B" w14:textId="77777777" w:rsidR="00913EB2" w:rsidRPr="005241DB" w:rsidRDefault="00913EB2" w:rsidP="00EB2284">
            <w:pPr>
              <w:spacing w:after="0" w:line="240" w:lineRule="auto"/>
              <w:rPr>
                <w:rFonts w:ascii="Times New Roman" w:hAnsi="Times New Roman"/>
                <w:b/>
                <w:sz w:val="24"/>
                <w:szCs w:val="24"/>
                <w:lang w:val="en-US" w:eastAsia="el-GR"/>
              </w:rPr>
            </w:pPr>
          </w:p>
          <w:p w14:paraId="265E6000" w14:textId="77777777" w:rsidR="00913EB2" w:rsidRPr="005241DB" w:rsidRDefault="00913EB2" w:rsidP="00EB2284">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Controls          PD</w:t>
            </w:r>
          </w:p>
          <w:p w14:paraId="0D95B0B4" w14:textId="77777777" w:rsidR="00913EB2" w:rsidRPr="005241DB" w:rsidRDefault="00913EB2" w:rsidP="00EB2284">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Mean (SD)  Mean (SD)</w:t>
            </w:r>
          </w:p>
          <w:p w14:paraId="42A88E8E" w14:textId="77777777" w:rsidR="00913EB2" w:rsidRPr="005241DB" w:rsidRDefault="00913EB2" w:rsidP="00EB2284">
            <w:pPr>
              <w:spacing w:after="0" w:line="240" w:lineRule="auto"/>
              <w:rPr>
                <w:rFonts w:ascii="Times New Roman" w:hAnsi="Times New Roman"/>
                <w:b/>
                <w:sz w:val="24"/>
                <w:szCs w:val="24"/>
                <w:lang w:val="en-US" w:eastAsia="el-GR"/>
              </w:rPr>
            </w:pPr>
          </w:p>
        </w:tc>
        <w:tc>
          <w:tcPr>
            <w:tcW w:w="2633" w:type="dxa"/>
            <w:tcBorders>
              <w:top w:val="single" w:sz="8" w:space="0" w:color="000000"/>
              <w:bottom w:val="single" w:sz="4" w:space="0" w:color="auto"/>
            </w:tcBorders>
            <w:shd w:val="clear" w:color="000000" w:fill="FFFFFF"/>
          </w:tcPr>
          <w:p w14:paraId="5771BB05" w14:textId="77777777" w:rsidR="00913EB2" w:rsidRPr="005241DB" w:rsidRDefault="00913EB2" w:rsidP="00EB2284">
            <w:pPr>
              <w:spacing w:after="0" w:line="240" w:lineRule="auto"/>
              <w:rPr>
                <w:rFonts w:ascii="Times New Roman" w:hAnsi="Times New Roman"/>
                <w:b/>
                <w:sz w:val="24"/>
                <w:szCs w:val="24"/>
                <w:lang w:val="en-US" w:eastAsia="el-GR"/>
              </w:rPr>
            </w:pPr>
          </w:p>
          <w:p w14:paraId="41209C10" w14:textId="77777777" w:rsidR="00913EB2" w:rsidRPr="005241DB" w:rsidRDefault="00913EB2" w:rsidP="00EB2284">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Controls           PD</w:t>
            </w:r>
          </w:p>
          <w:p w14:paraId="1B0FE536" w14:textId="77777777" w:rsidR="00913EB2" w:rsidRPr="005241DB" w:rsidRDefault="00913EB2" w:rsidP="00EB2284">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Mean (SD)    Mean (SD)</w:t>
            </w:r>
          </w:p>
          <w:p w14:paraId="4BD90276" w14:textId="77777777" w:rsidR="00913EB2" w:rsidRPr="005241DB" w:rsidRDefault="00913EB2" w:rsidP="00EB2284">
            <w:pPr>
              <w:spacing w:after="0" w:line="240" w:lineRule="auto"/>
              <w:rPr>
                <w:rFonts w:ascii="Times New Roman" w:hAnsi="Times New Roman"/>
                <w:b/>
                <w:sz w:val="24"/>
                <w:szCs w:val="24"/>
                <w:lang w:val="en-US" w:eastAsia="el-GR"/>
              </w:rPr>
            </w:pPr>
          </w:p>
        </w:tc>
      </w:tr>
      <w:tr w:rsidR="00913EB2" w:rsidRPr="005241DB" w14:paraId="58BCADD6" w14:textId="77777777" w:rsidTr="004F4A40">
        <w:trPr>
          <w:trHeight w:val="315"/>
          <w:jc w:val="center"/>
        </w:trPr>
        <w:tc>
          <w:tcPr>
            <w:tcW w:w="1244" w:type="dxa"/>
            <w:tcBorders>
              <w:bottom w:val="nil"/>
            </w:tcBorders>
            <w:shd w:val="clear" w:color="000000" w:fill="FFFFFF"/>
            <w:tcMar>
              <w:left w:w="108" w:type="dxa"/>
              <w:right w:w="108" w:type="dxa"/>
            </w:tcMar>
            <w:vAlign w:val="center"/>
          </w:tcPr>
          <w:p w14:paraId="40995C6D" w14:textId="77777777" w:rsidR="00913EB2" w:rsidRPr="005241DB" w:rsidRDefault="00913EB2" w:rsidP="00C04B5C">
            <w:pPr>
              <w:spacing w:after="0" w:line="240" w:lineRule="auto"/>
              <w:ind w:left="194" w:hanging="194"/>
              <w:rPr>
                <w:rFonts w:ascii="Times New Roman" w:hAnsi="Times New Roman"/>
                <w:sz w:val="24"/>
                <w:szCs w:val="24"/>
                <w:lang w:val="en-US" w:eastAsia="el-GR"/>
              </w:rPr>
            </w:pPr>
            <w:r w:rsidRPr="005241DB">
              <w:rPr>
                <w:rFonts w:ascii="Times New Roman" w:hAnsi="Times New Roman"/>
                <w:sz w:val="24"/>
                <w:szCs w:val="24"/>
                <w:lang w:val="en-US" w:eastAsia="el-GR"/>
              </w:rPr>
              <w:t xml:space="preserve">Amplitude </w:t>
            </w:r>
            <w:r w:rsidRPr="005241DB">
              <w:rPr>
                <w:rFonts w:ascii="Times New Roman" w:hAnsi="Times New Roman"/>
                <w:sz w:val="24"/>
                <w:szCs w:val="24"/>
                <w:lang w:val="el-GR" w:eastAsia="el-GR"/>
              </w:rPr>
              <w:t xml:space="preserve">    </w:t>
            </w:r>
            <w:r w:rsidRPr="005241DB">
              <w:rPr>
                <w:rFonts w:ascii="Times New Roman" w:hAnsi="Times New Roman"/>
                <w:sz w:val="24"/>
                <w:szCs w:val="24"/>
                <w:lang w:val="en-US" w:eastAsia="el-GR"/>
              </w:rPr>
              <w:t>(</w:t>
            </w:r>
            <w:r w:rsidRPr="005241DB">
              <w:rPr>
                <w:rFonts w:ascii="Times New Roman" w:hAnsi="Times New Roman"/>
                <w:sz w:val="24"/>
                <w:szCs w:val="24"/>
                <w:lang w:eastAsia="el-GR"/>
              </w:rPr>
              <w:t>μ</w:t>
            </w:r>
            <w:r w:rsidRPr="005241DB">
              <w:rPr>
                <w:rFonts w:ascii="Times New Roman" w:hAnsi="Times New Roman"/>
                <w:sz w:val="24"/>
                <w:szCs w:val="24"/>
                <w:lang w:val="en-US" w:eastAsia="el-GR"/>
              </w:rPr>
              <w:t>S)</w:t>
            </w:r>
          </w:p>
        </w:tc>
        <w:tc>
          <w:tcPr>
            <w:tcW w:w="2642" w:type="dxa"/>
            <w:tcBorders>
              <w:bottom w:val="nil"/>
            </w:tcBorders>
            <w:shd w:val="clear" w:color="000000" w:fill="FFFFFF"/>
            <w:tcMar>
              <w:left w:w="108" w:type="dxa"/>
              <w:right w:w="108" w:type="dxa"/>
            </w:tcMar>
            <w:vAlign w:val="center"/>
          </w:tcPr>
          <w:p w14:paraId="567B894E" w14:textId="77777777" w:rsidR="00913EB2" w:rsidRPr="005241DB" w:rsidRDefault="00913EB2" w:rsidP="00EB2284">
            <w:pPr>
              <w:spacing w:after="0" w:line="240" w:lineRule="auto"/>
              <w:rPr>
                <w:rFonts w:ascii="Times New Roman" w:hAnsi="Times New Roman"/>
                <w:b/>
                <w:sz w:val="24"/>
                <w:szCs w:val="24"/>
                <w:lang w:val="en-US" w:eastAsia="el-GR"/>
              </w:rPr>
            </w:pPr>
            <w:r w:rsidRPr="005241DB">
              <w:rPr>
                <w:rFonts w:ascii="Times New Roman" w:hAnsi="Times New Roman"/>
                <w:sz w:val="24"/>
                <w:szCs w:val="24"/>
                <w:lang w:val="en-US" w:eastAsia="el-GR"/>
              </w:rPr>
              <w:t xml:space="preserve">  .06 ± .04       .06 ± .05</w:t>
            </w:r>
          </w:p>
        </w:tc>
        <w:tc>
          <w:tcPr>
            <w:tcW w:w="2727" w:type="dxa"/>
            <w:tcBorders>
              <w:bottom w:val="nil"/>
            </w:tcBorders>
            <w:shd w:val="clear" w:color="000000" w:fill="FFFFFF"/>
            <w:vAlign w:val="center"/>
          </w:tcPr>
          <w:p w14:paraId="5C4F48A8" w14:textId="77777777" w:rsidR="00913EB2" w:rsidRPr="005241DB" w:rsidRDefault="00913EB2" w:rsidP="00EB2284">
            <w:pPr>
              <w:spacing w:after="0" w:line="240" w:lineRule="auto"/>
              <w:rPr>
                <w:rFonts w:ascii="Times New Roman" w:hAnsi="Times New Roman"/>
                <w:b/>
                <w:sz w:val="24"/>
                <w:szCs w:val="24"/>
                <w:lang w:val="en-US" w:eastAsia="el-GR"/>
              </w:rPr>
            </w:pPr>
            <w:r w:rsidRPr="005241DB">
              <w:rPr>
                <w:rFonts w:ascii="Times New Roman" w:hAnsi="Times New Roman"/>
                <w:sz w:val="24"/>
                <w:szCs w:val="24"/>
                <w:lang w:val="en-US" w:eastAsia="el-GR"/>
              </w:rPr>
              <w:t xml:space="preserve">     .14 ± .08     .07 ± .04</w:t>
            </w:r>
          </w:p>
        </w:tc>
        <w:tc>
          <w:tcPr>
            <w:tcW w:w="2486" w:type="dxa"/>
            <w:tcBorders>
              <w:bottom w:val="nil"/>
            </w:tcBorders>
            <w:shd w:val="clear" w:color="000000" w:fill="FFFFFF"/>
            <w:vAlign w:val="center"/>
          </w:tcPr>
          <w:p w14:paraId="68A32E45" w14:textId="77777777" w:rsidR="00913EB2" w:rsidRPr="005241DB" w:rsidRDefault="00913EB2" w:rsidP="00EB2284">
            <w:pPr>
              <w:spacing w:after="0" w:line="240" w:lineRule="auto"/>
              <w:rPr>
                <w:rFonts w:ascii="Times New Roman" w:hAnsi="Times New Roman"/>
                <w:b/>
                <w:sz w:val="24"/>
                <w:szCs w:val="24"/>
                <w:lang w:val="en-US" w:eastAsia="el-GR"/>
              </w:rPr>
            </w:pPr>
            <w:r w:rsidRPr="005241DB">
              <w:rPr>
                <w:rFonts w:ascii="Times New Roman" w:hAnsi="Times New Roman"/>
                <w:sz w:val="24"/>
                <w:szCs w:val="24"/>
                <w:lang w:val="en-US" w:eastAsia="el-GR"/>
              </w:rPr>
              <w:t>.12 ± .07       .07 ± .04</w:t>
            </w:r>
          </w:p>
        </w:tc>
        <w:tc>
          <w:tcPr>
            <w:tcW w:w="2633" w:type="dxa"/>
            <w:tcBorders>
              <w:bottom w:val="nil"/>
            </w:tcBorders>
            <w:shd w:val="clear" w:color="000000" w:fill="FFFFFF"/>
            <w:vAlign w:val="center"/>
          </w:tcPr>
          <w:p w14:paraId="5732F3B8" w14:textId="77777777" w:rsidR="00913EB2" w:rsidRPr="005241DB" w:rsidRDefault="00913EB2" w:rsidP="00EB2284">
            <w:pPr>
              <w:spacing w:after="0" w:line="240" w:lineRule="auto"/>
              <w:rPr>
                <w:rFonts w:ascii="Times New Roman" w:hAnsi="Times New Roman"/>
                <w:b/>
                <w:sz w:val="24"/>
                <w:szCs w:val="24"/>
                <w:lang w:val="en-US" w:eastAsia="el-GR"/>
              </w:rPr>
            </w:pPr>
            <w:r w:rsidRPr="005241DB">
              <w:rPr>
                <w:rFonts w:ascii="Times New Roman" w:hAnsi="Times New Roman"/>
                <w:sz w:val="24"/>
                <w:szCs w:val="24"/>
                <w:lang w:val="en-US" w:eastAsia="el-GR"/>
              </w:rPr>
              <w:t xml:space="preserve">   .21 ± .08          .09 ± .06</w:t>
            </w:r>
          </w:p>
        </w:tc>
      </w:tr>
      <w:tr w:rsidR="00913EB2" w:rsidRPr="005241DB" w14:paraId="75D73849" w14:textId="77777777" w:rsidTr="004F4A40">
        <w:trPr>
          <w:trHeight w:val="479"/>
          <w:jc w:val="center"/>
        </w:trPr>
        <w:tc>
          <w:tcPr>
            <w:tcW w:w="1244" w:type="dxa"/>
            <w:tcBorders>
              <w:top w:val="nil"/>
              <w:bottom w:val="single" w:sz="24" w:space="0" w:color="auto"/>
            </w:tcBorders>
            <w:shd w:val="clear" w:color="000000" w:fill="FFFFFF"/>
            <w:tcMar>
              <w:left w:w="108" w:type="dxa"/>
              <w:right w:w="108" w:type="dxa"/>
            </w:tcMar>
            <w:vAlign w:val="center"/>
          </w:tcPr>
          <w:p w14:paraId="5965DC55" w14:textId="77777777" w:rsidR="00913EB2" w:rsidRPr="005241DB" w:rsidRDefault="00913EB2" w:rsidP="00C04B5C">
            <w:pPr>
              <w:spacing w:after="0" w:line="240" w:lineRule="auto"/>
              <w:ind w:left="104" w:hanging="104"/>
              <w:rPr>
                <w:rFonts w:ascii="Times New Roman" w:hAnsi="Times New Roman"/>
                <w:sz w:val="24"/>
                <w:szCs w:val="24"/>
                <w:lang w:val="en-US" w:eastAsia="el-GR"/>
              </w:rPr>
            </w:pPr>
            <w:r w:rsidRPr="005241DB">
              <w:rPr>
                <w:rFonts w:ascii="Times New Roman" w:hAnsi="Times New Roman"/>
                <w:sz w:val="24"/>
                <w:szCs w:val="24"/>
                <w:lang w:val="el-GR" w:eastAsia="el-GR"/>
              </w:rPr>
              <w:t xml:space="preserve">  </w:t>
            </w:r>
            <w:r w:rsidRPr="005241DB">
              <w:rPr>
                <w:rFonts w:ascii="Times New Roman" w:hAnsi="Times New Roman"/>
                <w:sz w:val="24"/>
                <w:szCs w:val="24"/>
                <w:lang w:val="en-US" w:eastAsia="el-GR"/>
              </w:rPr>
              <w:t xml:space="preserve">Number </w:t>
            </w:r>
            <w:r w:rsidRPr="005241DB">
              <w:rPr>
                <w:rFonts w:ascii="Times New Roman" w:hAnsi="Times New Roman"/>
                <w:sz w:val="24"/>
                <w:szCs w:val="24"/>
                <w:lang w:val="el-GR" w:eastAsia="el-GR"/>
              </w:rPr>
              <w:t xml:space="preserve"> </w:t>
            </w:r>
            <w:r w:rsidRPr="005241DB">
              <w:rPr>
                <w:rFonts w:ascii="Times New Roman" w:hAnsi="Times New Roman"/>
                <w:sz w:val="24"/>
                <w:szCs w:val="24"/>
                <w:lang w:val="en-US" w:eastAsia="el-GR"/>
              </w:rPr>
              <w:t>of peak</w:t>
            </w:r>
          </w:p>
        </w:tc>
        <w:tc>
          <w:tcPr>
            <w:tcW w:w="2642" w:type="dxa"/>
            <w:tcBorders>
              <w:top w:val="nil"/>
              <w:bottom w:val="single" w:sz="24" w:space="0" w:color="auto"/>
            </w:tcBorders>
            <w:shd w:val="clear" w:color="000000" w:fill="FFFFFF"/>
            <w:tcMar>
              <w:left w:w="108" w:type="dxa"/>
              <w:right w:w="108" w:type="dxa"/>
            </w:tcMar>
            <w:vAlign w:val="center"/>
          </w:tcPr>
          <w:p w14:paraId="33C290CE" w14:textId="77777777" w:rsidR="00913EB2" w:rsidRPr="005241DB" w:rsidRDefault="00913EB2" w:rsidP="00EB228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   1.54 ± 1       .96 ± .09</w:t>
            </w:r>
          </w:p>
        </w:tc>
        <w:tc>
          <w:tcPr>
            <w:tcW w:w="2727" w:type="dxa"/>
            <w:tcBorders>
              <w:top w:val="nil"/>
              <w:bottom w:val="single" w:sz="24" w:space="0" w:color="auto"/>
            </w:tcBorders>
            <w:shd w:val="clear" w:color="000000" w:fill="FFFFFF"/>
            <w:vAlign w:val="center"/>
          </w:tcPr>
          <w:p w14:paraId="4A3A0634" w14:textId="77777777" w:rsidR="00913EB2" w:rsidRPr="005241DB" w:rsidRDefault="00913EB2" w:rsidP="00EB228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   4.10 ± 1.38   1.24 ± .62</w:t>
            </w:r>
          </w:p>
        </w:tc>
        <w:tc>
          <w:tcPr>
            <w:tcW w:w="2486" w:type="dxa"/>
            <w:tcBorders>
              <w:top w:val="nil"/>
              <w:bottom w:val="single" w:sz="24" w:space="0" w:color="auto"/>
            </w:tcBorders>
            <w:shd w:val="clear" w:color="000000" w:fill="FFFFFF"/>
            <w:vAlign w:val="center"/>
          </w:tcPr>
          <w:p w14:paraId="2F0CCACA" w14:textId="77777777" w:rsidR="00913EB2" w:rsidRPr="005241DB" w:rsidRDefault="00913EB2" w:rsidP="00EB228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 3.48 ± 1      1.51 ± .78</w:t>
            </w:r>
          </w:p>
        </w:tc>
        <w:tc>
          <w:tcPr>
            <w:tcW w:w="2633" w:type="dxa"/>
            <w:tcBorders>
              <w:top w:val="nil"/>
              <w:bottom w:val="single" w:sz="24" w:space="0" w:color="auto"/>
            </w:tcBorders>
            <w:shd w:val="clear" w:color="000000" w:fill="FFFFFF"/>
            <w:vAlign w:val="center"/>
          </w:tcPr>
          <w:p w14:paraId="18CC6F51" w14:textId="77777777" w:rsidR="00913EB2" w:rsidRPr="005241DB" w:rsidRDefault="00913EB2" w:rsidP="00EB228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  3.45 ± 1.33      1.48 ± .86</w:t>
            </w:r>
          </w:p>
        </w:tc>
      </w:tr>
    </w:tbl>
    <w:p w14:paraId="5C973BC2" w14:textId="77777777" w:rsidR="00913EB2" w:rsidRPr="005241DB" w:rsidRDefault="00913EB2" w:rsidP="00EB2284">
      <w:pPr>
        <w:spacing w:line="240" w:lineRule="auto"/>
        <w:jc w:val="center"/>
        <w:rPr>
          <w:rFonts w:ascii="Times New Roman" w:hAnsi="Times New Roman"/>
          <w:b/>
          <w:sz w:val="24"/>
          <w:lang w:val="en-US" w:eastAsia="el-GR"/>
        </w:rPr>
      </w:pPr>
    </w:p>
    <w:p w14:paraId="30DC6967" w14:textId="77777777" w:rsidR="00913EB2" w:rsidRPr="005241DB" w:rsidRDefault="00913EB2" w:rsidP="00A879C2">
      <w:pPr>
        <w:spacing w:after="0" w:line="480" w:lineRule="auto"/>
        <w:ind w:firstLine="540"/>
        <w:jc w:val="both"/>
        <w:rPr>
          <w:rFonts w:ascii="Times New Roman" w:hAnsi="Times New Roman"/>
          <w:color w:val="000000"/>
          <w:sz w:val="24"/>
          <w:lang w:val="en-US" w:eastAsia="el-GR"/>
        </w:rPr>
      </w:pPr>
      <w:r w:rsidRPr="005241DB">
        <w:rPr>
          <w:rFonts w:ascii="Times New Roman" w:hAnsi="Times New Roman"/>
          <w:sz w:val="24"/>
          <w:szCs w:val="24"/>
          <w:lang w:val="en-US" w:eastAsia="el-GR"/>
        </w:rPr>
        <w:t xml:space="preserve">A </w:t>
      </w:r>
      <w:r w:rsidRPr="005241DB">
        <w:rPr>
          <w:rFonts w:ascii="Times New Roman" w:hAnsi="Times New Roman"/>
          <w:color w:val="000000"/>
          <w:sz w:val="24"/>
          <w:lang w:val="en-US" w:eastAsia="el-GR"/>
        </w:rPr>
        <w:t>2 x 4 (2) MANOVA</w:t>
      </w:r>
      <w:r w:rsidRPr="005241DB">
        <w:rPr>
          <w:rFonts w:ascii="Times New Roman" w:hAnsi="Times New Roman"/>
          <w:sz w:val="24"/>
          <w:szCs w:val="24"/>
          <w:lang w:val="en-US" w:eastAsia="el-GR"/>
        </w:rPr>
        <w:t xml:space="preserve"> was conducted with group (PD and healthy control; HC) as the between subject factor and condition (</w:t>
      </w:r>
      <w:r w:rsidRPr="005241DB">
        <w:rPr>
          <w:rFonts w:ascii="Times New Roman" w:hAnsi="Times New Roman"/>
          <w:sz w:val="24"/>
          <w:lang w:val="en-US" w:eastAsia="el-GR"/>
        </w:rPr>
        <w:t>self-conscious narrations that is: self-disgust, shame, guilt and neutral condition</w:t>
      </w:r>
      <w:r w:rsidRPr="005241DB">
        <w:rPr>
          <w:rFonts w:ascii="Times New Roman" w:hAnsi="Times New Roman"/>
          <w:sz w:val="24"/>
          <w:szCs w:val="24"/>
          <w:lang w:val="en-US" w:eastAsia="el-GR"/>
        </w:rPr>
        <w:t>) as the within subject factor for the dependent variables that is,</w:t>
      </w:r>
      <w:r w:rsidRPr="005241DB">
        <w:rPr>
          <w:rFonts w:ascii="Times New Roman" w:hAnsi="Times New Roman"/>
          <w:color w:val="000000"/>
          <w:sz w:val="24"/>
          <w:lang w:val="en-US" w:eastAsia="el-GR"/>
        </w:rPr>
        <w:t xml:space="preserve"> the 2 SCR properties (amplitude average and number of peaks). In contrast to the photos induction paradigm, the latency of the first peak was not included in the GSR analysis of the self-conscious narrations, because in the self-conscious narrations there was not a specific trigger, and therefore we can't assume that the latency of the first peak is more significant compared to the latencies of the other peaks during each narration.</w:t>
      </w:r>
    </w:p>
    <w:p w14:paraId="12C46BCA" w14:textId="77777777" w:rsidR="00913EB2" w:rsidRPr="005241DB" w:rsidRDefault="00913EB2" w:rsidP="00D63608">
      <w:pPr>
        <w:pStyle w:val="Heading6"/>
        <w:spacing w:before="0" w:after="0" w:line="480" w:lineRule="auto"/>
        <w:ind w:firstLine="540"/>
        <w:jc w:val="both"/>
        <w:rPr>
          <w:rFonts w:ascii="Times New Roman" w:hAnsi="Times New Roman"/>
          <w:b w:val="0"/>
          <w:sz w:val="24"/>
          <w:szCs w:val="24"/>
          <w:lang w:val="en-US" w:eastAsia="el-GR"/>
        </w:rPr>
      </w:pPr>
      <w:r w:rsidRPr="005241DB">
        <w:rPr>
          <w:rFonts w:ascii="Times New Roman" w:hAnsi="Times New Roman"/>
          <w:b w:val="0"/>
          <w:sz w:val="24"/>
          <w:szCs w:val="24"/>
          <w:lang w:val="en-US" w:eastAsia="el-GR"/>
        </w:rPr>
        <w:t>Results showed a statistically significant main effect of condition V= .315, [</w:t>
      </w:r>
      <w:r w:rsidRPr="005241DB">
        <w:rPr>
          <w:rFonts w:ascii="Times New Roman" w:hAnsi="Times New Roman"/>
          <w:b w:val="0"/>
          <w:i/>
          <w:sz w:val="24"/>
          <w:szCs w:val="24"/>
          <w:lang w:val="en-US" w:eastAsia="el-GR"/>
        </w:rPr>
        <w:t>F</w:t>
      </w:r>
      <w:r w:rsidRPr="005241DB">
        <w:rPr>
          <w:rFonts w:ascii="Times New Roman" w:hAnsi="Times New Roman"/>
          <w:b w:val="0"/>
          <w:sz w:val="24"/>
          <w:szCs w:val="24"/>
          <w:lang w:val="en-US" w:eastAsia="el-GR"/>
        </w:rPr>
        <w:t xml:space="preserve">(6, 57)= 3.303, </w:t>
      </w:r>
      <w:r w:rsidRPr="005241DB">
        <w:rPr>
          <w:rFonts w:ascii="Times New Roman" w:hAnsi="Times New Roman"/>
          <w:b w:val="0"/>
          <w:i/>
          <w:sz w:val="24"/>
          <w:szCs w:val="24"/>
          <w:lang w:val="en-US" w:eastAsia="el-GR"/>
        </w:rPr>
        <w:t>p</w:t>
      </w:r>
      <w:r w:rsidRPr="005241DB">
        <w:rPr>
          <w:rFonts w:ascii="Times New Roman" w:hAnsi="Times New Roman"/>
          <w:b w:val="0"/>
          <w:sz w:val="24"/>
          <w:szCs w:val="24"/>
          <w:lang w:val="en-US" w:eastAsia="el-GR"/>
        </w:rPr>
        <w:t xml:space="preserve"> = .009, η</w:t>
      </w:r>
      <w:r w:rsidRPr="005241DB">
        <w:rPr>
          <w:rFonts w:ascii="Times New Roman" w:hAnsi="Times New Roman"/>
          <w:b w:val="0"/>
          <w:sz w:val="24"/>
          <w:szCs w:val="24"/>
          <w:vertAlign w:val="superscript"/>
          <w:lang w:val="en-US" w:eastAsia="el-GR"/>
        </w:rPr>
        <w:t>2</w:t>
      </w:r>
      <w:r w:rsidRPr="005241DB">
        <w:rPr>
          <w:rFonts w:ascii="Times New Roman" w:hAnsi="Times New Roman"/>
          <w:b w:val="0"/>
          <w:sz w:val="24"/>
          <w:szCs w:val="24"/>
          <w:lang w:val="en-US" w:eastAsia="el-GR"/>
        </w:rPr>
        <w:t xml:space="preserve"> = .315]. In particular, the univariate tests were as follows: the univariate ANOVAs revealed that the average amplitude [</w:t>
      </w:r>
      <w:r w:rsidRPr="005241DB">
        <w:rPr>
          <w:rFonts w:ascii="Times New Roman" w:hAnsi="Times New Roman"/>
          <w:b w:val="0"/>
          <w:i/>
          <w:sz w:val="24"/>
          <w:szCs w:val="24"/>
          <w:lang w:val="en-US" w:eastAsia="el-GR"/>
        </w:rPr>
        <w:t>F</w:t>
      </w:r>
      <w:r w:rsidRPr="005241DB">
        <w:rPr>
          <w:rFonts w:ascii="Times New Roman" w:hAnsi="Times New Roman"/>
          <w:b w:val="0"/>
          <w:sz w:val="24"/>
          <w:szCs w:val="24"/>
          <w:lang w:val="en-US" w:eastAsia="el-GR"/>
        </w:rPr>
        <w:t xml:space="preserve">(1, 60)= 3.965, </w:t>
      </w:r>
      <w:r w:rsidRPr="005241DB">
        <w:rPr>
          <w:rFonts w:ascii="Times New Roman" w:hAnsi="Times New Roman"/>
          <w:b w:val="0"/>
          <w:i/>
          <w:sz w:val="24"/>
          <w:szCs w:val="24"/>
          <w:lang w:val="en-US" w:eastAsia="el-GR"/>
        </w:rPr>
        <w:t>p</w:t>
      </w:r>
      <w:r w:rsidRPr="005241DB">
        <w:rPr>
          <w:rFonts w:ascii="Times New Roman" w:hAnsi="Times New Roman"/>
          <w:b w:val="0"/>
          <w:sz w:val="24"/>
          <w:szCs w:val="24"/>
          <w:lang w:val="en-US" w:eastAsia="el-GR"/>
        </w:rPr>
        <w:t>= .009, η</w:t>
      </w:r>
      <w:r w:rsidRPr="005241DB">
        <w:rPr>
          <w:rFonts w:ascii="Times New Roman" w:hAnsi="Times New Roman"/>
          <w:b w:val="0"/>
          <w:sz w:val="24"/>
          <w:szCs w:val="24"/>
          <w:vertAlign w:val="superscript"/>
          <w:lang w:val="en-US" w:eastAsia="el-GR"/>
        </w:rPr>
        <w:t>2</w:t>
      </w:r>
      <w:r w:rsidRPr="005241DB">
        <w:rPr>
          <w:rFonts w:ascii="Times New Roman" w:hAnsi="Times New Roman"/>
          <w:b w:val="0"/>
          <w:sz w:val="24"/>
          <w:szCs w:val="24"/>
          <w:lang w:val="en-US" w:eastAsia="el-GR"/>
        </w:rPr>
        <w:t>= .076] and the number of peaks [</w:t>
      </w:r>
      <w:r w:rsidRPr="005241DB">
        <w:rPr>
          <w:rFonts w:ascii="Times New Roman" w:hAnsi="Times New Roman"/>
          <w:b w:val="0"/>
          <w:i/>
          <w:sz w:val="24"/>
          <w:szCs w:val="24"/>
          <w:lang w:val="en-US" w:eastAsia="el-GR"/>
        </w:rPr>
        <w:t>F</w:t>
      </w:r>
      <w:r w:rsidRPr="005241DB">
        <w:rPr>
          <w:rFonts w:ascii="Times New Roman" w:hAnsi="Times New Roman"/>
          <w:b w:val="0"/>
          <w:sz w:val="24"/>
          <w:szCs w:val="24"/>
          <w:lang w:val="en-US" w:eastAsia="el-GR"/>
        </w:rPr>
        <w:t xml:space="preserve">(1, 60)= 5.142, </w:t>
      </w:r>
      <w:r w:rsidRPr="005241DB">
        <w:rPr>
          <w:rFonts w:ascii="Times New Roman" w:hAnsi="Times New Roman"/>
          <w:b w:val="0"/>
          <w:i/>
          <w:sz w:val="24"/>
          <w:szCs w:val="24"/>
          <w:lang w:val="en-US" w:eastAsia="el-GR"/>
        </w:rPr>
        <w:t>p</w:t>
      </w:r>
      <w:r w:rsidRPr="005241DB">
        <w:rPr>
          <w:rFonts w:ascii="Times New Roman" w:hAnsi="Times New Roman"/>
          <w:b w:val="0"/>
          <w:sz w:val="24"/>
          <w:szCs w:val="24"/>
          <w:lang w:val="en-US" w:eastAsia="el-GR"/>
        </w:rPr>
        <w:t xml:space="preserve"> = .002, η</w:t>
      </w:r>
      <w:r w:rsidRPr="005241DB">
        <w:rPr>
          <w:rFonts w:ascii="Times New Roman" w:hAnsi="Times New Roman"/>
          <w:b w:val="0"/>
          <w:sz w:val="24"/>
          <w:szCs w:val="24"/>
          <w:vertAlign w:val="superscript"/>
          <w:lang w:val="en-US" w:eastAsia="el-GR"/>
        </w:rPr>
        <w:t>2</w:t>
      </w:r>
      <w:r w:rsidRPr="005241DB">
        <w:rPr>
          <w:rFonts w:ascii="Times New Roman" w:hAnsi="Times New Roman"/>
          <w:b w:val="0"/>
          <w:sz w:val="24"/>
          <w:szCs w:val="24"/>
          <w:lang w:val="en-US" w:eastAsia="el-GR"/>
        </w:rPr>
        <w:t>= .097] differed across the conditions. According to the Bonferroni post hoc tests, average amplitude was significantly higher in the guilt narration (M = .150, SE= .02)</w:t>
      </w:r>
      <w:r w:rsidRPr="005241DB">
        <w:rPr>
          <w:rFonts w:ascii="Times New Roman" w:hAnsi="Times New Roman"/>
          <w:b w:val="0"/>
          <w:i/>
          <w:sz w:val="24"/>
          <w:szCs w:val="24"/>
          <w:lang w:val="en-US" w:eastAsia="el-GR"/>
        </w:rPr>
        <w:t xml:space="preserve"> </w:t>
      </w:r>
      <w:r w:rsidRPr="005241DB">
        <w:rPr>
          <w:rFonts w:ascii="Times New Roman" w:hAnsi="Times New Roman"/>
          <w:b w:val="0"/>
          <w:sz w:val="24"/>
          <w:szCs w:val="24"/>
          <w:lang w:val="en-US" w:eastAsia="el-GR"/>
        </w:rPr>
        <w:t xml:space="preserve">as compared to the neutral narration (M = .100, SE= .015) </w:t>
      </w:r>
      <w:r w:rsidRPr="005241DB">
        <w:rPr>
          <w:rFonts w:ascii="Times New Roman" w:hAnsi="Times New Roman"/>
          <w:b w:val="0"/>
          <w:i/>
          <w:sz w:val="24"/>
          <w:szCs w:val="24"/>
          <w:lang w:val="en-US" w:eastAsia="el-GR"/>
        </w:rPr>
        <w:t xml:space="preserve">p= </w:t>
      </w:r>
      <w:r w:rsidRPr="005241DB">
        <w:rPr>
          <w:rFonts w:ascii="Times New Roman" w:hAnsi="Times New Roman"/>
          <w:b w:val="0"/>
          <w:sz w:val="24"/>
          <w:szCs w:val="24"/>
          <w:lang w:val="en-US" w:eastAsia="el-GR"/>
        </w:rPr>
        <w:t xml:space="preserve">.039. Number of peaks were significantly higher in the self-disgust (M = 2.62, SE= .45) </w:t>
      </w:r>
      <w:r w:rsidRPr="005241DB">
        <w:rPr>
          <w:rFonts w:ascii="Times New Roman" w:hAnsi="Times New Roman"/>
          <w:b w:val="0"/>
          <w:i/>
          <w:sz w:val="24"/>
          <w:szCs w:val="24"/>
          <w:lang w:val="en-US" w:eastAsia="el-GR"/>
        </w:rPr>
        <w:t>p</w:t>
      </w:r>
      <w:r w:rsidRPr="005241DB">
        <w:rPr>
          <w:rFonts w:ascii="Times New Roman" w:hAnsi="Times New Roman"/>
          <w:b w:val="0"/>
          <w:sz w:val="24"/>
          <w:szCs w:val="24"/>
          <w:lang w:val="en-US" w:eastAsia="el-GR"/>
        </w:rPr>
        <w:t xml:space="preserve">= .035, shame (M = 3.01, SE= .57) </w:t>
      </w:r>
      <w:r w:rsidRPr="005241DB">
        <w:rPr>
          <w:rFonts w:ascii="Times New Roman" w:hAnsi="Times New Roman"/>
          <w:b w:val="0"/>
          <w:i/>
          <w:sz w:val="24"/>
          <w:szCs w:val="24"/>
          <w:lang w:val="en-US" w:eastAsia="el-GR"/>
        </w:rPr>
        <w:t>p</w:t>
      </w:r>
      <w:r w:rsidRPr="005241DB">
        <w:rPr>
          <w:rFonts w:ascii="Times New Roman" w:hAnsi="Times New Roman"/>
          <w:b w:val="0"/>
          <w:sz w:val="24"/>
          <w:szCs w:val="24"/>
          <w:lang w:val="en-US" w:eastAsia="el-GR"/>
        </w:rPr>
        <w:t xml:space="preserve">= .032, and guilt (M = 2.92, SE = .63) </w:t>
      </w:r>
      <w:r w:rsidRPr="005241DB">
        <w:rPr>
          <w:rFonts w:ascii="Times New Roman" w:hAnsi="Times New Roman"/>
          <w:b w:val="0"/>
          <w:i/>
          <w:sz w:val="24"/>
          <w:szCs w:val="24"/>
          <w:lang w:val="en-US" w:eastAsia="el-GR"/>
        </w:rPr>
        <w:t>p</w:t>
      </w:r>
      <w:r w:rsidRPr="005241DB">
        <w:rPr>
          <w:rFonts w:ascii="Times New Roman" w:hAnsi="Times New Roman"/>
          <w:b w:val="0"/>
          <w:sz w:val="24"/>
          <w:szCs w:val="24"/>
          <w:lang w:val="en-US" w:eastAsia="el-GR"/>
        </w:rPr>
        <w:t>= .051, as compared to the neutral narration (M = 1.38, SE= .20). Additionally, a significant main effect was also found for group V= .216, [</w:t>
      </w:r>
      <w:r w:rsidRPr="005241DB">
        <w:rPr>
          <w:rFonts w:ascii="Times New Roman" w:hAnsi="Times New Roman"/>
          <w:b w:val="0"/>
          <w:i/>
          <w:sz w:val="24"/>
          <w:szCs w:val="24"/>
          <w:lang w:val="en-US" w:eastAsia="el-GR"/>
        </w:rPr>
        <w:t>F</w:t>
      </w:r>
      <w:r w:rsidRPr="005241DB">
        <w:rPr>
          <w:rFonts w:ascii="Times New Roman" w:hAnsi="Times New Roman"/>
          <w:b w:val="0"/>
          <w:sz w:val="24"/>
          <w:szCs w:val="24"/>
          <w:lang w:val="en-US" w:eastAsia="el-GR"/>
        </w:rPr>
        <w:t xml:space="preserve">(6, 56)= 6.487, </w:t>
      </w:r>
      <w:r w:rsidRPr="005241DB">
        <w:rPr>
          <w:rFonts w:ascii="Times New Roman" w:hAnsi="Times New Roman"/>
          <w:b w:val="0"/>
          <w:i/>
          <w:sz w:val="24"/>
          <w:szCs w:val="24"/>
          <w:lang w:val="en-US" w:eastAsia="el-GR"/>
        </w:rPr>
        <w:t>p</w:t>
      </w:r>
      <w:r w:rsidRPr="005241DB">
        <w:rPr>
          <w:rFonts w:ascii="Times New Roman" w:hAnsi="Times New Roman"/>
          <w:b w:val="0"/>
          <w:sz w:val="24"/>
          <w:szCs w:val="24"/>
          <w:lang w:val="en-US" w:eastAsia="el-GR"/>
        </w:rPr>
        <w:t>= .003, η</w:t>
      </w:r>
      <w:r w:rsidRPr="005241DB">
        <w:rPr>
          <w:rFonts w:ascii="Times New Roman" w:hAnsi="Times New Roman"/>
          <w:b w:val="0"/>
          <w:sz w:val="24"/>
          <w:szCs w:val="24"/>
          <w:vertAlign w:val="superscript"/>
          <w:lang w:val="en-US" w:eastAsia="el-GR"/>
        </w:rPr>
        <w:t>2</w:t>
      </w:r>
      <w:r w:rsidRPr="005241DB">
        <w:rPr>
          <w:rFonts w:ascii="Times New Roman" w:hAnsi="Times New Roman"/>
          <w:b w:val="0"/>
          <w:sz w:val="24"/>
          <w:szCs w:val="24"/>
          <w:lang w:val="en-US" w:eastAsia="el-GR"/>
        </w:rPr>
        <w:t>= .216]. Specifically, according to the univariate mixed ANOVAs, average amplitude [</w:t>
      </w:r>
      <w:r w:rsidRPr="005241DB">
        <w:rPr>
          <w:rFonts w:ascii="Times New Roman" w:hAnsi="Times New Roman"/>
          <w:b w:val="0"/>
          <w:i/>
          <w:sz w:val="24"/>
          <w:szCs w:val="24"/>
          <w:lang w:val="en-US" w:eastAsia="el-GR"/>
        </w:rPr>
        <w:t>F</w:t>
      </w:r>
      <w:r w:rsidRPr="005241DB">
        <w:rPr>
          <w:rFonts w:ascii="Times New Roman" w:hAnsi="Times New Roman"/>
          <w:b w:val="0"/>
          <w:sz w:val="24"/>
          <w:szCs w:val="24"/>
          <w:lang w:val="en-US" w:eastAsia="el-GR"/>
        </w:rPr>
        <w:t xml:space="preserve">(1, 61)= 7.238, </w:t>
      </w:r>
      <w:r w:rsidRPr="005241DB">
        <w:rPr>
          <w:rFonts w:ascii="Times New Roman" w:hAnsi="Times New Roman"/>
          <w:b w:val="0"/>
          <w:i/>
          <w:sz w:val="24"/>
          <w:szCs w:val="24"/>
          <w:lang w:val="en-US" w:eastAsia="el-GR"/>
        </w:rPr>
        <w:t>p</w:t>
      </w:r>
      <w:r w:rsidRPr="005241DB">
        <w:rPr>
          <w:rFonts w:ascii="Times New Roman" w:hAnsi="Times New Roman"/>
          <w:b w:val="0"/>
          <w:sz w:val="24"/>
          <w:szCs w:val="24"/>
          <w:lang w:val="en-US" w:eastAsia="el-GR"/>
        </w:rPr>
        <w:t>= .010, η</w:t>
      </w:r>
      <w:r w:rsidRPr="005241DB">
        <w:rPr>
          <w:rFonts w:ascii="Times New Roman" w:hAnsi="Times New Roman"/>
          <w:b w:val="0"/>
          <w:sz w:val="24"/>
          <w:szCs w:val="24"/>
          <w:vertAlign w:val="superscript"/>
          <w:lang w:val="en-US" w:eastAsia="el-GR"/>
        </w:rPr>
        <w:t>2</w:t>
      </w:r>
      <w:r w:rsidRPr="005241DB">
        <w:rPr>
          <w:rFonts w:ascii="Times New Roman" w:hAnsi="Times New Roman"/>
          <w:b w:val="0"/>
          <w:sz w:val="24"/>
          <w:szCs w:val="24"/>
          <w:lang w:val="en-US" w:eastAsia="el-GR"/>
        </w:rPr>
        <w:t>= .131] and average number of peaks</w:t>
      </w:r>
      <w:r w:rsidRPr="005241DB">
        <w:rPr>
          <w:rFonts w:ascii="Times New Roman" w:hAnsi="Times New Roman"/>
          <w:b w:val="0"/>
          <w:i/>
          <w:sz w:val="24"/>
          <w:szCs w:val="24"/>
          <w:lang w:val="en-US" w:eastAsia="el-GR"/>
        </w:rPr>
        <w:t xml:space="preserve"> </w:t>
      </w:r>
      <w:r w:rsidRPr="005241DB">
        <w:rPr>
          <w:rFonts w:ascii="Times New Roman" w:hAnsi="Times New Roman"/>
          <w:b w:val="0"/>
          <w:sz w:val="24"/>
          <w:szCs w:val="24"/>
          <w:lang w:val="en-US" w:eastAsia="el-GR"/>
        </w:rPr>
        <w:t>[</w:t>
      </w:r>
      <w:r w:rsidRPr="005241DB">
        <w:rPr>
          <w:rFonts w:ascii="Times New Roman" w:hAnsi="Times New Roman"/>
          <w:b w:val="0"/>
          <w:i/>
          <w:sz w:val="24"/>
          <w:szCs w:val="24"/>
          <w:lang w:val="en-US" w:eastAsia="el-GR"/>
        </w:rPr>
        <w:t>F</w:t>
      </w:r>
      <w:r w:rsidRPr="005241DB">
        <w:rPr>
          <w:rFonts w:ascii="Times New Roman" w:hAnsi="Times New Roman"/>
          <w:b w:val="0"/>
          <w:sz w:val="24"/>
          <w:szCs w:val="24"/>
          <w:lang w:val="en-US" w:eastAsia="el-GR"/>
        </w:rPr>
        <w:t xml:space="preserve">(1, 61)= 11.016, </w:t>
      </w:r>
      <w:r w:rsidRPr="005241DB">
        <w:rPr>
          <w:rFonts w:ascii="Times New Roman" w:hAnsi="Times New Roman"/>
          <w:b w:val="0"/>
          <w:i/>
          <w:sz w:val="24"/>
          <w:szCs w:val="24"/>
          <w:lang w:val="en-US" w:eastAsia="el-GR"/>
        </w:rPr>
        <w:t>p</w:t>
      </w:r>
      <w:r w:rsidRPr="005241DB">
        <w:rPr>
          <w:rFonts w:ascii="Times New Roman" w:hAnsi="Times New Roman"/>
          <w:b w:val="0"/>
          <w:sz w:val="24"/>
          <w:szCs w:val="24"/>
          <w:lang w:val="en-US" w:eastAsia="el-GR"/>
        </w:rPr>
        <w:t>= .002, η</w:t>
      </w:r>
      <w:r w:rsidRPr="005241DB">
        <w:rPr>
          <w:rFonts w:ascii="Times New Roman" w:hAnsi="Times New Roman"/>
          <w:b w:val="0"/>
          <w:sz w:val="24"/>
          <w:szCs w:val="24"/>
          <w:vertAlign w:val="superscript"/>
          <w:lang w:val="en-US" w:eastAsia="el-GR"/>
        </w:rPr>
        <w:t>2</w:t>
      </w:r>
      <w:r w:rsidRPr="005241DB">
        <w:rPr>
          <w:rFonts w:ascii="Times New Roman" w:hAnsi="Times New Roman"/>
          <w:b w:val="0"/>
          <w:sz w:val="24"/>
          <w:szCs w:val="24"/>
          <w:lang w:val="en-US" w:eastAsia="el-GR"/>
        </w:rPr>
        <w:t xml:space="preserve">= .187] significantly differed between the two groups. In more detail, the average amplitude was significantly higher in HC (M = .150, SE= .02), as compared to the PD patients (M = .079, SE= .02) </w:t>
      </w:r>
      <w:r w:rsidRPr="005241DB">
        <w:rPr>
          <w:rFonts w:ascii="Times New Roman" w:hAnsi="Times New Roman"/>
          <w:b w:val="0"/>
          <w:i/>
          <w:sz w:val="24"/>
          <w:szCs w:val="24"/>
          <w:lang w:val="en-US" w:eastAsia="el-GR"/>
        </w:rPr>
        <w:t>p</w:t>
      </w:r>
      <w:r w:rsidRPr="005241DB">
        <w:rPr>
          <w:rFonts w:ascii="Times New Roman" w:hAnsi="Times New Roman"/>
          <w:b w:val="0"/>
          <w:sz w:val="24"/>
          <w:szCs w:val="24"/>
          <w:lang w:val="en-US" w:eastAsia="el-GR"/>
        </w:rPr>
        <w:t xml:space="preserve">= .019. Number of peaks were significantly higher in HC (M = 3.65, SE= .56) in comparison to the PD patients (M = 1.31, SE= .53) </w:t>
      </w:r>
      <w:r w:rsidRPr="005241DB">
        <w:rPr>
          <w:rFonts w:ascii="Times New Roman" w:hAnsi="Times New Roman"/>
          <w:b w:val="0"/>
          <w:i/>
          <w:sz w:val="24"/>
          <w:szCs w:val="24"/>
          <w:lang w:val="en-US" w:eastAsia="el-GR"/>
        </w:rPr>
        <w:t>p</w:t>
      </w:r>
      <w:r w:rsidRPr="005241DB">
        <w:rPr>
          <w:rFonts w:ascii="Times New Roman" w:hAnsi="Times New Roman"/>
          <w:b w:val="0"/>
          <w:sz w:val="24"/>
          <w:szCs w:val="24"/>
          <w:lang w:val="en-US" w:eastAsia="el-GR"/>
        </w:rPr>
        <w:t>= .004. The group by condition interaction on the SC characteristics was also significant V= .058, [</w:t>
      </w:r>
      <w:r w:rsidRPr="005241DB">
        <w:rPr>
          <w:rFonts w:ascii="Times New Roman" w:hAnsi="Times New Roman"/>
          <w:b w:val="0"/>
          <w:i/>
          <w:sz w:val="24"/>
          <w:szCs w:val="24"/>
          <w:lang w:val="en-US" w:eastAsia="el-GR"/>
        </w:rPr>
        <w:t>F</w:t>
      </w:r>
      <w:r w:rsidRPr="005241DB">
        <w:rPr>
          <w:rFonts w:ascii="Times New Roman" w:hAnsi="Times New Roman"/>
          <w:b w:val="0"/>
          <w:sz w:val="24"/>
          <w:szCs w:val="24"/>
          <w:lang w:val="en-US" w:eastAsia="el-GR"/>
        </w:rPr>
        <w:t xml:space="preserve">(6, 56)= 2.580, </w:t>
      </w:r>
      <w:r w:rsidRPr="005241DB">
        <w:rPr>
          <w:rFonts w:ascii="Times New Roman" w:hAnsi="Times New Roman"/>
          <w:b w:val="0"/>
          <w:i/>
          <w:sz w:val="24"/>
          <w:szCs w:val="24"/>
          <w:lang w:val="en-US" w:eastAsia="el-GR"/>
        </w:rPr>
        <w:t>p</w:t>
      </w:r>
      <w:r w:rsidRPr="005241DB">
        <w:rPr>
          <w:rFonts w:ascii="Times New Roman" w:hAnsi="Times New Roman"/>
          <w:b w:val="0"/>
          <w:sz w:val="24"/>
          <w:szCs w:val="24"/>
          <w:lang w:val="en-US" w:eastAsia="el-GR"/>
        </w:rPr>
        <w:t>= .048, η</w:t>
      </w:r>
      <w:r w:rsidRPr="005241DB">
        <w:rPr>
          <w:rFonts w:ascii="Times New Roman" w:hAnsi="Times New Roman"/>
          <w:b w:val="0"/>
          <w:sz w:val="24"/>
          <w:szCs w:val="24"/>
          <w:vertAlign w:val="superscript"/>
          <w:lang w:val="en-US" w:eastAsia="el-GR"/>
        </w:rPr>
        <w:t>2</w:t>
      </w:r>
      <w:r w:rsidRPr="005241DB">
        <w:rPr>
          <w:rFonts w:ascii="Times New Roman" w:hAnsi="Times New Roman"/>
          <w:b w:val="0"/>
          <w:sz w:val="24"/>
          <w:szCs w:val="24"/>
          <w:lang w:val="en-US" w:eastAsia="el-GR"/>
        </w:rPr>
        <w:t>= .058]. Specifically, significant interactions were found for the average amplitude of the response [</w:t>
      </w:r>
      <w:r w:rsidRPr="005241DB">
        <w:rPr>
          <w:rFonts w:ascii="Times New Roman" w:hAnsi="Times New Roman"/>
          <w:b w:val="0"/>
          <w:i/>
          <w:sz w:val="24"/>
          <w:szCs w:val="24"/>
          <w:lang w:val="en-US" w:eastAsia="el-GR"/>
        </w:rPr>
        <w:t>F</w:t>
      </w:r>
      <w:r w:rsidRPr="005241DB">
        <w:rPr>
          <w:rFonts w:ascii="Times New Roman" w:hAnsi="Times New Roman"/>
          <w:b w:val="0"/>
          <w:sz w:val="24"/>
          <w:szCs w:val="24"/>
          <w:lang w:val="en-US" w:eastAsia="el-GR"/>
        </w:rPr>
        <w:t xml:space="preserve">(1, 61) = 2.577, </w:t>
      </w:r>
      <w:r w:rsidRPr="005241DB">
        <w:rPr>
          <w:rFonts w:ascii="Times New Roman" w:hAnsi="Times New Roman"/>
          <w:b w:val="0"/>
          <w:i/>
          <w:sz w:val="24"/>
          <w:szCs w:val="24"/>
          <w:lang w:val="en-US" w:eastAsia="el-GR"/>
        </w:rPr>
        <w:t>p</w:t>
      </w:r>
      <w:r w:rsidRPr="005241DB">
        <w:rPr>
          <w:rFonts w:ascii="Times New Roman" w:hAnsi="Times New Roman"/>
          <w:b w:val="0"/>
          <w:sz w:val="24"/>
          <w:szCs w:val="24"/>
          <w:lang w:val="en-US" w:eastAsia="el-GR"/>
        </w:rPr>
        <w:t xml:space="preserve">= .049, </w:t>
      </w:r>
      <w:r w:rsidRPr="005241DB">
        <w:rPr>
          <w:rFonts w:ascii="Times New Roman" w:hAnsi="Times New Roman"/>
          <w:b w:val="0"/>
          <w:sz w:val="24"/>
          <w:szCs w:val="24"/>
          <w:lang w:eastAsia="el-GR"/>
        </w:rPr>
        <w:t>η</w:t>
      </w:r>
      <w:r w:rsidRPr="005241DB">
        <w:rPr>
          <w:rFonts w:ascii="Times New Roman" w:hAnsi="Times New Roman"/>
          <w:b w:val="0"/>
          <w:sz w:val="24"/>
          <w:szCs w:val="24"/>
          <w:vertAlign w:val="superscript"/>
          <w:lang w:val="en-US" w:eastAsia="el-GR"/>
        </w:rPr>
        <w:t>2</w:t>
      </w:r>
      <w:r w:rsidRPr="005241DB">
        <w:rPr>
          <w:rFonts w:ascii="Times New Roman" w:hAnsi="Times New Roman"/>
          <w:b w:val="0"/>
          <w:sz w:val="24"/>
          <w:szCs w:val="24"/>
          <w:lang w:val="en-US" w:eastAsia="el-GR"/>
        </w:rPr>
        <w:t>= .055]</w:t>
      </w:r>
      <w:r w:rsidRPr="005241DB">
        <w:rPr>
          <w:rFonts w:ascii="Times New Roman" w:hAnsi="Times New Roman"/>
          <w:b w:val="0"/>
          <w:i/>
          <w:sz w:val="24"/>
          <w:szCs w:val="24"/>
          <w:lang w:val="en-US" w:eastAsia="el-GR"/>
        </w:rPr>
        <w:t xml:space="preserve"> </w:t>
      </w:r>
      <w:r w:rsidRPr="005241DB">
        <w:rPr>
          <w:rFonts w:ascii="Times New Roman" w:hAnsi="Times New Roman"/>
          <w:b w:val="0"/>
          <w:sz w:val="24"/>
          <w:szCs w:val="24"/>
          <w:lang w:val="en-US" w:eastAsia="el-GR"/>
        </w:rPr>
        <w:t>and the number of peaks [</w:t>
      </w:r>
      <w:r w:rsidRPr="005241DB">
        <w:rPr>
          <w:rFonts w:ascii="Times New Roman" w:hAnsi="Times New Roman"/>
          <w:b w:val="0"/>
          <w:i/>
          <w:sz w:val="24"/>
          <w:szCs w:val="24"/>
          <w:lang w:val="en-US" w:eastAsia="el-GR"/>
        </w:rPr>
        <w:t>F</w:t>
      </w:r>
      <w:r w:rsidRPr="005241DB">
        <w:rPr>
          <w:rFonts w:ascii="Times New Roman" w:hAnsi="Times New Roman"/>
          <w:b w:val="0"/>
          <w:sz w:val="24"/>
          <w:szCs w:val="24"/>
          <w:lang w:val="en-US" w:eastAsia="el-GR"/>
        </w:rPr>
        <w:t xml:space="preserve">(1, 61) = 2.606,  </w:t>
      </w:r>
      <w:r w:rsidRPr="005241DB">
        <w:rPr>
          <w:rFonts w:ascii="Times New Roman" w:hAnsi="Times New Roman"/>
          <w:b w:val="0"/>
          <w:i/>
          <w:sz w:val="24"/>
          <w:szCs w:val="24"/>
          <w:lang w:val="en-US" w:eastAsia="el-GR"/>
        </w:rPr>
        <w:t>p</w:t>
      </w:r>
      <w:r w:rsidRPr="005241DB">
        <w:rPr>
          <w:rFonts w:ascii="Times New Roman" w:hAnsi="Times New Roman"/>
          <w:b w:val="0"/>
          <w:sz w:val="24"/>
          <w:szCs w:val="24"/>
          <w:lang w:val="en-US" w:eastAsia="el-GR"/>
        </w:rPr>
        <w:t xml:space="preserve">= .046, </w:t>
      </w:r>
      <w:r w:rsidRPr="005241DB">
        <w:rPr>
          <w:rFonts w:ascii="Times New Roman" w:hAnsi="Times New Roman"/>
          <w:b w:val="0"/>
          <w:sz w:val="24"/>
          <w:szCs w:val="24"/>
          <w:lang w:eastAsia="el-GR"/>
        </w:rPr>
        <w:t>η</w:t>
      </w:r>
      <w:r w:rsidRPr="005241DB">
        <w:rPr>
          <w:rFonts w:ascii="Times New Roman" w:hAnsi="Times New Roman"/>
          <w:b w:val="0"/>
          <w:sz w:val="24"/>
          <w:szCs w:val="24"/>
          <w:vertAlign w:val="superscript"/>
          <w:lang w:val="en-US" w:eastAsia="el-GR"/>
        </w:rPr>
        <w:t>2</w:t>
      </w:r>
      <w:r w:rsidRPr="005241DB">
        <w:rPr>
          <w:rFonts w:ascii="Times New Roman" w:hAnsi="Times New Roman"/>
          <w:b w:val="0"/>
          <w:sz w:val="24"/>
          <w:szCs w:val="24"/>
          <w:lang w:val="en-US" w:eastAsia="el-GR"/>
        </w:rPr>
        <w:t>= .061]. Specifically, t-test revealed that the average amplitude of the response for the self-conscious narrations [self-disgust (M = .08, SE= .01)</w:t>
      </w:r>
      <w:r w:rsidRPr="005241DB">
        <w:rPr>
          <w:rFonts w:ascii="Times New Roman" w:hAnsi="Times New Roman"/>
          <w:b w:val="0"/>
          <w:i/>
          <w:sz w:val="24"/>
          <w:szCs w:val="24"/>
          <w:lang w:val="en-US"/>
        </w:rPr>
        <w:t xml:space="preserve"> t</w:t>
      </w:r>
      <w:r w:rsidRPr="005241DB">
        <w:rPr>
          <w:rFonts w:ascii="Times New Roman" w:hAnsi="Times New Roman"/>
          <w:b w:val="0"/>
          <w:sz w:val="24"/>
          <w:szCs w:val="24"/>
          <w:lang w:val="en-US"/>
        </w:rPr>
        <w:t xml:space="preserve">(61)= 2.117, </w:t>
      </w:r>
      <w:r w:rsidRPr="005241DB">
        <w:rPr>
          <w:rFonts w:ascii="Times New Roman" w:hAnsi="Times New Roman"/>
          <w:b w:val="0"/>
          <w:i/>
          <w:sz w:val="24"/>
          <w:szCs w:val="24"/>
          <w:lang w:val="en-US"/>
        </w:rPr>
        <w:t>p</w:t>
      </w:r>
      <w:r w:rsidRPr="005241DB">
        <w:rPr>
          <w:rFonts w:ascii="Times New Roman" w:hAnsi="Times New Roman"/>
          <w:b w:val="0"/>
          <w:sz w:val="24"/>
          <w:szCs w:val="24"/>
          <w:lang w:val="en-US"/>
        </w:rPr>
        <w:t>= .038</w:t>
      </w:r>
      <w:r w:rsidRPr="005241DB">
        <w:rPr>
          <w:rFonts w:ascii="Times New Roman" w:hAnsi="Times New Roman"/>
          <w:b w:val="0"/>
          <w:sz w:val="24"/>
          <w:szCs w:val="24"/>
          <w:lang w:val="en-US" w:eastAsia="el-GR"/>
        </w:rPr>
        <w:t>, and guilt (M = .09, SE= .02)</w:t>
      </w:r>
      <w:r w:rsidRPr="005241DB">
        <w:rPr>
          <w:rFonts w:ascii="Times New Roman" w:hAnsi="Times New Roman"/>
          <w:b w:val="0"/>
          <w:i/>
          <w:sz w:val="24"/>
          <w:szCs w:val="24"/>
          <w:lang w:val="en-US"/>
        </w:rPr>
        <w:t xml:space="preserve"> t</w:t>
      </w:r>
      <w:r w:rsidRPr="005241DB">
        <w:rPr>
          <w:rFonts w:ascii="Times New Roman" w:hAnsi="Times New Roman"/>
          <w:b w:val="0"/>
          <w:sz w:val="24"/>
          <w:szCs w:val="24"/>
          <w:lang w:val="en-US"/>
        </w:rPr>
        <w:t xml:space="preserve">(61)= 2.642, </w:t>
      </w:r>
      <w:r w:rsidRPr="005241DB">
        <w:rPr>
          <w:rFonts w:ascii="Times New Roman" w:hAnsi="Times New Roman"/>
          <w:b w:val="0"/>
          <w:i/>
          <w:sz w:val="24"/>
          <w:szCs w:val="24"/>
          <w:lang w:val="en-US"/>
        </w:rPr>
        <w:t>p</w:t>
      </w:r>
      <w:r w:rsidRPr="005241DB">
        <w:rPr>
          <w:rFonts w:ascii="Times New Roman" w:hAnsi="Times New Roman"/>
          <w:b w:val="0"/>
          <w:sz w:val="24"/>
          <w:szCs w:val="24"/>
          <w:lang w:val="en-US"/>
        </w:rPr>
        <w:t>= .010]</w:t>
      </w:r>
      <w:r w:rsidRPr="005241DB">
        <w:rPr>
          <w:rFonts w:ascii="Times New Roman" w:hAnsi="Times New Roman"/>
          <w:b w:val="0"/>
          <w:sz w:val="24"/>
          <w:szCs w:val="24"/>
          <w:lang w:val="en-US" w:eastAsia="el-GR"/>
        </w:rPr>
        <w:t xml:space="preserve"> were significantly lower in the PD group overall, compared to the HC [self-disgust (M = .14, SE= .02) and guilt (M = .21, SE= .04)] (Figure 4.17), whereas no differences were observed by means of the average amplitude of the neutral narration in both groups. </w:t>
      </w:r>
      <w:r w:rsidRPr="005241DB">
        <w:rPr>
          <w:rFonts w:ascii="Times New Roman" w:hAnsi="Times New Roman"/>
          <w:b w:val="0"/>
          <w:sz w:val="24"/>
          <w:szCs w:val="24"/>
          <w:lang w:val="en-US"/>
        </w:rPr>
        <w:t xml:space="preserve">Additionally, the dependent samples t-test was conducted </w:t>
      </w:r>
      <w:r w:rsidRPr="005241DB">
        <w:rPr>
          <w:rFonts w:ascii="Times New Roman" w:hAnsi="Times New Roman"/>
          <w:b w:val="0"/>
          <w:sz w:val="24"/>
          <w:szCs w:val="24"/>
        </w:rPr>
        <w:t>to identify whether average amplitude from the self-conscious narrations were statistically significant different compared to the neutral narration in PD and HC. Finally, according to the results, average amplitude did not differ between the self-conscious narrations compared to the neutral condition in the PD patients and also in HC. However, average amplitude of the guilt narration was significantly higher compared to the neutral narration in HC</w:t>
      </w:r>
      <w:r w:rsidRPr="005241DB">
        <w:rPr>
          <w:rFonts w:ascii="Times New Roman" w:hAnsi="Times New Roman"/>
          <w:b w:val="0"/>
          <w:sz w:val="24"/>
          <w:szCs w:val="24"/>
          <w:lang w:val="en-US"/>
        </w:rPr>
        <w:t xml:space="preserve"> </w:t>
      </w:r>
      <w:r w:rsidRPr="005241DB">
        <w:rPr>
          <w:rFonts w:ascii="Times New Roman" w:hAnsi="Times New Roman"/>
          <w:b w:val="0"/>
          <w:sz w:val="24"/>
          <w:szCs w:val="24"/>
        </w:rPr>
        <w:t xml:space="preserve">[(neutral narration </w:t>
      </w:r>
      <w:r w:rsidRPr="005241DB">
        <w:rPr>
          <w:rFonts w:ascii="Times New Roman" w:hAnsi="Times New Roman"/>
          <w:b w:val="0"/>
          <w:sz w:val="24"/>
          <w:szCs w:val="24"/>
          <w:lang w:val="en-US" w:eastAsia="el-GR"/>
        </w:rPr>
        <w:t>M= .13, SE= .02 and guilt narration M= .21, SE= .04)</w:t>
      </w:r>
      <w:r w:rsidRPr="005241DB">
        <w:rPr>
          <w:rFonts w:ascii="Times New Roman" w:hAnsi="Times New Roman"/>
          <w:b w:val="0"/>
          <w:i/>
          <w:sz w:val="24"/>
          <w:szCs w:val="24"/>
          <w:lang w:val="en-US"/>
        </w:rPr>
        <w:t xml:space="preserve"> </w:t>
      </w:r>
      <w:r w:rsidRPr="005241DB">
        <w:rPr>
          <w:rFonts w:ascii="Times New Roman" w:hAnsi="Times New Roman"/>
          <w:b w:val="0"/>
          <w:i/>
          <w:sz w:val="24"/>
          <w:szCs w:val="24"/>
          <w:lang w:val="en-US" w:eastAsia="el-GR"/>
        </w:rPr>
        <w:t>t</w:t>
      </w:r>
      <w:r w:rsidRPr="005241DB">
        <w:rPr>
          <w:rFonts w:ascii="Times New Roman" w:hAnsi="Times New Roman"/>
          <w:b w:val="0"/>
          <w:sz w:val="24"/>
          <w:szCs w:val="24"/>
          <w:lang w:val="en-US" w:eastAsia="el-GR"/>
        </w:rPr>
        <w:t xml:space="preserve">(31)= -2.181, </w:t>
      </w:r>
      <w:r w:rsidRPr="005241DB">
        <w:rPr>
          <w:rFonts w:ascii="Times New Roman" w:hAnsi="Times New Roman"/>
          <w:b w:val="0"/>
          <w:i/>
          <w:sz w:val="24"/>
          <w:szCs w:val="24"/>
          <w:lang w:val="en-US"/>
        </w:rPr>
        <w:t>p=</w:t>
      </w:r>
      <w:r w:rsidRPr="005241DB">
        <w:rPr>
          <w:rFonts w:ascii="Times New Roman" w:hAnsi="Times New Roman"/>
          <w:b w:val="0"/>
          <w:sz w:val="24"/>
          <w:szCs w:val="24"/>
          <w:lang w:val="en-US"/>
        </w:rPr>
        <w:t xml:space="preserve"> .037] </w:t>
      </w:r>
      <w:r w:rsidRPr="005241DB">
        <w:rPr>
          <w:rFonts w:ascii="Times New Roman" w:hAnsi="Times New Roman"/>
          <w:b w:val="0"/>
          <w:sz w:val="24"/>
          <w:szCs w:val="24"/>
          <w:lang w:val="en-US" w:eastAsia="el-GR"/>
        </w:rPr>
        <w:t>(Figure 4.17)</w:t>
      </w:r>
      <w:r w:rsidRPr="005241DB">
        <w:rPr>
          <w:rFonts w:ascii="Times New Roman" w:hAnsi="Times New Roman"/>
          <w:b w:val="0"/>
          <w:sz w:val="24"/>
          <w:szCs w:val="24"/>
          <w:lang w:val="en-US"/>
        </w:rPr>
        <w:t>.</w:t>
      </w:r>
    </w:p>
    <w:p w14:paraId="1467CFEB" w14:textId="77777777" w:rsidR="00913EB2" w:rsidRPr="005241DB" w:rsidRDefault="00913EB2" w:rsidP="00EB2284">
      <w:pPr>
        <w:spacing w:line="480" w:lineRule="auto"/>
        <w:ind w:firstLine="540"/>
        <w:jc w:val="center"/>
        <w:rPr>
          <w:rFonts w:ascii="Times New Roman" w:hAnsi="Times New Roman"/>
          <w:sz w:val="24"/>
          <w:szCs w:val="24"/>
          <w:lang w:val="en-US" w:eastAsia="el-GR"/>
        </w:rPr>
      </w:pPr>
      <w:r w:rsidRPr="005241DB">
        <w:object w:dxaOrig="9101" w:dyaOrig="4824" w14:anchorId="74975C10">
          <v:shape id="_x0000_i1044" type="#_x0000_t75" style="width:346.2pt;height:198pt" o:ole="">
            <v:imagedata r:id="rId56" o:title=""/>
          </v:shape>
          <o:OLEObject Type="Embed" ProgID="Prism7.Document" ShapeID="_x0000_i1044" DrawAspect="Content" ObjectID="_1764163784" r:id="rId57"/>
        </w:object>
      </w:r>
    </w:p>
    <w:p w14:paraId="6DA0324D" w14:textId="77777777" w:rsidR="00913EB2" w:rsidRPr="005241DB" w:rsidRDefault="00913EB2" w:rsidP="00962FD1">
      <w:pPr>
        <w:spacing w:after="0" w:line="480" w:lineRule="auto"/>
        <w:ind w:firstLine="540"/>
        <w:jc w:val="both"/>
        <w:rPr>
          <w:rFonts w:ascii="Times New Roman" w:hAnsi="Times New Roman"/>
          <w:sz w:val="24"/>
          <w:szCs w:val="24"/>
          <w:lang w:val="en-US" w:eastAsia="el-GR"/>
        </w:rPr>
      </w:pPr>
      <w:r w:rsidRPr="005241DB">
        <w:rPr>
          <w:rFonts w:ascii="Times New Roman" w:hAnsi="Times New Roman"/>
          <w:sz w:val="24"/>
          <w:szCs w:val="24"/>
          <w:lang w:val="en-US" w:eastAsia="el-GR"/>
        </w:rPr>
        <w:t>According to t-tests number of peaks of the self-conscious emotions’ narrations [self-disgust</w:t>
      </w:r>
      <w:r w:rsidRPr="005241DB">
        <w:rPr>
          <w:rFonts w:ascii="Times New Roman" w:hAnsi="Times New Roman"/>
          <w:i/>
          <w:sz w:val="24"/>
          <w:szCs w:val="24"/>
          <w:lang w:val="en-US" w:eastAsia="el-GR"/>
        </w:rPr>
        <w:t xml:space="preserve"> </w:t>
      </w:r>
      <w:r w:rsidRPr="005241DB">
        <w:rPr>
          <w:rFonts w:ascii="Times New Roman" w:hAnsi="Times New Roman"/>
          <w:sz w:val="24"/>
          <w:szCs w:val="24"/>
          <w:lang w:val="en-US" w:eastAsia="el-GR"/>
        </w:rPr>
        <w:t xml:space="preserve">(M = 1.24, SE= .62)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xml:space="preserve">= .006, shame (M = 1.51, SE= .50)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.005, and guilt</w:t>
      </w:r>
      <w:r w:rsidRPr="005241DB">
        <w:rPr>
          <w:rFonts w:ascii="Times New Roman" w:hAnsi="Times New Roman"/>
          <w:i/>
          <w:sz w:val="24"/>
          <w:szCs w:val="24"/>
          <w:lang w:val="en-US" w:eastAsia="el-GR"/>
        </w:rPr>
        <w:t xml:space="preserve"> </w:t>
      </w:r>
      <w:r w:rsidRPr="005241DB">
        <w:rPr>
          <w:rFonts w:ascii="Times New Roman" w:hAnsi="Times New Roman"/>
          <w:sz w:val="24"/>
          <w:szCs w:val="24"/>
          <w:lang w:val="en-US" w:eastAsia="el-GR"/>
        </w:rPr>
        <w:t xml:space="preserve">(M = 1.48, SE= .50)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.011]</w:t>
      </w:r>
      <w:r w:rsidRPr="005241DB">
        <w:rPr>
          <w:rFonts w:ascii="Times New Roman" w:hAnsi="Times New Roman"/>
          <w:i/>
          <w:sz w:val="24"/>
          <w:szCs w:val="24"/>
          <w:lang w:val="en-US" w:eastAsia="el-GR"/>
        </w:rPr>
        <w:t xml:space="preserve"> </w:t>
      </w:r>
      <w:r w:rsidRPr="005241DB">
        <w:rPr>
          <w:rFonts w:ascii="Times New Roman" w:hAnsi="Times New Roman"/>
          <w:sz w:val="24"/>
          <w:szCs w:val="24"/>
          <w:lang w:val="en-US" w:eastAsia="el-GR"/>
        </w:rPr>
        <w:t xml:space="preserve">were significantly lower compared to the neutral narration, but more so in the PD patients as compared to the control group (self-disgust [M = 4.10, SE= .66], shame [M = 3.48, SE= .83] and guilt [M = 3.45, SE= .92]) </w:t>
      </w:r>
      <w:r w:rsidRPr="005241DB">
        <w:rPr>
          <w:rFonts w:ascii="Times New Roman" w:hAnsi="Times New Roman"/>
          <w:sz w:val="24"/>
          <w:szCs w:val="24"/>
          <w:lang w:val="en-US"/>
        </w:rPr>
        <w:t xml:space="preserve">Additionally, the dependent samples t-test was conducted </w:t>
      </w:r>
      <w:r w:rsidRPr="005241DB">
        <w:rPr>
          <w:rFonts w:ascii="Times New Roman" w:hAnsi="Times New Roman"/>
          <w:sz w:val="24"/>
          <w:szCs w:val="24"/>
        </w:rPr>
        <w:t xml:space="preserve">to identify whether number of peaks from the self-conscious narrations were statistically significant different compared to the neutral narration in PD and HC. Finally, according to the results, the number of peaks differed significantly between self-conscious narrations compared to the neutral condition in the PD patients and also in HC. Specifically, in HC the number of peaks was higher in </w:t>
      </w:r>
      <w:r w:rsidRPr="005241DB">
        <w:rPr>
          <w:rFonts w:ascii="Times New Roman" w:hAnsi="Times New Roman"/>
          <w:sz w:val="24"/>
          <w:szCs w:val="24"/>
          <w:lang w:val="en-US" w:eastAsia="el-GR"/>
        </w:rPr>
        <w:t xml:space="preserve">self-disgust narration </w:t>
      </w:r>
      <w:r w:rsidRPr="005241DB">
        <w:rPr>
          <w:rFonts w:ascii="Times New Roman" w:hAnsi="Times New Roman"/>
          <w:sz w:val="24"/>
          <w:szCs w:val="24"/>
          <w:lang w:val="en-US"/>
        </w:rPr>
        <w:t xml:space="preserve">[(neutral narration M= 1.54, SE= .25 and self-disgust narration </w:t>
      </w:r>
      <w:r w:rsidRPr="005241DB">
        <w:rPr>
          <w:rFonts w:ascii="Times New Roman" w:hAnsi="Times New Roman"/>
          <w:sz w:val="24"/>
          <w:szCs w:val="24"/>
          <w:lang w:val="en-US" w:eastAsia="el-GR"/>
        </w:rPr>
        <w:t>M= 4.10, SE= .66</w:t>
      </w:r>
      <w:r w:rsidRPr="005241DB">
        <w:rPr>
          <w:rFonts w:ascii="Times New Roman" w:hAnsi="Times New Roman"/>
          <w:sz w:val="24"/>
          <w:szCs w:val="24"/>
          <w:lang w:val="en-US"/>
        </w:rPr>
        <w:t xml:space="preserve">) </w:t>
      </w:r>
      <w:r w:rsidRPr="005241DB">
        <w:rPr>
          <w:rFonts w:ascii="Times New Roman" w:hAnsi="Times New Roman"/>
          <w:i/>
          <w:sz w:val="24"/>
          <w:szCs w:val="24"/>
          <w:lang w:val="en-US"/>
        </w:rPr>
        <w:t>t</w:t>
      </w:r>
      <w:r w:rsidRPr="005241DB">
        <w:rPr>
          <w:rFonts w:ascii="Times New Roman" w:hAnsi="Times New Roman"/>
          <w:sz w:val="24"/>
          <w:szCs w:val="24"/>
          <w:lang w:val="en-US"/>
        </w:rPr>
        <w:t xml:space="preserve">(36)= -2.936, </w:t>
      </w:r>
      <w:r w:rsidRPr="005241DB">
        <w:rPr>
          <w:rFonts w:ascii="Times New Roman" w:hAnsi="Times New Roman"/>
          <w:i/>
          <w:sz w:val="24"/>
          <w:szCs w:val="24"/>
          <w:lang w:val="en-US"/>
        </w:rPr>
        <w:t>p</w:t>
      </w:r>
      <w:r w:rsidRPr="005241DB">
        <w:rPr>
          <w:rFonts w:ascii="Times New Roman" w:hAnsi="Times New Roman"/>
          <w:sz w:val="24"/>
          <w:szCs w:val="24"/>
          <w:lang w:val="en-US"/>
        </w:rPr>
        <w:t xml:space="preserve">= .006], shame narration [(neutral narration M= 1.54, SE= .25 and shame narration </w:t>
      </w:r>
      <w:r w:rsidRPr="005241DB">
        <w:rPr>
          <w:rFonts w:ascii="Times New Roman" w:hAnsi="Times New Roman"/>
          <w:sz w:val="24"/>
          <w:szCs w:val="24"/>
          <w:lang w:val="en-US" w:eastAsia="el-GR"/>
        </w:rPr>
        <w:t>M= 3.48, SE= .83</w:t>
      </w:r>
      <w:r w:rsidRPr="005241DB">
        <w:rPr>
          <w:rFonts w:ascii="Times New Roman" w:hAnsi="Times New Roman"/>
          <w:sz w:val="24"/>
          <w:szCs w:val="24"/>
          <w:lang w:val="en-US"/>
        </w:rPr>
        <w:t xml:space="preserve">) </w:t>
      </w:r>
      <w:r w:rsidRPr="005241DB">
        <w:rPr>
          <w:rFonts w:ascii="Times New Roman" w:hAnsi="Times New Roman"/>
          <w:i/>
          <w:sz w:val="24"/>
          <w:szCs w:val="24"/>
          <w:lang w:val="en-US"/>
        </w:rPr>
        <w:t>t</w:t>
      </w:r>
      <w:r w:rsidRPr="005241DB">
        <w:rPr>
          <w:rFonts w:ascii="Times New Roman" w:hAnsi="Times New Roman"/>
          <w:sz w:val="24"/>
          <w:szCs w:val="24"/>
          <w:lang w:val="en-US"/>
        </w:rPr>
        <w:t xml:space="preserve">(36)= -2.546, </w:t>
      </w:r>
      <w:r w:rsidRPr="005241DB">
        <w:rPr>
          <w:rFonts w:ascii="Times New Roman" w:hAnsi="Times New Roman"/>
          <w:i/>
          <w:sz w:val="24"/>
          <w:szCs w:val="24"/>
          <w:lang w:val="en-US"/>
        </w:rPr>
        <w:t>p</w:t>
      </w:r>
      <w:r w:rsidRPr="005241DB">
        <w:rPr>
          <w:rFonts w:ascii="Times New Roman" w:hAnsi="Times New Roman"/>
          <w:sz w:val="24"/>
          <w:szCs w:val="24"/>
          <w:lang w:val="en-US"/>
        </w:rPr>
        <w:t xml:space="preserve">= .016] and guilt [(neutral narration M= 1.54, SE= .25 and guilt narration </w:t>
      </w:r>
      <w:r w:rsidRPr="005241DB">
        <w:rPr>
          <w:rFonts w:ascii="Times New Roman" w:hAnsi="Times New Roman"/>
          <w:sz w:val="24"/>
          <w:szCs w:val="24"/>
          <w:lang w:val="en-US" w:eastAsia="el-GR"/>
        </w:rPr>
        <w:t>M= 3.45, SE= .92</w:t>
      </w:r>
      <w:r w:rsidRPr="005241DB">
        <w:rPr>
          <w:rFonts w:ascii="Times New Roman" w:hAnsi="Times New Roman"/>
          <w:sz w:val="24"/>
          <w:szCs w:val="24"/>
          <w:lang w:val="en-US"/>
        </w:rPr>
        <w:t xml:space="preserve">) </w:t>
      </w:r>
      <w:r w:rsidRPr="005241DB">
        <w:rPr>
          <w:rFonts w:ascii="Times New Roman" w:hAnsi="Times New Roman"/>
          <w:i/>
          <w:sz w:val="24"/>
          <w:szCs w:val="24"/>
          <w:lang w:val="en-US"/>
        </w:rPr>
        <w:t>t</w:t>
      </w:r>
      <w:r w:rsidRPr="005241DB">
        <w:rPr>
          <w:rFonts w:ascii="Times New Roman" w:hAnsi="Times New Roman"/>
          <w:sz w:val="24"/>
          <w:szCs w:val="24"/>
          <w:lang w:val="en-US"/>
        </w:rPr>
        <w:t xml:space="preserve">(31)= -2.500, </w:t>
      </w:r>
      <w:r w:rsidRPr="005241DB">
        <w:rPr>
          <w:rFonts w:ascii="Times New Roman" w:hAnsi="Times New Roman"/>
          <w:i/>
          <w:sz w:val="24"/>
          <w:szCs w:val="24"/>
          <w:lang w:val="en-US"/>
        </w:rPr>
        <w:t>p</w:t>
      </w:r>
      <w:r w:rsidRPr="005241DB">
        <w:rPr>
          <w:rFonts w:ascii="Times New Roman" w:hAnsi="Times New Roman"/>
          <w:sz w:val="24"/>
          <w:szCs w:val="24"/>
          <w:lang w:val="en-US"/>
        </w:rPr>
        <w:t xml:space="preserve">= .017]. However, no significant differences were observed in PD patients </w:t>
      </w:r>
      <w:r w:rsidRPr="005241DB">
        <w:rPr>
          <w:rFonts w:ascii="Times New Roman" w:hAnsi="Times New Roman"/>
          <w:sz w:val="24"/>
          <w:szCs w:val="24"/>
          <w:lang w:val="en-US" w:eastAsia="el-GR"/>
        </w:rPr>
        <w:t>(Figure 4.18)</w:t>
      </w:r>
      <w:r w:rsidRPr="005241DB">
        <w:rPr>
          <w:rFonts w:ascii="Times New Roman" w:hAnsi="Times New Roman"/>
          <w:sz w:val="24"/>
          <w:szCs w:val="24"/>
          <w:lang w:val="en-US"/>
        </w:rPr>
        <w:t>.</w:t>
      </w:r>
    </w:p>
    <w:p w14:paraId="35B69C33" w14:textId="77777777" w:rsidR="00913EB2" w:rsidRPr="005241DB" w:rsidRDefault="00913EB2" w:rsidP="00EB2284">
      <w:pPr>
        <w:spacing w:line="480" w:lineRule="auto"/>
        <w:ind w:firstLine="540"/>
        <w:jc w:val="center"/>
        <w:rPr>
          <w:rFonts w:ascii="Times New Roman" w:hAnsi="Times New Roman"/>
          <w:sz w:val="24"/>
          <w:szCs w:val="24"/>
          <w:lang w:val="en-US" w:eastAsia="el-GR"/>
        </w:rPr>
      </w:pPr>
      <w:r w:rsidRPr="005241DB">
        <w:object w:dxaOrig="10627" w:dyaOrig="4565" w14:anchorId="6DB3CD84">
          <v:shape id="_x0000_i1045" type="#_x0000_t75" style="width:415.2pt;height:201.6pt" o:ole="">
            <v:imagedata r:id="rId58" o:title=""/>
          </v:shape>
          <o:OLEObject Type="Embed" ProgID="Prism7.Document" ShapeID="_x0000_i1045" DrawAspect="Content" ObjectID="_1764163785" r:id="rId59"/>
        </w:object>
      </w:r>
    </w:p>
    <w:p w14:paraId="39931D7B" w14:textId="77777777" w:rsidR="001C71F1" w:rsidRPr="005241DB" w:rsidRDefault="00913EB2" w:rsidP="00582732">
      <w:pPr>
        <w:spacing w:line="480" w:lineRule="auto"/>
        <w:ind w:firstLine="540"/>
        <w:jc w:val="both"/>
        <w:rPr>
          <w:rFonts w:ascii="Times New Roman" w:hAnsi="Times New Roman"/>
          <w:sz w:val="24"/>
          <w:szCs w:val="24"/>
          <w:lang w:val="en-US" w:eastAsia="el-GR"/>
        </w:rPr>
      </w:pPr>
      <w:r w:rsidRPr="005241DB">
        <w:rPr>
          <w:rFonts w:ascii="Times New Roman" w:hAnsi="Times New Roman"/>
          <w:sz w:val="24"/>
          <w:szCs w:val="24"/>
          <w:lang w:val="en-US" w:eastAsia="el-GR"/>
        </w:rPr>
        <w:t>To control for the effect of depression, the mean amplitude and number of peaks were submitted to a 2 x 4 (2) MANCOVA. A significant main effect was not found of condition V= .178,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(6, 47)= 1.531,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.192, 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.179]. However, a significant main effect was found of group V= .217,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(6, 47)= 6.371,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.004, 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.217]. Specifically, the univariate tests showed that the average amplitude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(6, 47)= 8.668,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.003, 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.171], as well as number of peaks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(6, 47)= 8.704,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.005, 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.156] differed significantly between the two groups. Specifically, HC had significantly higher average amplitude (M = .162, SE= .02)</w:t>
      </w:r>
      <w:r w:rsidRPr="005241DB">
        <w:rPr>
          <w:rFonts w:ascii="Times New Roman" w:hAnsi="Times New Roman"/>
          <w:i/>
          <w:sz w:val="24"/>
          <w:szCs w:val="24"/>
          <w:lang w:val="en-US" w:eastAsia="el-GR"/>
        </w:rPr>
        <w:t xml:space="preserve"> p </w:t>
      </w:r>
      <w:r w:rsidRPr="005241DB">
        <w:rPr>
          <w:rFonts w:ascii="Times New Roman" w:hAnsi="Times New Roman"/>
          <w:sz w:val="24"/>
          <w:szCs w:val="24"/>
          <w:lang w:val="en-US" w:eastAsia="el-GR"/>
        </w:rPr>
        <w:t xml:space="preserve">= .005, and number of peaks (M = 3.64, SE= .60) </w:t>
      </w:r>
      <w:r w:rsidRPr="005241DB">
        <w:rPr>
          <w:rFonts w:ascii="Times New Roman" w:hAnsi="Times New Roman"/>
          <w:i/>
          <w:sz w:val="24"/>
          <w:szCs w:val="24"/>
          <w:lang w:val="en-US" w:eastAsia="el-GR"/>
        </w:rPr>
        <w:t xml:space="preserve">p </w:t>
      </w:r>
      <w:r w:rsidRPr="005241DB">
        <w:rPr>
          <w:rFonts w:ascii="Times New Roman" w:hAnsi="Times New Roman"/>
          <w:sz w:val="24"/>
          <w:szCs w:val="24"/>
          <w:lang w:val="en-US" w:eastAsia="el-GR"/>
        </w:rPr>
        <w:t>= .010, compared to the PD patients (amplitude [M = .069, SE= .02] and number of peaks (M = 1.32, SE= .56]). Moreover, according to the results, there was no significant interaction group by condition V= .179, [</w:t>
      </w:r>
      <w:r w:rsidRPr="005241DB">
        <w:rPr>
          <w:rFonts w:ascii="Times New Roman" w:hAnsi="Times New Roman"/>
          <w:i/>
          <w:sz w:val="24"/>
          <w:szCs w:val="24"/>
          <w:lang w:val="en-US" w:eastAsia="el-GR"/>
        </w:rPr>
        <w:t>F</w:t>
      </w:r>
      <w:r w:rsidRPr="005241DB">
        <w:rPr>
          <w:rFonts w:ascii="Times New Roman" w:hAnsi="Times New Roman"/>
          <w:sz w:val="24"/>
          <w:szCs w:val="24"/>
          <w:lang w:val="en-US" w:eastAsia="el-GR"/>
        </w:rPr>
        <w:t xml:space="preserve">(6, 47)= 1.531, </w:t>
      </w:r>
      <w:r w:rsidRPr="005241DB">
        <w:rPr>
          <w:rFonts w:ascii="Times New Roman" w:hAnsi="Times New Roman"/>
          <w:i/>
          <w:sz w:val="24"/>
          <w:szCs w:val="24"/>
          <w:lang w:val="en-US" w:eastAsia="el-GR"/>
        </w:rPr>
        <w:t>p</w:t>
      </w:r>
      <w:r w:rsidRPr="005241DB">
        <w:rPr>
          <w:rFonts w:ascii="Times New Roman" w:hAnsi="Times New Roman"/>
          <w:sz w:val="24"/>
          <w:szCs w:val="24"/>
          <w:lang w:val="en-US" w:eastAsia="el-GR"/>
        </w:rPr>
        <w:t>= .192, η</w:t>
      </w:r>
      <w:r w:rsidRPr="005241DB">
        <w:rPr>
          <w:rFonts w:ascii="Times New Roman" w:hAnsi="Times New Roman"/>
          <w:sz w:val="24"/>
          <w:szCs w:val="24"/>
          <w:vertAlign w:val="superscript"/>
          <w:lang w:val="en-US" w:eastAsia="el-GR"/>
        </w:rPr>
        <w:t>2</w:t>
      </w:r>
      <w:r w:rsidRPr="005241DB">
        <w:rPr>
          <w:rFonts w:ascii="Times New Roman" w:hAnsi="Times New Roman"/>
          <w:sz w:val="24"/>
          <w:szCs w:val="24"/>
          <w:lang w:val="en-US" w:eastAsia="el-GR"/>
        </w:rPr>
        <w:t xml:space="preserve">= .179]. </w:t>
      </w:r>
    </w:p>
    <w:p w14:paraId="5BDEC010" w14:textId="77777777" w:rsidR="00913EB2" w:rsidRPr="005241DB" w:rsidRDefault="00913EB2" w:rsidP="00EB2284">
      <w:pPr>
        <w:spacing w:after="0" w:line="480" w:lineRule="auto"/>
        <w:jc w:val="both"/>
        <w:rPr>
          <w:rFonts w:ascii="Times New Roman" w:hAnsi="Times New Roman"/>
          <w:b/>
          <w:i/>
          <w:sz w:val="24"/>
          <w:lang w:val="en-US" w:eastAsia="el-GR"/>
        </w:rPr>
      </w:pPr>
      <w:r w:rsidRPr="005241DB">
        <w:rPr>
          <w:rFonts w:ascii="Times New Roman" w:hAnsi="Times New Roman"/>
          <w:b/>
          <w:i/>
          <w:sz w:val="24"/>
          <w:lang w:val="en-US" w:eastAsia="el-GR"/>
        </w:rPr>
        <w:t xml:space="preserve">Correlations between the SCR with the VAS </w:t>
      </w:r>
    </w:p>
    <w:tbl>
      <w:tblPr>
        <w:tblW w:w="7308" w:type="dxa"/>
        <w:tblCellMar>
          <w:left w:w="0" w:type="dxa"/>
          <w:right w:w="0" w:type="dxa"/>
        </w:tblCellMar>
        <w:tblLook w:val="00A0" w:firstRow="1" w:lastRow="0" w:firstColumn="1" w:lastColumn="0" w:noHBand="0" w:noVBand="0"/>
      </w:tblPr>
      <w:tblGrid>
        <w:gridCol w:w="3175"/>
        <w:gridCol w:w="785"/>
        <w:gridCol w:w="876"/>
        <w:gridCol w:w="876"/>
        <w:gridCol w:w="726"/>
        <w:gridCol w:w="870"/>
      </w:tblGrid>
      <w:tr w:rsidR="00913EB2" w:rsidRPr="005241DB" w14:paraId="0B5A9C90" w14:textId="77777777" w:rsidTr="003B5819">
        <w:trPr>
          <w:trHeight w:val="334"/>
        </w:trPr>
        <w:tc>
          <w:tcPr>
            <w:tcW w:w="7308" w:type="dxa"/>
            <w:gridSpan w:val="6"/>
            <w:tcBorders>
              <w:left w:val="nil"/>
              <w:bottom w:val="single" w:sz="24" w:space="0" w:color="auto"/>
              <w:right w:val="nil"/>
            </w:tcBorders>
            <w:tcMar>
              <w:top w:w="12" w:type="dxa"/>
              <w:left w:w="108" w:type="dxa"/>
              <w:bottom w:w="0" w:type="dxa"/>
              <w:right w:w="108" w:type="dxa"/>
            </w:tcMar>
          </w:tcPr>
          <w:p w14:paraId="0B7B117D" w14:textId="77777777" w:rsidR="00913EB2" w:rsidRPr="005241DB" w:rsidRDefault="00913EB2" w:rsidP="001F64DA">
            <w:pPr>
              <w:spacing w:after="0" w:line="360" w:lineRule="auto"/>
              <w:rPr>
                <w:rFonts w:ascii="Times New Roman" w:hAnsi="Times New Roman"/>
                <w:b/>
                <w:sz w:val="24"/>
                <w:szCs w:val="24"/>
                <w:lang w:val="en-US" w:eastAsia="el-GR"/>
              </w:rPr>
            </w:pPr>
            <w:r w:rsidRPr="005241DB">
              <w:rPr>
                <w:rFonts w:ascii="Times New Roman" w:hAnsi="Times New Roman"/>
                <w:b/>
                <w:bCs/>
                <w:sz w:val="24"/>
                <w:szCs w:val="24"/>
                <w:lang w:val="en-US" w:eastAsia="el-GR"/>
              </w:rPr>
              <w:t>Table 4.1</w:t>
            </w:r>
            <w:r w:rsidR="001F64DA" w:rsidRPr="005241DB">
              <w:rPr>
                <w:rFonts w:ascii="Times New Roman" w:hAnsi="Times New Roman"/>
                <w:b/>
                <w:bCs/>
                <w:sz w:val="24"/>
                <w:szCs w:val="24"/>
                <w:lang w:val="en-US" w:eastAsia="el-GR"/>
              </w:rPr>
              <w:t>2</w:t>
            </w:r>
            <w:r w:rsidRPr="005241DB">
              <w:rPr>
                <w:rFonts w:ascii="Times New Roman" w:hAnsi="Times New Roman"/>
                <w:b/>
                <w:bCs/>
                <w:sz w:val="24"/>
                <w:szCs w:val="24"/>
                <w:lang w:val="en-US" w:eastAsia="el-GR"/>
              </w:rPr>
              <w:t xml:space="preserve"> </w:t>
            </w:r>
            <w:r w:rsidRPr="005241DB">
              <w:rPr>
                <w:rFonts w:ascii="Times New Roman" w:hAnsi="Times New Roman"/>
                <w:sz w:val="24"/>
                <w:szCs w:val="24"/>
                <w:lang w:eastAsia="el-GR"/>
              </w:rPr>
              <w:t>SCR (self-disgust narration) in HC</w:t>
            </w:r>
          </w:p>
        </w:tc>
      </w:tr>
      <w:tr w:rsidR="00913EB2" w:rsidRPr="005241DB" w14:paraId="2E871856" w14:textId="77777777" w:rsidTr="003B5819">
        <w:trPr>
          <w:trHeight w:val="334"/>
        </w:trPr>
        <w:tc>
          <w:tcPr>
            <w:tcW w:w="3175" w:type="dxa"/>
            <w:tcBorders>
              <w:top w:val="single" w:sz="24" w:space="0" w:color="auto"/>
              <w:left w:val="nil"/>
              <w:bottom w:val="single" w:sz="4" w:space="0" w:color="auto"/>
              <w:right w:val="nil"/>
            </w:tcBorders>
            <w:tcMar>
              <w:top w:w="12" w:type="dxa"/>
              <w:left w:w="108" w:type="dxa"/>
              <w:bottom w:w="0" w:type="dxa"/>
              <w:right w:w="108" w:type="dxa"/>
            </w:tcMar>
          </w:tcPr>
          <w:p w14:paraId="2E3503F9" w14:textId="77777777" w:rsidR="00913EB2" w:rsidRPr="005241DB" w:rsidRDefault="00913EB2" w:rsidP="00EB2284">
            <w:pPr>
              <w:spacing w:after="0" w:line="360" w:lineRule="auto"/>
              <w:jc w:val="both"/>
              <w:rPr>
                <w:rFonts w:ascii="Times New Roman" w:hAnsi="Times New Roman"/>
                <w:b/>
                <w:sz w:val="24"/>
                <w:szCs w:val="24"/>
                <w:lang w:val="en-US" w:eastAsia="el-GR"/>
              </w:rPr>
            </w:pPr>
            <w:r w:rsidRPr="005241DB">
              <w:rPr>
                <w:rFonts w:ascii="Times New Roman" w:hAnsi="Times New Roman"/>
                <w:b/>
                <w:bCs/>
                <w:sz w:val="24"/>
                <w:szCs w:val="24"/>
                <w:lang w:val="en-US" w:eastAsia="el-GR"/>
              </w:rPr>
              <w:t xml:space="preserve">Healthy controls </w:t>
            </w:r>
          </w:p>
        </w:tc>
        <w:tc>
          <w:tcPr>
            <w:tcW w:w="785" w:type="dxa"/>
            <w:tcBorders>
              <w:top w:val="single" w:sz="24" w:space="0" w:color="auto"/>
              <w:left w:val="nil"/>
              <w:bottom w:val="single" w:sz="4" w:space="0" w:color="auto"/>
              <w:right w:val="nil"/>
            </w:tcBorders>
            <w:tcMar>
              <w:top w:w="12" w:type="dxa"/>
              <w:left w:w="108" w:type="dxa"/>
              <w:bottom w:w="0" w:type="dxa"/>
              <w:right w:w="108" w:type="dxa"/>
            </w:tcMar>
          </w:tcPr>
          <w:p w14:paraId="42E6421F" w14:textId="77777777" w:rsidR="00913EB2" w:rsidRPr="005241DB" w:rsidRDefault="00913EB2" w:rsidP="00EB2284">
            <w:pPr>
              <w:spacing w:after="0" w:line="360" w:lineRule="auto"/>
              <w:jc w:val="both"/>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1 </w:t>
            </w:r>
          </w:p>
        </w:tc>
        <w:tc>
          <w:tcPr>
            <w:tcW w:w="876" w:type="dxa"/>
            <w:tcBorders>
              <w:top w:val="single" w:sz="24" w:space="0" w:color="auto"/>
              <w:left w:val="nil"/>
              <w:bottom w:val="single" w:sz="4" w:space="0" w:color="auto"/>
              <w:right w:val="nil"/>
            </w:tcBorders>
            <w:tcMar>
              <w:top w:w="12" w:type="dxa"/>
              <w:left w:w="108" w:type="dxa"/>
              <w:bottom w:w="0" w:type="dxa"/>
              <w:right w:w="108" w:type="dxa"/>
            </w:tcMar>
          </w:tcPr>
          <w:p w14:paraId="168370DD" w14:textId="77777777" w:rsidR="00913EB2" w:rsidRPr="005241DB" w:rsidRDefault="00913EB2" w:rsidP="00EB2284">
            <w:pPr>
              <w:spacing w:after="0" w:line="360" w:lineRule="auto"/>
              <w:jc w:val="both"/>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2 </w:t>
            </w:r>
          </w:p>
        </w:tc>
        <w:tc>
          <w:tcPr>
            <w:tcW w:w="876" w:type="dxa"/>
            <w:tcBorders>
              <w:top w:val="single" w:sz="24" w:space="0" w:color="auto"/>
              <w:left w:val="nil"/>
              <w:bottom w:val="single" w:sz="4" w:space="0" w:color="auto"/>
              <w:right w:val="nil"/>
            </w:tcBorders>
            <w:tcMar>
              <w:top w:w="12" w:type="dxa"/>
              <w:left w:w="108" w:type="dxa"/>
              <w:bottom w:w="0" w:type="dxa"/>
              <w:right w:w="108" w:type="dxa"/>
            </w:tcMar>
          </w:tcPr>
          <w:p w14:paraId="4B8D7A58" w14:textId="77777777" w:rsidR="00913EB2" w:rsidRPr="005241DB" w:rsidRDefault="00913EB2" w:rsidP="00EB2284">
            <w:pPr>
              <w:spacing w:after="0" w:line="360" w:lineRule="auto"/>
              <w:jc w:val="both"/>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3 </w:t>
            </w:r>
          </w:p>
        </w:tc>
        <w:tc>
          <w:tcPr>
            <w:tcW w:w="726" w:type="dxa"/>
            <w:tcBorders>
              <w:top w:val="single" w:sz="24" w:space="0" w:color="auto"/>
              <w:left w:val="nil"/>
              <w:bottom w:val="single" w:sz="4" w:space="0" w:color="auto"/>
              <w:right w:val="nil"/>
            </w:tcBorders>
            <w:tcMar>
              <w:top w:w="12" w:type="dxa"/>
              <w:left w:w="108" w:type="dxa"/>
              <w:bottom w:w="0" w:type="dxa"/>
              <w:right w:w="108" w:type="dxa"/>
            </w:tcMar>
          </w:tcPr>
          <w:p w14:paraId="0D9B5451" w14:textId="77777777" w:rsidR="00913EB2" w:rsidRPr="005241DB" w:rsidRDefault="00913EB2" w:rsidP="00EB2284">
            <w:pPr>
              <w:spacing w:after="0" w:line="360" w:lineRule="auto"/>
              <w:jc w:val="both"/>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4 </w:t>
            </w:r>
          </w:p>
        </w:tc>
        <w:tc>
          <w:tcPr>
            <w:tcW w:w="870" w:type="dxa"/>
            <w:tcBorders>
              <w:top w:val="single" w:sz="24" w:space="0" w:color="auto"/>
              <w:left w:val="nil"/>
              <w:bottom w:val="single" w:sz="4" w:space="0" w:color="auto"/>
              <w:right w:val="nil"/>
            </w:tcBorders>
          </w:tcPr>
          <w:p w14:paraId="1AFE72CE" w14:textId="77777777" w:rsidR="00913EB2" w:rsidRPr="005241DB" w:rsidRDefault="00913EB2" w:rsidP="00EB2284">
            <w:pPr>
              <w:spacing w:after="0" w:line="36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5</w:t>
            </w:r>
          </w:p>
        </w:tc>
      </w:tr>
      <w:tr w:rsidR="00913EB2" w:rsidRPr="005241DB" w14:paraId="7A5ED19C" w14:textId="77777777" w:rsidTr="003B5819">
        <w:trPr>
          <w:trHeight w:val="321"/>
        </w:trPr>
        <w:tc>
          <w:tcPr>
            <w:tcW w:w="3175" w:type="dxa"/>
            <w:tcBorders>
              <w:top w:val="nil"/>
              <w:left w:val="nil"/>
              <w:bottom w:val="nil"/>
              <w:right w:val="nil"/>
            </w:tcBorders>
            <w:tcMar>
              <w:top w:w="12" w:type="dxa"/>
              <w:left w:w="108" w:type="dxa"/>
              <w:bottom w:w="0" w:type="dxa"/>
              <w:right w:w="108" w:type="dxa"/>
            </w:tcMar>
          </w:tcPr>
          <w:p w14:paraId="0FBD6A5F"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1. VAS (self-disgust)</w:t>
            </w:r>
          </w:p>
        </w:tc>
        <w:tc>
          <w:tcPr>
            <w:tcW w:w="785" w:type="dxa"/>
            <w:tcBorders>
              <w:top w:val="nil"/>
              <w:left w:val="nil"/>
              <w:bottom w:val="nil"/>
              <w:right w:val="nil"/>
            </w:tcBorders>
            <w:tcMar>
              <w:top w:w="12" w:type="dxa"/>
              <w:left w:w="108" w:type="dxa"/>
              <w:bottom w:w="0" w:type="dxa"/>
              <w:right w:w="108" w:type="dxa"/>
            </w:tcMar>
          </w:tcPr>
          <w:p w14:paraId="70A66ACB"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w:t>
            </w:r>
          </w:p>
        </w:tc>
        <w:tc>
          <w:tcPr>
            <w:tcW w:w="876" w:type="dxa"/>
            <w:tcBorders>
              <w:top w:val="nil"/>
              <w:left w:val="nil"/>
              <w:bottom w:val="nil"/>
              <w:right w:val="nil"/>
            </w:tcBorders>
            <w:tcMar>
              <w:top w:w="12" w:type="dxa"/>
              <w:left w:w="108" w:type="dxa"/>
              <w:bottom w:w="0" w:type="dxa"/>
              <w:right w:w="108" w:type="dxa"/>
            </w:tcMar>
          </w:tcPr>
          <w:p w14:paraId="3B5BD4FF"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.699**</w:t>
            </w:r>
          </w:p>
        </w:tc>
        <w:tc>
          <w:tcPr>
            <w:tcW w:w="876" w:type="dxa"/>
            <w:tcBorders>
              <w:top w:val="nil"/>
              <w:left w:val="nil"/>
              <w:bottom w:val="nil"/>
              <w:right w:val="nil"/>
            </w:tcBorders>
            <w:tcMar>
              <w:top w:w="12" w:type="dxa"/>
              <w:left w:w="108" w:type="dxa"/>
              <w:bottom w:w="0" w:type="dxa"/>
              <w:right w:w="108" w:type="dxa"/>
            </w:tcMar>
          </w:tcPr>
          <w:p w14:paraId="4D07202A"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.647**</w:t>
            </w:r>
          </w:p>
        </w:tc>
        <w:tc>
          <w:tcPr>
            <w:tcW w:w="726" w:type="dxa"/>
            <w:tcBorders>
              <w:top w:val="nil"/>
              <w:left w:val="nil"/>
              <w:bottom w:val="nil"/>
              <w:right w:val="nil"/>
            </w:tcBorders>
            <w:tcMar>
              <w:top w:w="12" w:type="dxa"/>
              <w:left w:w="108" w:type="dxa"/>
              <w:bottom w:w="0" w:type="dxa"/>
              <w:right w:w="108" w:type="dxa"/>
            </w:tcMar>
          </w:tcPr>
          <w:p w14:paraId="2569C9D2"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.185 </w:t>
            </w:r>
          </w:p>
        </w:tc>
        <w:tc>
          <w:tcPr>
            <w:tcW w:w="870" w:type="dxa"/>
            <w:tcBorders>
              <w:top w:val="nil"/>
              <w:left w:val="nil"/>
              <w:bottom w:val="nil"/>
              <w:right w:val="nil"/>
            </w:tcBorders>
          </w:tcPr>
          <w:p w14:paraId="6670399B"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.415*</w:t>
            </w:r>
          </w:p>
        </w:tc>
      </w:tr>
      <w:tr w:rsidR="00913EB2" w:rsidRPr="005241DB" w14:paraId="371AFEBE" w14:textId="77777777" w:rsidTr="003B5819">
        <w:trPr>
          <w:trHeight w:val="366"/>
        </w:trPr>
        <w:tc>
          <w:tcPr>
            <w:tcW w:w="3175" w:type="dxa"/>
            <w:tcBorders>
              <w:top w:val="nil"/>
              <w:left w:val="nil"/>
              <w:bottom w:val="nil"/>
              <w:right w:val="nil"/>
            </w:tcBorders>
            <w:tcMar>
              <w:top w:w="12" w:type="dxa"/>
              <w:left w:w="108" w:type="dxa"/>
              <w:bottom w:w="0" w:type="dxa"/>
              <w:right w:w="108" w:type="dxa"/>
            </w:tcMar>
          </w:tcPr>
          <w:p w14:paraId="229C59DD"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2. VAS (negative emotions)</w:t>
            </w:r>
          </w:p>
        </w:tc>
        <w:tc>
          <w:tcPr>
            <w:tcW w:w="785" w:type="dxa"/>
            <w:tcBorders>
              <w:top w:val="nil"/>
              <w:left w:val="nil"/>
              <w:bottom w:val="nil"/>
              <w:right w:val="nil"/>
            </w:tcBorders>
            <w:tcMar>
              <w:top w:w="12" w:type="dxa"/>
              <w:left w:w="108" w:type="dxa"/>
              <w:bottom w:w="0" w:type="dxa"/>
              <w:right w:w="108" w:type="dxa"/>
            </w:tcMar>
          </w:tcPr>
          <w:p w14:paraId="6330476E" w14:textId="77777777" w:rsidR="00913EB2" w:rsidRPr="005241DB" w:rsidRDefault="00913EB2" w:rsidP="00EB2284">
            <w:pPr>
              <w:spacing w:after="0" w:line="360" w:lineRule="auto"/>
              <w:jc w:val="both"/>
              <w:rPr>
                <w:rFonts w:ascii="Times New Roman" w:hAnsi="Times New Roman"/>
                <w:sz w:val="24"/>
                <w:szCs w:val="24"/>
                <w:lang w:val="en-US" w:eastAsia="el-GR"/>
              </w:rPr>
            </w:pPr>
          </w:p>
        </w:tc>
        <w:tc>
          <w:tcPr>
            <w:tcW w:w="876" w:type="dxa"/>
            <w:tcBorders>
              <w:top w:val="nil"/>
              <w:left w:val="nil"/>
              <w:bottom w:val="nil"/>
              <w:right w:val="nil"/>
            </w:tcBorders>
            <w:tcMar>
              <w:top w:w="12" w:type="dxa"/>
              <w:left w:w="108" w:type="dxa"/>
              <w:bottom w:w="0" w:type="dxa"/>
              <w:right w:w="108" w:type="dxa"/>
            </w:tcMar>
          </w:tcPr>
          <w:p w14:paraId="4E312020"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 xml:space="preserve">    -</w:t>
            </w:r>
          </w:p>
        </w:tc>
        <w:tc>
          <w:tcPr>
            <w:tcW w:w="876" w:type="dxa"/>
            <w:tcBorders>
              <w:top w:val="nil"/>
              <w:left w:val="nil"/>
              <w:bottom w:val="nil"/>
              <w:right w:val="nil"/>
            </w:tcBorders>
            <w:tcMar>
              <w:top w:w="12" w:type="dxa"/>
              <w:left w:w="108" w:type="dxa"/>
              <w:bottom w:w="0" w:type="dxa"/>
              <w:right w:w="108" w:type="dxa"/>
            </w:tcMar>
          </w:tcPr>
          <w:p w14:paraId="4DAA4B4F"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.832**</w:t>
            </w:r>
          </w:p>
        </w:tc>
        <w:tc>
          <w:tcPr>
            <w:tcW w:w="726" w:type="dxa"/>
            <w:tcBorders>
              <w:top w:val="nil"/>
              <w:left w:val="nil"/>
              <w:bottom w:val="nil"/>
              <w:right w:val="nil"/>
            </w:tcBorders>
            <w:tcMar>
              <w:top w:w="12" w:type="dxa"/>
              <w:left w:w="108" w:type="dxa"/>
              <w:bottom w:w="0" w:type="dxa"/>
              <w:right w:w="108" w:type="dxa"/>
            </w:tcMar>
          </w:tcPr>
          <w:p w14:paraId="1917EDD1"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.188</w:t>
            </w:r>
          </w:p>
        </w:tc>
        <w:tc>
          <w:tcPr>
            <w:tcW w:w="870" w:type="dxa"/>
            <w:tcBorders>
              <w:top w:val="nil"/>
              <w:left w:val="nil"/>
              <w:bottom w:val="nil"/>
              <w:right w:val="nil"/>
            </w:tcBorders>
          </w:tcPr>
          <w:p w14:paraId="460B35C7" w14:textId="77777777" w:rsidR="00913EB2" w:rsidRPr="005241DB" w:rsidRDefault="00913EB2" w:rsidP="00EB2284">
            <w:pPr>
              <w:spacing w:after="0" w:line="360" w:lineRule="auto"/>
              <w:jc w:val="both"/>
              <w:rPr>
                <w:rFonts w:ascii="Times New Roman" w:hAnsi="Times New Roman"/>
                <w:bCs/>
                <w:sz w:val="24"/>
                <w:szCs w:val="24"/>
                <w:lang w:val="en-US" w:eastAsia="el-GR"/>
              </w:rPr>
            </w:pPr>
            <w:r w:rsidRPr="005241DB">
              <w:rPr>
                <w:rFonts w:ascii="Times New Roman" w:hAnsi="Times New Roman"/>
                <w:bCs/>
                <w:sz w:val="24"/>
                <w:szCs w:val="24"/>
                <w:lang w:val="en-US" w:eastAsia="el-GR"/>
              </w:rPr>
              <w:t xml:space="preserve"> .418*</w:t>
            </w:r>
          </w:p>
        </w:tc>
      </w:tr>
      <w:tr w:rsidR="00913EB2" w:rsidRPr="005241DB" w14:paraId="18B9BC13" w14:textId="77777777" w:rsidTr="007F1C0B">
        <w:trPr>
          <w:trHeight w:val="258"/>
        </w:trPr>
        <w:tc>
          <w:tcPr>
            <w:tcW w:w="3175" w:type="dxa"/>
            <w:tcBorders>
              <w:top w:val="nil"/>
              <w:left w:val="nil"/>
              <w:right w:val="nil"/>
            </w:tcBorders>
            <w:tcMar>
              <w:top w:w="12" w:type="dxa"/>
              <w:left w:w="108" w:type="dxa"/>
              <w:bottom w:w="0" w:type="dxa"/>
              <w:right w:w="108" w:type="dxa"/>
            </w:tcMar>
          </w:tcPr>
          <w:p w14:paraId="21AB84A2"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3. VAS (arousal)</w:t>
            </w:r>
          </w:p>
        </w:tc>
        <w:tc>
          <w:tcPr>
            <w:tcW w:w="785" w:type="dxa"/>
            <w:tcBorders>
              <w:top w:val="nil"/>
              <w:left w:val="nil"/>
              <w:right w:val="nil"/>
            </w:tcBorders>
            <w:tcMar>
              <w:top w:w="12" w:type="dxa"/>
              <w:left w:w="108" w:type="dxa"/>
              <w:bottom w:w="0" w:type="dxa"/>
              <w:right w:w="108" w:type="dxa"/>
            </w:tcMar>
          </w:tcPr>
          <w:p w14:paraId="4C0C0AE0" w14:textId="77777777" w:rsidR="00913EB2" w:rsidRPr="005241DB" w:rsidRDefault="00913EB2" w:rsidP="00EB2284">
            <w:pPr>
              <w:spacing w:after="0" w:line="360" w:lineRule="auto"/>
              <w:jc w:val="both"/>
              <w:rPr>
                <w:rFonts w:ascii="Times New Roman" w:hAnsi="Times New Roman"/>
                <w:sz w:val="24"/>
                <w:szCs w:val="24"/>
                <w:lang w:val="en-US" w:eastAsia="el-GR"/>
              </w:rPr>
            </w:pPr>
          </w:p>
        </w:tc>
        <w:tc>
          <w:tcPr>
            <w:tcW w:w="876" w:type="dxa"/>
            <w:tcBorders>
              <w:top w:val="nil"/>
              <w:left w:val="nil"/>
              <w:right w:val="nil"/>
            </w:tcBorders>
            <w:tcMar>
              <w:top w:w="12" w:type="dxa"/>
              <w:left w:w="108" w:type="dxa"/>
              <w:bottom w:w="0" w:type="dxa"/>
              <w:right w:w="108" w:type="dxa"/>
            </w:tcMar>
          </w:tcPr>
          <w:p w14:paraId="050A0CEB" w14:textId="77777777" w:rsidR="00913EB2" w:rsidRPr="005241DB" w:rsidRDefault="00913EB2" w:rsidP="00EB2284">
            <w:pPr>
              <w:spacing w:after="0" w:line="360" w:lineRule="auto"/>
              <w:jc w:val="both"/>
              <w:rPr>
                <w:rFonts w:ascii="Times New Roman" w:hAnsi="Times New Roman"/>
                <w:sz w:val="24"/>
                <w:szCs w:val="24"/>
                <w:lang w:val="en-US" w:eastAsia="el-GR"/>
              </w:rPr>
            </w:pPr>
          </w:p>
        </w:tc>
        <w:tc>
          <w:tcPr>
            <w:tcW w:w="876" w:type="dxa"/>
            <w:tcBorders>
              <w:top w:val="nil"/>
              <w:left w:val="nil"/>
              <w:right w:val="nil"/>
            </w:tcBorders>
            <w:tcMar>
              <w:top w:w="12" w:type="dxa"/>
              <w:left w:w="108" w:type="dxa"/>
              <w:bottom w:w="0" w:type="dxa"/>
              <w:right w:w="108" w:type="dxa"/>
            </w:tcMar>
          </w:tcPr>
          <w:p w14:paraId="6D9E492B"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w:t>
            </w:r>
          </w:p>
        </w:tc>
        <w:tc>
          <w:tcPr>
            <w:tcW w:w="726" w:type="dxa"/>
            <w:tcBorders>
              <w:top w:val="nil"/>
              <w:left w:val="nil"/>
              <w:right w:val="nil"/>
            </w:tcBorders>
            <w:tcMar>
              <w:top w:w="12" w:type="dxa"/>
              <w:left w:w="108" w:type="dxa"/>
              <w:bottom w:w="0" w:type="dxa"/>
              <w:right w:w="108" w:type="dxa"/>
            </w:tcMar>
          </w:tcPr>
          <w:p w14:paraId="6C69E07E"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.183</w:t>
            </w:r>
          </w:p>
        </w:tc>
        <w:tc>
          <w:tcPr>
            <w:tcW w:w="870" w:type="dxa"/>
            <w:tcBorders>
              <w:top w:val="nil"/>
              <w:left w:val="nil"/>
              <w:right w:val="nil"/>
            </w:tcBorders>
          </w:tcPr>
          <w:p w14:paraId="34D634F0" w14:textId="77777777" w:rsidR="00913EB2" w:rsidRPr="005241DB" w:rsidRDefault="00913EB2" w:rsidP="00EB2284">
            <w:pPr>
              <w:spacing w:after="0" w:line="360" w:lineRule="auto"/>
              <w:jc w:val="both"/>
              <w:rPr>
                <w:rFonts w:ascii="Times New Roman" w:hAnsi="Times New Roman"/>
                <w:bCs/>
                <w:sz w:val="24"/>
                <w:szCs w:val="24"/>
                <w:lang w:val="en-US" w:eastAsia="el-GR"/>
              </w:rPr>
            </w:pPr>
            <w:r w:rsidRPr="005241DB">
              <w:rPr>
                <w:rFonts w:ascii="Times New Roman" w:hAnsi="Times New Roman"/>
                <w:bCs/>
                <w:sz w:val="24"/>
                <w:szCs w:val="24"/>
                <w:lang w:val="en-US" w:eastAsia="el-GR"/>
              </w:rPr>
              <w:t xml:space="preserve"> .413*</w:t>
            </w:r>
          </w:p>
        </w:tc>
      </w:tr>
      <w:tr w:rsidR="00913EB2" w:rsidRPr="005241DB" w14:paraId="4A89F5C8" w14:textId="77777777" w:rsidTr="007F1C0B">
        <w:trPr>
          <w:trHeight w:val="447"/>
        </w:trPr>
        <w:tc>
          <w:tcPr>
            <w:tcW w:w="3175" w:type="dxa"/>
            <w:tcBorders>
              <w:top w:val="nil"/>
              <w:left w:val="nil"/>
              <w:bottom w:val="single" w:sz="24" w:space="0" w:color="000000"/>
              <w:right w:val="nil"/>
            </w:tcBorders>
            <w:tcMar>
              <w:top w:w="12" w:type="dxa"/>
              <w:left w:w="108" w:type="dxa"/>
              <w:bottom w:w="0" w:type="dxa"/>
              <w:right w:w="108" w:type="dxa"/>
            </w:tcMar>
          </w:tcPr>
          <w:p w14:paraId="2870D30F"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4. Average amplitude</w:t>
            </w:r>
          </w:p>
          <w:p w14:paraId="0B5DBC19"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5. Number of peaks                                                                                           </w:t>
            </w:r>
          </w:p>
        </w:tc>
        <w:tc>
          <w:tcPr>
            <w:tcW w:w="785" w:type="dxa"/>
            <w:tcBorders>
              <w:top w:val="nil"/>
              <w:left w:val="nil"/>
              <w:bottom w:val="single" w:sz="24" w:space="0" w:color="000000"/>
              <w:right w:val="nil"/>
            </w:tcBorders>
            <w:tcMar>
              <w:top w:w="12" w:type="dxa"/>
              <w:left w:w="108" w:type="dxa"/>
              <w:bottom w:w="0" w:type="dxa"/>
              <w:right w:w="108" w:type="dxa"/>
            </w:tcMar>
          </w:tcPr>
          <w:p w14:paraId="2605AFCC" w14:textId="77777777" w:rsidR="00913EB2" w:rsidRPr="005241DB" w:rsidRDefault="00913EB2" w:rsidP="00EB2284">
            <w:pPr>
              <w:spacing w:after="0" w:line="360" w:lineRule="auto"/>
              <w:jc w:val="both"/>
              <w:rPr>
                <w:rFonts w:ascii="Times New Roman" w:hAnsi="Times New Roman"/>
                <w:sz w:val="24"/>
                <w:szCs w:val="24"/>
                <w:lang w:val="en-US" w:eastAsia="el-GR"/>
              </w:rPr>
            </w:pPr>
          </w:p>
        </w:tc>
        <w:tc>
          <w:tcPr>
            <w:tcW w:w="876" w:type="dxa"/>
            <w:tcBorders>
              <w:top w:val="nil"/>
              <w:left w:val="nil"/>
              <w:bottom w:val="single" w:sz="24" w:space="0" w:color="000000"/>
              <w:right w:val="nil"/>
            </w:tcBorders>
            <w:tcMar>
              <w:top w:w="12" w:type="dxa"/>
              <w:left w:w="108" w:type="dxa"/>
              <w:bottom w:w="0" w:type="dxa"/>
              <w:right w:w="108" w:type="dxa"/>
            </w:tcMar>
          </w:tcPr>
          <w:p w14:paraId="4335FF19" w14:textId="77777777" w:rsidR="00913EB2" w:rsidRPr="005241DB" w:rsidRDefault="00913EB2" w:rsidP="00EB2284">
            <w:pPr>
              <w:spacing w:after="0" w:line="360" w:lineRule="auto"/>
              <w:jc w:val="both"/>
              <w:rPr>
                <w:rFonts w:ascii="Times New Roman" w:hAnsi="Times New Roman"/>
                <w:sz w:val="24"/>
                <w:szCs w:val="24"/>
                <w:lang w:val="en-US" w:eastAsia="el-GR"/>
              </w:rPr>
            </w:pPr>
          </w:p>
        </w:tc>
        <w:tc>
          <w:tcPr>
            <w:tcW w:w="876" w:type="dxa"/>
            <w:tcBorders>
              <w:top w:val="nil"/>
              <w:left w:val="nil"/>
              <w:bottom w:val="single" w:sz="24" w:space="0" w:color="000000"/>
              <w:right w:val="nil"/>
            </w:tcBorders>
            <w:tcMar>
              <w:top w:w="12" w:type="dxa"/>
              <w:left w:w="108" w:type="dxa"/>
              <w:bottom w:w="0" w:type="dxa"/>
              <w:right w:w="108" w:type="dxa"/>
            </w:tcMar>
          </w:tcPr>
          <w:p w14:paraId="098841B2" w14:textId="77777777" w:rsidR="00913EB2" w:rsidRPr="005241DB" w:rsidRDefault="00913EB2" w:rsidP="00EB2284">
            <w:pPr>
              <w:spacing w:after="0" w:line="360" w:lineRule="auto"/>
              <w:jc w:val="both"/>
              <w:rPr>
                <w:rFonts w:ascii="Times New Roman" w:hAnsi="Times New Roman"/>
                <w:sz w:val="24"/>
                <w:szCs w:val="24"/>
                <w:lang w:val="en-US" w:eastAsia="el-GR"/>
              </w:rPr>
            </w:pPr>
          </w:p>
        </w:tc>
        <w:tc>
          <w:tcPr>
            <w:tcW w:w="726" w:type="dxa"/>
            <w:tcBorders>
              <w:top w:val="nil"/>
              <w:left w:val="nil"/>
              <w:bottom w:val="single" w:sz="24" w:space="0" w:color="000000"/>
              <w:right w:val="nil"/>
            </w:tcBorders>
            <w:tcMar>
              <w:top w:w="12" w:type="dxa"/>
              <w:left w:w="108" w:type="dxa"/>
              <w:bottom w:w="0" w:type="dxa"/>
              <w:right w:w="108" w:type="dxa"/>
            </w:tcMar>
          </w:tcPr>
          <w:p w14:paraId="4B4CF473"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w:t>
            </w:r>
          </w:p>
        </w:tc>
        <w:tc>
          <w:tcPr>
            <w:tcW w:w="870" w:type="dxa"/>
            <w:tcBorders>
              <w:top w:val="nil"/>
              <w:left w:val="nil"/>
              <w:bottom w:val="single" w:sz="24" w:space="0" w:color="000000"/>
              <w:right w:val="nil"/>
            </w:tcBorders>
          </w:tcPr>
          <w:p w14:paraId="624AAEC0"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.464**</w:t>
            </w:r>
          </w:p>
          <w:p w14:paraId="661EE6D2"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w:t>
            </w:r>
          </w:p>
        </w:tc>
      </w:tr>
    </w:tbl>
    <w:p w14:paraId="29A6DE49" w14:textId="77777777" w:rsidR="00913EB2" w:rsidRPr="005241DB" w:rsidRDefault="00913EB2" w:rsidP="00EB2284">
      <w:pPr>
        <w:spacing w:line="480" w:lineRule="auto"/>
        <w:jc w:val="both"/>
        <w:rPr>
          <w:rFonts w:ascii="Times New Roman" w:hAnsi="Times New Roman"/>
          <w:b/>
          <w:sz w:val="24"/>
          <w:lang w:val="en-US" w:eastAsia="el-GR"/>
        </w:rPr>
      </w:pPr>
    </w:p>
    <w:tbl>
      <w:tblPr>
        <w:tblW w:w="7110" w:type="dxa"/>
        <w:tblInd w:w="-72" w:type="dxa"/>
        <w:tblLayout w:type="fixed"/>
        <w:tblCellMar>
          <w:left w:w="0" w:type="dxa"/>
          <w:right w:w="0" w:type="dxa"/>
        </w:tblCellMar>
        <w:tblLook w:val="00A0" w:firstRow="1" w:lastRow="0" w:firstColumn="1" w:lastColumn="0" w:noHBand="0" w:noVBand="0"/>
      </w:tblPr>
      <w:tblGrid>
        <w:gridCol w:w="2931"/>
        <w:gridCol w:w="768"/>
        <w:gridCol w:w="876"/>
        <w:gridCol w:w="876"/>
        <w:gridCol w:w="818"/>
        <w:gridCol w:w="841"/>
      </w:tblGrid>
      <w:tr w:rsidR="00913EB2" w:rsidRPr="005241DB" w14:paraId="0251EED9" w14:textId="77777777" w:rsidTr="00AA5094">
        <w:trPr>
          <w:trHeight w:val="334"/>
        </w:trPr>
        <w:tc>
          <w:tcPr>
            <w:tcW w:w="7110" w:type="dxa"/>
            <w:gridSpan w:val="6"/>
            <w:tcBorders>
              <w:left w:val="nil"/>
              <w:bottom w:val="single" w:sz="24" w:space="0" w:color="auto"/>
              <w:right w:val="nil"/>
            </w:tcBorders>
            <w:tcMar>
              <w:top w:w="12" w:type="dxa"/>
              <w:left w:w="108" w:type="dxa"/>
              <w:bottom w:w="0" w:type="dxa"/>
              <w:right w:w="108" w:type="dxa"/>
            </w:tcMar>
          </w:tcPr>
          <w:p w14:paraId="01AA6E31" w14:textId="77777777" w:rsidR="00913EB2" w:rsidRPr="005241DB" w:rsidRDefault="00913EB2" w:rsidP="001F64DA">
            <w:pPr>
              <w:spacing w:after="0" w:line="360" w:lineRule="auto"/>
              <w:rPr>
                <w:rFonts w:ascii="Times New Roman" w:hAnsi="Times New Roman"/>
                <w:b/>
                <w:sz w:val="24"/>
                <w:szCs w:val="24"/>
                <w:lang w:val="en-US" w:eastAsia="el-GR"/>
              </w:rPr>
            </w:pPr>
            <w:r w:rsidRPr="005241DB">
              <w:rPr>
                <w:rFonts w:ascii="Times New Roman" w:hAnsi="Times New Roman"/>
                <w:b/>
                <w:bCs/>
                <w:sz w:val="24"/>
                <w:szCs w:val="24"/>
                <w:lang w:val="en-US" w:eastAsia="el-GR"/>
              </w:rPr>
              <w:t>Table 4.1</w:t>
            </w:r>
            <w:r w:rsidR="001F64DA" w:rsidRPr="005241DB">
              <w:rPr>
                <w:rFonts w:ascii="Times New Roman" w:hAnsi="Times New Roman"/>
                <w:b/>
                <w:bCs/>
                <w:sz w:val="24"/>
                <w:szCs w:val="24"/>
                <w:lang w:val="en-US" w:eastAsia="el-GR"/>
              </w:rPr>
              <w:t>3</w:t>
            </w:r>
            <w:r w:rsidRPr="005241DB">
              <w:rPr>
                <w:rFonts w:ascii="Times New Roman" w:hAnsi="Times New Roman"/>
                <w:b/>
                <w:bCs/>
                <w:sz w:val="24"/>
                <w:szCs w:val="24"/>
                <w:lang w:val="en-US" w:eastAsia="el-GR"/>
              </w:rPr>
              <w:t xml:space="preserve"> </w:t>
            </w:r>
            <w:r w:rsidRPr="005241DB">
              <w:rPr>
                <w:rFonts w:ascii="Times New Roman" w:hAnsi="Times New Roman"/>
                <w:sz w:val="24"/>
                <w:szCs w:val="24"/>
                <w:lang w:eastAsia="el-GR"/>
              </w:rPr>
              <w:t>SCR (shame narration) in HC</w:t>
            </w:r>
          </w:p>
        </w:tc>
      </w:tr>
      <w:tr w:rsidR="00913EB2" w:rsidRPr="005241DB" w14:paraId="275CB5DD" w14:textId="77777777" w:rsidTr="00AA5094">
        <w:trPr>
          <w:trHeight w:val="334"/>
        </w:trPr>
        <w:tc>
          <w:tcPr>
            <w:tcW w:w="2931" w:type="dxa"/>
            <w:tcBorders>
              <w:top w:val="single" w:sz="24" w:space="0" w:color="auto"/>
              <w:left w:val="nil"/>
              <w:bottom w:val="single" w:sz="4" w:space="0" w:color="auto"/>
              <w:right w:val="nil"/>
            </w:tcBorders>
            <w:tcMar>
              <w:top w:w="12" w:type="dxa"/>
              <w:left w:w="108" w:type="dxa"/>
              <w:bottom w:w="0" w:type="dxa"/>
              <w:right w:w="108" w:type="dxa"/>
            </w:tcMar>
          </w:tcPr>
          <w:p w14:paraId="1C44B249" w14:textId="77777777" w:rsidR="00913EB2" w:rsidRPr="005241DB" w:rsidRDefault="00913EB2" w:rsidP="003B5819">
            <w:pPr>
              <w:spacing w:after="0" w:line="360" w:lineRule="auto"/>
              <w:rPr>
                <w:rFonts w:ascii="Times New Roman" w:hAnsi="Times New Roman"/>
                <w:b/>
                <w:sz w:val="24"/>
                <w:szCs w:val="24"/>
                <w:lang w:val="en-US" w:eastAsia="el-GR"/>
              </w:rPr>
            </w:pPr>
            <w:r w:rsidRPr="005241DB">
              <w:rPr>
                <w:rFonts w:ascii="Times New Roman" w:hAnsi="Times New Roman"/>
                <w:b/>
                <w:bCs/>
                <w:sz w:val="24"/>
                <w:szCs w:val="24"/>
                <w:lang w:val="en-US" w:eastAsia="el-GR"/>
              </w:rPr>
              <w:t xml:space="preserve">Healthy controls </w:t>
            </w:r>
          </w:p>
        </w:tc>
        <w:tc>
          <w:tcPr>
            <w:tcW w:w="768" w:type="dxa"/>
            <w:tcBorders>
              <w:top w:val="single" w:sz="24" w:space="0" w:color="auto"/>
              <w:left w:val="nil"/>
              <w:bottom w:val="single" w:sz="4" w:space="0" w:color="auto"/>
              <w:right w:val="nil"/>
            </w:tcBorders>
            <w:tcMar>
              <w:top w:w="12" w:type="dxa"/>
              <w:left w:w="108" w:type="dxa"/>
              <w:bottom w:w="0" w:type="dxa"/>
              <w:right w:w="108" w:type="dxa"/>
            </w:tcMar>
          </w:tcPr>
          <w:p w14:paraId="12784E85" w14:textId="77777777" w:rsidR="00913EB2" w:rsidRPr="005241DB" w:rsidRDefault="00913EB2" w:rsidP="00EB2284">
            <w:pPr>
              <w:spacing w:after="0" w:line="360" w:lineRule="auto"/>
              <w:jc w:val="both"/>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1 </w:t>
            </w:r>
          </w:p>
        </w:tc>
        <w:tc>
          <w:tcPr>
            <w:tcW w:w="876" w:type="dxa"/>
            <w:tcBorders>
              <w:top w:val="single" w:sz="24" w:space="0" w:color="auto"/>
              <w:left w:val="nil"/>
              <w:bottom w:val="single" w:sz="4" w:space="0" w:color="auto"/>
              <w:right w:val="nil"/>
            </w:tcBorders>
            <w:tcMar>
              <w:top w:w="12" w:type="dxa"/>
              <w:left w:w="108" w:type="dxa"/>
              <w:bottom w:w="0" w:type="dxa"/>
              <w:right w:w="108" w:type="dxa"/>
            </w:tcMar>
          </w:tcPr>
          <w:p w14:paraId="2C68F266" w14:textId="77777777" w:rsidR="00913EB2" w:rsidRPr="005241DB" w:rsidRDefault="00913EB2" w:rsidP="00EB2284">
            <w:pPr>
              <w:spacing w:after="0" w:line="360" w:lineRule="auto"/>
              <w:jc w:val="both"/>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2 </w:t>
            </w:r>
          </w:p>
        </w:tc>
        <w:tc>
          <w:tcPr>
            <w:tcW w:w="876" w:type="dxa"/>
            <w:tcBorders>
              <w:top w:val="single" w:sz="24" w:space="0" w:color="auto"/>
              <w:left w:val="nil"/>
              <w:bottom w:val="single" w:sz="4" w:space="0" w:color="auto"/>
              <w:right w:val="nil"/>
            </w:tcBorders>
            <w:tcMar>
              <w:top w:w="12" w:type="dxa"/>
              <w:left w:w="108" w:type="dxa"/>
              <w:bottom w:w="0" w:type="dxa"/>
              <w:right w:w="108" w:type="dxa"/>
            </w:tcMar>
          </w:tcPr>
          <w:p w14:paraId="512801BB" w14:textId="77777777" w:rsidR="00913EB2" w:rsidRPr="005241DB" w:rsidRDefault="00913EB2" w:rsidP="00EB2284">
            <w:pPr>
              <w:spacing w:after="0" w:line="360" w:lineRule="auto"/>
              <w:jc w:val="both"/>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3 </w:t>
            </w:r>
          </w:p>
        </w:tc>
        <w:tc>
          <w:tcPr>
            <w:tcW w:w="818" w:type="dxa"/>
            <w:tcBorders>
              <w:top w:val="single" w:sz="24" w:space="0" w:color="auto"/>
              <w:left w:val="nil"/>
              <w:bottom w:val="single" w:sz="4" w:space="0" w:color="auto"/>
              <w:right w:val="nil"/>
            </w:tcBorders>
            <w:tcMar>
              <w:top w:w="12" w:type="dxa"/>
              <w:left w:w="108" w:type="dxa"/>
              <w:bottom w:w="0" w:type="dxa"/>
              <w:right w:w="108" w:type="dxa"/>
            </w:tcMar>
          </w:tcPr>
          <w:p w14:paraId="06D73223" w14:textId="77777777" w:rsidR="00913EB2" w:rsidRPr="005241DB" w:rsidRDefault="00913EB2" w:rsidP="00EB2284">
            <w:pPr>
              <w:spacing w:after="0" w:line="360" w:lineRule="auto"/>
              <w:jc w:val="both"/>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4 </w:t>
            </w:r>
          </w:p>
        </w:tc>
        <w:tc>
          <w:tcPr>
            <w:tcW w:w="841" w:type="dxa"/>
            <w:tcBorders>
              <w:top w:val="single" w:sz="24" w:space="0" w:color="auto"/>
              <w:left w:val="nil"/>
              <w:bottom w:val="single" w:sz="4" w:space="0" w:color="auto"/>
              <w:right w:val="nil"/>
            </w:tcBorders>
          </w:tcPr>
          <w:p w14:paraId="08AB1BF8" w14:textId="77777777" w:rsidR="00913EB2" w:rsidRPr="005241DB" w:rsidRDefault="00913EB2" w:rsidP="00EB2284">
            <w:pPr>
              <w:spacing w:after="0" w:line="36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5</w:t>
            </w:r>
          </w:p>
        </w:tc>
      </w:tr>
      <w:tr w:rsidR="00913EB2" w:rsidRPr="005241DB" w14:paraId="346325D9" w14:textId="77777777" w:rsidTr="00AA5094">
        <w:trPr>
          <w:trHeight w:val="321"/>
        </w:trPr>
        <w:tc>
          <w:tcPr>
            <w:tcW w:w="2931" w:type="dxa"/>
            <w:tcBorders>
              <w:top w:val="nil"/>
              <w:left w:val="nil"/>
              <w:bottom w:val="nil"/>
              <w:right w:val="nil"/>
            </w:tcBorders>
            <w:tcMar>
              <w:top w:w="12" w:type="dxa"/>
              <w:left w:w="108" w:type="dxa"/>
              <w:bottom w:w="0" w:type="dxa"/>
              <w:right w:w="108" w:type="dxa"/>
            </w:tcMar>
          </w:tcPr>
          <w:p w14:paraId="2AB99EAD" w14:textId="77777777" w:rsidR="00913EB2" w:rsidRPr="005241DB" w:rsidRDefault="00913EB2" w:rsidP="003B5819">
            <w:pPr>
              <w:spacing w:after="0" w:line="360" w:lineRule="auto"/>
              <w:rPr>
                <w:rFonts w:ascii="Times New Roman" w:hAnsi="Times New Roman"/>
                <w:sz w:val="24"/>
                <w:szCs w:val="24"/>
                <w:lang w:val="en-US" w:eastAsia="el-GR"/>
              </w:rPr>
            </w:pPr>
            <w:r w:rsidRPr="005241DB">
              <w:rPr>
                <w:rFonts w:ascii="Times New Roman" w:hAnsi="Times New Roman"/>
                <w:sz w:val="24"/>
                <w:szCs w:val="24"/>
                <w:lang w:val="en-US" w:eastAsia="el-GR"/>
              </w:rPr>
              <w:t>1. VAS (shame)</w:t>
            </w:r>
          </w:p>
        </w:tc>
        <w:tc>
          <w:tcPr>
            <w:tcW w:w="768" w:type="dxa"/>
            <w:tcBorders>
              <w:top w:val="nil"/>
              <w:left w:val="nil"/>
              <w:bottom w:val="nil"/>
              <w:right w:val="nil"/>
            </w:tcBorders>
            <w:tcMar>
              <w:top w:w="12" w:type="dxa"/>
              <w:left w:w="108" w:type="dxa"/>
              <w:bottom w:w="0" w:type="dxa"/>
              <w:right w:w="108" w:type="dxa"/>
            </w:tcMar>
          </w:tcPr>
          <w:p w14:paraId="2E091FF3"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w:t>
            </w:r>
          </w:p>
        </w:tc>
        <w:tc>
          <w:tcPr>
            <w:tcW w:w="876" w:type="dxa"/>
            <w:tcBorders>
              <w:top w:val="nil"/>
              <w:left w:val="nil"/>
              <w:bottom w:val="nil"/>
              <w:right w:val="nil"/>
            </w:tcBorders>
            <w:tcMar>
              <w:top w:w="12" w:type="dxa"/>
              <w:left w:w="108" w:type="dxa"/>
              <w:bottom w:w="0" w:type="dxa"/>
              <w:right w:w="108" w:type="dxa"/>
            </w:tcMar>
          </w:tcPr>
          <w:p w14:paraId="2F1B8399"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.683**</w:t>
            </w:r>
          </w:p>
        </w:tc>
        <w:tc>
          <w:tcPr>
            <w:tcW w:w="876" w:type="dxa"/>
            <w:tcBorders>
              <w:top w:val="nil"/>
              <w:left w:val="nil"/>
              <w:bottom w:val="nil"/>
              <w:right w:val="nil"/>
            </w:tcBorders>
            <w:tcMar>
              <w:top w:w="12" w:type="dxa"/>
              <w:left w:w="108" w:type="dxa"/>
              <w:bottom w:w="0" w:type="dxa"/>
              <w:right w:w="108" w:type="dxa"/>
            </w:tcMar>
          </w:tcPr>
          <w:p w14:paraId="4D9441A6"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.550**</w:t>
            </w:r>
          </w:p>
        </w:tc>
        <w:tc>
          <w:tcPr>
            <w:tcW w:w="818" w:type="dxa"/>
            <w:tcBorders>
              <w:top w:val="nil"/>
              <w:left w:val="nil"/>
              <w:bottom w:val="nil"/>
              <w:right w:val="nil"/>
            </w:tcBorders>
            <w:tcMar>
              <w:top w:w="12" w:type="dxa"/>
              <w:left w:w="108" w:type="dxa"/>
              <w:bottom w:w="0" w:type="dxa"/>
              <w:right w:w="108" w:type="dxa"/>
            </w:tcMar>
          </w:tcPr>
          <w:p w14:paraId="4BA75891"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.350* </w:t>
            </w:r>
          </w:p>
        </w:tc>
        <w:tc>
          <w:tcPr>
            <w:tcW w:w="841" w:type="dxa"/>
            <w:tcBorders>
              <w:top w:val="nil"/>
              <w:left w:val="nil"/>
              <w:bottom w:val="nil"/>
              <w:right w:val="nil"/>
            </w:tcBorders>
          </w:tcPr>
          <w:p w14:paraId="6DFD95A7"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.394*</w:t>
            </w:r>
          </w:p>
        </w:tc>
      </w:tr>
      <w:tr w:rsidR="00913EB2" w:rsidRPr="005241DB" w14:paraId="7B3906C6" w14:textId="77777777" w:rsidTr="00AA5094">
        <w:trPr>
          <w:trHeight w:val="366"/>
        </w:trPr>
        <w:tc>
          <w:tcPr>
            <w:tcW w:w="2931" w:type="dxa"/>
            <w:tcBorders>
              <w:top w:val="nil"/>
              <w:left w:val="nil"/>
              <w:bottom w:val="nil"/>
              <w:right w:val="nil"/>
            </w:tcBorders>
            <w:tcMar>
              <w:top w:w="12" w:type="dxa"/>
              <w:left w:w="108" w:type="dxa"/>
              <w:bottom w:w="0" w:type="dxa"/>
              <w:right w:w="108" w:type="dxa"/>
            </w:tcMar>
          </w:tcPr>
          <w:p w14:paraId="5AAFCB2D" w14:textId="77777777" w:rsidR="00913EB2" w:rsidRPr="005241DB" w:rsidRDefault="00913EB2" w:rsidP="003B5819">
            <w:pPr>
              <w:spacing w:after="0" w:line="360" w:lineRule="auto"/>
              <w:rPr>
                <w:rFonts w:ascii="Times New Roman" w:hAnsi="Times New Roman"/>
                <w:sz w:val="24"/>
                <w:szCs w:val="24"/>
                <w:lang w:eastAsia="el-GR"/>
              </w:rPr>
            </w:pPr>
            <w:r w:rsidRPr="005241DB">
              <w:rPr>
                <w:rFonts w:ascii="Times New Roman" w:hAnsi="Times New Roman"/>
                <w:sz w:val="24"/>
                <w:szCs w:val="24"/>
                <w:lang w:eastAsia="el-GR"/>
              </w:rPr>
              <w:t>2. VAS (negative emotions)</w:t>
            </w:r>
          </w:p>
        </w:tc>
        <w:tc>
          <w:tcPr>
            <w:tcW w:w="768" w:type="dxa"/>
            <w:tcBorders>
              <w:top w:val="nil"/>
              <w:left w:val="nil"/>
              <w:bottom w:val="nil"/>
              <w:right w:val="nil"/>
            </w:tcBorders>
            <w:tcMar>
              <w:top w:w="12" w:type="dxa"/>
              <w:left w:w="108" w:type="dxa"/>
              <w:bottom w:w="0" w:type="dxa"/>
              <w:right w:w="108" w:type="dxa"/>
            </w:tcMar>
          </w:tcPr>
          <w:p w14:paraId="251252EB" w14:textId="77777777" w:rsidR="00913EB2" w:rsidRPr="005241DB" w:rsidRDefault="00913EB2" w:rsidP="00EB2284">
            <w:pPr>
              <w:spacing w:after="0" w:line="360" w:lineRule="auto"/>
              <w:jc w:val="both"/>
              <w:rPr>
                <w:rFonts w:ascii="Times New Roman" w:hAnsi="Times New Roman"/>
                <w:sz w:val="24"/>
                <w:szCs w:val="24"/>
                <w:lang w:val="en-US" w:eastAsia="el-GR"/>
              </w:rPr>
            </w:pPr>
          </w:p>
        </w:tc>
        <w:tc>
          <w:tcPr>
            <w:tcW w:w="876" w:type="dxa"/>
            <w:tcBorders>
              <w:top w:val="nil"/>
              <w:left w:val="nil"/>
              <w:bottom w:val="nil"/>
              <w:right w:val="nil"/>
            </w:tcBorders>
            <w:tcMar>
              <w:top w:w="12" w:type="dxa"/>
              <w:left w:w="108" w:type="dxa"/>
              <w:bottom w:w="0" w:type="dxa"/>
              <w:right w:w="108" w:type="dxa"/>
            </w:tcMar>
          </w:tcPr>
          <w:p w14:paraId="4B03C57B"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 xml:space="preserve">    -</w:t>
            </w:r>
          </w:p>
        </w:tc>
        <w:tc>
          <w:tcPr>
            <w:tcW w:w="876" w:type="dxa"/>
            <w:tcBorders>
              <w:top w:val="nil"/>
              <w:left w:val="nil"/>
              <w:bottom w:val="nil"/>
              <w:right w:val="nil"/>
            </w:tcBorders>
            <w:tcMar>
              <w:top w:w="12" w:type="dxa"/>
              <w:left w:w="108" w:type="dxa"/>
              <w:bottom w:w="0" w:type="dxa"/>
              <w:right w:w="108" w:type="dxa"/>
            </w:tcMar>
          </w:tcPr>
          <w:p w14:paraId="6ABBDDCB"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.627**</w:t>
            </w:r>
          </w:p>
        </w:tc>
        <w:tc>
          <w:tcPr>
            <w:tcW w:w="818" w:type="dxa"/>
            <w:tcBorders>
              <w:top w:val="nil"/>
              <w:left w:val="nil"/>
              <w:bottom w:val="nil"/>
              <w:right w:val="nil"/>
            </w:tcBorders>
            <w:tcMar>
              <w:top w:w="12" w:type="dxa"/>
              <w:left w:w="108" w:type="dxa"/>
              <w:bottom w:w="0" w:type="dxa"/>
              <w:right w:w="108" w:type="dxa"/>
            </w:tcMar>
          </w:tcPr>
          <w:p w14:paraId="443893FB"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 xml:space="preserve"> .444*</w:t>
            </w:r>
          </w:p>
        </w:tc>
        <w:tc>
          <w:tcPr>
            <w:tcW w:w="841" w:type="dxa"/>
            <w:tcBorders>
              <w:top w:val="nil"/>
              <w:left w:val="nil"/>
              <w:bottom w:val="nil"/>
              <w:right w:val="nil"/>
            </w:tcBorders>
          </w:tcPr>
          <w:p w14:paraId="4991D8DA" w14:textId="77777777" w:rsidR="00913EB2" w:rsidRPr="005241DB" w:rsidRDefault="00913EB2" w:rsidP="00EB2284">
            <w:pPr>
              <w:spacing w:after="0" w:line="360" w:lineRule="auto"/>
              <w:jc w:val="both"/>
              <w:rPr>
                <w:rFonts w:ascii="Times New Roman" w:hAnsi="Times New Roman"/>
                <w:bCs/>
                <w:sz w:val="24"/>
                <w:szCs w:val="24"/>
                <w:lang w:val="en-US" w:eastAsia="el-GR"/>
              </w:rPr>
            </w:pPr>
            <w:r w:rsidRPr="005241DB">
              <w:rPr>
                <w:rFonts w:ascii="Times New Roman" w:hAnsi="Times New Roman"/>
                <w:bCs/>
                <w:sz w:val="24"/>
                <w:szCs w:val="24"/>
                <w:lang w:val="en-US" w:eastAsia="el-GR"/>
              </w:rPr>
              <w:t xml:space="preserve">    .408*</w:t>
            </w:r>
          </w:p>
        </w:tc>
      </w:tr>
      <w:tr w:rsidR="00913EB2" w:rsidRPr="005241DB" w14:paraId="0D6F070B" w14:textId="77777777" w:rsidTr="00AA5094">
        <w:trPr>
          <w:trHeight w:val="258"/>
        </w:trPr>
        <w:tc>
          <w:tcPr>
            <w:tcW w:w="2931" w:type="dxa"/>
            <w:tcBorders>
              <w:top w:val="nil"/>
              <w:left w:val="nil"/>
              <w:right w:val="nil"/>
            </w:tcBorders>
            <w:tcMar>
              <w:top w:w="12" w:type="dxa"/>
              <w:left w:w="108" w:type="dxa"/>
              <w:bottom w:w="0" w:type="dxa"/>
              <w:right w:w="108" w:type="dxa"/>
            </w:tcMar>
          </w:tcPr>
          <w:p w14:paraId="55C5C321" w14:textId="77777777" w:rsidR="00913EB2" w:rsidRPr="005241DB" w:rsidRDefault="00913EB2" w:rsidP="003B5819">
            <w:pPr>
              <w:spacing w:after="0" w:line="360" w:lineRule="auto"/>
              <w:rPr>
                <w:rFonts w:ascii="Times New Roman" w:hAnsi="Times New Roman"/>
                <w:sz w:val="24"/>
                <w:szCs w:val="24"/>
                <w:lang w:val="en-US" w:eastAsia="el-GR"/>
              </w:rPr>
            </w:pPr>
            <w:r w:rsidRPr="005241DB">
              <w:rPr>
                <w:rFonts w:ascii="Times New Roman" w:hAnsi="Times New Roman"/>
                <w:sz w:val="24"/>
                <w:szCs w:val="24"/>
                <w:lang w:val="en-US" w:eastAsia="el-GR"/>
              </w:rPr>
              <w:t>3. VAS (arousal)</w:t>
            </w:r>
          </w:p>
        </w:tc>
        <w:tc>
          <w:tcPr>
            <w:tcW w:w="768" w:type="dxa"/>
            <w:tcBorders>
              <w:top w:val="nil"/>
              <w:left w:val="nil"/>
              <w:right w:val="nil"/>
            </w:tcBorders>
            <w:tcMar>
              <w:top w:w="12" w:type="dxa"/>
              <w:left w:w="108" w:type="dxa"/>
              <w:bottom w:w="0" w:type="dxa"/>
              <w:right w:w="108" w:type="dxa"/>
            </w:tcMar>
          </w:tcPr>
          <w:p w14:paraId="1EDBA3BB" w14:textId="77777777" w:rsidR="00913EB2" w:rsidRPr="005241DB" w:rsidRDefault="00913EB2" w:rsidP="00EB2284">
            <w:pPr>
              <w:spacing w:after="0" w:line="360" w:lineRule="auto"/>
              <w:jc w:val="both"/>
              <w:rPr>
                <w:rFonts w:ascii="Times New Roman" w:hAnsi="Times New Roman"/>
                <w:sz w:val="24"/>
                <w:szCs w:val="24"/>
                <w:lang w:val="en-US" w:eastAsia="el-GR"/>
              </w:rPr>
            </w:pPr>
          </w:p>
        </w:tc>
        <w:tc>
          <w:tcPr>
            <w:tcW w:w="876" w:type="dxa"/>
            <w:tcBorders>
              <w:top w:val="nil"/>
              <w:left w:val="nil"/>
              <w:right w:val="nil"/>
            </w:tcBorders>
            <w:tcMar>
              <w:top w:w="12" w:type="dxa"/>
              <w:left w:w="108" w:type="dxa"/>
              <w:bottom w:w="0" w:type="dxa"/>
              <w:right w:w="108" w:type="dxa"/>
            </w:tcMar>
          </w:tcPr>
          <w:p w14:paraId="6B24EF22" w14:textId="77777777" w:rsidR="00913EB2" w:rsidRPr="005241DB" w:rsidRDefault="00913EB2" w:rsidP="00EB2284">
            <w:pPr>
              <w:spacing w:after="0" w:line="360" w:lineRule="auto"/>
              <w:jc w:val="both"/>
              <w:rPr>
                <w:rFonts w:ascii="Times New Roman" w:hAnsi="Times New Roman"/>
                <w:sz w:val="24"/>
                <w:szCs w:val="24"/>
                <w:lang w:val="en-US" w:eastAsia="el-GR"/>
              </w:rPr>
            </w:pPr>
          </w:p>
        </w:tc>
        <w:tc>
          <w:tcPr>
            <w:tcW w:w="876" w:type="dxa"/>
            <w:tcBorders>
              <w:top w:val="nil"/>
              <w:left w:val="nil"/>
              <w:right w:val="nil"/>
            </w:tcBorders>
            <w:tcMar>
              <w:top w:w="12" w:type="dxa"/>
              <w:left w:w="108" w:type="dxa"/>
              <w:bottom w:w="0" w:type="dxa"/>
              <w:right w:w="108" w:type="dxa"/>
            </w:tcMar>
          </w:tcPr>
          <w:p w14:paraId="02F6E005"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w:t>
            </w:r>
          </w:p>
        </w:tc>
        <w:tc>
          <w:tcPr>
            <w:tcW w:w="818" w:type="dxa"/>
            <w:tcBorders>
              <w:top w:val="nil"/>
              <w:left w:val="nil"/>
              <w:right w:val="nil"/>
            </w:tcBorders>
            <w:tcMar>
              <w:top w:w="12" w:type="dxa"/>
              <w:left w:w="108" w:type="dxa"/>
              <w:bottom w:w="0" w:type="dxa"/>
              <w:right w:w="108" w:type="dxa"/>
            </w:tcMar>
          </w:tcPr>
          <w:p w14:paraId="53FCCC3F" w14:textId="77777777" w:rsidR="00913EB2" w:rsidRPr="005241DB" w:rsidRDefault="00913EB2" w:rsidP="00E44735">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 xml:space="preserve"> .234</w:t>
            </w:r>
          </w:p>
        </w:tc>
        <w:tc>
          <w:tcPr>
            <w:tcW w:w="841" w:type="dxa"/>
            <w:tcBorders>
              <w:top w:val="nil"/>
              <w:left w:val="nil"/>
              <w:right w:val="nil"/>
            </w:tcBorders>
          </w:tcPr>
          <w:p w14:paraId="24348214" w14:textId="77777777" w:rsidR="00913EB2" w:rsidRPr="005241DB" w:rsidRDefault="00913EB2" w:rsidP="008D4B97">
            <w:pPr>
              <w:spacing w:after="0" w:line="360" w:lineRule="auto"/>
              <w:jc w:val="both"/>
              <w:rPr>
                <w:rFonts w:ascii="Times New Roman" w:hAnsi="Times New Roman"/>
                <w:bCs/>
                <w:sz w:val="24"/>
                <w:szCs w:val="24"/>
                <w:lang w:val="en-US" w:eastAsia="el-GR"/>
              </w:rPr>
            </w:pPr>
            <w:r w:rsidRPr="005241DB">
              <w:rPr>
                <w:rFonts w:ascii="Times New Roman" w:hAnsi="Times New Roman"/>
                <w:bCs/>
                <w:sz w:val="24"/>
                <w:szCs w:val="24"/>
                <w:lang w:val="en-US" w:eastAsia="el-GR"/>
              </w:rPr>
              <w:t xml:space="preserve">    .263</w:t>
            </w:r>
          </w:p>
        </w:tc>
      </w:tr>
      <w:tr w:rsidR="00913EB2" w:rsidRPr="005241DB" w14:paraId="4CE01851" w14:textId="77777777" w:rsidTr="00AA5094">
        <w:trPr>
          <w:trHeight w:val="447"/>
        </w:trPr>
        <w:tc>
          <w:tcPr>
            <w:tcW w:w="2931" w:type="dxa"/>
            <w:tcBorders>
              <w:top w:val="nil"/>
              <w:left w:val="nil"/>
              <w:bottom w:val="single" w:sz="24" w:space="0" w:color="000000"/>
              <w:right w:val="nil"/>
            </w:tcBorders>
            <w:tcMar>
              <w:top w:w="12" w:type="dxa"/>
              <w:left w:w="108" w:type="dxa"/>
              <w:bottom w:w="0" w:type="dxa"/>
              <w:right w:w="108" w:type="dxa"/>
            </w:tcMar>
          </w:tcPr>
          <w:p w14:paraId="776DF94D" w14:textId="77777777" w:rsidR="00913EB2" w:rsidRPr="005241DB" w:rsidRDefault="00913EB2" w:rsidP="003B5819">
            <w:pPr>
              <w:spacing w:after="0" w:line="360" w:lineRule="auto"/>
              <w:rPr>
                <w:rFonts w:ascii="Times New Roman" w:hAnsi="Times New Roman"/>
                <w:sz w:val="24"/>
                <w:szCs w:val="24"/>
                <w:lang w:val="en-US" w:eastAsia="el-GR"/>
              </w:rPr>
            </w:pPr>
            <w:r w:rsidRPr="005241DB">
              <w:rPr>
                <w:rFonts w:ascii="Times New Roman" w:hAnsi="Times New Roman"/>
                <w:sz w:val="24"/>
                <w:szCs w:val="24"/>
                <w:lang w:val="en-US" w:eastAsia="el-GR"/>
              </w:rPr>
              <w:t>4. Average amplitude</w:t>
            </w:r>
          </w:p>
          <w:p w14:paraId="5101E3AD" w14:textId="77777777" w:rsidR="00913EB2" w:rsidRPr="005241DB" w:rsidRDefault="00913EB2" w:rsidP="003B5819">
            <w:pPr>
              <w:spacing w:after="0" w:line="36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5. Number of peaks                                                                                           </w:t>
            </w:r>
          </w:p>
        </w:tc>
        <w:tc>
          <w:tcPr>
            <w:tcW w:w="768" w:type="dxa"/>
            <w:tcBorders>
              <w:top w:val="nil"/>
              <w:left w:val="nil"/>
              <w:bottom w:val="single" w:sz="24" w:space="0" w:color="000000"/>
              <w:right w:val="nil"/>
            </w:tcBorders>
            <w:tcMar>
              <w:top w:w="12" w:type="dxa"/>
              <w:left w:w="108" w:type="dxa"/>
              <w:bottom w:w="0" w:type="dxa"/>
              <w:right w:w="108" w:type="dxa"/>
            </w:tcMar>
          </w:tcPr>
          <w:p w14:paraId="5088427B" w14:textId="77777777" w:rsidR="00913EB2" w:rsidRPr="005241DB" w:rsidRDefault="00913EB2" w:rsidP="00EB2284">
            <w:pPr>
              <w:spacing w:after="0" w:line="360" w:lineRule="auto"/>
              <w:jc w:val="both"/>
              <w:rPr>
                <w:rFonts w:ascii="Times New Roman" w:hAnsi="Times New Roman"/>
                <w:sz w:val="24"/>
                <w:szCs w:val="24"/>
                <w:lang w:val="en-US" w:eastAsia="el-GR"/>
              </w:rPr>
            </w:pPr>
          </w:p>
        </w:tc>
        <w:tc>
          <w:tcPr>
            <w:tcW w:w="876" w:type="dxa"/>
            <w:tcBorders>
              <w:top w:val="nil"/>
              <w:left w:val="nil"/>
              <w:bottom w:val="single" w:sz="24" w:space="0" w:color="000000"/>
              <w:right w:val="nil"/>
            </w:tcBorders>
            <w:tcMar>
              <w:top w:w="12" w:type="dxa"/>
              <w:left w:w="108" w:type="dxa"/>
              <w:bottom w:w="0" w:type="dxa"/>
              <w:right w:w="108" w:type="dxa"/>
            </w:tcMar>
          </w:tcPr>
          <w:p w14:paraId="166B5256" w14:textId="77777777" w:rsidR="00913EB2" w:rsidRPr="005241DB" w:rsidRDefault="00913EB2" w:rsidP="00EB2284">
            <w:pPr>
              <w:spacing w:after="0" w:line="360" w:lineRule="auto"/>
              <w:jc w:val="both"/>
              <w:rPr>
                <w:rFonts w:ascii="Times New Roman" w:hAnsi="Times New Roman"/>
                <w:sz w:val="24"/>
                <w:szCs w:val="24"/>
                <w:lang w:val="en-US" w:eastAsia="el-GR"/>
              </w:rPr>
            </w:pPr>
          </w:p>
        </w:tc>
        <w:tc>
          <w:tcPr>
            <w:tcW w:w="876" w:type="dxa"/>
            <w:tcBorders>
              <w:top w:val="nil"/>
              <w:left w:val="nil"/>
              <w:bottom w:val="single" w:sz="24" w:space="0" w:color="000000"/>
              <w:right w:val="nil"/>
            </w:tcBorders>
            <w:tcMar>
              <w:top w:w="12" w:type="dxa"/>
              <w:left w:w="108" w:type="dxa"/>
              <w:bottom w:w="0" w:type="dxa"/>
              <w:right w:w="108" w:type="dxa"/>
            </w:tcMar>
          </w:tcPr>
          <w:p w14:paraId="2E426511" w14:textId="77777777" w:rsidR="00913EB2" w:rsidRPr="005241DB" w:rsidRDefault="00913EB2" w:rsidP="00EB2284">
            <w:pPr>
              <w:spacing w:after="0" w:line="360" w:lineRule="auto"/>
              <w:jc w:val="both"/>
              <w:rPr>
                <w:rFonts w:ascii="Times New Roman" w:hAnsi="Times New Roman"/>
                <w:sz w:val="24"/>
                <w:szCs w:val="24"/>
                <w:lang w:val="en-US" w:eastAsia="el-GR"/>
              </w:rPr>
            </w:pPr>
          </w:p>
        </w:tc>
        <w:tc>
          <w:tcPr>
            <w:tcW w:w="818" w:type="dxa"/>
            <w:tcBorders>
              <w:top w:val="nil"/>
              <w:left w:val="nil"/>
              <w:bottom w:val="single" w:sz="24" w:space="0" w:color="000000"/>
              <w:right w:val="nil"/>
            </w:tcBorders>
            <w:tcMar>
              <w:top w:w="12" w:type="dxa"/>
              <w:left w:w="108" w:type="dxa"/>
              <w:bottom w:w="0" w:type="dxa"/>
              <w:right w:w="108" w:type="dxa"/>
            </w:tcMar>
          </w:tcPr>
          <w:p w14:paraId="442BFD04"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w:t>
            </w:r>
          </w:p>
        </w:tc>
        <w:tc>
          <w:tcPr>
            <w:tcW w:w="841" w:type="dxa"/>
            <w:tcBorders>
              <w:top w:val="nil"/>
              <w:left w:val="nil"/>
              <w:bottom w:val="single" w:sz="24" w:space="0" w:color="000000"/>
              <w:right w:val="nil"/>
            </w:tcBorders>
          </w:tcPr>
          <w:p w14:paraId="66965300"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.428*</w:t>
            </w:r>
          </w:p>
          <w:p w14:paraId="2FFB0AF5"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w:t>
            </w:r>
          </w:p>
        </w:tc>
      </w:tr>
    </w:tbl>
    <w:p w14:paraId="4C11C7EC" w14:textId="77777777" w:rsidR="00913EB2" w:rsidRPr="005241DB" w:rsidRDefault="00913EB2" w:rsidP="00EB2284">
      <w:pPr>
        <w:spacing w:after="0" w:line="480" w:lineRule="auto"/>
        <w:jc w:val="both"/>
        <w:rPr>
          <w:rFonts w:ascii="Times New Roman" w:hAnsi="Times New Roman"/>
          <w:b/>
          <w:sz w:val="24"/>
          <w:lang w:val="en-US" w:eastAsia="el-GR"/>
        </w:rPr>
      </w:pPr>
    </w:p>
    <w:p w14:paraId="612F832C" w14:textId="77777777" w:rsidR="00372894" w:rsidRPr="005241DB" w:rsidRDefault="00372894" w:rsidP="00EB2284">
      <w:pPr>
        <w:spacing w:after="0" w:line="480" w:lineRule="auto"/>
        <w:jc w:val="both"/>
        <w:rPr>
          <w:rFonts w:ascii="Times New Roman" w:hAnsi="Times New Roman"/>
          <w:b/>
          <w:sz w:val="24"/>
          <w:lang w:val="en-US" w:eastAsia="el-GR"/>
        </w:rPr>
      </w:pPr>
    </w:p>
    <w:p w14:paraId="76C81209" w14:textId="77777777" w:rsidR="00372894" w:rsidRPr="005241DB" w:rsidRDefault="00372894" w:rsidP="00EB2284">
      <w:pPr>
        <w:spacing w:after="0" w:line="480" w:lineRule="auto"/>
        <w:jc w:val="both"/>
        <w:rPr>
          <w:rFonts w:ascii="Times New Roman" w:hAnsi="Times New Roman"/>
          <w:b/>
          <w:sz w:val="24"/>
          <w:lang w:val="en-US" w:eastAsia="el-GR"/>
        </w:rPr>
      </w:pPr>
    </w:p>
    <w:tbl>
      <w:tblPr>
        <w:tblW w:w="6950" w:type="dxa"/>
        <w:tblCellMar>
          <w:left w:w="0" w:type="dxa"/>
          <w:right w:w="0" w:type="dxa"/>
        </w:tblCellMar>
        <w:tblLook w:val="00A0" w:firstRow="1" w:lastRow="0" w:firstColumn="1" w:lastColumn="0" w:noHBand="0" w:noVBand="0"/>
      </w:tblPr>
      <w:tblGrid>
        <w:gridCol w:w="2862"/>
        <w:gridCol w:w="769"/>
        <w:gridCol w:w="876"/>
        <w:gridCol w:w="876"/>
        <w:gridCol w:w="818"/>
        <w:gridCol w:w="749"/>
      </w:tblGrid>
      <w:tr w:rsidR="00913EB2" w:rsidRPr="005241DB" w14:paraId="77A9222A" w14:textId="77777777" w:rsidTr="00AA5094">
        <w:trPr>
          <w:trHeight w:val="334"/>
        </w:trPr>
        <w:tc>
          <w:tcPr>
            <w:tcW w:w="6950" w:type="dxa"/>
            <w:gridSpan w:val="6"/>
            <w:tcBorders>
              <w:left w:val="nil"/>
              <w:bottom w:val="single" w:sz="24" w:space="0" w:color="auto"/>
              <w:right w:val="nil"/>
            </w:tcBorders>
            <w:tcMar>
              <w:top w:w="12" w:type="dxa"/>
              <w:left w:w="108" w:type="dxa"/>
              <w:bottom w:w="0" w:type="dxa"/>
              <w:right w:w="108" w:type="dxa"/>
            </w:tcMar>
          </w:tcPr>
          <w:p w14:paraId="7468E86A" w14:textId="77777777" w:rsidR="00913EB2" w:rsidRPr="005241DB" w:rsidRDefault="00913EB2" w:rsidP="001F64DA">
            <w:pPr>
              <w:spacing w:after="0" w:line="360" w:lineRule="auto"/>
              <w:rPr>
                <w:rFonts w:ascii="Times New Roman" w:hAnsi="Times New Roman"/>
                <w:b/>
                <w:sz w:val="24"/>
                <w:szCs w:val="24"/>
                <w:lang w:val="en-US" w:eastAsia="el-GR"/>
              </w:rPr>
            </w:pPr>
            <w:r w:rsidRPr="005241DB">
              <w:rPr>
                <w:rFonts w:ascii="Times New Roman" w:hAnsi="Times New Roman"/>
                <w:b/>
                <w:bCs/>
                <w:sz w:val="24"/>
                <w:szCs w:val="24"/>
                <w:lang w:val="en-US" w:eastAsia="el-GR"/>
              </w:rPr>
              <w:t>Table 4.1</w:t>
            </w:r>
            <w:r w:rsidR="001F64DA" w:rsidRPr="005241DB">
              <w:rPr>
                <w:rFonts w:ascii="Times New Roman" w:hAnsi="Times New Roman"/>
                <w:b/>
                <w:bCs/>
                <w:sz w:val="24"/>
                <w:szCs w:val="24"/>
                <w:lang w:val="en-US" w:eastAsia="el-GR"/>
              </w:rPr>
              <w:t>4</w:t>
            </w:r>
            <w:r w:rsidRPr="005241DB">
              <w:rPr>
                <w:rFonts w:ascii="Times New Roman" w:hAnsi="Times New Roman"/>
                <w:b/>
                <w:bCs/>
                <w:sz w:val="24"/>
                <w:szCs w:val="24"/>
                <w:lang w:val="en-US" w:eastAsia="el-GR"/>
              </w:rPr>
              <w:t xml:space="preserve"> </w:t>
            </w:r>
            <w:r w:rsidRPr="005241DB">
              <w:rPr>
                <w:rFonts w:ascii="Times New Roman" w:hAnsi="Times New Roman"/>
                <w:sz w:val="24"/>
                <w:szCs w:val="24"/>
                <w:lang w:eastAsia="el-GR"/>
              </w:rPr>
              <w:t>SCR (guilt narration) in HC</w:t>
            </w:r>
          </w:p>
        </w:tc>
      </w:tr>
      <w:tr w:rsidR="00913EB2" w:rsidRPr="005241DB" w14:paraId="367EDA2A" w14:textId="77777777" w:rsidTr="00AA5094">
        <w:trPr>
          <w:trHeight w:val="334"/>
        </w:trPr>
        <w:tc>
          <w:tcPr>
            <w:tcW w:w="2862" w:type="dxa"/>
            <w:tcBorders>
              <w:top w:val="single" w:sz="24" w:space="0" w:color="auto"/>
              <w:left w:val="nil"/>
              <w:bottom w:val="single" w:sz="4" w:space="0" w:color="auto"/>
              <w:right w:val="nil"/>
            </w:tcBorders>
            <w:tcMar>
              <w:top w:w="12" w:type="dxa"/>
              <w:left w:w="108" w:type="dxa"/>
              <w:bottom w:w="0" w:type="dxa"/>
              <w:right w:w="108" w:type="dxa"/>
            </w:tcMar>
          </w:tcPr>
          <w:p w14:paraId="2E90A89C" w14:textId="77777777" w:rsidR="00913EB2" w:rsidRPr="005241DB" w:rsidRDefault="00913EB2" w:rsidP="00EB2284">
            <w:pPr>
              <w:spacing w:after="0" w:line="360" w:lineRule="auto"/>
              <w:jc w:val="both"/>
              <w:rPr>
                <w:rFonts w:ascii="Times New Roman" w:hAnsi="Times New Roman"/>
                <w:b/>
                <w:sz w:val="24"/>
                <w:szCs w:val="24"/>
                <w:lang w:val="en-US" w:eastAsia="el-GR"/>
              </w:rPr>
            </w:pPr>
            <w:r w:rsidRPr="005241DB">
              <w:rPr>
                <w:rFonts w:ascii="Times New Roman" w:hAnsi="Times New Roman"/>
                <w:b/>
                <w:bCs/>
                <w:sz w:val="24"/>
                <w:szCs w:val="24"/>
                <w:lang w:val="en-US" w:eastAsia="el-GR"/>
              </w:rPr>
              <w:t xml:space="preserve">Healthy controls </w:t>
            </w:r>
          </w:p>
        </w:tc>
        <w:tc>
          <w:tcPr>
            <w:tcW w:w="769" w:type="dxa"/>
            <w:tcBorders>
              <w:top w:val="single" w:sz="24" w:space="0" w:color="auto"/>
              <w:left w:val="nil"/>
              <w:bottom w:val="single" w:sz="4" w:space="0" w:color="auto"/>
              <w:right w:val="nil"/>
            </w:tcBorders>
            <w:tcMar>
              <w:top w:w="12" w:type="dxa"/>
              <w:left w:w="108" w:type="dxa"/>
              <w:bottom w:w="0" w:type="dxa"/>
              <w:right w:w="108" w:type="dxa"/>
            </w:tcMar>
          </w:tcPr>
          <w:p w14:paraId="7EA12C2E" w14:textId="77777777" w:rsidR="00913EB2" w:rsidRPr="005241DB" w:rsidRDefault="00913EB2" w:rsidP="00EB2284">
            <w:pPr>
              <w:spacing w:after="0" w:line="360" w:lineRule="auto"/>
              <w:jc w:val="both"/>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1 </w:t>
            </w:r>
          </w:p>
        </w:tc>
        <w:tc>
          <w:tcPr>
            <w:tcW w:w="876" w:type="dxa"/>
            <w:tcBorders>
              <w:top w:val="single" w:sz="24" w:space="0" w:color="auto"/>
              <w:left w:val="nil"/>
              <w:bottom w:val="single" w:sz="4" w:space="0" w:color="auto"/>
              <w:right w:val="nil"/>
            </w:tcBorders>
            <w:tcMar>
              <w:top w:w="12" w:type="dxa"/>
              <w:left w:w="108" w:type="dxa"/>
              <w:bottom w:w="0" w:type="dxa"/>
              <w:right w:w="108" w:type="dxa"/>
            </w:tcMar>
          </w:tcPr>
          <w:p w14:paraId="0828D3CE" w14:textId="77777777" w:rsidR="00913EB2" w:rsidRPr="005241DB" w:rsidRDefault="00913EB2" w:rsidP="00EB2284">
            <w:pPr>
              <w:spacing w:after="0" w:line="360" w:lineRule="auto"/>
              <w:jc w:val="both"/>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2 </w:t>
            </w:r>
          </w:p>
        </w:tc>
        <w:tc>
          <w:tcPr>
            <w:tcW w:w="876" w:type="dxa"/>
            <w:tcBorders>
              <w:top w:val="single" w:sz="24" w:space="0" w:color="auto"/>
              <w:left w:val="nil"/>
              <w:bottom w:val="single" w:sz="4" w:space="0" w:color="auto"/>
              <w:right w:val="nil"/>
            </w:tcBorders>
            <w:tcMar>
              <w:top w:w="12" w:type="dxa"/>
              <w:left w:w="108" w:type="dxa"/>
              <w:bottom w:w="0" w:type="dxa"/>
              <w:right w:w="108" w:type="dxa"/>
            </w:tcMar>
          </w:tcPr>
          <w:p w14:paraId="21523950" w14:textId="77777777" w:rsidR="00913EB2" w:rsidRPr="005241DB" w:rsidRDefault="00913EB2" w:rsidP="00EB2284">
            <w:pPr>
              <w:spacing w:after="0" w:line="360" w:lineRule="auto"/>
              <w:jc w:val="both"/>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3 </w:t>
            </w:r>
          </w:p>
        </w:tc>
        <w:tc>
          <w:tcPr>
            <w:tcW w:w="818" w:type="dxa"/>
            <w:tcBorders>
              <w:top w:val="single" w:sz="24" w:space="0" w:color="auto"/>
              <w:left w:val="nil"/>
              <w:bottom w:val="single" w:sz="4" w:space="0" w:color="auto"/>
              <w:right w:val="nil"/>
            </w:tcBorders>
            <w:tcMar>
              <w:top w:w="12" w:type="dxa"/>
              <w:left w:w="108" w:type="dxa"/>
              <w:bottom w:w="0" w:type="dxa"/>
              <w:right w:w="108" w:type="dxa"/>
            </w:tcMar>
          </w:tcPr>
          <w:p w14:paraId="6A6D83BB" w14:textId="77777777" w:rsidR="00913EB2" w:rsidRPr="005241DB" w:rsidRDefault="00913EB2" w:rsidP="00EB2284">
            <w:pPr>
              <w:spacing w:after="0" w:line="360" w:lineRule="auto"/>
              <w:jc w:val="both"/>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4 </w:t>
            </w:r>
          </w:p>
        </w:tc>
        <w:tc>
          <w:tcPr>
            <w:tcW w:w="749" w:type="dxa"/>
            <w:tcBorders>
              <w:top w:val="single" w:sz="24" w:space="0" w:color="auto"/>
              <w:left w:val="nil"/>
              <w:bottom w:val="single" w:sz="4" w:space="0" w:color="auto"/>
              <w:right w:val="nil"/>
            </w:tcBorders>
          </w:tcPr>
          <w:p w14:paraId="06639CB1" w14:textId="77777777" w:rsidR="00913EB2" w:rsidRPr="005241DB" w:rsidRDefault="00913EB2" w:rsidP="00EB2284">
            <w:pPr>
              <w:spacing w:after="0" w:line="36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5</w:t>
            </w:r>
          </w:p>
        </w:tc>
      </w:tr>
      <w:tr w:rsidR="00913EB2" w:rsidRPr="005241DB" w14:paraId="4B469C85" w14:textId="77777777" w:rsidTr="00AA5094">
        <w:trPr>
          <w:trHeight w:val="321"/>
        </w:trPr>
        <w:tc>
          <w:tcPr>
            <w:tcW w:w="2862" w:type="dxa"/>
            <w:tcBorders>
              <w:top w:val="nil"/>
              <w:left w:val="nil"/>
              <w:bottom w:val="nil"/>
              <w:right w:val="nil"/>
            </w:tcBorders>
            <w:tcMar>
              <w:top w:w="12" w:type="dxa"/>
              <w:left w:w="108" w:type="dxa"/>
              <w:bottom w:w="0" w:type="dxa"/>
              <w:right w:w="108" w:type="dxa"/>
            </w:tcMar>
          </w:tcPr>
          <w:p w14:paraId="3B844903"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1. VAS (guilt)</w:t>
            </w:r>
          </w:p>
        </w:tc>
        <w:tc>
          <w:tcPr>
            <w:tcW w:w="769" w:type="dxa"/>
            <w:tcBorders>
              <w:top w:val="nil"/>
              <w:left w:val="nil"/>
              <w:bottom w:val="nil"/>
              <w:right w:val="nil"/>
            </w:tcBorders>
            <w:tcMar>
              <w:top w:w="12" w:type="dxa"/>
              <w:left w:w="108" w:type="dxa"/>
              <w:bottom w:w="0" w:type="dxa"/>
              <w:right w:w="108" w:type="dxa"/>
            </w:tcMar>
          </w:tcPr>
          <w:p w14:paraId="5CF1C411"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w:t>
            </w:r>
          </w:p>
        </w:tc>
        <w:tc>
          <w:tcPr>
            <w:tcW w:w="876" w:type="dxa"/>
            <w:tcBorders>
              <w:top w:val="nil"/>
              <w:left w:val="nil"/>
              <w:bottom w:val="nil"/>
              <w:right w:val="nil"/>
            </w:tcBorders>
            <w:tcMar>
              <w:top w:w="12" w:type="dxa"/>
              <w:left w:w="108" w:type="dxa"/>
              <w:bottom w:w="0" w:type="dxa"/>
              <w:right w:w="108" w:type="dxa"/>
            </w:tcMar>
          </w:tcPr>
          <w:p w14:paraId="41FBA10F"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.772**</w:t>
            </w:r>
          </w:p>
        </w:tc>
        <w:tc>
          <w:tcPr>
            <w:tcW w:w="876" w:type="dxa"/>
            <w:tcBorders>
              <w:top w:val="nil"/>
              <w:left w:val="nil"/>
              <w:bottom w:val="nil"/>
              <w:right w:val="nil"/>
            </w:tcBorders>
            <w:tcMar>
              <w:top w:w="12" w:type="dxa"/>
              <w:left w:w="108" w:type="dxa"/>
              <w:bottom w:w="0" w:type="dxa"/>
              <w:right w:w="108" w:type="dxa"/>
            </w:tcMar>
          </w:tcPr>
          <w:p w14:paraId="6D5E90F7"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.597**</w:t>
            </w:r>
          </w:p>
        </w:tc>
        <w:tc>
          <w:tcPr>
            <w:tcW w:w="818" w:type="dxa"/>
            <w:tcBorders>
              <w:top w:val="nil"/>
              <w:left w:val="nil"/>
              <w:bottom w:val="nil"/>
              <w:right w:val="nil"/>
            </w:tcBorders>
            <w:tcMar>
              <w:top w:w="12" w:type="dxa"/>
              <w:left w:w="108" w:type="dxa"/>
              <w:bottom w:w="0" w:type="dxa"/>
              <w:right w:w="108" w:type="dxa"/>
            </w:tcMar>
          </w:tcPr>
          <w:p w14:paraId="5FEC4FBC"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.103 </w:t>
            </w:r>
          </w:p>
        </w:tc>
        <w:tc>
          <w:tcPr>
            <w:tcW w:w="749" w:type="dxa"/>
            <w:tcBorders>
              <w:top w:val="nil"/>
              <w:left w:val="nil"/>
              <w:bottom w:val="nil"/>
              <w:right w:val="nil"/>
            </w:tcBorders>
          </w:tcPr>
          <w:p w14:paraId="07BBD0D1"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.197</w:t>
            </w:r>
          </w:p>
        </w:tc>
      </w:tr>
      <w:tr w:rsidR="00913EB2" w:rsidRPr="005241DB" w14:paraId="5F787391" w14:textId="77777777" w:rsidTr="00AA5094">
        <w:trPr>
          <w:trHeight w:val="366"/>
        </w:trPr>
        <w:tc>
          <w:tcPr>
            <w:tcW w:w="2862" w:type="dxa"/>
            <w:tcBorders>
              <w:top w:val="nil"/>
              <w:left w:val="nil"/>
              <w:bottom w:val="nil"/>
              <w:right w:val="nil"/>
            </w:tcBorders>
            <w:tcMar>
              <w:top w:w="12" w:type="dxa"/>
              <w:left w:w="108" w:type="dxa"/>
              <w:bottom w:w="0" w:type="dxa"/>
              <w:right w:w="108" w:type="dxa"/>
            </w:tcMar>
          </w:tcPr>
          <w:p w14:paraId="6EEF75CD" w14:textId="77777777" w:rsidR="00913EB2" w:rsidRPr="005241DB" w:rsidRDefault="00913EB2" w:rsidP="00AA5094">
            <w:pPr>
              <w:spacing w:after="0" w:line="360" w:lineRule="auto"/>
              <w:jc w:val="both"/>
              <w:rPr>
                <w:rFonts w:ascii="Times New Roman" w:hAnsi="Times New Roman"/>
                <w:sz w:val="24"/>
                <w:szCs w:val="24"/>
                <w:lang w:eastAsia="el-GR"/>
              </w:rPr>
            </w:pPr>
            <w:r w:rsidRPr="005241DB">
              <w:rPr>
                <w:rFonts w:ascii="Times New Roman" w:hAnsi="Times New Roman"/>
                <w:sz w:val="24"/>
                <w:szCs w:val="24"/>
                <w:lang w:eastAsia="el-GR"/>
              </w:rPr>
              <w:t>2.VAS (negative emotions)</w:t>
            </w:r>
          </w:p>
        </w:tc>
        <w:tc>
          <w:tcPr>
            <w:tcW w:w="769" w:type="dxa"/>
            <w:tcBorders>
              <w:top w:val="nil"/>
              <w:left w:val="nil"/>
              <w:bottom w:val="nil"/>
              <w:right w:val="nil"/>
            </w:tcBorders>
            <w:tcMar>
              <w:top w:w="12" w:type="dxa"/>
              <w:left w:w="108" w:type="dxa"/>
              <w:bottom w:w="0" w:type="dxa"/>
              <w:right w:w="108" w:type="dxa"/>
            </w:tcMar>
          </w:tcPr>
          <w:p w14:paraId="7387315B" w14:textId="77777777" w:rsidR="00913EB2" w:rsidRPr="005241DB" w:rsidRDefault="00913EB2" w:rsidP="00EB2284">
            <w:pPr>
              <w:spacing w:after="0" w:line="360" w:lineRule="auto"/>
              <w:jc w:val="both"/>
              <w:rPr>
                <w:rFonts w:ascii="Times New Roman" w:hAnsi="Times New Roman"/>
                <w:sz w:val="24"/>
                <w:szCs w:val="24"/>
                <w:lang w:val="en-US" w:eastAsia="el-GR"/>
              </w:rPr>
            </w:pPr>
          </w:p>
        </w:tc>
        <w:tc>
          <w:tcPr>
            <w:tcW w:w="876" w:type="dxa"/>
            <w:tcBorders>
              <w:top w:val="nil"/>
              <w:left w:val="nil"/>
              <w:bottom w:val="nil"/>
              <w:right w:val="nil"/>
            </w:tcBorders>
            <w:tcMar>
              <w:top w:w="12" w:type="dxa"/>
              <w:left w:w="108" w:type="dxa"/>
              <w:bottom w:w="0" w:type="dxa"/>
              <w:right w:w="108" w:type="dxa"/>
            </w:tcMar>
          </w:tcPr>
          <w:p w14:paraId="247D61E0"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 xml:space="preserve">    -</w:t>
            </w:r>
          </w:p>
        </w:tc>
        <w:tc>
          <w:tcPr>
            <w:tcW w:w="876" w:type="dxa"/>
            <w:tcBorders>
              <w:top w:val="nil"/>
              <w:left w:val="nil"/>
              <w:bottom w:val="nil"/>
              <w:right w:val="nil"/>
            </w:tcBorders>
            <w:tcMar>
              <w:top w:w="12" w:type="dxa"/>
              <w:left w:w="108" w:type="dxa"/>
              <w:bottom w:w="0" w:type="dxa"/>
              <w:right w:w="108" w:type="dxa"/>
            </w:tcMar>
          </w:tcPr>
          <w:p w14:paraId="7920A4EA"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.778**</w:t>
            </w:r>
          </w:p>
        </w:tc>
        <w:tc>
          <w:tcPr>
            <w:tcW w:w="818" w:type="dxa"/>
            <w:tcBorders>
              <w:top w:val="nil"/>
              <w:left w:val="nil"/>
              <w:bottom w:val="nil"/>
              <w:right w:val="nil"/>
            </w:tcBorders>
            <w:tcMar>
              <w:top w:w="12" w:type="dxa"/>
              <w:left w:w="108" w:type="dxa"/>
              <w:bottom w:w="0" w:type="dxa"/>
              <w:right w:w="108" w:type="dxa"/>
            </w:tcMar>
          </w:tcPr>
          <w:p w14:paraId="74639D57"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.139</w:t>
            </w:r>
          </w:p>
        </w:tc>
        <w:tc>
          <w:tcPr>
            <w:tcW w:w="749" w:type="dxa"/>
            <w:tcBorders>
              <w:top w:val="nil"/>
              <w:left w:val="nil"/>
              <w:bottom w:val="nil"/>
              <w:right w:val="nil"/>
            </w:tcBorders>
          </w:tcPr>
          <w:p w14:paraId="2C980805" w14:textId="77777777" w:rsidR="00913EB2" w:rsidRPr="005241DB" w:rsidRDefault="00913EB2" w:rsidP="00EB2284">
            <w:pPr>
              <w:spacing w:after="0" w:line="360" w:lineRule="auto"/>
              <w:jc w:val="both"/>
              <w:rPr>
                <w:rFonts w:ascii="Times New Roman" w:hAnsi="Times New Roman"/>
                <w:bCs/>
                <w:sz w:val="24"/>
                <w:szCs w:val="24"/>
                <w:lang w:val="en-US" w:eastAsia="el-GR"/>
              </w:rPr>
            </w:pPr>
            <w:r w:rsidRPr="005241DB">
              <w:rPr>
                <w:rFonts w:ascii="Times New Roman" w:hAnsi="Times New Roman"/>
                <w:bCs/>
                <w:sz w:val="24"/>
                <w:szCs w:val="24"/>
                <w:lang w:val="en-US" w:eastAsia="el-GR"/>
              </w:rPr>
              <w:t xml:space="preserve"> .175</w:t>
            </w:r>
          </w:p>
        </w:tc>
      </w:tr>
      <w:tr w:rsidR="00913EB2" w:rsidRPr="005241DB" w14:paraId="7B586A62" w14:textId="77777777" w:rsidTr="00AA5094">
        <w:trPr>
          <w:trHeight w:val="258"/>
        </w:trPr>
        <w:tc>
          <w:tcPr>
            <w:tcW w:w="2862" w:type="dxa"/>
            <w:tcBorders>
              <w:top w:val="nil"/>
              <w:left w:val="nil"/>
              <w:right w:val="nil"/>
            </w:tcBorders>
            <w:tcMar>
              <w:top w:w="12" w:type="dxa"/>
              <w:left w:w="108" w:type="dxa"/>
              <w:bottom w:w="0" w:type="dxa"/>
              <w:right w:w="108" w:type="dxa"/>
            </w:tcMar>
          </w:tcPr>
          <w:p w14:paraId="2AF67405"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3. VAS (arousal)</w:t>
            </w:r>
          </w:p>
        </w:tc>
        <w:tc>
          <w:tcPr>
            <w:tcW w:w="769" w:type="dxa"/>
            <w:tcBorders>
              <w:top w:val="nil"/>
              <w:left w:val="nil"/>
              <w:right w:val="nil"/>
            </w:tcBorders>
            <w:tcMar>
              <w:top w:w="12" w:type="dxa"/>
              <w:left w:w="108" w:type="dxa"/>
              <w:bottom w:w="0" w:type="dxa"/>
              <w:right w:w="108" w:type="dxa"/>
            </w:tcMar>
          </w:tcPr>
          <w:p w14:paraId="4BCD9E56" w14:textId="77777777" w:rsidR="00913EB2" w:rsidRPr="005241DB" w:rsidRDefault="00913EB2" w:rsidP="00EB2284">
            <w:pPr>
              <w:spacing w:after="0" w:line="360" w:lineRule="auto"/>
              <w:jc w:val="both"/>
              <w:rPr>
                <w:rFonts w:ascii="Times New Roman" w:hAnsi="Times New Roman"/>
                <w:sz w:val="24"/>
                <w:szCs w:val="24"/>
                <w:lang w:val="en-US" w:eastAsia="el-GR"/>
              </w:rPr>
            </w:pPr>
          </w:p>
        </w:tc>
        <w:tc>
          <w:tcPr>
            <w:tcW w:w="876" w:type="dxa"/>
            <w:tcBorders>
              <w:top w:val="nil"/>
              <w:left w:val="nil"/>
              <w:right w:val="nil"/>
            </w:tcBorders>
            <w:tcMar>
              <w:top w:w="12" w:type="dxa"/>
              <w:left w:w="108" w:type="dxa"/>
              <w:bottom w:w="0" w:type="dxa"/>
              <w:right w:w="108" w:type="dxa"/>
            </w:tcMar>
          </w:tcPr>
          <w:p w14:paraId="2A401DC3" w14:textId="77777777" w:rsidR="00913EB2" w:rsidRPr="005241DB" w:rsidRDefault="00913EB2" w:rsidP="00EB2284">
            <w:pPr>
              <w:spacing w:after="0" w:line="360" w:lineRule="auto"/>
              <w:jc w:val="both"/>
              <w:rPr>
                <w:rFonts w:ascii="Times New Roman" w:hAnsi="Times New Roman"/>
                <w:sz w:val="24"/>
                <w:szCs w:val="24"/>
                <w:lang w:val="en-US" w:eastAsia="el-GR"/>
              </w:rPr>
            </w:pPr>
          </w:p>
        </w:tc>
        <w:tc>
          <w:tcPr>
            <w:tcW w:w="876" w:type="dxa"/>
            <w:tcBorders>
              <w:top w:val="nil"/>
              <w:left w:val="nil"/>
              <w:right w:val="nil"/>
            </w:tcBorders>
            <w:tcMar>
              <w:top w:w="12" w:type="dxa"/>
              <w:left w:w="108" w:type="dxa"/>
              <w:bottom w:w="0" w:type="dxa"/>
              <w:right w:w="108" w:type="dxa"/>
            </w:tcMar>
          </w:tcPr>
          <w:p w14:paraId="78C2977B"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w:t>
            </w:r>
          </w:p>
        </w:tc>
        <w:tc>
          <w:tcPr>
            <w:tcW w:w="818" w:type="dxa"/>
            <w:tcBorders>
              <w:top w:val="nil"/>
              <w:left w:val="nil"/>
              <w:right w:val="nil"/>
            </w:tcBorders>
            <w:tcMar>
              <w:top w:w="12" w:type="dxa"/>
              <w:left w:w="108" w:type="dxa"/>
              <w:bottom w:w="0" w:type="dxa"/>
              <w:right w:w="108" w:type="dxa"/>
            </w:tcMar>
          </w:tcPr>
          <w:p w14:paraId="5C3A3B20"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.449*</w:t>
            </w:r>
          </w:p>
        </w:tc>
        <w:tc>
          <w:tcPr>
            <w:tcW w:w="749" w:type="dxa"/>
            <w:tcBorders>
              <w:top w:val="nil"/>
              <w:left w:val="nil"/>
              <w:right w:val="nil"/>
            </w:tcBorders>
          </w:tcPr>
          <w:p w14:paraId="40FB14C4" w14:textId="77777777" w:rsidR="00913EB2" w:rsidRPr="005241DB" w:rsidRDefault="00913EB2" w:rsidP="00EB2284">
            <w:pPr>
              <w:spacing w:after="0" w:line="360" w:lineRule="auto"/>
              <w:jc w:val="both"/>
              <w:rPr>
                <w:rFonts w:ascii="Times New Roman" w:hAnsi="Times New Roman"/>
                <w:bCs/>
                <w:sz w:val="24"/>
                <w:szCs w:val="24"/>
                <w:lang w:val="en-US" w:eastAsia="el-GR"/>
              </w:rPr>
            </w:pPr>
            <w:r w:rsidRPr="005241DB">
              <w:rPr>
                <w:rFonts w:ascii="Times New Roman" w:hAnsi="Times New Roman"/>
                <w:bCs/>
                <w:sz w:val="24"/>
                <w:szCs w:val="24"/>
                <w:lang w:val="en-US" w:eastAsia="el-GR"/>
              </w:rPr>
              <w:t xml:space="preserve"> .141</w:t>
            </w:r>
          </w:p>
        </w:tc>
      </w:tr>
      <w:tr w:rsidR="00913EB2" w:rsidRPr="005241DB" w14:paraId="7790B597" w14:textId="77777777" w:rsidTr="00AA5094">
        <w:trPr>
          <w:trHeight w:val="447"/>
        </w:trPr>
        <w:tc>
          <w:tcPr>
            <w:tcW w:w="2862" w:type="dxa"/>
            <w:tcBorders>
              <w:top w:val="nil"/>
              <w:left w:val="nil"/>
              <w:bottom w:val="single" w:sz="24" w:space="0" w:color="000000"/>
              <w:right w:val="nil"/>
            </w:tcBorders>
            <w:tcMar>
              <w:top w:w="12" w:type="dxa"/>
              <w:left w:w="108" w:type="dxa"/>
              <w:bottom w:w="0" w:type="dxa"/>
              <w:right w:w="108" w:type="dxa"/>
            </w:tcMar>
          </w:tcPr>
          <w:p w14:paraId="09F620E0"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4. Average amplitude</w:t>
            </w:r>
          </w:p>
          <w:p w14:paraId="4257DACF"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5. Number of peaks                                                                                           </w:t>
            </w:r>
          </w:p>
        </w:tc>
        <w:tc>
          <w:tcPr>
            <w:tcW w:w="769" w:type="dxa"/>
            <w:tcBorders>
              <w:top w:val="nil"/>
              <w:left w:val="nil"/>
              <w:bottom w:val="single" w:sz="24" w:space="0" w:color="000000"/>
              <w:right w:val="nil"/>
            </w:tcBorders>
            <w:tcMar>
              <w:top w:w="12" w:type="dxa"/>
              <w:left w:w="108" w:type="dxa"/>
              <w:bottom w:w="0" w:type="dxa"/>
              <w:right w:w="108" w:type="dxa"/>
            </w:tcMar>
          </w:tcPr>
          <w:p w14:paraId="3F722232" w14:textId="77777777" w:rsidR="00913EB2" w:rsidRPr="005241DB" w:rsidRDefault="00913EB2" w:rsidP="00EB2284">
            <w:pPr>
              <w:spacing w:after="0" w:line="360" w:lineRule="auto"/>
              <w:jc w:val="both"/>
              <w:rPr>
                <w:rFonts w:ascii="Times New Roman" w:hAnsi="Times New Roman"/>
                <w:sz w:val="24"/>
                <w:szCs w:val="24"/>
                <w:lang w:val="en-US" w:eastAsia="el-GR"/>
              </w:rPr>
            </w:pPr>
          </w:p>
        </w:tc>
        <w:tc>
          <w:tcPr>
            <w:tcW w:w="876" w:type="dxa"/>
            <w:tcBorders>
              <w:top w:val="nil"/>
              <w:left w:val="nil"/>
              <w:bottom w:val="single" w:sz="24" w:space="0" w:color="000000"/>
              <w:right w:val="nil"/>
            </w:tcBorders>
            <w:tcMar>
              <w:top w:w="12" w:type="dxa"/>
              <w:left w:w="108" w:type="dxa"/>
              <w:bottom w:w="0" w:type="dxa"/>
              <w:right w:w="108" w:type="dxa"/>
            </w:tcMar>
          </w:tcPr>
          <w:p w14:paraId="1896C0B1" w14:textId="77777777" w:rsidR="00913EB2" w:rsidRPr="005241DB" w:rsidRDefault="00913EB2" w:rsidP="00EB2284">
            <w:pPr>
              <w:spacing w:after="0" w:line="360" w:lineRule="auto"/>
              <w:jc w:val="both"/>
              <w:rPr>
                <w:rFonts w:ascii="Times New Roman" w:hAnsi="Times New Roman"/>
                <w:sz w:val="24"/>
                <w:szCs w:val="24"/>
                <w:lang w:val="en-US" w:eastAsia="el-GR"/>
              </w:rPr>
            </w:pPr>
          </w:p>
        </w:tc>
        <w:tc>
          <w:tcPr>
            <w:tcW w:w="876" w:type="dxa"/>
            <w:tcBorders>
              <w:top w:val="nil"/>
              <w:left w:val="nil"/>
              <w:bottom w:val="single" w:sz="24" w:space="0" w:color="000000"/>
              <w:right w:val="nil"/>
            </w:tcBorders>
            <w:tcMar>
              <w:top w:w="12" w:type="dxa"/>
              <w:left w:w="108" w:type="dxa"/>
              <w:bottom w:w="0" w:type="dxa"/>
              <w:right w:w="108" w:type="dxa"/>
            </w:tcMar>
          </w:tcPr>
          <w:p w14:paraId="6A6B08AF" w14:textId="77777777" w:rsidR="00913EB2" w:rsidRPr="005241DB" w:rsidRDefault="00913EB2" w:rsidP="00EB2284">
            <w:pPr>
              <w:spacing w:after="0" w:line="360" w:lineRule="auto"/>
              <w:jc w:val="both"/>
              <w:rPr>
                <w:rFonts w:ascii="Times New Roman" w:hAnsi="Times New Roman"/>
                <w:sz w:val="24"/>
                <w:szCs w:val="24"/>
                <w:lang w:val="en-US" w:eastAsia="el-GR"/>
              </w:rPr>
            </w:pPr>
          </w:p>
        </w:tc>
        <w:tc>
          <w:tcPr>
            <w:tcW w:w="818" w:type="dxa"/>
            <w:tcBorders>
              <w:top w:val="nil"/>
              <w:left w:val="nil"/>
              <w:bottom w:val="single" w:sz="24" w:space="0" w:color="000000"/>
              <w:right w:val="nil"/>
            </w:tcBorders>
            <w:tcMar>
              <w:top w:w="12" w:type="dxa"/>
              <w:left w:w="108" w:type="dxa"/>
              <w:bottom w:w="0" w:type="dxa"/>
              <w:right w:w="108" w:type="dxa"/>
            </w:tcMar>
          </w:tcPr>
          <w:p w14:paraId="27391F3B"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w:t>
            </w:r>
          </w:p>
        </w:tc>
        <w:tc>
          <w:tcPr>
            <w:tcW w:w="749" w:type="dxa"/>
            <w:tcBorders>
              <w:top w:val="nil"/>
              <w:left w:val="nil"/>
              <w:bottom w:val="single" w:sz="24" w:space="0" w:color="000000"/>
              <w:right w:val="nil"/>
            </w:tcBorders>
          </w:tcPr>
          <w:p w14:paraId="556FE55C"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.195</w:t>
            </w:r>
          </w:p>
          <w:p w14:paraId="40BEECD6"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w:t>
            </w:r>
          </w:p>
        </w:tc>
      </w:tr>
    </w:tbl>
    <w:p w14:paraId="0593589F" w14:textId="77777777" w:rsidR="00913EB2" w:rsidRPr="005241DB" w:rsidRDefault="00913EB2" w:rsidP="00D63608">
      <w:pPr>
        <w:spacing w:after="0" w:line="480" w:lineRule="auto"/>
        <w:jc w:val="both"/>
        <w:rPr>
          <w:rFonts w:ascii="Times New Roman" w:hAnsi="Times New Roman"/>
          <w:sz w:val="24"/>
          <w:lang w:val="el-GR" w:eastAsia="el-GR"/>
        </w:rPr>
      </w:pPr>
    </w:p>
    <w:p w14:paraId="00BB7B7F" w14:textId="77777777" w:rsidR="00913EB2" w:rsidRPr="005241DB" w:rsidRDefault="00913EB2" w:rsidP="00174CA7">
      <w:pPr>
        <w:spacing w:after="0" w:line="480" w:lineRule="auto"/>
        <w:ind w:firstLine="540"/>
        <w:jc w:val="both"/>
        <w:rPr>
          <w:rFonts w:ascii="Times New Roman" w:hAnsi="Times New Roman"/>
          <w:sz w:val="24"/>
          <w:lang w:val="en-US" w:eastAsia="el-GR"/>
        </w:rPr>
      </w:pPr>
      <w:r w:rsidRPr="005241DB">
        <w:rPr>
          <w:rFonts w:ascii="Times New Roman" w:hAnsi="Times New Roman"/>
          <w:sz w:val="24"/>
          <w:lang w:val="en-US" w:eastAsia="el-GR"/>
        </w:rPr>
        <w:t>Starting from the self-disgust narration, in the control group, the number of peaks was significantly positively related to the VAS for self-disgust, non target emotions and arousal (Figures 4.19-4.21). Additionally, in the shame narration, the average amplitude (Figures 4.22 &amp; 4.23) as well as the number of peaks (Figures 4.24 &amp; 4.25) were both significantly related to the VAS for shame and non-target emotions. In the guilt narration, the average amplitude was significantly related to the VAS for arousal (Figure 4.26).</w:t>
      </w:r>
    </w:p>
    <w:p w14:paraId="337D5F4D" w14:textId="77777777" w:rsidR="00913EB2" w:rsidRPr="005241DB" w:rsidRDefault="00913EB2" w:rsidP="00D35494">
      <w:pPr>
        <w:spacing w:after="0" w:line="480" w:lineRule="auto"/>
        <w:jc w:val="both"/>
      </w:pPr>
      <w:r w:rsidRPr="005241DB">
        <w:object w:dxaOrig="6466" w:dyaOrig="4867" w14:anchorId="25E03CF6">
          <v:shape id="_x0000_i1046" type="#_x0000_t75" style="width:207pt;height:159pt" o:ole="">
            <v:imagedata r:id="rId60" o:title=""/>
          </v:shape>
          <o:OLEObject Type="Embed" ProgID="Prism7.Document" ShapeID="_x0000_i1046" DrawAspect="Content" ObjectID="_1764163786" r:id="rId61"/>
        </w:object>
      </w:r>
      <w:r w:rsidRPr="005241DB">
        <w:object w:dxaOrig="7373" w:dyaOrig="4867" w14:anchorId="268F7486">
          <v:shape id="_x0000_i1047" type="#_x0000_t75" style="width:236.4pt;height:161.4pt" o:ole="">
            <v:imagedata r:id="rId62" o:title=""/>
          </v:shape>
          <o:OLEObject Type="Embed" ProgID="Prism7.Document" ShapeID="_x0000_i1047" DrawAspect="Content" ObjectID="_1764163787" r:id="rId63"/>
        </w:object>
      </w:r>
      <w:r w:rsidRPr="005241DB">
        <w:object w:dxaOrig="7718" w:dyaOrig="4867" w14:anchorId="6875F345">
          <v:shape id="_x0000_i1048" type="#_x0000_t75" style="width:228pt;height:148.8pt" o:ole="">
            <v:imagedata r:id="rId64" o:title=""/>
          </v:shape>
          <o:OLEObject Type="Embed" ProgID="Prism7.Document" ShapeID="_x0000_i1048" DrawAspect="Content" ObjectID="_1764163788" r:id="rId65"/>
        </w:object>
      </w:r>
      <w:r w:rsidRPr="005241DB">
        <w:object w:dxaOrig="6070" w:dyaOrig="4867" w14:anchorId="10029FEC">
          <v:shape id="_x0000_i1049" type="#_x0000_t75" style="width:185.4pt;height:148.8pt" o:ole="">
            <v:imagedata r:id="rId66" o:title=""/>
          </v:shape>
          <o:OLEObject Type="Embed" ProgID="Prism7.Document" ShapeID="_x0000_i1049" DrawAspect="Content" ObjectID="_1764163789" r:id="rId67"/>
        </w:object>
      </w:r>
      <w:r w:rsidRPr="005241DB">
        <w:object w:dxaOrig="8266" w:dyaOrig="4867" w14:anchorId="4FBDCBE4">
          <v:shape id="_x0000_i1050" type="#_x0000_t75" style="width:240.6pt;height:156pt" o:ole="">
            <v:imagedata r:id="rId68" o:title=""/>
          </v:shape>
          <o:OLEObject Type="Embed" ProgID="Prism7.Document" ShapeID="_x0000_i1050" DrawAspect="Content" ObjectID="_1764163790" r:id="rId69"/>
        </w:object>
      </w:r>
      <w:r w:rsidRPr="005241DB">
        <w:object w:dxaOrig="5861" w:dyaOrig="4824" w14:anchorId="3F43DBA5">
          <v:shape id="_x0000_i1051" type="#_x0000_t75" style="width:181.2pt;height:154.8pt" o:ole="">
            <v:imagedata r:id="rId70" o:title=""/>
          </v:shape>
          <o:OLEObject Type="Embed" ProgID="Prism7.Document" ShapeID="_x0000_i1051" DrawAspect="Content" ObjectID="_1764163791" r:id="rId71"/>
        </w:object>
      </w:r>
      <w:r w:rsidRPr="005241DB">
        <w:object w:dxaOrig="7777" w:dyaOrig="5094" w14:anchorId="294E1F69">
          <v:shape id="_x0000_i1052" type="#_x0000_t75" style="width:234.6pt;height:139.2pt" o:ole="">
            <v:imagedata r:id="rId72" o:title=""/>
          </v:shape>
          <o:OLEObject Type="Embed" ProgID="Prism7.Document" ShapeID="_x0000_i1052" DrawAspect="Content" ObjectID="_1764163792" r:id="rId73"/>
        </w:object>
      </w:r>
      <w:r w:rsidRPr="005241DB">
        <w:object w:dxaOrig="6552" w:dyaOrig="4867" w14:anchorId="3517CA26">
          <v:shape id="_x0000_i1053" type="#_x0000_t75" style="width:196.8pt;height:145.8pt" o:ole="">
            <v:imagedata r:id="rId74" o:title=""/>
          </v:shape>
          <o:OLEObject Type="Embed" ProgID="Prism7.Document" ShapeID="_x0000_i1053" DrawAspect="Content" ObjectID="_1764163793" r:id="rId75"/>
        </w:object>
      </w:r>
    </w:p>
    <w:tbl>
      <w:tblPr>
        <w:tblW w:w="6950" w:type="dxa"/>
        <w:tblCellMar>
          <w:left w:w="0" w:type="dxa"/>
          <w:right w:w="0" w:type="dxa"/>
        </w:tblCellMar>
        <w:tblLook w:val="00A0" w:firstRow="1" w:lastRow="0" w:firstColumn="1" w:lastColumn="0" w:noHBand="0" w:noVBand="0"/>
      </w:tblPr>
      <w:tblGrid>
        <w:gridCol w:w="2900"/>
        <w:gridCol w:w="779"/>
        <w:gridCol w:w="876"/>
        <w:gridCol w:w="876"/>
        <w:gridCol w:w="756"/>
        <w:gridCol w:w="763"/>
      </w:tblGrid>
      <w:tr w:rsidR="00913EB2" w:rsidRPr="005241DB" w14:paraId="6B9DC127" w14:textId="77777777" w:rsidTr="00D35494">
        <w:trPr>
          <w:trHeight w:val="334"/>
        </w:trPr>
        <w:tc>
          <w:tcPr>
            <w:tcW w:w="6950" w:type="dxa"/>
            <w:gridSpan w:val="6"/>
            <w:tcBorders>
              <w:left w:val="nil"/>
              <w:bottom w:val="single" w:sz="24" w:space="0" w:color="auto"/>
              <w:right w:val="nil"/>
            </w:tcBorders>
            <w:tcMar>
              <w:top w:w="12" w:type="dxa"/>
              <w:left w:w="108" w:type="dxa"/>
              <w:bottom w:w="0" w:type="dxa"/>
              <w:right w:w="108" w:type="dxa"/>
            </w:tcMar>
          </w:tcPr>
          <w:p w14:paraId="6BBDCE3C" w14:textId="77777777" w:rsidR="00913EB2" w:rsidRPr="005241DB" w:rsidRDefault="00913EB2" w:rsidP="00AB2A7B">
            <w:pPr>
              <w:spacing w:after="0" w:line="360" w:lineRule="auto"/>
              <w:rPr>
                <w:rFonts w:ascii="Times New Roman" w:hAnsi="Times New Roman"/>
                <w:b/>
                <w:sz w:val="24"/>
                <w:szCs w:val="24"/>
                <w:lang w:val="en-US" w:eastAsia="el-GR"/>
              </w:rPr>
            </w:pPr>
            <w:r w:rsidRPr="005241DB">
              <w:rPr>
                <w:rFonts w:ascii="Times New Roman" w:hAnsi="Times New Roman"/>
                <w:b/>
                <w:bCs/>
                <w:sz w:val="24"/>
                <w:szCs w:val="24"/>
                <w:lang w:val="en-US" w:eastAsia="el-GR"/>
              </w:rPr>
              <w:t>Table 4.1</w:t>
            </w:r>
            <w:r w:rsidR="00AB2A7B" w:rsidRPr="005241DB">
              <w:rPr>
                <w:rFonts w:ascii="Times New Roman" w:hAnsi="Times New Roman"/>
                <w:b/>
                <w:bCs/>
                <w:sz w:val="24"/>
                <w:szCs w:val="24"/>
                <w:lang w:val="en-US" w:eastAsia="el-GR"/>
              </w:rPr>
              <w:t>5</w:t>
            </w:r>
            <w:r w:rsidRPr="005241DB">
              <w:rPr>
                <w:rFonts w:ascii="Times New Roman" w:hAnsi="Times New Roman"/>
                <w:b/>
                <w:bCs/>
                <w:sz w:val="24"/>
                <w:szCs w:val="24"/>
                <w:lang w:val="en-US" w:eastAsia="el-GR"/>
              </w:rPr>
              <w:t xml:space="preserve"> </w:t>
            </w:r>
            <w:r w:rsidRPr="005241DB">
              <w:rPr>
                <w:rFonts w:ascii="Times New Roman" w:hAnsi="Times New Roman"/>
                <w:sz w:val="24"/>
                <w:szCs w:val="24"/>
                <w:lang w:eastAsia="el-GR"/>
              </w:rPr>
              <w:t>SCR (self-disgust narration) in PD patients</w:t>
            </w:r>
          </w:p>
        </w:tc>
      </w:tr>
      <w:tr w:rsidR="00913EB2" w:rsidRPr="005241DB" w14:paraId="6A58D23A" w14:textId="77777777" w:rsidTr="00D35494">
        <w:trPr>
          <w:trHeight w:val="334"/>
        </w:trPr>
        <w:tc>
          <w:tcPr>
            <w:tcW w:w="3003" w:type="dxa"/>
            <w:tcBorders>
              <w:top w:val="single" w:sz="24" w:space="0" w:color="auto"/>
              <w:left w:val="nil"/>
              <w:bottom w:val="single" w:sz="4" w:space="0" w:color="auto"/>
              <w:right w:val="nil"/>
            </w:tcBorders>
            <w:tcMar>
              <w:top w:w="12" w:type="dxa"/>
              <w:left w:w="108" w:type="dxa"/>
              <w:bottom w:w="0" w:type="dxa"/>
              <w:right w:w="108" w:type="dxa"/>
            </w:tcMar>
          </w:tcPr>
          <w:p w14:paraId="1E07E63D" w14:textId="77777777" w:rsidR="00913EB2" w:rsidRPr="005241DB" w:rsidRDefault="00913EB2" w:rsidP="00A6247C">
            <w:pPr>
              <w:spacing w:after="0" w:line="360" w:lineRule="auto"/>
              <w:jc w:val="both"/>
              <w:rPr>
                <w:rFonts w:ascii="Times New Roman" w:hAnsi="Times New Roman"/>
                <w:b/>
                <w:sz w:val="24"/>
                <w:szCs w:val="24"/>
                <w:lang w:val="en-US" w:eastAsia="el-GR"/>
              </w:rPr>
            </w:pPr>
            <w:r w:rsidRPr="005241DB">
              <w:rPr>
                <w:rFonts w:ascii="Times New Roman" w:hAnsi="Times New Roman"/>
                <w:b/>
                <w:bCs/>
                <w:sz w:val="24"/>
                <w:szCs w:val="24"/>
                <w:lang w:val="en-US" w:eastAsia="el-GR"/>
              </w:rPr>
              <w:t xml:space="preserve">PD patients </w:t>
            </w:r>
          </w:p>
        </w:tc>
        <w:tc>
          <w:tcPr>
            <w:tcW w:w="806" w:type="dxa"/>
            <w:tcBorders>
              <w:top w:val="single" w:sz="24" w:space="0" w:color="auto"/>
              <w:left w:val="nil"/>
              <w:bottom w:val="single" w:sz="4" w:space="0" w:color="auto"/>
              <w:right w:val="nil"/>
            </w:tcBorders>
            <w:tcMar>
              <w:top w:w="12" w:type="dxa"/>
              <w:left w:w="108" w:type="dxa"/>
              <w:bottom w:w="0" w:type="dxa"/>
              <w:right w:w="108" w:type="dxa"/>
            </w:tcMar>
          </w:tcPr>
          <w:p w14:paraId="30186962" w14:textId="77777777" w:rsidR="00913EB2" w:rsidRPr="005241DB" w:rsidRDefault="00913EB2" w:rsidP="00A6247C">
            <w:pPr>
              <w:spacing w:after="0" w:line="360" w:lineRule="auto"/>
              <w:jc w:val="both"/>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1 </w:t>
            </w:r>
          </w:p>
        </w:tc>
        <w:tc>
          <w:tcPr>
            <w:tcW w:w="821" w:type="dxa"/>
            <w:tcBorders>
              <w:top w:val="single" w:sz="24" w:space="0" w:color="auto"/>
              <w:left w:val="nil"/>
              <w:bottom w:val="single" w:sz="4" w:space="0" w:color="auto"/>
              <w:right w:val="nil"/>
            </w:tcBorders>
            <w:tcMar>
              <w:top w:w="12" w:type="dxa"/>
              <w:left w:w="108" w:type="dxa"/>
              <w:bottom w:w="0" w:type="dxa"/>
              <w:right w:w="108" w:type="dxa"/>
            </w:tcMar>
          </w:tcPr>
          <w:p w14:paraId="338FA96C" w14:textId="77777777" w:rsidR="00913EB2" w:rsidRPr="005241DB" w:rsidRDefault="00913EB2" w:rsidP="00A6247C">
            <w:pPr>
              <w:spacing w:after="0" w:line="360" w:lineRule="auto"/>
              <w:jc w:val="both"/>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2 </w:t>
            </w:r>
          </w:p>
        </w:tc>
        <w:tc>
          <w:tcPr>
            <w:tcW w:w="821" w:type="dxa"/>
            <w:tcBorders>
              <w:top w:val="single" w:sz="24" w:space="0" w:color="auto"/>
              <w:left w:val="nil"/>
              <w:bottom w:val="single" w:sz="4" w:space="0" w:color="auto"/>
              <w:right w:val="nil"/>
            </w:tcBorders>
            <w:tcMar>
              <w:top w:w="12" w:type="dxa"/>
              <w:left w:w="108" w:type="dxa"/>
              <w:bottom w:w="0" w:type="dxa"/>
              <w:right w:w="108" w:type="dxa"/>
            </w:tcMar>
          </w:tcPr>
          <w:p w14:paraId="29635F64" w14:textId="77777777" w:rsidR="00913EB2" w:rsidRPr="005241DB" w:rsidRDefault="00913EB2" w:rsidP="00A6247C">
            <w:pPr>
              <w:spacing w:after="0" w:line="360" w:lineRule="auto"/>
              <w:jc w:val="both"/>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3 </w:t>
            </w:r>
          </w:p>
        </w:tc>
        <w:tc>
          <w:tcPr>
            <w:tcW w:w="730" w:type="dxa"/>
            <w:tcBorders>
              <w:top w:val="single" w:sz="24" w:space="0" w:color="auto"/>
              <w:left w:val="nil"/>
              <w:bottom w:val="single" w:sz="4" w:space="0" w:color="auto"/>
              <w:right w:val="nil"/>
            </w:tcBorders>
            <w:tcMar>
              <w:top w:w="12" w:type="dxa"/>
              <w:left w:w="108" w:type="dxa"/>
              <w:bottom w:w="0" w:type="dxa"/>
              <w:right w:w="108" w:type="dxa"/>
            </w:tcMar>
          </w:tcPr>
          <w:p w14:paraId="644F39EC" w14:textId="77777777" w:rsidR="00913EB2" w:rsidRPr="005241DB" w:rsidRDefault="00913EB2" w:rsidP="00A6247C">
            <w:pPr>
              <w:spacing w:after="0" w:line="360" w:lineRule="auto"/>
              <w:jc w:val="both"/>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4 </w:t>
            </w:r>
          </w:p>
        </w:tc>
        <w:tc>
          <w:tcPr>
            <w:tcW w:w="769" w:type="dxa"/>
            <w:tcBorders>
              <w:top w:val="single" w:sz="24" w:space="0" w:color="auto"/>
              <w:left w:val="nil"/>
              <w:bottom w:val="single" w:sz="4" w:space="0" w:color="auto"/>
              <w:right w:val="nil"/>
            </w:tcBorders>
          </w:tcPr>
          <w:p w14:paraId="4E6DEE39" w14:textId="77777777" w:rsidR="00913EB2" w:rsidRPr="005241DB" w:rsidRDefault="00913EB2" w:rsidP="00A6247C">
            <w:pPr>
              <w:spacing w:after="0" w:line="36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5</w:t>
            </w:r>
          </w:p>
        </w:tc>
      </w:tr>
      <w:tr w:rsidR="00913EB2" w:rsidRPr="005241DB" w14:paraId="3221032A" w14:textId="77777777" w:rsidTr="00300BF4">
        <w:trPr>
          <w:trHeight w:val="321"/>
        </w:trPr>
        <w:tc>
          <w:tcPr>
            <w:tcW w:w="3003" w:type="dxa"/>
            <w:tcBorders>
              <w:top w:val="nil"/>
              <w:left w:val="nil"/>
              <w:bottom w:val="nil"/>
              <w:right w:val="nil"/>
            </w:tcBorders>
            <w:tcMar>
              <w:top w:w="12" w:type="dxa"/>
              <w:left w:w="108" w:type="dxa"/>
              <w:bottom w:w="0" w:type="dxa"/>
              <w:right w:w="108" w:type="dxa"/>
            </w:tcMar>
          </w:tcPr>
          <w:p w14:paraId="6C85ECE2" w14:textId="77777777" w:rsidR="00913EB2" w:rsidRPr="005241DB" w:rsidRDefault="00913EB2" w:rsidP="00A6247C">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1. VAS (self-disgust)</w:t>
            </w:r>
          </w:p>
        </w:tc>
        <w:tc>
          <w:tcPr>
            <w:tcW w:w="806" w:type="dxa"/>
            <w:tcBorders>
              <w:top w:val="nil"/>
              <w:left w:val="nil"/>
              <w:bottom w:val="nil"/>
              <w:right w:val="nil"/>
            </w:tcBorders>
            <w:tcMar>
              <w:top w:w="12" w:type="dxa"/>
              <w:left w:w="108" w:type="dxa"/>
              <w:bottom w:w="0" w:type="dxa"/>
              <w:right w:w="108" w:type="dxa"/>
            </w:tcMar>
          </w:tcPr>
          <w:p w14:paraId="68DD96EE" w14:textId="77777777" w:rsidR="00913EB2" w:rsidRPr="005241DB" w:rsidRDefault="00913EB2" w:rsidP="00A6247C">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w:t>
            </w:r>
          </w:p>
        </w:tc>
        <w:tc>
          <w:tcPr>
            <w:tcW w:w="821" w:type="dxa"/>
            <w:tcBorders>
              <w:top w:val="nil"/>
              <w:left w:val="nil"/>
              <w:bottom w:val="nil"/>
              <w:right w:val="nil"/>
            </w:tcBorders>
            <w:tcMar>
              <w:top w:w="12" w:type="dxa"/>
              <w:left w:w="108" w:type="dxa"/>
              <w:bottom w:w="0" w:type="dxa"/>
              <w:right w:w="108" w:type="dxa"/>
            </w:tcMar>
          </w:tcPr>
          <w:p w14:paraId="17F419FB" w14:textId="77777777" w:rsidR="00913EB2" w:rsidRPr="005241DB" w:rsidRDefault="00913EB2" w:rsidP="00C1597C">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.471**</w:t>
            </w:r>
          </w:p>
        </w:tc>
        <w:tc>
          <w:tcPr>
            <w:tcW w:w="821" w:type="dxa"/>
            <w:tcBorders>
              <w:top w:val="nil"/>
              <w:left w:val="nil"/>
              <w:bottom w:val="nil"/>
              <w:right w:val="nil"/>
            </w:tcBorders>
            <w:tcMar>
              <w:top w:w="12" w:type="dxa"/>
              <w:left w:w="108" w:type="dxa"/>
              <w:bottom w:w="0" w:type="dxa"/>
              <w:right w:w="108" w:type="dxa"/>
            </w:tcMar>
          </w:tcPr>
          <w:p w14:paraId="0A956CC8" w14:textId="77777777" w:rsidR="00913EB2" w:rsidRPr="005241DB" w:rsidRDefault="00913EB2" w:rsidP="00C1597C">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.557**</w:t>
            </w:r>
          </w:p>
        </w:tc>
        <w:tc>
          <w:tcPr>
            <w:tcW w:w="730" w:type="dxa"/>
            <w:tcBorders>
              <w:top w:val="nil"/>
              <w:left w:val="nil"/>
              <w:bottom w:val="nil"/>
              <w:right w:val="nil"/>
            </w:tcBorders>
            <w:tcMar>
              <w:top w:w="12" w:type="dxa"/>
              <w:left w:w="108" w:type="dxa"/>
              <w:bottom w:w="0" w:type="dxa"/>
              <w:right w:w="108" w:type="dxa"/>
            </w:tcMar>
          </w:tcPr>
          <w:p w14:paraId="217AE9C8" w14:textId="77777777" w:rsidR="00913EB2" w:rsidRPr="005241DB" w:rsidRDefault="00913EB2" w:rsidP="00C1597C">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.312* </w:t>
            </w:r>
          </w:p>
        </w:tc>
        <w:tc>
          <w:tcPr>
            <w:tcW w:w="769" w:type="dxa"/>
            <w:tcBorders>
              <w:top w:val="nil"/>
              <w:left w:val="nil"/>
              <w:bottom w:val="nil"/>
              <w:right w:val="nil"/>
            </w:tcBorders>
          </w:tcPr>
          <w:p w14:paraId="03676F2F" w14:textId="77777777" w:rsidR="00913EB2" w:rsidRPr="005241DB" w:rsidRDefault="00913EB2" w:rsidP="00C1597C">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.169</w:t>
            </w:r>
          </w:p>
        </w:tc>
      </w:tr>
      <w:tr w:rsidR="00913EB2" w:rsidRPr="005241DB" w14:paraId="3ACF6FD0" w14:textId="77777777" w:rsidTr="00300BF4">
        <w:trPr>
          <w:trHeight w:val="366"/>
        </w:trPr>
        <w:tc>
          <w:tcPr>
            <w:tcW w:w="3003" w:type="dxa"/>
            <w:tcBorders>
              <w:top w:val="nil"/>
              <w:left w:val="nil"/>
              <w:bottom w:val="nil"/>
              <w:right w:val="nil"/>
            </w:tcBorders>
            <w:tcMar>
              <w:top w:w="12" w:type="dxa"/>
              <w:left w:w="108" w:type="dxa"/>
              <w:bottom w:w="0" w:type="dxa"/>
              <w:right w:w="108" w:type="dxa"/>
            </w:tcMar>
          </w:tcPr>
          <w:p w14:paraId="378338BA" w14:textId="77777777" w:rsidR="00913EB2" w:rsidRPr="005241DB" w:rsidRDefault="00913EB2" w:rsidP="00A6247C">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2.VAS (negative emotions)</w:t>
            </w:r>
          </w:p>
        </w:tc>
        <w:tc>
          <w:tcPr>
            <w:tcW w:w="806" w:type="dxa"/>
            <w:tcBorders>
              <w:top w:val="nil"/>
              <w:left w:val="nil"/>
              <w:bottom w:val="nil"/>
              <w:right w:val="nil"/>
            </w:tcBorders>
            <w:tcMar>
              <w:top w:w="12" w:type="dxa"/>
              <w:left w:w="108" w:type="dxa"/>
              <w:bottom w:w="0" w:type="dxa"/>
              <w:right w:w="108" w:type="dxa"/>
            </w:tcMar>
          </w:tcPr>
          <w:p w14:paraId="40240293" w14:textId="77777777" w:rsidR="00913EB2" w:rsidRPr="005241DB" w:rsidRDefault="00913EB2" w:rsidP="00A6247C">
            <w:pPr>
              <w:spacing w:after="0" w:line="360" w:lineRule="auto"/>
              <w:jc w:val="both"/>
              <w:rPr>
                <w:rFonts w:ascii="Times New Roman" w:hAnsi="Times New Roman"/>
                <w:sz w:val="24"/>
                <w:szCs w:val="24"/>
                <w:lang w:val="en-US" w:eastAsia="el-GR"/>
              </w:rPr>
            </w:pPr>
          </w:p>
        </w:tc>
        <w:tc>
          <w:tcPr>
            <w:tcW w:w="821" w:type="dxa"/>
            <w:tcBorders>
              <w:top w:val="nil"/>
              <w:left w:val="nil"/>
              <w:bottom w:val="nil"/>
              <w:right w:val="nil"/>
            </w:tcBorders>
            <w:tcMar>
              <w:top w:w="12" w:type="dxa"/>
              <w:left w:w="108" w:type="dxa"/>
              <w:bottom w:w="0" w:type="dxa"/>
              <w:right w:w="108" w:type="dxa"/>
            </w:tcMar>
          </w:tcPr>
          <w:p w14:paraId="4083946C" w14:textId="77777777" w:rsidR="00913EB2" w:rsidRPr="005241DB" w:rsidRDefault="00913EB2" w:rsidP="00A6247C">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 xml:space="preserve">    -</w:t>
            </w:r>
          </w:p>
        </w:tc>
        <w:tc>
          <w:tcPr>
            <w:tcW w:w="821" w:type="dxa"/>
            <w:tcBorders>
              <w:top w:val="nil"/>
              <w:left w:val="nil"/>
              <w:bottom w:val="nil"/>
              <w:right w:val="nil"/>
            </w:tcBorders>
            <w:tcMar>
              <w:top w:w="12" w:type="dxa"/>
              <w:left w:w="108" w:type="dxa"/>
              <w:bottom w:w="0" w:type="dxa"/>
              <w:right w:w="108" w:type="dxa"/>
            </w:tcMar>
          </w:tcPr>
          <w:p w14:paraId="12E1D6F8" w14:textId="77777777" w:rsidR="00913EB2" w:rsidRPr="005241DB" w:rsidRDefault="00913EB2" w:rsidP="00A6247C">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.550**</w:t>
            </w:r>
          </w:p>
        </w:tc>
        <w:tc>
          <w:tcPr>
            <w:tcW w:w="730" w:type="dxa"/>
            <w:tcBorders>
              <w:top w:val="nil"/>
              <w:left w:val="nil"/>
              <w:bottom w:val="nil"/>
              <w:right w:val="nil"/>
            </w:tcBorders>
            <w:tcMar>
              <w:top w:w="12" w:type="dxa"/>
              <w:left w:w="108" w:type="dxa"/>
              <w:bottom w:w="0" w:type="dxa"/>
              <w:right w:w="108" w:type="dxa"/>
            </w:tcMar>
          </w:tcPr>
          <w:p w14:paraId="7D009280" w14:textId="77777777" w:rsidR="00913EB2" w:rsidRPr="005241DB" w:rsidRDefault="00913EB2" w:rsidP="00A6247C">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.300*</w:t>
            </w:r>
          </w:p>
        </w:tc>
        <w:tc>
          <w:tcPr>
            <w:tcW w:w="769" w:type="dxa"/>
            <w:tcBorders>
              <w:top w:val="nil"/>
              <w:left w:val="nil"/>
              <w:bottom w:val="nil"/>
              <w:right w:val="nil"/>
            </w:tcBorders>
          </w:tcPr>
          <w:p w14:paraId="1A01315D" w14:textId="77777777" w:rsidR="00913EB2" w:rsidRPr="005241DB" w:rsidRDefault="00913EB2" w:rsidP="00C1597C">
            <w:pPr>
              <w:spacing w:after="0" w:line="360" w:lineRule="auto"/>
              <w:jc w:val="both"/>
              <w:rPr>
                <w:rFonts w:ascii="Times New Roman" w:hAnsi="Times New Roman"/>
                <w:bCs/>
                <w:sz w:val="24"/>
                <w:szCs w:val="24"/>
                <w:lang w:val="en-US" w:eastAsia="el-GR"/>
              </w:rPr>
            </w:pPr>
            <w:r w:rsidRPr="005241DB">
              <w:rPr>
                <w:rFonts w:ascii="Times New Roman" w:hAnsi="Times New Roman"/>
                <w:bCs/>
                <w:sz w:val="24"/>
                <w:szCs w:val="24"/>
                <w:lang w:val="en-US" w:eastAsia="el-GR"/>
              </w:rPr>
              <w:t xml:space="preserve"> .111</w:t>
            </w:r>
          </w:p>
        </w:tc>
      </w:tr>
      <w:tr w:rsidR="00913EB2" w:rsidRPr="005241DB" w14:paraId="4ABB025D" w14:textId="77777777" w:rsidTr="001558F3">
        <w:trPr>
          <w:trHeight w:val="258"/>
        </w:trPr>
        <w:tc>
          <w:tcPr>
            <w:tcW w:w="3003" w:type="dxa"/>
            <w:tcBorders>
              <w:top w:val="nil"/>
              <w:left w:val="nil"/>
              <w:right w:val="nil"/>
            </w:tcBorders>
            <w:tcMar>
              <w:top w:w="12" w:type="dxa"/>
              <w:left w:w="108" w:type="dxa"/>
              <w:bottom w:w="0" w:type="dxa"/>
              <w:right w:w="108" w:type="dxa"/>
            </w:tcMar>
          </w:tcPr>
          <w:p w14:paraId="43014CCA" w14:textId="77777777" w:rsidR="00913EB2" w:rsidRPr="005241DB" w:rsidRDefault="00913EB2" w:rsidP="00A6247C">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3. VAS (arousal)</w:t>
            </w:r>
          </w:p>
        </w:tc>
        <w:tc>
          <w:tcPr>
            <w:tcW w:w="806" w:type="dxa"/>
            <w:tcBorders>
              <w:top w:val="nil"/>
              <w:left w:val="nil"/>
              <w:right w:val="nil"/>
            </w:tcBorders>
            <w:tcMar>
              <w:top w:w="12" w:type="dxa"/>
              <w:left w:w="108" w:type="dxa"/>
              <w:bottom w:w="0" w:type="dxa"/>
              <w:right w:w="108" w:type="dxa"/>
            </w:tcMar>
          </w:tcPr>
          <w:p w14:paraId="23EBAD23" w14:textId="77777777" w:rsidR="00913EB2" w:rsidRPr="005241DB" w:rsidRDefault="00913EB2" w:rsidP="00A6247C">
            <w:pPr>
              <w:spacing w:after="0" w:line="360" w:lineRule="auto"/>
              <w:jc w:val="both"/>
              <w:rPr>
                <w:rFonts w:ascii="Times New Roman" w:hAnsi="Times New Roman"/>
                <w:sz w:val="24"/>
                <w:szCs w:val="24"/>
                <w:lang w:val="en-US" w:eastAsia="el-GR"/>
              </w:rPr>
            </w:pPr>
          </w:p>
        </w:tc>
        <w:tc>
          <w:tcPr>
            <w:tcW w:w="821" w:type="dxa"/>
            <w:tcBorders>
              <w:top w:val="nil"/>
              <w:left w:val="nil"/>
              <w:right w:val="nil"/>
            </w:tcBorders>
            <w:tcMar>
              <w:top w:w="12" w:type="dxa"/>
              <w:left w:w="108" w:type="dxa"/>
              <w:bottom w:w="0" w:type="dxa"/>
              <w:right w:w="108" w:type="dxa"/>
            </w:tcMar>
          </w:tcPr>
          <w:p w14:paraId="235DE3B2" w14:textId="77777777" w:rsidR="00913EB2" w:rsidRPr="005241DB" w:rsidRDefault="00913EB2" w:rsidP="00A6247C">
            <w:pPr>
              <w:spacing w:after="0" w:line="360" w:lineRule="auto"/>
              <w:jc w:val="both"/>
              <w:rPr>
                <w:rFonts w:ascii="Times New Roman" w:hAnsi="Times New Roman"/>
                <w:sz w:val="24"/>
                <w:szCs w:val="24"/>
                <w:lang w:val="en-US" w:eastAsia="el-GR"/>
              </w:rPr>
            </w:pPr>
          </w:p>
        </w:tc>
        <w:tc>
          <w:tcPr>
            <w:tcW w:w="821" w:type="dxa"/>
            <w:tcBorders>
              <w:top w:val="nil"/>
              <w:left w:val="nil"/>
              <w:right w:val="nil"/>
            </w:tcBorders>
            <w:tcMar>
              <w:top w:w="12" w:type="dxa"/>
              <w:left w:w="108" w:type="dxa"/>
              <w:bottom w:w="0" w:type="dxa"/>
              <w:right w:w="108" w:type="dxa"/>
            </w:tcMar>
          </w:tcPr>
          <w:p w14:paraId="63F4DE2E" w14:textId="77777777" w:rsidR="00913EB2" w:rsidRPr="005241DB" w:rsidRDefault="00913EB2" w:rsidP="00A6247C">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w:t>
            </w:r>
          </w:p>
        </w:tc>
        <w:tc>
          <w:tcPr>
            <w:tcW w:w="730" w:type="dxa"/>
            <w:tcBorders>
              <w:top w:val="nil"/>
              <w:left w:val="nil"/>
              <w:right w:val="nil"/>
            </w:tcBorders>
            <w:tcMar>
              <w:top w:w="12" w:type="dxa"/>
              <w:left w:w="108" w:type="dxa"/>
              <w:bottom w:w="0" w:type="dxa"/>
              <w:right w:w="108" w:type="dxa"/>
            </w:tcMar>
          </w:tcPr>
          <w:p w14:paraId="43FC8598" w14:textId="77777777" w:rsidR="00913EB2" w:rsidRPr="005241DB" w:rsidRDefault="00913EB2" w:rsidP="00C1597C">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.323*</w:t>
            </w:r>
          </w:p>
        </w:tc>
        <w:tc>
          <w:tcPr>
            <w:tcW w:w="769" w:type="dxa"/>
            <w:tcBorders>
              <w:top w:val="nil"/>
              <w:left w:val="nil"/>
              <w:right w:val="nil"/>
            </w:tcBorders>
          </w:tcPr>
          <w:p w14:paraId="499DEDDD" w14:textId="77777777" w:rsidR="00913EB2" w:rsidRPr="005241DB" w:rsidRDefault="00913EB2" w:rsidP="00C1597C">
            <w:pPr>
              <w:spacing w:after="0" w:line="360" w:lineRule="auto"/>
              <w:jc w:val="both"/>
              <w:rPr>
                <w:rFonts w:ascii="Times New Roman" w:hAnsi="Times New Roman"/>
                <w:bCs/>
                <w:sz w:val="24"/>
                <w:szCs w:val="24"/>
                <w:lang w:val="en-US" w:eastAsia="el-GR"/>
              </w:rPr>
            </w:pPr>
            <w:r w:rsidRPr="005241DB">
              <w:rPr>
                <w:rFonts w:ascii="Times New Roman" w:hAnsi="Times New Roman"/>
                <w:bCs/>
                <w:sz w:val="24"/>
                <w:szCs w:val="24"/>
                <w:lang w:val="en-US" w:eastAsia="el-GR"/>
              </w:rPr>
              <w:t xml:space="preserve"> .123</w:t>
            </w:r>
          </w:p>
        </w:tc>
      </w:tr>
      <w:tr w:rsidR="00913EB2" w:rsidRPr="005241DB" w14:paraId="30380ACF" w14:textId="77777777" w:rsidTr="001558F3">
        <w:trPr>
          <w:trHeight w:val="447"/>
        </w:trPr>
        <w:tc>
          <w:tcPr>
            <w:tcW w:w="3003" w:type="dxa"/>
            <w:tcBorders>
              <w:top w:val="nil"/>
              <w:left w:val="nil"/>
              <w:bottom w:val="single" w:sz="24" w:space="0" w:color="000000"/>
              <w:right w:val="nil"/>
            </w:tcBorders>
            <w:tcMar>
              <w:top w:w="12" w:type="dxa"/>
              <w:left w:w="108" w:type="dxa"/>
              <w:bottom w:w="0" w:type="dxa"/>
              <w:right w:w="108" w:type="dxa"/>
            </w:tcMar>
          </w:tcPr>
          <w:p w14:paraId="035683C7" w14:textId="77777777" w:rsidR="00913EB2" w:rsidRPr="005241DB" w:rsidRDefault="00913EB2" w:rsidP="00A6247C">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4. Average amplitude</w:t>
            </w:r>
          </w:p>
          <w:p w14:paraId="290A228A" w14:textId="77777777" w:rsidR="00913EB2" w:rsidRPr="005241DB" w:rsidRDefault="00913EB2" w:rsidP="00A6247C">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5. Number of peaks                                                                                           </w:t>
            </w:r>
          </w:p>
        </w:tc>
        <w:tc>
          <w:tcPr>
            <w:tcW w:w="806" w:type="dxa"/>
            <w:tcBorders>
              <w:top w:val="nil"/>
              <w:left w:val="nil"/>
              <w:bottom w:val="single" w:sz="24" w:space="0" w:color="000000"/>
              <w:right w:val="nil"/>
            </w:tcBorders>
            <w:tcMar>
              <w:top w:w="12" w:type="dxa"/>
              <w:left w:w="108" w:type="dxa"/>
              <w:bottom w:w="0" w:type="dxa"/>
              <w:right w:w="108" w:type="dxa"/>
            </w:tcMar>
          </w:tcPr>
          <w:p w14:paraId="04DBD949" w14:textId="77777777" w:rsidR="00913EB2" w:rsidRPr="005241DB" w:rsidRDefault="00913EB2" w:rsidP="00A6247C">
            <w:pPr>
              <w:spacing w:after="0" w:line="360" w:lineRule="auto"/>
              <w:jc w:val="both"/>
              <w:rPr>
                <w:rFonts w:ascii="Times New Roman" w:hAnsi="Times New Roman"/>
                <w:sz w:val="24"/>
                <w:szCs w:val="24"/>
                <w:lang w:val="en-US" w:eastAsia="el-GR"/>
              </w:rPr>
            </w:pPr>
          </w:p>
        </w:tc>
        <w:tc>
          <w:tcPr>
            <w:tcW w:w="821" w:type="dxa"/>
            <w:tcBorders>
              <w:top w:val="nil"/>
              <w:left w:val="nil"/>
              <w:bottom w:val="single" w:sz="24" w:space="0" w:color="000000"/>
              <w:right w:val="nil"/>
            </w:tcBorders>
            <w:tcMar>
              <w:top w:w="12" w:type="dxa"/>
              <w:left w:w="108" w:type="dxa"/>
              <w:bottom w:w="0" w:type="dxa"/>
              <w:right w:w="108" w:type="dxa"/>
            </w:tcMar>
          </w:tcPr>
          <w:p w14:paraId="012B6E23" w14:textId="77777777" w:rsidR="00913EB2" w:rsidRPr="005241DB" w:rsidRDefault="00913EB2" w:rsidP="00A6247C">
            <w:pPr>
              <w:spacing w:after="0" w:line="360" w:lineRule="auto"/>
              <w:jc w:val="both"/>
              <w:rPr>
                <w:rFonts w:ascii="Times New Roman" w:hAnsi="Times New Roman"/>
                <w:sz w:val="24"/>
                <w:szCs w:val="24"/>
                <w:lang w:val="en-US" w:eastAsia="el-GR"/>
              </w:rPr>
            </w:pPr>
          </w:p>
        </w:tc>
        <w:tc>
          <w:tcPr>
            <w:tcW w:w="821" w:type="dxa"/>
            <w:tcBorders>
              <w:top w:val="nil"/>
              <w:left w:val="nil"/>
              <w:bottom w:val="single" w:sz="24" w:space="0" w:color="000000"/>
              <w:right w:val="nil"/>
            </w:tcBorders>
            <w:tcMar>
              <w:top w:w="12" w:type="dxa"/>
              <w:left w:w="108" w:type="dxa"/>
              <w:bottom w:w="0" w:type="dxa"/>
              <w:right w:w="108" w:type="dxa"/>
            </w:tcMar>
          </w:tcPr>
          <w:p w14:paraId="7A2CD30F" w14:textId="77777777" w:rsidR="00913EB2" w:rsidRPr="005241DB" w:rsidRDefault="00913EB2" w:rsidP="00A6247C">
            <w:pPr>
              <w:spacing w:after="0" w:line="360" w:lineRule="auto"/>
              <w:jc w:val="both"/>
              <w:rPr>
                <w:rFonts w:ascii="Times New Roman" w:hAnsi="Times New Roman"/>
                <w:sz w:val="24"/>
                <w:szCs w:val="24"/>
                <w:lang w:val="en-US" w:eastAsia="el-GR"/>
              </w:rPr>
            </w:pPr>
          </w:p>
        </w:tc>
        <w:tc>
          <w:tcPr>
            <w:tcW w:w="730" w:type="dxa"/>
            <w:tcBorders>
              <w:top w:val="nil"/>
              <w:left w:val="nil"/>
              <w:bottom w:val="single" w:sz="24" w:space="0" w:color="000000"/>
              <w:right w:val="nil"/>
            </w:tcBorders>
            <w:tcMar>
              <w:top w:w="12" w:type="dxa"/>
              <w:left w:w="108" w:type="dxa"/>
              <w:bottom w:w="0" w:type="dxa"/>
              <w:right w:w="108" w:type="dxa"/>
            </w:tcMar>
          </w:tcPr>
          <w:p w14:paraId="24A9D5F2" w14:textId="77777777" w:rsidR="00913EB2" w:rsidRPr="005241DB" w:rsidRDefault="00913EB2" w:rsidP="00A6247C">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w:t>
            </w:r>
          </w:p>
        </w:tc>
        <w:tc>
          <w:tcPr>
            <w:tcW w:w="769" w:type="dxa"/>
            <w:tcBorders>
              <w:top w:val="nil"/>
              <w:left w:val="nil"/>
              <w:bottom w:val="single" w:sz="24" w:space="0" w:color="000000"/>
              <w:right w:val="nil"/>
            </w:tcBorders>
          </w:tcPr>
          <w:p w14:paraId="22816EB8" w14:textId="77777777" w:rsidR="00913EB2" w:rsidRPr="005241DB" w:rsidRDefault="00913EB2" w:rsidP="00A6247C">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.720**</w:t>
            </w:r>
          </w:p>
          <w:p w14:paraId="5A815F76" w14:textId="77777777" w:rsidR="00913EB2" w:rsidRPr="005241DB" w:rsidRDefault="00913EB2" w:rsidP="00A6247C">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w:t>
            </w:r>
          </w:p>
        </w:tc>
      </w:tr>
    </w:tbl>
    <w:p w14:paraId="710371FA" w14:textId="77777777" w:rsidR="00913EB2" w:rsidRPr="005241DB" w:rsidRDefault="00913EB2" w:rsidP="00EB2284">
      <w:pPr>
        <w:spacing w:line="480" w:lineRule="auto"/>
        <w:jc w:val="both"/>
        <w:rPr>
          <w:rFonts w:ascii="Times New Roman" w:hAnsi="Times New Roman"/>
          <w:b/>
          <w:sz w:val="24"/>
          <w:lang w:val="en-US" w:eastAsia="el-GR"/>
        </w:rPr>
      </w:pPr>
    </w:p>
    <w:tbl>
      <w:tblPr>
        <w:tblW w:w="6950" w:type="dxa"/>
        <w:tblCellMar>
          <w:left w:w="0" w:type="dxa"/>
          <w:right w:w="0" w:type="dxa"/>
        </w:tblCellMar>
        <w:tblLook w:val="00A0" w:firstRow="1" w:lastRow="0" w:firstColumn="1" w:lastColumn="0" w:noHBand="0" w:noVBand="0"/>
      </w:tblPr>
      <w:tblGrid>
        <w:gridCol w:w="2923"/>
        <w:gridCol w:w="785"/>
        <w:gridCol w:w="876"/>
        <w:gridCol w:w="876"/>
        <w:gridCol w:w="726"/>
        <w:gridCol w:w="764"/>
      </w:tblGrid>
      <w:tr w:rsidR="00913EB2" w:rsidRPr="005241DB" w14:paraId="0B061BC8" w14:textId="77777777" w:rsidTr="001558F3">
        <w:trPr>
          <w:trHeight w:val="334"/>
        </w:trPr>
        <w:tc>
          <w:tcPr>
            <w:tcW w:w="6950" w:type="dxa"/>
            <w:gridSpan w:val="6"/>
            <w:tcBorders>
              <w:left w:val="nil"/>
              <w:bottom w:val="single" w:sz="24" w:space="0" w:color="auto"/>
              <w:right w:val="nil"/>
            </w:tcBorders>
            <w:tcMar>
              <w:top w:w="12" w:type="dxa"/>
              <w:left w:w="108" w:type="dxa"/>
              <w:bottom w:w="0" w:type="dxa"/>
              <w:right w:w="108" w:type="dxa"/>
            </w:tcMar>
          </w:tcPr>
          <w:p w14:paraId="2C38684D" w14:textId="77777777" w:rsidR="00913EB2" w:rsidRPr="005241DB" w:rsidRDefault="00913EB2" w:rsidP="00AB2A7B">
            <w:pPr>
              <w:spacing w:after="0" w:line="360" w:lineRule="auto"/>
              <w:rPr>
                <w:rFonts w:ascii="Times New Roman" w:hAnsi="Times New Roman"/>
                <w:b/>
                <w:sz w:val="24"/>
                <w:szCs w:val="24"/>
                <w:lang w:val="en-US" w:eastAsia="el-GR"/>
              </w:rPr>
            </w:pPr>
            <w:r w:rsidRPr="005241DB">
              <w:rPr>
                <w:rFonts w:ascii="Times New Roman" w:hAnsi="Times New Roman"/>
                <w:b/>
                <w:bCs/>
                <w:sz w:val="24"/>
                <w:szCs w:val="24"/>
                <w:lang w:val="en-US" w:eastAsia="el-GR"/>
              </w:rPr>
              <w:t>Table 4.1</w:t>
            </w:r>
            <w:r w:rsidR="00AB2A7B" w:rsidRPr="005241DB">
              <w:rPr>
                <w:rFonts w:ascii="Times New Roman" w:hAnsi="Times New Roman"/>
                <w:b/>
                <w:bCs/>
                <w:sz w:val="24"/>
                <w:szCs w:val="24"/>
                <w:lang w:val="en-US" w:eastAsia="el-GR"/>
              </w:rPr>
              <w:t>6</w:t>
            </w:r>
            <w:r w:rsidRPr="005241DB">
              <w:rPr>
                <w:rFonts w:ascii="Times New Roman" w:hAnsi="Times New Roman"/>
                <w:b/>
                <w:bCs/>
                <w:sz w:val="24"/>
                <w:szCs w:val="24"/>
                <w:lang w:val="en-US" w:eastAsia="el-GR"/>
              </w:rPr>
              <w:t xml:space="preserve"> </w:t>
            </w:r>
            <w:r w:rsidRPr="005241DB">
              <w:rPr>
                <w:rFonts w:ascii="Times New Roman" w:hAnsi="Times New Roman"/>
                <w:sz w:val="24"/>
                <w:szCs w:val="24"/>
                <w:lang w:eastAsia="el-GR"/>
              </w:rPr>
              <w:t>SCR (shame) in PD patients</w:t>
            </w:r>
          </w:p>
        </w:tc>
      </w:tr>
      <w:tr w:rsidR="00913EB2" w:rsidRPr="005241DB" w14:paraId="1025B1B0" w14:textId="77777777" w:rsidTr="001558F3">
        <w:trPr>
          <w:trHeight w:val="334"/>
        </w:trPr>
        <w:tc>
          <w:tcPr>
            <w:tcW w:w="3003" w:type="dxa"/>
            <w:tcBorders>
              <w:top w:val="single" w:sz="24" w:space="0" w:color="auto"/>
              <w:left w:val="nil"/>
              <w:bottom w:val="single" w:sz="4" w:space="0" w:color="auto"/>
              <w:right w:val="nil"/>
            </w:tcBorders>
            <w:tcMar>
              <w:top w:w="12" w:type="dxa"/>
              <w:left w:w="108" w:type="dxa"/>
              <w:bottom w:w="0" w:type="dxa"/>
              <w:right w:w="108" w:type="dxa"/>
            </w:tcMar>
          </w:tcPr>
          <w:p w14:paraId="046477EA" w14:textId="77777777" w:rsidR="00913EB2" w:rsidRPr="005241DB" w:rsidRDefault="00913EB2" w:rsidP="00EB2284">
            <w:pPr>
              <w:spacing w:after="0" w:line="360" w:lineRule="auto"/>
              <w:jc w:val="both"/>
              <w:rPr>
                <w:rFonts w:ascii="Times New Roman" w:hAnsi="Times New Roman"/>
                <w:b/>
                <w:sz w:val="24"/>
                <w:szCs w:val="24"/>
                <w:lang w:val="en-US" w:eastAsia="el-GR"/>
              </w:rPr>
            </w:pPr>
            <w:r w:rsidRPr="005241DB">
              <w:rPr>
                <w:rFonts w:ascii="Times New Roman" w:hAnsi="Times New Roman"/>
                <w:b/>
                <w:bCs/>
                <w:sz w:val="24"/>
                <w:szCs w:val="24"/>
                <w:lang w:val="en-US" w:eastAsia="el-GR"/>
              </w:rPr>
              <w:t xml:space="preserve">PD patients </w:t>
            </w:r>
          </w:p>
        </w:tc>
        <w:tc>
          <w:tcPr>
            <w:tcW w:w="806" w:type="dxa"/>
            <w:tcBorders>
              <w:top w:val="single" w:sz="24" w:space="0" w:color="auto"/>
              <w:left w:val="nil"/>
              <w:bottom w:val="single" w:sz="4" w:space="0" w:color="auto"/>
              <w:right w:val="nil"/>
            </w:tcBorders>
            <w:tcMar>
              <w:top w:w="12" w:type="dxa"/>
              <w:left w:w="108" w:type="dxa"/>
              <w:bottom w:w="0" w:type="dxa"/>
              <w:right w:w="108" w:type="dxa"/>
            </w:tcMar>
          </w:tcPr>
          <w:p w14:paraId="1D58FE96" w14:textId="77777777" w:rsidR="00913EB2" w:rsidRPr="005241DB" w:rsidRDefault="00913EB2" w:rsidP="00EB2284">
            <w:pPr>
              <w:spacing w:after="0" w:line="360" w:lineRule="auto"/>
              <w:jc w:val="both"/>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1 </w:t>
            </w:r>
          </w:p>
        </w:tc>
        <w:tc>
          <w:tcPr>
            <w:tcW w:w="821" w:type="dxa"/>
            <w:tcBorders>
              <w:top w:val="single" w:sz="24" w:space="0" w:color="auto"/>
              <w:left w:val="nil"/>
              <w:bottom w:val="single" w:sz="4" w:space="0" w:color="auto"/>
              <w:right w:val="nil"/>
            </w:tcBorders>
            <w:tcMar>
              <w:top w:w="12" w:type="dxa"/>
              <w:left w:w="108" w:type="dxa"/>
              <w:bottom w:w="0" w:type="dxa"/>
              <w:right w:w="108" w:type="dxa"/>
            </w:tcMar>
          </w:tcPr>
          <w:p w14:paraId="7A2B8B44" w14:textId="77777777" w:rsidR="00913EB2" w:rsidRPr="005241DB" w:rsidRDefault="00913EB2" w:rsidP="00EB2284">
            <w:pPr>
              <w:spacing w:after="0" w:line="360" w:lineRule="auto"/>
              <w:jc w:val="both"/>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2 </w:t>
            </w:r>
          </w:p>
        </w:tc>
        <w:tc>
          <w:tcPr>
            <w:tcW w:w="821" w:type="dxa"/>
            <w:tcBorders>
              <w:top w:val="single" w:sz="24" w:space="0" w:color="auto"/>
              <w:left w:val="nil"/>
              <w:bottom w:val="single" w:sz="4" w:space="0" w:color="auto"/>
              <w:right w:val="nil"/>
            </w:tcBorders>
            <w:tcMar>
              <w:top w:w="12" w:type="dxa"/>
              <w:left w:w="108" w:type="dxa"/>
              <w:bottom w:w="0" w:type="dxa"/>
              <w:right w:w="108" w:type="dxa"/>
            </w:tcMar>
          </w:tcPr>
          <w:p w14:paraId="738ABA8B" w14:textId="77777777" w:rsidR="00913EB2" w:rsidRPr="005241DB" w:rsidRDefault="00913EB2" w:rsidP="00EB2284">
            <w:pPr>
              <w:spacing w:after="0" w:line="360" w:lineRule="auto"/>
              <w:jc w:val="both"/>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3 </w:t>
            </w:r>
          </w:p>
        </w:tc>
        <w:tc>
          <w:tcPr>
            <w:tcW w:w="730" w:type="dxa"/>
            <w:tcBorders>
              <w:top w:val="single" w:sz="24" w:space="0" w:color="auto"/>
              <w:left w:val="nil"/>
              <w:bottom w:val="single" w:sz="4" w:space="0" w:color="auto"/>
              <w:right w:val="nil"/>
            </w:tcBorders>
            <w:tcMar>
              <w:top w:w="12" w:type="dxa"/>
              <w:left w:w="108" w:type="dxa"/>
              <w:bottom w:w="0" w:type="dxa"/>
              <w:right w:w="108" w:type="dxa"/>
            </w:tcMar>
          </w:tcPr>
          <w:p w14:paraId="2C2356AA" w14:textId="77777777" w:rsidR="00913EB2" w:rsidRPr="005241DB" w:rsidRDefault="00913EB2" w:rsidP="00EB2284">
            <w:pPr>
              <w:spacing w:after="0" w:line="360" w:lineRule="auto"/>
              <w:jc w:val="both"/>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4 </w:t>
            </w:r>
          </w:p>
        </w:tc>
        <w:tc>
          <w:tcPr>
            <w:tcW w:w="769" w:type="dxa"/>
            <w:tcBorders>
              <w:top w:val="single" w:sz="24" w:space="0" w:color="auto"/>
              <w:left w:val="nil"/>
              <w:bottom w:val="single" w:sz="4" w:space="0" w:color="auto"/>
              <w:right w:val="nil"/>
            </w:tcBorders>
          </w:tcPr>
          <w:p w14:paraId="62C08E73" w14:textId="77777777" w:rsidR="00913EB2" w:rsidRPr="005241DB" w:rsidRDefault="00913EB2" w:rsidP="00EB2284">
            <w:pPr>
              <w:spacing w:after="0" w:line="36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5</w:t>
            </w:r>
          </w:p>
        </w:tc>
      </w:tr>
      <w:tr w:rsidR="00913EB2" w:rsidRPr="005241DB" w14:paraId="29F2BA24" w14:textId="77777777" w:rsidTr="001558F3">
        <w:trPr>
          <w:trHeight w:val="321"/>
        </w:trPr>
        <w:tc>
          <w:tcPr>
            <w:tcW w:w="3003" w:type="dxa"/>
            <w:tcBorders>
              <w:top w:val="nil"/>
              <w:left w:val="nil"/>
              <w:bottom w:val="nil"/>
              <w:right w:val="nil"/>
            </w:tcBorders>
            <w:tcMar>
              <w:top w:w="12" w:type="dxa"/>
              <w:left w:w="108" w:type="dxa"/>
              <w:bottom w:w="0" w:type="dxa"/>
              <w:right w:w="108" w:type="dxa"/>
            </w:tcMar>
          </w:tcPr>
          <w:p w14:paraId="111E7399"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1. VAS (shame)</w:t>
            </w:r>
          </w:p>
        </w:tc>
        <w:tc>
          <w:tcPr>
            <w:tcW w:w="806" w:type="dxa"/>
            <w:tcBorders>
              <w:top w:val="nil"/>
              <w:left w:val="nil"/>
              <w:bottom w:val="nil"/>
              <w:right w:val="nil"/>
            </w:tcBorders>
            <w:tcMar>
              <w:top w:w="12" w:type="dxa"/>
              <w:left w:w="108" w:type="dxa"/>
              <w:bottom w:w="0" w:type="dxa"/>
              <w:right w:w="108" w:type="dxa"/>
            </w:tcMar>
          </w:tcPr>
          <w:p w14:paraId="58457312"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w:t>
            </w:r>
          </w:p>
        </w:tc>
        <w:tc>
          <w:tcPr>
            <w:tcW w:w="821" w:type="dxa"/>
            <w:tcBorders>
              <w:top w:val="nil"/>
              <w:left w:val="nil"/>
              <w:bottom w:val="nil"/>
              <w:right w:val="nil"/>
            </w:tcBorders>
            <w:tcMar>
              <w:top w:w="12" w:type="dxa"/>
              <w:left w:w="108" w:type="dxa"/>
              <w:bottom w:w="0" w:type="dxa"/>
              <w:right w:w="108" w:type="dxa"/>
            </w:tcMar>
          </w:tcPr>
          <w:p w14:paraId="7B5C661B"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.487**</w:t>
            </w:r>
          </w:p>
        </w:tc>
        <w:tc>
          <w:tcPr>
            <w:tcW w:w="821" w:type="dxa"/>
            <w:tcBorders>
              <w:top w:val="nil"/>
              <w:left w:val="nil"/>
              <w:bottom w:val="nil"/>
              <w:right w:val="nil"/>
            </w:tcBorders>
            <w:tcMar>
              <w:top w:w="12" w:type="dxa"/>
              <w:left w:w="108" w:type="dxa"/>
              <w:bottom w:w="0" w:type="dxa"/>
              <w:right w:w="108" w:type="dxa"/>
            </w:tcMar>
          </w:tcPr>
          <w:p w14:paraId="22C62195"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.577**</w:t>
            </w:r>
          </w:p>
        </w:tc>
        <w:tc>
          <w:tcPr>
            <w:tcW w:w="730" w:type="dxa"/>
            <w:tcBorders>
              <w:top w:val="nil"/>
              <w:left w:val="nil"/>
              <w:bottom w:val="nil"/>
              <w:right w:val="nil"/>
            </w:tcBorders>
            <w:tcMar>
              <w:top w:w="12" w:type="dxa"/>
              <w:left w:w="108" w:type="dxa"/>
              <w:bottom w:w="0" w:type="dxa"/>
              <w:right w:w="108" w:type="dxa"/>
            </w:tcMar>
          </w:tcPr>
          <w:p w14:paraId="260309B4"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.058 </w:t>
            </w:r>
          </w:p>
        </w:tc>
        <w:tc>
          <w:tcPr>
            <w:tcW w:w="769" w:type="dxa"/>
            <w:tcBorders>
              <w:top w:val="nil"/>
              <w:left w:val="nil"/>
              <w:bottom w:val="nil"/>
              <w:right w:val="nil"/>
            </w:tcBorders>
          </w:tcPr>
          <w:p w14:paraId="5D97F72F"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.300*</w:t>
            </w:r>
          </w:p>
        </w:tc>
      </w:tr>
      <w:tr w:rsidR="00913EB2" w:rsidRPr="005241DB" w14:paraId="26E83687" w14:textId="77777777" w:rsidTr="001558F3">
        <w:trPr>
          <w:trHeight w:val="366"/>
        </w:trPr>
        <w:tc>
          <w:tcPr>
            <w:tcW w:w="3003" w:type="dxa"/>
            <w:tcBorders>
              <w:top w:val="nil"/>
              <w:left w:val="nil"/>
              <w:bottom w:val="nil"/>
              <w:right w:val="nil"/>
            </w:tcBorders>
            <w:tcMar>
              <w:top w:w="12" w:type="dxa"/>
              <w:left w:w="108" w:type="dxa"/>
              <w:bottom w:w="0" w:type="dxa"/>
              <w:right w:w="108" w:type="dxa"/>
            </w:tcMar>
          </w:tcPr>
          <w:p w14:paraId="5FDBB86A"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2. VAS (negative emotions)</w:t>
            </w:r>
          </w:p>
        </w:tc>
        <w:tc>
          <w:tcPr>
            <w:tcW w:w="806" w:type="dxa"/>
            <w:tcBorders>
              <w:top w:val="nil"/>
              <w:left w:val="nil"/>
              <w:bottom w:val="nil"/>
              <w:right w:val="nil"/>
            </w:tcBorders>
            <w:tcMar>
              <w:top w:w="12" w:type="dxa"/>
              <w:left w:w="108" w:type="dxa"/>
              <w:bottom w:w="0" w:type="dxa"/>
              <w:right w:w="108" w:type="dxa"/>
            </w:tcMar>
          </w:tcPr>
          <w:p w14:paraId="0B3EA356" w14:textId="77777777" w:rsidR="00913EB2" w:rsidRPr="005241DB" w:rsidRDefault="00913EB2" w:rsidP="00EB2284">
            <w:pPr>
              <w:spacing w:after="0" w:line="360" w:lineRule="auto"/>
              <w:jc w:val="both"/>
              <w:rPr>
                <w:rFonts w:ascii="Times New Roman" w:hAnsi="Times New Roman"/>
                <w:sz w:val="24"/>
                <w:szCs w:val="24"/>
                <w:lang w:val="en-US" w:eastAsia="el-GR"/>
              </w:rPr>
            </w:pPr>
          </w:p>
        </w:tc>
        <w:tc>
          <w:tcPr>
            <w:tcW w:w="821" w:type="dxa"/>
            <w:tcBorders>
              <w:top w:val="nil"/>
              <w:left w:val="nil"/>
              <w:bottom w:val="nil"/>
              <w:right w:val="nil"/>
            </w:tcBorders>
            <w:tcMar>
              <w:top w:w="12" w:type="dxa"/>
              <w:left w:w="108" w:type="dxa"/>
              <w:bottom w:w="0" w:type="dxa"/>
              <w:right w:w="108" w:type="dxa"/>
            </w:tcMar>
          </w:tcPr>
          <w:p w14:paraId="7D0CD223"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 xml:space="preserve">    -</w:t>
            </w:r>
          </w:p>
        </w:tc>
        <w:tc>
          <w:tcPr>
            <w:tcW w:w="821" w:type="dxa"/>
            <w:tcBorders>
              <w:top w:val="nil"/>
              <w:left w:val="nil"/>
              <w:bottom w:val="nil"/>
              <w:right w:val="nil"/>
            </w:tcBorders>
            <w:tcMar>
              <w:top w:w="12" w:type="dxa"/>
              <w:left w:w="108" w:type="dxa"/>
              <w:bottom w:w="0" w:type="dxa"/>
              <w:right w:w="108" w:type="dxa"/>
            </w:tcMar>
          </w:tcPr>
          <w:p w14:paraId="6FE675E2"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.574**</w:t>
            </w:r>
          </w:p>
        </w:tc>
        <w:tc>
          <w:tcPr>
            <w:tcW w:w="730" w:type="dxa"/>
            <w:tcBorders>
              <w:top w:val="nil"/>
              <w:left w:val="nil"/>
              <w:bottom w:val="nil"/>
              <w:right w:val="nil"/>
            </w:tcBorders>
            <w:tcMar>
              <w:top w:w="12" w:type="dxa"/>
              <w:left w:w="108" w:type="dxa"/>
              <w:bottom w:w="0" w:type="dxa"/>
              <w:right w:w="108" w:type="dxa"/>
            </w:tcMar>
          </w:tcPr>
          <w:p w14:paraId="774551F7"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.075</w:t>
            </w:r>
          </w:p>
        </w:tc>
        <w:tc>
          <w:tcPr>
            <w:tcW w:w="769" w:type="dxa"/>
            <w:tcBorders>
              <w:top w:val="nil"/>
              <w:left w:val="nil"/>
              <w:bottom w:val="nil"/>
              <w:right w:val="nil"/>
            </w:tcBorders>
          </w:tcPr>
          <w:p w14:paraId="39665C1A" w14:textId="77777777" w:rsidR="00913EB2" w:rsidRPr="005241DB" w:rsidRDefault="00913EB2" w:rsidP="00EB2284">
            <w:pPr>
              <w:spacing w:after="0" w:line="360" w:lineRule="auto"/>
              <w:jc w:val="both"/>
              <w:rPr>
                <w:rFonts w:ascii="Times New Roman" w:hAnsi="Times New Roman"/>
                <w:bCs/>
                <w:sz w:val="24"/>
                <w:szCs w:val="24"/>
                <w:lang w:val="en-US" w:eastAsia="el-GR"/>
              </w:rPr>
            </w:pPr>
            <w:r w:rsidRPr="005241DB">
              <w:rPr>
                <w:rFonts w:ascii="Times New Roman" w:hAnsi="Times New Roman"/>
                <w:bCs/>
                <w:sz w:val="24"/>
                <w:szCs w:val="24"/>
                <w:lang w:val="en-US" w:eastAsia="el-GR"/>
              </w:rPr>
              <w:t xml:space="preserve"> .324*</w:t>
            </w:r>
          </w:p>
        </w:tc>
      </w:tr>
      <w:tr w:rsidR="00913EB2" w:rsidRPr="005241DB" w14:paraId="04790C29" w14:textId="77777777" w:rsidTr="00AB2A7B">
        <w:trPr>
          <w:trHeight w:val="258"/>
        </w:trPr>
        <w:tc>
          <w:tcPr>
            <w:tcW w:w="3003" w:type="dxa"/>
            <w:tcBorders>
              <w:top w:val="nil"/>
              <w:left w:val="nil"/>
              <w:right w:val="nil"/>
            </w:tcBorders>
            <w:tcMar>
              <w:top w:w="12" w:type="dxa"/>
              <w:left w:w="108" w:type="dxa"/>
              <w:bottom w:w="0" w:type="dxa"/>
              <w:right w:w="108" w:type="dxa"/>
            </w:tcMar>
          </w:tcPr>
          <w:p w14:paraId="35808DCB"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3. VAS (arousal)</w:t>
            </w:r>
          </w:p>
        </w:tc>
        <w:tc>
          <w:tcPr>
            <w:tcW w:w="806" w:type="dxa"/>
            <w:tcBorders>
              <w:top w:val="nil"/>
              <w:left w:val="nil"/>
              <w:right w:val="nil"/>
            </w:tcBorders>
            <w:tcMar>
              <w:top w:w="12" w:type="dxa"/>
              <w:left w:w="108" w:type="dxa"/>
              <w:bottom w:w="0" w:type="dxa"/>
              <w:right w:w="108" w:type="dxa"/>
            </w:tcMar>
          </w:tcPr>
          <w:p w14:paraId="1FCC79CB" w14:textId="77777777" w:rsidR="00913EB2" w:rsidRPr="005241DB" w:rsidRDefault="00913EB2" w:rsidP="00EB2284">
            <w:pPr>
              <w:spacing w:after="0" w:line="360" w:lineRule="auto"/>
              <w:jc w:val="both"/>
              <w:rPr>
                <w:rFonts w:ascii="Times New Roman" w:hAnsi="Times New Roman"/>
                <w:sz w:val="24"/>
                <w:szCs w:val="24"/>
                <w:lang w:val="en-US" w:eastAsia="el-GR"/>
              </w:rPr>
            </w:pPr>
          </w:p>
        </w:tc>
        <w:tc>
          <w:tcPr>
            <w:tcW w:w="821" w:type="dxa"/>
            <w:tcBorders>
              <w:top w:val="nil"/>
              <w:left w:val="nil"/>
              <w:right w:val="nil"/>
            </w:tcBorders>
            <w:tcMar>
              <w:top w:w="12" w:type="dxa"/>
              <w:left w:w="108" w:type="dxa"/>
              <w:bottom w:w="0" w:type="dxa"/>
              <w:right w:w="108" w:type="dxa"/>
            </w:tcMar>
          </w:tcPr>
          <w:p w14:paraId="02691A72" w14:textId="77777777" w:rsidR="00913EB2" w:rsidRPr="005241DB" w:rsidRDefault="00913EB2" w:rsidP="00EB2284">
            <w:pPr>
              <w:spacing w:after="0" w:line="360" w:lineRule="auto"/>
              <w:jc w:val="both"/>
              <w:rPr>
                <w:rFonts w:ascii="Times New Roman" w:hAnsi="Times New Roman"/>
                <w:sz w:val="24"/>
                <w:szCs w:val="24"/>
                <w:lang w:val="en-US" w:eastAsia="el-GR"/>
              </w:rPr>
            </w:pPr>
          </w:p>
        </w:tc>
        <w:tc>
          <w:tcPr>
            <w:tcW w:w="821" w:type="dxa"/>
            <w:tcBorders>
              <w:top w:val="nil"/>
              <w:left w:val="nil"/>
              <w:right w:val="nil"/>
            </w:tcBorders>
            <w:tcMar>
              <w:top w:w="12" w:type="dxa"/>
              <w:left w:w="108" w:type="dxa"/>
              <w:bottom w:w="0" w:type="dxa"/>
              <w:right w:w="108" w:type="dxa"/>
            </w:tcMar>
          </w:tcPr>
          <w:p w14:paraId="152835A6"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w:t>
            </w:r>
          </w:p>
        </w:tc>
        <w:tc>
          <w:tcPr>
            <w:tcW w:w="730" w:type="dxa"/>
            <w:tcBorders>
              <w:top w:val="nil"/>
              <w:left w:val="nil"/>
              <w:right w:val="nil"/>
            </w:tcBorders>
            <w:tcMar>
              <w:top w:w="12" w:type="dxa"/>
              <w:left w:w="108" w:type="dxa"/>
              <w:bottom w:w="0" w:type="dxa"/>
              <w:right w:w="108" w:type="dxa"/>
            </w:tcMar>
          </w:tcPr>
          <w:p w14:paraId="429ED78E"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.146</w:t>
            </w:r>
          </w:p>
        </w:tc>
        <w:tc>
          <w:tcPr>
            <w:tcW w:w="769" w:type="dxa"/>
            <w:tcBorders>
              <w:top w:val="nil"/>
              <w:left w:val="nil"/>
              <w:right w:val="nil"/>
            </w:tcBorders>
          </w:tcPr>
          <w:p w14:paraId="62C0408B" w14:textId="77777777" w:rsidR="00913EB2" w:rsidRPr="005241DB" w:rsidRDefault="00913EB2" w:rsidP="00E242EE">
            <w:pPr>
              <w:spacing w:after="0" w:line="360" w:lineRule="auto"/>
              <w:jc w:val="both"/>
              <w:rPr>
                <w:rFonts w:ascii="Times New Roman" w:hAnsi="Times New Roman"/>
                <w:bCs/>
                <w:sz w:val="24"/>
                <w:szCs w:val="24"/>
                <w:lang w:val="en-US" w:eastAsia="el-GR"/>
              </w:rPr>
            </w:pPr>
            <w:r w:rsidRPr="005241DB">
              <w:rPr>
                <w:rFonts w:ascii="Times New Roman" w:hAnsi="Times New Roman"/>
                <w:bCs/>
                <w:sz w:val="24"/>
                <w:szCs w:val="24"/>
                <w:lang w:val="en-US" w:eastAsia="el-GR"/>
              </w:rPr>
              <w:t xml:space="preserve"> .243</w:t>
            </w:r>
          </w:p>
        </w:tc>
      </w:tr>
      <w:tr w:rsidR="00913EB2" w:rsidRPr="005241DB" w14:paraId="07D3D0D1" w14:textId="77777777" w:rsidTr="00AB2A7B">
        <w:trPr>
          <w:trHeight w:val="447"/>
        </w:trPr>
        <w:tc>
          <w:tcPr>
            <w:tcW w:w="3003" w:type="dxa"/>
            <w:tcBorders>
              <w:top w:val="nil"/>
              <w:left w:val="nil"/>
              <w:bottom w:val="single" w:sz="24" w:space="0" w:color="000000"/>
              <w:right w:val="nil"/>
            </w:tcBorders>
            <w:tcMar>
              <w:top w:w="12" w:type="dxa"/>
              <w:left w:w="108" w:type="dxa"/>
              <w:bottom w:w="0" w:type="dxa"/>
              <w:right w:w="108" w:type="dxa"/>
            </w:tcMar>
          </w:tcPr>
          <w:p w14:paraId="32D43772"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4. Average amplitude</w:t>
            </w:r>
          </w:p>
          <w:p w14:paraId="125FCCE2"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5. Number of peaks                                                                                           </w:t>
            </w:r>
          </w:p>
        </w:tc>
        <w:tc>
          <w:tcPr>
            <w:tcW w:w="806" w:type="dxa"/>
            <w:tcBorders>
              <w:top w:val="nil"/>
              <w:left w:val="nil"/>
              <w:bottom w:val="single" w:sz="24" w:space="0" w:color="000000"/>
              <w:right w:val="nil"/>
            </w:tcBorders>
            <w:tcMar>
              <w:top w:w="12" w:type="dxa"/>
              <w:left w:w="108" w:type="dxa"/>
              <w:bottom w:w="0" w:type="dxa"/>
              <w:right w:w="108" w:type="dxa"/>
            </w:tcMar>
          </w:tcPr>
          <w:p w14:paraId="0043C3FC" w14:textId="77777777" w:rsidR="00913EB2" w:rsidRPr="005241DB" w:rsidRDefault="00913EB2" w:rsidP="00EB2284">
            <w:pPr>
              <w:spacing w:after="0" w:line="360" w:lineRule="auto"/>
              <w:jc w:val="both"/>
              <w:rPr>
                <w:rFonts w:ascii="Times New Roman" w:hAnsi="Times New Roman"/>
                <w:sz w:val="24"/>
                <w:szCs w:val="24"/>
                <w:lang w:val="en-US" w:eastAsia="el-GR"/>
              </w:rPr>
            </w:pPr>
          </w:p>
        </w:tc>
        <w:tc>
          <w:tcPr>
            <w:tcW w:w="821" w:type="dxa"/>
            <w:tcBorders>
              <w:top w:val="nil"/>
              <w:left w:val="nil"/>
              <w:bottom w:val="single" w:sz="24" w:space="0" w:color="000000"/>
              <w:right w:val="nil"/>
            </w:tcBorders>
            <w:tcMar>
              <w:top w:w="12" w:type="dxa"/>
              <w:left w:w="108" w:type="dxa"/>
              <w:bottom w:w="0" w:type="dxa"/>
              <w:right w:w="108" w:type="dxa"/>
            </w:tcMar>
          </w:tcPr>
          <w:p w14:paraId="42C251C5" w14:textId="77777777" w:rsidR="00913EB2" w:rsidRPr="005241DB" w:rsidRDefault="00913EB2" w:rsidP="00EB2284">
            <w:pPr>
              <w:spacing w:after="0" w:line="360" w:lineRule="auto"/>
              <w:jc w:val="both"/>
              <w:rPr>
                <w:rFonts w:ascii="Times New Roman" w:hAnsi="Times New Roman"/>
                <w:sz w:val="24"/>
                <w:szCs w:val="24"/>
                <w:lang w:val="en-US" w:eastAsia="el-GR"/>
              </w:rPr>
            </w:pPr>
          </w:p>
        </w:tc>
        <w:tc>
          <w:tcPr>
            <w:tcW w:w="821" w:type="dxa"/>
            <w:tcBorders>
              <w:top w:val="nil"/>
              <w:left w:val="nil"/>
              <w:bottom w:val="single" w:sz="24" w:space="0" w:color="000000"/>
              <w:right w:val="nil"/>
            </w:tcBorders>
            <w:tcMar>
              <w:top w:w="12" w:type="dxa"/>
              <w:left w:w="108" w:type="dxa"/>
              <w:bottom w:w="0" w:type="dxa"/>
              <w:right w:w="108" w:type="dxa"/>
            </w:tcMar>
          </w:tcPr>
          <w:p w14:paraId="33C7C763" w14:textId="77777777" w:rsidR="00913EB2" w:rsidRPr="005241DB" w:rsidRDefault="00913EB2" w:rsidP="00EB2284">
            <w:pPr>
              <w:spacing w:after="0" w:line="360" w:lineRule="auto"/>
              <w:jc w:val="both"/>
              <w:rPr>
                <w:rFonts w:ascii="Times New Roman" w:hAnsi="Times New Roman"/>
                <w:sz w:val="24"/>
                <w:szCs w:val="24"/>
                <w:lang w:val="en-US" w:eastAsia="el-GR"/>
              </w:rPr>
            </w:pPr>
          </w:p>
        </w:tc>
        <w:tc>
          <w:tcPr>
            <w:tcW w:w="730" w:type="dxa"/>
            <w:tcBorders>
              <w:top w:val="nil"/>
              <w:left w:val="nil"/>
              <w:bottom w:val="single" w:sz="24" w:space="0" w:color="000000"/>
              <w:right w:val="nil"/>
            </w:tcBorders>
            <w:tcMar>
              <w:top w:w="12" w:type="dxa"/>
              <w:left w:w="108" w:type="dxa"/>
              <w:bottom w:w="0" w:type="dxa"/>
              <w:right w:w="108" w:type="dxa"/>
            </w:tcMar>
          </w:tcPr>
          <w:p w14:paraId="1238FA82"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w:t>
            </w:r>
          </w:p>
        </w:tc>
        <w:tc>
          <w:tcPr>
            <w:tcW w:w="769" w:type="dxa"/>
            <w:tcBorders>
              <w:top w:val="nil"/>
              <w:left w:val="nil"/>
              <w:bottom w:val="single" w:sz="24" w:space="0" w:color="000000"/>
              <w:right w:val="nil"/>
            </w:tcBorders>
          </w:tcPr>
          <w:p w14:paraId="2EEF0307"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.720**</w:t>
            </w:r>
          </w:p>
          <w:p w14:paraId="2253E70E"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w:t>
            </w:r>
          </w:p>
        </w:tc>
      </w:tr>
    </w:tbl>
    <w:p w14:paraId="63FE9566" w14:textId="77777777" w:rsidR="00913EB2" w:rsidRPr="005241DB" w:rsidRDefault="00913EB2" w:rsidP="00EB2284">
      <w:pPr>
        <w:spacing w:line="480" w:lineRule="auto"/>
        <w:jc w:val="both"/>
        <w:rPr>
          <w:rFonts w:ascii="Times New Roman" w:hAnsi="Times New Roman"/>
          <w:sz w:val="24"/>
          <w:lang w:val="en-US" w:eastAsia="el-GR"/>
        </w:rPr>
      </w:pPr>
    </w:p>
    <w:tbl>
      <w:tblPr>
        <w:tblW w:w="6950" w:type="dxa"/>
        <w:tblCellMar>
          <w:left w:w="0" w:type="dxa"/>
          <w:right w:w="0" w:type="dxa"/>
        </w:tblCellMar>
        <w:tblLook w:val="00A0" w:firstRow="1" w:lastRow="0" w:firstColumn="1" w:lastColumn="0" w:noHBand="0" w:noVBand="0"/>
      </w:tblPr>
      <w:tblGrid>
        <w:gridCol w:w="2824"/>
        <w:gridCol w:w="745"/>
        <w:gridCol w:w="876"/>
        <w:gridCol w:w="876"/>
        <w:gridCol w:w="876"/>
        <w:gridCol w:w="753"/>
      </w:tblGrid>
      <w:tr w:rsidR="00913EB2" w:rsidRPr="005241DB" w14:paraId="47DDE5BF" w14:textId="77777777" w:rsidTr="002B5D96">
        <w:trPr>
          <w:trHeight w:val="334"/>
        </w:trPr>
        <w:tc>
          <w:tcPr>
            <w:tcW w:w="6950" w:type="dxa"/>
            <w:gridSpan w:val="6"/>
            <w:tcBorders>
              <w:left w:val="nil"/>
              <w:bottom w:val="single" w:sz="24" w:space="0" w:color="auto"/>
              <w:right w:val="nil"/>
            </w:tcBorders>
            <w:tcMar>
              <w:top w:w="12" w:type="dxa"/>
              <w:left w:w="108" w:type="dxa"/>
              <w:bottom w:w="0" w:type="dxa"/>
              <w:right w:w="108" w:type="dxa"/>
            </w:tcMar>
          </w:tcPr>
          <w:p w14:paraId="38B66217" w14:textId="77777777" w:rsidR="00913EB2" w:rsidRPr="005241DB" w:rsidRDefault="00913EB2" w:rsidP="00AB2A7B">
            <w:pPr>
              <w:spacing w:after="0" w:line="360" w:lineRule="auto"/>
              <w:rPr>
                <w:rFonts w:ascii="Times New Roman" w:hAnsi="Times New Roman"/>
                <w:b/>
                <w:sz w:val="24"/>
                <w:szCs w:val="24"/>
                <w:lang w:val="en-US" w:eastAsia="el-GR"/>
              </w:rPr>
            </w:pPr>
            <w:r w:rsidRPr="005241DB">
              <w:rPr>
                <w:rFonts w:ascii="Times New Roman" w:hAnsi="Times New Roman"/>
                <w:b/>
                <w:bCs/>
                <w:sz w:val="24"/>
                <w:szCs w:val="24"/>
                <w:lang w:val="en-US" w:eastAsia="el-GR"/>
              </w:rPr>
              <w:t>Table 4.</w:t>
            </w:r>
            <w:r w:rsidR="00AB2A7B" w:rsidRPr="005241DB">
              <w:rPr>
                <w:rFonts w:ascii="Times New Roman" w:hAnsi="Times New Roman"/>
                <w:b/>
                <w:bCs/>
                <w:sz w:val="24"/>
                <w:szCs w:val="24"/>
                <w:lang w:val="en-US" w:eastAsia="el-GR"/>
              </w:rPr>
              <w:t>17</w:t>
            </w:r>
            <w:r w:rsidRPr="005241DB">
              <w:rPr>
                <w:rFonts w:ascii="Times New Roman" w:hAnsi="Times New Roman"/>
                <w:b/>
                <w:bCs/>
                <w:sz w:val="24"/>
                <w:szCs w:val="24"/>
                <w:lang w:val="en-US" w:eastAsia="el-GR"/>
              </w:rPr>
              <w:t xml:space="preserve"> </w:t>
            </w:r>
            <w:r w:rsidRPr="005241DB">
              <w:rPr>
                <w:rFonts w:ascii="Times New Roman" w:hAnsi="Times New Roman"/>
                <w:sz w:val="24"/>
                <w:szCs w:val="24"/>
                <w:lang w:eastAsia="el-GR"/>
              </w:rPr>
              <w:t>SCR (guilt) in PD patients</w:t>
            </w:r>
          </w:p>
        </w:tc>
      </w:tr>
      <w:tr w:rsidR="00913EB2" w:rsidRPr="005241DB" w14:paraId="11CF6FF9" w14:textId="77777777" w:rsidTr="002B5D96">
        <w:trPr>
          <w:trHeight w:val="334"/>
        </w:trPr>
        <w:tc>
          <w:tcPr>
            <w:tcW w:w="2936" w:type="dxa"/>
            <w:tcBorders>
              <w:top w:val="single" w:sz="24" w:space="0" w:color="auto"/>
              <w:left w:val="nil"/>
              <w:bottom w:val="single" w:sz="4" w:space="0" w:color="auto"/>
              <w:right w:val="nil"/>
            </w:tcBorders>
            <w:tcMar>
              <w:top w:w="12" w:type="dxa"/>
              <w:left w:w="108" w:type="dxa"/>
              <w:bottom w:w="0" w:type="dxa"/>
              <w:right w:w="108" w:type="dxa"/>
            </w:tcMar>
          </w:tcPr>
          <w:p w14:paraId="26C39E9D" w14:textId="77777777" w:rsidR="00913EB2" w:rsidRPr="005241DB" w:rsidRDefault="00913EB2" w:rsidP="00EB2284">
            <w:pPr>
              <w:spacing w:after="0" w:line="360" w:lineRule="auto"/>
              <w:jc w:val="both"/>
              <w:rPr>
                <w:rFonts w:ascii="Times New Roman" w:hAnsi="Times New Roman"/>
                <w:b/>
                <w:sz w:val="24"/>
                <w:szCs w:val="24"/>
                <w:lang w:val="en-US" w:eastAsia="el-GR"/>
              </w:rPr>
            </w:pPr>
            <w:r w:rsidRPr="005241DB">
              <w:rPr>
                <w:rFonts w:ascii="Times New Roman" w:hAnsi="Times New Roman"/>
                <w:b/>
                <w:bCs/>
                <w:sz w:val="24"/>
                <w:szCs w:val="24"/>
                <w:lang w:val="en-US" w:eastAsia="el-GR"/>
              </w:rPr>
              <w:t xml:space="preserve">PD patients </w:t>
            </w:r>
          </w:p>
        </w:tc>
        <w:tc>
          <w:tcPr>
            <w:tcW w:w="788" w:type="dxa"/>
            <w:tcBorders>
              <w:top w:val="single" w:sz="24" w:space="0" w:color="auto"/>
              <w:left w:val="nil"/>
              <w:bottom w:val="single" w:sz="4" w:space="0" w:color="auto"/>
              <w:right w:val="nil"/>
            </w:tcBorders>
            <w:tcMar>
              <w:top w:w="12" w:type="dxa"/>
              <w:left w:w="108" w:type="dxa"/>
              <w:bottom w:w="0" w:type="dxa"/>
              <w:right w:w="108" w:type="dxa"/>
            </w:tcMar>
          </w:tcPr>
          <w:p w14:paraId="39A8B8CA" w14:textId="77777777" w:rsidR="00913EB2" w:rsidRPr="005241DB" w:rsidRDefault="00913EB2" w:rsidP="00EB2284">
            <w:pPr>
              <w:spacing w:after="0" w:line="360" w:lineRule="auto"/>
              <w:jc w:val="both"/>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1 </w:t>
            </w:r>
          </w:p>
        </w:tc>
        <w:tc>
          <w:tcPr>
            <w:tcW w:w="821" w:type="dxa"/>
            <w:tcBorders>
              <w:top w:val="single" w:sz="24" w:space="0" w:color="auto"/>
              <w:left w:val="nil"/>
              <w:bottom w:val="single" w:sz="4" w:space="0" w:color="auto"/>
              <w:right w:val="nil"/>
            </w:tcBorders>
            <w:tcMar>
              <w:top w:w="12" w:type="dxa"/>
              <w:left w:w="108" w:type="dxa"/>
              <w:bottom w:w="0" w:type="dxa"/>
              <w:right w:w="108" w:type="dxa"/>
            </w:tcMar>
          </w:tcPr>
          <w:p w14:paraId="18C5E95D" w14:textId="77777777" w:rsidR="00913EB2" w:rsidRPr="005241DB" w:rsidRDefault="00913EB2" w:rsidP="00EB2284">
            <w:pPr>
              <w:spacing w:after="0" w:line="360" w:lineRule="auto"/>
              <w:jc w:val="both"/>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2 </w:t>
            </w:r>
          </w:p>
        </w:tc>
        <w:tc>
          <w:tcPr>
            <w:tcW w:w="821" w:type="dxa"/>
            <w:tcBorders>
              <w:top w:val="single" w:sz="24" w:space="0" w:color="auto"/>
              <w:left w:val="nil"/>
              <w:bottom w:val="single" w:sz="4" w:space="0" w:color="auto"/>
              <w:right w:val="nil"/>
            </w:tcBorders>
            <w:tcMar>
              <w:top w:w="12" w:type="dxa"/>
              <w:left w:w="108" w:type="dxa"/>
              <w:bottom w:w="0" w:type="dxa"/>
              <w:right w:w="108" w:type="dxa"/>
            </w:tcMar>
          </w:tcPr>
          <w:p w14:paraId="7B964F4D" w14:textId="77777777" w:rsidR="00913EB2" w:rsidRPr="005241DB" w:rsidRDefault="00913EB2" w:rsidP="00EB2284">
            <w:pPr>
              <w:spacing w:after="0" w:line="360" w:lineRule="auto"/>
              <w:jc w:val="both"/>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3 </w:t>
            </w:r>
          </w:p>
        </w:tc>
        <w:tc>
          <w:tcPr>
            <w:tcW w:w="821" w:type="dxa"/>
            <w:tcBorders>
              <w:top w:val="single" w:sz="24" w:space="0" w:color="auto"/>
              <w:left w:val="nil"/>
              <w:bottom w:val="single" w:sz="4" w:space="0" w:color="auto"/>
              <w:right w:val="nil"/>
            </w:tcBorders>
            <w:tcMar>
              <w:top w:w="12" w:type="dxa"/>
              <w:left w:w="108" w:type="dxa"/>
              <w:bottom w:w="0" w:type="dxa"/>
              <w:right w:w="108" w:type="dxa"/>
            </w:tcMar>
          </w:tcPr>
          <w:p w14:paraId="506D37DB" w14:textId="77777777" w:rsidR="00913EB2" w:rsidRPr="005241DB" w:rsidRDefault="00913EB2" w:rsidP="00EB2284">
            <w:pPr>
              <w:spacing w:after="0" w:line="360" w:lineRule="auto"/>
              <w:jc w:val="both"/>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4 </w:t>
            </w:r>
          </w:p>
        </w:tc>
        <w:tc>
          <w:tcPr>
            <w:tcW w:w="763" w:type="dxa"/>
            <w:tcBorders>
              <w:top w:val="single" w:sz="24" w:space="0" w:color="auto"/>
              <w:left w:val="nil"/>
              <w:bottom w:val="single" w:sz="4" w:space="0" w:color="auto"/>
              <w:right w:val="nil"/>
            </w:tcBorders>
          </w:tcPr>
          <w:p w14:paraId="0904A235" w14:textId="77777777" w:rsidR="00913EB2" w:rsidRPr="005241DB" w:rsidRDefault="00913EB2" w:rsidP="00EB2284">
            <w:pPr>
              <w:spacing w:after="0" w:line="36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    5</w:t>
            </w:r>
          </w:p>
        </w:tc>
      </w:tr>
      <w:tr w:rsidR="00913EB2" w:rsidRPr="005241DB" w14:paraId="420E09AD" w14:textId="77777777" w:rsidTr="002B5D96">
        <w:trPr>
          <w:trHeight w:val="321"/>
        </w:trPr>
        <w:tc>
          <w:tcPr>
            <w:tcW w:w="2936" w:type="dxa"/>
            <w:tcBorders>
              <w:top w:val="nil"/>
              <w:left w:val="nil"/>
              <w:bottom w:val="nil"/>
              <w:right w:val="nil"/>
            </w:tcBorders>
            <w:tcMar>
              <w:top w:w="12" w:type="dxa"/>
              <w:left w:w="108" w:type="dxa"/>
              <w:bottom w:w="0" w:type="dxa"/>
              <w:right w:w="108" w:type="dxa"/>
            </w:tcMar>
          </w:tcPr>
          <w:p w14:paraId="5E075715"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1. VAS (guilt)</w:t>
            </w:r>
          </w:p>
        </w:tc>
        <w:tc>
          <w:tcPr>
            <w:tcW w:w="788" w:type="dxa"/>
            <w:tcBorders>
              <w:top w:val="nil"/>
              <w:left w:val="nil"/>
              <w:bottom w:val="nil"/>
              <w:right w:val="nil"/>
            </w:tcBorders>
            <w:tcMar>
              <w:top w:w="12" w:type="dxa"/>
              <w:left w:w="108" w:type="dxa"/>
              <w:bottom w:w="0" w:type="dxa"/>
              <w:right w:w="108" w:type="dxa"/>
            </w:tcMar>
          </w:tcPr>
          <w:p w14:paraId="5AA4A03C"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w:t>
            </w:r>
          </w:p>
        </w:tc>
        <w:tc>
          <w:tcPr>
            <w:tcW w:w="821" w:type="dxa"/>
            <w:tcBorders>
              <w:top w:val="nil"/>
              <w:left w:val="nil"/>
              <w:bottom w:val="nil"/>
              <w:right w:val="nil"/>
            </w:tcBorders>
            <w:tcMar>
              <w:top w:w="12" w:type="dxa"/>
              <w:left w:w="108" w:type="dxa"/>
              <w:bottom w:w="0" w:type="dxa"/>
              <w:right w:w="108" w:type="dxa"/>
            </w:tcMar>
          </w:tcPr>
          <w:p w14:paraId="78A4154E"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.605**</w:t>
            </w:r>
          </w:p>
        </w:tc>
        <w:tc>
          <w:tcPr>
            <w:tcW w:w="821" w:type="dxa"/>
            <w:tcBorders>
              <w:top w:val="nil"/>
              <w:left w:val="nil"/>
              <w:bottom w:val="nil"/>
              <w:right w:val="nil"/>
            </w:tcBorders>
            <w:tcMar>
              <w:top w:w="12" w:type="dxa"/>
              <w:left w:w="108" w:type="dxa"/>
              <w:bottom w:w="0" w:type="dxa"/>
              <w:right w:w="108" w:type="dxa"/>
            </w:tcMar>
          </w:tcPr>
          <w:p w14:paraId="49D246AC"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.482**</w:t>
            </w:r>
          </w:p>
        </w:tc>
        <w:tc>
          <w:tcPr>
            <w:tcW w:w="821" w:type="dxa"/>
            <w:tcBorders>
              <w:top w:val="nil"/>
              <w:left w:val="nil"/>
              <w:bottom w:val="nil"/>
              <w:right w:val="nil"/>
            </w:tcBorders>
            <w:tcMar>
              <w:top w:w="12" w:type="dxa"/>
              <w:left w:w="108" w:type="dxa"/>
              <w:bottom w:w="0" w:type="dxa"/>
              <w:right w:w="108" w:type="dxa"/>
            </w:tcMar>
          </w:tcPr>
          <w:p w14:paraId="22EE1FB5"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.438* </w:t>
            </w:r>
          </w:p>
        </w:tc>
        <w:tc>
          <w:tcPr>
            <w:tcW w:w="763" w:type="dxa"/>
            <w:tcBorders>
              <w:top w:val="nil"/>
              <w:left w:val="nil"/>
              <w:bottom w:val="nil"/>
              <w:right w:val="nil"/>
            </w:tcBorders>
          </w:tcPr>
          <w:p w14:paraId="244339D3"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.358*</w:t>
            </w:r>
          </w:p>
        </w:tc>
      </w:tr>
      <w:tr w:rsidR="00913EB2" w:rsidRPr="005241DB" w14:paraId="59255363" w14:textId="77777777" w:rsidTr="002B5D96">
        <w:trPr>
          <w:trHeight w:val="366"/>
        </w:trPr>
        <w:tc>
          <w:tcPr>
            <w:tcW w:w="2936" w:type="dxa"/>
            <w:tcBorders>
              <w:top w:val="nil"/>
              <w:left w:val="nil"/>
              <w:bottom w:val="nil"/>
              <w:right w:val="nil"/>
            </w:tcBorders>
            <w:tcMar>
              <w:top w:w="12" w:type="dxa"/>
              <w:left w:w="108" w:type="dxa"/>
              <w:bottom w:w="0" w:type="dxa"/>
              <w:right w:w="108" w:type="dxa"/>
            </w:tcMar>
          </w:tcPr>
          <w:p w14:paraId="2F960A44"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2.VAS(negative emotions)</w:t>
            </w:r>
          </w:p>
        </w:tc>
        <w:tc>
          <w:tcPr>
            <w:tcW w:w="788" w:type="dxa"/>
            <w:tcBorders>
              <w:top w:val="nil"/>
              <w:left w:val="nil"/>
              <w:bottom w:val="nil"/>
              <w:right w:val="nil"/>
            </w:tcBorders>
            <w:tcMar>
              <w:top w:w="12" w:type="dxa"/>
              <w:left w:w="108" w:type="dxa"/>
              <w:bottom w:w="0" w:type="dxa"/>
              <w:right w:w="108" w:type="dxa"/>
            </w:tcMar>
          </w:tcPr>
          <w:p w14:paraId="2A149311" w14:textId="77777777" w:rsidR="00913EB2" w:rsidRPr="005241DB" w:rsidRDefault="00913EB2" w:rsidP="00EB2284">
            <w:pPr>
              <w:spacing w:after="0" w:line="360" w:lineRule="auto"/>
              <w:jc w:val="both"/>
              <w:rPr>
                <w:rFonts w:ascii="Times New Roman" w:hAnsi="Times New Roman"/>
                <w:sz w:val="24"/>
                <w:szCs w:val="24"/>
                <w:lang w:val="en-US" w:eastAsia="el-GR"/>
              </w:rPr>
            </w:pPr>
          </w:p>
        </w:tc>
        <w:tc>
          <w:tcPr>
            <w:tcW w:w="821" w:type="dxa"/>
            <w:tcBorders>
              <w:top w:val="nil"/>
              <w:left w:val="nil"/>
              <w:bottom w:val="nil"/>
              <w:right w:val="nil"/>
            </w:tcBorders>
            <w:tcMar>
              <w:top w:w="12" w:type="dxa"/>
              <w:left w:w="108" w:type="dxa"/>
              <w:bottom w:w="0" w:type="dxa"/>
              <w:right w:w="108" w:type="dxa"/>
            </w:tcMar>
          </w:tcPr>
          <w:p w14:paraId="725ACE23"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 xml:space="preserve">    -</w:t>
            </w:r>
          </w:p>
        </w:tc>
        <w:tc>
          <w:tcPr>
            <w:tcW w:w="821" w:type="dxa"/>
            <w:tcBorders>
              <w:top w:val="nil"/>
              <w:left w:val="nil"/>
              <w:bottom w:val="nil"/>
              <w:right w:val="nil"/>
            </w:tcBorders>
            <w:tcMar>
              <w:top w:w="12" w:type="dxa"/>
              <w:left w:w="108" w:type="dxa"/>
              <w:bottom w:w="0" w:type="dxa"/>
              <w:right w:w="108" w:type="dxa"/>
            </w:tcMar>
          </w:tcPr>
          <w:p w14:paraId="20A30230"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.600**</w:t>
            </w:r>
          </w:p>
        </w:tc>
        <w:tc>
          <w:tcPr>
            <w:tcW w:w="821" w:type="dxa"/>
            <w:tcBorders>
              <w:top w:val="nil"/>
              <w:left w:val="nil"/>
              <w:bottom w:val="nil"/>
              <w:right w:val="nil"/>
            </w:tcBorders>
            <w:tcMar>
              <w:top w:w="12" w:type="dxa"/>
              <w:left w:w="108" w:type="dxa"/>
              <w:bottom w:w="0" w:type="dxa"/>
              <w:right w:w="108" w:type="dxa"/>
            </w:tcMar>
          </w:tcPr>
          <w:p w14:paraId="2897AD73"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.498**</w:t>
            </w:r>
          </w:p>
        </w:tc>
        <w:tc>
          <w:tcPr>
            <w:tcW w:w="763" w:type="dxa"/>
            <w:tcBorders>
              <w:top w:val="nil"/>
              <w:left w:val="nil"/>
              <w:bottom w:val="nil"/>
              <w:right w:val="nil"/>
            </w:tcBorders>
          </w:tcPr>
          <w:p w14:paraId="5DE5EF97" w14:textId="77777777" w:rsidR="00913EB2" w:rsidRPr="005241DB" w:rsidRDefault="00913EB2" w:rsidP="00EB2284">
            <w:pPr>
              <w:spacing w:after="0" w:line="360" w:lineRule="auto"/>
              <w:jc w:val="both"/>
              <w:rPr>
                <w:rFonts w:ascii="Times New Roman" w:hAnsi="Times New Roman"/>
                <w:bCs/>
                <w:sz w:val="24"/>
                <w:szCs w:val="24"/>
                <w:lang w:val="en-US" w:eastAsia="el-GR"/>
              </w:rPr>
            </w:pPr>
            <w:r w:rsidRPr="005241DB">
              <w:rPr>
                <w:rFonts w:ascii="Times New Roman" w:hAnsi="Times New Roman"/>
                <w:bCs/>
                <w:sz w:val="24"/>
                <w:szCs w:val="24"/>
                <w:lang w:val="en-US" w:eastAsia="el-GR"/>
              </w:rPr>
              <w:t xml:space="preserve"> .515**</w:t>
            </w:r>
          </w:p>
        </w:tc>
      </w:tr>
      <w:tr w:rsidR="00913EB2" w:rsidRPr="005241DB" w14:paraId="50A0D12A" w14:textId="77777777" w:rsidTr="008F515F">
        <w:trPr>
          <w:trHeight w:val="258"/>
        </w:trPr>
        <w:tc>
          <w:tcPr>
            <w:tcW w:w="2936" w:type="dxa"/>
            <w:tcBorders>
              <w:top w:val="nil"/>
              <w:left w:val="nil"/>
              <w:right w:val="nil"/>
            </w:tcBorders>
            <w:tcMar>
              <w:top w:w="12" w:type="dxa"/>
              <w:left w:w="108" w:type="dxa"/>
              <w:bottom w:w="0" w:type="dxa"/>
              <w:right w:w="108" w:type="dxa"/>
            </w:tcMar>
          </w:tcPr>
          <w:p w14:paraId="07FCED83"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3. VAS (arousal)</w:t>
            </w:r>
          </w:p>
        </w:tc>
        <w:tc>
          <w:tcPr>
            <w:tcW w:w="788" w:type="dxa"/>
            <w:tcBorders>
              <w:top w:val="nil"/>
              <w:left w:val="nil"/>
              <w:right w:val="nil"/>
            </w:tcBorders>
            <w:tcMar>
              <w:top w:w="12" w:type="dxa"/>
              <w:left w:w="108" w:type="dxa"/>
              <w:bottom w:w="0" w:type="dxa"/>
              <w:right w:w="108" w:type="dxa"/>
            </w:tcMar>
          </w:tcPr>
          <w:p w14:paraId="0D306753" w14:textId="77777777" w:rsidR="00913EB2" w:rsidRPr="005241DB" w:rsidRDefault="00913EB2" w:rsidP="00EB2284">
            <w:pPr>
              <w:spacing w:after="0" w:line="360" w:lineRule="auto"/>
              <w:jc w:val="both"/>
              <w:rPr>
                <w:rFonts w:ascii="Times New Roman" w:hAnsi="Times New Roman"/>
                <w:sz w:val="24"/>
                <w:szCs w:val="24"/>
                <w:lang w:val="en-US" w:eastAsia="el-GR"/>
              </w:rPr>
            </w:pPr>
          </w:p>
        </w:tc>
        <w:tc>
          <w:tcPr>
            <w:tcW w:w="821" w:type="dxa"/>
            <w:tcBorders>
              <w:top w:val="nil"/>
              <w:left w:val="nil"/>
              <w:right w:val="nil"/>
            </w:tcBorders>
            <w:tcMar>
              <w:top w:w="12" w:type="dxa"/>
              <w:left w:w="108" w:type="dxa"/>
              <w:bottom w:w="0" w:type="dxa"/>
              <w:right w:w="108" w:type="dxa"/>
            </w:tcMar>
          </w:tcPr>
          <w:p w14:paraId="14F89F7D" w14:textId="77777777" w:rsidR="00913EB2" w:rsidRPr="005241DB" w:rsidRDefault="00913EB2" w:rsidP="00EB2284">
            <w:pPr>
              <w:spacing w:after="0" w:line="360" w:lineRule="auto"/>
              <w:jc w:val="both"/>
              <w:rPr>
                <w:rFonts w:ascii="Times New Roman" w:hAnsi="Times New Roman"/>
                <w:sz w:val="24"/>
                <w:szCs w:val="24"/>
                <w:lang w:val="en-US" w:eastAsia="el-GR"/>
              </w:rPr>
            </w:pPr>
          </w:p>
        </w:tc>
        <w:tc>
          <w:tcPr>
            <w:tcW w:w="821" w:type="dxa"/>
            <w:tcBorders>
              <w:top w:val="nil"/>
              <w:left w:val="nil"/>
              <w:right w:val="nil"/>
            </w:tcBorders>
            <w:tcMar>
              <w:top w:w="12" w:type="dxa"/>
              <w:left w:w="108" w:type="dxa"/>
              <w:bottom w:w="0" w:type="dxa"/>
              <w:right w:w="108" w:type="dxa"/>
            </w:tcMar>
          </w:tcPr>
          <w:p w14:paraId="210B4B10"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w:t>
            </w:r>
          </w:p>
        </w:tc>
        <w:tc>
          <w:tcPr>
            <w:tcW w:w="821" w:type="dxa"/>
            <w:tcBorders>
              <w:top w:val="nil"/>
              <w:left w:val="nil"/>
              <w:right w:val="nil"/>
            </w:tcBorders>
            <w:tcMar>
              <w:top w:w="12" w:type="dxa"/>
              <w:left w:w="108" w:type="dxa"/>
              <w:bottom w:w="0" w:type="dxa"/>
              <w:right w:w="108" w:type="dxa"/>
            </w:tcMar>
          </w:tcPr>
          <w:p w14:paraId="494B77AF"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bCs/>
                <w:sz w:val="24"/>
                <w:szCs w:val="24"/>
                <w:lang w:val="en-US" w:eastAsia="el-GR"/>
              </w:rPr>
              <w:t>.120</w:t>
            </w:r>
          </w:p>
        </w:tc>
        <w:tc>
          <w:tcPr>
            <w:tcW w:w="763" w:type="dxa"/>
            <w:tcBorders>
              <w:top w:val="nil"/>
              <w:left w:val="nil"/>
              <w:right w:val="nil"/>
            </w:tcBorders>
          </w:tcPr>
          <w:p w14:paraId="6F3B4A5D" w14:textId="77777777" w:rsidR="00913EB2" w:rsidRPr="005241DB" w:rsidRDefault="00913EB2" w:rsidP="00EB2284">
            <w:pPr>
              <w:spacing w:after="0" w:line="360" w:lineRule="auto"/>
              <w:jc w:val="both"/>
              <w:rPr>
                <w:rFonts w:ascii="Times New Roman" w:hAnsi="Times New Roman"/>
                <w:bCs/>
                <w:sz w:val="24"/>
                <w:szCs w:val="24"/>
                <w:lang w:val="en-US" w:eastAsia="el-GR"/>
              </w:rPr>
            </w:pPr>
            <w:r w:rsidRPr="005241DB">
              <w:rPr>
                <w:rFonts w:ascii="Times New Roman" w:hAnsi="Times New Roman"/>
                <w:bCs/>
                <w:sz w:val="24"/>
                <w:szCs w:val="24"/>
                <w:lang w:val="en-US" w:eastAsia="el-GR"/>
              </w:rPr>
              <w:t xml:space="preserve"> .032</w:t>
            </w:r>
          </w:p>
        </w:tc>
      </w:tr>
      <w:tr w:rsidR="00913EB2" w:rsidRPr="005241DB" w14:paraId="340D1FC4" w14:textId="77777777" w:rsidTr="008F515F">
        <w:trPr>
          <w:trHeight w:val="447"/>
        </w:trPr>
        <w:tc>
          <w:tcPr>
            <w:tcW w:w="2936" w:type="dxa"/>
            <w:tcBorders>
              <w:top w:val="nil"/>
              <w:left w:val="nil"/>
              <w:bottom w:val="single" w:sz="24" w:space="0" w:color="000000"/>
              <w:right w:val="nil"/>
            </w:tcBorders>
            <w:tcMar>
              <w:top w:w="12" w:type="dxa"/>
              <w:left w:w="108" w:type="dxa"/>
              <w:bottom w:w="0" w:type="dxa"/>
              <w:right w:w="108" w:type="dxa"/>
            </w:tcMar>
          </w:tcPr>
          <w:p w14:paraId="44850A01"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4. Average amplitude</w:t>
            </w:r>
          </w:p>
          <w:p w14:paraId="3EDDA8B9"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5. Number of peaks                                                                                           </w:t>
            </w:r>
          </w:p>
        </w:tc>
        <w:tc>
          <w:tcPr>
            <w:tcW w:w="788" w:type="dxa"/>
            <w:tcBorders>
              <w:top w:val="nil"/>
              <w:left w:val="nil"/>
              <w:bottom w:val="single" w:sz="24" w:space="0" w:color="000000"/>
              <w:right w:val="nil"/>
            </w:tcBorders>
            <w:tcMar>
              <w:top w:w="12" w:type="dxa"/>
              <w:left w:w="108" w:type="dxa"/>
              <w:bottom w:w="0" w:type="dxa"/>
              <w:right w:w="108" w:type="dxa"/>
            </w:tcMar>
          </w:tcPr>
          <w:p w14:paraId="589E8B4F" w14:textId="77777777" w:rsidR="00913EB2" w:rsidRPr="005241DB" w:rsidRDefault="00913EB2" w:rsidP="00EB2284">
            <w:pPr>
              <w:spacing w:after="0" w:line="360" w:lineRule="auto"/>
              <w:jc w:val="both"/>
              <w:rPr>
                <w:rFonts w:ascii="Times New Roman" w:hAnsi="Times New Roman"/>
                <w:sz w:val="24"/>
                <w:szCs w:val="24"/>
                <w:lang w:val="en-US" w:eastAsia="el-GR"/>
              </w:rPr>
            </w:pPr>
          </w:p>
        </w:tc>
        <w:tc>
          <w:tcPr>
            <w:tcW w:w="821" w:type="dxa"/>
            <w:tcBorders>
              <w:top w:val="nil"/>
              <w:left w:val="nil"/>
              <w:bottom w:val="single" w:sz="24" w:space="0" w:color="000000"/>
              <w:right w:val="nil"/>
            </w:tcBorders>
            <w:tcMar>
              <w:top w:w="12" w:type="dxa"/>
              <w:left w:w="108" w:type="dxa"/>
              <w:bottom w:w="0" w:type="dxa"/>
              <w:right w:w="108" w:type="dxa"/>
            </w:tcMar>
          </w:tcPr>
          <w:p w14:paraId="55534830" w14:textId="77777777" w:rsidR="00913EB2" w:rsidRPr="005241DB" w:rsidRDefault="00913EB2" w:rsidP="00EB2284">
            <w:pPr>
              <w:spacing w:after="0" w:line="360" w:lineRule="auto"/>
              <w:jc w:val="both"/>
              <w:rPr>
                <w:rFonts w:ascii="Times New Roman" w:hAnsi="Times New Roman"/>
                <w:sz w:val="24"/>
                <w:szCs w:val="24"/>
                <w:lang w:val="en-US" w:eastAsia="el-GR"/>
              </w:rPr>
            </w:pPr>
          </w:p>
        </w:tc>
        <w:tc>
          <w:tcPr>
            <w:tcW w:w="821" w:type="dxa"/>
            <w:tcBorders>
              <w:top w:val="nil"/>
              <w:left w:val="nil"/>
              <w:bottom w:val="single" w:sz="24" w:space="0" w:color="000000"/>
              <w:right w:val="nil"/>
            </w:tcBorders>
            <w:tcMar>
              <w:top w:w="12" w:type="dxa"/>
              <w:left w:w="108" w:type="dxa"/>
              <w:bottom w:w="0" w:type="dxa"/>
              <w:right w:w="108" w:type="dxa"/>
            </w:tcMar>
          </w:tcPr>
          <w:p w14:paraId="77054841" w14:textId="77777777" w:rsidR="00913EB2" w:rsidRPr="005241DB" w:rsidRDefault="00913EB2" w:rsidP="00EB2284">
            <w:pPr>
              <w:spacing w:after="0" w:line="360" w:lineRule="auto"/>
              <w:jc w:val="both"/>
              <w:rPr>
                <w:rFonts w:ascii="Times New Roman" w:hAnsi="Times New Roman"/>
                <w:sz w:val="24"/>
                <w:szCs w:val="24"/>
                <w:lang w:val="en-US" w:eastAsia="el-GR"/>
              </w:rPr>
            </w:pPr>
          </w:p>
        </w:tc>
        <w:tc>
          <w:tcPr>
            <w:tcW w:w="821" w:type="dxa"/>
            <w:tcBorders>
              <w:top w:val="nil"/>
              <w:left w:val="nil"/>
              <w:bottom w:val="single" w:sz="24" w:space="0" w:color="000000"/>
              <w:right w:val="nil"/>
            </w:tcBorders>
            <w:tcMar>
              <w:top w:w="12" w:type="dxa"/>
              <w:left w:w="108" w:type="dxa"/>
              <w:bottom w:w="0" w:type="dxa"/>
              <w:right w:w="108" w:type="dxa"/>
            </w:tcMar>
          </w:tcPr>
          <w:p w14:paraId="20B1D841"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w:t>
            </w:r>
          </w:p>
        </w:tc>
        <w:tc>
          <w:tcPr>
            <w:tcW w:w="763" w:type="dxa"/>
            <w:tcBorders>
              <w:top w:val="nil"/>
              <w:left w:val="nil"/>
              <w:bottom w:val="single" w:sz="24" w:space="0" w:color="000000"/>
              <w:right w:val="nil"/>
            </w:tcBorders>
          </w:tcPr>
          <w:p w14:paraId="61C20C27"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.509**</w:t>
            </w:r>
          </w:p>
          <w:p w14:paraId="6C592C80" w14:textId="77777777" w:rsidR="00913EB2" w:rsidRPr="005241DB" w:rsidRDefault="00913EB2" w:rsidP="00EB2284">
            <w:pPr>
              <w:spacing w:after="0" w:line="360" w:lineRule="auto"/>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     -</w:t>
            </w:r>
          </w:p>
        </w:tc>
      </w:tr>
    </w:tbl>
    <w:p w14:paraId="76886004" w14:textId="77777777" w:rsidR="00913EB2" w:rsidRPr="005241DB" w:rsidRDefault="00913EB2" w:rsidP="00EB2284">
      <w:pPr>
        <w:spacing w:after="0" w:line="480" w:lineRule="auto"/>
        <w:jc w:val="both"/>
        <w:rPr>
          <w:rFonts w:ascii="Times New Roman" w:hAnsi="Times New Roman"/>
          <w:sz w:val="24"/>
          <w:lang w:val="en-US" w:eastAsia="el-GR"/>
        </w:rPr>
      </w:pPr>
    </w:p>
    <w:p w14:paraId="68D87409" w14:textId="77777777" w:rsidR="00913EB2" w:rsidRPr="005241DB" w:rsidRDefault="00913EB2" w:rsidP="00372894">
      <w:pPr>
        <w:spacing w:after="0" w:line="480" w:lineRule="auto"/>
        <w:ind w:firstLine="540"/>
        <w:jc w:val="both"/>
        <w:rPr>
          <w:rFonts w:ascii="Times New Roman" w:hAnsi="Times New Roman"/>
          <w:sz w:val="24"/>
          <w:lang w:val="en-US" w:eastAsia="el-GR"/>
        </w:rPr>
      </w:pPr>
      <w:r w:rsidRPr="005241DB">
        <w:rPr>
          <w:rFonts w:ascii="Times New Roman" w:hAnsi="Times New Roman"/>
          <w:sz w:val="24"/>
          <w:lang w:val="en-US" w:eastAsia="el-GR"/>
        </w:rPr>
        <w:t>As regards to the self-disgust narration in the PD group, VAS for self-disgust, non-target emotions and arousal were positively associated with average amplitude (Figure 4.27-4.29). Additionally, in the narration of shame, the number of peaks was positively related to the VAS for shame and negative emotions (Figure 4.30-4.31).</w:t>
      </w:r>
      <w:r w:rsidRPr="005241DB">
        <w:rPr>
          <w:rFonts w:ascii="Times New Roman" w:hAnsi="Times New Roman"/>
          <w:b/>
          <w:sz w:val="24"/>
          <w:lang w:val="en-US" w:eastAsia="el-GR"/>
        </w:rPr>
        <w:t xml:space="preserve"> </w:t>
      </w:r>
      <w:r w:rsidRPr="005241DB">
        <w:rPr>
          <w:rFonts w:ascii="Times New Roman" w:hAnsi="Times New Roman"/>
          <w:sz w:val="24"/>
          <w:lang w:val="en-US" w:eastAsia="el-GR"/>
        </w:rPr>
        <w:t xml:space="preserve">In the guilt narration, the average amplitude was significantly related to the VAS for guilt and non-target emotions (Figures 4.32 &amp; 4.33). The number of peaks was positively related to VAS for guilt and non-target emotions (Figures 4.34 &amp; 4.35). </w:t>
      </w:r>
    </w:p>
    <w:p w14:paraId="52E85D67" w14:textId="77777777" w:rsidR="00913EB2" w:rsidRPr="005241DB" w:rsidRDefault="00913EB2" w:rsidP="00536FA9">
      <w:pPr>
        <w:spacing w:after="0" w:line="480" w:lineRule="auto"/>
        <w:ind w:firstLine="540"/>
        <w:jc w:val="both"/>
      </w:pPr>
      <w:r w:rsidRPr="005241DB">
        <w:object w:dxaOrig="6466" w:dyaOrig="4867" w14:anchorId="6CB2E6D3">
          <v:shape id="_x0000_i1054" type="#_x0000_t75" style="width:184.8pt;height:161.4pt" o:ole="">
            <v:imagedata r:id="rId76" o:title=""/>
          </v:shape>
          <o:OLEObject Type="Embed" ProgID="Prism7.Document" ShapeID="_x0000_i1054" DrawAspect="Content" ObjectID="_1764163794" r:id="rId77"/>
        </w:object>
      </w:r>
      <w:r w:rsidRPr="005241DB">
        <w:object w:dxaOrig="8842" w:dyaOrig="4867" w14:anchorId="264E1062">
          <v:shape id="_x0000_i1055" type="#_x0000_t75" style="width:234pt;height:161.4pt" o:ole="">
            <v:imagedata r:id="rId78" o:title=""/>
          </v:shape>
          <o:OLEObject Type="Embed" ProgID="Prism7.Document" ShapeID="_x0000_i1055" DrawAspect="Content" ObjectID="_1764163795" r:id="rId79"/>
        </w:object>
      </w:r>
    </w:p>
    <w:p w14:paraId="375413FB" w14:textId="77777777" w:rsidR="00913EB2" w:rsidRPr="005241DB" w:rsidRDefault="00913EB2" w:rsidP="00536FA9">
      <w:pPr>
        <w:spacing w:after="0" w:line="480" w:lineRule="auto"/>
        <w:ind w:firstLine="540"/>
        <w:jc w:val="both"/>
        <w:rPr>
          <w:rFonts w:ascii="Times New Roman" w:hAnsi="Times New Roman"/>
          <w:sz w:val="24"/>
          <w:lang w:val="en-US" w:eastAsia="el-GR"/>
        </w:rPr>
      </w:pPr>
      <w:r w:rsidRPr="005241DB">
        <w:object w:dxaOrig="7373" w:dyaOrig="4867" w14:anchorId="1BD75074">
          <v:shape id="_x0000_i1056" type="#_x0000_t75" style="width:221.4pt;height:161.4pt" o:ole="">
            <v:imagedata r:id="rId80" o:title=""/>
          </v:shape>
          <o:OLEObject Type="Embed" ProgID="Prism7.Document" ShapeID="_x0000_i1056" DrawAspect="Content" ObjectID="_1764163796" r:id="rId81"/>
        </w:object>
      </w:r>
      <w:r w:rsidRPr="005241DB">
        <w:object w:dxaOrig="6091" w:dyaOrig="4824" w14:anchorId="2E36253E">
          <v:shape id="_x0000_i1057" type="#_x0000_t75" style="width:189pt;height:161.4pt" o:ole="">
            <v:imagedata r:id="rId82" o:title=""/>
          </v:shape>
          <o:OLEObject Type="Embed" ProgID="Prism7.Document" ShapeID="_x0000_i1057" DrawAspect="Content" ObjectID="_1764163797" r:id="rId83"/>
        </w:object>
      </w:r>
    </w:p>
    <w:p w14:paraId="2F8F5CAD" w14:textId="77777777" w:rsidR="00913EB2" w:rsidRPr="005241DB" w:rsidRDefault="00913EB2" w:rsidP="00BC6B62">
      <w:pPr>
        <w:tabs>
          <w:tab w:val="left" w:pos="4216"/>
        </w:tabs>
        <w:spacing w:before="240" w:after="0" w:line="480" w:lineRule="auto"/>
        <w:jc w:val="both"/>
      </w:pPr>
      <w:r w:rsidRPr="005241DB">
        <w:object w:dxaOrig="8266" w:dyaOrig="4867" w14:anchorId="6E3F90B7">
          <v:shape id="_x0000_i1058" type="#_x0000_t75" style="width:249pt;height:148.8pt" o:ole="">
            <v:imagedata r:id="rId84" o:title=""/>
          </v:shape>
          <o:OLEObject Type="Embed" ProgID="Prism7.Document" ShapeID="_x0000_i1058" DrawAspect="Content" ObjectID="_1764163798" r:id="rId85"/>
        </w:object>
      </w:r>
      <w:r w:rsidRPr="005241DB">
        <w:object w:dxaOrig="5940" w:dyaOrig="4867" w14:anchorId="179FAA7A">
          <v:shape id="_x0000_i1059" type="#_x0000_t75" style="width:184.8pt;height:148.8pt" o:ole="">
            <v:imagedata r:id="rId86" o:title=""/>
          </v:shape>
          <o:OLEObject Type="Embed" ProgID="Prism7.Document" ShapeID="_x0000_i1059" DrawAspect="Content" ObjectID="_1764163799" r:id="rId87"/>
        </w:object>
      </w:r>
      <w:r w:rsidRPr="005241DB">
        <w:object w:dxaOrig="8021" w:dyaOrig="4867" w14:anchorId="635BD6AC">
          <v:shape id="_x0000_i1060" type="#_x0000_t75" style="width:234pt;height:148.8pt" o:ole="">
            <v:imagedata r:id="rId88" o:title=""/>
          </v:shape>
          <o:OLEObject Type="Embed" ProgID="Prism7.Document" ShapeID="_x0000_i1060" DrawAspect="Content" ObjectID="_1764163800" r:id="rId89"/>
        </w:object>
      </w:r>
      <w:r w:rsidRPr="005241DB">
        <w:object w:dxaOrig="5861" w:dyaOrig="4824" w14:anchorId="554761D8">
          <v:shape id="_x0000_i1061" type="#_x0000_t75" style="width:169.2pt;height:146.4pt" o:ole="">
            <v:imagedata r:id="rId90" o:title=""/>
          </v:shape>
          <o:OLEObject Type="Embed" ProgID="Prism7.Document" ShapeID="_x0000_i1061" DrawAspect="Content" ObjectID="_1764163801" r:id="rId91"/>
        </w:object>
      </w:r>
    </w:p>
    <w:p w14:paraId="29E3202E" w14:textId="77777777" w:rsidR="00913EB2" w:rsidRPr="005241DB" w:rsidRDefault="00913EB2" w:rsidP="001B1A47">
      <w:pPr>
        <w:spacing w:after="0" w:line="480" w:lineRule="auto"/>
        <w:jc w:val="both"/>
        <w:rPr>
          <w:rFonts w:ascii="Times New Roman" w:hAnsi="Times New Roman"/>
          <w:sz w:val="24"/>
          <w:lang w:val="en-US"/>
        </w:rPr>
      </w:pPr>
      <w:r w:rsidRPr="005241DB">
        <w:object w:dxaOrig="7186" w:dyaOrig="4824" w14:anchorId="2E8181BF">
          <v:shape id="_x0000_i1062" type="#_x0000_t75" style="width:208.2pt;height:154.8pt" o:ole="">
            <v:imagedata r:id="rId92" o:title=""/>
          </v:shape>
          <o:OLEObject Type="Embed" ProgID="Prism7.Document" ShapeID="_x0000_i1062" DrawAspect="Content" ObjectID="_1764163802" r:id="rId93"/>
        </w:object>
      </w:r>
    </w:p>
    <w:p w14:paraId="09565B8E" w14:textId="77777777" w:rsidR="00913EB2" w:rsidRPr="005241DB" w:rsidRDefault="00913EB2" w:rsidP="00B96290">
      <w:pPr>
        <w:spacing w:after="0" w:line="480" w:lineRule="auto"/>
        <w:jc w:val="both"/>
        <w:rPr>
          <w:rFonts w:ascii="Times New Roman" w:hAnsi="Times New Roman"/>
          <w:sz w:val="24"/>
          <w:lang w:val="en-US"/>
        </w:rPr>
      </w:pPr>
    </w:p>
    <w:p w14:paraId="51031E11" w14:textId="77777777" w:rsidR="00913EB2" w:rsidRPr="005241DB" w:rsidRDefault="00913EB2" w:rsidP="00B96290">
      <w:pPr>
        <w:spacing w:after="0" w:line="480" w:lineRule="auto"/>
        <w:jc w:val="both"/>
        <w:rPr>
          <w:rFonts w:ascii="Times New Roman" w:hAnsi="Times New Roman"/>
          <w:sz w:val="24"/>
          <w:lang w:val="en-US"/>
        </w:rPr>
      </w:pPr>
    </w:p>
    <w:p w14:paraId="7FA556F3" w14:textId="77777777" w:rsidR="00913EB2" w:rsidRPr="005241DB" w:rsidRDefault="00913EB2" w:rsidP="00B96290">
      <w:pPr>
        <w:spacing w:after="0" w:line="480" w:lineRule="auto"/>
        <w:jc w:val="both"/>
        <w:rPr>
          <w:rFonts w:ascii="Times New Roman" w:hAnsi="Times New Roman"/>
          <w:sz w:val="24"/>
          <w:lang w:val="en-US"/>
        </w:rPr>
      </w:pPr>
    </w:p>
    <w:p w14:paraId="0505B43F" w14:textId="77777777" w:rsidR="00913EB2" w:rsidRPr="005241DB" w:rsidRDefault="00913EB2" w:rsidP="00B96290">
      <w:pPr>
        <w:spacing w:after="0" w:line="480" w:lineRule="auto"/>
        <w:jc w:val="both"/>
        <w:rPr>
          <w:rFonts w:ascii="Times New Roman" w:hAnsi="Times New Roman"/>
          <w:sz w:val="24"/>
          <w:lang w:val="en-US"/>
        </w:rPr>
      </w:pPr>
    </w:p>
    <w:p w14:paraId="46E0940D" w14:textId="77777777" w:rsidR="00913EB2" w:rsidRPr="005241DB" w:rsidRDefault="00913EB2" w:rsidP="00B96290">
      <w:pPr>
        <w:spacing w:after="0" w:line="480" w:lineRule="auto"/>
        <w:jc w:val="both"/>
        <w:rPr>
          <w:rFonts w:ascii="Times New Roman" w:hAnsi="Times New Roman"/>
          <w:sz w:val="24"/>
          <w:lang w:val="en-US"/>
        </w:rPr>
      </w:pPr>
    </w:p>
    <w:p w14:paraId="309C9549" w14:textId="77777777" w:rsidR="00E571AD" w:rsidRPr="005241DB" w:rsidRDefault="00E571AD" w:rsidP="00226F6B">
      <w:pPr>
        <w:spacing w:after="0" w:line="480" w:lineRule="auto"/>
        <w:ind w:firstLine="540"/>
        <w:jc w:val="both"/>
        <w:rPr>
          <w:rFonts w:ascii="Times New Roman" w:hAnsi="Times New Roman"/>
          <w:sz w:val="24"/>
          <w:szCs w:val="24"/>
          <w:lang w:val="en-US"/>
        </w:rPr>
      </w:pPr>
      <w:r w:rsidRPr="005241DB">
        <w:rPr>
          <w:rFonts w:ascii="Times New Roman" w:hAnsi="Times New Roman"/>
          <w:b/>
          <w:i/>
          <w:sz w:val="24"/>
          <w:lang w:val="en-US"/>
        </w:rPr>
        <w:t>Correlations between the VAS for both photos and narrations, self-report scales, HRV, and GSR with Go/No-Go</w:t>
      </w:r>
      <w:r w:rsidRPr="005241DB">
        <w:rPr>
          <w:rFonts w:ascii="Times New Roman" w:hAnsi="Times New Roman"/>
          <w:sz w:val="24"/>
          <w:szCs w:val="24"/>
          <w:lang w:val="en-US"/>
        </w:rPr>
        <w:t xml:space="preserve"> </w:t>
      </w:r>
    </w:p>
    <w:p w14:paraId="0217CDD7" w14:textId="77777777" w:rsidR="00E571AD" w:rsidRPr="005241DB" w:rsidRDefault="00E571AD" w:rsidP="00E571AD">
      <w:pPr>
        <w:spacing w:after="0" w:line="480" w:lineRule="auto"/>
        <w:ind w:firstLine="540"/>
        <w:jc w:val="both"/>
        <w:rPr>
          <w:rFonts w:ascii="Times New Roman" w:hAnsi="Times New Roman"/>
          <w:sz w:val="24"/>
          <w:lang w:val="en-US"/>
        </w:rPr>
      </w:pPr>
      <w:r w:rsidRPr="005241DB">
        <w:rPr>
          <w:rFonts w:ascii="Times New Roman" w:hAnsi="Times New Roman"/>
          <w:sz w:val="24"/>
          <w:szCs w:val="24"/>
          <w:lang w:val="en-US"/>
        </w:rPr>
        <w:t>Initially, Pearson test was used to identify whether Go/No-Go task (specifically the three dependent variables of the task, that is the commission errors, omission errors and response time to the Go trials) was significantly related with VAS scores for both photos and narrations, self-report scales, HRV and GSR. In PD group, VAS for self-disgust of the self-photo, was significantly related with omission errors (</w:t>
      </w:r>
      <w:r w:rsidRPr="005241DB">
        <w:rPr>
          <w:rFonts w:ascii="Times New Roman" w:hAnsi="Times New Roman"/>
          <w:i/>
          <w:sz w:val="24"/>
          <w:szCs w:val="24"/>
          <w:lang w:val="en-US"/>
        </w:rPr>
        <w:t>r</w:t>
      </w:r>
      <w:r w:rsidRPr="005241DB">
        <w:rPr>
          <w:rFonts w:ascii="Times New Roman" w:hAnsi="Times New Roman"/>
          <w:sz w:val="24"/>
          <w:szCs w:val="24"/>
          <w:lang w:val="en-US"/>
        </w:rPr>
        <w:t xml:space="preserve">= .323, </w:t>
      </w:r>
      <w:r w:rsidRPr="005241DB">
        <w:rPr>
          <w:rFonts w:ascii="Times New Roman" w:hAnsi="Times New Roman"/>
          <w:i/>
          <w:sz w:val="24"/>
          <w:szCs w:val="24"/>
          <w:lang w:val="en-US"/>
        </w:rPr>
        <w:t>p</w:t>
      </w:r>
      <w:r w:rsidRPr="005241DB">
        <w:rPr>
          <w:rFonts w:ascii="Times New Roman" w:hAnsi="Times New Roman"/>
          <w:sz w:val="24"/>
          <w:szCs w:val="24"/>
          <w:lang w:val="en-US"/>
        </w:rPr>
        <w:t>= .045). Moreover, SDS was significantly associated with RT for Go Trials (</w:t>
      </w:r>
      <w:r w:rsidRPr="005241DB">
        <w:rPr>
          <w:rFonts w:ascii="Times New Roman" w:hAnsi="Times New Roman"/>
          <w:i/>
          <w:sz w:val="24"/>
          <w:szCs w:val="24"/>
          <w:lang w:val="en-US"/>
        </w:rPr>
        <w:t>r</w:t>
      </w:r>
      <w:r w:rsidRPr="005241DB">
        <w:rPr>
          <w:rFonts w:ascii="Times New Roman" w:hAnsi="Times New Roman"/>
          <w:sz w:val="24"/>
          <w:szCs w:val="24"/>
          <w:lang w:val="en-US"/>
        </w:rPr>
        <w:t xml:space="preserve">= -.381, </w:t>
      </w:r>
      <w:r w:rsidRPr="005241DB">
        <w:rPr>
          <w:rFonts w:ascii="Times New Roman" w:hAnsi="Times New Roman"/>
          <w:i/>
          <w:sz w:val="24"/>
          <w:szCs w:val="24"/>
          <w:lang w:val="en-US"/>
        </w:rPr>
        <w:t>p</w:t>
      </w:r>
      <w:r w:rsidRPr="005241DB">
        <w:rPr>
          <w:rFonts w:ascii="Times New Roman" w:hAnsi="Times New Roman"/>
          <w:sz w:val="24"/>
          <w:szCs w:val="24"/>
          <w:lang w:val="en-US"/>
        </w:rPr>
        <w:t>= .010). Additionally, latency of the first peaks was significantly related to the commission errors (</w:t>
      </w:r>
      <w:r w:rsidRPr="005241DB">
        <w:rPr>
          <w:rFonts w:ascii="Times New Roman" w:hAnsi="Times New Roman"/>
          <w:i/>
          <w:sz w:val="24"/>
          <w:szCs w:val="24"/>
          <w:lang w:val="en-US"/>
        </w:rPr>
        <w:t>r</w:t>
      </w:r>
      <w:r w:rsidRPr="005241DB">
        <w:rPr>
          <w:rFonts w:ascii="Times New Roman" w:hAnsi="Times New Roman"/>
          <w:sz w:val="24"/>
          <w:szCs w:val="24"/>
          <w:lang w:val="en-US"/>
        </w:rPr>
        <w:t xml:space="preserve">= .451, </w:t>
      </w:r>
      <w:r w:rsidRPr="005241DB">
        <w:rPr>
          <w:rFonts w:ascii="Times New Roman" w:hAnsi="Times New Roman"/>
          <w:i/>
          <w:sz w:val="24"/>
          <w:szCs w:val="24"/>
          <w:lang w:val="en-US"/>
        </w:rPr>
        <w:t>p</w:t>
      </w:r>
      <w:r w:rsidRPr="005241DB">
        <w:rPr>
          <w:rFonts w:ascii="Times New Roman" w:hAnsi="Times New Roman"/>
          <w:sz w:val="24"/>
          <w:szCs w:val="24"/>
          <w:lang w:val="en-US"/>
        </w:rPr>
        <w:t xml:space="preserve">= .005). </w:t>
      </w:r>
      <w:r w:rsidRPr="005241DB">
        <w:rPr>
          <w:rFonts w:ascii="Times New Roman" w:hAnsi="Times New Roman"/>
          <w:sz w:val="24"/>
          <w:lang w:val="en-US"/>
        </w:rPr>
        <w:t>Continuing with self-disgust narration, significant negative correlation was found between omission errors and average amplitude (</w:t>
      </w:r>
      <w:r w:rsidRPr="005241DB">
        <w:rPr>
          <w:rFonts w:ascii="Times New Roman" w:hAnsi="Times New Roman"/>
          <w:i/>
          <w:sz w:val="24"/>
          <w:lang w:val="en-US"/>
        </w:rPr>
        <w:t>r</w:t>
      </w:r>
      <w:r w:rsidRPr="005241DB">
        <w:rPr>
          <w:rFonts w:ascii="Times New Roman" w:hAnsi="Times New Roman"/>
          <w:sz w:val="24"/>
          <w:lang w:val="en-US"/>
        </w:rPr>
        <w:t xml:space="preserve">= .436, </w:t>
      </w:r>
      <w:r w:rsidRPr="005241DB">
        <w:rPr>
          <w:rFonts w:ascii="Times New Roman" w:hAnsi="Times New Roman"/>
          <w:i/>
          <w:sz w:val="24"/>
          <w:lang w:val="en-US"/>
        </w:rPr>
        <w:t>p</w:t>
      </w:r>
      <w:r w:rsidRPr="005241DB">
        <w:rPr>
          <w:rFonts w:ascii="Times New Roman" w:hAnsi="Times New Roman"/>
          <w:sz w:val="24"/>
          <w:lang w:val="en-US"/>
        </w:rPr>
        <w:t xml:space="preserve">= .008). </w:t>
      </w:r>
    </w:p>
    <w:p w14:paraId="66406D0C" w14:textId="77777777" w:rsidR="00E571AD" w:rsidRPr="005241DB" w:rsidRDefault="00E571AD" w:rsidP="00E571AD">
      <w:pPr>
        <w:spacing w:after="0" w:line="480" w:lineRule="auto"/>
        <w:ind w:firstLine="540"/>
        <w:jc w:val="both"/>
        <w:rPr>
          <w:rFonts w:ascii="Times New Roman" w:hAnsi="Times New Roman"/>
          <w:sz w:val="24"/>
          <w:lang w:val="en-US"/>
        </w:rPr>
      </w:pPr>
      <w:r w:rsidRPr="005241DB">
        <w:rPr>
          <w:rFonts w:ascii="Times New Roman" w:hAnsi="Times New Roman"/>
          <w:sz w:val="24"/>
          <w:szCs w:val="24"/>
          <w:lang w:val="en-US"/>
        </w:rPr>
        <w:t>In HC, HRV was significantly correlated with the commission errors (</w:t>
      </w:r>
      <w:r w:rsidRPr="005241DB">
        <w:rPr>
          <w:rFonts w:ascii="Times New Roman" w:hAnsi="Times New Roman"/>
          <w:i/>
          <w:sz w:val="24"/>
          <w:szCs w:val="24"/>
          <w:lang w:val="en-US"/>
        </w:rPr>
        <w:t>r</w:t>
      </w:r>
      <w:r w:rsidRPr="005241DB">
        <w:rPr>
          <w:rFonts w:ascii="Times New Roman" w:hAnsi="Times New Roman"/>
          <w:sz w:val="24"/>
          <w:szCs w:val="24"/>
          <w:lang w:val="en-US"/>
        </w:rPr>
        <w:t xml:space="preserve">= -.367, </w:t>
      </w:r>
      <w:r w:rsidRPr="005241DB">
        <w:rPr>
          <w:rFonts w:ascii="Times New Roman" w:hAnsi="Times New Roman"/>
          <w:i/>
          <w:sz w:val="24"/>
          <w:szCs w:val="24"/>
          <w:lang w:val="en-US"/>
        </w:rPr>
        <w:t>p</w:t>
      </w:r>
      <w:r w:rsidRPr="005241DB">
        <w:rPr>
          <w:rFonts w:ascii="Times New Roman" w:hAnsi="Times New Roman"/>
          <w:sz w:val="24"/>
          <w:szCs w:val="24"/>
          <w:lang w:val="en-US"/>
        </w:rPr>
        <w:t>= .023).</w:t>
      </w:r>
      <w:r w:rsidRPr="005241DB">
        <w:rPr>
          <w:rFonts w:ascii="Times New Roman" w:hAnsi="Times New Roman"/>
          <w:sz w:val="24"/>
          <w:lang w:val="en-US"/>
        </w:rPr>
        <w:t xml:space="preserve"> Concerning with shame and guilt narrations, a significant correlation was observed between VAS and Go/No-Go task. Specifically, commission errors were significantly related with shame for VAS (</w:t>
      </w:r>
      <w:r w:rsidRPr="005241DB">
        <w:rPr>
          <w:rFonts w:ascii="Times New Roman" w:hAnsi="Times New Roman"/>
          <w:i/>
          <w:sz w:val="24"/>
          <w:lang w:val="en-US"/>
        </w:rPr>
        <w:t>r</w:t>
      </w:r>
      <w:r w:rsidRPr="005241DB">
        <w:rPr>
          <w:rFonts w:ascii="Times New Roman" w:hAnsi="Times New Roman"/>
          <w:sz w:val="24"/>
          <w:lang w:val="en-US"/>
        </w:rPr>
        <w:t xml:space="preserve">= -.455, </w:t>
      </w:r>
      <w:r w:rsidRPr="005241DB">
        <w:rPr>
          <w:rFonts w:ascii="Times New Roman" w:hAnsi="Times New Roman"/>
          <w:i/>
          <w:sz w:val="24"/>
          <w:lang w:val="en-US"/>
        </w:rPr>
        <w:t>p</w:t>
      </w:r>
      <w:r w:rsidRPr="005241DB">
        <w:rPr>
          <w:rFonts w:ascii="Times New Roman" w:hAnsi="Times New Roman"/>
          <w:sz w:val="24"/>
          <w:lang w:val="en-US"/>
        </w:rPr>
        <w:t>= .005) and negative emotions (</w:t>
      </w:r>
      <w:r w:rsidRPr="005241DB">
        <w:rPr>
          <w:rFonts w:ascii="Times New Roman" w:hAnsi="Times New Roman"/>
          <w:i/>
          <w:sz w:val="24"/>
          <w:lang w:val="en-US"/>
        </w:rPr>
        <w:t>r</w:t>
      </w:r>
      <w:r w:rsidRPr="005241DB">
        <w:rPr>
          <w:rFonts w:ascii="Times New Roman" w:hAnsi="Times New Roman"/>
          <w:sz w:val="24"/>
          <w:lang w:val="en-US"/>
        </w:rPr>
        <w:t xml:space="preserve">= -.482, </w:t>
      </w:r>
      <w:r w:rsidRPr="005241DB">
        <w:rPr>
          <w:rFonts w:ascii="Times New Roman" w:hAnsi="Times New Roman"/>
          <w:i/>
          <w:sz w:val="24"/>
          <w:lang w:val="en-US"/>
        </w:rPr>
        <w:t>p</w:t>
      </w:r>
      <w:r w:rsidRPr="005241DB">
        <w:rPr>
          <w:rFonts w:ascii="Times New Roman" w:hAnsi="Times New Roman"/>
          <w:sz w:val="24"/>
          <w:lang w:val="en-US"/>
        </w:rPr>
        <w:t>= .003). Furthermore, in the guilt narration, significant relationship was found between commission errors with VAS guilt (</w:t>
      </w:r>
      <w:r w:rsidRPr="005241DB">
        <w:rPr>
          <w:rFonts w:ascii="Times New Roman" w:hAnsi="Times New Roman"/>
          <w:i/>
          <w:sz w:val="24"/>
          <w:lang w:val="en-US"/>
        </w:rPr>
        <w:t>r</w:t>
      </w:r>
      <w:r w:rsidRPr="005241DB">
        <w:rPr>
          <w:rFonts w:ascii="Times New Roman" w:hAnsi="Times New Roman"/>
          <w:sz w:val="24"/>
          <w:lang w:val="en-US"/>
        </w:rPr>
        <w:t xml:space="preserve">= -.396, </w:t>
      </w:r>
      <w:r w:rsidRPr="005241DB">
        <w:rPr>
          <w:rFonts w:ascii="Times New Roman" w:hAnsi="Times New Roman"/>
          <w:i/>
          <w:sz w:val="24"/>
          <w:lang w:val="en-US"/>
        </w:rPr>
        <w:t>p</w:t>
      </w:r>
      <w:r w:rsidRPr="005241DB">
        <w:rPr>
          <w:rFonts w:ascii="Times New Roman" w:hAnsi="Times New Roman"/>
          <w:sz w:val="24"/>
          <w:lang w:val="en-US"/>
        </w:rPr>
        <w:t>= .011).</w:t>
      </w:r>
    </w:p>
    <w:p w14:paraId="50A44B30" w14:textId="77777777" w:rsidR="00E571AD" w:rsidRPr="005241DB" w:rsidRDefault="00E571AD" w:rsidP="00E571AD">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No other statistical significant relationships were found between</w:t>
      </w:r>
      <w:r w:rsidR="00CD68EE" w:rsidRPr="005241DB">
        <w:rPr>
          <w:rFonts w:ascii="Times New Roman" w:hAnsi="Times New Roman"/>
          <w:sz w:val="24"/>
          <w:lang w:val="en-US"/>
        </w:rPr>
        <w:t xml:space="preserve"> Go/No-Go task and VAS, self report scales, HRV and GSR, this is the reason why only the significant relationships are included in Tables 4.18 &amp; 4.19 below.</w:t>
      </w:r>
      <w:r w:rsidRPr="005241DB">
        <w:rPr>
          <w:rFonts w:ascii="Times New Roman" w:hAnsi="Times New Roman"/>
          <w:sz w:val="24"/>
          <w:lang w:val="en-US"/>
        </w:rPr>
        <w:t xml:space="preserve">  </w:t>
      </w:r>
    </w:p>
    <w:p w14:paraId="49E55B82" w14:textId="77777777" w:rsidR="00E571AD" w:rsidRPr="005241DB" w:rsidRDefault="00E571AD" w:rsidP="00E571AD">
      <w:pPr>
        <w:spacing w:after="0" w:line="480" w:lineRule="auto"/>
        <w:ind w:firstLine="540"/>
        <w:jc w:val="both"/>
        <w:rPr>
          <w:rFonts w:ascii="Times New Roman" w:hAnsi="Times New Roman"/>
          <w:sz w:val="24"/>
          <w:lang w:val="en-US"/>
        </w:rPr>
      </w:pPr>
    </w:p>
    <w:p w14:paraId="7EF479B7" w14:textId="77777777" w:rsidR="00E571AD" w:rsidRPr="005241DB" w:rsidRDefault="00E571AD" w:rsidP="00E571AD">
      <w:pPr>
        <w:spacing w:after="0" w:line="480" w:lineRule="auto"/>
        <w:ind w:firstLine="540"/>
        <w:jc w:val="both"/>
        <w:rPr>
          <w:rFonts w:ascii="Times New Roman" w:hAnsi="Times New Roman"/>
          <w:sz w:val="24"/>
          <w:lang w:val="en-US"/>
        </w:rPr>
      </w:pPr>
    </w:p>
    <w:p w14:paraId="03EE6C7A" w14:textId="77777777" w:rsidR="00E571AD" w:rsidRPr="005241DB" w:rsidRDefault="00E571AD" w:rsidP="00CD68EE">
      <w:pPr>
        <w:spacing w:after="0" w:line="480" w:lineRule="auto"/>
        <w:jc w:val="both"/>
        <w:rPr>
          <w:rFonts w:ascii="Times New Roman" w:hAnsi="Times New Roman"/>
          <w:sz w:val="24"/>
          <w:lang w:val="en-US"/>
        </w:rPr>
      </w:pPr>
    </w:p>
    <w:tbl>
      <w:tblPr>
        <w:tblW w:w="9167" w:type="dxa"/>
        <w:tblLayout w:type="fixed"/>
        <w:tblCellMar>
          <w:left w:w="0" w:type="dxa"/>
          <w:right w:w="0" w:type="dxa"/>
        </w:tblCellMar>
        <w:tblLook w:val="00A0" w:firstRow="1" w:lastRow="0" w:firstColumn="1" w:lastColumn="0" w:noHBand="0" w:noVBand="0"/>
      </w:tblPr>
      <w:tblGrid>
        <w:gridCol w:w="45"/>
        <w:gridCol w:w="2907"/>
        <w:gridCol w:w="285"/>
        <w:gridCol w:w="678"/>
        <w:gridCol w:w="852"/>
        <w:gridCol w:w="140"/>
        <w:gridCol w:w="808"/>
        <w:gridCol w:w="720"/>
        <w:gridCol w:w="99"/>
        <w:gridCol w:w="621"/>
        <w:gridCol w:w="1049"/>
        <w:gridCol w:w="963"/>
      </w:tblGrid>
      <w:tr w:rsidR="00E571AD" w:rsidRPr="005241DB" w14:paraId="016E35B3" w14:textId="77777777" w:rsidTr="00CD68EE">
        <w:trPr>
          <w:trHeight w:val="334"/>
        </w:trPr>
        <w:tc>
          <w:tcPr>
            <w:tcW w:w="45" w:type="dxa"/>
            <w:tcBorders>
              <w:left w:val="nil"/>
              <w:bottom w:val="single" w:sz="24" w:space="0" w:color="auto"/>
              <w:right w:val="nil"/>
            </w:tcBorders>
          </w:tcPr>
          <w:p w14:paraId="6CC435B2" w14:textId="77777777" w:rsidR="00E571AD" w:rsidRPr="005241DB" w:rsidRDefault="00E571AD" w:rsidP="001C71F1">
            <w:pPr>
              <w:spacing w:after="0" w:line="240" w:lineRule="auto"/>
              <w:rPr>
                <w:rFonts w:ascii="Times New Roman" w:hAnsi="Times New Roman"/>
                <w:b/>
                <w:bCs/>
                <w:sz w:val="24"/>
                <w:szCs w:val="24"/>
                <w:lang w:val="en-US"/>
              </w:rPr>
            </w:pPr>
          </w:p>
        </w:tc>
        <w:tc>
          <w:tcPr>
            <w:tcW w:w="7110" w:type="dxa"/>
            <w:gridSpan w:val="9"/>
            <w:tcBorders>
              <w:left w:val="nil"/>
              <w:bottom w:val="single" w:sz="24" w:space="0" w:color="auto"/>
              <w:right w:val="nil"/>
            </w:tcBorders>
            <w:tcMar>
              <w:top w:w="12" w:type="dxa"/>
              <w:left w:w="108" w:type="dxa"/>
              <w:bottom w:w="0" w:type="dxa"/>
              <w:right w:w="108" w:type="dxa"/>
            </w:tcMar>
          </w:tcPr>
          <w:p w14:paraId="3E4CE267" w14:textId="77777777" w:rsidR="00E571AD" w:rsidRPr="005241DB" w:rsidRDefault="00E571AD" w:rsidP="001C71F1">
            <w:pPr>
              <w:spacing w:after="0" w:line="240" w:lineRule="auto"/>
              <w:rPr>
                <w:rFonts w:ascii="Times New Roman" w:hAnsi="Times New Roman"/>
                <w:b/>
                <w:sz w:val="24"/>
                <w:szCs w:val="24"/>
                <w:lang w:val="en-US"/>
              </w:rPr>
            </w:pPr>
            <w:r w:rsidRPr="005241DB">
              <w:rPr>
                <w:rFonts w:ascii="Times New Roman" w:hAnsi="Times New Roman"/>
                <w:b/>
                <w:bCs/>
                <w:sz w:val="24"/>
                <w:szCs w:val="24"/>
                <w:lang w:val="en-US"/>
              </w:rPr>
              <w:t xml:space="preserve">Table 4.18 </w:t>
            </w:r>
            <w:r w:rsidRPr="005241DB">
              <w:rPr>
                <w:rFonts w:ascii="Times New Roman" w:hAnsi="Times New Roman"/>
                <w:sz w:val="24"/>
                <w:szCs w:val="24"/>
                <w:lang w:val="en-US"/>
              </w:rPr>
              <w:t>Go/No-Go task, GSR, SDS and VAS for the self-photo and self disgust narration in PD patients</w:t>
            </w:r>
          </w:p>
        </w:tc>
        <w:tc>
          <w:tcPr>
            <w:tcW w:w="1049" w:type="dxa"/>
            <w:tcBorders>
              <w:left w:val="nil"/>
              <w:bottom w:val="single" w:sz="24" w:space="0" w:color="auto"/>
              <w:right w:val="nil"/>
            </w:tcBorders>
          </w:tcPr>
          <w:p w14:paraId="26966342" w14:textId="77777777" w:rsidR="00E571AD" w:rsidRPr="005241DB" w:rsidRDefault="00E571AD" w:rsidP="001C71F1">
            <w:pPr>
              <w:spacing w:after="0" w:line="240" w:lineRule="auto"/>
              <w:rPr>
                <w:rFonts w:ascii="Times New Roman" w:hAnsi="Times New Roman"/>
                <w:b/>
                <w:bCs/>
                <w:sz w:val="24"/>
                <w:szCs w:val="24"/>
                <w:lang w:val="en-US"/>
              </w:rPr>
            </w:pPr>
          </w:p>
        </w:tc>
        <w:tc>
          <w:tcPr>
            <w:tcW w:w="963" w:type="dxa"/>
            <w:tcBorders>
              <w:left w:val="nil"/>
              <w:bottom w:val="single" w:sz="24" w:space="0" w:color="auto"/>
              <w:right w:val="nil"/>
            </w:tcBorders>
          </w:tcPr>
          <w:p w14:paraId="726AACA5" w14:textId="77777777" w:rsidR="00E571AD" w:rsidRPr="005241DB" w:rsidRDefault="00E571AD" w:rsidP="001C71F1">
            <w:pPr>
              <w:spacing w:after="0" w:line="240" w:lineRule="auto"/>
              <w:rPr>
                <w:rFonts w:ascii="Times New Roman" w:hAnsi="Times New Roman"/>
                <w:b/>
                <w:bCs/>
                <w:sz w:val="24"/>
                <w:szCs w:val="24"/>
                <w:lang w:val="en-US"/>
              </w:rPr>
            </w:pPr>
          </w:p>
        </w:tc>
      </w:tr>
      <w:tr w:rsidR="00E571AD" w:rsidRPr="005241DB" w14:paraId="0FE2FC05" w14:textId="77777777" w:rsidTr="00CD68EE">
        <w:trPr>
          <w:trHeight w:val="334"/>
        </w:trPr>
        <w:tc>
          <w:tcPr>
            <w:tcW w:w="2952" w:type="dxa"/>
            <w:gridSpan w:val="2"/>
            <w:tcBorders>
              <w:top w:val="single" w:sz="24" w:space="0" w:color="auto"/>
              <w:left w:val="nil"/>
              <w:bottom w:val="single" w:sz="4" w:space="0" w:color="auto"/>
              <w:right w:val="nil"/>
            </w:tcBorders>
            <w:tcMar>
              <w:top w:w="12" w:type="dxa"/>
              <w:left w:w="108" w:type="dxa"/>
              <w:bottom w:w="0" w:type="dxa"/>
              <w:right w:w="108" w:type="dxa"/>
            </w:tcMar>
          </w:tcPr>
          <w:p w14:paraId="7C0EBBF6" w14:textId="77777777" w:rsidR="00E571AD" w:rsidRPr="005241DB" w:rsidRDefault="00E571AD" w:rsidP="001C71F1">
            <w:pPr>
              <w:spacing w:after="0" w:line="240" w:lineRule="auto"/>
              <w:rPr>
                <w:rFonts w:ascii="Times New Roman" w:hAnsi="Times New Roman"/>
                <w:b/>
                <w:sz w:val="24"/>
                <w:szCs w:val="24"/>
                <w:lang w:val="en-US"/>
              </w:rPr>
            </w:pPr>
            <w:r w:rsidRPr="005241DB">
              <w:rPr>
                <w:rFonts w:ascii="Times New Roman" w:hAnsi="Times New Roman"/>
                <w:b/>
                <w:bCs/>
                <w:sz w:val="24"/>
                <w:szCs w:val="24"/>
                <w:lang w:val="en-US"/>
              </w:rPr>
              <w:t>PD patients</w:t>
            </w:r>
          </w:p>
        </w:tc>
        <w:tc>
          <w:tcPr>
            <w:tcW w:w="285" w:type="dxa"/>
            <w:tcBorders>
              <w:top w:val="single" w:sz="24" w:space="0" w:color="auto"/>
              <w:left w:val="nil"/>
              <w:bottom w:val="single" w:sz="4" w:space="0" w:color="auto"/>
              <w:right w:val="nil"/>
            </w:tcBorders>
            <w:tcMar>
              <w:top w:w="12" w:type="dxa"/>
              <w:left w:w="108" w:type="dxa"/>
              <w:bottom w:w="0" w:type="dxa"/>
              <w:right w:w="108" w:type="dxa"/>
            </w:tcMar>
          </w:tcPr>
          <w:p w14:paraId="5C4DC573" w14:textId="77777777" w:rsidR="00E571AD" w:rsidRPr="005241DB" w:rsidRDefault="00E571AD" w:rsidP="001C71F1">
            <w:pPr>
              <w:spacing w:after="0" w:line="240" w:lineRule="auto"/>
              <w:jc w:val="center"/>
              <w:rPr>
                <w:rFonts w:ascii="Times New Roman" w:hAnsi="Times New Roman"/>
                <w:b/>
                <w:sz w:val="24"/>
                <w:szCs w:val="24"/>
                <w:lang w:val="en-US"/>
              </w:rPr>
            </w:pPr>
            <w:r w:rsidRPr="005241DB">
              <w:rPr>
                <w:rFonts w:ascii="Times New Roman" w:hAnsi="Times New Roman"/>
                <w:b/>
                <w:sz w:val="24"/>
                <w:szCs w:val="24"/>
                <w:lang w:val="en-US"/>
              </w:rPr>
              <w:t>1</w:t>
            </w:r>
          </w:p>
        </w:tc>
        <w:tc>
          <w:tcPr>
            <w:tcW w:w="678" w:type="dxa"/>
            <w:tcBorders>
              <w:top w:val="single" w:sz="24" w:space="0" w:color="auto"/>
              <w:left w:val="nil"/>
              <w:bottom w:val="single" w:sz="4" w:space="0" w:color="auto"/>
              <w:right w:val="nil"/>
            </w:tcBorders>
          </w:tcPr>
          <w:p w14:paraId="2E9CC68A" w14:textId="77777777" w:rsidR="00E571AD" w:rsidRPr="005241DB" w:rsidRDefault="00E571AD" w:rsidP="001C71F1">
            <w:pPr>
              <w:spacing w:after="0" w:line="240" w:lineRule="auto"/>
              <w:jc w:val="center"/>
              <w:rPr>
                <w:rFonts w:ascii="Times New Roman" w:hAnsi="Times New Roman"/>
                <w:b/>
                <w:sz w:val="24"/>
                <w:szCs w:val="24"/>
                <w:lang w:val="en-US"/>
              </w:rPr>
            </w:pPr>
            <w:r w:rsidRPr="005241DB">
              <w:rPr>
                <w:rFonts w:ascii="Times New Roman" w:hAnsi="Times New Roman"/>
                <w:b/>
                <w:sz w:val="24"/>
                <w:szCs w:val="24"/>
                <w:lang w:val="en-US"/>
              </w:rPr>
              <w:t xml:space="preserve">      2</w:t>
            </w:r>
          </w:p>
        </w:tc>
        <w:tc>
          <w:tcPr>
            <w:tcW w:w="992" w:type="dxa"/>
            <w:gridSpan w:val="2"/>
            <w:tcBorders>
              <w:top w:val="single" w:sz="24" w:space="0" w:color="auto"/>
              <w:left w:val="nil"/>
              <w:bottom w:val="single" w:sz="4" w:space="0" w:color="auto"/>
              <w:right w:val="nil"/>
            </w:tcBorders>
            <w:tcMar>
              <w:top w:w="12" w:type="dxa"/>
              <w:left w:w="108" w:type="dxa"/>
              <w:bottom w:w="0" w:type="dxa"/>
              <w:right w:w="108" w:type="dxa"/>
            </w:tcMar>
          </w:tcPr>
          <w:p w14:paraId="4F7955FA" w14:textId="77777777" w:rsidR="00E571AD" w:rsidRPr="005241DB" w:rsidRDefault="00E571AD" w:rsidP="001C71F1">
            <w:pPr>
              <w:spacing w:after="0" w:line="240" w:lineRule="auto"/>
              <w:ind w:right="176"/>
              <w:rPr>
                <w:rFonts w:ascii="Times New Roman" w:hAnsi="Times New Roman"/>
                <w:b/>
                <w:sz w:val="24"/>
                <w:szCs w:val="24"/>
                <w:lang w:val="en-US"/>
              </w:rPr>
            </w:pPr>
            <w:r w:rsidRPr="005241DB">
              <w:rPr>
                <w:rFonts w:ascii="Times New Roman" w:hAnsi="Times New Roman"/>
                <w:b/>
                <w:sz w:val="24"/>
                <w:szCs w:val="24"/>
                <w:lang w:val="en-US"/>
              </w:rPr>
              <w:t xml:space="preserve">      3  </w:t>
            </w:r>
          </w:p>
        </w:tc>
        <w:tc>
          <w:tcPr>
            <w:tcW w:w="808" w:type="dxa"/>
            <w:tcBorders>
              <w:top w:val="single" w:sz="24" w:space="0" w:color="auto"/>
              <w:left w:val="nil"/>
              <w:bottom w:val="single" w:sz="4" w:space="0" w:color="auto"/>
              <w:right w:val="nil"/>
            </w:tcBorders>
            <w:tcMar>
              <w:top w:w="12" w:type="dxa"/>
              <w:left w:w="108" w:type="dxa"/>
              <w:bottom w:w="0" w:type="dxa"/>
              <w:right w:w="108" w:type="dxa"/>
            </w:tcMar>
          </w:tcPr>
          <w:p w14:paraId="7CE43A59" w14:textId="77777777" w:rsidR="00E571AD" w:rsidRPr="005241DB" w:rsidRDefault="00E571AD" w:rsidP="001C71F1">
            <w:pPr>
              <w:spacing w:after="0" w:line="240" w:lineRule="auto"/>
              <w:rPr>
                <w:rFonts w:ascii="Times New Roman" w:hAnsi="Times New Roman"/>
                <w:b/>
                <w:sz w:val="24"/>
                <w:szCs w:val="24"/>
                <w:lang w:val="en-US"/>
              </w:rPr>
            </w:pPr>
            <w:r w:rsidRPr="005241DB">
              <w:rPr>
                <w:rFonts w:ascii="Times New Roman" w:hAnsi="Times New Roman"/>
                <w:b/>
                <w:sz w:val="24"/>
                <w:szCs w:val="24"/>
                <w:lang w:val="en-US"/>
              </w:rPr>
              <w:t xml:space="preserve">   4</w:t>
            </w:r>
          </w:p>
        </w:tc>
        <w:tc>
          <w:tcPr>
            <w:tcW w:w="819" w:type="dxa"/>
            <w:gridSpan w:val="2"/>
            <w:tcBorders>
              <w:top w:val="single" w:sz="24" w:space="0" w:color="auto"/>
              <w:left w:val="nil"/>
              <w:bottom w:val="single" w:sz="4" w:space="0" w:color="auto"/>
              <w:right w:val="nil"/>
            </w:tcBorders>
            <w:tcMar>
              <w:top w:w="12" w:type="dxa"/>
              <w:left w:w="108" w:type="dxa"/>
              <w:bottom w:w="0" w:type="dxa"/>
              <w:right w:w="108" w:type="dxa"/>
            </w:tcMar>
          </w:tcPr>
          <w:p w14:paraId="5A9F6310" w14:textId="77777777" w:rsidR="00E571AD" w:rsidRPr="005241DB" w:rsidRDefault="00E571AD" w:rsidP="001C71F1">
            <w:pPr>
              <w:spacing w:after="0" w:line="240" w:lineRule="auto"/>
              <w:rPr>
                <w:rFonts w:ascii="Times New Roman" w:hAnsi="Times New Roman"/>
                <w:b/>
                <w:sz w:val="24"/>
                <w:szCs w:val="24"/>
                <w:lang w:val="en-US"/>
              </w:rPr>
            </w:pPr>
            <w:r w:rsidRPr="005241DB">
              <w:rPr>
                <w:rFonts w:ascii="Times New Roman" w:hAnsi="Times New Roman"/>
                <w:b/>
                <w:sz w:val="24"/>
                <w:szCs w:val="24"/>
                <w:lang w:val="en-US"/>
              </w:rPr>
              <w:t xml:space="preserve">    5</w:t>
            </w:r>
          </w:p>
        </w:tc>
        <w:tc>
          <w:tcPr>
            <w:tcW w:w="621" w:type="dxa"/>
            <w:tcBorders>
              <w:top w:val="single" w:sz="24" w:space="0" w:color="auto"/>
              <w:left w:val="nil"/>
              <w:bottom w:val="single" w:sz="4" w:space="0" w:color="auto"/>
              <w:right w:val="nil"/>
            </w:tcBorders>
          </w:tcPr>
          <w:p w14:paraId="2FA84B09" w14:textId="77777777" w:rsidR="00E571AD" w:rsidRPr="005241DB" w:rsidRDefault="00E571AD" w:rsidP="001C71F1">
            <w:pPr>
              <w:spacing w:after="0" w:line="240" w:lineRule="auto"/>
              <w:jc w:val="center"/>
              <w:rPr>
                <w:rFonts w:ascii="Times New Roman" w:hAnsi="Times New Roman"/>
                <w:b/>
                <w:sz w:val="24"/>
                <w:szCs w:val="24"/>
                <w:lang w:val="en-US"/>
              </w:rPr>
            </w:pPr>
            <w:r w:rsidRPr="005241DB">
              <w:rPr>
                <w:rFonts w:ascii="Times New Roman" w:hAnsi="Times New Roman"/>
                <w:b/>
                <w:sz w:val="24"/>
                <w:szCs w:val="24"/>
                <w:lang w:val="en-US"/>
              </w:rPr>
              <w:t xml:space="preserve">    6</w:t>
            </w:r>
          </w:p>
        </w:tc>
        <w:tc>
          <w:tcPr>
            <w:tcW w:w="1049" w:type="dxa"/>
            <w:tcBorders>
              <w:top w:val="single" w:sz="24" w:space="0" w:color="auto"/>
              <w:left w:val="nil"/>
              <w:bottom w:val="single" w:sz="4" w:space="0" w:color="auto"/>
              <w:right w:val="nil"/>
            </w:tcBorders>
          </w:tcPr>
          <w:p w14:paraId="66535329" w14:textId="77777777" w:rsidR="00E571AD" w:rsidRPr="005241DB" w:rsidRDefault="00E571AD" w:rsidP="001C71F1">
            <w:pPr>
              <w:spacing w:after="0" w:line="240" w:lineRule="auto"/>
              <w:jc w:val="center"/>
              <w:rPr>
                <w:rFonts w:ascii="Times New Roman" w:hAnsi="Times New Roman"/>
                <w:b/>
                <w:sz w:val="24"/>
                <w:szCs w:val="24"/>
                <w:lang w:val="en-US"/>
              </w:rPr>
            </w:pPr>
            <w:r w:rsidRPr="005241DB">
              <w:rPr>
                <w:rFonts w:ascii="Times New Roman" w:hAnsi="Times New Roman"/>
                <w:b/>
                <w:sz w:val="24"/>
                <w:szCs w:val="24"/>
                <w:lang w:val="en-US"/>
              </w:rPr>
              <w:t xml:space="preserve"> 7</w:t>
            </w:r>
          </w:p>
        </w:tc>
        <w:tc>
          <w:tcPr>
            <w:tcW w:w="963" w:type="dxa"/>
            <w:tcBorders>
              <w:top w:val="single" w:sz="24" w:space="0" w:color="auto"/>
              <w:left w:val="nil"/>
              <w:bottom w:val="single" w:sz="4" w:space="0" w:color="auto"/>
              <w:right w:val="nil"/>
            </w:tcBorders>
          </w:tcPr>
          <w:p w14:paraId="25AA4342" w14:textId="77777777" w:rsidR="00E571AD" w:rsidRPr="005241DB" w:rsidRDefault="00E571AD" w:rsidP="001C71F1">
            <w:pPr>
              <w:spacing w:after="0" w:line="240" w:lineRule="auto"/>
              <w:rPr>
                <w:rFonts w:ascii="Times New Roman" w:hAnsi="Times New Roman"/>
                <w:b/>
                <w:sz w:val="24"/>
                <w:szCs w:val="24"/>
                <w:lang w:val="en-US"/>
              </w:rPr>
            </w:pPr>
            <w:r w:rsidRPr="005241DB">
              <w:rPr>
                <w:rFonts w:ascii="Times New Roman" w:hAnsi="Times New Roman"/>
                <w:b/>
                <w:sz w:val="24"/>
                <w:szCs w:val="24"/>
                <w:lang w:val="en-US"/>
              </w:rPr>
              <w:t xml:space="preserve">   8</w:t>
            </w:r>
          </w:p>
        </w:tc>
      </w:tr>
      <w:tr w:rsidR="00E571AD" w:rsidRPr="005241DB" w14:paraId="7F9E32E1" w14:textId="77777777" w:rsidTr="00CD68EE">
        <w:trPr>
          <w:trHeight w:val="177"/>
        </w:trPr>
        <w:tc>
          <w:tcPr>
            <w:tcW w:w="2952" w:type="dxa"/>
            <w:gridSpan w:val="2"/>
            <w:tcBorders>
              <w:top w:val="nil"/>
              <w:left w:val="nil"/>
              <w:bottom w:val="nil"/>
              <w:right w:val="nil"/>
            </w:tcBorders>
            <w:tcMar>
              <w:top w:w="12" w:type="dxa"/>
              <w:left w:w="108" w:type="dxa"/>
              <w:bottom w:w="0" w:type="dxa"/>
              <w:right w:w="108" w:type="dxa"/>
            </w:tcMar>
          </w:tcPr>
          <w:p w14:paraId="11EAF268" w14:textId="77777777" w:rsidR="00E571AD" w:rsidRPr="005241DB" w:rsidRDefault="00E571AD" w:rsidP="001C71F1">
            <w:pPr>
              <w:spacing w:after="0" w:line="240" w:lineRule="auto"/>
              <w:rPr>
                <w:rFonts w:ascii="Times New Roman" w:hAnsi="Times New Roman"/>
                <w:sz w:val="24"/>
                <w:szCs w:val="24"/>
                <w:lang w:val="en-US"/>
              </w:rPr>
            </w:pPr>
            <w:r w:rsidRPr="005241DB">
              <w:rPr>
                <w:rFonts w:ascii="Times New Roman" w:hAnsi="Times New Roman"/>
                <w:sz w:val="24"/>
                <w:szCs w:val="24"/>
                <w:lang w:val="en-US"/>
              </w:rPr>
              <w:t>1. VAS (SD self photo)</w:t>
            </w:r>
          </w:p>
        </w:tc>
        <w:tc>
          <w:tcPr>
            <w:tcW w:w="285" w:type="dxa"/>
            <w:tcBorders>
              <w:top w:val="nil"/>
              <w:left w:val="nil"/>
              <w:bottom w:val="nil"/>
              <w:right w:val="nil"/>
            </w:tcBorders>
            <w:tcMar>
              <w:top w:w="12" w:type="dxa"/>
              <w:left w:w="108" w:type="dxa"/>
              <w:bottom w:w="0" w:type="dxa"/>
              <w:right w:w="108" w:type="dxa"/>
            </w:tcMar>
          </w:tcPr>
          <w:p w14:paraId="7D624829" w14:textId="77777777" w:rsidR="00E571AD" w:rsidRPr="005241DB" w:rsidRDefault="00E571AD" w:rsidP="001C71F1">
            <w:pPr>
              <w:spacing w:after="0" w:line="240" w:lineRule="auto"/>
              <w:jc w:val="center"/>
              <w:rPr>
                <w:rFonts w:ascii="Times New Roman" w:hAnsi="Times New Roman"/>
                <w:sz w:val="24"/>
                <w:szCs w:val="24"/>
                <w:lang w:val="en-US"/>
              </w:rPr>
            </w:pPr>
            <w:r w:rsidRPr="005241DB">
              <w:rPr>
                <w:rFonts w:ascii="Times New Roman" w:hAnsi="Times New Roman"/>
                <w:sz w:val="24"/>
                <w:szCs w:val="24"/>
                <w:lang w:val="en-US"/>
              </w:rPr>
              <w:t>-</w:t>
            </w:r>
          </w:p>
        </w:tc>
        <w:tc>
          <w:tcPr>
            <w:tcW w:w="678" w:type="dxa"/>
            <w:tcBorders>
              <w:top w:val="nil"/>
              <w:left w:val="nil"/>
              <w:bottom w:val="nil"/>
              <w:right w:val="nil"/>
            </w:tcBorders>
          </w:tcPr>
          <w:p w14:paraId="3E773891" w14:textId="77777777" w:rsidR="00E571AD" w:rsidRPr="005241DB" w:rsidRDefault="00E571AD" w:rsidP="001C71F1">
            <w:pPr>
              <w:spacing w:after="0" w:line="240" w:lineRule="auto"/>
              <w:jc w:val="center"/>
              <w:rPr>
                <w:rFonts w:ascii="Times New Roman" w:hAnsi="Times New Roman"/>
                <w:bCs/>
                <w:sz w:val="24"/>
                <w:szCs w:val="24"/>
                <w:lang w:val="en-US"/>
              </w:rPr>
            </w:pPr>
            <w:r w:rsidRPr="005241DB">
              <w:rPr>
                <w:rFonts w:ascii="Times New Roman" w:hAnsi="Times New Roman"/>
                <w:bCs/>
                <w:sz w:val="24"/>
                <w:szCs w:val="24"/>
                <w:lang w:val="en-US"/>
              </w:rPr>
              <w:t xml:space="preserve">   .144</w:t>
            </w:r>
          </w:p>
        </w:tc>
        <w:tc>
          <w:tcPr>
            <w:tcW w:w="992" w:type="dxa"/>
            <w:gridSpan w:val="2"/>
            <w:tcBorders>
              <w:top w:val="nil"/>
              <w:left w:val="nil"/>
              <w:bottom w:val="nil"/>
              <w:right w:val="nil"/>
            </w:tcBorders>
            <w:tcMar>
              <w:top w:w="12" w:type="dxa"/>
              <w:left w:w="108" w:type="dxa"/>
              <w:bottom w:w="0" w:type="dxa"/>
              <w:right w:w="108" w:type="dxa"/>
            </w:tcMar>
          </w:tcPr>
          <w:p w14:paraId="7EC1ED43" w14:textId="77777777" w:rsidR="00E571AD" w:rsidRPr="005241DB" w:rsidRDefault="00E571AD" w:rsidP="001C71F1">
            <w:pPr>
              <w:spacing w:after="0" w:line="240" w:lineRule="auto"/>
              <w:rPr>
                <w:rFonts w:ascii="Times New Roman" w:hAnsi="Times New Roman"/>
                <w:sz w:val="24"/>
                <w:szCs w:val="24"/>
                <w:lang w:val="en-US"/>
              </w:rPr>
            </w:pPr>
            <w:r w:rsidRPr="005241DB">
              <w:rPr>
                <w:rFonts w:ascii="Times New Roman" w:hAnsi="Times New Roman"/>
                <w:bCs/>
                <w:sz w:val="24"/>
                <w:szCs w:val="24"/>
                <w:lang w:val="en-US"/>
              </w:rPr>
              <w:t xml:space="preserve"> .622**</w:t>
            </w:r>
          </w:p>
        </w:tc>
        <w:tc>
          <w:tcPr>
            <w:tcW w:w="808" w:type="dxa"/>
            <w:tcBorders>
              <w:top w:val="nil"/>
              <w:left w:val="nil"/>
              <w:bottom w:val="nil"/>
              <w:right w:val="nil"/>
            </w:tcBorders>
            <w:tcMar>
              <w:top w:w="12" w:type="dxa"/>
              <w:left w:w="108" w:type="dxa"/>
              <w:bottom w:w="0" w:type="dxa"/>
              <w:right w:w="108" w:type="dxa"/>
            </w:tcMar>
          </w:tcPr>
          <w:p w14:paraId="70B81454" w14:textId="77777777" w:rsidR="00E571AD" w:rsidRPr="005241DB" w:rsidRDefault="00E571AD" w:rsidP="001C71F1">
            <w:pPr>
              <w:spacing w:after="0" w:line="240" w:lineRule="auto"/>
              <w:ind w:left="-108" w:firstLine="108"/>
              <w:rPr>
                <w:rFonts w:ascii="Times New Roman" w:hAnsi="Times New Roman"/>
                <w:sz w:val="24"/>
                <w:szCs w:val="24"/>
                <w:lang w:val="en-US"/>
              </w:rPr>
            </w:pPr>
            <w:r w:rsidRPr="005241DB">
              <w:rPr>
                <w:rFonts w:ascii="Times New Roman" w:hAnsi="Times New Roman"/>
                <w:bCs/>
                <w:sz w:val="24"/>
                <w:szCs w:val="24"/>
                <w:lang w:val="en-US"/>
              </w:rPr>
              <w:t>.314*</w:t>
            </w:r>
          </w:p>
        </w:tc>
        <w:tc>
          <w:tcPr>
            <w:tcW w:w="819" w:type="dxa"/>
            <w:gridSpan w:val="2"/>
            <w:tcBorders>
              <w:top w:val="nil"/>
              <w:left w:val="nil"/>
              <w:bottom w:val="nil"/>
              <w:right w:val="nil"/>
            </w:tcBorders>
            <w:tcMar>
              <w:top w:w="12" w:type="dxa"/>
              <w:left w:w="108" w:type="dxa"/>
              <w:bottom w:w="0" w:type="dxa"/>
              <w:right w:w="108" w:type="dxa"/>
            </w:tcMar>
          </w:tcPr>
          <w:p w14:paraId="60F0D76B" w14:textId="77777777" w:rsidR="00E571AD" w:rsidRPr="005241DB" w:rsidRDefault="00E571AD" w:rsidP="001C71F1">
            <w:pPr>
              <w:spacing w:after="0" w:line="240" w:lineRule="auto"/>
              <w:jc w:val="center"/>
              <w:rPr>
                <w:rFonts w:ascii="Times New Roman" w:hAnsi="Times New Roman"/>
                <w:sz w:val="24"/>
                <w:szCs w:val="24"/>
                <w:lang w:val="en-US"/>
              </w:rPr>
            </w:pPr>
            <w:r w:rsidRPr="005241DB">
              <w:rPr>
                <w:rFonts w:ascii="Times New Roman" w:hAnsi="Times New Roman"/>
                <w:sz w:val="24"/>
                <w:szCs w:val="24"/>
                <w:lang w:val="en-US"/>
              </w:rPr>
              <w:t>.228</w:t>
            </w:r>
          </w:p>
        </w:tc>
        <w:tc>
          <w:tcPr>
            <w:tcW w:w="621" w:type="dxa"/>
            <w:tcBorders>
              <w:top w:val="nil"/>
              <w:left w:val="nil"/>
              <w:bottom w:val="nil"/>
              <w:right w:val="nil"/>
            </w:tcBorders>
          </w:tcPr>
          <w:p w14:paraId="12851C49" w14:textId="77777777" w:rsidR="00E571AD" w:rsidRPr="005241DB" w:rsidRDefault="00E571AD" w:rsidP="001C71F1">
            <w:pPr>
              <w:spacing w:after="0" w:line="240" w:lineRule="auto"/>
              <w:jc w:val="center"/>
              <w:rPr>
                <w:rFonts w:ascii="Times New Roman" w:hAnsi="Times New Roman"/>
                <w:sz w:val="24"/>
                <w:szCs w:val="24"/>
                <w:lang w:val="en-US"/>
              </w:rPr>
            </w:pPr>
            <w:r w:rsidRPr="005241DB">
              <w:rPr>
                <w:rFonts w:ascii="Times New Roman" w:hAnsi="Times New Roman"/>
                <w:sz w:val="24"/>
                <w:szCs w:val="24"/>
                <w:lang w:val="en-US"/>
              </w:rPr>
              <w:t xml:space="preserve"> .323*</w:t>
            </w:r>
          </w:p>
        </w:tc>
        <w:tc>
          <w:tcPr>
            <w:tcW w:w="1049" w:type="dxa"/>
            <w:tcBorders>
              <w:top w:val="nil"/>
              <w:left w:val="nil"/>
              <w:bottom w:val="nil"/>
              <w:right w:val="nil"/>
            </w:tcBorders>
          </w:tcPr>
          <w:p w14:paraId="179ACC07" w14:textId="77777777" w:rsidR="00E571AD" w:rsidRPr="005241DB" w:rsidRDefault="00E571AD" w:rsidP="001C71F1">
            <w:pPr>
              <w:spacing w:after="0" w:line="240" w:lineRule="auto"/>
              <w:jc w:val="center"/>
              <w:rPr>
                <w:rFonts w:ascii="Times New Roman" w:hAnsi="Times New Roman"/>
                <w:sz w:val="24"/>
                <w:szCs w:val="24"/>
                <w:lang w:val="en-US"/>
              </w:rPr>
            </w:pPr>
            <w:r w:rsidRPr="005241DB">
              <w:rPr>
                <w:rFonts w:ascii="Times New Roman" w:hAnsi="Times New Roman"/>
                <w:sz w:val="24"/>
                <w:szCs w:val="24"/>
                <w:lang w:val="en-US"/>
              </w:rPr>
              <w:t xml:space="preserve"> -.074</w:t>
            </w:r>
          </w:p>
        </w:tc>
        <w:tc>
          <w:tcPr>
            <w:tcW w:w="963" w:type="dxa"/>
            <w:tcBorders>
              <w:top w:val="nil"/>
              <w:left w:val="nil"/>
              <w:bottom w:val="nil"/>
              <w:right w:val="nil"/>
            </w:tcBorders>
          </w:tcPr>
          <w:p w14:paraId="2891E22A" w14:textId="77777777" w:rsidR="00E571AD" w:rsidRPr="005241DB" w:rsidRDefault="00E571AD" w:rsidP="001C71F1">
            <w:pPr>
              <w:spacing w:after="0" w:line="240" w:lineRule="auto"/>
              <w:rPr>
                <w:rFonts w:ascii="Times New Roman" w:hAnsi="Times New Roman"/>
                <w:sz w:val="24"/>
                <w:szCs w:val="24"/>
                <w:lang w:val="en-US"/>
              </w:rPr>
            </w:pPr>
            <w:r w:rsidRPr="005241DB">
              <w:rPr>
                <w:rFonts w:ascii="Times New Roman" w:hAnsi="Times New Roman"/>
                <w:sz w:val="24"/>
                <w:szCs w:val="24"/>
                <w:lang w:val="en-US"/>
              </w:rPr>
              <w:t>.048</w:t>
            </w:r>
          </w:p>
        </w:tc>
      </w:tr>
      <w:tr w:rsidR="00E571AD" w:rsidRPr="005241DB" w14:paraId="34A3A52E" w14:textId="77777777" w:rsidTr="00CD68EE">
        <w:trPr>
          <w:trHeight w:val="258"/>
        </w:trPr>
        <w:tc>
          <w:tcPr>
            <w:tcW w:w="2952" w:type="dxa"/>
            <w:gridSpan w:val="2"/>
            <w:tcBorders>
              <w:top w:val="nil"/>
              <w:left w:val="nil"/>
              <w:right w:val="nil"/>
            </w:tcBorders>
            <w:tcMar>
              <w:top w:w="12" w:type="dxa"/>
              <w:left w:w="108" w:type="dxa"/>
              <w:bottom w:w="0" w:type="dxa"/>
              <w:right w:w="108" w:type="dxa"/>
            </w:tcMar>
          </w:tcPr>
          <w:p w14:paraId="7312E8D5" w14:textId="77777777" w:rsidR="00E571AD" w:rsidRPr="005241DB" w:rsidRDefault="00E571AD" w:rsidP="001C71F1">
            <w:pPr>
              <w:spacing w:after="0" w:line="240" w:lineRule="auto"/>
              <w:rPr>
                <w:rFonts w:ascii="Times New Roman" w:hAnsi="Times New Roman"/>
                <w:sz w:val="24"/>
                <w:szCs w:val="24"/>
                <w:lang w:val="en-US"/>
              </w:rPr>
            </w:pPr>
            <w:r w:rsidRPr="005241DB">
              <w:rPr>
                <w:rFonts w:ascii="Times New Roman" w:hAnsi="Times New Roman"/>
                <w:sz w:val="24"/>
                <w:szCs w:val="24"/>
                <w:lang w:val="en-US"/>
              </w:rPr>
              <w:t>2. SDS</w:t>
            </w:r>
          </w:p>
        </w:tc>
        <w:tc>
          <w:tcPr>
            <w:tcW w:w="285" w:type="dxa"/>
            <w:tcBorders>
              <w:top w:val="nil"/>
              <w:left w:val="nil"/>
              <w:right w:val="nil"/>
            </w:tcBorders>
            <w:tcMar>
              <w:top w:w="12" w:type="dxa"/>
              <w:left w:w="108" w:type="dxa"/>
              <w:bottom w:w="0" w:type="dxa"/>
              <w:right w:w="108" w:type="dxa"/>
            </w:tcMar>
          </w:tcPr>
          <w:p w14:paraId="377B2067" w14:textId="77777777" w:rsidR="00E571AD" w:rsidRPr="005241DB" w:rsidRDefault="00E571AD" w:rsidP="001C71F1">
            <w:pPr>
              <w:spacing w:after="0" w:line="240" w:lineRule="auto"/>
              <w:jc w:val="center"/>
              <w:rPr>
                <w:rFonts w:ascii="Times New Roman" w:hAnsi="Times New Roman"/>
                <w:sz w:val="24"/>
                <w:szCs w:val="24"/>
                <w:lang w:val="en-US"/>
              </w:rPr>
            </w:pPr>
          </w:p>
        </w:tc>
        <w:tc>
          <w:tcPr>
            <w:tcW w:w="678" w:type="dxa"/>
            <w:tcBorders>
              <w:top w:val="nil"/>
              <w:left w:val="nil"/>
              <w:right w:val="nil"/>
            </w:tcBorders>
          </w:tcPr>
          <w:p w14:paraId="0996CDFD" w14:textId="77777777" w:rsidR="00E571AD" w:rsidRPr="005241DB" w:rsidRDefault="00E571AD" w:rsidP="001C71F1">
            <w:pPr>
              <w:spacing w:after="0" w:line="240" w:lineRule="auto"/>
              <w:jc w:val="center"/>
              <w:rPr>
                <w:rFonts w:ascii="Times New Roman" w:hAnsi="Times New Roman"/>
                <w:sz w:val="24"/>
                <w:szCs w:val="24"/>
                <w:lang w:val="en-US"/>
              </w:rPr>
            </w:pPr>
            <w:r w:rsidRPr="005241DB">
              <w:rPr>
                <w:rFonts w:ascii="Times New Roman" w:hAnsi="Times New Roman"/>
                <w:sz w:val="24"/>
                <w:szCs w:val="24"/>
                <w:lang w:val="en-US"/>
              </w:rPr>
              <w:t xml:space="preserve">   -</w:t>
            </w:r>
          </w:p>
        </w:tc>
        <w:tc>
          <w:tcPr>
            <w:tcW w:w="992" w:type="dxa"/>
            <w:gridSpan w:val="2"/>
            <w:tcBorders>
              <w:top w:val="nil"/>
              <w:left w:val="nil"/>
              <w:right w:val="nil"/>
            </w:tcBorders>
            <w:tcMar>
              <w:top w:w="12" w:type="dxa"/>
              <w:left w:w="108" w:type="dxa"/>
              <w:bottom w:w="0" w:type="dxa"/>
              <w:right w:w="108" w:type="dxa"/>
            </w:tcMar>
          </w:tcPr>
          <w:p w14:paraId="796909B8" w14:textId="77777777" w:rsidR="00E571AD" w:rsidRPr="005241DB" w:rsidRDefault="00E571AD" w:rsidP="001C71F1">
            <w:pPr>
              <w:spacing w:after="0" w:line="240" w:lineRule="auto"/>
              <w:rPr>
                <w:rFonts w:ascii="Times New Roman" w:hAnsi="Times New Roman"/>
                <w:sz w:val="24"/>
                <w:szCs w:val="24"/>
                <w:lang w:val="en-US"/>
              </w:rPr>
            </w:pPr>
            <w:r w:rsidRPr="005241DB">
              <w:rPr>
                <w:rFonts w:ascii="Times New Roman" w:hAnsi="Times New Roman"/>
                <w:sz w:val="24"/>
                <w:szCs w:val="24"/>
                <w:lang w:val="en-US"/>
              </w:rPr>
              <w:t xml:space="preserve"> .045</w:t>
            </w:r>
          </w:p>
        </w:tc>
        <w:tc>
          <w:tcPr>
            <w:tcW w:w="808" w:type="dxa"/>
            <w:tcBorders>
              <w:top w:val="nil"/>
              <w:left w:val="nil"/>
              <w:right w:val="nil"/>
            </w:tcBorders>
            <w:tcMar>
              <w:top w:w="12" w:type="dxa"/>
              <w:left w:w="108" w:type="dxa"/>
              <w:bottom w:w="0" w:type="dxa"/>
              <w:right w:w="108" w:type="dxa"/>
            </w:tcMar>
          </w:tcPr>
          <w:p w14:paraId="4DA6DB7E" w14:textId="77777777" w:rsidR="00E571AD" w:rsidRPr="005241DB" w:rsidRDefault="00E571AD" w:rsidP="001C71F1">
            <w:pPr>
              <w:spacing w:after="0" w:line="240" w:lineRule="auto"/>
              <w:rPr>
                <w:rFonts w:ascii="Times New Roman" w:hAnsi="Times New Roman"/>
                <w:sz w:val="24"/>
                <w:szCs w:val="24"/>
                <w:lang w:val="en-US"/>
              </w:rPr>
            </w:pPr>
            <w:r w:rsidRPr="005241DB">
              <w:rPr>
                <w:rFonts w:ascii="Times New Roman" w:hAnsi="Times New Roman"/>
                <w:sz w:val="24"/>
                <w:szCs w:val="24"/>
                <w:lang w:val="en-US"/>
              </w:rPr>
              <w:t>-.129</w:t>
            </w:r>
          </w:p>
        </w:tc>
        <w:tc>
          <w:tcPr>
            <w:tcW w:w="819" w:type="dxa"/>
            <w:gridSpan w:val="2"/>
            <w:tcBorders>
              <w:top w:val="nil"/>
              <w:left w:val="nil"/>
              <w:right w:val="nil"/>
            </w:tcBorders>
            <w:tcMar>
              <w:top w:w="12" w:type="dxa"/>
              <w:left w:w="108" w:type="dxa"/>
              <w:bottom w:w="0" w:type="dxa"/>
              <w:right w:w="108" w:type="dxa"/>
            </w:tcMar>
          </w:tcPr>
          <w:p w14:paraId="153F5029" w14:textId="77777777" w:rsidR="00E571AD" w:rsidRPr="005241DB" w:rsidRDefault="00E571AD" w:rsidP="001C71F1">
            <w:pPr>
              <w:spacing w:after="0" w:line="240" w:lineRule="auto"/>
              <w:jc w:val="center"/>
              <w:rPr>
                <w:rFonts w:ascii="Times New Roman" w:hAnsi="Times New Roman"/>
                <w:bCs/>
                <w:sz w:val="24"/>
                <w:szCs w:val="24"/>
                <w:lang w:val="en-US"/>
              </w:rPr>
            </w:pPr>
            <w:r w:rsidRPr="005241DB">
              <w:rPr>
                <w:rFonts w:ascii="Times New Roman" w:hAnsi="Times New Roman"/>
                <w:bCs/>
                <w:sz w:val="24"/>
                <w:szCs w:val="24"/>
                <w:lang w:val="en-US"/>
              </w:rPr>
              <w:t>-.008</w:t>
            </w:r>
          </w:p>
        </w:tc>
        <w:tc>
          <w:tcPr>
            <w:tcW w:w="621" w:type="dxa"/>
            <w:tcBorders>
              <w:top w:val="nil"/>
              <w:left w:val="nil"/>
              <w:right w:val="nil"/>
            </w:tcBorders>
          </w:tcPr>
          <w:p w14:paraId="38F2F123" w14:textId="77777777" w:rsidR="00E571AD" w:rsidRPr="005241DB" w:rsidRDefault="00E571AD" w:rsidP="001C71F1">
            <w:pPr>
              <w:spacing w:after="0" w:line="240" w:lineRule="auto"/>
              <w:jc w:val="center"/>
              <w:rPr>
                <w:rFonts w:ascii="Times New Roman" w:hAnsi="Times New Roman"/>
                <w:bCs/>
                <w:sz w:val="24"/>
                <w:szCs w:val="24"/>
                <w:lang w:val="en-US"/>
              </w:rPr>
            </w:pPr>
            <w:r w:rsidRPr="005241DB">
              <w:rPr>
                <w:rFonts w:ascii="Times New Roman" w:hAnsi="Times New Roman"/>
                <w:bCs/>
                <w:sz w:val="24"/>
                <w:szCs w:val="24"/>
                <w:lang w:val="en-US"/>
              </w:rPr>
              <w:t>-.207</w:t>
            </w:r>
          </w:p>
        </w:tc>
        <w:tc>
          <w:tcPr>
            <w:tcW w:w="1049" w:type="dxa"/>
            <w:tcBorders>
              <w:top w:val="nil"/>
              <w:left w:val="nil"/>
              <w:right w:val="nil"/>
            </w:tcBorders>
          </w:tcPr>
          <w:p w14:paraId="5B19A70D" w14:textId="77777777" w:rsidR="00E571AD" w:rsidRPr="005241DB" w:rsidRDefault="00E571AD" w:rsidP="001C71F1">
            <w:pPr>
              <w:spacing w:after="0" w:line="240" w:lineRule="auto"/>
              <w:jc w:val="center"/>
              <w:rPr>
                <w:rFonts w:ascii="Times New Roman" w:hAnsi="Times New Roman"/>
                <w:bCs/>
                <w:sz w:val="24"/>
                <w:szCs w:val="24"/>
                <w:lang w:val="en-US"/>
              </w:rPr>
            </w:pPr>
            <w:r w:rsidRPr="005241DB">
              <w:rPr>
                <w:rFonts w:ascii="Times New Roman" w:hAnsi="Times New Roman"/>
                <w:bCs/>
                <w:sz w:val="24"/>
                <w:szCs w:val="24"/>
                <w:lang w:val="en-US"/>
              </w:rPr>
              <w:t>.093</w:t>
            </w:r>
          </w:p>
        </w:tc>
        <w:tc>
          <w:tcPr>
            <w:tcW w:w="963" w:type="dxa"/>
            <w:tcBorders>
              <w:top w:val="nil"/>
              <w:left w:val="nil"/>
              <w:right w:val="nil"/>
            </w:tcBorders>
          </w:tcPr>
          <w:p w14:paraId="022A87AD" w14:textId="77777777" w:rsidR="00E571AD" w:rsidRPr="005241DB" w:rsidRDefault="00E571AD" w:rsidP="001C71F1">
            <w:pPr>
              <w:spacing w:after="0" w:line="240" w:lineRule="auto"/>
              <w:rPr>
                <w:rFonts w:ascii="Times New Roman" w:hAnsi="Times New Roman"/>
                <w:bCs/>
                <w:sz w:val="24"/>
                <w:szCs w:val="24"/>
                <w:lang w:val="en-US"/>
              </w:rPr>
            </w:pPr>
            <w:r w:rsidRPr="005241DB">
              <w:rPr>
                <w:rFonts w:ascii="Times New Roman" w:hAnsi="Times New Roman"/>
                <w:bCs/>
                <w:sz w:val="24"/>
                <w:szCs w:val="24"/>
                <w:lang w:val="en-US"/>
              </w:rPr>
              <w:t>-.381**</w:t>
            </w:r>
          </w:p>
        </w:tc>
      </w:tr>
      <w:tr w:rsidR="00E571AD" w:rsidRPr="005241DB" w14:paraId="69CF159B" w14:textId="77777777" w:rsidTr="00CD68EE">
        <w:trPr>
          <w:trHeight w:val="258"/>
        </w:trPr>
        <w:tc>
          <w:tcPr>
            <w:tcW w:w="2952" w:type="dxa"/>
            <w:gridSpan w:val="2"/>
            <w:tcBorders>
              <w:top w:val="nil"/>
              <w:left w:val="nil"/>
              <w:right w:val="nil"/>
            </w:tcBorders>
            <w:tcMar>
              <w:top w:w="12" w:type="dxa"/>
              <w:left w:w="108" w:type="dxa"/>
              <w:bottom w:w="0" w:type="dxa"/>
              <w:right w:w="108" w:type="dxa"/>
            </w:tcMar>
          </w:tcPr>
          <w:p w14:paraId="0504AB6F" w14:textId="77777777" w:rsidR="00E571AD" w:rsidRPr="005241DB" w:rsidRDefault="00E571AD" w:rsidP="001C71F1">
            <w:pPr>
              <w:spacing w:after="0" w:line="240" w:lineRule="auto"/>
              <w:rPr>
                <w:rFonts w:ascii="Times New Roman" w:hAnsi="Times New Roman"/>
                <w:sz w:val="24"/>
                <w:szCs w:val="24"/>
                <w:lang w:val="en-US"/>
              </w:rPr>
            </w:pPr>
            <w:r w:rsidRPr="005241DB">
              <w:rPr>
                <w:rFonts w:ascii="Times New Roman" w:hAnsi="Times New Roman"/>
                <w:sz w:val="24"/>
                <w:szCs w:val="24"/>
                <w:lang w:val="en-US"/>
              </w:rPr>
              <w:t>3. Average amplitude (self-photo)</w:t>
            </w:r>
          </w:p>
        </w:tc>
        <w:tc>
          <w:tcPr>
            <w:tcW w:w="285" w:type="dxa"/>
            <w:tcBorders>
              <w:top w:val="nil"/>
              <w:left w:val="nil"/>
              <w:right w:val="nil"/>
            </w:tcBorders>
            <w:tcMar>
              <w:top w:w="12" w:type="dxa"/>
              <w:left w:w="108" w:type="dxa"/>
              <w:bottom w:w="0" w:type="dxa"/>
              <w:right w:w="108" w:type="dxa"/>
            </w:tcMar>
          </w:tcPr>
          <w:p w14:paraId="1F318403" w14:textId="77777777" w:rsidR="00E571AD" w:rsidRPr="005241DB" w:rsidRDefault="00E571AD" w:rsidP="001C71F1">
            <w:pPr>
              <w:spacing w:after="0" w:line="240" w:lineRule="auto"/>
              <w:jc w:val="center"/>
              <w:rPr>
                <w:rFonts w:ascii="Times New Roman" w:hAnsi="Times New Roman"/>
                <w:sz w:val="24"/>
                <w:szCs w:val="24"/>
                <w:lang w:val="en-US"/>
              </w:rPr>
            </w:pPr>
          </w:p>
        </w:tc>
        <w:tc>
          <w:tcPr>
            <w:tcW w:w="678" w:type="dxa"/>
            <w:tcBorders>
              <w:top w:val="nil"/>
              <w:left w:val="nil"/>
              <w:right w:val="nil"/>
            </w:tcBorders>
          </w:tcPr>
          <w:p w14:paraId="49A233E4" w14:textId="77777777" w:rsidR="00E571AD" w:rsidRPr="005241DB" w:rsidRDefault="00E571AD" w:rsidP="001C71F1">
            <w:pPr>
              <w:spacing w:after="0" w:line="240" w:lineRule="auto"/>
              <w:jc w:val="center"/>
              <w:rPr>
                <w:rFonts w:ascii="Times New Roman" w:hAnsi="Times New Roman"/>
                <w:sz w:val="24"/>
                <w:szCs w:val="24"/>
                <w:lang w:val="en-US"/>
              </w:rPr>
            </w:pPr>
          </w:p>
        </w:tc>
        <w:tc>
          <w:tcPr>
            <w:tcW w:w="992" w:type="dxa"/>
            <w:gridSpan w:val="2"/>
            <w:tcBorders>
              <w:top w:val="nil"/>
              <w:left w:val="nil"/>
              <w:right w:val="nil"/>
            </w:tcBorders>
            <w:tcMar>
              <w:top w:w="12" w:type="dxa"/>
              <w:left w:w="108" w:type="dxa"/>
              <w:bottom w:w="0" w:type="dxa"/>
              <w:right w:w="108" w:type="dxa"/>
            </w:tcMar>
          </w:tcPr>
          <w:p w14:paraId="6EAD92A2" w14:textId="77777777" w:rsidR="00E571AD" w:rsidRPr="005241DB" w:rsidRDefault="00E571AD" w:rsidP="001C71F1">
            <w:pPr>
              <w:spacing w:after="0" w:line="240" w:lineRule="auto"/>
              <w:jc w:val="center"/>
              <w:rPr>
                <w:rFonts w:ascii="Times New Roman" w:hAnsi="Times New Roman"/>
                <w:sz w:val="24"/>
                <w:szCs w:val="24"/>
                <w:lang w:val="en-US"/>
              </w:rPr>
            </w:pPr>
            <w:r w:rsidRPr="005241DB">
              <w:rPr>
                <w:rFonts w:ascii="Times New Roman" w:hAnsi="Times New Roman"/>
                <w:sz w:val="24"/>
                <w:szCs w:val="24"/>
                <w:lang w:val="en-US"/>
              </w:rPr>
              <w:t>-</w:t>
            </w:r>
          </w:p>
        </w:tc>
        <w:tc>
          <w:tcPr>
            <w:tcW w:w="808" w:type="dxa"/>
            <w:tcBorders>
              <w:top w:val="nil"/>
              <w:left w:val="nil"/>
              <w:right w:val="nil"/>
            </w:tcBorders>
            <w:tcMar>
              <w:top w:w="12" w:type="dxa"/>
              <w:left w:w="108" w:type="dxa"/>
              <w:bottom w:w="0" w:type="dxa"/>
              <w:right w:w="108" w:type="dxa"/>
            </w:tcMar>
          </w:tcPr>
          <w:p w14:paraId="13DF44C5" w14:textId="77777777" w:rsidR="00E571AD" w:rsidRPr="005241DB" w:rsidRDefault="00E571AD" w:rsidP="001C71F1">
            <w:pPr>
              <w:spacing w:after="0" w:line="240" w:lineRule="auto"/>
              <w:jc w:val="center"/>
              <w:rPr>
                <w:rFonts w:ascii="Times New Roman" w:hAnsi="Times New Roman"/>
                <w:sz w:val="24"/>
                <w:szCs w:val="24"/>
                <w:lang w:val="en-US"/>
              </w:rPr>
            </w:pPr>
            <w:r w:rsidRPr="005241DB">
              <w:rPr>
                <w:rFonts w:ascii="Times New Roman" w:hAnsi="Times New Roman"/>
                <w:sz w:val="24"/>
                <w:szCs w:val="24"/>
                <w:lang w:val="en-US"/>
              </w:rPr>
              <w:t xml:space="preserve">.388* </w:t>
            </w:r>
          </w:p>
        </w:tc>
        <w:tc>
          <w:tcPr>
            <w:tcW w:w="819" w:type="dxa"/>
            <w:gridSpan w:val="2"/>
            <w:tcBorders>
              <w:top w:val="nil"/>
              <w:left w:val="nil"/>
              <w:right w:val="nil"/>
            </w:tcBorders>
            <w:tcMar>
              <w:top w:w="12" w:type="dxa"/>
              <w:left w:w="108" w:type="dxa"/>
              <w:bottom w:w="0" w:type="dxa"/>
              <w:right w:w="108" w:type="dxa"/>
            </w:tcMar>
          </w:tcPr>
          <w:p w14:paraId="775DED0A" w14:textId="77777777" w:rsidR="00E571AD" w:rsidRPr="005241DB" w:rsidRDefault="00E571AD" w:rsidP="001C71F1">
            <w:pPr>
              <w:spacing w:after="0" w:line="240" w:lineRule="auto"/>
              <w:jc w:val="center"/>
              <w:rPr>
                <w:rFonts w:ascii="Times New Roman" w:hAnsi="Times New Roman"/>
                <w:bCs/>
                <w:sz w:val="24"/>
                <w:szCs w:val="24"/>
                <w:lang w:val="en-US"/>
              </w:rPr>
            </w:pPr>
            <w:r w:rsidRPr="005241DB">
              <w:rPr>
                <w:rFonts w:ascii="Times New Roman" w:hAnsi="Times New Roman"/>
                <w:bCs/>
                <w:sz w:val="24"/>
                <w:szCs w:val="24"/>
                <w:lang w:val="en-US"/>
              </w:rPr>
              <w:t>727**</w:t>
            </w:r>
          </w:p>
        </w:tc>
        <w:tc>
          <w:tcPr>
            <w:tcW w:w="621" w:type="dxa"/>
            <w:tcBorders>
              <w:top w:val="nil"/>
              <w:left w:val="nil"/>
              <w:right w:val="nil"/>
            </w:tcBorders>
          </w:tcPr>
          <w:p w14:paraId="695B90AA" w14:textId="77777777" w:rsidR="00E571AD" w:rsidRPr="005241DB" w:rsidRDefault="00E571AD" w:rsidP="001C71F1">
            <w:pPr>
              <w:spacing w:after="0" w:line="240" w:lineRule="auto"/>
              <w:jc w:val="center"/>
              <w:rPr>
                <w:rFonts w:ascii="Times New Roman" w:hAnsi="Times New Roman"/>
                <w:bCs/>
                <w:sz w:val="24"/>
                <w:szCs w:val="24"/>
                <w:lang w:val="en-US"/>
              </w:rPr>
            </w:pPr>
            <w:r w:rsidRPr="005241DB">
              <w:rPr>
                <w:rFonts w:ascii="Times New Roman" w:hAnsi="Times New Roman"/>
                <w:bCs/>
                <w:sz w:val="24"/>
                <w:szCs w:val="24"/>
                <w:lang w:val="en-US"/>
              </w:rPr>
              <w:t>-.347*</w:t>
            </w:r>
          </w:p>
        </w:tc>
        <w:tc>
          <w:tcPr>
            <w:tcW w:w="1049" w:type="dxa"/>
            <w:tcBorders>
              <w:top w:val="nil"/>
              <w:left w:val="nil"/>
              <w:right w:val="nil"/>
            </w:tcBorders>
          </w:tcPr>
          <w:p w14:paraId="78C9C9A8" w14:textId="77777777" w:rsidR="00E571AD" w:rsidRPr="005241DB" w:rsidRDefault="00E571AD" w:rsidP="001C71F1">
            <w:pPr>
              <w:spacing w:after="0" w:line="240" w:lineRule="auto"/>
              <w:jc w:val="center"/>
              <w:rPr>
                <w:rFonts w:ascii="Times New Roman" w:hAnsi="Times New Roman"/>
                <w:bCs/>
                <w:sz w:val="24"/>
                <w:szCs w:val="24"/>
                <w:lang w:val="en-US"/>
              </w:rPr>
            </w:pPr>
            <w:r w:rsidRPr="005241DB">
              <w:rPr>
                <w:rFonts w:ascii="Times New Roman" w:hAnsi="Times New Roman"/>
                <w:bCs/>
                <w:sz w:val="24"/>
                <w:szCs w:val="24"/>
                <w:lang w:val="en-US"/>
              </w:rPr>
              <w:t xml:space="preserve">     -.101</w:t>
            </w:r>
          </w:p>
        </w:tc>
        <w:tc>
          <w:tcPr>
            <w:tcW w:w="963" w:type="dxa"/>
            <w:tcBorders>
              <w:top w:val="nil"/>
              <w:left w:val="nil"/>
              <w:right w:val="nil"/>
            </w:tcBorders>
          </w:tcPr>
          <w:p w14:paraId="704A348E" w14:textId="77777777" w:rsidR="00E571AD" w:rsidRPr="005241DB" w:rsidRDefault="00E571AD" w:rsidP="001C71F1">
            <w:pPr>
              <w:spacing w:after="0" w:line="240" w:lineRule="auto"/>
              <w:rPr>
                <w:rFonts w:ascii="Times New Roman" w:hAnsi="Times New Roman"/>
                <w:bCs/>
                <w:sz w:val="24"/>
                <w:szCs w:val="24"/>
                <w:lang w:val="en-US"/>
              </w:rPr>
            </w:pPr>
            <w:r w:rsidRPr="005241DB">
              <w:rPr>
                <w:rFonts w:ascii="Times New Roman" w:hAnsi="Times New Roman"/>
                <w:bCs/>
                <w:sz w:val="24"/>
                <w:szCs w:val="24"/>
                <w:lang w:val="en-US"/>
              </w:rPr>
              <w:t>-.234</w:t>
            </w:r>
          </w:p>
        </w:tc>
      </w:tr>
      <w:tr w:rsidR="00E571AD" w:rsidRPr="005241DB" w14:paraId="515B4E4C" w14:textId="77777777" w:rsidTr="00CD68EE">
        <w:trPr>
          <w:trHeight w:val="258"/>
        </w:trPr>
        <w:tc>
          <w:tcPr>
            <w:tcW w:w="2952" w:type="dxa"/>
            <w:gridSpan w:val="2"/>
            <w:tcBorders>
              <w:top w:val="nil"/>
              <w:left w:val="nil"/>
              <w:right w:val="nil"/>
            </w:tcBorders>
            <w:tcMar>
              <w:top w:w="12" w:type="dxa"/>
              <w:left w:w="108" w:type="dxa"/>
              <w:bottom w:w="0" w:type="dxa"/>
              <w:right w:w="108" w:type="dxa"/>
            </w:tcMar>
          </w:tcPr>
          <w:p w14:paraId="487CDC69" w14:textId="77777777" w:rsidR="00E571AD" w:rsidRPr="005241DB" w:rsidRDefault="00E571AD" w:rsidP="001C71F1">
            <w:pPr>
              <w:spacing w:after="0" w:line="240" w:lineRule="auto"/>
              <w:rPr>
                <w:rFonts w:ascii="Times New Roman" w:hAnsi="Times New Roman"/>
                <w:sz w:val="24"/>
                <w:szCs w:val="24"/>
                <w:lang w:val="en-US"/>
              </w:rPr>
            </w:pPr>
            <w:r w:rsidRPr="005241DB">
              <w:rPr>
                <w:rFonts w:ascii="Times New Roman" w:hAnsi="Times New Roman"/>
                <w:sz w:val="24"/>
                <w:szCs w:val="24"/>
                <w:lang w:val="en-US"/>
              </w:rPr>
              <w:t>4. Latency of the first peak (self-photo)</w:t>
            </w:r>
          </w:p>
        </w:tc>
        <w:tc>
          <w:tcPr>
            <w:tcW w:w="285" w:type="dxa"/>
            <w:tcBorders>
              <w:top w:val="nil"/>
              <w:left w:val="nil"/>
              <w:right w:val="nil"/>
            </w:tcBorders>
            <w:tcMar>
              <w:top w:w="12" w:type="dxa"/>
              <w:left w:w="108" w:type="dxa"/>
              <w:bottom w:w="0" w:type="dxa"/>
              <w:right w:w="108" w:type="dxa"/>
            </w:tcMar>
          </w:tcPr>
          <w:p w14:paraId="792080B5" w14:textId="77777777" w:rsidR="00E571AD" w:rsidRPr="005241DB" w:rsidRDefault="00E571AD" w:rsidP="001C71F1">
            <w:pPr>
              <w:spacing w:after="0" w:line="240" w:lineRule="auto"/>
              <w:jc w:val="center"/>
              <w:rPr>
                <w:rFonts w:ascii="Times New Roman" w:hAnsi="Times New Roman"/>
                <w:sz w:val="24"/>
                <w:szCs w:val="24"/>
                <w:lang w:val="en-US"/>
              </w:rPr>
            </w:pPr>
          </w:p>
        </w:tc>
        <w:tc>
          <w:tcPr>
            <w:tcW w:w="678" w:type="dxa"/>
            <w:tcBorders>
              <w:top w:val="nil"/>
              <w:left w:val="nil"/>
              <w:right w:val="nil"/>
            </w:tcBorders>
          </w:tcPr>
          <w:p w14:paraId="6EF6946A" w14:textId="77777777" w:rsidR="00E571AD" w:rsidRPr="005241DB" w:rsidRDefault="00E571AD" w:rsidP="001C71F1">
            <w:pPr>
              <w:spacing w:after="0" w:line="240" w:lineRule="auto"/>
              <w:jc w:val="center"/>
              <w:rPr>
                <w:rFonts w:ascii="Times New Roman" w:hAnsi="Times New Roman"/>
                <w:sz w:val="24"/>
                <w:szCs w:val="24"/>
                <w:lang w:val="en-US"/>
              </w:rPr>
            </w:pPr>
          </w:p>
        </w:tc>
        <w:tc>
          <w:tcPr>
            <w:tcW w:w="992" w:type="dxa"/>
            <w:gridSpan w:val="2"/>
            <w:tcBorders>
              <w:top w:val="nil"/>
              <w:left w:val="nil"/>
              <w:right w:val="nil"/>
            </w:tcBorders>
            <w:tcMar>
              <w:top w:w="12" w:type="dxa"/>
              <w:left w:w="108" w:type="dxa"/>
              <w:bottom w:w="0" w:type="dxa"/>
              <w:right w:w="108" w:type="dxa"/>
            </w:tcMar>
          </w:tcPr>
          <w:p w14:paraId="04A89FAC" w14:textId="77777777" w:rsidR="00E571AD" w:rsidRPr="005241DB" w:rsidRDefault="00E571AD" w:rsidP="001C71F1">
            <w:pPr>
              <w:spacing w:after="0" w:line="240" w:lineRule="auto"/>
              <w:jc w:val="center"/>
              <w:rPr>
                <w:rFonts w:ascii="Times New Roman" w:hAnsi="Times New Roman"/>
                <w:sz w:val="24"/>
                <w:szCs w:val="24"/>
                <w:lang w:val="en-US"/>
              </w:rPr>
            </w:pPr>
          </w:p>
        </w:tc>
        <w:tc>
          <w:tcPr>
            <w:tcW w:w="808" w:type="dxa"/>
            <w:tcBorders>
              <w:top w:val="nil"/>
              <w:left w:val="nil"/>
              <w:right w:val="nil"/>
            </w:tcBorders>
            <w:tcMar>
              <w:top w:w="12" w:type="dxa"/>
              <w:left w:w="108" w:type="dxa"/>
              <w:bottom w:w="0" w:type="dxa"/>
              <w:right w:w="108" w:type="dxa"/>
            </w:tcMar>
          </w:tcPr>
          <w:p w14:paraId="54023205" w14:textId="77777777" w:rsidR="00E571AD" w:rsidRPr="005241DB" w:rsidRDefault="00E571AD" w:rsidP="001C71F1">
            <w:pPr>
              <w:spacing w:after="0" w:line="240" w:lineRule="auto"/>
              <w:jc w:val="center"/>
              <w:rPr>
                <w:rFonts w:ascii="Times New Roman" w:hAnsi="Times New Roman"/>
                <w:sz w:val="24"/>
                <w:szCs w:val="24"/>
                <w:lang w:val="en-US"/>
              </w:rPr>
            </w:pPr>
            <w:r w:rsidRPr="005241DB">
              <w:rPr>
                <w:rFonts w:ascii="Times New Roman" w:hAnsi="Times New Roman"/>
                <w:sz w:val="24"/>
                <w:szCs w:val="24"/>
                <w:lang w:val="en-US"/>
              </w:rPr>
              <w:t>-</w:t>
            </w:r>
          </w:p>
        </w:tc>
        <w:tc>
          <w:tcPr>
            <w:tcW w:w="819" w:type="dxa"/>
            <w:gridSpan w:val="2"/>
            <w:tcBorders>
              <w:top w:val="nil"/>
              <w:left w:val="nil"/>
              <w:right w:val="nil"/>
            </w:tcBorders>
            <w:tcMar>
              <w:top w:w="12" w:type="dxa"/>
              <w:left w:w="108" w:type="dxa"/>
              <w:bottom w:w="0" w:type="dxa"/>
              <w:right w:w="108" w:type="dxa"/>
            </w:tcMar>
          </w:tcPr>
          <w:p w14:paraId="7345CDEB" w14:textId="77777777" w:rsidR="00E571AD" w:rsidRPr="005241DB" w:rsidRDefault="00E571AD" w:rsidP="001C71F1">
            <w:pPr>
              <w:spacing w:after="0" w:line="240" w:lineRule="auto"/>
              <w:jc w:val="center"/>
              <w:rPr>
                <w:rFonts w:ascii="Times New Roman" w:hAnsi="Times New Roman"/>
                <w:bCs/>
                <w:sz w:val="24"/>
                <w:szCs w:val="24"/>
                <w:lang w:val="en-US"/>
              </w:rPr>
            </w:pPr>
            <w:r w:rsidRPr="005241DB">
              <w:rPr>
                <w:rFonts w:ascii="Times New Roman" w:hAnsi="Times New Roman"/>
                <w:bCs/>
                <w:sz w:val="24"/>
                <w:szCs w:val="24"/>
                <w:lang w:val="en-US"/>
              </w:rPr>
              <w:t>.167</w:t>
            </w:r>
          </w:p>
        </w:tc>
        <w:tc>
          <w:tcPr>
            <w:tcW w:w="621" w:type="dxa"/>
            <w:tcBorders>
              <w:top w:val="nil"/>
              <w:left w:val="nil"/>
              <w:right w:val="nil"/>
            </w:tcBorders>
          </w:tcPr>
          <w:p w14:paraId="57F9A3FC" w14:textId="77777777" w:rsidR="00E571AD" w:rsidRPr="005241DB" w:rsidRDefault="00E571AD" w:rsidP="001C71F1">
            <w:pPr>
              <w:spacing w:after="0" w:line="240" w:lineRule="auto"/>
              <w:jc w:val="center"/>
              <w:rPr>
                <w:rFonts w:ascii="Times New Roman" w:hAnsi="Times New Roman"/>
                <w:sz w:val="24"/>
                <w:szCs w:val="24"/>
                <w:lang w:val="en-US"/>
              </w:rPr>
            </w:pPr>
            <w:r w:rsidRPr="005241DB">
              <w:rPr>
                <w:rFonts w:ascii="Times New Roman" w:hAnsi="Times New Roman"/>
                <w:bCs/>
                <w:sz w:val="24"/>
                <w:szCs w:val="24"/>
                <w:lang w:val="en-US"/>
              </w:rPr>
              <w:t>.112</w:t>
            </w:r>
          </w:p>
        </w:tc>
        <w:tc>
          <w:tcPr>
            <w:tcW w:w="1049" w:type="dxa"/>
            <w:tcBorders>
              <w:top w:val="nil"/>
              <w:left w:val="nil"/>
              <w:right w:val="nil"/>
            </w:tcBorders>
          </w:tcPr>
          <w:p w14:paraId="1F14DEE1" w14:textId="77777777" w:rsidR="00E571AD" w:rsidRPr="005241DB" w:rsidRDefault="00E571AD" w:rsidP="001C71F1">
            <w:pPr>
              <w:spacing w:after="0" w:line="240" w:lineRule="auto"/>
              <w:jc w:val="center"/>
              <w:rPr>
                <w:rFonts w:ascii="Times New Roman" w:hAnsi="Times New Roman"/>
                <w:bCs/>
                <w:sz w:val="24"/>
                <w:szCs w:val="24"/>
                <w:lang w:val="en-US"/>
              </w:rPr>
            </w:pPr>
            <w:r w:rsidRPr="005241DB">
              <w:rPr>
                <w:rFonts w:ascii="Times New Roman" w:hAnsi="Times New Roman"/>
                <w:bCs/>
                <w:sz w:val="24"/>
                <w:szCs w:val="24"/>
                <w:lang w:val="en-US"/>
              </w:rPr>
              <w:t xml:space="preserve">      .451**</w:t>
            </w:r>
          </w:p>
        </w:tc>
        <w:tc>
          <w:tcPr>
            <w:tcW w:w="963" w:type="dxa"/>
            <w:tcBorders>
              <w:top w:val="nil"/>
              <w:left w:val="nil"/>
              <w:right w:val="nil"/>
            </w:tcBorders>
          </w:tcPr>
          <w:p w14:paraId="7EB71987" w14:textId="77777777" w:rsidR="00E571AD" w:rsidRPr="005241DB" w:rsidRDefault="00E571AD" w:rsidP="001C71F1">
            <w:pPr>
              <w:spacing w:after="0" w:line="240" w:lineRule="auto"/>
              <w:rPr>
                <w:rFonts w:ascii="Times New Roman" w:hAnsi="Times New Roman"/>
                <w:bCs/>
                <w:sz w:val="24"/>
                <w:szCs w:val="24"/>
                <w:lang w:val="en-US"/>
              </w:rPr>
            </w:pPr>
            <w:r w:rsidRPr="005241DB">
              <w:rPr>
                <w:rFonts w:ascii="Times New Roman" w:hAnsi="Times New Roman"/>
                <w:bCs/>
                <w:sz w:val="24"/>
                <w:szCs w:val="24"/>
                <w:lang w:val="en-US"/>
              </w:rPr>
              <w:t>-.047</w:t>
            </w:r>
          </w:p>
        </w:tc>
      </w:tr>
      <w:tr w:rsidR="00E571AD" w:rsidRPr="005241DB" w14:paraId="44FB541B" w14:textId="77777777" w:rsidTr="00CD68EE">
        <w:trPr>
          <w:trHeight w:val="258"/>
        </w:trPr>
        <w:tc>
          <w:tcPr>
            <w:tcW w:w="2952" w:type="dxa"/>
            <w:gridSpan w:val="2"/>
            <w:tcBorders>
              <w:top w:val="nil"/>
              <w:left w:val="nil"/>
              <w:right w:val="nil"/>
            </w:tcBorders>
            <w:tcMar>
              <w:top w:w="12" w:type="dxa"/>
              <w:left w:w="108" w:type="dxa"/>
              <w:bottom w:w="0" w:type="dxa"/>
              <w:right w:w="108" w:type="dxa"/>
            </w:tcMar>
          </w:tcPr>
          <w:p w14:paraId="36D795FF" w14:textId="77777777" w:rsidR="00E571AD" w:rsidRPr="005241DB" w:rsidRDefault="00E571AD" w:rsidP="001C71F1">
            <w:pPr>
              <w:spacing w:after="0" w:line="240" w:lineRule="auto"/>
              <w:rPr>
                <w:rFonts w:ascii="Times New Roman" w:hAnsi="Times New Roman"/>
                <w:sz w:val="24"/>
                <w:szCs w:val="24"/>
                <w:lang w:val="en-US"/>
              </w:rPr>
            </w:pPr>
            <w:r w:rsidRPr="005241DB">
              <w:rPr>
                <w:rFonts w:ascii="Times New Roman" w:hAnsi="Times New Roman"/>
                <w:sz w:val="24"/>
                <w:szCs w:val="24"/>
                <w:lang w:val="en-US"/>
              </w:rPr>
              <w:t>5. Average amplitude (SD narration)</w:t>
            </w:r>
          </w:p>
        </w:tc>
        <w:tc>
          <w:tcPr>
            <w:tcW w:w="285" w:type="dxa"/>
            <w:tcBorders>
              <w:top w:val="nil"/>
              <w:left w:val="nil"/>
              <w:right w:val="nil"/>
            </w:tcBorders>
            <w:tcMar>
              <w:top w:w="12" w:type="dxa"/>
              <w:left w:w="108" w:type="dxa"/>
              <w:bottom w:w="0" w:type="dxa"/>
              <w:right w:w="108" w:type="dxa"/>
            </w:tcMar>
          </w:tcPr>
          <w:p w14:paraId="07A2300E" w14:textId="77777777" w:rsidR="00E571AD" w:rsidRPr="005241DB" w:rsidRDefault="00E571AD" w:rsidP="001C71F1">
            <w:pPr>
              <w:spacing w:after="0" w:line="240" w:lineRule="auto"/>
              <w:jc w:val="center"/>
              <w:rPr>
                <w:rFonts w:ascii="Times New Roman" w:hAnsi="Times New Roman"/>
                <w:sz w:val="24"/>
                <w:szCs w:val="24"/>
                <w:lang w:val="en-US"/>
              </w:rPr>
            </w:pPr>
          </w:p>
        </w:tc>
        <w:tc>
          <w:tcPr>
            <w:tcW w:w="678" w:type="dxa"/>
            <w:tcBorders>
              <w:top w:val="nil"/>
              <w:left w:val="nil"/>
              <w:right w:val="nil"/>
            </w:tcBorders>
          </w:tcPr>
          <w:p w14:paraId="741A4972" w14:textId="77777777" w:rsidR="00E571AD" w:rsidRPr="005241DB" w:rsidRDefault="00E571AD" w:rsidP="001C71F1">
            <w:pPr>
              <w:spacing w:after="0" w:line="240" w:lineRule="auto"/>
              <w:jc w:val="center"/>
              <w:rPr>
                <w:rFonts w:ascii="Times New Roman" w:hAnsi="Times New Roman"/>
                <w:sz w:val="24"/>
                <w:szCs w:val="24"/>
                <w:lang w:val="en-US"/>
              </w:rPr>
            </w:pPr>
          </w:p>
        </w:tc>
        <w:tc>
          <w:tcPr>
            <w:tcW w:w="992" w:type="dxa"/>
            <w:gridSpan w:val="2"/>
            <w:tcBorders>
              <w:top w:val="nil"/>
              <w:left w:val="nil"/>
              <w:right w:val="nil"/>
            </w:tcBorders>
            <w:tcMar>
              <w:top w:w="12" w:type="dxa"/>
              <w:left w:w="108" w:type="dxa"/>
              <w:bottom w:w="0" w:type="dxa"/>
              <w:right w:w="108" w:type="dxa"/>
            </w:tcMar>
          </w:tcPr>
          <w:p w14:paraId="2F809BBE" w14:textId="77777777" w:rsidR="00E571AD" w:rsidRPr="005241DB" w:rsidRDefault="00E571AD" w:rsidP="001C71F1">
            <w:pPr>
              <w:spacing w:after="0" w:line="240" w:lineRule="auto"/>
              <w:jc w:val="center"/>
              <w:rPr>
                <w:rFonts w:ascii="Times New Roman" w:hAnsi="Times New Roman"/>
                <w:sz w:val="24"/>
                <w:szCs w:val="24"/>
                <w:lang w:val="en-US"/>
              </w:rPr>
            </w:pPr>
          </w:p>
        </w:tc>
        <w:tc>
          <w:tcPr>
            <w:tcW w:w="808" w:type="dxa"/>
            <w:tcBorders>
              <w:top w:val="nil"/>
              <w:left w:val="nil"/>
              <w:right w:val="nil"/>
            </w:tcBorders>
            <w:tcMar>
              <w:top w:w="12" w:type="dxa"/>
              <w:left w:w="108" w:type="dxa"/>
              <w:bottom w:w="0" w:type="dxa"/>
              <w:right w:w="108" w:type="dxa"/>
            </w:tcMar>
          </w:tcPr>
          <w:p w14:paraId="73E38F47" w14:textId="77777777" w:rsidR="00E571AD" w:rsidRPr="005241DB" w:rsidRDefault="00E571AD" w:rsidP="001C71F1">
            <w:pPr>
              <w:spacing w:after="0" w:line="240" w:lineRule="auto"/>
              <w:jc w:val="center"/>
              <w:rPr>
                <w:rFonts w:ascii="Times New Roman" w:hAnsi="Times New Roman"/>
                <w:sz w:val="24"/>
                <w:szCs w:val="24"/>
                <w:lang w:val="en-US"/>
              </w:rPr>
            </w:pPr>
          </w:p>
        </w:tc>
        <w:tc>
          <w:tcPr>
            <w:tcW w:w="819" w:type="dxa"/>
            <w:gridSpan w:val="2"/>
            <w:tcBorders>
              <w:top w:val="nil"/>
              <w:left w:val="nil"/>
              <w:right w:val="nil"/>
            </w:tcBorders>
            <w:tcMar>
              <w:top w:w="12" w:type="dxa"/>
              <w:left w:w="108" w:type="dxa"/>
              <w:bottom w:w="0" w:type="dxa"/>
              <w:right w:w="108" w:type="dxa"/>
            </w:tcMar>
          </w:tcPr>
          <w:p w14:paraId="7BFC8D07" w14:textId="77777777" w:rsidR="00E571AD" w:rsidRPr="005241DB" w:rsidRDefault="00E571AD" w:rsidP="001C71F1">
            <w:pPr>
              <w:spacing w:after="0" w:line="240" w:lineRule="auto"/>
              <w:jc w:val="center"/>
              <w:rPr>
                <w:rFonts w:ascii="Times New Roman" w:hAnsi="Times New Roman"/>
                <w:bCs/>
                <w:sz w:val="24"/>
                <w:szCs w:val="24"/>
                <w:lang w:val="en-US"/>
              </w:rPr>
            </w:pPr>
            <w:r w:rsidRPr="005241DB">
              <w:rPr>
                <w:rFonts w:ascii="Times New Roman" w:hAnsi="Times New Roman"/>
                <w:bCs/>
                <w:sz w:val="24"/>
                <w:szCs w:val="24"/>
                <w:lang w:val="en-US"/>
              </w:rPr>
              <w:t>-</w:t>
            </w:r>
          </w:p>
        </w:tc>
        <w:tc>
          <w:tcPr>
            <w:tcW w:w="621" w:type="dxa"/>
            <w:tcBorders>
              <w:top w:val="nil"/>
              <w:left w:val="nil"/>
              <w:right w:val="nil"/>
            </w:tcBorders>
          </w:tcPr>
          <w:p w14:paraId="22BB37A9" w14:textId="77777777" w:rsidR="00E571AD" w:rsidRPr="005241DB" w:rsidRDefault="00E571AD" w:rsidP="001C71F1">
            <w:pPr>
              <w:spacing w:after="0" w:line="240" w:lineRule="auto"/>
              <w:jc w:val="center"/>
              <w:rPr>
                <w:rFonts w:ascii="Times New Roman" w:hAnsi="Times New Roman"/>
                <w:bCs/>
                <w:sz w:val="24"/>
                <w:szCs w:val="24"/>
                <w:lang w:val="en-US"/>
              </w:rPr>
            </w:pPr>
            <w:r w:rsidRPr="005241DB">
              <w:rPr>
                <w:rFonts w:ascii="Times New Roman" w:hAnsi="Times New Roman"/>
                <w:bCs/>
                <w:sz w:val="24"/>
                <w:szCs w:val="24"/>
                <w:lang w:val="en-US"/>
              </w:rPr>
              <w:t>.436**</w:t>
            </w:r>
          </w:p>
        </w:tc>
        <w:tc>
          <w:tcPr>
            <w:tcW w:w="1049" w:type="dxa"/>
            <w:tcBorders>
              <w:top w:val="nil"/>
              <w:left w:val="nil"/>
              <w:right w:val="nil"/>
            </w:tcBorders>
          </w:tcPr>
          <w:p w14:paraId="03531A73" w14:textId="77777777" w:rsidR="00E571AD" w:rsidRPr="005241DB" w:rsidRDefault="00E571AD" w:rsidP="001C71F1">
            <w:pPr>
              <w:spacing w:after="0" w:line="240" w:lineRule="auto"/>
              <w:jc w:val="both"/>
              <w:rPr>
                <w:rFonts w:ascii="Times New Roman" w:hAnsi="Times New Roman"/>
                <w:bCs/>
                <w:sz w:val="24"/>
                <w:szCs w:val="24"/>
                <w:lang w:val="en-US"/>
              </w:rPr>
            </w:pPr>
            <w:r w:rsidRPr="005241DB">
              <w:rPr>
                <w:rFonts w:ascii="Times New Roman" w:hAnsi="Times New Roman"/>
                <w:bCs/>
                <w:sz w:val="24"/>
                <w:szCs w:val="24"/>
                <w:lang w:val="en-US"/>
              </w:rPr>
              <w:t xml:space="preserve">      -.146</w:t>
            </w:r>
          </w:p>
        </w:tc>
        <w:tc>
          <w:tcPr>
            <w:tcW w:w="963" w:type="dxa"/>
            <w:tcBorders>
              <w:top w:val="nil"/>
              <w:left w:val="nil"/>
              <w:right w:val="nil"/>
            </w:tcBorders>
          </w:tcPr>
          <w:p w14:paraId="262A6F44" w14:textId="77777777" w:rsidR="00E571AD" w:rsidRPr="005241DB" w:rsidRDefault="00E571AD" w:rsidP="001C71F1">
            <w:pPr>
              <w:spacing w:after="0" w:line="240" w:lineRule="auto"/>
              <w:jc w:val="both"/>
              <w:rPr>
                <w:rFonts w:ascii="Times New Roman" w:hAnsi="Times New Roman"/>
                <w:bCs/>
                <w:sz w:val="24"/>
                <w:szCs w:val="24"/>
                <w:lang w:val="en-US"/>
              </w:rPr>
            </w:pPr>
            <w:r w:rsidRPr="005241DB">
              <w:rPr>
                <w:rFonts w:ascii="Times New Roman" w:hAnsi="Times New Roman"/>
                <w:bCs/>
                <w:sz w:val="24"/>
                <w:szCs w:val="24"/>
                <w:lang w:val="en-US"/>
              </w:rPr>
              <w:t>-.053</w:t>
            </w:r>
          </w:p>
        </w:tc>
      </w:tr>
      <w:tr w:rsidR="00E571AD" w:rsidRPr="005241DB" w14:paraId="3917D1B6" w14:textId="77777777" w:rsidTr="00CD68EE">
        <w:trPr>
          <w:trHeight w:val="447"/>
        </w:trPr>
        <w:tc>
          <w:tcPr>
            <w:tcW w:w="2952" w:type="dxa"/>
            <w:gridSpan w:val="2"/>
            <w:tcBorders>
              <w:top w:val="nil"/>
              <w:left w:val="nil"/>
              <w:right w:val="nil"/>
            </w:tcBorders>
            <w:tcMar>
              <w:top w:w="12" w:type="dxa"/>
              <w:left w:w="108" w:type="dxa"/>
              <w:bottom w:w="0" w:type="dxa"/>
              <w:right w:w="108" w:type="dxa"/>
            </w:tcMar>
          </w:tcPr>
          <w:p w14:paraId="78D65676" w14:textId="77777777" w:rsidR="00E571AD" w:rsidRPr="005241DB" w:rsidRDefault="00E571AD" w:rsidP="001C71F1">
            <w:pPr>
              <w:spacing w:after="0" w:line="240" w:lineRule="auto"/>
              <w:rPr>
                <w:rFonts w:ascii="Times New Roman" w:hAnsi="Times New Roman"/>
                <w:sz w:val="24"/>
                <w:szCs w:val="24"/>
                <w:lang w:val="en-US"/>
              </w:rPr>
            </w:pPr>
            <w:r w:rsidRPr="005241DB">
              <w:rPr>
                <w:rFonts w:ascii="Times New Roman" w:hAnsi="Times New Roman"/>
                <w:sz w:val="24"/>
                <w:szCs w:val="24"/>
                <w:lang w:val="en-US"/>
              </w:rPr>
              <w:t>6. Omission errors</w:t>
            </w:r>
          </w:p>
          <w:p w14:paraId="51BFF815" w14:textId="77777777" w:rsidR="00E571AD" w:rsidRPr="005241DB" w:rsidRDefault="00E571AD" w:rsidP="001C71F1">
            <w:pPr>
              <w:spacing w:after="0" w:line="240" w:lineRule="auto"/>
              <w:rPr>
                <w:rFonts w:ascii="Times New Roman" w:hAnsi="Times New Roman"/>
                <w:sz w:val="24"/>
                <w:szCs w:val="24"/>
                <w:lang w:val="en-US"/>
              </w:rPr>
            </w:pPr>
            <w:r w:rsidRPr="005241DB">
              <w:rPr>
                <w:rFonts w:ascii="Times New Roman" w:hAnsi="Times New Roman"/>
                <w:sz w:val="24"/>
                <w:szCs w:val="24"/>
                <w:lang w:val="en-US"/>
              </w:rPr>
              <w:t>7. Commission errors</w:t>
            </w:r>
          </w:p>
        </w:tc>
        <w:tc>
          <w:tcPr>
            <w:tcW w:w="285" w:type="dxa"/>
            <w:tcBorders>
              <w:top w:val="nil"/>
              <w:left w:val="nil"/>
              <w:right w:val="nil"/>
            </w:tcBorders>
            <w:tcMar>
              <w:top w:w="12" w:type="dxa"/>
              <w:left w:w="108" w:type="dxa"/>
              <w:bottom w:w="0" w:type="dxa"/>
              <w:right w:w="108" w:type="dxa"/>
            </w:tcMar>
          </w:tcPr>
          <w:p w14:paraId="4C9D2A59" w14:textId="77777777" w:rsidR="00E571AD" w:rsidRPr="005241DB" w:rsidRDefault="00E571AD" w:rsidP="001C71F1">
            <w:pPr>
              <w:spacing w:after="0" w:line="240" w:lineRule="auto"/>
              <w:jc w:val="center"/>
              <w:rPr>
                <w:rFonts w:ascii="Times New Roman" w:hAnsi="Times New Roman"/>
                <w:sz w:val="24"/>
                <w:szCs w:val="24"/>
                <w:lang w:val="en-US"/>
              </w:rPr>
            </w:pPr>
          </w:p>
        </w:tc>
        <w:tc>
          <w:tcPr>
            <w:tcW w:w="678" w:type="dxa"/>
            <w:tcBorders>
              <w:top w:val="nil"/>
              <w:left w:val="nil"/>
              <w:right w:val="nil"/>
            </w:tcBorders>
          </w:tcPr>
          <w:p w14:paraId="446E87AD" w14:textId="77777777" w:rsidR="00E571AD" w:rsidRPr="005241DB" w:rsidRDefault="00E571AD" w:rsidP="001C71F1">
            <w:pPr>
              <w:spacing w:after="0" w:line="240" w:lineRule="auto"/>
              <w:jc w:val="center"/>
              <w:rPr>
                <w:rFonts w:ascii="Times New Roman" w:hAnsi="Times New Roman"/>
                <w:sz w:val="24"/>
                <w:szCs w:val="24"/>
                <w:lang w:val="en-US"/>
              </w:rPr>
            </w:pPr>
          </w:p>
        </w:tc>
        <w:tc>
          <w:tcPr>
            <w:tcW w:w="992" w:type="dxa"/>
            <w:gridSpan w:val="2"/>
            <w:tcBorders>
              <w:top w:val="nil"/>
              <w:left w:val="nil"/>
              <w:right w:val="nil"/>
            </w:tcBorders>
            <w:tcMar>
              <w:top w:w="12" w:type="dxa"/>
              <w:left w:w="108" w:type="dxa"/>
              <w:bottom w:w="0" w:type="dxa"/>
              <w:right w:w="108" w:type="dxa"/>
            </w:tcMar>
          </w:tcPr>
          <w:p w14:paraId="5F57CE8A" w14:textId="77777777" w:rsidR="00E571AD" w:rsidRPr="005241DB" w:rsidRDefault="00E571AD" w:rsidP="001C71F1">
            <w:pPr>
              <w:spacing w:after="0" w:line="240" w:lineRule="auto"/>
              <w:jc w:val="center"/>
              <w:rPr>
                <w:rFonts w:ascii="Times New Roman" w:hAnsi="Times New Roman"/>
                <w:sz w:val="24"/>
                <w:szCs w:val="24"/>
                <w:lang w:val="en-US"/>
              </w:rPr>
            </w:pPr>
          </w:p>
        </w:tc>
        <w:tc>
          <w:tcPr>
            <w:tcW w:w="808" w:type="dxa"/>
            <w:tcBorders>
              <w:top w:val="nil"/>
              <w:left w:val="nil"/>
              <w:right w:val="nil"/>
            </w:tcBorders>
            <w:tcMar>
              <w:top w:w="12" w:type="dxa"/>
              <w:left w:w="108" w:type="dxa"/>
              <w:bottom w:w="0" w:type="dxa"/>
              <w:right w:w="108" w:type="dxa"/>
            </w:tcMar>
          </w:tcPr>
          <w:p w14:paraId="469B640A" w14:textId="77777777" w:rsidR="00E571AD" w:rsidRPr="005241DB" w:rsidRDefault="00E571AD" w:rsidP="001C71F1">
            <w:pPr>
              <w:spacing w:after="0" w:line="240" w:lineRule="auto"/>
              <w:jc w:val="center"/>
              <w:rPr>
                <w:rFonts w:ascii="Times New Roman" w:hAnsi="Times New Roman"/>
                <w:sz w:val="24"/>
                <w:szCs w:val="24"/>
                <w:lang w:val="en-US"/>
              </w:rPr>
            </w:pPr>
          </w:p>
        </w:tc>
        <w:tc>
          <w:tcPr>
            <w:tcW w:w="720" w:type="dxa"/>
            <w:tcBorders>
              <w:top w:val="nil"/>
              <w:left w:val="nil"/>
              <w:right w:val="nil"/>
            </w:tcBorders>
            <w:tcMar>
              <w:top w:w="12" w:type="dxa"/>
              <w:left w:w="108" w:type="dxa"/>
              <w:bottom w:w="0" w:type="dxa"/>
              <w:right w:w="108" w:type="dxa"/>
            </w:tcMar>
          </w:tcPr>
          <w:p w14:paraId="5259C0A7" w14:textId="77777777" w:rsidR="00E571AD" w:rsidRPr="005241DB" w:rsidRDefault="00E571AD" w:rsidP="001C71F1">
            <w:pPr>
              <w:spacing w:after="0" w:line="240" w:lineRule="auto"/>
              <w:rPr>
                <w:rFonts w:ascii="Times New Roman" w:hAnsi="Times New Roman"/>
                <w:sz w:val="24"/>
                <w:szCs w:val="24"/>
                <w:lang w:val="en-US"/>
              </w:rPr>
            </w:pPr>
          </w:p>
          <w:p w14:paraId="5840AB85" w14:textId="77777777" w:rsidR="00E571AD" w:rsidRPr="005241DB" w:rsidRDefault="00E571AD" w:rsidP="001C71F1">
            <w:pPr>
              <w:spacing w:after="0" w:line="240" w:lineRule="auto"/>
              <w:jc w:val="center"/>
              <w:rPr>
                <w:rFonts w:ascii="Times New Roman" w:hAnsi="Times New Roman"/>
                <w:sz w:val="24"/>
                <w:szCs w:val="24"/>
                <w:lang w:val="en-US"/>
              </w:rPr>
            </w:pPr>
          </w:p>
        </w:tc>
        <w:tc>
          <w:tcPr>
            <w:tcW w:w="720" w:type="dxa"/>
            <w:gridSpan w:val="2"/>
            <w:tcBorders>
              <w:top w:val="nil"/>
              <w:left w:val="nil"/>
              <w:right w:val="nil"/>
            </w:tcBorders>
          </w:tcPr>
          <w:p w14:paraId="4400F9E3" w14:textId="77777777" w:rsidR="00E571AD" w:rsidRPr="005241DB" w:rsidRDefault="00E571AD" w:rsidP="001C71F1">
            <w:pPr>
              <w:spacing w:after="0" w:line="240" w:lineRule="auto"/>
              <w:jc w:val="center"/>
              <w:rPr>
                <w:rFonts w:ascii="Times New Roman" w:hAnsi="Times New Roman"/>
                <w:sz w:val="24"/>
                <w:szCs w:val="24"/>
                <w:lang w:val="en-US"/>
              </w:rPr>
            </w:pPr>
            <w:r w:rsidRPr="005241DB">
              <w:rPr>
                <w:rFonts w:ascii="Times New Roman" w:hAnsi="Times New Roman"/>
                <w:sz w:val="24"/>
                <w:szCs w:val="24"/>
                <w:lang w:val="en-US"/>
              </w:rPr>
              <w:t>-</w:t>
            </w:r>
          </w:p>
          <w:p w14:paraId="747F5ADE" w14:textId="77777777" w:rsidR="00E571AD" w:rsidRPr="005241DB" w:rsidRDefault="00E571AD" w:rsidP="001C71F1">
            <w:pPr>
              <w:spacing w:after="0" w:line="240" w:lineRule="auto"/>
              <w:rPr>
                <w:rFonts w:ascii="Times New Roman" w:hAnsi="Times New Roman"/>
                <w:sz w:val="24"/>
                <w:szCs w:val="24"/>
                <w:lang w:val="en-US"/>
              </w:rPr>
            </w:pPr>
          </w:p>
        </w:tc>
        <w:tc>
          <w:tcPr>
            <w:tcW w:w="1049" w:type="dxa"/>
            <w:tcBorders>
              <w:top w:val="nil"/>
              <w:left w:val="nil"/>
              <w:right w:val="nil"/>
            </w:tcBorders>
          </w:tcPr>
          <w:p w14:paraId="54CDFBF2" w14:textId="77777777" w:rsidR="00E571AD" w:rsidRPr="005241DB" w:rsidRDefault="00E571AD" w:rsidP="001C71F1">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 xml:space="preserve">       .032</w:t>
            </w:r>
          </w:p>
          <w:p w14:paraId="7D475225" w14:textId="77777777" w:rsidR="00E571AD" w:rsidRPr="005241DB" w:rsidRDefault="00E571AD" w:rsidP="001C71F1">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 xml:space="preserve">          -</w:t>
            </w:r>
          </w:p>
        </w:tc>
        <w:tc>
          <w:tcPr>
            <w:tcW w:w="963" w:type="dxa"/>
            <w:tcBorders>
              <w:top w:val="nil"/>
              <w:left w:val="nil"/>
              <w:right w:val="nil"/>
            </w:tcBorders>
          </w:tcPr>
          <w:p w14:paraId="3427507A" w14:textId="77777777" w:rsidR="00E571AD" w:rsidRPr="005241DB" w:rsidRDefault="00E571AD" w:rsidP="001C71F1">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 xml:space="preserve">.605** </w:t>
            </w:r>
          </w:p>
          <w:p w14:paraId="634715AF" w14:textId="77777777" w:rsidR="00E571AD" w:rsidRPr="005241DB" w:rsidRDefault="00E571AD" w:rsidP="001C71F1">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-.039</w:t>
            </w:r>
          </w:p>
        </w:tc>
      </w:tr>
      <w:tr w:rsidR="00E571AD" w:rsidRPr="005241DB" w14:paraId="0BF9D9B8" w14:textId="77777777" w:rsidTr="00CD68EE">
        <w:trPr>
          <w:trHeight w:val="249"/>
        </w:trPr>
        <w:tc>
          <w:tcPr>
            <w:tcW w:w="2952" w:type="dxa"/>
            <w:gridSpan w:val="2"/>
            <w:tcBorders>
              <w:top w:val="nil"/>
              <w:left w:val="nil"/>
              <w:bottom w:val="single" w:sz="24" w:space="0" w:color="auto"/>
              <w:right w:val="nil"/>
            </w:tcBorders>
            <w:tcMar>
              <w:top w:w="12" w:type="dxa"/>
              <w:left w:w="108" w:type="dxa"/>
              <w:bottom w:w="0" w:type="dxa"/>
              <w:right w:w="108" w:type="dxa"/>
            </w:tcMar>
          </w:tcPr>
          <w:p w14:paraId="61D5059D" w14:textId="77777777" w:rsidR="00E571AD" w:rsidRPr="005241DB" w:rsidRDefault="00E571AD" w:rsidP="001C71F1">
            <w:pPr>
              <w:spacing w:after="0" w:line="240" w:lineRule="auto"/>
              <w:rPr>
                <w:rFonts w:ascii="Times New Roman" w:hAnsi="Times New Roman"/>
                <w:sz w:val="24"/>
                <w:szCs w:val="24"/>
                <w:lang w:val="en-US"/>
              </w:rPr>
            </w:pPr>
            <w:r w:rsidRPr="005241DB">
              <w:rPr>
                <w:rFonts w:ascii="Times New Roman" w:hAnsi="Times New Roman"/>
                <w:sz w:val="24"/>
                <w:szCs w:val="24"/>
                <w:lang w:val="en-US"/>
              </w:rPr>
              <w:t>8. RT Go trials</w:t>
            </w:r>
          </w:p>
        </w:tc>
        <w:tc>
          <w:tcPr>
            <w:tcW w:w="285" w:type="dxa"/>
            <w:tcBorders>
              <w:top w:val="nil"/>
              <w:left w:val="nil"/>
              <w:bottom w:val="single" w:sz="24" w:space="0" w:color="auto"/>
              <w:right w:val="nil"/>
            </w:tcBorders>
            <w:tcMar>
              <w:top w:w="12" w:type="dxa"/>
              <w:left w:w="108" w:type="dxa"/>
              <w:bottom w:w="0" w:type="dxa"/>
              <w:right w:w="108" w:type="dxa"/>
            </w:tcMar>
          </w:tcPr>
          <w:p w14:paraId="4445315A" w14:textId="77777777" w:rsidR="00E571AD" w:rsidRPr="005241DB" w:rsidRDefault="00E571AD" w:rsidP="001C71F1">
            <w:pPr>
              <w:spacing w:after="0" w:line="240" w:lineRule="auto"/>
              <w:jc w:val="center"/>
              <w:rPr>
                <w:rFonts w:ascii="Times New Roman" w:hAnsi="Times New Roman"/>
                <w:sz w:val="24"/>
                <w:szCs w:val="24"/>
                <w:lang w:val="en-US"/>
              </w:rPr>
            </w:pPr>
          </w:p>
        </w:tc>
        <w:tc>
          <w:tcPr>
            <w:tcW w:w="678" w:type="dxa"/>
            <w:tcBorders>
              <w:top w:val="nil"/>
              <w:left w:val="nil"/>
              <w:bottom w:val="single" w:sz="24" w:space="0" w:color="auto"/>
              <w:right w:val="nil"/>
            </w:tcBorders>
          </w:tcPr>
          <w:p w14:paraId="2D8310F4" w14:textId="77777777" w:rsidR="00E571AD" w:rsidRPr="005241DB" w:rsidRDefault="00E571AD" w:rsidP="001C71F1">
            <w:pPr>
              <w:spacing w:after="0" w:line="240" w:lineRule="auto"/>
              <w:jc w:val="center"/>
              <w:rPr>
                <w:rFonts w:ascii="Times New Roman" w:hAnsi="Times New Roman"/>
                <w:sz w:val="24"/>
                <w:szCs w:val="24"/>
                <w:lang w:val="en-US"/>
              </w:rPr>
            </w:pPr>
          </w:p>
        </w:tc>
        <w:tc>
          <w:tcPr>
            <w:tcW w:w="852" w:type="dxa"/>
            <w:tcBorders>
              <w:top w:val="nil"/>
              <w:left w:val="nil"/>
              <w:bottom w:val="single" w:sz="24" w:space="0" w:color="auto"/>
              <w:right w:val="nil"/>
            </w:tcBorders>
            <w:tcMar>
              <w:top w:w="12" w:type="dxa"/>
              <w:left w:w="108" w:type="dxa"/>
              <w:bottom w:w="0" w:type="dxa"/>
              <w:right w:w="108" w:type="dxa"/>
            </w:tcMar>
          </w:tcPr>
          <w:p w14:paraId="182E3084" w14:textId="77777777" w:rsidR="00E571AD" w:rsidRPr="005241DB" w:rsidRDefault="00E571AD" w:rsidP="001C71F1">
            <w:pPr>
              <w:spacing w:after="0" w:line="240" w:lineRule="auto"/>
              <w:jc w:val="center"/>
              <w:rPr>
                <w:rFonts w:ascii="Times New Roman" w:hAnsi="Times New Roman"/>
                <w:sz w:val="24"/>
                <w:szCs w:val="24"/>
                <w:lang w:val="en-US"/>
              </w:rPr>
            </w:pPr>
          </w:p>
        </w:tc>
        <w:tc>
          <w:tcPr>
            <w:tcW w:w="948" w:type="dxa"/>
            <w:gridSpan w:val="2"/>
            <w:tcBorders>
              <w:top w:val="nil"/>
              <w:left w:val="nil"/>
              <w:bottom w:val="single" w:sz="24" w:space="0" w:color="auto"/>
              <w:right w:val="nil"/>
            </w:tcBorders>
            <w:tcMar>
              <w:top w:w="12" w:type="dxa"/>
              <w:left w:w="108" w:type="dxa"/>
              <w:bottom w:w="0" w:type="dxa"/>
              <w:right w:w="108" w:type="dxa"/>
            </w:tcMar>
          </w:tcPr>
          <w:p w14:paraId="3F08038E" w14:textId="77777777" w:rsidR="00E571AD" w:rsidRPr="005241DB" w:rsidRDefault="00E571AD" w:rsidP="001C71F1">
            <w:pPr>
              <w:spacing w:after="0" w:line="240" w:lineRule="auto"/>
              <w:jc w:val="center"/>
              <w:rPr>
                <w:rFonts w:ascii="Times New Roman" w:hAnsi="Times New Roman"/>
                <w:sz w:val="24"/>
                <w:szCs w:val="24"/>
                <w:lang w:val="en-US"/>
              </w:rPr>
            </w:pPr>
          </w:p>
        </w:tc>
        <w:tc>
          <w:tcPr>
            <w:tcW w:w="720" w:type="dxa"/>
            <w:tcBorders>
              <w:top w:val="nil"/>
              <w:left w:val="nil"/>
              <w:bottom w:val="single" w:sz="24" w:space="0" w:color="auto"/>
              <w:right w:val="nil"/>
            </w:tcBorders>
            <w:tcMar>
              <w:top w:w="12" w:type="dxa"/>
              <w:left w:w="108" w:type="dxa"/>
              <w:bottom w:w="0" w:type="dxa"/>
              <w:right w:w="108" w:type="dxa"/>
            </w:tcMar>
          </w:tcPr>
          <w:p w14:paraId="317D42FE" w14:textId="77777777" w:rsidR="00E571AD" w:rsidRPr="005241DB" w:rsidRDefault="00E571AD" w:rsidP="001C71F1">
            <w:pPr>
              <w:spacing w:after="0" w:line="240" w:lineRule="auto"/>
              <w:jc w:val="center"/>
              <w:rPr>
                <w:rFonts w:ascii="Times New Roman" w:hAnsi="Times New Roman"/>
                <w:sz w:val="24"/>
                <w:szCs w:val="24"/>
                <w:lang w:val="en-US"/>
              </w:rPr>
            </w:pPr>
          </w:p>
        </w:tc>
        <w:tc>
          <w:tcPr>
            <w:tcW w:w="720" w:type="dxa"/>
            <w:gridSpan w:val="2"/>
            <w:tcBorders>
              <w:top w:val="nil"/>
              <w:left w:val="nil"/>
              <w:bottom w:val="single" w:sz="24" w:space="0" w:color="auto"/>
              <w:right w:val="nil"/>
            </w:tcBorders>
          </w:tcPr>
          <w:p w14:paraId="2D7FCD09" w14:textId="77777777" w:rsidR="00E571AD" w:rsidRPr="005241DB" w:rsidRDefault="00E571AD" w:rsidP="001C71F1">
            <w:pPr>
              <w:spacing w:after="0" w:line="240" w:lineRule="auto"/>
              <w:jc w:val="center"/>
              <w:rPr>
                <w:rFonts w:ascii="Times New Roman" w:hAnsi="Times New Roman"/>
                <w:sz w:val="24"/>
                <w:szCs w:val="24"/>
                <w:lang w:val="en-US"/>
              </w:rPr>
            </w:pPr>
          </w:p>
        </w:tc>
        <w:tc>
          <w:tcPr>
            <w:tcW w:w="1049" w:type="dxa"/>
            <w:tcBorders>
              <w:top w:val="nil"/>
              <w:left w:val="nil"/>
              <w:bottom w:val="single" w:sz="24" w:space="0" w:color="auto"/>
              <w:right w:val="nil"/>
            </w:tcBorders>
          </w:tcPr>
          <w:p w14:paraId="1AE9A60B" w14:textId="77777777" w:rsidR="00E571AD" w:rsidRPr="005241DB" w:rsidRDefault="00E571AD" w:rsidP="001C71F1">
            <w:pPr>
              <w:spacing w:after="0" w:line="240" w:lineRule="auto"/>
              <w:jc w:val="both"/>
              <w:rPr>
                <w:rFonts w:ascii="Times New Roman" w:hAnsi="Times New Roman"/>
                <w:sz w:val="24"/>
                <w:szCs w:val="24"/>
                <w:lang w:val="en-US"/>
              </w:rPr>
            </w:pPr>
          </w:p>
        </w:tc>
        <w:tc>
          <w:tcPr>
            <w:tcW w:w="963" w:type="dxa"/>
            <w:tcBorders>
              <w:top w:val="nil"/>
              <w:left w:val="nil"/>
              <w:bottom w:val="single" w:sz="24" w:space="0" w:color="auto"/>
              <w:right w:val="nil"/>
            </w:tcBorders>
          </w:tcPr>
          <w:p w14:paraId="1093AA53" w14:textId="77777777" w:rsidR="00E571AD" w:rsidRPr="005241DB" w:rsidRDefault="00E571AD" w:rsidP="001C71F1">
            <w:pPr>
              <w:spacing w:after="0" w:line="240" w:lineRule="auto"/>
              <w:jc w:val="center"/>
              <w:rPr>
                <w:rFonts w:ascii="Times New Roman" w:hAnsi="Times New Roman"/>
                <w:sz w:val="24"/>
                <w:szCs w:val="24"/>
                <w:lang w:val="en-US"/>
              </w:rPr>
            </w:pPr>
            <w:r w:rsidRPr="005241DB">
              <w:rPr>
                <w:rFonts w:ascii="Times New Roman" w:hAnsi="Times New Roman"/>
                <w:sz w:val="24"/>
                <w:szCs w:val="24"/>
                <w:lang w:val="en-US"/>
              </w:rPr>
              <w:t>-</w:t>
            </w:r>
          </w:p>
        </w:tc>
      </w:tr>
    </w:tbl>
    <w:p w14:paraId="0B2217BA" w14:textId="77777777" w:rsidR="00226F6B" w:rsidRPr="005241DB" w:rsidRDefault="00226F6B" w:rsidP="00E571AD">
      <w:pPr>
        <w:spacing w:after="0" w:line="480" w:lineRule="auto"/>
        <w:jc w:val="both"/>
        <w:rPr>
          <w:rFonts w:ascii="Times New Roman" w:hAnsi="Times New Roman"/>
          <w:sz w:val="24"/>
          <w:lang w:val="en-US"/>
        </w:rPr>
      </w:pPr>
    </w:p>
    <w:tbl>
      <w:tblPr>
        <w:tblW w:w="9072" w:type="dxa"/>
        <w:tblLayout w:type="fixed"/>
        <w:tblCellMar>
          <w:left w:w="0" w:type="dxa"/>
          <w:right w:w="0" w:type="dxa"/>
        </w:tblCellMar>
        <w:tblLook w:val="00A0" w:firstRow="1" w:lastRow="0" w:firstColumn="1" w:lastColumn="0" w:noHBand="0" w:noVBand="0"/>
      </w:tblPr>
      <w:tblGrid>
        <w:gridCol w:w="2988"/>
        <w:gridCol w:w="720"/>
        <w:gridCol w:w="720"/>
        <w:gridCol w:w="234"/>
        <w:gridCol w:w="900"/>
        <w:gridCol w:w="720"/>
        <w:gridCol w:w="990"/>
        <w:gridCol w:w="900"/>
        <w:gridCol w:w="900"/>
      </w:tblGrid>
      <w:tr w:rsidR="0046715A" w:rsidRPr="005241DB" w14:paraId="10C1AF82" w14:textId="77777777" w:rsidTr="0046715A">
        <w:trPr>
          <w:trHeight w:val="334"/>
        </w:trPr>
        <w:tc>
          <w:tcPr>
            <w:tcW w:w="9072" w:type="dxa"/>
            <w:gridSpan w:val="9"/>
            <w:tcBorders>
              <w:left w:val="nil"/>
              <w:bottom w:val="single" w:sz="4" w:space="0" w:color="auto"/>
              <w:right w:val="nil"/>
            </w:tcBorders>
            <w:tcMar>
              <w:top w:w="12" w:type="dxa"/>
              <w:left w:w="108" w:type="dxa"/>
              <w:bottom w:w="0" w:type="dxa"/>
              <w:right w:w="108" w:type="dxa"/>
            </w:tcMar>
          </w:tcPr>
          <w:p w14:paraId="35F4F0AB" w14:textId="77777777" w:rsidR="0046715A" w:rsidRPr="005241DB" w:rsidRDefault="0046715A" w:rsidP="001C71F1">
            <w:pPr>
              <w:spacing w:after="0" w:line="240" w:lineRule="auto"/>
              <w:jc w:val="both"/>
              <w:rPr>
                <w:rFonts w:ascii="Times New Roman" w:hAnsi="Times New Roman"/>
                <w:sz w:val="24"/>
                <w:szCs w:val="24"/>
                <w:lang w:val="en-US"/>
              </w:rPr>
            </w:pPr>
            <w:r w:rsidRPr="005241DB">
              <w:rPr>
                <w:rFonts w:ascii="Times New Roman" w:hAnsi="Times New Roman"/>
                <w:b/>
                <w:bCs/>
                <w:sz w:val="24"/>
                <w:szCs w:val="24"/>
                <w:lang w:val="en-US"/>
              </w:rPr>
              <w:t xml:space="preserve">Table 4.19 </w:t>
            </w:r>
            <w:r w:rsidRPr="005241DB">
              <w:rPr>
                <w:rFonts w:ascii="Times New Roman" w:hAnsi="Times New Roman"/>
                <w:sz w:val="24"/>
                <w:szCs w:val="24"/>
                <w:lang w:val="en-US"/>
              </w:rPr>
              <w:t>Go/No-Go task, HRV and VAS for the self-photo and self-conscious emotions’ narrations in HC</w:t>
            </w:r>
          </w:p>
        </w:tc>
      </w:tr>
      <w:tr w:rsidR="0046715A" w:rsidRPr="005241DB" w14:paraId="7B8DA155" w14:textId="77777777" w:rsidTr="001C71F1">
        <w:trPr>
          <w:trHeight w:val="334"/>
        </w:trPr>
        <w:tc>
          <w:tcPr>
            <w:tcW w:w="2988" w:type="dxa"/>
            <w:tcBorders>
              <w:top w:val="single" w:sz="24" w:space="0" w:color="auto"/>
              <w:left w:val="nil"/>
              <w:bottom w:val="single" w:sz="4" w:space="0" w:color="auto"/>
              <w:right w:val="nil"/>
            </w:tcBorders>
            <w:tcMar>
              <w:top w:w="12" w:type="dxa"/>
              <w:left w:w="108" w:type="dxa"/>
              <w:bottom w:w="0" w:type="dxa"/>
              <w:right w:w="108" w:type="dxa"/>
            </w:tcMar>
          </w:tcPr>
          <w:p w14:paraId="7176CA77" w14:textId="77777777" w:rsidR="0046715A" w:rsidRPr="005241DB" w:rsidRDefault="0046715A" w:rsidP="001C71F1">
            <w:pPr>
              <w:spacing w:after="0" w:line="240" w:lineRule="auto"/>
              <w:jc w:val="both"/>
              <w:rPr>
                <w:rFonts w:ascii="Times New Roman" w:hAnsi="Times New Roman"/>
                <w:b/>
                <w:sz w:val="24"/>
                <w:szCs w:val="24"/>
                <w:lang w:val="en-US"/>
              </w:rPr>
            </w:pPr>
            <w:r w:rsidRPr="005241DB">
              <w:rPr>
                <w:rFonts w:ascii="Times New Roman" w:hAnsi="Times New Roman"/>
                <w:b/>
                <w:bCs/>
                <w:sz w:val="24"/>
                <w:szCs w:val="24"/>
                <w:lang w:val="en-US"/>
              </w:rPr>
              <w:t>Healthy controls</w:t>
            </w:r>
          </w:p>
        </w:tc>
        <w:tc>
          <w:tcPr>
            <w:tcW w:w="720" w:type="dxa"/>
            <w:tcBorders>
              <w:top w:val="single" w:sz="24" w:space="0" w:color="auto"/>
              <w:left w:val="nil"/>
              <w:bottom w:val="single" w:sz="4" w:space="0" w:color="auto"/>
              <w:right w:val="nil"/>
            </w:tcBorders>
            <w:tcMar>
              <w:top w:w="12" w:type="dxa"/>
              <w:left w:w="108" w:type="dxa"/>
              <w:bottom w:w="0" w:type="dxa"/>
              <w:right w:w="108" w:type="dxa"/>
            </w:tcMar>
          </w:tcPr>
          <w:p w14:paraId="754238EE" w14:textId="77777777" w:rsidR="0046715A" w:rsidRPr="005241DB" w:rsidRDefault="0046715A" w:rsidP="001C71F1">
            <w:pPr>
              <w:spacing w:after="0" w:line="240" w:lineRule="auto"/>
              <w:jc w:val="both"/>
              <w:rPr>
                <w:rFonts w:ascii="Times New Roman" w:hAnsi="Times New Roman"/>
                <w:b/>
                <w:sz w:val="24"/>
                <w:szCs w:val="24"/>
                <w:lang w:val="en-US"/>
              </w:rPr>
            </w:pPr>
            <w:r w:rsidRPr="005241DB">
              <w:rPr>
                <w:rFonts w:ascii="Times New Roman" w:hAnsi="Times New Roman"/>
                <w:b/>
                <w:sz w:val="24"/>
                <w:szCs w:val="24"/>
                <w:lang w:val="en-US"/>
              </w:rPr>
              <w:t xml:space="preserve">     1 </w:t>
            </w:r>
          </w:p>
        </w:tc>
        <w:tc>
          <w:tcPr>
            <w:tcW w:w="720" w:type="dxa"/>
            <w:tcBorders>
              <w:top w:val="single" w:sz="24" w:space="0" w:color="auto"/>
              <w:left w:val="nil"/>
              <w:bottom w:val="single" w:sz="4" w:space="0" w:color="auto"/>
              <w:right w:val="nil"/>
            </w:tcBorders>
            <w:tcMar>
              <w:top w:w="12" w:type="dxa"/>
              <w:left w:w="108" w:type="dxa"/>
              <w:bottom w:w="0" w:type="dxa"/>
              <w:right w:w="108" w:type="dxa"/>
            </w:tcMar>
          </w:tcPr>
          <w:p w14:paraId="088EEC7D" w14:textId="77777777" w:rsidR="0046715A" w:rsidRPr="005241DB" w:rsidRDefault="0046715A" w:rsidP="001C71F1">
            <w:pPr>
              <w:spacing w:after="0" w:line="240" w:lineRule="auto"/>
              <w:jc w:val="both"/>
              <w:rPr>
                <w:rFonts w:ascii="Times New Roman" w:hAnsi="Times New Roman"/>
                <w:b/>
                <w:sz w:val="24"/>
                <w:szCs w:val="24"/>
                <w:lang w:val="en-US"/>
              </w:rPr>
            </w:pPr>
            <w:r w:rsidRPr="005241DB">
              <w:rPr>
                <w:rFonts w:ascii="Times New Roman" w:hAnsi="Times New Roman"/>
                <w:b/>
                <w:sz w:val="24"/>
                <w:szCs w:val="24"/>
                <w:lang w:val="en-US"/>
              </w:rPr>
              <w:t xml:space="preserve">     2 </w:t>
            </w:r>
          </w:p>
        </w:tc>
        <w:tc>
          <w:tcPr>
            <w:tcW w:w="1134" w:type="dxa"/>
            <w:gridSpan w:val="2"/>
            <w:tcBorders>
              <w:top w:val="single" w:sz="24" w:space="0" w:color="auto"/>
              <w:left w:val="nil"/>
              <w:bottom w:val="single" w:sz="4" w:space="0" w:color="auto"/>
              <w:right w:val="nil"/>
            </w:tcBorders>
            <w:tcMar>
              <w:top w:w="12" w:type="dxa"/>
              <w:left w:w="108" w:type="dxa"/>
              <w:bottom w:w="0" w:type="dxa"/>
              <w:right w:w="108" w:type="dxa"/>
            </w:tcMar>
          </w:tcPr>
          <w:p w14:paraId="6E132BC8" w14:textId="77777777" w:rsidR="0046715A" w:rsidRPr="005241DB" w:rsidRDefault="0046715A" w:rsidP="0046715A">
            <w:pPr>
              <w:pStyle w:val="ListParagraph"/>
              <w:numPr>
                <w:ilvl w:val="0"/>
                <w:numId w:val="32"/>
              </w:numPr>
              <w:spacing w:after="0" w:line="240" w:lineRule="auto"/>
              <w:jc w:val="center"/>
              <w:rPr>
                <w:rFonts w:ascii="Times New Roman" w:hAnsi="Times New Roman"/>
                <w:b/>
                <w:sz w:val="24"/>
                <w:szCs w:val="24"/>
              </w:rPr>
            </w:pPr>
          </w:p>
        </w:tc>
        <w:tc>
          <w:tcPr>
            <w:tcW w:w="720" w:type="dxa"/>
            <w:tcBorders>
              <w:top w:val="single" w:sz="24" w:space="0" w:color="auto"/>
              <w:left w:val="nil"/>
              <w:bottom w:val="single" w:sz="4" w:space="0" w:color="auto"/>
              <w:right w:val="nil"/>
            </w:tcBorders>
            <w:tcMar>
              <w:top w:w="12" w:type="dxa"/>
              <w:left w:w="108" w:type="dxa"/>
              <w:bottom w:w="0" w:type="dxa"/>
              <w:right w:w="108" w:type="dxa"/>
            </w:tcMar>
          </w:tcPr>
          <w:p w14:paraId="70839695" w14:textId="77777777" w:rsidR="0046715A" w:rsidRPr="005241DB" w:rsidRDefault="0046715A" w:rsidP="001C71F1">
            <w:pPr>
              <w:spacing w:after="0" w:line="240" w:lineRule="auto"/>
              <w:jc w:val="center"/>
              <w:rPr>
                <w:rFonts w:ascii="Times New Roman" w:hAnsi="Times New Roman"/>
                <w:b/>
                <w:sz w:val="24"/>
                <w:szCs w:val="24"/>
                <w:lang w:val="en-US"/>
              </w:rPr>
            </w:pPr>
            <w:r w:rsidRPr="005241DB">
              <w:rPr>
                <w:rFonts w:ascii="Times New Roman" w:hAnsi="Times New Roman"/>
                <w:b/>
                <w:sz w:val="24"/>
                <w:szCs w:val="24"/>
                <w:lang w:val="en-US"/>
              </w:rPr>
              <w:t>4</w:t>
            </w:r>
          </w:p>
        </w:tc>
        <w:tc>
          <w:tcPr>
            <w:tcW w:w="990" w:type="dxa"/>
            <w:tcBorders>
              <w:top w:val="single" w:sz="24" w:space="0" w:color="auto"/>
              <w:left w:val="nil"/>
              <w:bottom w:val="single" w:sz="4" w:space="0" w:color="auto"/>
              <w:right w:val="nil"/>
            </w:tcBorders>
          </w:tcPr>
          <w:p w14:paraId="0334C6F2" w14:textId="77777777" w:rsidR="0046715A" w:rsidRPr="005241DB" w:rsidRDefault="0046715A" w:rsidP="001C71F1">
            <w:pPr>
              <w:spacing w:after="0" w:line="240" w:lineRule="auto"/>
              <w:rPr>
                <w:rFonts w:ascii="Times New Roman" w:hAnsi="Times New Roman"/>
                <w:sz w:val="24"/>
                <w:szCs w:val="24"/>
                <w:lang w:val="en-US"/>
              </w:rPr>
            </w:pPr>
            <w:r w:rsidRPr="005241DB">
              <w:rPr>
                <w:rFonts w:ascii="Times New Roman" w:hAnsi="Times New Roman"/>
                <w:b/>
                <w:sz w:val="24"/>
                <w:szCs w:val="24"/>
                <w:lang w:val="en-US"/>
              </w:rPr>
              <w:t xml:space="preserve">         </w:t>
            </w:r>
            <w:r w:rsidRPr="005241DB">
              <w:rPr>
                <w:rFonts w:ascii="Times New Roman" w:hAnsi="Times New Roman"/>
                <w:sz w:val="24"/>
                <w:szCs w:val="24"/>
                <w:lang w:val="en-US"/>
              </w:rPr>
              <w:t>5</w:t>
            </w:r>
          </w:p>
        </w:tc>
        <w:tc>
          <w:tcPr>
            <w:tcW w:w="900" w:type="dxa"/>
            <w:tcBorders>
              <w:top w:val="single" w:sz="24" w:space="0" w:color="auto"/>
              <w:left w:val="nil"/>
              <w:bottom w:val="single" w:sz="4" w:space="0" w:color="auto"/>
              <w:right w:val="nil"/>
            </w:tcBorders>
          </w:tcPr>
          <w:p w14:paraId="1AC0EC49" w14:textId="77777777" w:rsidR="0046715A" w:rsidRPr="005241DB" w:rsidRDefault="0046715A" w:rsidP="001C71F1">
            <w:pPr>
              <w:spacing w:after="0" w:line="240" w:lineRule="auto"/>
              <w:rPr>
                <w:rFonts w:ascii="Times New Roman" w:hAnsi="Times New Roman"/>
                <w:b/>
                <w:sz w:val="24"/>
                <w:szCs w:val="24"/>
                <w:lang w:val="en-US"/>
              </w:rPr>
            </w:pPr>
            <w:r w:rsidRPr="005241DB">
              <w:rPr>
                <w:rFonts w:ascii="Times New Roman" w:hAnsi="Times New Roman"/>
                <w:b/>
                <w:sz w:val="24"/>
                <w:szCs w:val="24"/>
                <w:lang w:val="en-US"/>
              </w:rPr>
              <w:t xml:space="preserve">      6</w:t>
            </w:r>
          </w:p>
        </w:tc>
        <w:tc>
          <w:tcPr>
            <w:tcW w:w="900" w:type="dxa"/>
            <w:tcBorders>
              <w:top w:val="single" w:sz="24" w:space="0" w:color="auto"/>
              <w:left w:val="nil"/>
              <w:bottom w:val="single" w:sz="4" w:space="0" w:color="auto"/>
              <w:right w:val="nil"/>
            </w:tcBorders>
          </w:tcPr>
          <w:p w14:paraId="7635731A" w14:textId="77777777" w:rsidR="0046715A" w:rsidRPr="005241DB" w:rsidRDefault="0046715A" w:rsidP="001C71F1">
            <w:pPr>
              <w:spacing w:after="0" w:line="240" w:lineRule="auto"/>
              <w:jc w:val="both"/>
              <w:rPr>
                <w:rFonts w:ascii="Times New Roman" w:hAnsi="Times New Roman"/>
                <w:b/>
                <w:sz w:val="24"/>
                <w:szCs w:val="24"/>
                <w:lang w:val="en-US"/>
              </w:rPr>
            </w:pPr>
            <w:r w:rsidRPr="005241DB">
              <w:rPr>
                <w:rFonts w:ascii="Times New Roman" w:hAnsi="Times New Roman"/>
                <w:b/>
                <w:sz w:val="24"/>
                <w:szCs w:val="24"/>
                <w:lang w:val="en-US"/>
              </w:rPr>
              <w:t xml:space="preserve">     7</w:t>
            </w:r>
          </w:p>
        </w:tc>
      </w:tr>
      <w:tr w:rsidR="0046715A" w:rsidRPr="005241DB" w14:paraId="3A3F6916" w14:textId="77777777" w:rsidTr="001C71F1">
        <w:trPr>
          <w:trHeight w:val="321"/>
        </w:trPr>
        <w:tc>
          <w:tcPr>
            <w:tcW w:w="2988" w:type="dxa"/>
            <w:tcBorders>
              <w:top w:val="nil"/>
              <w:left w:val="nil"/>
              <w:bottom w:val="nil"/>
              <w:right w:val="nil"/>
            </w:tcBorders>
            <w:tcMar>
              <w:top w:w="12" w:type="dxa"/>
              <w:left w:w="108" w:type="dxa"/>
              <w:bottom w:w="0" w:type="dxa"/>
              <w:right w:w="108" w:type="dxa"/>
            </w:tcMar>
          </w:tcPr>
          <w:p w14:paraId="03732182" w14:textId="77777777" w:rsidR="0046715A" w:rsidRPr="005241DB" w:rsidRDefault="0046715A" w:rsidP="001C71F1">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1.VAS shame</w:t>
            </w:r>
          </w:p>
        </w:tc>
        <w:tc>
          <w:tcPr>
            <w:tcW w:w="720" w:type="dxa"/>
            <w:tcBorders>
              <w:top w:val="nil"/>
              <w:left w:val="nil"/>
              <w:bottom w:val="nil"/>
              <w:right w:val="nil"/>
            </w:tcBorders>
            <w:tcMar>
              <w:top w:w="12" w:type="dxa"/>
              <w:left w:w="108" w:type="dxa"/>
              <w:bottom w:w="0" w:type="dxa"/>
              <w:right w:w="108" w:type="dxa"/>
            </w:tcMar>
          </w:tcPr>
          <w:p w14:paraId="72D933CB" w14:textId="77777777" w:rsidR="0046715A" w:rsidRPr="005241DB" w:rsidRDefault="0046715A" w:rsidP="001C71F1">
            <w:pPr>
              <w:spacing w:after="0" w:line="240" w:lineRule="auto"/>
              <w:jc w:val="both"/>
              <w:rPr>
                <w:rFonts w:ascii="Times New Roman" w:hAnsi="Times New Roman"/>
                <w:sz w:val="24"/>
                <w:szCs w:val="24"/>
                <w:lang w:val="en-US"/>
              </w:rPr>
            </w:pPr>
          </w:p>
        </w:tc>
        <w:tc>
          <w:tcPr>
            <w:tcW w:w="954" w:type="dxa"/>
            <w:gridSpan w:val="2"/>
            <w:tcBorders>
              <w:top w:val="nil"/>
              <w:left w:val="nil"/>
              <w:bottom w:val="nil"/>
              <w:right w:val="nil"/>
            </w:tcBorders>
            <w:tcMar>
              <w:top w:w="12" w:type="dxa"/>
              <w:left w:w="108" w:type="dxa"/>
              <w:bottom w:w="0" w:type="dxa"/>
              <w:right w:w="108" w:type="dxa"/>
            </w:tcMar>
          </w:tcPr>
          <w:p w14:paraId="11A4DC19" w14:textId="77777777" w:rsidR="0046715A" w:rsidRPr="005241DB" w:rsidRDefault="0046715A" w:rsidP="001C71F1">
            <w:pPr>
              <w:spacing w:after="0" w:line="240" w:lineRule="auto"/>
              <w:jc w:val="both"/>
              <w:rPr>
                <w:rFonts w:ascii="Times New Roman" w:hAnsi="Times New Roman"/>
                <w:sz w:val="24"/>
                <w:szCs w:val="24"/>
                <w:lang w:val="en-US"/>
              </w:rPr>
            </w:pPr>
            <w:r w:rsidRPr="005241DB">
              <w:rPr>
                <w:rFonts w:ascii="Times New Roman" w:hAnsi="Times New Roman"/>
                <w:bCs/>
                <w:sz w:val="24"/>
                <w:szCs w:val="24"/>
                <w:lang w:val="en-US"/>
              </w:rPr>
              <w:t>.683**</w:t>
            </w:r>
          </w:p>
        </w:tc>
        <w:tc>
          <w:tcPr>
            <w:tcW w:w="900" w:type="dxa"/>
            <w:tcBorders>
              <w:top w:val="nil"/>
              <w:left w:val="nil"/>
              <w:bottom w:val="nil"/>
              <w:right w:val="nil"/>
            </w:tcBorders>
            <w:tcMar>
              <w:top w:w="12" w:type="dxa"/>
              <w:left w:w="108" w:type="dxa"/>
              <w:bottom w:w="0" w:type="dxa"/>
              <w:right w:w="108" w:type="dxa"/>
            </w:tcMar>
          </w:tcPr>
          <w:p w14:paraId="7C9C6D8A" w14:textId="77777777" w:rsidR="0046715A" w:rsidRPr="005241DB" w:rsidRDefault="0046715A" w:rsidP="001C71F1">
            <w:pPr>
              <w:spacing w:after="0" w:line="240" w:lineRule="auto"/>
              <w:jc w:val="both"/>
              <w:rPr>
                <w:rFonts w:ascii="Times New Roman" w:hAnsi="Times New Roman"/>
                <w:sz w:val="24"/>
                <w:szCs w:val="24"/>
                <w:lang w:val="en-US"/>
              </w:rPr>
            </w:pPr>
            <w:r w:rsidRPr="005241DB">
              <w:rPr>
                <w:rFonts w:ascii="Times New Roman" w:hAnsi="Times New Roman"/>
                <w:bCs/>
                <w:sz w:val="24"/>
                <w:szCs w:val="24"/>
                <w:lang w:val="en-US"/>
              </w:rPr>
              <w:t>.544**</w:t>
            </w:r>
          </w:p>
        </w:tc>
        <w:tc>
          <w:tcPr>
            <w:tcW w:w="720" w:type="dxa"/>
            <w:tcBorders>
              <w:top w:val="nil"/>
              <w:left w:val="nil"/>
              <w:bottom w:val="nil"/>
              <w:right w:val="nil"/>
            </w:tcBorders>
            <w:tcMar>
              <w:top w:w="12" w:type="dxa"/>
              <w:left w:w="108" w:type="dxa"/>
              <w:bottom w:w="0" w:type="dxa"/>
              <w:right w:w="108" w:type="dxa"/>
            </w:tcMar>
          </w:tcPr>
          <w:p w14:paraId="18234BC2" w14:textId="77777777" w:rsidR="0046715A" w:rsidRPr="005241DB" w:rsidRDefault="0046715A" w:rsidP="001C71F1">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-.013</w:t>
            </w:r>
          </w:p>
        </w:tc>
        <w:tc>
          <w:tcPr>
            <w:tcW w:w="990" w:type="dxa"/>
            <w:tcBorders>
              <w:top w:val="nil"/>
              <w:left w:val="nil"/>
              <w:bottom w:val="nil"/>
              <w:right w:val="nil"/>
            </w:tcBorders>
          </w:tcPr>
          <w:p w14:paraId="1D1E1870" w14:textId="77777777" w:rsidR="0046715A" w:rsidRPr="005241DB" w:rsidRDefault="0046715A" w:rsidP="001C71F1">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 xml:space="preserve">      .068</w:t>
            </w:r>
          </w:p>
        </w:tc>
        <w:tc>
          <w:tcPr>
            <w:tcW w:w="900" w:type="dxa"/>
            <w:tcBorders>
              <w:top w:val="nil"/>
              <w:left w:val="nil"/>
              <w:bottom w:val="nil"/>
              <w:right w:val="nil"/>
            </w:tcBorders>
          </w:tcPr>
          <w:p w14:paraId="269C34B1" w14:textId="77777777" w:rsidR="0046715A" w:rsidRPr="005241DB" w:rsidRDefault="0046715A" w:rsidP="001C71F1">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 xml:space="preserve">  -.455**</w:t>
            </w:r>
          </w:p>
        </w:tc>
        <w:tc>
          <w:tcPr>
            <w:tcW w:w="900" w:type="dxa"/>
            <w:tcBorders>
              <w:top w:val="nil"/>
              <w:left w:val="nil"/>
              <w:bottom w:val="nil"/>
              <w:right w:val="nil"/>
            </w:tcBorders>
          </w:tcPr>
          <w:p w14:paraId="519E2006" w14:textId="77777777" w:rsidR="0046715A" w:rsidRPr="005241DB" w:rsidRDefault="0046715A" w:rsidP="001C71F1">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 xml:space="preserve">  -.090</w:t>
            </w:r>
          </w:p>
        </w:tc>
      </w:tr>
      <w:tr w:rsidR="0046715A" w:rsidRPr="005241DB" w14:paraId="06037DA2" w14:textId="77777777" w:rsidTr="001C71F1">
        <w:trPr>
          <w:trHeight w:val="321"/>
        </w:trPr>
        <w:tc>
          <w:tcPr>
            <w:tcW w:w="2988" w:type="dxa"/>
            <w:tcBorders>
              <w:top w:val="nil"/>
              <w:left w:val="nil"/>
              <w:bottom w:val="nil"/>
              <w:right w:val="nil"/>
            </w:tcBorders>
            <w:tcMar>
              <w:top w:w="12" w:type="dxa"/>
              <w:left w:w="108" w:type="dxa"/>
              <w:bottom w:w="0" w:type="dxa"/>
              <w:right w:w="108" w:type="dxa"/>
            </w:tcMar>
          </w:tcPr>
          <w:p w14:paraId="2DAF41D7" w14:textId="77777777" w:rsidR="0046715A" w:rsidRPr="005241DB" w:rsidRDefault="0046715A" w:rsidP="001C71F1">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2. VAS (negative emotions for shame)</w:t>
            </w:r>
          </w:p>
        </w:tc>
        <w:tc>
          <w:tcPr>
            <w:tcW w:w="720" w:type="dxa"/>
            <w:tcBorders>
              <w:top w:val="nil"/>
              <w:left w:val="nil"/>
              <w:bottom w:val="nil"/>
              <w:right w:val="nil"/>
            </w:tcBorders>
            <w:tcMar>
              <w:top w:w="12" w:type="dxa"/>
              <w:left w:w="108" w:type="dxa"/>
              <w:bottom w:w="0" w:type="dxa"/>
              <w:right w:w="108" w:type="dxa"/>
            </w:tcMar>
          </w:tcPr>
          <w:p w14:paraId="377DAE92" w14:textId="77777777" w:rsidR="0046715A" w:rsidRPr="005241DB" w:rsidRDefault="0046715A" w:rsidP="001C71F1">
            <w:pPr>
              <w:spacing w:after="0" w:line="240" w:lineRule="auto"/>
              <w:jc w:val="both"/>
              <w:rPr>
                <w:rFonts w:ascii="Times New Roman" w:hAnsi="Times New Roman"/>
                <w:sz w:val="24"/>
                <w:szCs w:val="24"/>
                <w:lang w:val="en-US"/>
              </w:rPr>
            </w:pPr>
          </w:p>
        </w:tc>
        <w:tc>
          <w:tcPr>
            <w:tcW w:w="720" w:type="dxa"/>
            <w:tcBorders>
              <w:top w:val="nil"/>
              <w:left w:val="nil"/>
              <w:bottom w:val="nil"/>
              <w:right w:val="nil"/>
            </w:tcBorders>
            <w:tcMar>
              <w:top w:w="12" w:type="dxa"/>
              <w:left w:w="108" w:type="dxa"/>
              <w:bottom w:w="0" w:type="dxa"/>
              <w:right w:w="108" w:type="dxa"/>
            </w:tcMar>
          </w:tcPr>
          <w:p w14:paraId="6B9EEC3B" w14:textId="77777777" w:rsidR="0046715A" w:rsidRPr="005241DB" w:rsidRDefault="0046715A" w:rsidP="001C71F1">
            <w:pPr>
              <w:spacing w:after="0" w:line="240" w:lineRule="auto"/>
              <w:jc w:val="center"/>
              <w:rPr>
                <w:rFonts w:ascii="Times New Roman" w:hAnsi="Times New Roman"/>
                <w:bCs/>
                <w:sz w:val="24"/>
                <w:szCs w:val="24"/>
                <w:lang w:val="en-US"/>
              </w:rPr>
            </w:pPr>
            <w:r w:rsidRPr="005241DB">
              <w:rPr>
                <w:rFonts w:ascii="Times New Roman" w:hAnsi="Times New Roman"/>
                <w:bCs/>
                <w:sz w:val="24"/>
                <w:szCs w:val="24"/>
                <w:lang w:val="en-US"/>
              </w:rPr>
              <w:t xml:space="preserve">    -</w:t>
            </w:r>
          </w:p>
        </w:tc>
        <w:tc>
          <w:tcPr>
            <w:tcW w:w="1134" w:type="dxa"/>
            <w:gridSpan w:val="2"/>
            <w:tcBorders>
              <w:top w:val="nil"/>
              <w:left w:val="nil"/>
              <w:bottom w:val="nil"/>
              <w:right w:val="nil"/>
            </w:tcBorders>
            <w:tcMar>
              <w:top w:w="12" w:type="dxa"/>
              <w:left w:w="108" w:type="dxa"/>
              <w:bottom w:w="0" w:type="dxa"/>
              <w:right w:w="108" w:type="dxa"/>
            </w:tcMar>
          </w:tcPr>
          <w:p w14:paraId="4AD9816E" w14:textId="77777777" w:rsidR="0046715A" w:rsidRPr="005241DB" w:rsidRDefault="0046715A" w:rsidP="001C71F1">
            <w:pPr>
              <w:spacing w:after="0" w:line="240" w:lineRule="auto"/>
              <w:jc w:val="both"/>
              <w:rPr>
                <w:rFonts w:ascii="Times New Roman" w:hAnsi="Times New Roman"/>
                <w:bCs/>
                <w:sz w:val="24"/>
                <w:szCs w:val="24"/>
                <w:lang w:val="en-US"/>
              </w:rPr>
            </w:pPr>
            <w:r w:rsidRPr="005241DB">
              <w:rPr>
                <w:rFonts w:ascii="Times New Roman" w:hAnsi="Times New Roman"/>
                <w:bCs/>
                <w:sz w:val="24"/>
                <w:szCs w:val="24"/>
                <w:lang w:val="en-US"/>
              </w:rPr>
              <w:t xml:space="preserve">    .683**</w:t>
            </w:r>
          </w:p>
        </w:tc>
        <w:tc>
          <w:tcPr>
            <w:tcW w:w="720" w:type="dxa"/>
            <w:tcBorders>
              <w:top w:val="nil"/>
              <w:left w:val="nil"/>
              <w:bottom w:val="nil"/>
              <w:right w:val="nil"/>
            </w:tcBorders>
            <w:tcMar>
              <w:top w:w="12" w:type="dxa"/>
              <w:left w:w="108" w:type="dxa"/>
              <w:bottom w:w="0" w:type="dxa"/>
              <w:right w:w="108" w:type="dxa"/>
            </w:tcMar>
          </w:tcPr>
          <w:p w14:paraId="15472551" w14:textId="77777777" w:rsidR="0046715A" w:rsidRPr="005241DB" w:rsidRDefault="0046715A" w:rsidP="001C71F1">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-.097</w:t>
            </w:r>
          </w:p>
        </w:tc>
        <w:tc>
          <w:tcPr>
            <w:tcW w:w="990" w:type="dxa"/>
            <w:tcBorders>
              <w:top w:val="nil"/>
              <w:left w:val="nil"/>
              <w:bottom w:val="nil"/>
              <w:right w:val="nil"/>
            </w:tcBorders>
          </w:tcPr>
          <w:p w14:paraId="656F4B6C" w14:textId="77777777" w:rsidR="0046715A" w:rsidRPr="005241DB" w:rsidRDefault="0046715A" w:rsidP="001C71F1">
            <w:pPr>
              <w:spacing w:after="0" w:line="240" w:lineRule="auto"/>
              <w:jc w:val="both"/>
              <w:rPr>
                <w:rFonts w:ascii="Times New Roman" w:hAnsi="Times New Roman"/>
                <w:bCs/>
                <w:sz w:val="24"/>
                <w:szCs w:val="24"/>
                <w:lang w:val="en-US"/>
              </w:rPr>
            </w:pPr>
            <w:r w:rsidRPr="005241DB">
              <w:rPr>
                <w:rFonts w:ascii="Times New Roman" w:hAnsi="Times New Roman"/>
                <w:bCs/>
                <w:sz w:val="24"/>
                <w:szCs w:val="24"/>
                <w:lang w:val="en-US"/>
              </w:rPr>
              <w:t xml:space="preserve">     -.197</w:t>
            </w:r>
          </w:p>
          <w:p w14:paraId="79AD5482" w14:textId="77777777" w:rsidR="0046715A" w:rsidRPr="005241DB" w:rsidRDefault="0046715A" w:rsidP="001C71F1">
            <w:pPr>
              <w:spacing w:after="0" w:line="240" w:lineRule="auto"/>
              <w:jc w:val="both"/>
              <w:rPr>
                <w:rFonts w:ascii="Times New Roman" w:hAnsi="Times New Roman"/>
                <w:sz w:val="24"/>
                <w:szCs w:val="24"/>
                <w:lang w:val="en-US"/>
              </w:rPr>
            </w:pPr>
          </w:p>
        </w:tc>
        <w:tc>
          <w:tcPr>
            <w:tcW w:w="900" w:type="dxa"/>
            <w:tcBorders>
              <w:top w:val="nil"/>
              <w:left w:val="nil"/>
              <w:bottom w:val="nil"/>
              <w:right w:val="nil"/>
            </w:tcBorders>
          </w:tcPr>
          <w:p w14:paraId="098FFD1C" w14:textId="77777777" w:rsidR="0046715A" w:rsidRPr="005241DB" w:rsidRDefault="0046715A" w:rsidP="001C71F1">
            <w:pPr>
              <w:spacing w:after="0" w:line="240" w:lineRule="auto"/>
              <w:jc w:val="both"/>
              <w:rPr>
                <w:rFonts w:ascii="Times New Roman" w:hAnsi="Times New Roman"/>
                <w:bCs/>
                <w:sz w:val="24"/>
                <w:szCs w:val="24"/>
                <w:lang w:val="en-US"/>
              </w:rPr>
            </w:pPr>
            <w:r w:rsidRPr="005241DB">
              <w:rPr>
                <w:rFonts w:ascii="Times New Roman" w:hAnsi="Times New Roman"/>
                <w:bCs/>
                <w:sz w:val="24"/>
                <w:szCs w:val="24"/>
                <w:lang w:val="en-US"/>
              </w:rPr>
              <w:t xml:space="preserve">  -.482**</w:t>
            </w:r>
          </w:p>
        </w:tc>
        <w:tc>
          <w:tcPr>
            <w:tcW w:w="900" w:type="dxa"/>
            <w:tcBorders>
              <w:top w:val="nil"/>
              <w:left w:val="nil"/>
              <w:bottom w:val="nil"/>
              <w:right w:val="nil"/>
            </w:tcBorders>
          </w:tcPr>
          <w:p w14:paraId="73EDD4A4" w14:textId="77777777" w:rsidR="0046715A" w:rsidRPr="005241DB" w:rsidRDefault="0046715A" w:rsidP="001C71F1">
            <w:pPr>
              <w:spacing w:after="0" w:line="240" w:lineRule="auto"/>
              <w:jc w:val="both"/>
              <w:rPr>
                <w:rFonts w:ascii="Times New Roman" w:hAnsi="Times New Roman"/>
                <w:bCs/>
                <w:sz w:val="24"/>
                <w:szCs w:val="24"/>
                <w:lang w:val="en-US"/>
              </w:rPr>
            </w:pPr>
            <w:r w:rsidRPr="005241DB">
              <w:rPr>
                <w:rFonts w:ascii="Times New Roman" w:hAnsi="Times New Roman"/>
                <w:bCs/>
                <w:sz w:val="24"/>
                <w:szCs w:val="24"/>
                <w:lang w:val="en-US"/>
              </w:rPr>
              <w:t xml:space="preserve">  -.084</w:t>
            </w:r>
          </w:p>
        </w:tc>
      </w:tr>
      <w:tr w:rsidR="0046715A" w:rsidRPr="005241DB" w14:paraId="71AA3B02" w14:textId="77777777" w:rsidTr="001C71F1">
        <w:trPr>
          <w:trHeight w:val="321"/>
        </w:trPr>
        <w:tc>
          <w:tcPr>
            <w:tcW w:w="2988" w:type="dxa"/>
            <w:tcBorders>
              <w:top w:val="nil"/>
              <w:left w:val="nil"/>
              <w:bottom w:val="nil"/>
              <w:right w:val="nil"/>
            </w:tcBorders>
            <w:tcMar>
              <w:top w:w="12" w:type="dxa"/>
              <w:left w:w="108" w:type="dxa"/>
              <w:bottom w:w="0" w:type="dxa"/>
              <w:right w:w="108" w:type="dxa"/>
            </w:tcMar>
          </w:tcPr>
          <w:p w14:paraId="4EF7729D" w14:textId="77777777" w:rsidR="0046715A" w:rsidRPr="005241DB" w:rsidRDefault="0046715A" w:rsidP="001C71F1">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3. VAS (guilt)</w:t>
            </w:r>
          </w:p>
        </w:tc>
        <w:tc>
          <w:tcPr>
            <w:tcW w:w="720" w:type="dxa"/>
            <w:tcBorders>
              <w:top w:val="nil"/>
              <w:left w:val="nil"/>
              <w:bottom w:val="nil"/>
              <w:right w:val="nil"/>
            </w:tcBorders>
            <w:tcMar>
              <w:top w:w="12" w:type="dxa"/>
              <w:left w:w="108" w:type="dxa"/>
              <w:bottom w:w="0" w:type="dxa"/>
              <w:right w:w="108" w:type="dxa"/>
            </w:tcMar>
          </w:tcPr>
          <w:p w14:paraId="05F4C4CF" w14:textId="77777777" w:rsidR="0046715A" w:rsidRPr="005241DB" w:rsidRDefault="0046715A" w:rsidP="001C71F1">
            <w:pPr>
              <w:spacing w:after="0" w:line="240" w:lineRule="auto"/>
              <w:jc w:val="both"/>
              <w:rPr>
                <w:rFonts w:ascii="Times New Roman" w:hAnsi="Times New Roman"/>
                <w:sz w:val="24"/>
                <w:szCs w:val="24"/>
                <w:lang w:val="en-US"/>
              </w:rPr>
            </w:pPr>
          </w:p>
        </w:tc>
        <w:tc>
          <w:tcPr>
            <w:tcW w:w="720" w:type="dxa"/>
            <w:tcBorders>
              <w:top w:val="nil"/>
              <w:left w:val="nil"/>
              <w:bottom w:val="nil"/>
              <w:right w:val="nil"/>
            </w:tcBorders>
            <w:tcMar>
              <w:top w:w="12" w:type="dxa"/>
              <w:left w:w="108" w:type="dxa"/>
              <w:bottom w:w="0" w:type="dxa"/>
              <w:right w:w="108" w:type="dxa"/>
            </w:tcMar>
          </w:tcPr>
          <w:p w14:paraId="1A2EEF86" w14:textId="77777777" w:rsidR="0046715A" w:rsidRPr="005241DB" w:rsidRDefault="0046715A" w:rsidP="001C71F1">
            <w:pPr>
              <w:spacing w:after="0" w:line="240" w:lineRule="auto"/>
              <w:jc w:val="both"/>
              <w:rPr>
                <w:rFonts w:ascii="Times New Roman" w:hAnsi="Times New Roman"/>
                <w:bCs/>
                <w:sz w:val="24"/>
                <w:szCs w:val="24"/>
                <w:lang w:val="en-US"/>
              </w:rPr>
            </w:pPr>
          </w:p>
        </w:tc>
        <w:tc>
          <w:tcPr>
            <w:tcW w:w="1134" w:type="dxa"/>
            <w:gridSpan w:val="2"/>
            <w:tcBorders>
              <w:top w:val="nil"/>
              <w:left w:val="nil"/>
              <w:bottom w:val="nil"/>
              <w:right w:val="nil"/>
            </w:tcBorders>
            <w:tcMar>
              <w:top w:w="12" w:type="dxa"/>
              <w:left w:w="108" w:type="dxa"/>
              <w:bottom w:w="0" w:type="dxa"/>
              <w:right w:w="108" w:type="dxa"/>
            </w:tcMar>
          </w:tcPr>
          <w:p w14:paraId="15A7B59C" w14:textId="77777777" w:rsidR="0046715A" w:rsidRPr="005241DB" w:rsidRDefault="0046715A" w:rsidP="001C71F1">
            <w:pPr>
              <w:spacing w:after="0" w:line="240" w:lineRule="auto"/>
              <w:jc w:val="center"/>
              <w:rPr>
                <w:rFonts w:ascii="Times New Roman" w:hAnsi="Times New Roman"/>
                <w:bCs/>
                <w:sz w:val="24"/>
                <w:szCs w:val="24"/>
                <w:lang w:val="en-US"/>
              </w:rPr>
            </w:pPr>
            <w:r w:rsidRPr="005241DB">
              <w:rPr>
                <w:rFonts w:ascii="Times New Roman" w:hAnsi="Times New Roman"/>
                <w:bCs/>
                <w:sz w:val="24"/>
                <w:szCs w:val="24"/>
                <w:lang w:val="en-US"/>
              </w:rPr>
              <w:t>-</w:t>
            </w:r>
          </w:p>
        </w:tc>
        <w:tc>
          <w:tcPr>
            <w:tcW w:w="720" w:type="dxa"/>
            <w:tcBorders>
              <w:top w:val="nil"/>
              <w:left w:val="nil"/>
              <w:bottom w:val="nil"/>
              <w:right w:val="nil"/>
            </w:tcBorders>
            <w:tcMar>
              <w:top w:w="12" w:type="dxa"/>
              <w:left w:w="108" w:type="dxa"/>
              <w:bottom w:w="0" w:type="dxa"/>
              <w:right w:w="108" w:type="dxa"/>
            </w:tcMar>
          </w:tcPr>
          <w:p w14:paraId="5DEED18D" w14:textId="77777777" w:rsidR="0046715A" w:rsidRPr="005241DB" w:rsidRDefault="0046715A" w:rsidP="001C71F1">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 xml:space="preserve"> .252</w:t>
            </w:r>
          </w:p>
        </w:tc>
        <w:tc>
          <w:tcPr>
            <w:tcW w:w="990" w:type="dxa"/>
            <w:tcBorders>
              <w:top w:val="nil"/>
              <w:left w:val="nil"/>
              <w:bottom w:val="nil"/>
              <w:right w:val="nil"/>
            </w:tcBorders>
          </w:tcPr>
          <w:p w14:paraId="2DE9EAB0" w14:textId="77777777" w:rsidR="0046715A" w:rsidRPr="005241DB" w:rsidRDefault="0046715A" w:rsidP="001C71F1">
            <w:pPr>
              <w:spacing w:after="0" w:line="240" w:lineRule="auto"/>
              <w:rPr>
                <w:rFonts w:ascii="Times New Roman" w:hAnsi="Times New Roman"/>
                <w:sz w:val="24"/>
                <w:szCs w:val="24"/>
                <w:lang w:val="en-US"/>
              </w:rPr>
            </w:pPr>
            <w:r w:rsidRPr="005241DB">
              <w:rPr>
                <w:rFonts w:ascii="Times New Roman" w:hAnsi="Times New Roman"/>
                <w:bCs/>
                <w:sz w:val="24"/>
                <w:szCs w:val="24"/>
                <w:lang w:val="en-US"/>
              </w:rPr>
              <w:t xml:space="preserve">      -.158</w:t>
            </w:r>
          </w:p>
        </w:tc>
        <w:tc>
          <w:tcPr>
            <w:tcW w:w="900" w:type="dxa"/>
            <w:tcBorders>
              <w:top w:val="nil"/>
              <w:left w:val="nil"/>
              <w:bottom w:val="nil"/>
              <w:right w:val="nil"/>
            </w:tcBorders>
          </w:tcPr>
          <w:p w14:paraId="01DD1AF6" w14:textId="77777777" w:rsidR="0046715A" w:rsidRPr="005241DB" w:rsidRDefault="0046715A" w:rsidP="001C71F1">
            <w:pPr>
              <w:spacing w:after="0" w:line="240" w:lineRule="auto"/>
              <w:jc w:val="both"/>
              <w:rPr>
                <w:rFonts w:ascii="Times New Roman" w:hAnsi="Times New Roman"/>
                <w:bCs/>
                <w:sz w:val="24"/>
                <w:szCs w:val="24"/>
                <w:lang w:val="en-US"/>
              </w:rPr>
            </w:pPr>
            <w:r w:rsidRPr="005241DB">
              <w:rPr>
                <w:rFonts w:ascii="Times New Roman" w:hAnsi="Times New Roman"/>
                <w:bCs/>
                <w:sz w:val="24"/>
                <w:szCs w:val="24"/>
                <w:lang w:val="en-US"/>
              </w:rPr>
              <w:t xml:space="preserve">  -.396*</w:t>
            </w:r>
          </w:p>
        </w:tc>
        <w:tc>
          <w:tcPr>
            <w:tcW w:w="900" w:type="dxa"/>
            <w:tcBorders>
              <w:top w:val="nil"/>
              <w:left w:val="nil"/>
              <w:bottom w:val="nil"/>
              <w:right w:val="nil"/>
            </w:tcBorders>
          </w:tcPr>
          <w:p w14:paraId="1A600B9D" w14:textId="77777777" w:rsidR="0046715A" w:rsidRPr="005241DB" w:rsidRDefault="0046715A" w:rsidP="001C71F1">
            <w:pPr>
              <w:spacing w:after="0" w:line="240" w:lineRule="auto"/>
              <w:jc w:val="both"/>
              <w:rPr>
                <w:rFonts w:ascii="Times New Roman" w:hAnsi="Times New Roman"/>
                <w:bCs/>
                <w:sz w:val="24"/>
                <w:szCs w:val="24"/>
                <w:lang w:val="en-US"/>
              </w:rPr>
            </w:pPr>
            <w:r w:rsidRPr="005241DB">
              <w:rPr>
                <w:rFonts w:ascii="Times New Roman" w:hAnsi="Times New Roman"/>
                <w:bCs/>
                <w:sz w:val="24"/>
                <w:szCs w:val="24"/>
                <w:lang w:val="en-US"/>
              </w:rPr>
              <w:t xml:space="preserve">   .047</w:t>
            </w:r>
          </w:p>
        </w:tc>
      </w:tr>
      <w:tr w:rsidR="0046715A" w:rsidRPr="005241DB" w14:paraId="55E66C01" w14:textId="77777777" w:rsidTr="001C71F1">
        <w:trPr>
          <w:trHeight w:val="321"/>
        </w:trPr>
        <w:tc>
          <w:tcPr>
            <w:tcW w:w="2988" w:type="dxa"/>
            <w:tcBorders>
              <w:top w:val="nil"/>
              <w:left w:val="nil"/>
              <w:bottom w:val="nil"/>
              <w:right w:val="nil"/>
            </w:tcBorders>
            <w:tcMar>
              <w:top w:w="12" w:type="dxa"/>
              <w:left w:w="108" w:type="dxa"/>
              <w:bottom w:w="0" w:type="dxa"/>
              <w:right w:w="108" w:type="dxa"/>
            </w:tcMar>
          </w:tcPr>
          <w:p w14:paraId="2AA6BCAE" w14:textId="77777777" w:rsidR="0046715A" w:rsidRPr="005241DB" w:rsidRDefault="0046715A" w:rsidP="001C71F1">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4. HRV (self-photo)</w:t>
            </w:r>
          </w:p>
        </w:tc>
        <w:tc>
          <w:tcPr>
            <w:tcW w:w="720" w:type="dxa"/>
            <w:tcBorders>
              <w:top w:val="nil"/>
              <w:left w:val="nil"/>
              <w:bottom w:val="nil"/>
              <w:right w:val="nil"/>
            </w:tcBorders>
            <w:tcMar>
              <w:top w:w="12" w:type="dxa"/>
              <w:left w:w="108" w:type="dxa"/>
              <w:bottom w:w="0" w:type="dxa"/>
              <w:right w:w="108" w:type="dxa"/>
            </w:tcMar>
          </w:tcPr>
          <w:p w14:paraId="59A129EA" w14:textId="77777777" w:rsidR="0046715A" w:rsidRPr="005241DB" w:rsidRDefault="0046715A" w:rsidP="001C71F1">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 xml:space="preserve">    </w:t>
            </w:r>
          </w:p>
        </w:tc>
        <w:tc>
          <w:tcPr>
            <w:tcW w:w="720" w:type="dxa"/>
            <w:tcBorders>
              <w:top w:val="nil"/>
              <w:left w:val="nil"/>
              <w:bottom w:val="nil"/>
              <w:right w:val="nil"/>
            </w:tcBorders>
            <w:tcMar>
              <w:top w:w="12" w:type="dxa"/>
              <w:left w:w="108" w:type="dxa"/>
              <w:bottom w:w="0" w:type="dxa"/>
              <w:right w:w="108" w:type="dxa"/>
            </w:tcMar>
          </w:tcPr>
          <w:p w14:paraId="16D1D385" w14:textId="77777777" w:rsidR="0046715A" w:rsidRPr="005241DB" w:rsidRDefault="0046715A" w:rsidP="001C71F1">
            <w:pPr>
              <w:spacing w:after="0" w:line="240" w:lineRule="auto"/>
              <w:jc w:val="both"/>
              <w:rPr>
                <w:rFonts w:ascii="Times New Roman" w:hAnsi="Times New Roman"/>
                <w:sz w:val="24"/>
                <w:szCs w:val="24"/>
                <w:lang w:val="en-US"/>
              </w:rPr>
            </w:pPr>
          </w:p>
        </w:tc>
        <w:tc>
          <w:tcPr>
            <w:tcW w:w="1134" w:type="dxa"/>
            <w:gridSpan w:val="2"/>
            <w:tcBorders>
              <w:top w:val="nil"/>
              <w:left w:val="nil"/>
              <w:bottom w:val="nil"/>
              <w:right w:val="nil"/>
            </w:tcBorders>
            <w:tcMar>
              <w:top w:w="12" w:type="dxa"/>
              <w:left w:w="108" w:type="dxa"/>
              <w:bottom w:w="0" w:type="dxa"/>
              <w:right w:w="108" w:type="dxa"/>
            </w:tcMar>
          </w:tcPr>
          <w:p w14:paraId="0AAC632C" w14:textId="77777777" w:rsidR="0046715A" w:rsidRPr="005241DB" w:rsidRDefault="0046715A" w:rsidP="001C71F1">
            <w:pPr>
              <w:spacing w:after="0" w:line="240" w:lineRule="auto"/>
              <w:jc w:val="both"/>
              <w:rPr>
                <w:rFonts w:ascii="Times New Roman" w:hAnsi="Times New Roman"/>
                <w:sz w:val="24"/>
                <w:szCs w:val="24"/>
                <w:lang w:val="en-US"/>
              </w:rPr>
            </w:pPr>
          </w:p>
        </w:tc>
        <w:tc>
          <w:tcPr>
            <w:tcW w:w="720" w:type="dxa"/>
            <w:tcBorders>
              <w:top w:val="nil"/>
              <w:left w:val="nil"/>
              <w:bottom w:val="nil"/>
              <w:right w:val="nil"/>
            </w:tcBorders>
            <w:tcMar>
              <w:top w:w="12" w:type="dxa"/>
              <w:left w:w="108" w:type="dxa"/>
              <w:bottom w:w="0" w:type="dxa"/>
              <w:right w:w="108" w:type="dxa"/>
            </w:tcMar>
          </w:tcPr>
          <w:p w14:paraId="126537E6" w14:textId="77777777" w:rsidR="0046715A" w:rsidRPr="005241DB" w:rsidRDefault="0046715A" w:rsidP="001C71F1">
            <w:pPr>
              <w:spacing w:after="0" w:line="240" w:lineRule="auto"/>
              <w:jc w:val="center"/>
              <w:rPr>
                <w:rFonts w:ascii="Times New Roman" w:hAnsi="Times New Roman"/>
                <w:sz w:val="24"/>
                <w:szCs w:val="24"/>
                <w:lang w:val="en-US"/>
              </w:rPr>
            </w:pPr>
            <w:r w:rsidRPr="005241DB">
              <w:rPr>
                <w:rFonts w:ascii="Times New Roman" w:hAnsi="Times New Roman"/>
                <w:sz w:val="24"/>
                <w:szCs w:val="24"/>
                <w:lang w:val="en-US"/>
              </w:rPr>
              <w:t>-</w:t>
            </w:r>
          </w:p>
        </w:tc>
        <w:tc>
          <w:tcPr>
            <w:tcW w:w="990" w:type="dxa"/>
            <w:tcBorders>
              <w:top w:val="nil"/>
              <w:left w:val="nil"/>
              <w:bottom w:val="nil"/>
              <w:right w:val="nil"/>
            </w:tcBorders>
          </w:tcPr>
          <w:p w14:paraId="501E2CC6" w14:textId="77777777" w:rsidR="0046715A" w:rsidRPr="005241DB" w:rsidRDefault="0046715A" w:rsidP="001C71F1">
            <w:pPr>
              <w:spacing w:after="0" w:line="240" w:lineRule="auto"/>
              <w:jc w:val="both"/>
              <w:rPr>
                <w:rFonts w:ascii="Times New Roman" w:hAnsi="Times New Roman"/>
                <w:sz w:val="24"/>
                <w:szCs w:val="24"/>
                <w:lang w:val="en-US"/>
              </w:rPr>
            </w:pPr>
            <w:r w:rsidRPr="005241DB">
              <w:rPr>
                <w:rFonts w:ascii="Times New Roman" w:hAnsi="Times New Roman"/>
                <w:bCs/>
                <w:sz w:val="24"/>
                <w:szCs w:val="24"/>
                <w:lang w:val="en-US"/>
              </w:rPr>
              <w:t xml:space="preserve">     -.118</w:t>
            </w:r>
          </w:p>
        </w:tc>
        <w:tc>
          <w:tcPr>
            <w:tcW w:w="900" w:type="dxa"/>
            <w:tcBorders>
              <w:top w:val="nil"/>
              <w:left w:val="nil"/>
              <w:bottom w:val="nil"/>
              <w:right w:val="nil"/>
            </w:tcBorders>
          </w:tcPr>
          <w:p w14:paraId="30A886F1" w14:textId="77777777" w:rsidR="0046715A" w:rsidRPr="005241DB" w:rsidRDefault="0046715A" w:rsidP="001C71F1">
            <w:pPr>
              <w:spacing w:after="0" w:line="240" w:lineRule="auto"/>
              <w:jc w:val="both"/>
              <w:rPr>
                <w:rFonts w:ascii="Times New Roman" w:hAnsi="Times New Roman"/>
                <w:sz w:val="24"/>
                <w:szCs w:val="24"/>
                <w:lang w:val="en-US"/>
              </w:rPr>
            </w:pPr>
            <w:r w:rsidRPr="005241DB">
              <w:rPr>
                <w:rFonts w:ascii="Times New Roman" w:hAnsi="Times New Roman"/>
                <w:bCs/>
                <w:sz w:val="24"/>
                <w:szCs w:val="24"/>
                <w:lang w:val="en-US"/>
              </w:rPr>
              <w:t xml:space="preserve">  -.367*</w:t>
            </w:r>
          </w:p>
        </w:tc>
        <w:tc>
          <w:tcPr>
            <w:tcW w:w="900" w:type="dxa"/>
            <w:tcBorders>
              <w:top w:val="nil"/>
              <w:left w:val="nil"/>
              <w:bottom w:val="nil"/>
              <w:right w:val="nil"/>
            </w:tcBorders>
          </w:tcPr>
          <w:p w14:paraId="4C4D8B50" w14:textId="77777777" w:rsidR="0046715A" w:rsidRPr="005241DB" w:rsidRDefault="0046715A" w:rsidP="001C71F1">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 xml:space="preserve">   .238 </w:t>
            </w:r>
          </w:p>
        </w:tc>
      </w:tr>
      <w:tr w:rsidR="0046715A" w:rsidRPr="005241DB" w14:paraId="3861CD4B" w14:textId="77777777" w:rsidTr="001C71F1">
        <w:trPr>
          <w:trHeight w:val="258"/>
        </w:trPr>
        <w:tc>
          <w:tcPr>
            <w:tcW w:w="2988" w:type="dxa"/>
            <w:tcBorders>
              <w:top w:val="nil"/>
              <w:left w:val="nil"/>
              <w:right w:val="nil"/>
            </w:tcBorders>
            <w:tcMar>
              <w:top w:w="12" w:type="dxa"/>
              <w:left w:w="108" w:type="dxa"/>
              <w:bottom w:w="0" w:type="dxa"/>
              <w:right w:w="108" w:type="dxa"/>
            </w:tcMar>
          </w:tcPr>
          <w:p w14:paraId="03CA4A71" w14:textId="77777777" w:rsidR="0046715A" w:rsidRPr="005241DB" w:rsidRDefault="0046715A" w:rsidP="001C71F1">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5. Omission errors</w:t>
            </w:r>
          </w:p>
        </w:tc>
        <w:tc>
          <w:tcPr>
            <w:tcW w:w="720" w:type="dxa"/>
            <w:tcBorders>
              <w:top w:val="nil"/>
              <w:left w:val="nil"/>
              <w:right w:val="nil"/>
            </w:tcBorders>
            <w:tcMar>
              <w:top w:w="12" w:type="dxa"/>
              <w:left w:w="108" w:type="dxa"/>
              <w:bottom w:w="0" w:type="dxa"/>
              <w:right w:w="108" w:type="dxa"/>
            </w:tcMar>
          </w:tcPr>
          <w:p w14:paraId="02968FFF" w14:textId="77777777" w:rsidR="0046715A" w:rsidRPr="005241DB" w:rsidRDefault="0046715A" w:rsidP="001C71F1">
            <w:pPr>
              <w:spacing w:after="0" w:line="240" w:lineRule="auto"/>
              <w:jc w:val="both"/>
              <w:rPr>
                <w:rFonts w:ascii="Times New Roman" w:hAnsi="Times New Roman"/>
                <w:sz w:val="24"/>
                <w:szCs w:val="24"/>
                <w:lang w:val="en-US"/>
              </w:rPr>
            </w:pPr>
          </w:p>
        </w:tc>
        <w:tc>
          <w:tcPr>
            <w:tcW w:w="720" w:type="dxa"/>
            <w:tcBorders>
              <w:top w:val="nil"/>
              <w:left w:val="nil"/>
              <w:right w:val="nil"/>
            </w:tcBorders>
            <w:tcMar>
              <w:top w:w="12" w:type="dxa"/>
              <w:left w:w="108" w:type="dxa"/>
              <w:bottom w:w="0" w:type="dxa"/>
              <w:right w:w="108" w:type="dxa"/>
            </w:tcMar>
          </w:tcPr>
          <w:p w14:paraId="651ECCED" w14:textId="77777777" w:rsidR="0046715A" w:rsidRPr="005241DB" w:rsidRDefault="0046715A" w:rsidP="001C71F1">
            <w:pPr>
              <w:spacing w:after="0" w:line="240" w:lineRule="auto"/>
              <w:jc w:val="center"/>
              <w:rPr>
                <w:rFonts w:ascii="Times New Roman" w:hAnsi="Times New Roman"/>
                <w:sz w:val="24"/>
                <w:szCs w:val="24"/>
                <w:lang w:val="en-US"/>
              </w:rPr>
            </w:pPr>
          </w:p>
        </w:tc>
        <w:tc>
          <w:tcPr>
            <w:tcW w:w="1134" w:type="dxa"/>
            <w:gridSpan w:val="2"/>
            <w:tcBorders>
              <w:top w:val="nil"/>
              <w:left w:val="nil"/>
              <w:right w:val="nil"/>
            </w:tcBorders>
            <w:tcMar>
              <w:top w:w="12" w:type="dxa"/>
              <w:left w:w="108" w:type="dxa"/>
              <w:bottom w:w="0" w:type="dxa"/>
              <w:right w:w="108" w:type="dxa"/>
            </w:tcMar>
          </w:tcPr>
          <w:p w14:paraId="69A88F24" w14:textId="77777777" w:rsidR="0046715A" w:rsidRPr="005241DB" w:rsidRDefault="0046715A" w:rsidP="001C71F1">
            <w:pPr>
              <w:spacing w:after="0" w:line="240" w:lineRule="auto"/>
              <w:jc w:val="both"/>
              <w:rPr>
                <w:rFonts w:ascii="Times New Roman" w:hAnsi="Times New Roman"/>
                <w:sz w:val="24"/>
                <w:szCs w:val="24"/>
                <w:lang w:val="en-US"/>
              </w:rPr>
            </w:pPr>
          </w:p>
        </w:tc>
        <w:tc>
          <w:tcPr>
            <w:tcW w:w="720" w:type="dxa"/>
            <w:tcBorders>
              <w:top w:val="nil"/>
              <w:left w:val="nil"/>
              <w:right w:val="nil"/>
            </w:tcBorders>
            <w:tcMar>
              <w:top w:w="12" w:type="dxa"/>
              <w:left w:w="108" w:type="dxa"/>
              <w:bottom w:w="0" w:type="dxa"/>
              <w:right w:w="108" w:type="dxa"/>
            </w:tcMar>
          </w:tcPr>
          <w:p w14:paraId="02885044" w14:textId="77777777" w:rsidR="0046715A" w:rsidRPr="005241DB" w:rsidRDefault="0046715A" w:rsidP="001C71F1">
            <w:pPr>
              <w:spacing w:after="0" w:line="240" w:lineRule="auto"/>
              <w:rPr>
                <w:rFonts w:ascii="Times New Roman" w:hAnsi="Times New Roman"/>
                <w:sz w:val="24"/>
                <w:szCs w:val="24"/>
                <w:lang w:val="en-US"/>
              </w:rPr>
            </w:pPr>
          </w:p>
        </w:tc>
        <w:tc>
          <w:tcPr>
            <w:tcW w:w="990" w:type="dxa"/>
            <w:tcBorders>
              <w:top w:val="nil"/>
              <w:left w:val="nil"/>
              <w:right w:val="nil"/>
            </w:tcBorders>
          </w:tcPr>
          <w:p w14:paraId="427C01AB" w14:textId="77777777" w:rsidR="0046715A" w:rsidRPr="005241DB" w:rsidRDefault="0046715A" w:rsidP="001C71F1">
            <w:pPr>
              <w:spacing w:after="0" w:line="240" w:lineRule="auto"/>
              <w:jc w:val="center"/>
              <w:rPr>
                <w:rFonts w:ascii="Times New Roman" w:hAnsi="Times New Roman"/>
                <w:sz w:val="24"/>
                <w:szCs w:val="24"/>
                <w:lang w:val="en-US"/>
              </w:rPr>
            </w:pPr>
            <w:r w:rsidRPr="005241DB">
              <w:rPr>
                <w:rFonts w:ascii="Times New Roman" w:hAnsi="Times New Roman"/>
                <w:sz w:val="24"/>
                <w:szCs w:val="24"/>
                <w:lang w:val="en-US"/>
              </w:rPr>
              <w:t xml:space="preserve">   -</w:t>
            </w:r>
          </w:p>
        </w:tc>
        <w:tc>
          <w:tcPr>
            <w:tcW w:w="900" w:type="dxa"/>
            <w:tcBorders>
              <w:top w:val="nil"/>
              <w:left w:val="nil"/>
              <w:right w:val="nil"/>
            </w:tcBorders>
          </w:tcPr>
          <w:p w14:paraId="2A58C31C" w14:textId="77777777" w:rsidR="0046715A" w:rsidRPr="005241DB" w:rsidRDefault="0046715A" w:rsidP="001C71F1">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 xml:space="preserve">   .146</w:t>
            </w:r>
          </w:p>
        </w:tc>
        <w:tc>
          <w:tcPr>
            <w:tcW w:w="900" w:type="dxa"/>
            <w:tcBorders>
              <w:top w:val="nil"/>
              <w:left w:val="nil"/>
              <w:right w:val="nil"/>
            </w:tcBorders>
          </w:tcPr>
          <w:p w14:paraId="2A41C651" w14:textId="77777777" w:rsidR="0046715A" w:rsidRPr="005241DB" w:rsidRDefault="0046715A" w:rsidP="001C71F1">
            <w:pPr>
              <w:spacing w:after="0" w:line="240" w:lineRule="auto"/>
              <w:rPr>
                <w:rFonts w:ascii="Times New Roman" w:hAnsi="Times New Roman"/>
                <w:sz w:val="24"/>
                <w:szCs w:val="24"/>
                <w:lang w:val="en-US"/>
              </w:rPr>
            </w:pPr>
            <w:r w:rsidRPr="005241DB">
              <w:rPr>
                <w:rFonts w:ascii="Times New Roman" w:hAnsi="Times New Roman"/>
                <w:bCs/>
                <w:sz w:val="24"/>
                <w:szCs w:val="24"/>
                <w:lang w:val="en-US"/>
              </w:rPr>
              <w:t>.</w:t>
            </w:r>
            <w:r w:rsidRPr="005241DB">
              <w:rPr>
                <w:rFonts w:ascii="Times New Roman" w:hAnsi="Times New Roman"/>
                <w:sz w:val="24"/>
                <w:szCs w:val="24"/>
                <w:lang w:val="en-US"/>
              </w:rPr>
              <w:t>485**</w:t>
            </w:r>
          </w:p>
        </w:tc>
      </w:tr>
      <w:tr w:rsidR="0046715A" w:rsidRPr="005241DB" w14:paraId="4CC1DB08" w14:textId="77777777" w:rsidTr="001C71F1">
        <w:trPr>
          <w:trHeight w:val="447"/>
        </w:trPr>
        <w:tc>
          <w:tcPr>
            <w:tcW w:w="2988" w:type="dxa"/>
            <w:tcBorders>
              <w:top w:val="nil"/>
              <w:left w:val="nil"/>
              <w:bottom w:val="single" w:sz="24" w:space="0" w:color="auto"/>
              <w:right w:val="nil"/>
            </w:tcBorders>
            <w:tcMar>
              <w:top w:w="12" w:type="dxa"/>
              <w:left w:w="108" w:type="dxa"/>
              <w:bottom w:w="0" w:type="dxa"/>
              <w:right w:w="108" w:type="dxa"/>
            </w:tcMar>
          </w:tcPr>
          <w:p w14:paraId="1B0D951C" w14:textId="77777777" w:rsidR="0046715A" w:rsidRPr="005241DB" w:rsidRDefault="0046715A" w:rsidP="001C71F1">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 xml:space="preserve">6. Commission errors   </w:t>
            </w:r>
          </w:p>
          <w:p w14:paraId="731E04FF" w14:textId="77777777" w:rsidR="0046715A" w:rsidRPr="005241DB" w:rsidRDefault="0046715A" w:rsidP="001C71F1">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 xml:space="preserve">7. RT Go trials                                                                                       </w:t>
            </w:r>
          </w:p>
        </w:tc>
        <w:tc>
          <w:tcPr>
            <w:tcW w:w="720" w:type="dxa"/>
            <w:tcBorders>
              <w:top w:val="nil"/>
              <w:left w:val="nil"/>
              <w:bottom w:val="single" w:sz="24" w:space="0" w:color="auto"/>
              <w:right w:val="nil"/>
            </w:tcBorders>
            <w:tcMar>
              <w:top w:w="12" w:type="dxa"/>
              <w:left w:w="108" w:type="dxa"/>
              <w:bottom w:w="0" w:type="dxa"/>
              <w:right w:w="108" w:type="dxa"/>
            </w:tcMar>
          </w:tcPr>
          <w:p w14:paraId="61B2A2D2" w14:textId="77777777" w:rsidR="0046715A" w:rsidRPr="005241DB" w:rsidRDefault="0046715A" w:rsidP="001C71F1">
            <w:pPr>
              <w:spacing w:after="0" w:line="240" w:lineRule="auto"/>
              <w:jc w:val="both"/>
              <w:rPr>
                <w:rFonts w:ascii="Times New Roman" w:hAnsi="Times New Roman"/>
                <w:sz w:val="24"/>
                <w:szCs w:val="24"/>
                <w:lang w:val="en-US"/>
              </w:rPr>
            </w:pPr>
          </w:p>
        </w:tc>
        <w:tc>
          <w:tcPr>
            <w:tcW w:w="720" w:type="dxa"/>
            <w:tcBorders>
              <w:top w:val="nil"/>
              <w:left w:val="nil"/>
              <w:bottom w:val="single" w:sz="24" w:space="0" w:color="auto"/>
              <w:right w:val="nil"/>
            </w:tcBorders>
            <w:tcMar>
              <w:top w:w="12" w:type="dxa"/>
              <w:left w:w="108" w:type="dxa"/>
              <w:bottom w:w="0" w:type="dxa"/>
              <w:right w:w="108" w:type="dxa"/>
            </w:tcMar>
          </w:tcPr>
          <w:p w14:paraId="1D1D399E" w14:textId="77777777" w:rsidR="0046715A" w:rsidRPr="005241DB" w:rsidRDefault="0046715A" w:rsidP="001C71F1">
            <w:pPr>
              <w:spacing w:after="0" w:line="240" w:lineRule="auto"/>
              <w:jc w:val="both"/>
              <w:rPr>
                <w:rFonts w:ascii="Times New Roman" w:hAnsi="Times New Roman"/>
                <w:sz w:val="24"/>
                <w:szCs w:val="24"/>
                <w:lang w:val="en-US"/>
              </w:rPr>
            </w:pPr>
          </w:p>
        </w:tc>
        <w:tc>
          <w:tcPr>
            <w:tcW w:w="1134" w:type="dxa"/>
            <w:gridSpan w:val="2"/>
            <w:tcBorders>
              <w:top w:val="nil"/>
              <w:left w:val="nil"/>
              <w:bottom w:val="single" w:sz="24" w:space="0" w:color="auto"/>
              <w:right w:val="nil"/>
            </w:tcBorders>
            <w:tcMar>
              <w:top w:w="12" w:type="dxa"/>
              <w:left w:w="108" w:type="dxa"/>
              <w:bottom w:w="0" w:type="dxa"/>
              <w:right w:w="108" w:type="dxa"/>
            </w:tcMar>
          </w:tcPr>
          <w:p w14:paraId="05382863" w14:textId="77777777" w:rsidR="0046715A" w:rsidRPr="005241DB" w:rsidRDefault="0046715A" w:rsidP="001C71F1">
            <w:pPr>
              <w:spacing w:after="0" w:line="240" w:lineRule="auto"/>
              <w:rPr>
                <w:rFonts w:ascii="Times New Roman" w:hAnsi="Times New Roman"/>
                <w:sz w:val="24"/>
                <w:szCs w:val="24"/>
                <w:lang w:val="en-US"/>
              </w:rPr>
            </w:pPr>
          </w:p>
        </w:tc>
        <w:tc>
          <w:tcPr>
            <w:tcW w:w="720" w:type="dxa"/>
            <w:tcBorders>
              <w:top w:val="nil"/>
              <w:left w:val="nil"/>
              <w:bottom w:val="single" w:sz="24" w:space="0" w:color="auto"/>
              <w:right w:val="nil"/>
            </w:tcBorders>
            <w:tcMar>
              <w:top w:w="12" w:type="dxa"/>
              <w:left w:w="108" w:type="dxa"/>
              <w:bottom w:w="0" w:type="dxa"/>
              <w:right w:w="108" w:type="dxa"/>
            </w:tcMar>
          </w:tcPr>
          <w:p w14:paraId="5672041A" w14:textId="77777777" w:rsidR="0046715A" w:rsidRPr="005241DB" w:rsidRDefault="0046715A" w:rsidP="001C71F1">
            <w:pPr>
              <w:spacing w:after="0" w:line="240" w:lineRule="auto"/>
              <w:rPr>
                <w:rFonts w:ascii="Times New Roman" w:hAnsi="Times New Roman"/>
                <w:sz w:val="24"/>
                <w:szCs w:val="24"/>
                <w:lang w:val="en-US"/>
              </w:rPr>
            </w:pPr>
          </w:p>
        </w:tc>
        <w:tc>
          <w:tcPr>
            <w:tcW w:w="990" w:type="dxa"/>
            <w:tcBorders>
              <w:top w:val="nil"/>
              <w:left w:val="nil"/>
              <w:bottom w:val="single" w:sz="24" w:space="0" w:color="auto"/>
              <w:right w:val="nil"/>
            </w:tcBorders>
          </w:tcPr>
          <w:p w14:paraId="6F1444BD" w14:textId="77777777" w:rsidR="0046715A" w:rsidRPr="005241DB" w:rsidRDefault="0046715A" w:rsidP="001C71F1">
            <w:pPr>
              <w:spacing w:after="0" w:line="240" w:lineRule="auto"/>
              <w:jc w:val="both"/>
              <w:rPr>
                <w:rFonts w:ascii="Times New Roman" w:hAnsi="Times New Roman"/>
                <w:sz w:val="24"/>
                <w:szCs w:val="24"/>
                <w:lang w:val="en-US"/>
              </w:rPr>
            </w:pPr>
          </w:p>
        </w:tc>
        <w:tc>
          <w:tcPr>
            <w:tcW w:w="900" w:type="dxa"/>
            <w:tcBorders>
              <w:top w:val="nil"/>
              <w:left w:val="nil"/>
              <w:bottom w:val="single" w:sz="24" w:space="0" w:color="auto"/>
              <w:right w:val="nil"/>
            </w:tcBorders>
          </w:tcPr>
          <w:p w14:paraId="779E0B0E" w14:textId="77777777" w:rsidR="0046715A" w:rsidRPr="005241DB" w:rsidRDefault="0046715A" w:rsidP="001C71F1">
            <w:pPr>
              <w:spacing w:after="0" w:line="240" w:lineRule="auto"/>
              <w:rPr>
                <w:rFonts w:ascii="Times New Roman" w:hAnsi="Times New Roman"/>
                <w:sz w:val="24"/>
                <w:szCs w:val="24"/>
                <w:lang w:val="en-US"/>
              </w:rPr>
            </w:pPr>
            <w:r w:rsidRPr="005241DB">
              <w:rPr>
                <w:rFonts w:ascii="Times New Roman" w:hAnsi="Times New Roman"/>
                <w:sz w:val="24"/>
                <w:szCs w:val="24"/>
                <w:lang w:val="en-US"/>
              </w:rPr>
              <w:t xml:space="preserve">       -</w:t>
            </w:r>
          </w:p>
        </w:tc>
        <w:tc>
          <w:tcPr>
            <w:tcW w:w="900" w:type="dxa"/>
            <w:tcBorders>
              <w:top w:val="nil"/>
              <w:left w:val="nil"/>
              <w:bottom w:val="single" w:sz="24" w:space="0" w:color="auto"/>
              <w:right w:val="nil"/>
            </w:tcBorders>
          </w:tcPr>
          <w:p w14:paraId="051B16CB" w14:textId="77777777" w:rsidR="0046715A" w:rsidRPr="005241DB" w:rsidRDefault="0046715A" w:rsidP="001C71F1">
            <w:pPr>
              <w:spacing w:after="0" w:line="240" w:lineRule="auto"/>
              <w:jc w:val="both"/>
              <w:rPr>
                <w:rFonts w:ascii="Times New Roman" w:hAnsi="Times New Roman"/>
                <w:sz w:val="24"/>
                <w:szCs w:val="24"/>
                <w:lang w:val="en-US"/>
              </w:rPr>
            </w:pPr>
            <w:r w:rsidRPr="005241DB">
              <w:rPr>
                <w:rFonts w:ascii="Times New Roman" w:hAnsi="Times New Roman"/>
                <w:sz w:val="24"/>
                <w:szCs w:val="24"/>
                <w:lang w:val="en-US"/>
              </w:rPr>
              <w:t>-.120</w:t>
            </w:r>
          </w:p>
          <w:p w14:paraId="7B462336" w14:textId="77777777" w:rsidR="0046715A" w:rsidRPr="005241DB" w:rsidRDefault="0046715A" w:rsidP="001C71F1">
            <w:pPr>
              <w:spacing w:after="0" w:line="240" w:lineRule="auto"/>
              <w:rPr>
                <w:rFonts w:ascii="Times New Roman" w:hAnsi="Times New Roman"/>
                <w:sz w:val="24"/>
                <w:szCs w:val="24"/>
                <w:lang w:val="en-US"/>
              </w:rPr>
            </w:pPr>
            <w:r w:rsidRPr="005241DB">
              <w:rPr>
                <w:rFonts w:ascii="Times New Roman" w:hAnsi="Times New Roman"/>
                <w:sz w:val="24"/>
                <w:szCs w:val="24"/>
                <w:lang w:val="en-US"/>
              </w:rPr>
              <w:t xml:space="preserve">     -</w:t>
            </w:r>
          </w:p>
        </w:tc>
      </w:tr>
    </w:tbl>
    <w:p w14:paraId="43FCAB08" w14:textId="77777777" w:rsidR="00226F6B" w:rsidRPr="005241DB" w:rsidRDefault="00226F6B" w:rsidP="006774DF">
      <w:pPr>
        <w:spacing w:after="0" w:line="480" w:lineRule="auto"/>
        <w:jc w:val="both"/>
        <w:rPr>
          <w:rFonts w:ascii="Times New Roman" w:hAnsi="Times New Roman"/>
          <w:sz w:val="24"/>
          <w:lang w:val="en-US"/>
        </w:rPr>
      </w:pPr>
    </w:p>
    <w:p w14:paraId="4F3A25AD" w14:textId="77777777" w:rsidR="00226F6B" w:rsidRDefault="00C364B1" w:rsidP="00C364B1">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Finally no significant relationships were observed between IGT and HRV, GSR and VAS in self-photo and self-conscious narrations in both groups.</w:t>
      </w:r>
    </w:p>
    <w:p w14:paraId="04C43A8A" w14:textId="77777777" w:rsidR="006774DF" w:rsidRDefault="006774DF" w:rsidP="00C364B1">
      <w:pPr>
        <w:spacing w:after="0" w:line="480" w:lineRule="auto"/>
        <w:ind w:firstLine="540"/>
        <w:jc w:val="both"/>
        <w:rPr>
          <w:rFonts w:ascii="Times New Roman" w:hAnsi="Times New Roman"/>
          <w:sz w:val="24"/>
          <w:lang w:val="en-US"/>
        </w:rPr>
      </w:pPr>
    </w:p>
    <w:p w14:paraId="770667B1" w14:textId="77777777" w:rsidR="006774DF" w:rsidRDefault="006774DF" w:rsidP="00C364B1">
      <w:pPr>
        <w:spacing w:after="0" w:line="480" w:lineRule="auto"/>
        <w:ind w:firstLine="540"/>
        <w:jc w:val="both"/>
        <w:rPr>
          <w:rFonts w:ascii="Times New Roman" w:hAnsi="Times New Roman"/>
          <w:sz w:val="24"/>
          <w:lang w:val="en-US"/>
        </w:rPr>
      </w:pPr>
    </w:p>
    <w:p w14:paraId="4BC4EDE8" w14:textId="77777777" w:rsidR="006774DF" w:rsidRDefault="006774DF" w:rsidP="00C364B1">
      <w:pPr>
        <w:spacing w:after="0" w:line="480" w:lineRule="auto"/>
        <w:ind w:firstLine="540"/>
        <w:jc w:val="both"/>
        <w:rPr>
          <w:rFonts w:ascii="Times New Roman" w:hAnsi="Times New Roman"/>
          <w:sz w:val="24"/>
          <w:lang w:val="en-US"/>
        </w:rPr>
      </w:pPr>
    </w:p>
    <w:p w14:paraId="5CE7B9D1" w14:textId="77777777" w:rsidR="006774DF" w:rsidRPr="005241DB" w:rsidRDefault="006774DF" w:rsidP="00C364B1">
      <w:pPr>
        <w:spacing w:after="0" w:line="480" w:lineRule="auto"/>
        <w:ind w:firstLine="540"/>
        <w:jc w:val="both"/>
        <w:rPr>
          <w:rFonts w:ascii="Times New Roman" w:hAnsi="Times New Roman"/>
          <w:sz w:val="24"/>
          <w:lang w:val="en-US"/>
        </w:rPr>
      </w:pPr>
    </w:p>
    <w:p w14:paraId="40D06D47" w14:textId="77777777" w:rsidR="00582732" w:rsidRDefault="00582732" w:rsidP="001064D4">
      <w:pPr>
        <w:spacing w:after="0" w:line="480" w:lineRule="auto"/>
        <w:jc w:val="both"/>
        <w:rPr>
          <w:rFonts w:ascii="Times New Roman" w:hAnsi="Times New Roman"/>
          <w:b/>
          <w:sz w:val="24"/>
          <w:lang w:val="en-US" w:eastAsia="el-GR"/>
        </w:rPr>
      </w:pPr>
    </w:p>
    <w:p w14:paraId="16FD1B48" w14:textId="77777777" w:rsidR="00913EB2" w:rsidRPr="005241DB" w:rsidRDefault="00913EB2" w:rsidP="001064D4">
      <w:pPr>
        <w:spacing w:after="0" w:line="480" w:lineRule="auto"/>
        <w:jc w:val="both"/>
        <w:rPr>
          <w:rFonts w:ascii="Times New Roman" w:hAnsi="Times New Roman"/>
          <w:b/>
          <w:sz w:val="24"/>
          <w:lang w:val="en-US" w:eastAsia="el-GR"/>
        </w:rPr>
      </w:pPr>
      <w:r w:rsidRPr="005241DB">
        <w:rPr>
          <w:rFonts w:ascii="Times New Roman" w:hAnsi="Times New Roman"/>
          <w:b/>
          <w:sz w:val="24"/>
          <w:lang w:val="en-US" w:eastAsia="el-GR"/>
        </w:rPr>
        <w:t>4.</w:t>
      </w:r>
      <w:r w:rsidR="007F1C0B" w:rsidRPr="005241DB">
        <w:rPr>
          <w:rFonts w:ascii="Times New Roman" w:hAnsi="Times New Roman"/>
          <w:b/>
          <w:sz w:val="24"/>
          <w:lang w:val="en-US" w:eastAsia="el-GR"/>
        </w:rPr>
        <w:t>6</w:t>
      </w:r>
      <w:r w:rsidRPr="005241DB">
        <w:rPr>
          <w:rFonts w:ascii="Times New Roman" w:hAnsi="Times New Roman"/>
          <w:b/>
          <w:sz w:val="24"/>
          <w:lang w:val="en-US" w:eastAsia="el-GR"/>
        </w:rPr>
        <w:t xml:space="preserve"> Discussion</w:t>
      </w:r>
    </w:p>
    <w:p w14:paraId="070C4E82" w14:textId="77777777" w:rsidR="00913EB2" w:rsidRPr="005241DB" w:rsidRDefault="00913EB2" w:rsidP="004F1E7A">
      <w:pPr>
        <w:spacing w:after="0" w:line="480" w:lineRule="auto"/>
        <w:ind w:firstLine="540"/>
        <w:jc w:val="both"/>
        <w:rPr>
          <w:rFonts w:ascii="Times New Roman" w:hAnsi="Times New Roman"/>
          <w:sz w:val="24"/>
          <w:lang w:val="en-US" w:eastAsia="el-GR"/>
        </w:rPr>
      </w:pPr>
      <w:r w:rsidRPr="005241DB">
        <w:rPr>
          <w:rFonts w:ascii="Times New Roman" w:hAnsi="Times New Roman"/>
          <w:sz w:val="24"/>
          <w:lang w:val="en-US" w:eastAsia="el-GR"/>
        </w:rPr>
        <w:t>The principal aim of the current study was to find out whether it was possible to induce self-conscious emotions in PD patients and whether their responses were different to HCs. To investigate this research questions we used subjective and physiological indexes.</w:t>
      </w:r>
    </w:p>
    <w:p w14:paraId="7E2C9149" w14:textId="77777777" w:rsidR="00913EB2" w:rsidRPr="005241DB" w:rsidRDefault="00913EB2" w:rsidP="00E75182">
      <w:pPr>
        <w:spacing w:after="0" w:line="480" w:lineRule="auto"/>
        <w:ind w:firstLine="540"/>
        <w:jc w:val="both"/>
        <w:rPr>
          <w:rFonts w:ascii="Times New Roman" w:hAnsi="Times New Roman"/>
          <w:sz w:val="24"/>
          <w:szCs w:val="24"/>
        </w:rPr>
      </w:pPr>
      <w:r w:rsidRPr="005241DB">
        <w:rPr>
          <w:rFonts w:ascii="Times New Roman" w:hAnsi="Times New Roman"/>
          <w:sz w:val="24"/>
          <w:szCs w:val="24"/>
          <w:lang w:val="en-US"/>
        </w:rPr>
        <w:t xml:space="preserve">Importantly, results with the VAS scores showed that the levels from the self-reported scales were overall higher in the self-photo relative to the neutral condition. Therefore, it seems that the self-disgust and non-target emotions, that is anger and sadness, were successfully induced during the photos’ induction paradigm of our study. Additionally, the levels of self-reported emotions, that is self-disgust and anger, were higher for the self-photo in comparison to the neutral condition, but more so in the PD patients, which implies bigger difference of the self-disgust and anger VAS scores in the self-photo as compared to the neutral photo in these patients. However, no differences were observed in the two photos between the two groups as regards the VAS for sadness. </w:t>
      </w:r>
      <w:r w:rsidRPr="005241DB">
        <w:rPr>
          <w:rFonts w:ascii="Times New Roman" w:hAnsi="Times New Roman"/>
          <w:sz w:val="24"/>
          <w:szCs w:val="24"/>
          <w:lang w:val="en-US" w:eastAsia="el-GR"/>
        </w:rPr>
        <w:t>Crucially</w:t>
      </w:r>
      <w:r w:rsidRPr="005241DB">
        <w:rPr>
          <w:rFonts w:ascii="Times New Roman" w:hAnsi="Times New Roman"/>
          <w:sz w:val="24"/>
          <w:szCs w:val="24"/>
          <w:lang w:val="en-US"/>
        </w:rPr>
        <w:t xml:space="preserve">, based on the VAS scores, the self-photo manipulation was effective at inducing self-disgust, but it also elicited anger and sadness as compared to the neutral photo. As it has been suggested, the negative emotions usually coexist (Wang et al., 2015), and consequently it might not be possible to induce a single negative emotion with this kind of paradigm. Moreover, studies have shown a particular close relationship between disgust directed to the self and sadness (Powell, Overton et al., 2014; Power &amp; Dalgleish, 2008). </w:t>
      </w:r>
      <w:r w:rsidRPr="005241DB">
        <w:rPr>
          <w:rFonts w:ascii="Times New Roman" w:hAnsi="Times New Roman"/>
          <w:sz w:val="24"/>
          <w:szCs w:val="24"/>
          <w:lang w:val="en-US" w:eastAsia="el-GR"/>
        </w:rPr>
        <w:t>Finally, VAS arousal scores were higher in the self-photo as compared to the neutral photo, however they did not differ between the two groups.</w:t>
      </w:r>
    </w:p>
    <w:p w14:paraId="0ECEA957" w14:textId="77777777" w:rsidR="00913EB2" w:rsidRPr="005241DB" w:rsidRDefault="00913EB2" w:rsidP="00D8475C">
      <w:pPr>
        <w:tabs>
          <w:tab w:val="left" w:pos="540"/>
        </w:tabs>
        <w:spacing w:after="0" w:line="480" w:lineRule="auto"/>
        <w:ind w:firstLine="540"/>
        <w:jc w:val="both"/>
        <w:rPr>
          <w:rFonts w:ascii="Times New Roman" w:hAnsi="Times New Roman"/>
          <w:sz w:val="24"/>
          <w:szCs w:val="24"/>
          <w:lang w:val="en-US" w:eastAsia="el-GR"/>
        </w:rPr>
      </w:pPr>
      <w:r w:rsidRPr="005241DB">
        <w:rPr>
          <w:rFonts w:ascii="Times New Roman" w:hAnsi="Times New Roman"/>
          <w:sz w:val="24"/>
          <w:szCs w:val="24"/>
        </w:rPr>
        <w:t>Interestingly, the pattern of results from the photos’ induction paradigm was repeated, because</w:t>
      </w:r>
      <w:r w:rsidRPr="005241DB">
        <w:rPr>
          <w:rFonts w:ascii="Times New Roman" w:hAnsi="Times New Roman"/>
          <w:sz w:val="24"/>
          <w:szCs w:val="24"/>
          <w:lang w:val="en-US" w:eastAsia="el-GR"/>
        </w:rPr>
        <w:t xml:space="preserve"> the findings from the narratives’ induction paradigm yielded similar results to the photo-induction experiment. Specifically</w:t>
      </w:r>
      <w:r w:rsidRPr="005241DB">
        <w:rPr>
          <w:rFonts w:ascii="Times New Roman" w:hAnsi="Times New Roman"/>
          <w:sz w:val="24"/>
          <w:szCs w:val="24"/>
          <w:lang w:val="en-US"/>
        </w:rPr>
        <w:t xml:space="preserve">, similarly with the self-photo condition, the self-conscious narratives were effective at inducing the targeted emotions, that is self-disgust, shame and guilt, in our narratives’ induction paradigm. </w:t>
      </w:r>
      <w:r w:rsidRPr="005241DB">
        <w:rPr>
          <w:rFonts w:ascii="Times New Roman" w:hAnsi="Times New Roman"/>
          <w:sz w:val="24"/>
          <w:szCs w:val="24"/>
          <w:lang w:val="en-US" w:eastAsia="el-GR"/>
        </w:rPr>
        <w:t xml:space="preserve">That is, VAS scores were significantly higher for the self-conscious narratives as compared to the neutral narration. Additionally, self-disgust and shame were higher to the neutral narration but mostly in the PD group. </w:t>
      </w:r>
      <w:r w:rsidRPr="005241DB">
        <w:rPr>
          <w:rFonts w:ascii="Times New Roman" w:hAnsi="Times New Roman"/>
          <w:sz w:val="24"/>
          <w:szCs w:val="24"/>
          <w:lang w:val="en-US"/>
        </w:rPr>
        <w:t xml:space="preserve">However, VAS scores from guilt did not differ significantly between the two groups, despite that PD patients had increased guilt VAS scores as compared to the HC. </w:t>
      </w:r>
      <w:r w:rsidRPr="005241DB">
        <w:rPr>
          <w:rFonts w:ascii="Times New Roman" w:hAnsi="Times New Roman"/>
          <w:sz w:val="24"/>
          <w:szCs w:val="24"/>
          <w:lang w:val="en-US" w:eastAsia="el-GR"/>
        </w:rPr>
        <w:t>Finally, in line with the photos’ induction paradigm, VAS arousal scores differed between self-conscious emotions' narrations and the neutral condition, however they did not differ between the two groups across the different conditions.</w:t>
      </w:r>
    </w:p>
    <w:p w14:paraId="29431FFC" w14:textId="77777777" w:rsidR="00913EB2" w:rsidRPr="005241DB" w:rsidRDefault="00913EB2" w:rsidP="00D8475C">
      <w:pPr>
        <w:tabs>
          <w:tab w:val="left" w:pos="540"/>
        </w:tabs>
        <w:spacing w:after="0" w:line="480" w:lineRule="auto"/>
        <w:ind w:firstLine="540"/>
        <w:jc w:val="both"/>
        <w:rPr>
          <w:rFonts w:ascii="Times New Roman" w:hAnsi="Times New Roman"/>
          <w:sz w:val="24"/>
          <w:szCs w:val="24"/>
        </w:rPr>
      </w:pPr>
      <w:r w:rsidRPr="005241DB">
        <w:rPr>
          <w:rFonts w:ascii="Times New Roman" w:hAnsi="Times New Roman"/>
          <w:sz w:val="24"/>
          <w:szCs w:val="24"/>
          <w:lang w:val="en-US"/>
        </w:rPr>
        <w:t>To conclude, t</w:t>
      </w:r>
      <w:r w:rsidRPr="005241DB">
        <w:rPr>
          <w:rFonts w:ascii="Times New Roman" w:hAnsi="Times New Roman"/>
          <w:sz w:val="24"/>
          <w:szCs w:val="24"/>
        </w:rPr>
        <w:t>he most striking finding is that</w:t>
      </w:r>
      <w:r w:rsidRPr="005241DB">
        <w:rPr>
          <w:rFonts w:ascii="Times New Roman" w:hAnsi="Times New Roman"/>
          <w:sz w:val="24"/>
          <w:szCs w:val="24"/>
          <w:lang w:val="en-US"/>
        </w:rPr>
        <w:t xml:space="preserve">, overall the findings suggest that it is possible to induce self-conscious emotions in PD patients, using the two emotion induction paradigms, and that those emotions, specifically self-disgust and shame, were higher in PD patients as compared to healthy controls. </w:t>
      </w:r>
    </w:p>
    <w:p w14:paraId="0F2ED4ED" w14:textId="77777777" w:rsidR="00913EB2" w:rsidRPr="005241DB" w:rsidRDefault="00913EB2" w:rsidP="00C34369">
      <w:pPr>
        <w:spacing w:after="0" w:line="480" w:lineRule="auto"/>
        <w:ind w:firstLine="540"/>
        <w:jc w:val="both"/>
        <w:rPr>
          <w:rFonts w:ascii="Times New Roman" w:hAnsi="Times New Roman"/>
          <w:sz w:val="24"/>
          <w:szCs w:val="24"/>
        </w:rPr>
      </w:pPr>
      <w:r w:rsidRPr="005241DB">
        <w:rPr>
          <w:rFonts w:ascii="Times New Roman" w:hAnsi="Times New Roman"/>
          <w:sz w:val="24"/>
          <w:szCs w:val="24"/>
        </w:rPr>
        <w:t>Finally, the effects that depression had in our results are also mentioned. That is, when we conducted the main VAS scores’ analysis with depression as the covariate, VAS scores from the self-photo and self-conscious narrations were higher compared to the neutral conditions. However, controlling for depression, results showed no differences between the two groups in the self and neutral photo. In line with this, shame VAS scores did not differ between the two groups in the shame and neutral narrations. This suggests that having depression as a covariate, shame VAS scores did not differ between the two groups across the two conditions. However, unlike to shame VAS scores, the self-disgust VAS scores from the self-disgust narration were significantly higher compared to the neutral narration, but mostly in the PD patients. Concluding, self-disgust and shame VAS scores were higher in the PD group, but this seems to be more robust for self-disgust from the self-disgust narration, because, unlike to shame VAS scores, self-disgust VAS scores were higher irrespective of depression levels.</w:t>
      </w:r>
    </w:p>
    <w:p w14:paraId="12AB3B6D" w14:textId="77777777" w:rsidR="00913EB2" w:rsidRPr="005241DB" w:rsidRDefault="00913EB2" w:rsidP="00C34369">
      <w:pPr>
        <w:spacing w:after="0" w:line="480" w:lineRule="auto"/>
        <w:ind w:firstLine="540"/>
        <w:jc w:val="both"/>
        <w:rPr>
          <w:rFonts w:ascii="Times New Roman" w:hAnsi="Times New Roman"/>
          <w:sz w:val="24"/>
          <w:lang w:val="en-US"/>
        </w:rPr>
      </w:pPr>
      <w:r w:rsidRPr="005241DB">
        <w:rPr>
          <w:rFonts w:ascii="Times New Roman" w:hAnsi="Times New Roman"/>
          <w:sz w:val="24"/>
          <w:szCs w:val="24"/>
          <w:lang w:val="en-US" w:eastAsia="el-GR"/>
        </w:rPr>
        <w:t>According to our initial hypothesis, PD patients would have reduced levels of self-conscious emotions. In support of such a view</w:t>
      </w:r>
      <w:r w:rsidRPr="005241DB">
        <w:rPr>
          <w:rFonts w:ascii="Times New Roman" w:hAnsi="Times New Roman"/>
          <w:sz w:val="24"/>
          <w:lang w:val="en-US" w:eastAsia="el-GR"/>
        </w:rPr>
        <w:t>, according to the current research evidence, PD patients have emotion recognition and expression deficits (</w:t>
      </w:r>
      <w:r w:rsidRPr="005241DB">
        <w:rPr>
          <w:rFonts w:ascii="Times New Roman" w:hAnsi="Times New Roman"/>
          <w:sz w:val="24"/>
          <w:shd w:val="clear" w:color="auto" w:fill="FFFFFF"/>
          <w:lang w:val="en-US"/>
        </w:rPr>
        <w:t xml:space="preserve">Borod et al., 1990; </w:t>
      </w:r>
      <w:r w:rsidRPr="005241DB">
        <w:rPr>
          <w:rFonts w:ascii="Times New Roman" w:hAnsi="Times New Roman"/>
          <w:sz w:val="24"/>
          <w:lang w:val="en-US"/>
        </w:rPr>
        <w:t>Sotgiu &amp; Rusconi</w:t>
      </w:r>
      <w:r w:rsidRPr="005241DB">
        <w:rPr>
          <w:rFonts w:ascii="Times New Roman" w:hAnsi="Times New Roman"/>
          <w:sz w:val="24"/>
        </w:rPr>
        <w:t xml:space="preserve"> </w:t>
      </w:r>
      <w:r w:rsidRPr="005241DB">
        <w:rPr>
          <w:rFonts w:ascii="Times New Roman" w:hAnsi="Times New Roman"/>
          <w:sz w:val="24"/>
          <w:szCs w:val="24"/>
        </w:rPr>
        <w:t>2013)</w:t>
      </w:r>
      <w:r w:rsidRPr="005241DB">
        <w:rPr>
          <w:rFonts w:ascii="Times New Roman" w:hAnsi="Times New Roman"/>
          <w:sz w:val="24"/>
          <w:szCs w:val="24"/>
          <w:lang w:val="en-US" w:eastAsia="el-GR"/>
        </w:rPr>
        <w:t>, which</w:t>
      </w:r>
      <w:r w:rsidRPr="005241DB">
        <w:rPr>
          <w:rFonts w:ascii="Times New Roman" w:hAnsi="Times New Roman"/>
          <w:sz w:val="24"/>
          <w:lang w:val="en-US" w:eastAsia="el-GR"/>
        </w:rPr>
        <w:t xml:space="preserve"> could lead to lower self-conscious emotions’ levels, because </w:t>
      </w:r>
      <w:r w:rsidRPr="005241DB">
        <w:rPr>
          <w:rFonts w:ascii="Times New Roman" w:hAnsi="Times New Roman"/>
          <w:sz w:val="24"/>
          <w:szCs w:val="24"/>
          <w:lang w:val="en-US" w:eastAsia="el-GR"/>
        </w:rPr>
        <w:t xml:space="preserve">they do not receive well the appropriate feedback for their actions. </w:t>
      </w:r>
      <w:r w:rsidRPr="005241DB">
        <w:rPr>
          <w:rFonts w:ascii="Times New Roman" w:hAnsi="Times New Roman"/>
          <w:sz w:val="24"/>
          <w:lang w:val="en-US"/>
        </w:rPr>
        <w:t xml:space="preserve">This is also in line with other studies which show that depressed PD patients have lower levels of guilt compared to controls (Brown et al., 1988; Gotham et al., 1986). Furthermore, Ehrt et al. (2006), Bugalho et al. (2012) and Starkstein et al. (2008) provided evidence which shows that depressed PD patients have lower guilt levels compared to depressed older people without PD. In line with this, Gotham et al. (1986) report that guilt, as well as feelings of self-loathing are not obvious in depressed PD patients, as measured by self-report scales (BDI, STAI, Beck Hopelessness Scale and Speilberger Anxiety Index). </w:t>
      </w:r>
    </w:p>
    <w:p w14:paraId="4E138855" w14:textId="77777777" w:rsidR="00913EB2" w:rsidRPr="005241DB" w:rsidRDefault="00913EB2" w:rsidP="00C34369">
      <w:pPr>
        <w:spacing w:after="0" w:line="480" w:lineRule="auto"/>
        <w:ind w:firstLine="540"/>
        <w:jc w:val="both"/>
        <w:rPr>
          <w:rFonts w:ascii="Times New Roman" w:hAnsi="Times New Roman"/>
          <w:sz w:val="24"/>
          <w:lang w:val="en-US" w:eastAsia="el-GR"/>
        </w:rPr>
      </w:pPr>
      <w:r w:rsidRPr="005241DB">
        <w:rPr>
          <w:rFonts w:ascii="Times New Roman" w:hAnsi="Times New Roman"/>
          <w:sz w:val="24"/>
          <w:szCs w:val="24"/>
          <w:lang w:val="en-US" w:eastAsia="el-GR"/>
        </w:rPr>
        <w:t>However, most important and contrary to our expectations is that in our previous study, we found that overall PD patients had increased negative self-conscious emotions levels, mainly self-disgust and shame, as baseline</w:t>
      </w:r>
      <w:r w:rsidRPr="005241DB">
        <w:rPr>
          <w:rFonts w:ascii="Times New Roman" w:hAnsi="Times New Roman"/>
          <w:sz w:val="24"/>
          <w:lang w:val="en-US" w:eastAsia="el-GR"/>
        </w:rPr>
        <w:t xml:space="preserve">. Therefore, we wanted to know whether these patients would also show differences from healthy controls in their emotional responsivity. </w:t>
      </w:r>
    </w:p>
    <w:p w14:paraId="5E620682" w14:textId="77777777" w:rsidR="00913EB2" w:rsidRPr="005241DB" w:rsidRDefault="00913EB2" w:rsidP="00C34369">
      <w:pPr>
        <w:spacing w:after="0" w:line="480" w:lineRule="auto"/>
        <w:ind w:firstLine="540"/>
        <w:jc w:val="both"/>
      </w:pPr>
      <w:r w:rsidRPr="005241DB">
        <w:rPr>
          <w:rFonts w:ascii="Times New Roman" w:hAnsi="Times New Roman"/>
          <w:sz w:val="24"/>
          <w:lang w:val="en-US" w:eastAsia="el-GR"/>
        </w:rPr>
        <w:t xml:space="preserve">According to the findings of the second study, in contrary to our initial hypothesis, PD patients’ self-conscious’ emotional responsivity was higher, except from the emotion of guilt, compared to the healthy controls. </w:t>
      </w:r>
    </w:p>
    <w:p w14:paraId="71A09D10" w14:textId="77777777" w:rsidR="00913EB2" w:rsidRPr="005241DB" w:rsidRDefault="00913EB2" w:rsidP="002444E0">
      <w:pPr>
        <w:spacing w:after="0" w:line="480" w:lineRule="auto"/>
        <w:ind w:firstLine="547"/>
        <w:jc w:val="both"/>
        <w:rPr>
          <w:rFonts w:ascii="Times New Roman" w:hAnsi="Times New Roman"/>
          <w:sz w:val="24"/>
          <w:szCs w:val="24"/>
          <w:lang w:val="en-US" w:eastAsia="el-GR"/>
        </w:rPr>
      </w:pPr>
      <w:r w:rsidRPr="005241DB">
        <w:rPr>
          <w:rFonts w:ascii="Times New Roman" w:hAnsi="Times New Roman"/>
          <w:sz w:val="24"/>
          <w:szCs w:val="24"/>
          <w:lang w:eastAsia="el-GR"/>
        </w:rPr>
        <w:t>In conclusion</w:t>
      </w:r>
      <w:r w:rsidRPr="005241DB">
        <w:rPr>
          <w:rFonts w:ascii="Times New Roman" w:hAnsi="Times New Roman"/>
          <w:sz w:val="24"/>
          <w:szCs w:val="24"/>
          <w:lang w:val="en-US" w:eastAsia="el-GR"/>
        </w:rPr>
        <w:t xml:space="preserve">, increased levels of self-reported self-disgust and shame, in the PD group relative to HC is in line with the findings of Study 1 using psychometric tools to measures these emotions (SDS and TOSCA). To conclude, self-disgust, from SDS and also VAS for the self-photo and self-disgust narration, is increased in PD patients in all the aforementioned conditions. Additionally, levels of shame, which found to be increased in TOSCA scale and also to the VAS from the narration of shame were also increased. </w:t>
      </w:r>
    </w:p>
    <w:p w14:paraId="39B667F9" w14:textId="77777777" w:rsidR="00913EB2" w:rsidRPr="005241DB" w:rsidRDefault="00913EB2" w:rsidP="00001589">
      <w:pPr>
        <w:spacing w:after="0" w:line="480" w:lineRule="auto"/>
        <w:ind w:firstLine="547"/>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Therefore, it can be assumed that trait self-disgust and shame, which are close related to one another, are overall increased in PD population, using self-report measures. Specifically, </w:t>
      </w:r>
      <w:r w:rsidRPr="005241DB">
        <w:rPr>
          <w:rFonts w:ascii="Times New Roman" w:hAnsi="Times New Roman"/>
          <w:sz w:val="24"/>
          <w:lang w:val="en-US"/>
        </w:rPr>
        <w:t xml:space="preserve">self-disgust is close to the feeling of shame, because these emotions are identified </w:t>
      </w:r>
      <w:r w:rsidRPr="005241DB">
        <w:rPr>
          <w:rFonts w:ascii="Times New Roman" w:hAnsi="Times New Roman"/>
          <w:color w:val="000000"/>
          <w:sz w:val="24"/>
          <w:lang w:val="en-US"/>
        </w:rPr>
        <w:t>as strong negative feelings directed toward the self (Beck, 1967)</w:t>
      </w:r>
      <w:r w:rsidRPr="005241DB">
        <w:rPr>
          <w:rFonts w:ascii="Times New Roman" w:hAnsi="Times New Roman"/>
          <w:color w:val="000000"/>
          <w:sz w:val="24"/>
          <w:shd w:val="clear" w:color="auto" w:fill="FFFFFF"/>
          <w:lang w:val="en-US"/>
        </w:rPr>
        <w:t xml:space="preserve">, whereas they are also </w:t>
      </w:r>
      <w:r w:rsidRPr="005241DB">
        <w:rPr>
          <w:rFonts w:ascii="Times New Roman" w:hAnsi="Times New Roman"/>
          <w:color w:val="000000"/>
          <w:sz w:val="24"/>
          <w:lang w:val="en-US"/>
        </w:rPr>
        <w:t>related with negative self attributions</w:t>
      </w:r>
      <w:r w:rsidRPr="005241DB">
        <w:rPr>
          <w:rFonts w:ascii="Times New Roman" w:hAnsi="Times New Roman"/>
          <w:color w:val="000000"/>
          <w:sz w:val="24"/>
          <w:shd w:val="clear" w:color="auto" w:fill="FFFFFF"/>
          <w:lang w:val="en-US"/>
        </w:rPr>
        <w:t xml:space="preserve"> (Gilbert, 2000). </w:t>
      </w:r>
      <w:r w:rsidRPr="005241DB">
        <w:rPr>
          <w:rFonts w:ascii="Times New Roman" w:hAnsi="Times New Roman"/>
          <w:sz w:val="24"/>
          <w:szCs w:val="24"/>
          <w:lang w:val="en-US" w:eastAsia="el-GR"/>
        </w:rPr>
        <w:t>On the other hand, when a</w:t>
      </w:r>
      <w:r w:rsidRPr="005241DB">
        <w:rPr>
          <w:rFonts w:ascii="Times New Roman" w:hAnsi="Times New Roman"/>
          <w:color w:val="000000"/>
          <w:sz w:val="24"/>
          <w:lang w:val="en-US"/>
        </w:rPr>
        <w:t xml:space="preserve"> person feels guilt, he/she makes a clear distinction between the self and the specific action, which means that the sense of the whole self is not affected as in the case of shame and self-disgust (</w:t>
      </w:r>
      <w:r w:rsidRPr="005241DB">
        <w:rPr>
          <w:rFonts w:ascii="Times New Roman" w:hAnsi="Times New Roman"/>
          <w:sz w:val="24"/>
          <w:szCs w:val="24"/>
          <w:shd w:val="clear" w:color="auto" w:fill="FFFFFF"/>
          <w:lang w:val="en-US"/>
        </w:rPr>
        <w:t>Woien et al., 2003)</w:t>
      </w:r>
      <w:r w:rsidRPr="005241DB">
        <w:rPr>
          <w:rFonts w:ascii="Times New Roman" w:hAnsi="Times New Roman"/>
          <w:color w:val="000000"/>
          <w:sz w:val="24"/>
          <w:lang w:val="en-US"/>
        </w:rPr>
        <w:t xml:space="preserve">. Therefore, this gives a clearer explanation about the fact that guilt VAS scores </w:t>
      </w:r>
      <w:r w:rsidRPr="005241DB">
        <w:rPr>
          <w:rFonts w:ascii="Times New Roman" w:hAnsi="Times New Roman"/>
          <w:sz w:val="24"/>
          <w:szCs w:val="24"/>
          <w:lang w:val="en-US" w:eastAsia="el-GR"/>
        </w:rPr>
        <w:t>were not increased in PD patients, despite they were equally higher compared to HC.</w:t>
      </w:r>
    </w:p>
    <w:p w14:paraId="25BF8A5C" w14:textId="77777777" w:rsidR="00913EB2" w:rsidRPr="005241DB" w:rsidRDefault="00913EB2" w:rsidP="00790D4D">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In support of the findings above, shame, as a psychosocial problem in PD patients, is very common, because of body image changes and stereotypes regarding motor impairment (Abudi et al., 1997). Additionally, shame is also part of the disability in PD (</w:t>
      </w:r>
      <w:r w:rsidRPr="005241DB">
        <w:rPr>
          <w:rFonts w:ascii="Times New Roman" w:hAnsi="Times New Roman"/>
          <w:sz w:val="24"/>
          <w:shd w:val="clear" w:color="auto" w:fill="FFFFFF"/>
          <w:lang w:val="en-US"/>
        </w:rPr>
        <w:t>Cole &amp; Vaughan, 2005),</w:t>
      </w:r>
      <w:r w:rsidRPr="005241DB">
        <w:rPr>
          <w:rFonts w:ascii="Times New Roman" w:hAnsi="Times New Roman"/>
          <w:sz w:val="24"/>
          <w:lang w:val="en-US"/>
        </w:rPr>
        <w:t xml:space="preserve"> mainly because of the motor deterioration, and the stigma of being exposed in various social environments (Schrag et al., 2001). Of paramount importance also is that </w:t>
      </w:r>
      <w:r w:rsidRPr="005241DB">
        <w:rPr>
          <w:rFonts w:ascii="Times New Roman" w:hAnsi="Times New Roman"/>
          <w:sz w:val="24"/>
          <w:shd w:val="clear" w:color="auto" w:fill="FFFFFF"/>
          <w:lang w:val="en-US"/>
        </w:rPr>
        <w:t>Nijhof (1995) reported that PD patients usually feel ashamed during their social interactions due to motor impairment.</w:t>
      </w:r>
      <w:r w:rsidRPr="005241DB">
        <w:rPr>
          <w:rFonts w:ascii="Times New Roman" w:hAnsi="Times New Roman"/>
          <w:sz w:val="24"/>
          <w:lang w:val="en-US"/>
        </w:rPr>
        <w:t xml:space="preserve"> As a result, PD patients may suffer shame experiences without being treated adequately and without having the opportunity to discuss with health experts what they feel about themselves. Various studies have also focused on the perceived changes concerning patients’ self-image, body perception and feelings of shame and stigmatization (Caap-Ahlgren &amp; Dehlin, 2001; Bramley &amp; Eatough, 2005). Therefore, increased self-disgust and shame levels could be attributed to the altered sense of the self, supported also by previous studies (</w:t>
      </w:r>
      <w:r w:rsidRPr="005241DB">
        <w:rPr>
          <w:rFonts w:ascii="Times New Roman" w:hAnsi="Times New Roman"/>
          <w:sz w:val="24"/>
          <w:szCs w:val="24"/>
          <w:shd w:val="clear" w:color="auto" w:fill="FFFFFF"/>
          <w:lang w:val="en-US"/>
        </w:rPr>
        <w:t xml:space="preserve">Johnson et al., 2002; </w:t>
      </w:r>
      <w:r w:rsidRPr="005241DB">
        <w:rPr>
          <w:rFonts w:ascii="Times New Roman" w:hAnsi="Times New Roman"/>
          <w:sz w:val="24"/>
          <w:lang w:val="en-US"/>
        </w:rPr>
        <w:t>Bramley and Eatough (2005), which includes negative notions about the self. Considering that, we could assume that PD patients are more susceptible to these emotions and consequently they have higher levels of self-disgust and shame irrespective of whether the content of their narratives is related to the disease's problems or they are irrelevant.</w:t>
      </w:r>
    </w:p>
    <w:p w14:paraId="402BA92A" w14:textId="77777777" w:rsidR="00913EB2" w:rsidRPr="005241DB" w:rsidRDefault="00913EB2" w:rsidP="001D27A4">
      <w:pPr>
        <w:spacing w:after="0" w:line="480" w:lineRule="auto"/>
        <w:ind w:firstLine="540"/>
        <w:jc w:val="both"/>
        <w:rPr>
          <w:rFonts w:ascii="Times New Roman" w:hAnsi="Times New Roman"/>
          <w:sz w:val="24"/>
          <w:szCs w:val="24"/>
        </w:rPr>
      </w:pPr>
      <w:r w:rsidRPr="005241DB">
        <w:rPr>
          <w:rFonts w:ascii="Times New Roman" w:hAnsi="Times New Roman"/>
          <w:sz w:val="24"/>
          <w:szCs w:val="24"/>
        </w:rPr>
        <w:t xml:space="preserve">Finally, despite that the previous studies found that guilt levels were decreased in PD population in contrast to the HC, what differentiated our study from the previous ones is that we measured guilt both with baseline records and also inducing it through the narrations’ induction paradigm. In contrast, in the aforementioned studies guilt had been measured only by self-report scales regarded as a depressive symptom. Therefore, in the majority of these studies guilt was not measured by guilt specific scales. To conclude, the question of whether guilt differs or not between PD patients and HC is still unclear. </w:t>
      </w:r>
    </w:p>
    <w:p w14:paraId="66057D82" w14:textId="77777777" w:rsidR="00913EB2" w:rsidRPr="005241DB" w:rsidRDefault="00913EB2" w:rsidP="00675725">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 xml:space="preserve">On the other hand, to our knowledge, none of the previous studies measuring self-conscious emotions in PD population has used a psychometric tool to assess the levels of self-disgust as in the present study. Thus, we consider that it would be of great interest for future studies to attempt replicating these findings.  </w:t>
      </w:r>
    </w:p>
    <w:p w14:paraId="7BACC87A" w14:textId="77777777" w:rsidR="00913EB2" w:rsidRPr="005241DB" w:rsidRDefault="00913EB2" w:rsidP="001D27A4">
      <w:pPr>
        <w:spacing w:after="0" w:line="480" w:lineRule="auto"/>
        <w:ind w:firstLine="540"/>
        <w:jc w:val="both"/>
        <w:rPr>
          <w:rFonts w:ascii="Times New Roman" w:hAnsi="Times New Roman"/>
          <w:sz w:val="24"/>
          <w:szCs w:val="24"/>
          <w:shd w:val="clear" w:color="auto" w:fill="FFFFFF"/>
        </w:rPr>
      </w:pPr>
      <w:r w:rsidRPr="005241DB">
        <w:rPr>
          <w:rFonts w:ascii="Times New Roman" w:hAnsi="Times New Roman"/>
          <w:sz w:val="24"/>
          <w:szCs w:val="24"/>
          <w:lang w:val="en-US" w:eastAsia="el-GR"/>
        </w:rPr>
        <w:t xml:space="preserve">With regard to the physiological measures, and specifically the HRV analysis, we found that HC had a statistically significant decrease in the predominant frequency of HF HRV while looking at their self-photo as compared to the PD patients, irrespective of depression. Therefore, HC had lower parasympathetic activity and consequently were more stressed while looking at their self-photo compared to the PD patients, because according to </w:t>
      </w:r>
      <w:r w:rsidRPr="005241DB">
        <w:rPr>
          <w:rFonts w:ascii="Times New Roman" w:hAnsi="Times New Roman"/>
          <w:sz w:val="24"/>
          <w:szCs w:val="24"/>
          <w:shd w:val="clear" w:color="auto" w:fill="FFFFFF"/>
        </w:rPr>
        <w:t xml:space="preserve">Sloan et al. </w:t>
      </w:r>
      <w:r w:rsidRPr="005241DB">
        <w:rPr>
          <w:rFonts w:ascii="Times New Roman" w:hAnsi="Times New Roman"/>
          <w:sz w:val="24"/>
          <w:szCs w:val="24"/>
          <w:lang w:val="en-US" w:eastAsia="el-GR"/>
        </w:rPr>
        <w:t>(1994) the HF HRV power spectrum is reduced during mental stress. However, no differences were observed as regards the predominant frequency (that is HF HRV) between the two photos in PD patients, which means that their emotional responsivity did not change when looking at their self-photo as compared to the neutral photo. Additionally, despite that the parasympathetic activity means that someone is relaxed probably from a stressful condition, in the case of PD patients their increased parasympathetic activity is not in response to an increase in sympathetic activity. This is very significant, because increased parasympathetic activity independent of a previous sympathetic activation is not always a good index and «may contribute to cardiovascular mortality» as shown in patients with anorexia nervosa (</w:t>
      </w:r>
      <w:r w:rsidRPr="005241DB">
        <w:rPr>
          <w:rFonts w:ascii="Times New Roman" w:hAnsi="Times New Roman"/>
          <w:sz w:val="24"/>
          <w:szCs w:val="24"/>
          <w:shd w:val="clear" w:color="auto" w:fill="FFFFFF"/>
        </w:rPr>
        <w:t>Petretta, Bonaduce, Themistoclakis, Ianniciello, Scalfi, De Filippo et al., 1997 p. 219). Therefore, in our case, increased HF HRV found in PD patients irrespective of a previous sympathetic activation may be a sign of attenuated cardiac response caused by the disease</w:t>
      </w:r>
      <w:r w:rsidRPr="005241DB">
        <w:rPr>
          <w:rFonts w:ascii="Times New Roman" w:hAnsi="Times New Roman"/>
          <w:sz w:val="24"/>
          <w:szCs w:val="24"/>
          <w:shd w:val="clear" w:color="auto" w:fill="FFFFFF"/>
          <w:lang w:val="en-US"/>
        </w:rPr>
        <w:t xml:space="preserve"> itself (Pursiainen et al., 2012; Haapaniemi et al., 2001), as well as a clear indication of the fact that the HRV is not flexible to adapt in a different way during the two photos’ display of our induction paradigm</w:t>
      </w:r>
      <w:r w:rsidRPr="005241DB">
        <w:rPr>
          <w:rFonts w:ascii="Times New Roman" w:hAnsi="Times New Roman"/>
          <w:sz w:val="24"/>
          <w:szCs w:val="24"/>
          <w:shd w:val="clear" w:color="auto" w:fill="FFFFFF"/>
        </w:rPr>
        <w:t>. Finally, the power spectra analyses did not yield significant results, which probably needs further research, because unfortunately, no plausible explanation for our contradicting findings can be offered at this point.</w:t>
      </w:r>
    </w:p>
    <w:p w14:paraId="2E93F1DF" w14:textId="77777777" w:rsidR="00913EB2" w:rsidRPr="005241DB" w:rsidRDefault="00913EB2" w:rsidP="00DC79E4">
      <w:pPr>
        <w:spacing w:after="0" w:line="480" w:lineRule="auto"/>
        <w:ind w:firstLine="540"/>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In contrast to the photos’ induction paradigm, self-conscious narrations’ predominant frequency in both groups was VLF, which is mostly a sympathetic index (https://www.heartmath.org/research/science-of-the-heart/heart-rate-variability/). On the other hand, the predominant frequency in the neutral narrative was LF, which is mixed sympathetic and parasympathetic. According to the results, we found that the HRV was increased in the neutral narration whereas it was decreased in the self-conscious narrations. Finally, we can conclude that participants’ emotional responsivity, by means of HRV index, significantly differed when narrating experiences in which they had felt self-disgust, shame and guilt, instead of an experience with a neutral content. </w:t>
      </w:r>
    </w:p>
    <w:p w14:paraId="7CB2D418" w14:textId="77777777" w:rsidR="00913EB2" w:rsidRPr="005241DB" w:rsidRDefault="00913EB2" w:rsidP="00C079F4">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eastAsia="el-GR"/>
        </w:rPr>
        <w:t xml:space="preserve">Most important and in agreement with our expectations, is that the self-conscious emotions differed from the neutral narration as regards the HRV index, because HRV was decreased during the self-conscious emotions’ narrations, whereas it was increased during the neutral narration. </w:t>
      </w:r>
      <w:r w:rsidRPr="005241DB">
        <w:rPr>
          <w:rFonts w:ascii="Times New Roman" w:hAnsi="Times New Roman"/>
          <w:sz w:val="24"/>
          <w:szCs w:val="24"/>
        </w:rPr>
        <w:t>Crucially, in the majority of research on</w:t>
      </w:r>
      <w:r w:rsidRPr="005241DB">
        <w:t xml:space="preserve"> </w:t>
      </w:r>
      <w:r w:rsidRPr="005241DB">
        <w:rPr>
          <w:rFonts w:ascii="Times New Roman" w:hAnsi="Times New Roman"/>
          <w:sz w:val="24"/>
          <w:szCs w:val="24"/>
          <w:lang w:val="en-US"/>
        </w:rPr>
        <w:t>HRV across studies which measure emotions, HRV appears to be a useful and reliable tool for measuring emotional responses</w:t>
      </w:r>
      <w:r w:rsidRPr="005241DB">
        <w:rPr>
          <w:rFonts w:ascii="Times New Roman" w:hAnsi="Times New Roman"/>
          <w:sz w:val="24"/>
          <w:szCs w:val="24"/>
        </w:rPr>
        <w:t xml:space="preserve"> (Applehans &amp; Luecken, 2006). Specifically, s</w:t>
      </w:r>
      <w:r w:rsidRPr="005241DB">
        <w:rPr>
          <w:rFonts w:ascii="Times New Roman" w:hAnsi="Times New Roman"/>
          <w:sz w:val="24"/>
          <w:szCs w:val="24"/>
          <w:shd w:val="clear" w:color="auto" w:fill="FFFFFF"/>
        </w:rPr>
        <w:t>ympathetic activation resulting from physical activity and also from emotional reactions can create oscillations in the HRV (</w:t>
      </w:r>
      <w:hyperlink r:id="rId94" w:history="1">
        <w:r w:rsidRPr="005241DB">
          <w:rPr>
            <w:rStyle w:val="Hyperlink"/>
            <w:rFonts w:ascii="Times New Roman" w:hAnsi="Times New Roman"/>
            <w:color w:val="auto"/>
            <w:sz w:val="24"/>
            <w:szCs w:val="24"/>
            <w:u w:val="none"/>
            <w:shd w:val="clear" w:color="auto" w:fill="FFFFFF"/>
          </w:rPr>
          <w:t>https://www.heartmath.org/research/science-of-the-heart/heart-rate-variability/</w:t>
        </w:r>
      </w:hyperlink>
      <w:r w:rsidRPr="005241DB">
        <w:rPr>
          <w:rFonts w:ascii="Times New Roman" w:hAnsi="Times New Roman"/>
          <w:sz w:val="24"/>
          <w:szCs w:val="24"/>
          <w:shd w:val="clear" w:color="auto" w:fill="FFFFFF"/>
        </w:rPr>
        <w:t>), because the sympathetic branch increases the HR as the outcome of stress. VLF is assumed as sympathetic index, whereas LF is under sympathetic and parasympathetic control (</w:t>
      </w:r>
      <w:hyperlink r:id="rId95" w:history="1">
        <w:r w:rsidRPr="005241DB">
          <w:rPr>
            <w:rStyle w:val="Hyperlink"/>
            <w:rFonts w:ascii="Times New Roman" w:hAnsi="Times New Roman"/>
            <w:color w:val="auto"/>
            <w:sz w:val="24"/>
            <w:szCs w:val="24"/>
            <w:u w:val="none"/>
            <w:shd w:val="clear" w:color="auto" w:fill="FFFFFF"/>
          </w:rPr>
          <w:t>https://www.heartmath.org/research/science-of-the-heart/heart-rate-variability/). Specifically</w:t>
        </w:r>
      </w:hyperlink>
      <w:r w:rsidRPr="005241DB">
        <w:rPr>
          <w:rFonts w:ascii="Times New Roman" w:hAnsi="Times New Roman"/>
          <w:sz w:val="24"/>
          <w:szCs w:val="24"/>
          <w:shd w:val="clear" w:color="auto" w:fill="FFFFFF"/>
        </w:rPr>
        <w:t xml:space="preserve">, low LF power means reduced sympathetic activity and high LF power means increased sympathetic activity. According to studies, </w:t>
      </w:r>
      <w:r w:rsidRPr="005241DB">
        <w:rPr>
          <w:rFonts w:ascii="Times New Roman" w:hAnsi="Times New Roman"/>
          <w:sz w:val="24"/>
          <w:szCs w:val="24"/>
          <w:shd w:val="clear" w:color="auto" w:fill="FFFFFF"/>
          <w:lang w:val="en-US"/>
        </w:rPr>
        <w:t xml:space="preserve">McCraty et al. </w:t>
      </w:r>
      <w:r w:rsidRPr="005241DB">
        <w:rPr>
          <w:rFonts w:ascii="Times New Roman" w:hAnsi="Times New Roman"/>
          <w:sz w:val="24"/>
          <w:szCs w:val="24"/>
          <w:lang w:val="en-US"/>
        </w:rPr>
        <w:t>(1995)</w:t>
      </w:r>
      <w:r w:rsidRPr="005241DB">
        <w:rPr>
          <w:rFonts w:ascii="Times New Roman" w:hAnsi="Times New Roman"/>
          <w:sz w:val="24"/>
          <w:szCs w:val="24"/>
        </w:rPr>
        <w:t xml:space="preserve"> found that</w:t>
      </w:r>
      <w:r w:rsidRPr="005241DB">
        <w:rPr>
          <w:rFonts w:ascii="Times New Roman" w:hAnsi="Times New Roman"/>
          <w:sz w:val="24"/>
          <w:szCs w:val="24"/>
          <w:lang w:val="en-US"/>
        </w:rPr>
        <w:t xml:space="preserve"> anger was followed by an increase in the VLF and LF power, whereas </w:t>
      </w:r>
      <w:r w:rsidRPr="005241DB">
        <w:rPr>
          <w:rFonts w:ascii="Times New Roman" w:hAnsi="Times New Roman"/>
          <w:sz w:val="24"/>
          <w:szCs w:val="24"/>
          <w:shd w:val="clear" w:color="auto" w:fill="FFFFFF"/>
        </w:rPr>
        <w:t xml:space="preserve">low VLF power is associated to </w:t>
      </w:r>
      <w:r w:rsidRPr="005241DB">
        <w:rPr>
          <w:rFonts w:ascii="Times New Roman" w:hAnsi="Times New Roman"/>
          <w:sz w:val="24"/>
          <w:lang w:val="en-US"/>
        </w:rPr>
        <w:t>posttraumatic stress disorder (PTSD) (</w:t>
      </w:r>
      <w:r w:rsidRPr="005241DB">
        <w:rPr>
          <w:rFonts w:ascii="Times New Roman" w:hAnsi="Times New Roman"/>
          <w:sz w:val="24"/>
          <w:szCs w:val="24"/>
          <w:shd w:val="clear" w:color="auto" w:fill="FFFFFF"/>
        </w:rPr>
        <w:t xml:space="preserve">Shah, Lampert, Goldberg, Veledar, Bremner, &amp; Vaccarino, 2013). Conclusively, </w:t>
      </w:r>
      <w:r w:rsidRPr="005241DB">
        <w:rPr>
          <w:rFonts w:ascii="Times New Roman" w:hAnsi="Times New Roman"/>
          <w:sz w:val="24"/>
          <w:szCs w:val="24"/>
          <w:shd w:val="clear" w:color="auto" w:fill="FFFFFF"/>
          <w:lang w:val="en-US"/>
        </w:rPr>
        <w:t>sadness and fear were also followed by a decrease in HF power (Rainville et al., 2006),</w:t>
      </w:r>
      <w:r w:rsidRPr="005241DB">
        <w:rPr>
          <w:rFonts w:ascii="Times New Roman" w:hAnsi="Times New Roman"/>
          <w:sz w:val="24"/>
          <w:szCs w:val="24"/>
          <w:lang w:val="en-US"/>
        </w:rPr>
        <w:t xml:space="preserve"> on the other hand, positive emotions activate parasympathetic activity, that is increased HF power, which is also an index of emotional regulation and environmental flexibility. </w:t>
      </w:r>
    </w:p>
    <w:p w14:paraId="737FA5FC" w14:textId="77777777" w:rsidR="00913EB2" w:rsidRPr="005241DB" w:rsidRDefault="00913EB2" w:rsidP="005C73AD">
      <w:pPr>
        <w:spacing w:after="0" w:line="480" w:lineRule="auto"/>
        <w:ind w:firstLine="540"/>
        <w:jc w:val="both"/>
        <w:rPr>
          <w:rFonts w:ascii="Times New Roman" w:hAnsi="Times New Roman"/>
          <w:sz w:val="24"/>
          <w:szCs w:val="24"/>
          <w:lang w:val="en-US" w:eastAsia="el-GR"/>
        </w:rPr>
      </w:pPr>
      <w:r w:rsidRPr="005241DB">
        <w:rPr>
          <w:rFonts w:ascii="Times New Roman" w:hAnsi="Times New Roman"/>
          <w:sz w:val="24"/>
          <w:szCs w:val="24"/>
          <w:lang w:val="en-US" w:eastAsia="el-GR"/>
        </w:rPr>
        <w:t>Regarding the power spectra, the LF power was significantly lower in the neutral narration as compared to the self-conscious narrations. This means that the sympathetic activity is reduced when participants were narrating a neutral experience, compared to the self-conscious emotions in which the sympathetic activity is increased when participants were narrating the self-conscious emotions’ narrations. On the other hand, the HF power was higher during the neutral narration, which means increased parasympathetic activity, whereas it was lower during the self-conscious emotions, which implies reduced parasympathetic activity. These findings suggest that neutral narrative was followed by lower sympathetic activity and increased parasympathetic activity, whereas the self-conscious narratives were followed by increased sympathetic activity and lower parasympathetic activity</w:t>
      </w:r>
      <w:r w:rsidRPr="005241DB">
        <w:rPr>
          <w:rFonts w:ascii="Times New Roman" w:hAnsi="Times New Roman"/>
          <w:sz w:val="24"/>
          <w:szCs w:val="24"/>
          <w:lang w:val="en-US"/>
        </w:rPr>
        <w:t>. However, controlling for depression no significant differences were found between the self-conscious and neutral narration as regards the HRV, that is the predominant frequency and also the power spectra.</w:t>
      </w:r>
    </w:p>
    <w:p w14:paraId="030FABC3" w14:textId="77777777" w:rsidR="00913EB2" w:rsidRPr="005241DB" w:rsidRDefault="00913EB2" w:rsidP="00943307">
      <w:pPr>
        <w:spacing w:after="0" w:line="480" w:lineRule="auto"/>
        <w:ind w:firstLine="540"/>
        <w:jc w:val="both"/>
        <w:rPr>
          <w:rFonts w:ascii="Times New Roman" w:hAnsi="Times New Roman"/>
          <w:sz w:val="24"/>
          <w:szCs w:val="24"/>
          <w:lang w:val="en-US" w:eastAsia="el-GR"/>
        </w:rPr>
      </w:pPr>
      <w:r w:rsidRPr="005241DB">
        <w:rPr>
          <w:rFonts w:ascii="Times New Roman" w:hAnsi="Times New Roman"/>
          <w:sz w:val="24"/>
          <w:szCs w:val="24"/>
          <w:lang w:val="en-US"/>
        </w:rPr>
        <w:t xml:space="preserve">Conclusively, self-conscious emotions have dissociable spectra characteristics as compared to the neutral condition. However, no differences were found amongst self-disgust, shame and guilt, at least as regards their power spectra. </w:t>
      </w:r>
      <w:r w:rsidRPr="005241DB">
        <w:rPr>
          <w:rFonts w:ascii="Times New Roman" w:hAnsi="Times New Roman"/>
          <w:sz w:val="24"/>
          <w:szCs w:val="24"/>
          <w:shd w:val="clear" w:color="auto" w:fill="FFFFFF"/>
        </w:rPr>
        <w:t xml:space="preserve">Finally, the comparison between the two groups as regards the predominant frequency and also the power spectra </w:t>
      </w:r>
      <w:r w:rsidRPr="005241DB">
        <w:rPr>
          <w:rFonts w:ascii="Times New Roman" w:hAnsi="Times New Roman"/>
          <w:sz w:val="24"/>
          <w:szCs w:val="24"/>
          <w:lang w:val="en-US" w:eastAsia="el-GR"/>
        </w:rPr>
        <w:t>did not yield significant results</w:t>
      </w:r>
      <w:r w:rsidRPr="005241DB">
        <w:rPr>
          <w:rFonts w:ascii="Times New Roman" w:hAnsi="Times New Roman"/>
          <w:sz w:val="24"/>
          <w:szCs w:val="24"/>
        </w:rPr>
        <w:t xml:space="preserve">. </w:t>
      </w:r>
    </w:p>
    <w:p w14:paraId="0B3D0B05" w14:textId="77777777" w:rsidR="00913EB2" w:rsidRPr="005241DB" w:rsidRDefault="00913EB2" w:rsidP="00943307">
      <w:pPr>
        <w:spacing w:after="0" w:line="480" w:lineRule="auto"/>
        <w:jc w:val="both"/>
        <w:rPr>
          <w:rFonts w:ascii="Times New Roman" w:hAnsi="Times New Roman"/>
          <w:sz w:val="24"/>
          <w:szCs w:val="24"/>
        </w:rPr>
      </w:pPr>
      <w:r w:rsidRPr="005241DB">
        <w:rPr>
          <w:rFonts w:ascii="Times New Roman" w:hAnsi="Times New Roman"/>
          <w:sz w:val="24"/>
          <w:szCs w:val="24"/>
          <w:shd w:val="clear" w:color="auto" w:fill="FFFFFF"/>
        </w:rPr>
        <w:t>However</w:t>
      </w:r>
      <w:r w:rsidRPr="005241DB">
        <w:rPr>
          <w:rFonts w:ascii="Times New Roman" w:hAnsi="Times New Roman"/>
          <w:sz w:val="24"/>
          <w:szCs w:val="24"/>
          <w:shd w:val="clear" w:color="auto" w:fill="FFFFFF"/>
          <w:lang w:val="en-US"/>
        </w:rPr>
        <w:t>, despite that we could expect to find that the predominant frequency and also the frequency bands could be reduced in PD patients according to the literature, no differences were found between the two groups.</w:t>
      </w:r>
      <w:r w:rsidRPr="005241DB">
        <w:rPr>
          <w:rFonts w:ascii="Times New Roman" w:hAnsi="Times New Roman"/>
          <w:sz w:val="24"/>
          <w:szCs w:val="24"/>
          <w:lang w:val="en-US"/>
        </w:rPr>
        <w:t xml:space="preserve"> Specifically, our</w:t>
      </w:r>
      <w:r w:rsidRPr="005241DB">
        <w:rPr>
          <w:rFonts w:ascii="Times New Roman" w:hAnsi="Times New Roman"/>
          <w:sz w:val="24"/>
          <w:szCs w:val="24"/>
          <w:lang w:val="en-US" w:eastAsia="el-GR"/>
        </w:rPr>
        <w:t xml:space="preserve"> results are not consistent with the existing research data (</w:t>
      </w:r>
      <w:r w:rsidRPr="005241DB">
        <w:rPr>
          <w:rFonts w:ascii="Times New Roman" w:hAnsi="Times New Roman"/>
          <w:sz w:val="24"/>
          <w:szCs w:val="24"/>
          <w:shd w:val="clear" w:color="auto" w:fill="FFFFFF"/>
          <w:lang w:val="en-US"/>
        </w:rPr>
        <w:t>Goldstein et al., 2000)</w:t>
      </w:r>
      <w:r w:rsidRPr="005241DB">
        <w:rPr>
          <w:rFonts w:ascii="Times New Roman" w:hAnsi="Times New Roman"/>
          <w:sz w:val="24"/>
          <w:szCs w:val="24"/>
          <w:lang w:val="en-US" w:eastAsia="el-GR"/>
        </w:rPr>
        <w:t xml:space="preserve"> which show that </w:t>
      </w:r>
      <w:r w:rsidRPr="005241DB">
        <w:rPr>
          <w:rFonts w:ascii="Times New Roman" w:hAnsi="Times New Roman"/>
          <w:sz w:val="24"/>
          <w:szCs w:val="24"/>
          <w:shd w:val="clear" w:color="auto" w:fill="FFFFFF"/>
          <w:lang w:val="en-US"/>
        </w:rPr>
        <w:t>PD patients have cardiac sympathetic denervation due to loss of catecholamine innervation. According to the literature, parasympathetic (Pursiainen et al., 2012) as well as sympathetic activity (Haapaniemi et al., 2001) is reduced in PD patients. Additionally, Devos, Kroumova, Bordet, Vodougnon, Guieu, Libersa, and Destee (2003) provide evidence that HRV decreases with the disease’s severity, however in our study we recruited only PD patents during the early stages of the disease. Interestingly,</w:t>
      </w:r>
      <w:r w:rsidRPr="005241DB">
        <w:rPr>
          <w:rFonts w:ascii="Times New Roman" w:hAnsi="Times New Roman"/>
          <w:sz w:val="24"/>
          <w:szCs w:val="24"/>
          <w:lang w:val="en-US"/>
        </w:rPr>
        <w:t xml:space="preserve"> according to Kemp, Quintana, Gray, Felmingham, Brown, and Gatt (2010), HRV decreases with depression severity in depressed patients without cardiovascular disease compared to HC, whereas antidepressants do not have a protective role to increase HRV. Hence, given that PD patients have increased depression levels, one could imply that they would have lower HRV. </w:t>
      </w:r>
      <w:r w:rsidRPr="005241DB">
        <w:rPr>
          <w:rFonts w:ascii="Times New Roman" w:hAnsi="Times New Roman"/>
          <w:sz w:val="24"/>
          <w:szCs w:val="24"/>
        </w:rPr>
        <w:t>A plausible explanation for this could be that the ECG signal is more complicated compared to the GSR, which is simpler because it is under sympathetic control, whereas ECG is under sympathetic and also parasympathetic control. Therefore, no clear explanation for not finding significant differences between the two groups as regards the HRV can be offered at this point. Additionally</w:t>
      </w:r>
      <w:r w:rsidRPr="005241DB">
        <w:rPr>
          <w:rFonts w:ascii="Times New Roman" w:hAnsi="Times New Roman"/>
          <w:sz w:val="24"/>
          <w:szCs w:val="24"/>
          <w:lang w:val="en-US"/>
        </w:rPr>
        <w:t xml:space="preserve">, up to now, there are no previous studies using power spectra to measure self-conscious emotions especially in PD patients. </w:t>
      </w:r>
    </w:p>
    <w:p w14:paraId="3FDC749E" w14:textId="77777777" w:rsidR="00913EB2" w:rsidRPr="005241DB" w:rsidRDefault="00913EB2" w:rsidP="001940BA">
      <w:pPr>
        <w:spacing w:after="0" w:line="480" w:lineRule="auto"/>
        <w:ind w:firstLine="547"/>
        <w:jc w:val="both"/>
        <w:rPr>
          <w:rFonts w:ascii="Times New Roman" w:hAnsi="Times New Roman"/>
          <w:sz w:val="24"/>
          <w:szCs w:val="24"/>
          <w:lang w:val="en-US" w:eastAsia="el-GR"/>
        </w:rPr>
      </w:pPr>
      <w:r w:rsidRPr="005241DB">
        <w:rPr>
          <w:rFonts w:ascii="Times New Roman" w:hAnsi="Times New Roman"/>
          <w:sz w:val="24"/>
          <w:lang w:val="en-US" w:eastAsia="el-GR"/>
        </w:rPr>
        <w:t xml:space="preserve">According to our results with regard to the GSR analysis from the photos’ induction paradigm, the average scores for amplitude and number of peaks were greater in the self-photo condition relative to the neutral condition. </w:t>
      </w:r>
      <w:r w:rsidRPr="005241DB">
        <w:rPr>
          <w:rFonts w:ascii="Times New Roman" w:hAnsi="Times New Roman"/>
          <w:sz w:val="24"/>
          <w:szCs w:val="24"/>
          <w:lang w:val="en-US" w:eastAsia="el-GR"/>
        </w:rPr>
        <w:t xml:space="preserve">The data on latency of the first peak did not yield significant results, which is also in agreement with the study of Esen, </w:t>
      </w:r>
      <w:r w:rsidRPr="005241DB">
        <w:rPr>
          <w:rFonts w:ascii="Times New Roman" w:hAnsi="Times New Roman"/>
          <w:sz w:val="24"/>
          <w:szCs w:val="24"/>
          <w:shd w:val="clear" w:color="auto" w:fill="FFFFFF"/>
        </w:rPr>
        <w:t>Celebi, Ertekin, and Colakoglu</w:t>
      </w:r>
      <w:r w:rsidRPr="005241DB">
        <w:rPr>
          <w:rFonts w:ascii="Times New Roman" w:hAnsi="Times New Roman"/>
          <w:sz w:val="24"/>
          <w:szCs w:val="24"/>
          <w:lang w:val="en-US" w:eastAsia="el-GR"/>
        </w:rPr>
        <w:t xml:space="preserve"> (1997).</w:t>
      </w:r>
      <w:r w:rsidRPr="005241DB">
        <w:rPr>
          <w:rFonts w:ascii="Times New Roman" w:hAnsi="Times New Roman"/>
          <w:sz w:val="24"/>
          <w:lang w:val="en-US" w:eastAsia="el-GR"/>
        </w:rPr>
        <w:t xml:space="preserve"> Additionally, the average amplitude was significantly lower in PD patients in comparison to HC. To conclude, the average amplitude was significantly increased during the self-photo display, but more so for the HC. That is, overall the self-photo produced a stronger physiological autonomic response. </w:t>
      </w:r>
    </w:p>
    <w:p w14:paraId="0772ABE8" w14:textId="77777777" w:rsidR="00913EB2" w:rsidRPr="005241DB" w:rsidRDefault="00913EB2" w:rsidP="0005733E">
      <w:pPr>
        <w:spacing w:after="0" w:line="480" w:lineRule="auto"/>
        <w:ind w:firstLine="540"/>
        <w:jc w:val="both"/>
        <w:rPr>
          <w:rFonts w:ascii="Times New Roman" w:hAnsi="Times New Roman"/>
          <w:sz w:val="24"/>
          <w:lang w:val="en-US" w:eastAsia="el-GR"/>
        </w:rPr>
      </w:pPr>
      <w:r w:rsidRPr="005241DB">
        <w:rPr>
          <w:rFonts w:ascii="Times New Roman" w:hAnsi="Times New Roman"/>
          <w:sz w:val="24"/>
          <w:lang w:val="en-US" w:eastAsia="el-GR"/>
        </w:rPr>
        <w:t>Additionally, the role of depression is also very significant, because average amplitude and number of peaks were increased during the self-photo display, however, having depression as a covariate this increase is no more significant. Nevertheless, the average amplitude was overall decreased in PD patients irrespective of depression.</w:t>
      </w:r>
    </w:p>
    <w:p w14:paraId="553997A8" w14:textId="77777777" w:rsidR="00913EB2" w:rsidRPr="005241DB" w:rsidRDefault="00913EB2" w:rsidP="00AB6E79">
      <w:pPr>
        <w:spacing w:after="0" w:line="480" w:lineRule="auto"/>
        <w:ind w:firstLine="540"/>
        <w:jc w:val="both"/>
        <w:rPr>
          <w:rFonts w:ascii="Times New Roman" w:hAnsi="Times New Roman"/>
          <w:sz w:val="24"/>
          <w:szCs w:val="24"/>
          <w:lang w:val="en-US" w:eastAsia="el-GR"/>
        </w:rPr>
      </w:pPr>
      <w:r w:rsidRPr="005241DB">
        <w:rPr>
          <w:rFonts w:ascii="Times New Roman" w:hAnsi="Times New Roman"/>
          <w:sz w:val="24"/>
          <w:szCs w:val="24"/>
          <w:lang w:val="en-US" w:eastAsia="el-GR"/>
        </w:rPr>
        <w:t>Regarding the GSR from the narrations (self-conscious and neutral narratives), we found that the average amplitude during the guilt narration was significantly higher in comparison to the neutral condition.</w:t>
      </w:r>
      <w:r w:rsidRPr="005241DB">
        <w:rPr>
          <w:rFonts w:ascii="Times New Roman" w:hAnsi="Times New Roman"/>
          <w:sz w:val="24"/>
          <w:szCs w:val="24"/>
          <w:lang w:eastAsia="el-GR"/>
        </w:rPr>
        <w:t xml:space="preserve"> </w:t>
      </w:r>
      <w:r w:rsidRPr="005241DB">
        <w:rPr>
          <w:rFonts w:ascii="Times New Roman" w:hAnsi="Times New Roman"/>
          <w:sz w:val="24"/>
          <w:szCs w:val="24"/>
          <w:lang w:val="en-US" w:eastAsia="el-GR"/>
        </w:rPr>
        <w:t xml:space="preserve">Additionally, the number of peaks was increased in the self-conscious emotions’ narrations in comparison to the neutral narration. Therefore, the number of peaks can be assumed to be a significant emotional index, indicating an increase in self-conscious’ emotions in both groups. To sum up, narrations’ induction paradigm was effective in producing a stronger physiological autonomic response overall. </w:t>
      </w:r>
      <w:r w:rsidRPr="005241DB">
        <w:rPr>
          <w:rFonts w:ascii="Times New Roman" w:hAnsi="Times New Roman"/>
          <w:sz w:val="24"/>
          <w:szCs w:val="24"/>
          <w:lang w:val="en-US"/>
        </w:rPr>
        <w:t xml:space="preserve">Additionally, there was also a clear difference in the average amplitude and the number of peaks between the two groups. Specifically, PD patients had lower average amplitude and number of peaks during the self-conscious narrations, in comparison to the HC group. </w:t>
      </w:r>
    </w:p>
    <w:p w14:paraId="1D7BE099" w14:textId="77777777" w:rsidR="00913EB2" w:rsidRPr="005241DB" w:rsidRDefault="00913EB2" w:rsidP="00B53910">
      <w:pPr>
        <w:spacing w:after="0" w:line="480" w:lineRule="auto"/>
        <w:ind w:firstLine="540"/>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According to the interaction analysis, average amplitude was higher in guilt, and also number of peaks was increased in self-disgust, shame and guilt narrations, as compared to the neutral narration, but more so for the HCs, which is in accordance with the larger amplitude scores found also in HCs during the self-photo display. </w:t>
      </w:r>
    </w:p>
    <w:p w14:paraId="34641BE2" w14:textId="77777777" w:rsidR="00913EB2" w:rsidRPr="005241DB" w:rsidRDefault="00913EB2" w:rsidP="00944FDE">
      <w:pPr>
        <w:spacing w:after="0" w:line="480" w:lineRule="auto"/>
        <w:ind w:firstLine="547"/>
        <w:jc w:val="both"/>
        <w:rPr>
          <w:rFonts w:ascii="Times New Roman" w:hAnsi="Times New Roman"/>
          <w:sz w:val="24"/>
          <w:lang w:val="en-US" w:eastAsia="el-GR"/>
        </w:rPr>
      </w:pPr>
      <w:r w:rsidRPr="005241DB">
        <w:rPr>
          <w:rFonts w:ascii="Times New Roman" w:hAnsi="Times New Roman"/>
          <w:sz w:val="24"/>
          <w:lang w:val="en-US" w:eastAsia="el-GR"/>
        </w:rPr>
        <w:t>Additionally, the role of depression is also very significant, because average amplitude and number of peaks were increased during the self-conscious emotions’ narrations, however having depression as a covariate this increase is no more significant. Nevertheless, the average amplitude and number of peaks were overall decreased in PD patients irrespective of depression.</w:t>
      </w:r>
    </w:p>
    <w:p w14:paraId="7F8E7FD2" w14:textId="77777777" w:rsidR="00913EB2" w:rsidRPr="005241DB" w:rsidRDefault="00913EB2" w:rsidP="00CC73A1">
      <w:pPr>
        <w:spacing w:after="0" w:line="480" w:lineRule="auto"/>
        <w:ind w:firstLine="540"/>
        <w:jc w:val="both"/>
        <w:rPr>
          <w:rFonts w:ascii="Times New Roman" w:hAnsi="Times New Roman"/>
          <w:sz w:val="24"/>
          <w:lang w:val="en-US" w:eastAsia="el-GR"/>
        </w:rPr>
      </w:pPr>
      <w:r w:rsidRPr="005241DB">
        <w:rPr>
          <w:rFonts w:ascii="Times New Roman" w:hAnsi="Times New Roman"/>
          <w:sz w:val="24"/>
          <w:szCs w:val="24"/>
          <w:lang w:val="en-US" w:eastAsia="el-GR"/>
        </w:rPr>
        <w:t xml:space="preserve">According to our research hypothesis we expected to find that SC activity would be increased during the self-photo display and also during the self-conscious emotions narrations, but more so in the HC group. </w:t>
      </w:r>
      <w:r w:rsidRPr="005241DB">
        <w:rPr>
          <w:rFonts w:ascii="Times New Roman" w:hAnsi="Times New Roman"/>
          <w:sz w:val="24"/>
          <w:szCs w:val="24"/>
        </w:rPr>
        <w:t>This assumption could be attributed</w:t>
      </w:r>
      <w:r w:rsidRPr="005241DB">
        <w:rPr>
          <w:rFonts w:ascii="Times New Roman" w:hAnsi="Times New Roman"/>
          <w:sz w:val="24"/>
          <w:szCs w:val="24"/>
          <w:lang w:val="en-US" w:eastAsia="el-GR"/>
        </w:rPr>
        <w:t xml:space="preserve"> to the previous studies and mainly to the recent study of Balconi et al. (2016) who showed that SC responsiveness in the PD</w:t>
      </w:r>
      <w:r w:rsidRPr="005241DB">
        <w:rPr>
          <w:rFonts w:ascii="Times New Roman" w:hAnsi="Times New Roman"/>
          <w:sz w:val="24"/>
          <w:lang w:val="en-US" w:eastAsia="el-GR"/>
        </w:rPr>
        <w:t xml:space="preserve"> population is attenuated by negative and high arousal stimuli. Therefore, our initial hypothesis was confirmed by the results, whereas they are also in line with previous studies.</w:t>
      </w:r>
    </w:p>
    <w:p w14:paraId="18CA8983" w14:textId="77777777" w:rsidR="00913EB2" w:rsidRPr="005241DB" w:rsidRDefault="00913EB2" w:rsidP="00957421">
      <w:pPr>
        <w:spacing w:after="0" w:line="480" w:lineRule="auto"/>
        <w:ind w:firstLine="540"/>
        <w:jc w:val="both"/>
        <w:rPr>
          <w:rFonts w:ascii="Times New Roman" w:hAnsi="Times New Roman"/>
          <w:sz w:val="24"/>
          <w:szCs w:val="24"/>
          <w:lang w:val="en-US" w:eastAsia="el-GR"/>
        </w:rPr>
      </w:pPr>
      <w:r w:rsidRPr="005241DB">
        <w:rPr>
          <w:rFonts w:ascii="Times New Roman" w:hAnsi="Times New Roman"/>
          <w:sz w:val="24"/>
          <w:szCs w:val="24"/>
        </w:rPr>
        <w:t>SCR has been a widely accepted method to measure basic emotions.</w:t>
      </w:r>
      <w:r w:rsidRPr="005241DB">
        <w:t xml:space="preserve"> </w:t>
      </w:r>
      <w:r w:rsidRPr="005241DB">
        <w:rPr>
          <w:rFonts w:ascii="Times New Roman" w:hAnsi="Times New Roman"/>
          <w:sz w:val="24"/>
          <w:szCs w:val="24"/>
        </w:rPr>
        <w:t xml:space="preserve">According to several studies, the signal of SCR has been widely used in emotion induction paradigms (Lane et al., 2007; Ribeiro et al., 2007; VanOyen et al., 2000). Specifically, the SC amplitude is increased during unpleasant stimuli as compared to pleasant and neutral ones, whereas there is also evidence that negative images produce higher SC amplitudes in comparison to positive images. It is noteworthy that the SC signal increases with high arousing stimuli, negative or positive (Ribeiro et al., 2007), which means that this index is a clear sympathetic index which increases mainly with negative emotions because they are typically more intense as compared to the positive ones. According to our findings, the </w:t>
      </w:r>
      <w:r w:rsidRPr="005241DB">
        <w:rPr>
          <w:rFonts w:ascii="Times New Roman" w:hAnsi="Times New Roman"/>
          <w:sz w:val="24"/>
          <w:szCs w:val="24"/>
          <w:lang w:val="en-US" w:eastAsia="el-GR"/>
        </w:rPr>
        <w:t>amplitude scores and also number of peaks were overall higher for the HC participants than for the PD participants irrespective of depression. This is in line with previous studies, which show that the amplitude scores are lower in PD population mainly due to the neuropathology of the disease (</w:t>
      </w:r>
      <w:r w:rsidRPr="005241DB">
        <w:rPr>
          <w:rFonts w:ascii="Times New Roman" w:hAnsi="Times New Roman"/>
          <w:sz w:val="24"/>
          <w:szCs w:val="24"/>
          <w:lang w:eastAsia="el-GR"/>
        </w:rPr>
        <w:t>Poletti et al., 2010; Berdot et al., 1996; De Marinis et al., 2000).</w:t>
      </w:r>
      <w:r w:rsidRPr="005241DB">
        <w:rPr>
          <w:rFonts w:ascii="Times New Roman" w:hAnsi="Times New Roman"/>
          <w:sz w:val="24"/>
          <w:szCs w:val="24"/>
          <w:lang w:val="en-US" w:eastAsia="el-GR"/>
        </w:rPr>
        <w:t xml:space="preserve"> </w:t>
      </w:r>
      <w:r w:rsidRPr="005241DB">
        <w:rPr>
          <w:rFonts w:ascii="Times New Roman" w:hAnsi="Times New Roman"/>
          <w:sz w:val="24"/>
          <w:szCs w:val="24"/>
          <w:lang w:eastAsia="el-GR"/>
        </w:rPr>
        <w:t xml:space="preserve">Additionally, </w:t>
      </w:r>
      <w:r w:rsidRPr="005241DB">
        <w:rPr>
          <w:rFonts w:ascii="Times New Roman" w:hAnsi="Times New Roman"/>
          <w:sz w:val="24"/>
          <w:szCs w:val="24"/>
          <w:shd w:val="clear" w:color="auto" w:fill="FFFFFF"/>
          <w:lang w:val="en-US"/>
        </w:rPr>
        <w:t>Haapaniemi, Korpelainen, Tolonen, Suominen, Sotaniemi, and Myllylä</w:t>
      </w:r>
      <w:r w:rsidRPr="005241DB">
        <w:rPr>
          <w:rFonts w:ascii="Times New Roman" w:hAnsi="Times New Roman"/>
          <w:sz w:val="24"/>
          <w:szCs w:val="24"/>
          <w:lang w:eastAsia="el-GR"/>
        </w:rPr>
        <w:t xml:space="preserve"> (2000) showed that SCR is lower in PD patients, while medication affected only slightly the amplitude of the SC wave. Finally, Braune et al. (1997) and </w:t>
      </w:r>
      <w:r w:rsidRPr="005241DB">
        <w:rPr>
          <w:rFonts w:ascii="Times New Roman" w:hAnsi="Times New Roman"/>
          <w:sz w:val="24"/>
          <w:szCs w:val="24"/>
          <w:lang w:val="en-US" w:eastAsia="el-GR"/>
        </w:rPr>
        <w:t>Kawamura and Kobayakawa (2009</w:t>
      </w:r>
      <w:r w:rsidRPr="005241DB">
        <w:rPr>
          <w:rFonts w:ascii="Times New Roman" w:hAnsi="Times New Roman"/>
          <w:sz w:val="24"/>
          <w:szCs w:val="24"/>
          <w:lang w:eastAsia="el-GR"/>
        </w:rPr>
        <w:t>) support that average amplitude is attenuated, whereas latency is prolonged in PD patients regardless of gender and medication.</w:t>
      </w:r>
      <w:r w:rsidRPr="005241DB">
        <w:rPr>
          <w:rFonts w:ascii="Times New Roman" w:hAnsi="Times New Roman"/>
          <w:sz w:val="24"/>
          <w:szCs w:val="24"/>
          <w:lang w:val="en-US" w:eastAsia="el-GR"/>
        </w:rPr>
        <w:t xml:space="preserve"> </w:t>
      </w:r>
    </w:p>
    <w:p w14:paraId="2D0A218F" w14:textId="77777777" w:rsidR="00913EB2" w:rsidRPr="005241DB" w:rsidRDefault="00913EB2" w:rsidP="00506AF1">
      <w:pPr>
        <w:spacing w:after="0" w:line="480" w:lineRule="auto"/>
        <w:ind w:firstLine="547"/>
        <w:jc w:val="both"/>
        <w:rPr>
          <w:rFonts w:ascii="Times New Roman" w:hAnsi="Times New Roman"/>
          <w:sz w:val="24"/>
          <w:szCs w:val="24"/>
          <w:lang w:val="en-US" w:eastAsia="el-GR"/>
        </w:rPr>
      </w:pPr>
      <w:r w:rsidRPr="005241DB">
        <w:rPr>
          <w:rFonts w:ascii="Times New Roman" w:hAnsi="Times New Roman"/>
          <w:sz w:val="24"/>
          <w:szCs w:val="24"/>
          <w:lang w:val="en-US"/>
        </w:rPr>
        <w:t>Finally, we</w:t>
      </w:r>
      <w:r w:rsidRPr="005241DB">
        <w:rPr>
          <w:rFonts w:ascii="Times New Roman" w:hAnsi="Times New Roman"/>
          <w:sz w:val="24"/>
          <w:szCs w:val="24"/>
        </w:rPr>
        <w:t xml:space="preserve"> can safely conclude that</w:t>
      </w:r>
      <w:r w:rsidRPr="005241DB">
        <w:rPr>
          <w:rFonts w:ascii="Times New Roman" w:hAnsi="Times New Roman"/>
          <w:sz w:val="24"/>
          <w:szCs w:val="24"/>
          <w:lang w:val="en-US" w:eastAsia="el-GR"/>
        </w:rPr>
        <w:t xml:space="preserve"> it can be feasible to measure self-conscious emotions as regards the physiological response of GSR, whereas overall this response is attenuated in the PD population. </w:t>
      </w:r>
    </w:p>
    <w:p w14:paraId="78B642E9" w14:textId="77777777" w:rsidR="00913EB2" w:rsidRPr="005241DB" w:rsidRDefault="00913EB2" w:rsidP="00506AF1">
      <w:pPr>
        <w:spacing w:after="0" w:line="480" w:lineRule="auto"/>
        <w:ind w:firstLine="547"/>
        <w:jc w:val="both"/>
        <w:rPr>
          <w:rFonts w:ascii="Times New Roman" w:hAnsi="Times New Roman"/>
          <w:sz w:val="24"/>
          <w:szCs w:val="24"/>
          <w:lang w:val="en-US" w:eastAsia="el-GR"/>
        </w:rPr>
      </w:pPr>
      <w:r w:rsidRPr="005241DB">
        <w:rPr>
          <w:rFonts w:ascii="Times New Roman" w:hAnsi="Times New Roman"/>
          <w:sz w:val="24"/>
          <w:szCs w:val="24"/>
        </w:rPr>
        <w:t>To our knowledge, there are no previous studies measuring self-conscious emotions using the index of SCR, except of the emotion of embarrassment (Shearn et al., 1990; 1992) which was found to increase SC amplitude when participants saw an embarrassing video compared to the neutral condition (non embarrassing video). Therefore, the fact that we found that self-disgust elicited bigger SCR (measured by the average amplitude) through the self-photo display, whereas also elicited increased GSR (measured by the number of peaks) during self-disgust narration is of great importance. Hence,</w:t>
      </w:r>
      <w:r w:rsidRPr="005241DB">
        <w:rPr>
          <w:rFonts w:ascii="Times New Roman" w:hAnsi="Times New Roman"/>
          <w:sz w:val="24"/>
          <w:szCs w:val="24"/>
          <w:lang w:eastAsia="el-GR"/>
        </w:rPr>
        <w:t xml:space="preserve"> another novelty of our study is that the number of peaks is used for the first time to measure self-conscious emotions in PD population.</w:t>
      </w:r>
    </w:p>
    <w:p w14:paraId="0331EE4B" w14:textId="77777777" w:rsidR="00913EB2" w:rsidRPr="005241DB" w:rsidRDefault="00913EB2" w:rsidP="000345CB">
      <w:pPr>
        <w:spacing w:after="0" w:line="480" w:lineRule="auto"/>
        <w:ind w:firstLine="567"/>
        <w:jc w:val="both"/>
        <w:rPr>
          <w:rFonts w:ascii="Times New Roman" w:hAnsi="Times New Roman"/>
          <w:sz w:val="24"/>
          <w:szCs w:val="24"/>
          <w:lang w:val="en-US" w:eastAsia="el-GR"/>
        </w:rPr>
      </w:pPr>
      <w:r w:rsidRPr="005241DB">
        <w:rPr>
          <w:rFonts w:ascii="Times New Roman" w:hAnsi="Times New Roman"/>
          <w:sz w:val="24"/>
          <w:szCs w:val="24"/>
          <w:lang w:val="en-US" w:eastAsia="el-GR"/>
        </w:rPr>
        <w:t xml:space="preserve">Taking into account all the analyses conducted for the two induction paradigms, it seems that PD patients have higher levels of trait self-disgust and shame, but they are less susceptible to the physiological induction of these emotions. Therefore, physiology does seem to play a role, but as yet that role is uncertain. </w:t>
      </w:r>
    </w:p>
    <w:p w14:paraId="2D8F5A49" w14:textId="77777777" w:rsidR="00913EB2" w:rsidRPr="005241DB" w:rsidRDefault="00913EB2" w:rsidP="004834E3">
      <w:pPr>
        <w:spacing w:after="0" w:line="480" w:lineRule="auto"/>
        <w:ind w:firstLine="540"/>
        <w:jc w:val="both"/>
        <w:rPr>
          <w:rFonts w:ascii="Times New Roman" w:hAnsi="Times New Roman"/>
          <w:sz w:val="24"/>
          <w:szCs w:val="24"/>
          <w:lang w:val="en-US" w:eastAsia="el-GR"/>
        </w:rPr>
      </w:pPr>
      <w:r w:rsidRPr="005241DB">
        <w:rPr>
          <w:rFonts w:ascii="Times New Roman" w:hAnsi="Times New Roman"/>
          <w:sz w:val="24"/>
          <w:szCs w:val="24"/>
          <w:lang w:val="en-US" w:eastAsia="el-GR"/>
        </w:rPr>
        <w:t>Correlation analyses from the photos’ induction paradigm showed that GSR (average amplitude) and VAS scores for self-disgust and arousal were positively related. Also the number of peaks was positively associated with VAS self-disgust and arousal only in the PD group. Finally, VAS from the neutral photo was not associated with the SC characteristics in both groups.</w:t>
      </w:r>
      <w:r w:rsidRPr="005241DB">
        <w:rPr>
          <w:rFonts w:ascii="Times New Roman" w:hAnsi="Times New Roman"/>
          <w:sz w:val="24"/>
          <w:szCs w:val="24"/>
          <w:lang w:eastAsia="el-GR"/>
        </w:rPr>
        <w:t xml:space="preserve"> This suggests that the stronger physiological response induced by the self-photo could reflect self-disgust or arousal from negative emotions. As regards the </w:t>
      </w:r>
      <w:r w:rsidRPr="005241DB">
        <w:rPr>
          <w:rFonts w:ascii="Times New Roman" w:hAnsi="Times New Roman"/>
          <w:sz w:val="24"/>
          <w:szCs w:val="24"/>
        </w:rPr>
        <w:t xml:space="preserve">relationship between neurocognitive impulsivity and self-report and physiological outcomes from the photos’ induction paradigm, there was no significant relationship between VAS and HRV with Go/No-Go and IGT tasks, except from Go Trials which was negatively related to VAS self-disgust in PD patients and HRV in HC. On the contrary GSR was significantly related with </w:t>
      </w:r>
      <w:r w:rsidRPr="005241DB">
        <w:rPr>
          <w:rFonts w:ascii="Times New Roman" w:hAnsi="Times New Roman"/>
          <w:sz w:val="24"/>
          <w:szCs w:val="24"/>
          <w:lang w:val="en-US" w:eastAsia="el-GR"/>
        </w:rPr>
        <w:t>Go/No-Go task but only in PD patients.</w:t>
      </w:r>
    </w:p>
    <w:p w14:paraId="6F876E59" w14:textId="77777777" w:rsidR="00913EB2" w:rsidRPr="005241DB" w:rsidRDefault="00913EB2" w:rsidP="004834E3">
      <w:pPr>
        <w:spacing w:after="0" w:line="480" w:lineRule="auto"/>
        <w:ind w:firstLine="547"/>
        <w:jc w:val="both"/>
        <w:rPr>
          <w:rFonts w:ascii="Times New Roman" w:hAnsi="Times New Roman"/>
          <w:sz w:val="24"/>
          <w:szCs w:val="24"/>
          <w:lang w:eastAsia="el-GR"/>
        </w:rPr>
      </w:pPr>
      <w:r w:rsidRPr="005241DB">
        <w:rPr>
          <w:rFonts w:ascii="Times New Roman" w:hAnsi="Times New Roman"/>
          <w:sz w:val="24"/>
          <w:szCs w:val="24"/>
          <w:lang w:val="en-US" w:eastAsia="el-GR"/>
        </w:rPr>
        <w:t>Correlation analyses from the narrations induction paradigm showed that GSR (average amplitude) and VAS scores for shame and non-target emotions were positively related in HC, whereas number of peaks and VAS scores for shame and non-target emotions were positively related in PD patients. Also the number of peaks was positively associated with VAS for self-disgust, non-target emotions and arousal in HCs, whereas GSR (average amplitude) and VAS for self-disgust, non-target emotions and arousal were positively related in PD patients. Additionally, the GSR (average amplitude) and VAS scores for guilt arousal were positively related in HCs, whereas GSR (average amplitude) and VAS for non-target emotions of the guilt narration were positively related in PD patients. Finally, the number of peaks and VAS scores for guilt and non-target emotions were positively related in PD patients.</w:t>
      </w:r>
      <w:r w:rsidRPr="005241DB">
        <w:rPr>
          <w:rFonts w:ascii="Times New Roman" w:hAnsi="Times New Roman"/>
          <w:sz w:val="24"/>
          <w:szCs w:val="24"/>
          <w:lang w:eastAsia="el-GR"/>
        </w:rPr>
        <w:t xml:space="preserve"> Moreover, no significant relationships were found between VAS scores and GSR in neutral narration. This suggests that the stronger physiological response induced by the self-conscious narrations could distinguish self-conscious emotions from neutral narration in both groups.</w:t>
      </w:r>
    </w:p>
    <w:p w14:paraId="39A13648" w14:textId="77777777" w:rsidR="00400B2B" w:rsidRPr="005241DB" w:rsidRDefault="00913EB2" w:rsidP="00003D73">
      <w:pPr>
        <w:spacing w:after="0" w:line="480" w:lineRule="auto"/>
        <w:ind w:firstLine="547"/>
        <w:jc w:val="both"/>
        <w:rPr>
          <w:rFonts w:ascii="Times New Roman" w:hAnsi="Times New Roman"/>
          <w:sz w:val="24"/>
          <w:szCs w:val="24"/>
          <w:lang w:val="en-US"/>
        </w:rPr>
      </w:pPr>
      <w:r w:rsidRPr="005241DB">
        <w:rPr>
          <w:rFonts w:ascii="Times New Roman" w:hAnsi="Times New Roman"/>
          <w:sz w:val="24"/>
          <w:szCs w:val="24"/>
          <w:lang w:val="en-US"/>
        </w:rPr>
        <w:t xml:space="preserve">As regards the relationship between neurocognitive impulsivity with self-report and physiological outcomes from the photos’ induction paradigm, there was no significant relationship between VAS and HRV with Go/No-Go and </w:t>
      </w:r>
      <w:r w:rsidR="00400B2B" w:rsidRPr="005241DB">
        <w:rPr>
          <w:rFonts w:ascii="Times New Roman" w:hAnsi="Times New Roman"/>
          <w:sz w:val="24"/>
          <w:szCs w:val="24"/>
          <w:lang w:val="en-US"/>
        </w:rPr>
        <w:t>IGT</w:t>
      </w:r>
      <w:r w:rsidRPr="005241DB">
        <w:rPr>
          <w:rFonts w:ascii="Times New Roman" w:hAnsi="Times New Roman"/>
          <w:sz w:val="24"/>
          <w:szCs w:val="24"/>
          <w:lang w:val="en-US"/>
        </w:rPr>
        <w:t xml:space="preserve">. </w:t>
      </w:r>
    </w:p>
    <w:p w14:paraId="78AC3BFF" w14:textId="77777777" w:rsidR="00180535" w:rsidRPr="005241DB" w:rsidRDefault="00180535" w:rsidP="00180535">
      <w:pPr>
        <w:spacing w:after="0" w:line="480" w:lineRule="auto"/>
        <w:ind w:firstLine="547"/>
        <w:jc w:val="both"/>
        <w:rPr>
          <w:rFonts w:ascii="Times New Roman" w:hAnsi="Times New Roman"/>
          <w:sz w:val="24"/>
          <w:lang w:val="en-US"/>
        </w:rPr>
      </w:pPr>
      <w:r w:rsidRPr="005241DB">
        <w:rPr>
          <w:rFonts w:ascii="Times New Roman" w:hAnsi="Times New Roman"/>
          <w:sz w:val="24"/>
          <w:szCs w:val="24"/>
          <w:lang w:val="en-US"/>
        </w:rPr>
        <w:t xml:space="preserve">In PD group, VAS for self-disgust of the self-photo, was significantly related with omission errors, whereas SDS was significantly associated with RT for Go Trials. Additionally, latency of the first peaks of the self-photo was significantly related to the commission errors. </w:t>
      </w:r>
      <w:r w:rsidRPr="005241DB">
        <w:rPr>
          <w:rFonts w:ascii="Times New Roman" w:hAnsi="Times New Roman"/>
          <w:sz w:val="24"/>
          <w:lang w:val="en-US"/>
        </w:rPr>
        <w:t xml:space="preserve">Continuing with self-disgust narration, significant negative correlation was found between omission errors and average amplitude. </w:t>
      </w:r>
    </w:p>
    <w:p w14:paraId="0286AFA9" w14:textId="77777777" w:rsidR="00180535" w:rsidRPr="005241DB" w:rsidRDefault="00180535" w:rsidP="00180535">
      <w:pPr>
        <w:spacing w:after="0" w:line="480" w:lineRule="auto"/>
        <w:ind w:firstLine="547"/>
        <w:jc w:val="both"/>
        <w:rPr>
          <w:rFonts w:ascii="Times New Roman" w:hAnsi="Times New Roman"/>
          <w:sz w:val="24"/>
          <w:lang w:val="en-US"/>
        </w:rPr>
      </w:pPr>
      <w:r w:rsidRPr="005241DB">
        <w:rPr>
          <w:rFonts w:ascii="Times New Roman" w:hAnsi="Times New Roman"/>
          <w:sz w:val="24"/>
          <w:szCs w:val="24"/>
          <w:lang w:val="en-US"/>
        </w:rPr>
        <w:t>In HC, HRV of the self-photo was significantly correlated with the commission errors.</w:t>
      </w:r>
      <w:r w:rsidRPr="005241DB">
        <w:rPr>
          <w:rFonts w:ascii="Times New Roman" w:hAnsi="Times New Roman"/>
          <w:sz w:val="24"/>
          <w:lang w:val="en-US"/>
        </w:rPr>
        <w:t xml:space="preserve"> Concerning with shame and guilt narrations, a significant correlation was observed between VAS and commission errors. Specifically, commission errors were significantly related with VAS for shame and guilt and also with negative emotions of the shame narration. </w:t>
      </w:r>
    </w:p>
    <w:p w14:paraId="040D89FD" w14:textId="77777777" w:rsidR="00913EB2" w:rsidRPr="005241DB" w:rsidRDefault="00913EB2" w:rsidP="0047384A">
      <w:pPr>
        <w:spacing w:after="0" w:line="480" w:lineRule="auto"/>
        <w:jc w:val="both"/>
        <w:rPr>
          <w:rFonts w:ascii="Times New Roman" w:hAnsi="Times New Roman"/>
          <w:sz w:val="24"/>
          <w:lang w:val="en-US" w:eastAsia="el-GR"/>
        </w:rPr>
      </w:pPr>
      <w:r w:rsidRPr="005241DB">
        <w:rPr>
          <w:rFonts w:ascii="Times New Roman" w:hAnsi="Times New Roman"/>
          <w:b/>
          <w:sz w:val="24"/>
          <w:lang w:val="en-US"/>
        </w:rPr>
        <w:t>Chapter 5 General discussion</w:t>
      </w:r>
    </w:p>
    <w:p w14:paraId="16736D1B" w14:textId="77777777" w:rsidR="00913EB2" w:rsidRPr="005241DB" w:rsidRDefault="00913EB2" w:rsidP="007A4D06">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The first aim of this thesis was to determine whether self-conscious emotions’ levels, specifically self-disgust, shame and guilt, can predict Impulsive and Compulsive Disorders (ICDs) in the PD population. Taking into account that ICDs are still an under investigated research area (Weintraub et al., 2006), and that not all patients exhibit these behaviors, we hypothesized that those who display these kinds of behaviors should have lower self-conscious levels because of the supposed lack of morality check existing in those patients. This hypothesis was based on the fact that recent research shows (Garlovsky et al., 2016) that, in addition to dopamine therapy, psychosocial factors are also likely to be risk factors for the ICDs occurrence.</w:t>
      </w:r>
    </w:p>
    <w:p w14:paraId="652D6622" w14:textId="77777777" w:rsidR="00913EB2" w:rsidRPr="005241DB" w:rsidRDefault="00913EB2" w:rsidP="00202C7A">
      <w:pPr>
        <w:spacing w:after="0" w:line="480" w:lineRule="auto"/>
        <w:ind w:firstLine="547"/>
        <w:jc w:val="both"/>
        <w:rPr>
          <w:rFonts w:ascii="Times New Roman" w:hAnsi="Times New Roman"/>
          <w:sz w:val="24"/>
          <w:szCs w:val="24"/>
          <w:lang w:val="en-US"/>
        </w:rPr>
      </w:pPr>
      <w:r w:rsidRPr="005241DB">
        <w:rPr>
          <w:rFonts w:ascii="Times New Roman" w:hAnsi="Times New Roman"/>
          <w:sz w:val="24"/>
          <w:lang w:val="en-US"/>
        </w:rPr>
        <w:t xml:space="preserve">The second aim was to explore self-conscious emotions in a PD population as compared to the control </w:t>
      </w:r>
      <w:r w:rsidRPr="005241DB">
        <w:rPr>
          <w:rFonts w:ascii="Times New Roman" w:hAnsi="Times New Roman"/>
          <w:sz w:val="24"/>
          <w:szCs w:val="24"/>
          <w:lang w:val="en-US"/>
        </w:rPr>
        <w:t xml:space="preserve">group, both at baseline and in an induction paradigm, trying to identify whether we can induce these emotions both experimentally and physiologically in PD patients, and if so, whether these emotions differ between the PD patients from healthy controls. </w:t>
      </w:r>
    </w:p>
    <w:p w14:paraId="19B4264B" w14:textId="77777777" w:rsidR="00913EB2" w:rsidRPr="005241DB" w:rsidRDefault="00913EB2" w:rsidP="00DE0F62">
      <w:pPr>
        <w:spacing w:after="0" w:line="480" w:lineRule="auto"/>
        <w:ind w:firstLine="547"/>
        <w:jc w:val="both"/>
        <w:rPr>
          <w:rFonts w:ascii="Times New Roman" w:hAnsi="Times New Roman"/>
          <w:sz w:val="24"/>
          <w:lang w:val="en-US"/>
        </w:rPr>
      </w:pPr>
      <w:r w:rsidRPr="005241DB">
        <w:rPr>
          <w:rFonts w:ascii="Times New Roman" w:hAnsi="Times New Roman"/>
          <w:sz w:val="24"/>
          <w:szCs w:val="24"/>
          <w:lang w:val="en-US"/>
        </w:rPr>
        <w:t xml:space="preserve">To address the issue of whether PD affects self-disgust, the Self Disgust Scale (SDS) was introduced to see whether it can be used in the Greek population. For that reason, a validation study was conducted to find if the Greek SDS has satisfactory psychometric properties similar to the English original version </w:t>
      </w:r>
      <w:r w:rsidRPr="005241DB">
        <w:rPr>
          <w:rFonts w:ascii="Times New Roman" w:hAnsi="Times New Roman"/>
          <w:sz w:val="24"/>
          <w:lang w:val="en-US"/>
        </w:rPr>
        <w:t>(Overton et al., 2008)</w:t>
      </w:r>
      <w:r w:rsidRPr="005241DB">
        <w:rPr>
          <w:rFonts w:ascii="Times New Roman" w:hAnsi="Times New Roman"/>
          <w:sz w:val="24"/>
          <w:szCs w:val="24"/>
          <w:lang w:val="en-US"/>
        </w:rPr>
        <w:t xml:space="preserve">. These results suggest that the </w:t>
      </w:r>
      <w:r w:rsidRPr="005241DB">
        <w:rPr>
          <w:rFonts w:ascii="Times New Roman" w:hAnsi="Times New Roman"/>
          <w:sz w:val="24"/>
          <w:lang w:val="en-US"/>
        </w:rPr>
        <w:t>Greek SDS is both valid and reliable for self-disgust measurement in Greek population.</w:t>
      </w:r>
    </w:p>
    <w:p w14:paraId="2F2DD7AD" w14:textId="77777777" w:rsidR="00913EB2" w:rsidRPr="005241DB" w:rsidRDefault="00913EB2" w:rsidP="00037C37">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 xml:space="preserve">The first question investigated in the thesis is whether ICDs can be predicted by self-conscious emotions. </w:t>
      </w:r>
      <w:r w:rsidRPr="005241DB">
        <w:rPr>
          <w:rFonts w:ascii="Times New Roman" w:hAnsi="Times New Roman"/>
          <w:sz w:val="24"/>
          <w:szCs w:val="24"/>
          <w:lang w:val="en-US"/>
        </w:rPr>
        <w:t>In order to investigate this,</w:t>
      </w:r>
      <w:r w:rsidRPr="005241DB">
        <w:rPr>
          <w:rFonts w:ascii="Times New Roman" w:hAnsi="Times New Roman"/>
          <w:sz w:val="24"/>
          <w:lang w:val="en-US"/>
        </w:rPr>
        <w:t xml:space="preserve"> we first conducted Pearson analysis so as to include only significant relationships between the predictive variables with the outcome variables in the regression analysis. Finally, we had five blocks, demographics, </w:t>
      </w:r>
      <w:r w:rsidRPr="005241DB">
        <w:rPr>
          <w:rFonts w:ascii="Times New Roman" w:hAnsi="Times New Roman"/>
          <w:sz w:val="24"/>
          <w:szCs w:val="24"/>
          <w:lang w:val="en-US"/>
        </w:rPr>
        <w:t xml:space="preserve">clinical characteristics, self-conscious emotions, trait impulsivity from the BIS and neurocognitive domains of impulsivity measured from the Go/No-Go and IGT tasks. </w:t>
      </w:r>
    </w:p>
    <w:p w14:paraId="0CB7C5D1" w14:textId="77777777" w:rsidR="00913EB2" w:rsidRPr="005241DB" w:rsidRDefault="00913EB2" w:rsidP="00037C37">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 xml:space="preserve">The results showed that age, LEDDs, self-disgust, and non-planning trait impulsiveness were significant predictors of ICDs total score, while age, LEDDs, SDS, Go trials and Go trials RT explained the QUIP-RS total score. </w:t>
      </w:r>
    </w:p>
    <w:p w14:paraId="012C9EB9" w14:textId="77777777" w:rsidR="00913EB2" w:rsidRPr="005241DB" w:rsidRDefault="00913EB2" w:rsidP="00037C37">
      <w:pPr>
        <w:spacing w:after="0" w:line="480" w:lineRule="auto"/>
        <w:ind w:firstLine="540"/>
        <w:jc w:val="both"/>
        <w:rPr>
          <w:rFonts w:ascii="Times New Roman" w:hAnsi="Times New Roman"/>
          <w:sz w:val="24"/>
          <w:lang w:val="en-US"/>
        </w:rPr>
      </w:pPr>
      <w:r w:rsidRPr="005241DB">
        <w:rPr>
          <w:rFonts w:ascii="Times New Roman" w:hAnsi="Times New Roman"/>
          <w:sz w:val="24"/>
          <w:szCs w:val="24"/>
          <w:lang w:val="en-US"/>
        </w:rPr>
        <w:t>Demographics and specifically age and male gender are assumed to be strong predictors of ICDs (</w:t>
      </w:r>
      <w:r w:rsidRPr="005241DB">
        <w:rPr>
          <w:rFonts w:ascii="Times New Roman" w:hAnsi="Times New Roman"/>
          <w:sz w:val="24"/>
          <w:lang w:val="en-US"/>
        </w:rPr>
        <w:t xml:space="preserve">Weintraub et al., 2010; Giladi et al., 2007). In fact, it has been found </w:t>
      </w:r>
      <w:r w:rsidRPr="005241DB">
        <w:rPr>
          <w:rFonts w:ascii="Times New Roman" w:hAnsi="Times New Roman"/>
          <w:sz w:val="24"/>
          <w:szCs w:val="24"/>
          <w:lang w:val="en-US"/>
        </w:rPr>
        <w:t xml:space="preserve">(Holden, 2001) that men are more prone to display sexual compulsions and gambling, whereas women usually develop compulsive eating and buying. According to the Pearson correlations, men were more likely to display hypersexuality, although no other relationships were found between gender and the ICD subscales. </w:t>
      </w:r>
      <w:r w:rsidRPr="005241DB">
        <w:rPr>
          <w:rFonts w:ascii="Times New Roman" w:hAnsi="Times New Roman"/>
          <w:sz w:val="24"/>
          <w:lang w:val="en-US"/>
        </w:rPr>
        <w:t xml:space="preserve">However, another reason for this contradiction could be that we focus mainly on the total ICD and QUIP RS scores rather than the score of each subscale. In agreement with previous studies, relationship status was not found to predict ICDs and also QUIP-RS. However, Avanzi et al. (2006) report that unmarried males were more likely to develop excessive gambling, although gambling is a special subcategory of ICDs, so it can’t be generalized to other ICDs. </w:t>
      </w:r>
    </w:p>
    <w:p w14:paraId="27D1D0BD" w14:textId="77777777" w:rsidR="00913EB2" w:rsidRPr="005241DB" w:rsidRDefault="00913EB2" w:rsidP="00037C37">
      <w:pPr>
        <w:spacing w:after="0" w:line="480" w:lineRule="auto"/>
        <w:ind w:firstLine="562"/>
        <w:jc w:val="both"/>
        <w:rPr>
          <w:rFonts w:ascii="Times New Roman" w:hAnsi="Times New Roman"/>
          <w:sz w:val="24"/>
          <w:lang w:val="en-US"/>
        </w:rPr>
      </w:pPr>
      <w:r w:rsidRPr="005241DB">
        <w:rPr>
          <w:rFonts w:ascii="Times New Roman" w:hAnsi="Times New Roman"/>
          <w:sz w:val="24"/>
          <w:szCs w:val="24"/>
          <w:lang w:val="en-US"/>
        </w:rPr>
        <w:t xml:space="preserve">We found that there was no association between ICDs, general cognition scores and clinical characteristics of PD, such as disease’s onset and duration, or UPDRS/H&amp;Y scales, which is in agreement with the results of previous research (Voon et al., 2011). Voon et al. (2011) found that ICDs cannot be predicted based on cognition or clinical characteristics of the disease such as motor severity, symptom subtype or disease duration. </w:t>
      </w:r>
      <w:r w:rsidRPr="005241DB">
        <w:rPr>
          <w:rFonts w:ascii="Times New Roman" w:hAnsi="Times New Roman"/>
          <w:sz w:val="24"/>
          <w:lang w:val="en-US"/>
        </w:rPr>
        <w:t xml:space="preserve">Our results agree with the study of Garlovsky et al. (2016), </w:t>
      </w:r>
      <w:r w:rsidRPr="005241DB">
        <w:rPr>
          <w:rFonts w:ascii="Times New Roman" w:hAnsi="Times New Roman"/>
          <w:sz w:val="24"/>
          <w:szCs w:val="24"/>
          <w:lang w:val="en-US"/>
        </w:rPr>
        <w:t>who also did</w:t>
      </w:r>
      <w:r w:rsidRPr="005241DB">
        <w:rPr>
          <w:rFonts w:ascii="Times New Roman" w:hAnsi="Times New Roman"/>
          <w:sz w:val="24"/>
          <w:lang w:val="en-US"/>
        </w:rPr>
        <w:t xml:space="preserve"> not find a relationship between symptoms and the clinical features of the disease. As a result, the issue of whether clinical characteristics should be regarded as contributing factors in ICDs must be investigated more in depth, due to the differences across studies. </w:t>
      </w:r>
    </w:p>
    <w:p w14:paraId="3741989C" w14:textId="77777777" w:rsidR="00913EB2" w:rsidRPr="005241DB" w:rsidRDefault="00913EB2" w:rsidP="00432ADB">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LEDDs were also found to predict the outcome variable, specifically ICDs and QUIP RS total scores. Therefore, this is consistent with the view that LEDDs are significant predictors of ICDs (</w:t>
      </w:r>
      <w:r w:rsidRPr="005241DB">
        <w:rPr>
          <w:rFonts w:ascii="Times New Roman" w:hAnsi="Times New Roman"/>
          <w:sz w:val="24"/>
          <w:lang w:val="en-US"/>
        </w:rPr>
        <w:t>Weintraub et al., 2010; Giladi et al., 2007; Ceravolo et al., 2009)</w:t>
      </w:r>
      <w:r w:rsidRPr="005241DB">
        <w:rPr>
          <w:rFonts w:ascii="Times New Roman" w:hAnsi="Times New Roman"/>
          <w:sz w:val="24"/>
          <w:szCs w:val="24"/>
          <w:lang w:val="en-US"/>
        </w:rPr>
        <w:t xml:space="preserve">. </w:t>
      </w:r>
      <w:r w:rsidRPr="005241DB">
        <w:rPr>
          <w:rFonts w:ascii="Times New Roman" w:hAnsi="Times New Roman"/>
          <w:sz w:val="24"/>
          <w:lang w:val="en-US"/>
        </w:rPr>
        <w:t xml:space="preserve">In addition, other disorders, such angina, arthritis (Pietrzak, </w:t>
      </w:r>
      <w:r w:rsidRPr="005241DB">
        <w:rPr>
          <w:rFonts w:ascii="Times New Roman" w:hAnsi="Times New Roman"/>
          <w:sz w:val="24"/>
          <w:shd w:val="clear" w:color="auto" w:fill="FFFFFF"/>
          <w:lang w:val="en-US"/>
        </w:rPr>
        <w:t>Pietrzak, Morasco, Blanco, Grant, &amp; Petry,</w:t>
      </w:r>
      <w:r w:rsidRPr="005241DB">
        <w:rPr>
          <w:rFonts w:ascii="Times New Roman" w:hAnsi="Times New Roman"/>
          <w:sz w:val="24"/>
          <w:lang w:val="en-US"/>
        </w:rPr>
        <w:t xml:space="preserve"> 2007), fibromyalgia (Holman, 2009) and restless legs syndrome (Ondo &amp; Lai, 2008) are associated with ICDs because those patients also receive dopamine replacement therapy, which implies that impulsive behaviors are more complex and unidentified. In conclusion, </w:t>
      </w:r>
      <w:r w:rsidRPr="005241DB">
        <w:rPr>
          <w:rFonts w:ascii="Times New Roman" w:hAnsi="Times New Roman"/>
          <w:sz w:val="24"/>
          <w:szCs w:val="24"/>
          <w:lang w:val="en-US"/>
        </w:rPr>
        <w:t>our results in addition to the previous ones are in line with the contention that Dopamine Replacement Therapy (DRT) is a contributing factor of these behaviors (Ray &amp; Strafella, 2010; Baler &amp; Volkow, 2006; Weintraub et al., 2008; Leroi et al., 2013).</w:t>
      </w:r>
    </w:p>
    <w:p w14:paraId="6A88759E" w14:textId="77777777" w:rsidR="00913EB2" w:rsidRPr="005241DB" w:rsidRDefault="00913EB2" w:rsidP="00D6599F">
      <w:pPr>
        <w:spacing w:after="0" w:line="480" w:lineRule="auto"/>
        <w:ind w:firstLine="547"/>
        <w:jc w:val="both"/>
        <w:rPr>
          <w:rFonts w:ascii="Times New Roman" w:hAnsi="Times New Roman"/>
          <w:sz w:val="24"/>
          <w:szCs w:val="24"/>
          <w:lang w:val="en-US"/>
        </w:rPr>
      </w:pPr>
      <w:r w:rsidRPr="005241DB">
        <w:rPr>
          <w:rFonts w:ascii="Times New Roman" w:hAnsi="Times New Roman"/>
          <w:sz w:val="24"/>
          <w:szCs w:val="24"/>
          <w:lang w:val="en-US"/>
        </w:rPr>
        <w:t>ICDs are widely considered as medication side effects, although new studies highlight the predominant role of the psychological factors (Garlovsky et al., 2016). In other words, medication does seem to play a crucial role in ICDs development (Isaias et al., 2008), however, it seems that it is not a necessary prerequisite factor for their development. Specifically, illness beliefs, negative coping style and distress can explain ICDs at a significant level in PD population (Garlovsky et al., 2016). Besides demographic variables, clinical characteristics of the disease and medication implicated in the appearance of ICDs, it seems that psychological factors play an equally important role.</w:t>
      </w:r>
    </w:p>
    <w:p w14:paraId="101527EF" w14:textId="77777777" w:rsidR="00913EB2" w:rsidRPr="005241DB" w:rsidRDefault="00913EB2" w:rsidP="00D6599F">
      <w:pPr>
        <w:spacing w:after="0" w:line="480" w:lineRule="auto"/>
        <w:ind w:firstLine="547"/>
        <w:jc w:val="both"/>
        <w:rPr>
          <w:rFonts w:ascii="Times New Roman" w:hAnsi="Times New Roman"/>
          <w:sz w:val="24"/>
          <w:szCs w:val="24"/>
          <w:lang w:val="en-US"/>
        </w:rPr>
      </w:pPr>
      <w:r w:rsidRPr="005241DB">
        <w:rPr>
          <w:rFonts w:ascii="Times New Roman" w:hAnsi="Times New Roman"/>
          <w:sz w:val="24"/>
          <w:szCs w:val="24"/>
          <w:lang w:val="en-US"/>
        </w:rPr>
        <w:t>Some previous studies (Garlovsky et al., 2016; Voon et al., 2011; Pontone et al., 2006) have found that psychiatric disorders, such as depression, anxiety and compulsive/impulsive features, are regarded as risk factors for ICDs development in PD population. However, Isaias et al. (2008) suggest that depression was not related to increased ICD scores, which is also in accordance to our results, because depression and anxiety levels couldn’t be considered as risk factors for the onset of ICDs. Future studies could further enlighten the relationship between the specific characteristics of depression and anxiety associated with ICDs.</w:t>
      </w:r>
    </w:p>
    <w:p w14:paraId="16A9C721" w14:textId="77777777" w:rsidR="00913EB2" w:rsidRPr="005241DB" w:rsidRDefault="00913EB2" w:rsidP="00037C37">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 xml:space="preserve">Continuing with other predictive factors, the personality traits of neuroticism (Glosser, </w:t>
      </w:r>
      <w:r w:rsidRPr="005241DB">
        <w:rPr>
          <w:rFonts w:ascii="Times New Roman" w:hAnsi="Times New Roman"/>
          <w:sz w:val="24"/>
          <w:szCs w:val="24"/>
          <w:shd w:val="clear" w:color="auto" w:fill="FFFFFF"/>
        </w:rPr>
        <w:t>Clark, Freundlich, Kliner</w:t>
      </w:r>
      <w:r w:rsidRPr="005241DB">
        <w:rPr>
          <w:rFonts w:ascii="MS Mincho" w:eastAsia="MS Mincho" w:hAnsi="MS Mincho" w:cs="MS Mincho" w:hint="eastAsia"/>
          <w:sz w:val="24"/>
          <w:szCs w:val="24"/>
          <w:shd w:val="clear" w:color="auto" w:fill="FFFFFF"/>
        </w:rPr>
        <w:t>‐</w:t>
      </w:r>
      <w:r w:rsidRPr="005241DB">
        <w:rPr>
          <w:rFonts w:ascii="Times New Roman" w:hAnsi="Times New Roman"/>
          <w:sz w:val="24"/>
          <w:szCs w:val="24"/>
          <w:shd w:val="clear" w:color="auto" w:fill="FFFFFF"/>
        </w:rPr>
        <w:t>Krenzel, Flaherty, &amp; Stern,</w:t>
      </w:r>
      <w:r w:rsidRPr="005241DB">
        <w:rPr>
          <w:rFonts w:ascii="Times New Roman" w:hAnsi="Times New Roman"/>
          <w:sz w:val="24"/>
          <w:szCs w:val="24"/>
          <w:lang w:val="en-US"/>
        </w:rPr>
        <w:t xml:space="preserve"> 1995) and harm avoidance (Kaasinen, </w:t>
      </w:r>
      <w:r w:rsidRPr="005241DB">
        <w:rPr>
          <w:rFonts w:ascii="Times New Roman" w:hAnsi="Times New Roman"/>
          <w:sz w:val="24"/>
          <w:szCs w:val="24"/>
          <w:shd w:val="clear" w:color="auto" w:fill="FFFFFF"/>
        </w:rPr>
        <w:t>Nurmi, Bergman, Eskola, Solin, Sonninen, &amp; Rinne,</w:t>
      </w:r>
      <w:r w:rsidRPr="005241DB">
        <w:rPr>
          <w:rFonts w:ascii="Times New Roman" w:hAnsi="Times New Roman"/>
          <w:sz w:val="24"/>
          <w:szCs w:val="24"/>
          <w:lang w:val="en-US"/>
        </w:rPr>
        <w:t xml:space="preserve"> 2001), have also been found to predict ICDs in PD population (</w:t>
      </w:r>
      <w:r w:rsidRPr="005241DB">
        <w:rPr>
          <w:rFonts w:ascii="Times New Roman" w:hAnsi="Times New Roman"/>
          <w:sz w:val="24"/>
          <w:szCs w:val="24"/>
          <w:shd w:val="clear" w:color="auto" w:fill="FFFFFF"/>
        </w:rPr>
        <w:t>Damholdt, Østergaard, Borghammer, &amp; Larsen,</w:t>
      </w:r>
      <w:r w:rsidRPr="005241DB">
        <w:rPr>
          <w:rFonts w:ascii="Times New Roman" w:hAnsi="Times New Roman"/>
          <w:sz w:val="24"/>
          <w:szCs w:val="24"/>
          <w:lang w:val="en-US"/>
        </w:rPr>
        <w:t xml:space="preserve"> 2011; </w:t>
      </w:r>
      <w:r w:rsidRPr="005241DB">
        <w:rPr>
          <w:rFonts w:ascii="Times New Roman" w:hAnsi="Times New Roman"/>
          <w:sz w:val="24"/>
          <w:szCs w:val="24"/>
          <w:shd w:val="clear" w:color="auto" w:fill="FFFFFF"/>
        </w:rPr>
        <w:t xml:space="preserve">Nyman, Miettunen, Freimer, Joukamaa, Mäki, Ekelund, </w:t>
      </w:r>
      <w:r w:rsidRPr="005241DB">
        <w:rPr>
          <w:rFonts w:ascii="Times New Roman" w:hAnsi="Times New Roman"/>
          <w:sz w:val="24"/>
          <w:szCs w:val="24"/>
          <w:shd w:val="clear" w:color="auto" w:fill="FFFFFF"/>
          <w:lang w:val="en-US"/>
        </w:rPr>
        <w:t>Peltonen, J</w:t>
      </w:r>
      <w:r w:rsidRPr="005241DB">
        <w:rPr>
          <w:rFonts w:ascii="Times New Roman" w:hAnsi="Times New Roman"/>
          <w:sz w:val="24"/>
          <w:szCs w:val="24"/>
          <w:shd w:val="clear" w:color="auto" w:fill="FFFFFF"/>
        </w:rPr>
        <w:t>ä</w:t>
      </w:r>
      <w:r w:rsidRPr="005241DB">
        <w:rPr>
          <w:rFonts w:ascii="Times New Roman" w:hAnsi="Times New Roman"/>
          <w:sz w:val="24"/>
          <w:szCs w:val="24"/>
          <w:shd w:val="clear" w:color="auto" w:fill="FFFFFF"/>
          <w:lang w:val="en-US"/>
        </w:rPr>
        <w:t>rvelin, Veijola,</w:t>
      </w:r>
      <w:r w:rsidRPr="005241DB">
        <w:rPr>
          <w:rFonts w:ascii="Times New Roman" w:hAnsi="Times New Roman"/>
          <w:sz w:val="24"/>
          <w:szCs w:val="24"/>
          <w:shd w:val="clear" w:color="auto" w:fill="FFFFFF"/>
        </w:rPr>
        <w:t xml:space="preserve"> &amp; Paunio,</w:t>
      </w:r>
      <w:r w:rsidRPr="005241DB">
        <w:rPr>
          <w:rFonts w:ascii="Times New Roman" w:hAnsi="Times New Roman"/>
          <w:sz w:val="24"/>
          <w:szCs w:val="24"/>
          <w:lang w:val="en-US"/>
        </w:rPr>
        <w:t xml:space="preserve"> 2011). Moreover, it seems that the negative affect of depression constitutes an independent contributing factor for ICDs (Poletti &amp; Bonuccelli, 2012), although these personality traits were not being investigated by our study.</w:t>
      </w:r>
    </w:p>
    <w:p w14:paraId="0A490586" w14:textId="77777777" w:rsidR="00913EB2" w:rsidRPr="005241DB" w:rsidRDefault="00913EB2" w:rsidP="00037C37">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Another factor that may account for the manifestation of ICDs is increased trait impulsivity (Pontone et al., 2006; Voon et al., 2007; Voon et al., 2011; Isaias et al., 2008).</w:t>
      </w:r>
      <w:r w:rsidRPr="005241DB">
        <w:rPr>
          <w:lang w:val="en-US"/>
        </w:rPr>
        <w:t xml:space="preserve"> </w:t>
      </w:r>
      <w:r w:rsidRPr="005241DB">
        <w:rPr>
          <w:rFonts w:ascii="Times New Roman" w:hAnsi="Times New Roman"/>
          <w:sz w:val="24"/>
          <w:szCs w:val="24"/>
          <w:lang w:val="en-US"/>
        </w:rPr>
        <w:t>In our study, the development of ICDs has been shown to be directly predicted by non-planning impulsivity trait, manifested by poor inhibitory control of pre-potent responses as mentioned by previous studies (Dougherty et al., 2003; Fineberg et al., 2014).</w:t>
      </w:r>
      <w:r w:rsidRPr="005241DB">
        <w:rPr>
          <w:lang w:val="en-US"/>
        </w:rPr>
        <w:t xml:space="preserve"> </w:t>
      </w:r>
      <w:r w:rsidRPr="005241DB">
        <w:rPr>
          <w:rFonts w:ascii="Times New Roman" w:hAnsi="Times New Roman"/>
          <w:sz w:val="24"/>
          <w:szCs w:val="24"/>
          <w:lang w:val="en-US"/>
        </w:rPr>
        <w:t xml:space="preserve">Motor impulsivity, attentional impulsivity and non-planning impulsivity as measured by the BIS were significantly associated with ICDs (Antonini et al., 2011; </w:t>
      </w:r>
      <w:r w:rsidRPr="005241DB">
        <w:rPr>
          <w:rFonts w:ascii="Times New Roman" w:hAnsi="Times New Roman"/>
          <w:sz w:val="24"/>
          <w:szCs w:val="24"/>
          <w:shd w:val="clear" w:color="auto" w:fill="FFFFFF"/>
          <w:lang w:val="en-US"/>
        </w:rPr>
        <w:t>Bentivoglio et al., 2013</w:t>
      </w:r>
      <w:r w:rsidRPr="005241DB">
        <w:rPr>
          <w:rFonts w:ascii="Times New Roman" w:hAnsi="Times New Roman"/>
          <w:sz w:val="24"/>
          <w:szCs w:val="24"/>
          <w:lang w:val="en-US"/>
        </w:rPr>
        <w:t xml:space="preserve">). However, in our study only non-planning impulsivity predicted the ICDs total score. Finally, Poletti &amp; Bonuccelli (2012) raised the question of whether PD patients with high ‘baseline’ trait impulsivity are more at risk to develop ICDs compared to those with low levels of ‘baseline’ impulsivity. However there are no studies addressing this question, which probably should be answered by longitudinal studies.  </w:t>
      </w:r>
    </w:p>
    <w:p w14:paraId="2E659290" w14:textId="77777777" w:rsidR="00913EB2" w:rsidRPr="005241DB" w:rsidRDefault="00913EB2" w:rsidP="00BD6ABE">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Moreover, neurocognitive impulsivity, specifically Go trials and Go trials RT are also predictive factors for ICDs. Specifically, with respect to the Go/No-Go task, we found that increased Go trials mean score, as well as smaller Go trials RT can significantly predict the QUIP-RS total score. That is the smaller was the reaction time, the more enhanced was the incidence of ICDs. In line with this, the higher was the Go trials mean score, the more enhanced was the incidence of ICDs. To our knowledge, this is the first study identifying whether higher Go trials and smaller RT, measured by the Go/No-Go task, is a predictive factor for ICDs. However, previous studies (Voon et al., 2010b; 2011b; Leroi et al., 2013) found that other types of impulsivity such as impulsive choice, assessed for example by DDT and EDT, is a risk factor for ICDs. This means that PD patients who gave more impulsive choices, (which means that they had faster RTs and were less tolerant to delay an immediate response rather than waiting for a long term benefit), are more at risk of developing ICDs. Further research is needed to confirm whether higher Go trials and smaller Go trials RT, that is quicker response in Go trials, can actually predict ICDs.</w:t>
      </w:r>
    </w:p>
    <w:p w14:paraId="09B47096" w14:textId="77777777" w:rsidR="00913EB2" w:rsidRPr="005241DB" w:rsidRDefault="00913EB2" w:rsidP="00426E3C">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 xml:space="preserve">With regard to cognitive impulsivity, specifically the neurocognitive domain of decision making, we found that PD participants made significantly more disadvantageous decisions on the IGT, relative to controls, which is consistent with the impaired decision process and executive functions already found in this population. In detail, IGT reflects individual’s ability to shift the card selection to safer but with lower gain cards through self-generated strategies (Martin, </w:t>
      </w:r>
      <w:r w:rsidRPr="005241DB">
        <w:rPr>
          <w:rFonts w:ascii="Times New Roman" w:hAnsi="Times New Roman"/>
          <w:sz w:val="24"/>
          <w:shd w:val="clear" w:color="auto" w:fill="FFFFFF"/>
          <w:lang w:val="en-US"/>
        </w:rPr>
        <w:t>Gonzalez, Vassileva, Maki, Bechara, &amp; Brand,</w:t>
      </w:r>
      <w:r w:rsidRPr="005241DB">
        <w:rPr>
          <w:rFonts w:ascii="Times New Roman" w:hAnsi="Times New Roman"/>
          <w:sz w:val="24"/>
          <w:szCs w:val="24"/>
          <w:lang w:val="en-US"/>
        </w:rPr>
        <w:t xml:space="preserve"> 2016), leads to better IGT scores. PD patients’ inability to come to the winning score by exhibiting safer choices despite the ambiguity of the first 20-40 cards (Martin et al., 2016), means that they can’t adjust their behavior in order to overcome the smaller immediate rewards. This is consistent with the view that poorer performance in cognitive impulsivity tasks, mainly IGT, is explained due to the neuropathology of the disease. Additionally, given that IGT performance did not relate to general cognitive impairment (</w:t>
      </w:r>
      <w:r w:rsidRPr="005241DB">
        <w:rPr>
          <w:rFonts w:ascii="Times New Roman" w:hAnsi="Times New Roman"/>
          <w:sz w:val="24"/>
          <w:szCs w:val="24"/>
          <w:shd w:val="clear" w:color="auto" w:fill="FFFFFF"/>
        </w:rPr>
        <w:t>Kobayakawa</w:t>
      </w:r>
      <w:r w:rsidRPr="005241DB">
        <w:rPr>
          <w:rFonts w:ascii="Times New Roman" w:hAnsi="Times New Roman"/>
          <w:sz w:val="24"/>
          <w:szCs w:val="24"/>
          <w:lang w:val="en-US"/>
        </w:rPr>
        <w:t xml:space="preserve"> et al., 2008), it can be assumed that the increased tendency of PD patients to take riskier decisions does not depend on intellectual ability, but depends on increased impulsiveness. Moreover, according to </w:t>
      </w:r>
      <w:r w:rsidRPr="005241DB">
        <w:rPr>
          <w:rFonts w:ascii="Times New Roman" w:hAnsi="Times New Roman"/>
          <w:sz w:val="24"/>
          <w:szCs w:val="24"/>
          <w:shd w:val="clear" w:color="auto" w:fill="FFFFFF"/>
        </w:rPr>
        <w:t>Kobayakawa et al. (2008), riskier decision making</w:t>
      </w:r>
      <w:r w:rsidRPr="005241DB">
        <w:rPr>
          <w:rFonts w:ascii="Times New Roman" w:hAnsi="Times New Roman"/>
          <w:sz w:val="24"/>
          <w:szCs w:val="24"/>
          <w:lang w:val="en-US"/>
        </w:rPr>
        <w:t xml:space="preserve"> patterns are also independent from depression, which is a usually co morbidity in PD.</w:t>
      </w:r>
    </w:p>
    <w:p w14:paraId="6A4FEEE6" w14:textId="77777777" w:rsidR="00913EB2" w:rsidRPr="005241DB" w:rsidRDefault="00913EB2" w:rsidP="00BC42FE">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 xml:space="preserve">Thereafter, it seems that increased tendency to take risky choices in PD, can be explained due to the amygdale dysfunction which is also involved in risky choices (Kobayakawa et al., 2008). Furthermore, the drugs affect the patients’ ability to learn from the negative consequences of their decision errors (Frank et al., 2007), which is also consistent with our results. Nevertheless, in our study, lower IGT scores can’t be regarded as risk factors for ICDs, although IGT task is quite complex and includes various neurocognitive domains (Gonzalez, </w:t>
      </w:r>
      <w:r w:rsidRPr="005241DB">
        <w:rPr>
          <w:rFonts w:ascii="Times New Roman" w:hAnsi="Times New Roman"/>
          <w:sz w:val="24"/>
          <w:shd w:val="clear" w:color="auto" w:fill="FFFFFF"/>
          <w:lang w:val="en-US"/>
        </w:rPr>
        <w:t>Schuster, Vassileva, &amp; Martin,</w:t>
      </w:r>
      <w:r w:rsidRPr="005241DB">
        <w:rPr>
          <w:rFonts w:ascii="Times New Roman" w:hAnsi="Times New Roman"/>
          <w:sz w:val="24"/>
          <w:szCs w:val="24"/>
          <w:lang w:val="en-US"/>
        </w:rPr>
        <w:t xml:space="preserve"> 2011). </w:t>
      </w:r>
    </w:p>
    <w:p w14:paraId="178CE78A" w14:textId="77777777" w:rsidR="00913EB2" w:rsidRPr="005241DB" w:rsidRDefault="00913EB2" w:rsidP="00BC42FE">
      <w:pPr>
        <w:spacing w:after="0" w:line="480" w:lineRule="auto"/>
        <w:ind w:firstLine="540"/>
        <w:jc w:val="both"/>
        <w:rPr>
          <w:rFonts w:ascii="Times New Roman" w:hAnsi="Times New Roman"/>
          <w:sz w:val="24"/>
          <w:szCs w:val="24"/>
        </w:rPr>
      </w:pPr>
      <w:r w:rsidRPr="005241DB">
        <w:rPr>
          <w:rFonts w:ascii="Times New Roman" w:hAnsi="Times New Roman"/>
          <w:sz w:val="24"/>
          <w:szCs w:val="24"/>
          <w:lang w:val="en-US"/>
        </w:rPr>
        <w:t xml:space="preserve">Finally, the current results make an important contribution to the literature on the ICDs, and specifically on the predictive role of self-disgust in ICDs manifestation. Despite, that shame and guilt couldn’t predict ICDs, self-disgust was found to be a risk factor for their prevalence. </w:t>
      </w:r>
      <w:r w:rsidRPr="005241DB">
        <w:rPr>
          <w:rFonts w:ascii="Times New Roman" w:hAnsi="Times New Roman"/>
          <w:sz w:val="24"/>
          <w:szCs w:val="24"/>
        </w:rPr>
        <w:t xml:space="preserve">Unfortunately, no plausible explanation for the fact that shame and guilt are not predictors of ICDs can be offered at this point. </w:t>
      </w:r>
    </w:p>
    <w:p w14:paraId="139B67E3" w14:textId="77777777" w:rsidR="00913EB2" w:rsidRPr="005241DB" w:rsidRDefault="00913EB2" w:rsidP="005C6EA5">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Despite the current explanations, the data upon causality of ICDs are conflicting, because only a small percentage of those who receive dopamine replacement therapy exhibit ICDs (Weintraub et al., 2006), for that reason there is not a clear relationship between the current etiology and ICD development. Specific methodological discrepancies, such as the small sample and differentness in ICDs definition can make this field even vaguer (Potenza et al., 2007; Nirenberg &amp; Waters, 2006; Antonelli et al., 2011). The fact that not all PD patients demonstrate signs of impulsivity or ICDs, creates a significant questions relating to the underlying mechanisms which cause these kinds of behaviors.</w:t>
      </w:r>
    </w:p>
    <w:p w14:paraId="4BED1F45" w14:textId="77777777" w:rsidR="00913EB2" w:rsidRPr="005241DB" w:rsidRDefault="00913EB2" w:rsidP="00426E3C">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 xml:space="preserve"> To sum up, the current results make an important contribution to the literature on the ICDs, and specifically on the predictive role of self-disgust in ICDs manifestation. To our knowledge, this is the first study investigating the relationship between the disgust towards the self and inappropriate impulsivity in PD population.  </w:t>
      </w:r>
    </w:p>
    <w:p w14:paraId="62D56F8F" w14:textId="77777777" w:rsidR="00913EB2" w:rsidRPr="005241DB" w:rsidRDefault="00913EB2" w:rsidP="007A4D06">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To address the question of whether PD patients actually had lower levels of self-conscious emotions, we administered psychometric tools to assess their subjective experience and designed an emotion induction protocol for the purposes of inducing self-conscious emotions in both groups and obtaining physiological measurements following the instructions.</w:t>
      </w:r>
      <w:r w:rsidRPr="005241DB">
        <w:rPr>
          <w:rFonts w:ascii="Times New Roman" w:hAnsi="Times New Roman"/>
          <w:sz w:val="24"/>
          <w:szCs w:val="24"/>
          <w:lang w:val="en-US"/>
        </w:rPr>
        <w:t xml:space="preserve"> </w:t>
      </w:r>
      <w:r w:rsidRPr="005241DB">
        <w:rPr>
          <w:rFonts w:ascii="Times New Roman" w:hAnsi="Times New Roman"/>
          <w:sz w:val="24"/>
          <w:lang w:val="en-US"/>
        </w:rPr>
        <w:t>Participants were given self-report scales and afterwards took part in two emotion induction paradigms to induce self-disgust, shame and guilt through photos and narrations. In parallel, physiological measurements, including Galvanic Skin Response (GSR), and Heart Rate Variability (HRV) were also obtained during the induction paradigms.</w:t>
      </w:r>
    </w:p>
    <w:p w14:paraId="3125A475" w14:textId="77777777" w:rsidR="00913EB2" w:rsidRPr="005241DB" w:rsidRDefault="00913EB2" w:rsidP="001D765F">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There are numerous important findings reported in this thesis. First, we found that PD patients had higher levels of self-disgust and shame using self-report scales, (SDS and TOSCA). Controlling for depression, self-disgust was again higher in PD group. The fact that the PD group scored higher on the SDS irrespective of depression, indicates higher levels of trait self-disgust in this population. Our results are also in contrast with what we initially had hypothesized and also with previous studies which support the idea that depressed PD patients are considered to have lower levels of self-conscious emotions</w:t>
      </w:r>
      <w:r w:rsidRPr="005241DB">
        <w:rPr>
          <w:rFonts w:ascii="Times New Roman" w:hAnsi="Times New Roman"/>
          <w:sz w:val="24"/>
          <w:szCs w:val="24"/>
          <w:lang w:val="en-US"/>
        </w:rPr>
        <w:t xml:space="preserve"> (Allain et al., 2000;</w:t>
      </w:r>
      <w:r w:rsidRPr="005241DB">
        <w:rPr>
          <w:rFonts w:ascii="Times New Roman" w:hAnsi="Times New Roman"/>
          <w:sz w:val="24"/>
          <w:lang w:val="en-US"/>
        </w:rPr>
        <w:t xml:space="preserve"> </w:t>
      </w:r>
      <w:r w:rsidRPr="005241DB">
        <w:rPr>
          <w:rFonts w:ascii="Times New Roman" w:hAnsi="Times New Roman"/>
          <w:sz w:val="24"/>
          <w:szCs w:val="24"/>
          <w:lang w:val="en-US"/>
        </w:rPr>
        <w:t xml:space="preserve">Burn, 2002; Lieberman, 2006) </w:t>
      </w:r>
      <w:r w:rsidRPr="005241DB">
        <w:rPr>
          <w:rFonts w:ascii="Times New Roman" w:hAnsi="Times New Roman"/>
          <w:sz w:val="24"/>
          <w:lang w:val="en-US"/>
        </w:rPr>
        <w:t xml:space="preserve">due to the fact that they are less expressive, due to emotional expression (Borod et al., 1990; Madeley et al., 1995) and recognition problems (Sotgiu &amp; Rusconi, 2013; Assogna et al., 2008; Gray &amp; Tickle-Degnen et al., 2010). As a result, we had initially assumed that they do not perceive feedback for their actions from other people very well. Moreover, the term ‘poker face’ is used to describe facial bradykinesia in PD patients, in which the patient seems to be indifferent to environmental stimuli (Bologna, </w:t>
      </w:r>
      <w:r w:rsidRPr="005241DB">
        <w:rPr>
          <w:rFonts w:ascii="Times New Roman" w:hAnsi="Times New Roman"/>
          <w:sz w:val="24"/>
          <w:szCs w:val="24"/>
          <w:shd w:val="clear" w:color="auto" w:fill="FFFFFF"/>
          <w:lang w:val="en-US"/>
        </w:rPr>
        <w:t>Fabbrini, Marsili, Defazio, Thompson, &amp; Berardelli,</w:t>
      </w:r>
      <w:r w:rsidRPr="005241DB">
        <w:rPr>
          <w:rFonts w:ascii="Times New Roman" w:hAnsi="Times New Roman"/>
          <w:sz w:val="24"/>
          <w:lang w:val="en-US"/>
        </w:rPr>
        <w:t xml:space="preserve"> 2013). However, taking into account that PD patients in our study had increased levels of self-conscious emotions, specifically, self-disgust and shame, it is likely that the actual levels of these emotions, but more so for self-disgust, are neglected by experts, and this is confirmed by the fact that patients’ perceptions about their psychosocial difficulties are higher compared to those of their clinical practitioners (Abudi, Bar-Tal, Ziv &amp; Fish, 1997). </w:t>
      </w:r>
      <w:r w:rsidRPr="005241DB">
        <w:rPr>
          <w:rFonts w:ascii="Times New Roman" w:hAnsi="Times New Roman"/>
          <w:sz w:val="24"/>
        </w:rPr>
        <w:t>In</w:t>
      </w:r>
      <w:r w:rsidRPr="005241DB">
        <w:rPr>
          <w:rFonts w:ascii="Times New Roman" w:hAnsi="Times New Roman"/>
          <w:sz w:val="24"/>
          <w:lang w:val="en-US"/>
        </w:rPr>
        <w:t xml:space="preserve"> addition, it must be added that patients often experience ‘on-off’ fluctuations, so this causes further stress in them (Matson, 2002), possibly leading to increased negative feelings towards the self.</w:t>
      </w:r>
    </w:p>
    <w:p w14:paraId="0C22D860" w14:textId="77777777" w:rsidR="00913EB2" w:rsidRPr="005241DB" w:rsidRDefault="00913EB2" w:rsidP="00B21AA6">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 xml:space="preserve">Additionally, Bramley and Eatough (2005) found that the sense of the self is altered in PD due to the emotional disturbances mentioned before and their subsequent impact on patients’ social life, whereas PD patients need to maintain a sense of the self which is not affected by the disease. In the same study, it is suggested that the transition from the old self, before the disease, to the new self as well as the way patients rebuild their self-image, affects the progression of the disease itself. Furthermore, Sacks underlines the loss of control which arises from the disease because ‘their very sense of “self” is grotesquely changed by illness’ (Sacks, 1991, p. 54). Our findings agree with the altered sense of the self mentioned before, because self-disgust and shame were also higher in the PD group, as compared to the control group using self-report scales. This fact underlines the increased negative feelings for the self and mainly self-disgust, which is otherwise a not widely known emotion in the literature. </w:t>
      </w:r>
    </w:p>
    <w:p w14:paraId="2FD3935F" w14:textId="77777777" w:rsidR="00913EB2" w:rsidRPr="005241DB" w:rsidRDefault="00913EB2" w:rsidP="00B3452A">
      <w:pPr>
        <w:spacing w:after="0" w:line="480" w:lineRule="auto"/>
        <w:ind w:firstLine="540"/>
        <w:jc w:val="both"/>
        <w:rPr>
          <w:rFonts w:ascii="Times New Roman" w:hAnsi="Times New Roman"/>
          <w:sz w:val="24"/>
          <w:szCs w:val="24"/>
          <w:lang w:val="en-US"/>
        </w:rPr>
      </w:pPr>
      <w:r w:rsidRPr="005241DB">
        <w:rPr>
          <w:rFonts w:ascii="Times New Roman" w:hAnsi="Times New Roman"/>
          <w:sz w:val="24"/>
          <w:lang w:val="en-US"/>
        </w:rPr>
        <w:t xml:space="preserve">Continuing to identify whether we can induce self-conscious emotions both with subjective and physiological measures, as well as to explore self-conscious emotions between the HC and PD patients by using the emotion induction paradigms, we found that the self-photo and self-conscious narrations elicited effectively the self-conscious emotions in comparison to the neutral conditions. Specifically, focusing on the photos’ induction paradigm, we found that the VAS scores, for self-disgust, non-target emotions and arousal, were higher in the self-photo in comparison to the neutral photo, irrespective of depression. </w:t>
      </w:r>
      <w:r w:rsidRPr="005241DB">
        <w:rPr>
          <w:rFonts w:ascii="Times New Roman" w:hAnsi="Times New Roman"/>
          <w:sz w:val="24"/>
          <w:szCs w:val="24"/>
          <w:lang w:val="en-US" w:eastAsia="el-GR"/>
        </w:rPr>
        <w:t>The fact that not only the feeling of self-disgust, but also anger and sadness were elicited, does not reduce the validity of the induction paradigm, because negative emotions usually coexist</w:t>
      </w:r>
      <w:r w:rsidRPr="005241DB">
        <w:rPr>
          <w:rFonts w:ascii="Times New Roman" w:hAnsi="Times New Roman"/>
          <w:sz w:val="24"/>
          <w:szCs w:val="24"/>
          <w:lang w:val="en-US"/>
        </w:rPr>
        <w:t xml:space="preserve"> (Wang et al., 2015). For that reason, it is usually not possible to isolate a single negative emotion during an emotion induction paradigm.</w:t>
      </w:r>
      <w:r w:rsidRPr="005241DB">
        <w:rPr>
          <w:rFonts w:ascii="Times New Roman" w:hAnsi="Times New Roman"/>
          <w:color w:val="7030A0"/>
          <w:sz w:val="24"/>
          <w:szCs w:val="24"/>
          <w:lang w:val="en-US"/>
        </w:rPr>
        <w:t xml:space="preserve"> </w:t>
      </w:r>
      <w:r w:rsidRPr="005241DB">
        <w:rPr>
          <w:rFonts w:ascii="Times New Roman" w:hAnsi="Times New Roman"/>
          <w:sz w:val="24"/>
          <w:szCs w:val="24"/>
          <w:lang w:val="en-US"/>
        </w:rPr>
        <w:t>Additionally,</w:t>
      </w:r>
      <w:r w:rsidRPr="005241DB">
        <w:rPr>
          <w:rFonts w:ascii="Times New Roman" w:hAnsi="Times New Roman"/>
          <w:color w:val="7030A0"/>
          <w:sz w:val="24"/>
          <w:szCs w:val="24"/>
          <w:lang w:val="en-US"/>
        </w:rPr>
        <w:t xml:space="preserve"> </w:t>
      </w:r>
      <w:r w:rsidRPr="005241DB">
        <w:rPr>
          <w:rFonts w:ascii="Times New Roman" w:hAnsi="Times New Roman"/>
          <w:sz w:val="24"/>
          <w:szCs w:val="24"/>
          <w:lang w:val="en-US"/>
        </w:rPr>
        <w:t xml:space="preserve">the close relationship between sadness and self-disgust has been widely proven by various studies (Powell, Overton et al., 2014; Power &amp; Dalgleish, 2008). </w:t>
      </w:r>
    </w:p>
    <w:p w14:paraId="62C97BB3" w14:textId="77777777" w:rsidR="00913EB2" w:rsidRPr="005241DB" w:rsidRDefault="00913EB2" w:rsidP="00B3452A">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 xml:space="preserve">Similar to the photos’ induction paradigm, the narrations’ induction paradigm induced the emotions of self-disgust, shame and guilt through the narratives. In particular, VAS for self-disgust, shame and guilt and also their VAS for arousal were higher during the self-conscious narrations as compared to the neutral condition, irrespective of depression. </w:t>
      </w:r>
    </w:p>
    <w:p w14:paraId="669B7A36" w14:textId="77777777" w:rsidR="00913EB2" w:rsidRPr="005241DB" w:rsidRDefault="00913EB2" w:rsidP="00B3452A">
      <w:pPr>
        <w:spacing w:after="0" w:line="480" w:lineRule="auto"/>
        <w:ind w:firstLine="540"/>
        <w:jc w:val="both"/>
        <w:rPr>
          <w:rFonts w:ascii="Times New Roman" w:hAnsi="Times New Roman"/>
          <w:sz w:val="24"/>
          <w:szCs w:val="24"/>
          <w:lang w:val="en-US" w:eastAsia="el-GR"/>
        </w:rPr>
      </w:pPr>
      <w:r w:rsidRPr="005241DB">
        <w:rPr>
          <w:rFonts w:ascii="Times New Roman" w:hAnsi="Times New Roman"/>
          <w:sz w:val="24"/>
          <w:szCs w:val="24"/>
          <w:lang w:val="en-US"/>
        </w:rPr>
        <w:t xml:space="preserve">Concerning the differences between the two groups in terms of self-conscious emotions, self-disgust and anger VAS scores from the photos induction paradigm were increased in PD patients as compared to the HC. In line with this, self-disgust, shame and guilt VAS scores from the narrations' induction paradigm were also bigger in PD patients than in HC. Moreover, self-disgust and anger VAS scores were increased in the self-photo mostly in PD patients, whereas self-disgust, shame and guilt were also bigger in self-disgust, shame and guilt narrations but more so for the PD patients. </w:t>
      </w:r>
      <w:r w:rsidRPr="005241DB">
        <w:rPr>
          <w:rFonts w:ascii="Times New Roman" w:hAnsi="Times New Roman"/>
          <w:sz w:val="24"/>
          <w:szCs w:val="24"/>
          <w:lang w:val="en-US" w:eastAsia="el-GR"/>
        </w:rPr>
        <w:t xml:space="preserve">Nevertheless, VAS arousal from the photos induction paradigm did not differ between the two groups, which is in line with the narrations’ paradigm, because VAS arousal scores did not yield significance. Therefore, it seems that valence, but not arousal, as measured by the VAS scores, is higher in PD patients during the </w:t>
      </w:r>
      <w:r w:rsidR="007F1C0B" w:rsidRPr="005241DB">
        <w:rPr>
          <w:rFonts w:ascii="Times New Roman" w:hAnsi="Times New Roman"/>
          <w:sz w:val="24"/>
          <w:szCs w:val="24"/>
          <w:lang w:val="en-US" w:eastAsia="el-GR"/>
        </w:rPr>
        <w:t>self-photo</w:t>
      </w:r>
      <w:r w:rsidRPr="005241DB">
        <w:rPr>
          <w:rFonts w:ascii="Times New Roman" w:hAnsi="Times New Roman"/>
          <w:sz w:val="24"/>
          <w:szCs w:val="24"/>
          <w:lang w:val="en-US" w:eastAsia="el-GR"/>
        </w:rPr>
        <w:t xml:space="preserve"> display and self-conscious narrations. </w:t>
      </w:r>
    </w:p>
    <w:p w14:paraId="75AC50F1" w14:textId="77777777" w:rsidR="00913EB2" w:rsidRPr="005241DB" w:rsidRDefault="00913EB2" w:rsidP="009366D1">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 xml:space="preserve">However, the role of depression is very significant, because despite the fact that PD patients scored higher in the VAS in the </w:t>
      </w:r>
      <w:r w:rsidR="007F1C0B" w:rsidRPr="005241DB">
        <w:rPr>
          <w:rFonts w:ascii="Times New Roman" w:hAnsi="Times New Roman"/>
          <w:sz w:val="24"/>
          <w:szCs w:val="24"/>
          <w:lang w:val="en-US"/>
        </w:rPr>
        <w:t>self-photo</w:t>
      </w:r>
      <w:r w:rsidRPr="005241DB">
        <w:rPr>
          <w:rFonts w:ascii="Times New Roman" w:hAnsi="Times New Roman"/>
          <w:sz w:val="24"/>
          <w:szCs w:val="24"/>
          <w:lang w:val="en-US"/>
        </w:rPr>
        <w:t xml:space="preserve"> condition, this difference was strongly related to depression levels. In line with this, PD patients also scored higher in the VAS for shame and guilt narrations, although this difference was again dependent on depression levels. Nevertheless, self-disgust VAS scores were bigger in PD patients irrespective of depression. Conclusively self-disgust is the most strongly induced self-conscious emotion in PD patients, because it does not depend on depression.</w:t>
      </w:r>
    </w:p>
    <w:p w14:paraId="6EAA19E5" w14:textId="77777777" w:rsidR="00913EB2" w:rsidRPr="005241DB" w:rsidRDefault="00913EB2" w:rsidP="009F7BB4">
      <w:pPr>
        <w:spacing w:after="0" w:line="480" w:lineRule="auto"/>
        <w:ind w:firstLine="540"/>
        <w:jc w:val="both"/>
        <w:rPr>
          <w:rFonts w:ascii="Times New Roman" w:hAnsi="Times New Roman"/>
          <w:sz w:val="24"/>
          <w:szCs w:val="24"/>
          <w:lang w:val="en-US" w:eastAsia="el-GR"/>
        </w:rPr>
      </w:pPr>
      <w:r w:rsidRPr="005241DB">
        <w:rPr>
          <w:rFonts w:ascii="Times New Roman" w:hAnsi="Times New Roman"/>
          <w:sz w:val="24"/>
          <w:szCs w:val="24"/>
          <w:lang w:val="en-US" w:eastAsia="el-GR"/>
        </w:rPr>
        <w:t>These findings are in contrast to what we have initially assumed that the feelings about the self are reduced in patients with PD because of the emotional disturbances that coexist with the disease. However, it is worth mentioning that the results of the induction paradigm agree with those of the first study in which the self-conscious emotions were measured by using self-reported scales. Up to now, there is still a controversy in the literature about whether self-conscious emotions are increased or decreased in PD patients. From the one hand, there are studies (</w:t>
      </w:r>
      <w:r w:rsidRPr="005241DB">
        <w:rPr>
          <w:rFonts w:ascii="Times New Roman" w:hAnsi="Times New Roman"/>
          <w:sz w:val="24"/>
          <w:lang w:val="en-US"/>
        </w:rPr>
        <w:t>Bugalho</w:t>
      </w:r>
      <w:r w:rsidRPr="005241DB">
        <w:rPr>
          <w:rFonts w:ascii="Times New Roman" w:hAnsi="Times New Roman"/>
          <w:sz w:val="24"/>
          <w:shd w:val="clear" w:color="auto" w:fill="FFFFFF"/>
          <w:lang w:val="en-US"/>
        </w:rPr>
        <w:t xml:space="preserve"> et al., 2012;</w:t>
      </w:r>
      <w:r w:rsidRPr="005241DB">
        <w:rPr>
          <w:rFonts w:ascii="Times New Roman" w:hAnsi="Times New Roman"/>
          <w:sz w:val="24"/>
          <w:lang w:val="en-US"/>
        </w:rPr>
        <w:t xml:space="preserve"> Ehrt et al., 2006; Starkstein et al., 2008) </w:t>
      </w:r>
      <w:r w:rsidRPr="005241DB">
        <w:rPr>
          <w:rFonts w:ascii="Times New Roman" w:hAnsi="Times New Roman"/>
          <w:sz w:val="24"/>
          <w:szCs w:val="24"/>
          <w:lang w:val="en-US" w:eastAsia="el-GR"/>
        </w:rPr>
        <w:t>which support that depressed PD patients have lower levels of guilt and se-loath compared to depressed elders without PD, whereas on the other hand, there are also studies (</w:t>
      </w:r>
      <w:r w:rsidRPr="005241DB">
        <w:rPr>
          <w:rFonts w:ascii="Times New Roman" w:hAnsi="Times New Roman"/>
          <w:sz w:val="24"/>
          <w:lang w:val="en-US"/>
        </w:rPr>
        <w:t>Abudi et al., 1997;</w:t>
      </w:r>
      <w:r w:rsidRPr="005241DB">
        <w:rPr>
          <w:rFonts w:ascii="Times New Roman" w:hAnsi="Times New Roman"/>
          <w:sz w:val="24"/>
        </w:rPr>
        <w:t xml:space="preserve"> </w:t>
      </w:r>
      <w:r w:rsidRPr="005241DB">
        <w:rPr>
          <w:rFonts w:ascii="Times New Roman" w:hAnsi="Times New Roman"/>
          <w:sz w:val="24"/>
          <w:shd w:val="clear" w:color="auto" w:fill="FFFFFF"/>
          <w:lang w:val="en-US"/>
        </w:rPr>
        <w:t>Marsh et al.,</w:t>
      </w:r>
      <w:r w:rsidRPr="005241DB">
        <w:rPr>
          <w:rFonts w:ascii="Times New Roman" w:hAnsi="Times New Roman"/>
          <w:sz w:val="24"/>
          <w:lang w:val="en-US"/>
        </w:rPr>
        <w:t xml:space="preserve"> 2006; </w:t>
      </w:r>
      <w:r w:rsidRPr="005241DB">
        <w:rPr>
          <w:rFonts w:ascii="Times New Roman" w:hAnsi="Times New Roman"/>
          <w:sz w:val="24"/>
          <w:shd w:val="clear" w:color="auto" w:fill="FFFFFF"/>
          <w:lang w:val="en-US"/>
        </w:rPr>
        <w:t xml:space="preserve">Nijhof, 1995; </w:t>
      </w:r>
      <w:r w:rsidRPr="005241DB">
        <w:rPr>
          <w:rFonts w:ascii="Times New Roman" w:hAnsi="Times New Roman"/>
          <w:sz w:val="24"/>
          <w:lang w:val="en-US"/>
        </w:rPr>
        <w:t xml:space="preserve">Starkstein et al., 2008) </w:t>
      </w:r>
      <w:r w:rsidRPr="005241DB">
        <w:rPr>
          <w:rFonts w:ascii="Times New Roman" w:hAnsi="Times New Roman"/>
          <w:sz w:val="24"/>
          <w:szCs w:val="24"/>
          <w:lang w:val="en-US" w:eastAsia="el-GR"/>
        </w:rPr>
        <w:t>suggesting that shame and guilt are increased in depressed PD patients mainly due to the life changes caused by the disease, such as loss of control, motor problems and difficulties in independent living.</w:t>
      </w:r>
      <w:r w:rsidRPr="005241DB">
        <w:rPr>
          <w:rFonts w:ascii="Times New Roman" w:hAnsi="Times New Roman"/>
          <w:color w:val="548DD4"/>
          <w:sz w:val="24"/>
          <w:szCs w:val="24"/>
          <w:lang w:val="en-US" w:eastAsia="el-GR"/>
        </w:rPr>
        <w:t xml:space="preserve"> </w:t>
      </w:r>
      <w:r w:rsidRPr="005241DB">
        <w:rPr>
          <w:rFonts w:ascii="Times New Roman" w:hAnsi="Times New Roman"/>
          <w:sz w:val="24"/>
          <w:szCs w:val="24"/>
          <w:lang w:val="en-US" w:eastAsia="el-GR"/>
        </w:rPr>
        <w:t xml:space="preserve">However, our study is the first to measure self-conscious emotions, especially self-disgust which has never been studied in PD patients, both with baseline measures and also by eliciting them through the self-photo and self-conscious narrations’ paradigm. According to our findings, we found that self-disgust, shame and guilt are increased by using self-report scales and using also the induction paradigms, which </w:t>
      </w:r>
      <w:r w:rsidRPr="005241DB">
        <w:rPr>
          <w:rFonts w:ascii="Times New Roman" w:hAnsi="Times New Roman"/>
          <w:sz w:val="24"/>
          <w:szCs w:val="24"/>
        </w:rPr>
        <w:t>offers strong support for the fact</w:t>
      </w:r>
      <w:r w:rsidRPr="005241DB">
        <w:rPr>
          <w:rFonts w:ascii="Times New Roman" w:hAnsi="Times New Roman"/>
          <w:sz w:val="24"/>
          <w:szCs w:val="24"/>
          <w:lang w:val="en-US" w:eastAsia="el-GR"/>
        </w:rPr>
        <w:t xml:space="preserve"> that PD patients have higher levels of these emotions as compared to HC. Additionally, in contrast to the previous studies which used only self-report scales to measure self-conscious emotions, in our study these emotions were measured both with self-report scales and also with the photos and narrations' induction paradigm, which gives a stronger proof about these emotions being higher in PD group.</w:t>
      </w:r>
    </w:p>
    <w:p w14:paraId="0EB05936" w14:textId="77777777" w:rsidR="00913EB2" w:rsidRPr="005241DB" w:rsidRDefault="00913EB2" w:rsidP="00C1092B">
      <w:pPr>
        <w:spacing w:after="0" w:line="480" w:lineRule="auto"/>
        <w:ind w:firstLine="540"/>
        <w:jc w:val="both"/>
        <w:rPr>
          <w:rFonts w:ascii="Times New Roman" w:hAnsi="Times New Roman"/>
          <w:sz w:val="24"/>
          <w:szCs w:val="24"/>
          <w:lang w:val="en-US"/>
        </w:rPr>
      </w:pPr>
      <w:r w:rsidRPr="005241DB">
        <w:rPr>
          <w:rFonts w:ascii="Times New Roman" w:hAnsi="Times New Roman"/>
          <w:sz w:val="24"/>
          <w:lang w:val="en-US"/>
        </w:rPr>
        <w:t>As regards to the HRV analysis from the photos’ induction paradigm, no differences were found for the predominant frequency, which is HF HRV, and also the power spectra between the two photos and between the two groups. However, HC had reduced HF HRV, as measured by the predominant frequency, when looking at their self-photo in comparison to the neutral photo, although no differences were observed as regards the HF HRV scores in PD patients. In contrast to the photos’ induction paradigm</w:t>
      </w:r>
      <w:r w:rsidRPr="005241DB">
        <w:rPr>
          <w:rFonts w:ascii="Times New Roman" w:hAnsi="Times New Roman"/>
          <w:sz w:val="24"/>
          <w:szCs w:val="24"/>
          <w:lang w:val="en-US"/>
        </w:rPr>
        <w:t>, the narrations’ induction paradigm affected the HRV. In particular, the HF power differed between self-conscious’ emotions narrations, in comparison to the neutral condition. Specifically, the HF power was higher in neutral condition as compared to the self-conscious narrations, which means that the neutral narration elicited higher HRV, that is high parasympathetic activity, compared to the self-conscious emotions’ narrations which elicited lower HF HRV, that is low parasympathetic activity. Additionally, the LF power was significantly higher in self-conscious emotions narrations, which means increased sympathetic activity, whereas it was significantly lower during the neutral narrative, which means lower sympathetic activity. Therefore, we can assume that the participants were more relaxed when narrating a neutral narrative in contrast to narrating self-conscious emotions' experiences. Nevertheless, no significant differences were observed in terms of HRV scores between the two groups. Additionally, the predominant frequency differed also between neutral and self-conscious narrations, because the predominant frequency of the neutral narration was LF HRV, which is under sympathetic and parasympathetic control, whereas the predominant frequency of the three self-conscious narrations was VLF HRV, which is under sympathetic control. However, having depression as a covariate no differences were observed neither in photos induction paradigm nor in narrations induction paradigm as regards the HRV.</w:t>
      </w:r>
    </w:p>
    <w:p w14:paraId="1E5B1934" w14:textId="77777777" w:rsidR="00913EB2" w:rsidRPr="005241DB" w:rsidRDefault="00913EB2" w:rsidP="00016DED">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The results above are partially in agreement with our initial hypothesis. At first, we had hypothesized that HRV could differ between self-conscious emotions' narrations and the neutral conditions, which was supported by our findings. However, in spite of our hypothesis that HRV would be decreased in PD because of the disease’s neuropathology which causes autonomic attenuation (Martinez</w:t>
      </w:r>
      <w:r w:rsidRPr="005241DB">
        <w:rPr>
          <w:rFonts w:ascii="MS Mincho" w:eastAsia="MS Mincho" w:hAnsi="MS Mincho" w:cs="MS Mincho" w:hint="eastAsia"/>
          <w:sz w:val="24"/>
          <w:szCs w:val="24"/>
          <w:lang w:val="en-US"/>
        </w:rPr>
        <w:t>‐</w:t>
      </w:r>
      <w:r w:rsidRPr="005241DB">
        <w:rPr>
          <w:rFonts w:ascii="Times New Roman" w:hAnsi="Times New Roman"/>
          <w:sz w:val="24"/>
          <w:szCs w:val="24"/>
          <w:lang w:val="en-US"/>
        </w:rPr>
        <w:t xml:space="preserve">Martin et al., 2011), no differences were found between the two groups in terms of HRV frequencies. </w:t>
      </w:r>
    </w:p>
    <w:p w14:paraId="27E2964A" w14:textId="77777777" w:rsidR="00913EB2" w:rsidRPr="005241DB" w:rsidRDefault="00913EB2" w:rsidP="0078660E">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 xml:space="preserve">Despite that there are no previous studies using the HRV to measure self-conscious emotions, there is evidence that the basic emotions have separate patterns of HRV frequencies. In particular, according to the literature, the contribution of HRV to measure emotions has been mostly documented in fear (Friedman &amp; Thayer, 1998; Rao &amp; Yeragani, 2001). Specifically, HF power is decreased whereas the LF power is increased during fear-elicited paradigms. Additionally, according to the emotion induction paradigm of McCraty et al. (1995) anger was followed by an increase in the VLF and LF bands, as well as the LF/HF ratio, which indicates sympathetic activity, whereas no change in the HF power was observed. On the other hand, appreciation resulted in an increase of the HF bands which is mainly the vagal components of HRV. To conclude, in line with the previous studies in which basic emotions such as anger and fear elicited sympathetic activity by means of increased VLF and LF bands, our findings suggest that the HRV power spectra distinguished the self-conscious emotions’ narrations from the neutral condition. Therefore, the HRV seems to be a reliable index of differentiation, for example when someone is narrating an experience in which he/she had negative self-conscious emotions in comparison to a neutral condition, e.g. what he/she did yesterday. To conclude, despite that we expected to find significant differences between the two groups in terms of HRV (power spectra and/or predominant frequency), our results did not yield significant results. This probably needs further investigation due to the fact that to our knowledge, there are no previous studies using HRV to measure self-conscious emotions, especially in PD population. </w:t>
      </w:r>
    </w:p>
    <w:p w14:paraId="3AAC69C7" w14:textId="77777777" w:rsidR="00913EB2" w:rsidRPr="005241DB" w:rsidRDefault="00913EB2" w:rsidP="0078660E">
      <w:pPr>
        <w:spacing w:after="0" w:line="480" w:lineRule="auto"/>
        <w:ind w:firstLine="540"/>
        <w:jc w:val="both"/>
        <w:rPr>
          <w:rFonts w:ascii="Times New Roman" w:hAnsi="Times New Roman"/>
          <w:sz w:val="24"/>
          <w:szCs w:val="24"/>
        </w:rPr>
      </w:pPr>
      <w:r w:rsidRPr="005241DB">
        <w:rPr>
          <w:rFonts w:ascii="Times New Roman" w:hAnsi="Times New Roman"/>
          <w:sz w:val="24"/>
          <w:szCs w:val="24"/>
        </w:rPr>
        <w:t xml:space="preserve">Additionally, the average SCR amplitude as well as the number of peaks were also higher during the self-photo and the self-conscious emotions' narrations compared to the neutral conditions. Furthermore, PD patients had decreased levels of amplitude scores during the photos’ display and also during the narrations as compared to the HC group, whereas the number of peaks was also decreased in PD patients during the narrations. Moreover, we found that the average amplitude was significantly </w:t>
      </w:r>
      <w:r w:rsidRPr="005241DB">
        <w:rPr>
          <w:rFonts w:ascii="Times New Roman" w:hAnsi="Times New Roman"/>
          <w:sz w:val="24"/>
          <w:szCs w:val="24"/>
          <w:lang w:val="en-US"/>
        </w:rPr>
        <w:t>increased</w:t>
      </w:r>
      <w:r w:rsidRPr="005241DB">
        <w:rPr>
          <w:rFonts w:ascii="Times New Roman" w:hAnsi="Times New Roman"/>
          <w:sz w:val="24"/>
          <w:szCs w:val="24"/>
        </w:rPr>
        <w:t xml:space="preserve"> in self-photo mostly in HC and in addition, the average amplitude and also the number of peaks were significantly increased in self-disgust and shame and guilt narrations, but more so in the HC group. Having depression as a covariate, no differences were observed between the self-photo and self-conscious narrations and the neutral conditions and also no significant interactions were found. However, average amplitude and also number of peaks were increased in HC in both paradigms irrespective of depression.</w:t>
      </w:r>
    </w:p>
    <w:p w14:paraId="0362C96B" w14:textId="77777777" w:rsidR="00913EB2" w:rsidRPr="005241DB" w:rsidRDefault="00913EB2" w:rsidP="0078660E">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 xml:space="preserve">To summarize, the average amplitude of the response was significantly bigger in the HC group overall, irrespective of depression, but more so for the </w:t>
      </w:r>
      <w:r w:rsidR="007F1C0B" w:rsidRPr="005241DB">
        <w:rPr>
          <w:rFonts w:ascii="Times New Roman" w:hAnsi="Times New Roman"/>
          <w:sz w:val="24"/>
          <w:szCs w:val="24"/>
          <w:lang w:val="en-US"/>
        </w:rPr>
        <w:t>self-photograph</w:t>
      </w:r>
      <w:r w:rsidRPr="005241DB">
        <w:rPr>
          <w:rFonts w:ascii="Times New Roman" w:hAnsi="Times New Roman"/>
          <w:sz w:val="24"/>
          <w:szCs w:val="24"/>
          <w:lang w:val="en-US"/>
        </w:rPr>
        <w:t xml:space="preserve"> and self-conscious narrations. </w:t>
      </w:r>
    </w:p>
    <w:p w14:paraId="7FD5C457" w14:textId="77777777" w:rsidR="00913EB2" w:rsidRPr="005241DB" w:rsidRDefault="00913EB2" w:rsidP="0078660E">
      <w:pPr>
        <w:spacing w:after="0" w:line="480" w:lineRule="auto"/>
        <w:ind w:firstLine="540"/>
        <w:jc w:val="both"/>
        <w:rPr>
          <w:rFonts w:ascii="Times New Roman" w:hAnsi="Times New Roman"/>
          <w:sz w:val="24"/>
          <w:szCs w:val="24"/>
        </w:rPr>
      </w:pPr>
      <w:r w:rsidRPr="005241DB">
        <w:rPr>
          <w:rFonts w:ascii="Times New Roman" w:hAnsi="Times New Roman"/>
          <w:sz w:val="24"/>
          <w:szCs w:val="24"/>
          <w:lang w:val="en-US"/>
        </w:rPr>
        <w:t>The results above are totally in agreement with our initial hypothesis. At first, we had hypothesized that SCR could differ between self-conscious emotions' narrations and the neutral conditions, which was supported by our findings. Furthermore, we had hypothesized that PD patients would have lower levels of SCR compared to the HC, which was confirmed by our results.</w:t>
      </w:r>
    </w:p>
    <w:p w14:paraId="46DA3FD5" w14:textId="77777777" w:rsidR="00913EB2" w:rsidRPr="005241DB" w:rsidRDefault="00913EB2" w:rsidP="0078660E">
      <w:pPr>
        <w:spacing w:after="0" w:line="480" w:lineRule="auto"/>
        <w:ind w:firstLine="540"/>
        <w:jc w:val="both"/>
        <w:rPr>
          <w:rFonts w:ascii="Times New Roman" w:hAnsi="Times New Roman"/>
          <w:sz w:val="24"/>
          <w:lang w:val="en-US"/>
        </w:rPr>
      </w:pPr>
      <w:r w:rsidRPr="005241DB">
        <w:rPr>
          <w:rFonts w:ascii="Times New Roman" w:hAnsi="Times New Roman"/>
          <w:sz w:val="24"/>
          <w:szCs w:val="24"/>
        </w:rPr>
        <w:t xml:space="preserve">Similar to the HRV index, GSR has been widely used to dissociate emotions, mainly the basic ones. For example, </w:t>
      </w:r>
      <w:r w:rsidRPr="005241DB">
        <w:rPr>
          <w:rFonts w:ascii="Times New Roman" w:hAnsi="Times New Roman"/>
          <w:sz w:val="24"/>
          <w:szCs w:val="24"/>
          <w:lang w:eastAsia="el-GR"/>
        </w:rPr>
        <w:t xml:space="preserve">Balconi </w:t>
      </w:r>
      <w:r w:rsidRPr="005241DB">
        <w:rPr>
          <w:rFonts w:ascii="Times New Roman" w:hAnsi="Times New Roman"/>
          <w:sz w:val="24"/>
          <w:szCs w:val="24"/>
        </w:rPr>
        <w:t>Brambilla and Falbo (</w:t>
      </w:r>
      <w:r w:rsidRPr="005241DB">
        <w:rPr>
          <w:rFonts w:ascii="Times New Roman" w:hAnsi="Times New Roman"/>
          <w:sz w:val="24"/>
          <w:szCs w:val="24"/>
          <w:lang w:eastAsia="el-GR"/>
        </w:rPr>
        <w:t xml:space="preserve">2009), as well as Bradley &amp; Lang (2000) found that highly arousing stimuli are usually followed by increased SCR amplitude, whereas Levenson et al. (1990) found that happiness and surprise had lower skin conductance amplitudes compared to the negative emotions, that is fear, disgust, sadness and anger. Additionally, Lane et al. (1997) found increased SCR to negative in comparison to positive images. Our results are also in line with the previous studies, because the GSR was higher during the guilt narration as compared to the neutral condition. Moreover, the current findings are also in agreement with the corpus of literature, because we found that GSR is attenuated in PD patients as compared to HC, irrespective of depression. </w:t>
      </w:r>
    </w:p>
    <w:p w14:paraId="3DCF9C88" w14:textId="77777777" w:rsidR="00913EB2" w:rsidRPr="005241DB" w:rsidRDefault="00913EB2" w:rsidP="001F3A0A">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To conclude, the previous results for the VAS scores are also in agreement with results from the scales’ administration, because SDS total score and also TOSCA shame were again increased in PD patients. However, in contrary to the VAS scores and the self-reported scales, overall the SCR index, mainly the average amplitude, was lower in the PD population. Finally, as regards to HRV scores, no differences were found between the two groups. Therefore, HRV cannot be regarded as a reliable way to measure self-conscious emotions during narrations in PD group, probably because HRV is strongly affected by the PD (Goldstein et al., 2000;</w:t>
      </w:r>
      <w:r w:rsidRPr="005241DB">
        <w:rPr>
          <w:lang w:val="en-US"/>
        </w:rPr>
        <w:t xml:space="preserve"> </w:t>
      </w:r>
      <w:r w:rsidRPr="005241DB">
        <w:rPr>
          <w:rFonts w:ascii="Times New Roman" w:hAnsi="Times New Roman"/>
          <w:sz w:val="24"/>
          <w:lang w:val="en-US"/>
        </w:rPr>
        <w:t>Devos et al., 2003). This is in line with the study of Wu et al. (2014), who found that HRV did not differ during facial expressivity induction tasks in PD participants. However, despite that we expected to find lower HRV in PD patients, we found no differences between the two groups, hence it seems that, according to our findings, HRV is also affected by the disease through a mechanism that is not yet known.</w:t>
      </w:r>
    </w:p>
    <w:p w14:paraId="60B4D230" w14:textId="77777777" w:rsidR="00913EB2" w:rsidRPr="005241DB" w:rsidRDefault="00913EB2" w:rsidP="0069057A">
      <w:pPr>
        <w:spacing w:after="0" w:line="480" w:lineRule="auto"/>
        <w:ind w:firstLine="562"/>
        <w:jc w:val="both"/>
        <w:rPr>
          <w:rFonts w:ascii="Times New Roman" w:hAnsi="Times New Roman"/>
          <w:sz w:val="24"/>
          <w:szCs w:val="24"/>
          <w:lang w:val="en-US"/>
        </w:rPr>
      </w:pPr>
      <w:r w:rsidRPr="005241DB">
        <w:rPr>
          <w:rFonts w:ascii="Times New Roman" w:hAnsi="Times New Roman"/>
          <w:sz w:val="24"/>
          <w:szCs w:val="24"/>
          <w:lang w:val="en-US"/>
        </w:rPr>
        <w:t xml:space="preserve">To conclude, it is ambiguous as to whether PD patients have lower levels of self-conscious emotions, by means of the physiological indexes and subjective scores especially when looking at the photo of themselves or narrate self-conscious emotions’ narrations. One possible explanation, is that the parameters of self-conscious emotions, e.g. subjective and physiological, are not affected by the disease in the same way. In particular, PD patients seem to be more susceptible to the subjective feeling, </w:t>
      </w:r>
      <w:r w:rsidR="007F1C0B" w:rsidRPr="005241DB">
        <w:rPr>
          <w:rFonts w:ascii="Times New Roman" w:hAnsi="Times New Roman"/>
          <w:sz w:val="24"/>
          <w:szCs w:val="24"/>
          <w:lang w:val="en-US"/>
        </w:rPr>
        <w:t>i.e.</w:t>
      </w:r>
      <w:r w:rsidRPr="005241DB">
        <w:rPr>
          <w:rFonts w:ascii="Times New Roman" w:hAnsi="Times New Roman"/>
          <w:sz w:val="24"/>
          <w:szCs w:val="24"/>
          <w:lang w:val="en-US"/>
        </w:rPr>
        <w:t xml:space="preserve"> self-disgust and shame, whereas they are less susceptible to the physiological parameter of self-disgust, shame and guilt probably due to the disease's neuropathology.</w:t>
      </w:r>
    </w:p>
    <w:p w14:paraId="13F071E7" w14:textId="77777777" w:rsidR="00913EB2" w:rsidRPr="005241DB" w:rsidRDefault="00913EB2" w:rsidP="00ED72EA">
      <w:pPr>
        <w:spacing w:after="0" w:line="480" w:lineRule="auto"/>
        <w:ind w:firstLine="540"/>
        <w:jc w:val="both"/>
        <w:rPr>
          <w:rFonts w:ascii="Times New Roman" w:hAnsi="Times New Roman"/>
          <w:sz w:val="24"/>
          <w:lang w:val="en-US"/>
        </w:rPr>
      </w:pPr>
      <w:r w:rsidRPr="005241DB">
        <w:rPr>
          <w:rFonts w:ascii="Times New Roman" w:hAnsi="Times New Roman"/>
          <w:sz w:val="24"/>
          <w:lang w:val="en-US"/>
        </w:rPr>
        <w:t>To sum up, the role of physiology is still very crucial, because of the neuropathology of the disease which affects cardiac activity and GSR measures. Therefore, it seems that PD patients’ subjective experience is intact, whereas the autonomic features are attenuated due to the PD. Conclusively the emotional experience is affected differently from subjective measurements compared to physiological values. Moreover, Bramley and Eatough (2005) argue that the disease is a constant interaction between body and mind, creating continuous challenges and transitions faced by patients on a daily basis, which probably affects the way PD patients feel towards themselves. In particular, this continuous interaction directly affects self-image, making it necessary to investigate self-conscious emotions in this population and develop new psychotherapeutic techniques to cope with such feelings.</w:t>
      </w:r>
    </w:p>
    <w:p w14:paraId="0A4E6511" w14:textId="77777777" w:rsidR="00913EB2" w:rsidRPr="005241DB" w:rsidRDefault="00913EB2" w:rsidP="0069057A">
      <w:pPr>
        <w:spacing w:after="0" w:line="480" w:lineRule="auto"/>
        <w:ind w:firstLine="547"/>
        <w:jc w:val="both"/>
        <w:rPr>
          <w:rFonts w:ascii="Times New Roman" w:hAnsi="Times New Roman"/>
          <w:sz w:val="24"/>
          <w:szCs w:val="24"/>
          <w:lang w:val="en-US"/>
        </w:rPr>
      </w:pPr>
      <w:r w:rsidRPr="005241DB">
        <w:rPr>
          <w:rFonts w:ascii="Times New Roman" w:hAnsi="Times New Roman"/>
          <w:sz w:val="24"/>
          <w:szCs w:val="24"/>
          <w:lang w:val="en-US"/>
        </w:rPr>
        <w:t>Moreover, on trying to investigate the relationship between self-reports and physiological measurements and validate the induction paradigms, significant relationships were observed between the SCR with the VAS scores from self-photo and self-conscious narrations in both groups. Pearson correlations showed that the average amplitude of the self-photo was positively related with the VAS scores in both groups. Additionally, the average amplitude was also related with the VAS arousal in HCs, whereas the number of peaks was positively related with the VAS for self-disgust and arousal. Therefore, it seems that the subjective responses, and mainly self-disgust, are strongly related with GSR in contrary to HRV features. As regards to the self-conscious narrations, starting from self-disgust narrative, the VAS for self-disgust, non-target emotions and arousal were positively related to number of peaks in the HC group, whereas they were positively related to the average amplitude in the PD group. Continuing with the shame narrative, the number of peaks was related to VAS for shame and non-target emotions in both groups, however, VAS for shame and non-target emotions were also positively related to the average amplitude. Finally, in guilt narrations there were fewer correlations between VAS and GSR. In particular, the average amplitude was positively related to VAS arousal in HCs, whereas number of peaks was increased along with VAS for guilt and non-target emotions in PD patients. It is noteworthy that self-disgust was directly related with GSR in both groups during narrations, whereas in shame and guilt narrations, the GSR was increased not only with VAS for shame and guilt, but also with non-target emotions.</w:t>
      </w:r>
    </w:p>
    <w:p w14:paraId="7C87EEDA" w14:textId="77777777" w:rsidR="00913EB2" w:rsidRPr="005241DB" w:rsidRDefault="00913EB2" w:rsidP="00D21D83">
      <w:pPr>
        <w:spacing w:after="0" w:line="480" w:lineRule="auto"/>
        <w:ind w:firstLine="547"/>
        <w:jc w:val="both"/>
        <w:rPr>
          <w:rFonts w:ascii="Times New Roman" w:hAnsi="Times New Roman"/>
          <w:sz w:val="24"/>
          <w:lang w:val="en-US"/>
        </w:rPr>
      </w:pPr>
      <w:r w:rsidRPr="005241DB">
        <w:rPr>
          <w:rFonts w:ascii="Times New Roman" w:hAnsi="Times New Roman"/>
          <w:sz w:val="24"/>
          <w:lang w:val="en-US"/>
        </w:rPr>
        <w:t xml:space="preserve">The novel contribution of the current study is the induction of self-conscious emotions through photos and narrations in PD population and consequently to measure whether these emotions differ between PD patients and HCs. According to our knowledge this is the first study investigating self-conscious emotions in the PD population. Notably, although emotion induction paradigms are often used to measure emotions (Lobbestael et al., 2008), this is the first study using photos and narrations to induce self-conscious emotions in a PD group. Future studies could also use physiological measurements other than HRV and GSR to measure self-conscious emotions, such as respiratory rate and eye blink rate. </w:t>
      </w:r>
    </w:p>
    <w:p w14:paraId="05E30B73" w14:textId="77777777" w:rsidR="00913EB2" w:rsidRPr="005241DB" w:rsidRDefault="00913EB2" w:rsidP="008865F7">
      <w:pPr>
        <w:spacing w:after="0" w:line="480" w:lineRule="auto"/>
        <w:ind w:firstLine="547"/>
        <w:jc w:val="both"/>
        <w:rPr>
          <w:rFonts w:ascii="Times New Roman" w:hAnsi="Times New Roman"/>
          <w:sz w:val="24"/>
          <w:lang w:val="en-US"/>
        </w:rPr>
      </w:pPr>
      <w:r w:rsidRPr="005241DB">
        <w:rPr>
          <w:rFonts w:ascii="Times New Roman" w:hAnsi="Times New Roman"/>
          <w:sz w:val="24"/>
          <w:szCs w:val="24"/>
          <w:lang w:val="en-US"/>
        </w:rPr>
        <w:t>Despite the significant results of our study, further work is clearly needed. Firstly, it is worthwhile to investigate whether self-disgust can predict impulsivity in patients with one or more ICDs, because in the current study we didn’t make such a distinction. Moreover, negative self-conscious emotions, such as embarrassment, and positive self-conscious emotions, such as pride, could be further investigated by future studies. In addition to the levels of self-conscious emotions at the time of the examination, it would be also of great value to assess the premorbid levels of these emotions, in order to identify whether they are exclusively increased due to the PD.</w:t>
      </w:r>
      <w:r w:rsidRPr="005241DB">
        <w:rPr>
          <w:rFonts w:ascii="Times New Roman" w:hAnsi="Times New Roman"/>
          <w:sz w:val="24"/>
          <w:lang w:val="en-US"/>
        </w:rPr>
        <w:t xml:space="preserve"> </w:t>
      </w:r>
    </w:p>
    <w:p w14:paraId="723ADDC4" w14:textId="77777777" w:rsidR="00913EB2" w:rsidRPr="005241DB" w:rsidRDefault="00913EB2" w:rsidP="008865F7">
      <w:pPr>
        <w:spacing w:after="0" w:line="480" w:lineRule="auto"/>
        <w:ind w:firstLine="540"/>
        <w:jc w:val="both"/>
        <w:rPr>
          <w:rFonts w:ascii="Times New Roman" w:hAnsi="Times New Roman"/>
          <w:sz w:val="24"/>
          <w:szCs w:val="24"/>
          <w:lang w:val="en-US"/>
        </w:rPr>
      </w:pPr>
      <w:r w:rsidRPr="005241DB">
        <w:rPr>
          <w:rFonts w:ascii="Times New Roman" w:hAnsi="Times New Roman"/>
          <w:sz w:val="24"/>
          <w:szCs w:val="24"/>
          <w:lang w:val="en-US"/>
        </w:rPr>
        <w:t>Additionally, it would be also very significant to identify whether the increased levels of self-conscious emotions could affect the disease’s progress. In the same direction, future studies could also study whether PD patients with increased levels of shame or other negative self-conscious emotions, have equally increased motor impairment and depressive symptomatology.</w:t>
      </w:r>
    </w:p>
    <w:p w14:paraId="575AA1BC" w14:textId="77777777" w:rsidR="00913EB2" w:rsidRPr="005241DB" w:rsidRDefault="00913EB2" w:rsidP="00635ECC">
      <w:pPr>
        <w:spacing w:after="0" w:line="480" w:lineRule="auto"/>
        <w:ind w:firstLine="540"/>
        <w:jc w:val="both"/>
        <w:rPr>
          <w:rFonts w:ascii="Times New Roman" w:hAnsi="Times New Roman"/>
          <w:sz w:val="24"/>
          <w:szCs w:val="24"/>
          <w:lang w:val="en-US"/>
        </w:rPr>
      </w:pPr>
      <w:r w:rsidRPr="005241DB">
        <w:rPr>
          <w:rFonts w:ascii="Times New Roman" w:hAnsi="Times New Roman"/>
          <w:sz w:val="24"/>
          <w:lang w:val="en-US"/>
        </w:rPr>
        <w:t xml:space="preserve">In the end, significant limitations of this study could be the small number of patients with ICDs, and the lack of data about their history of pre PD ICDs. For example predisposing personality patterns have not been studied in this study, despite the fact that they have been regarded as risk factors for ICDs </w:t>
      </w:r>
      <w:r w:rsidRPr="005241DB">
        <w:rPr>
          <w:rFonts w:ascii="Times New Roman" w:hAnsi="Times New Roman"/>
          <w:sz w:val="24"/>
          <w:szCs w:val="24"/>
          <w:lang w:val="en-US"/>
        </w:rPr>
        <w:t>(</w:t>
      </w:r>
      <w:r w:rsidRPr="005241DB">
        <w:rPr>
          <w:rFonts w:ascii="Times New Roman" w:hAnsi="Times New Roman"/>
          <w:sz w:val="24"/>
          <w:szCs w:val="24"/>
          <w:shd w:val="clear" w:color="auto" w:fill="FFFFFF"/>
          <w:lang w:val="en-US"/>
        </w:rPr>
        <w:t xml:space="preserve">Poletti </w:t>
      </w:r>
      <w:r w:rsidRPr="005241DB">
        <w:rPr>
          <w:rFonts w:ascii="Times New Roman" w:hAnsi="Times New Roman"/>
          <w:sz w:val="24"/>
          <w:szCs w:val="24"/>
          <w:lang w:val="en-US"/>
        </w:rPr>
        <w:t xml:space="preserve">&amp; </w:t>
      </w:r>
      <w:r w:rsidRPr="005241DB">
        <w:rPr>
          <w:rFonts w:ascii="Times New Roman" w:hAnsi="Times New Roman"/>
          <w:sz w:val="24"/>
          <w:szCs w:val="24"/>
          <w:shd w:val="clear" w:color="auto" w:fill="FFFFFF"/>
          <w:lang w:val="en-US"/>
        </w:rPr>
        <w:t>Bonuccelli, 2012).</w:t>
      </w:r>
    </w:p>
    <w:p w14:paraId="4AFB9B1D" w14:textId="77777777" w:rsidR="00913EB2" w:rsidRPr="005241DB" w:rsidRDefault="00913EB2" w:rsidP="00635ECC">
      <w:pPr>
        <w:spacing w:after="0" w:line="480" w:lineRule="auto"/>
        <w:ind w:firstLine="540"/>
        <w:jc w:val="both"/>
        <w:rPr>
          <w:rFonts w:ascii="Times New Roman" w:hAnsi="Times New Roman"/>
          <w:sz w:val="24"/>
          <w:shd w:val="clear" w:color="auto" w:fill="FFFFFF"/>
          <w:lang w:val="en-US"/>
        </w:rPr>
      </w:pPr>
      <w:r w:rsidRPr="005241DB">
        <w:rPr>
          <w:rFonts w:ascii="Times New Roman" w:hAnsi="Times New Roman"/>
          <w:sz w:val="24"/>
          <w:szCs w:val="24"/>
          <w:lang w:val="en-US"/>
        </w:rPr>
        <w:t>Another issue which could be considered a limitation is that we didn’t measure types of neurocognitive impulsivity such as impulse choice, that is the excessive discounting of delayed reinforcement (</w:t>
      </w:r>
      <w:r w:rsidRPr="005241DB">
        <w:rPr>
          <w:rFonts w:ascii="Times New Roman" w:hAnsi="Times New Roman"/>
          <w:sz w:val="24"/>
          <w:shd w:val="clear" w:color="auto" w:fill="FFFFFF"/>
          <w:lang w:val="en-US"/>
        </w:rPr>
        <w:t>Evenden</w:t>
      </w:r>
      <w:r w:rsidRPr="005241DB">
        <w:rPr>
          <w:rFonts w:ascii="Times New Roman" w:hAnsi="Times New Roman"/>
          <w:sz w:val="24"/>
          <w:szCs w:val="24"/>
          <w:lang w:val="en-US"/>
        </w:rPr>
        <w:t xml:space="preserve"> &amp; </w:t>
      </w:r>
      <w:r w:rsidRPr="005241DB">
        <w:rPr>
          <w:rFonts w:ascii="Times New Roman" w:hAnsi="Times New Roman"/>
          <w:sz w:val="24"/>
          <w:shd w:val="clear" w:color="auto" w:fill="FFFFFF"/>
          <w:lang w:val="en-US"/>
        </w:rPr>
        <w:t>Ryan, 1999). Impulsive choice involves neural structures which are also affected in PD such as substantia nigra, ventral striatum, VMPFC and anterior cingulate cortices (Peters &amp; Buchel, 2011). Reflection impulsivity was also not evaluated by our study, despite the fact that e.g. gamblers are of great risk of developing problems with reflection impulsivity due to their tendency to act immediately without selecting information from the environment (</w:t>
      </w:r>
      <w:r w:rsidRPr="005241DB">
        <w:rPr>
          <w:rFonts w:ascii="Times New Roman" w:hAnsi="Times New Roman"/>
          <w:sz w:val="24"/>
          <w:szCs w:val="24"/>
          <w:shd w:val="clear" w:color="auto" w:fill="FFFFFF"/>
          <w:lang w:val="en-US"/>
        </w:rPr>
        <w:t>Grall-Bronnec, Wainstein, Augy, Bouju, Feuillet, Vénisse, &amp; Sebille-Rivain, 2011</w:t>
      </w:r>
      <w:r w:rsidRPr="005241DB">
        <w:rPr>
          <w:rFonts w:ascii="Times New Roman" w:hAnsi="Times New Roman"/>
          <w:sz w:val="24"/>
          <w:shd w:val="clear" w:color="auto" w:fill="FFFFFF"/>
          <w:lang w:val="en-US"/>
        </w:rPr>
        <w:t xml:space="preserve">). Impaired behavioral inhibition, increased risk-taking and increased discounting of delayed rewards are equally significant neurocognitive domains of impulsivity (Vassileva et al., 2011) which were not being investigated in our study. </w:t>
      </w:r>
    </w:p>
    <w:p w14:paraId="317A7E01" w14:textId="77777777" w:rsidR="00913EB2" w:rsidRPr="005241DB" w:rsidRDefault="00913EB2" w:rsidP="00635ECC">
      <w:pPr>
        <w:spacing w:after="0" w:line="480" w:lineRule="auto"/>
        <w:ind w:firstLine="547"/>
        <w:jc w:val="both"/>
        <w:rPr>
          <w:rFonts w:ascii="Times New Roman" w:hAnsi="Times New Roman"/>
          <w:sz w:val="24"/>
          <w:szCs w:val="24"/>
          <w:lang w:val="en-US"/>
        </w:rPr>
      </w:pPr>
      <w:r w:rsidRPr="005241DB">
        <w:rPr>
          <w:rFonts w:ascii="Times New Roman" w:hAnsi="Times New Roman"/>
          <w:sz w:val="24"/>
          <w:szCs w:val="24"/>
          <w:lang w:val="en-US"/>
        </w:rPr>
        <w:t xml:space="preserve">As regards to the limitations of the first study, some participants may have cardiovascular abnormalities which can, in some circumstances, produce rhythmic artifacts (spiking) in the ECG signal. Therefore, it may simply not be possible to obtain high quality ECG measurements from some individuals. Additionally, cardiac problems, mainly arrhythmia, can lead to decreased HRV. Additionally, another limitation about measuring HRV is that HRV is very sensitive to noise (Lee et al., 2006), which possibly may affected the ECG signal, because the sampling rate was 250 Hz. From the other hand, according to authors, SCR is not that much sensitive compared to HRV, therefore this limitation involves only HRV values. </w:t>
      </w:r>
    </w:p>
    <w:p w14:paraId="4340B75E" w14:textId="77777777" w:rsidR="00913EB2" w:rsidRPr="005241DB" w:rsidRDefault="00913EB2" w:rsidP="00635ECC">
      <w:pPr>
        <w:autoSpaceDE w:val="0"/>
        <w:autoSpaceDN w:val="0"/>
        <w:adjustRightInd w:val="0"/>
        <w:spacing w:after="0" w:line="480" w:lineRule="auto"/>
        <w:ind w:firstLine="547"/>
        <w:jc w:val="both"/>
        <w:rPr>
          <w:rFonts w:ascii="Times New Roman" w:hAnsi="Times New Roman"/>
          <w:sz w:val="24"/>
          <w:szCs w:val="24"/>
          <w:lang w:val="en-US" w:eastAsia="el-GR"/>
        </w:rPr>
      </w:pPr>
      <w:r w:rsidRPr="005241DB">
        <w:rPr>
          <w:rFonts w:ascii="Times New Roman" w:hAnsi="Times New Roman"/>
          <w:sz w:val="24"/>
          <w:szCs w:val="24"/>
          <w:lang w:val="en-US" w:eastAsia="el-GR"/>
        </w:rPr>
        <w:t>Furthermore, because of the disgraceful nature of these emotions, it is possible that some participants were reluctant to narrate personal experiences. Therefore, it is possible that the participants were not willing to reveal, without the researcher knowing it, very intense experiences in which they felt so negatively to themselves. However, the data from both the scales and the induction paradigm were consistent by means of self-conscious emotions’ levels between the two groups, so we can assume with relative certainty that the PD patients had higher levels of negative feelings for themselves.</w:t>
      </w:r>
    </w:p>
    <w:p w14:paraId="24C7642C" w14:textId="77777777" w:rsidR="00913EB2" w:rsidRPr="005241DB" w:rsidRDefault="00913EB2" w:rsidP="00F84606">
      <w:pPr>
        <w:autoSpaceDE w:val="0"/>
        <w:autoSpaceDN w:val="0"/>
        <w:adjustRightInd w:val="0"/>
        <w:spacing w:after="0" w:line="480" w:lineRule="auto"/>
        <w:ind w:firstLine="540"/>
        <w:jc w:val="both"/>
        <w:rPr>
          <w:rFonts w:ascii="Times New Roman" w:hAnsi="Times New Roman"/>
          <w:sz w:val="24"/>
          <w:szCs w:val="24"/>
          <w:lang w:val="en-US" w:eastAsia="el-GR"/>
        </w:rPr>
      </w:pPr>
      <w:r w:rsidRPr="005241DB">
        <w:rPr>
          <w:rFonts w:ascii="Times New Roman" w:hAnsi="Times New Roman"/>
          <w:sz w:val="24"/>
          <w:szCs w:val="24"/>
          <w:lang w:val="en-US" w:eastAsia="el-GR"/>
        </w:rPr>
        <w:t>Conclusively, the current findings give fruitful ground for investigating the significant role of self-conscious emotions, mainly self-disgust, in PD and particularly in ICD treatment. Taking into account that PD patients with ICDs feel disgust towards themselves, we can assume that ICD manifestation can be a dysfunctional strategy to reduce negative feelings towards oneself. Therefore, this evidence gives a large field for implementing psychotherapeutic techniques in PD care based to how a PD patient feels towards the self. To sum, the investigation of how the patient feels about himself is likely to affect the progression of the disease, in particular causing the onset of ICDs. Moreover, the novelty of the current study is to induce self-disgust, shame and guilt through subjective measures and autonomic indexes, because to our knowledge, there are currently no studies using photos and narrations to induce these emotions. Specifically, the use of the self-photo induction paradigm in order to induce self-disgust measured by self-reports and physiological indexes is for the first time introduced as an emotion induction paradigm. This method creates a novel attempt to measure self-disgust in clinical population but also in HC surpassing the subjectivity of self-report measures. Despite that the autonomic activity is attenuated in PD patients, mainly the GSR, their subjective experience remains intact, which is in line with the study of Balconi et al. (2016). This is particularly important for PD patients’ treatment, because emphasizes the role of emotions in PD progress and implies how important it is to integrate psychotherapeutic interventions in PD treatment.</w:t>
      </w:r>
    </w:p>
    <w:p w14:paraId="105AA95B" w14:textId="77777777" w:rsidR="00913EB2" w:rsidRPr="005241DB" w:rsidRDefault="00913EB2" w:rsidP="00F84606">
      <w:pPr>
        <w:autoSpaceDE w:val="0"/>
        <w:autoSpaceDN w:val="0"/>
        <w:adjustRightInd w:val="0"/>
        <w:spacing w:after="0" w:line="480" w:lineRule="auto"/>
        <w:ind w:firstLine="540"/>
        <w:jc w:val="both"/>
        <w:rPr>
          <w:rFonts w:ascii="Times New Roman" w:hAnsi="Times New Roman"/>
          <w:sz w:val="24"/>
          <w:szCs w:val="24"/>
          <w:lang w:val="en-US" w:eastAsia="el-GR"/>
        </w:rPr>
      </w:pPr>
    </w:p>
    <w:p w14:paraId="011FB279" w14:textId="77777777" w:rsidR="00913EB2" w:rsidRPr="005241DB" w:rsidRDefault="00913EB2" w:rsidP="00F84606">
      <w:pPr>
        <w:autoSpaceDE w:val="0"/>
        <w:autoSpaceDN w:val="0"/>
        <w:adjustRightInd w:val="0"/>
        <w:spacing w:after="0" w:line="480" w:lineRule="auto"/>
        <w:jc w:val="both"/>
        <w:rPr>
          <w:rFonts w:ascii="Times New Roman" w:hAnsi="Times New Roman"/>
          <w:sz w:val="24"/>
          <w:szCs w:val="24"/>
          <w:lang w:val="en-US" w:eastAsia="el-GR"/>
        </w:rPr>
      </w:pPr>
    </w:p>
    <w:p w14:paraId="380E7817" w14:textId="77777777" w:rsidR="007F1C0B" w:rsidRPr="005241DB" w:rsidRDefault="007F1C0B" w:rsidP="00F84606">
      <w:pPr>
        <w:autoSpaceDE w:val="0"/>
        <w:autoSpaceDN w:val="0"/>
        <w:adjustRightInd w:val="0"/>
        <w:spacing w:after="0" w:line="480" w:lineRule="auto"/>
        <w:jc w:val="both"/>
        <w:rPr>
          <w:rFonts w:ascii="Times New Roman" w:hAnsi="Times New Roman"/>
          <w:b/>
          <w:sz w:val="28"/>
          <w:shd w:val="clear" w:color="auto" w:fill="FFFFFF"/>
          <w:lang w:val="en-US"/>
        </w:rPr>
      </w:pPr>
    </w:p>
    <w:p w14:paraId="1E21E3AC" w14:textId="77777777" w:rsidR="007F1C0B" w:rsidRPr="005241DB" w:rsidRDefault="007F1C0B" w:rsidP="00F84606">
      <w:pPr>
        <w:autoSpaceDE w:val="0"/>
        <w:autoSpaceDN w:val="0"/>
        <w:adjustRightInd w:val="0"/>
        <w:spacing w:after="0" w:line="480" w:lineRule="auto"/>
        <w:jc w:val="both"/>
        <w:rPr>
          <w:rFonts w:ascii="Times New Roman" w:hAnsi="Times New Roman"/>
          <w:b/>
          <w:sz w:val="28"/>
          <w:shd w:val="clear" w:color="auto" w:fill="FFFFFF"/>
          <w:lang w:val="en-US"/>
        </w:rPr>
      </w:pPr>
    </w:p>
    <w:p w14:paraId="15281035" w14:textId="77777777" w:rsidR="007F1C0B" w:rsidRPr="005241DB" w:rsidRDefault="007F1C0B" w:rsidP="00F84606">
      <w:pPr>
        <w:autoSpaceDE w:val="0"/>
        <w:autoSpaceDN w:val="0"/>
        <w:adjustRightInd w:val="0"/>
        <w:spacing w:after="0" w:line="480" w:lineRule="auto"/>
        <w:jc w:val="both"/>
        <w:rPr>
          <w:rFonts w:ascii="Times New Roman" w:hAnsi="Times New Roman"/>
          <w:b/>
          <w:sz w:val="28"/>
          <w:shd w:val="clear" w:color="auto" w:fill="FFFFFF"/>
          <w:lang w:val="en-US"/>
        </w:rPr>
      </w:pPr>
    </w:p>
    <w:p w14:paraId="3D02891C" w14:textId="77777777" w:rsidR="007F1C0B" w:rsidRPr="005241DB" w:rsidRDefault="007F1C0B" w:rsidP="00F84606">
      <w:pPr>
        <w:autoSpaceDE w:val="0"/>
        <w:autoSpaceDN w:val="0"/>
        <w:adjustRightInd w:val="0"/>
        <w:spacing w:after="0" w:line="480" w:lineRule="auto"/>
        <w:jc w:val="both"/>
        <w:rPr>
          <w:rFonts w:ascii="Times New Roman" w:hAnsi="Times New Roman"/>
          <w:b/>
          <w:sz w:val="28"/>
          <w:shd w:val="clear" w:color="auto" w:fill="FFFFFF"/>
          <w:lang w:val="en-US"/>
        </w:rPr>
      </w:pPr>
    </w:p>
    <w:p w14:paraId="2552D86E" w14:textId="77777777" w:rsidR="003E3DEB" w:rsidRPr="005241DB" w:rsidRDefault="003E3DEB" w:rsidP="00F84606">
      <w:pPr>
        <w:autoSpaceDE w:val="0"/>
        <w:autoSpaceDN w:val="0"/>
        <w:adjustRightInd w:val="0"/>
        <w:spacing w:after="0" w:line="480" w:lineRule="auto"/>
        <w:jc w:val="both"/>
        <w:rPr>
          <w:rFonts w:ascii="Times New Roman" w:hAnsi="Times New Roman"/>
          <w:b/>
          <w:sz w:val="28"/>
          <w:shd w:val="clear" w:color="auto" w:fill="FFFFFF"/>
          <w:lang w:val="en-US"/>
        </w:rPr>
      </w:pPr>
    </w:p>
    <w:p w14:paraId="7645C4F5" w14:textId="77777777" w:rsidR="00913EB2" w:rsidRPr="005241DB" w:rsidRDefault="00913EB2" w:rsidP="00F84606">
      <w:pPr>
        <w:autoSpaceDE w:val="0"/>
        <w:autoSpaceDN w:val="0"/>
        <w:adjustRightInd w:val="0"/>
        <w:spacing w:after="0" w:line="480" w:lineRule="auto"/>
        <w:jc w:val="both"/>
        <w:rPr>
          <w:rFonts w:ascii="Times New Roman" w:hAnsi="Times New Roman"/>
          <w:sz w:val="24"/>
          <w:szCs w:val="24"/>
          <w:lang w:val="en-US" w:eastAsia="el-GR"/>
        </w:rPr>
      </w:pPr>
      <w:r w:rsidRPr="005241DB">
        <w:rPr>
          <w:rFonts w:ascii="Times New Roman" w:hAnsi="Times New Roman"/>
          <w:b/>
          <w:sz w:val="24"/>
          <w:szCs w:val="24"/>
          <w:shd w:val="clear" w:color="auto" w:fill="FFFFFF"/>
          <w:lang w:val="en-US"/>
        </w:rPr>
        <w:t>6. References</w:t>
      </w:r>
    </w:p>
    <w:p w14:paraId="6DA1D267" w14:textId="77777777" w:rsidR="00913EB2" w:rsidRPr="002C649F" w:rsidRDefault="00242106" w:rsidP="00C25768">
      <w:pPr>
        <w:widowControl w:val="0"/>
        <w:autoSpaceDE w:val="0"/>
        <w:autoSpaceDN w:val="0"/>
        <w:adjustRightInd w:val="0"/>
        <w:spacing w:after="0" w:line="480" w:lineRule="auto"/>
        <w:ind w:left="900" w:hanging="900"/>
        <w:jc w:val="both"/>
        <w:rPr>
          <w:rFonts w:ascii="Times New Roman" w:hAnsi="Times New Roman"/>
          <w:noProof/>
          <w:sz w:val="24"/>
          <w:lang w:val="sv-SE"/>
        </w:rPr>
      </w:pPr>
      <w:r w:rsidRPr="005241DB">
        <w:rPr>
          <w:rFonts w:ascii="Times New Roman" w:hAnsi="Times New Roman"/>
          <w:sz w:val="24"/>
          <w:shd w:val="clear" w:color="auto" w:fill="FFFFFF"/>
          <w:lang w:val="en-US"/>
        </w:rPr>
        <w:fldChar w:fldCharType="begin" w:fldLock="1"/>
      </w:r>
      <w:r w:rsidR="00913EB2" w:rsidRPr="005241DB">
        <w:rPr>
          <w:rFonts w:ascii="Times New Roman" w:hAnsi="Times New Roman"/>
          <w:sz w:val="24"/>
          <w:shd w:val="clear" w:color="auto" w:fill="FFFFFF"/>
          <w:lang w:val="en-US"/>
        </w:rPr>
        <w:instrText xml:space="preserve">ADDIN Mendeley Bibliography CSL_BIBLIOGRAPHY </w:instrText>
      </w:r>
      <w:r w:rsidRPr="005241DB">
        <w:rPr>
          <w:rFonts w:ascii="Times New Roman" w:hAnsi="Times New Roman"/>
          <w:sz w:val="24"/>
          <w:shd w:val="clear" w:color="auto" w:fill="FFFFFF"/>
          <w:lang w:val="en-US"/>
        </w:rPr>
        <w:fldChar w:fldCharType="separate"/>
      </w:r>
      <w:r w:rsidR="00913EB2" w:rsidRPr="005241DB">
        <w:rPr>
          <w:rFonts w:ascii="Times New Roman" w:hAnsi="Times New Roman"/>
          <w:noProof/>
          <w:sz w:val="24"/>
          <w:szCs w:val="24"/>
          <w:lang w:val="en-US"/>
        </w:rPr>
        <w:t xml:space="preserve">Aarsland, D., Bronnick, K., Williams-Gray, C., Weintraub, D., Marder, K., Kulisevsky, J., </w:t>
      </w:r>
      <w:r w:rsidR="00913EB2" w:rsidRPr="005241DB">
        <w:rPr>
          <w:rFonts w:ascii="Times New Roman" w:hAnsi="Times New Roman"/>
          <w:sz w:val="24"/>
          <w:shd w:val="clear" w:color="auto" w:fill="FFFFFF"/>
          <w:lang w:val="en-US"/>
        </w:rPr>
        <w:t>Burn, D., Barone, P., Pagonabarraga, J., Allcock, L., Santangelo, G., Foltynie, T., Janvin, C., Larsen, J. P., Barker, R. A., &amp; Emre, M.</w:t>
      </w:r>
      <w:r w:rsidR="00913EB2" w:rsidRPr="005241DB">
        <w:rPr>
          <w:rFonts w:ascii="Times New Roman" w:hAnsi="Times New Roman"/>
          <w:noProof/>
          <w:sz w:val="24"/>
          <w:szCs w:val="24"/>
          <w:lang w:val="en-US"/>
        </w:rPr>
        <w:t xml:space="preserve"> (2010). Mild cognitive impairment in Parkinson disease: a multicenter pooled analysis. </w:t>
      </w:r>
      <w:r w:rsidR="00913EB2" w:rsidRPr="002C649F">
        <w:rPr>
          <w:rFonts w:ascii="Times New Roman" w:hAnsi="Times New Roman"/>
          <w:i/>
          <w:iCs/>
          <w:noProof/>
          <w:sz w:val="24"/>
          <w:szCs w:val="24"/>
          <w:lang w:val="sv-SE"/>
        </w:rPr>
        <w:t>Neurology</w:t>
      </w:r>
      <w:r w:rsidR="00913EB2" w:rsidRPr="002C649F">
        <w:rPr>
          <w:rFonts w:ascii="Times New Roman" w:hAnsi="Times New Roman"/>
          <w:noProof/>
          <w:sz w:val="24"/>
          <w:szCs w:val="24"/>
          <w:lang w:val="sv-SE"/>
        </w:rPr>
        <w:t xml:space="preserve">, </w:t>
      </w:r>
      <w:r w:rsidR="00913EB2" w:rsidRPr="002C649F">
        <w:rPr>
          <w:rFonts w:ascii="Times New Roman" w:hAnsi="Times New Roman"/>
          <w:i/>
          <w:iCs/>
          <w:noProof/>
          <w:sz w:val="24"/>
          <w:szCs w:val="24"/>
          <w:lang w:val="sv-SE"/>
        </w:rPr>
        <w:t>75</w:t>
      </w:r>
      <w:r w:rsidR="00913EB2" w:rsidRPr="002C649F">
        <w:rPr>
          <w:rFonts w:ascii="Times New Roman" w:hAnsi="Times New Roman"/>
          <w:noProof/>
          <w:sz w:val="24"/>
          <w:szCs w:val="24"/>
          <w:lang w:val="sv-SE"/>
        </w:rPr>
        <w:t xml:space="preserve">(12), 1062–9. </w:t>
      </w:r>
    </w:p>
    <w:p w14:paraId="7411ACBB" w14:textId="77777777" w:rsidR="00913EB2" w:rsidRPr="005241DB" w:rsidRDefault="00242106" w:rsidP="00AD15B7">
      <w:pPr>
        <w:widowControl w:val="0"/>
        <w:autoSpaceDE w:val="0"/>
        <w:autoSpaceDN w:val="0"/>
        <w:adjustRightInd w:val="0"/>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fldChar w:fldCharType="end"/>
      </w:r>
      <w:r w:rsidR="00913EB2" w:rsidRPr="002C649F">
        <w:rPr>
          <w:rFonts w:ascii="Times New Roman" w:hAnsi="Times New Roman"/>
          <w:sz w:val="24"/>
          <w:szCs w:val="24"/>
          <w:shd w:val="clear" w:color="auto" w:fill="FFFFFF"/>
          <w:lang w:val="sv-SE"/>
        </w:rPr>
        <w:t xml:space="preserve">Aarsland, D., Påhlhagen, S., Ballard, C. G., Ehrt, U., &amp; Svenningsson, P. (2012). </w:t>
      </w:r>
      <w:r w:rsidR="00913EB2" w:rsidRPr="005241DB">
        <w:rPr>
          <w:rFonts w:ascii="Times New Roman" w:hAnsi="Times New Roman"/>
          <w:sz w:val="24"/>
          <w:szCs w:val="24"/>
          <w:shd w:val="clear" w:color="auto" w:fill="FFFFFF"/>
          <w:lang w:val="en-US"/>
        </w:rPr>
        <w:t>Depression in Parkinson disease—epidemiology, mechanisms and management.</w:t>
      </w:r>
      <w:r w:rsidR="00913EB2" w:rsidRPr="005241DB">
        <w:rPr>
          <w:rFonts w:ascii="Times New Roman" w:hAnsi="Times New Roman"/>
          <w:sz w:val="24"/>
          <w:szCs w:val="24"/>
          <w:lang w:val="en-US"/>
        </w:rPr>
        <w:t> </w:t>
      </w:r>
      <w:r w:rsidR="00913EB2" w:rsidRPr="005241DB">
        <w:rPr>
          <w:rFonts w:ascii="Times New Roman" w:hAnsi="Times New Roman"/>
          <w:i/>
          <w:iCs/>
          <w:sz w:val="24"/>
          <w:szCs w:val="24"/>
          <w:shd w:val="clear" w:color="auto" w:fill="FFFFFF"/>
          <w:lang w:val="en-US"/>
        </w:rPr>
        <w:t>Nature Reviews Neurology</w:t>
      </w:r>
      <w:r w:rsidR="00913EB2" w:rsidRPr="005241DB">
        <w:rPr>
          <w:rFonts w:ascii="Times New Roman" w:hAnsi="Times New Roman"/>
          <w:sz w:val="24"/>
          <w:szCs w:val="24"/>
          <w:shd w:val="clear" w:color="auto" w:fill="FFFFFF"/>
          <w:lang w:val="en-US"/>
        </w:rPr>
        <w:t>,</w:t>
      </w:r>
      <w:r w:rsidR="00913EB2" w:rsidRPr="005241DB">
        <w:rPr>
          <w:rFonts w:ascii="Times New Roman" w:hAnsi="Times New Roman"/>
          <w:sz w:val="24"/>
          <w:szCs w:val="24"/>
          <w:lang w:val="en-US"/>
        </w:rPr>
        <w:t> </w:t>
      </w:r>
      <w:r w:rsidR="00913EB2" w:rsidRPr="005241DB">
        <w:rPr>
          <w:rFonts w:ascii="Times New Roman" w:hAnsi="Times New Roman"/>
          <w:i/>
          <w:iCs/>
          <w:sz w:val="24"/>
          <w:szCs w:val="24"/>
          <w:shd w:val="clear" w:color="auto" w:fill="FFFFFF"/>
          <w:lang w:val="en-US"/>
        </w:rPr>
        <w:t>8</w:t>
      </w:r>
      <w:r w:rsidR="00913EB2" w:rsidRPr="005241DB">
        <w:rPr>
          <w:rFonts w:ascii="Times New Roman" w:hAnsi="Times New Roman"/>
          <w:sz w:val="24"/>
          <w:szCs w:val="24"/>
          <w:shd w:val="clear" w:color="auto" w:fill="FFFFFF"/>
          <w:lang w:val="en-US"/>
        </w:rPr>
        <w:t>(1), 35-47.</w:t>
      </w:r>
    </w:p>
    <w:p w14:paraId="651C70C0" w14:textId="77777777" w:rsidR="00913EB2" w:rsidRPr="005241DB" w:rsidRDefault="00913EB2" w:rsidP="00C25768">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Abe, Y., Kachi, T., Kato, T., Arahata, Y., Yamada, T., Washimi, Y., Iwai, K., Ito, K., Yanagisawa, N., &amp; Sobue, G. (2003). Occipital hypoperfusion in Parkinson’s disease without dementia: correlation to impaired cortical visual processing. </w:t>
      </w:r>
      <w:r w:rsidRPr="005241DB">
        <w:rPr>
          <w:rFonts w:ascii="Times New Roman" w:hAnsi="Times New Roman"/>
          <w:i/>
          <w:sz w:val="24"/>
          <w:shd w:val="clear" w:color="auto" w:fill="FFFFFF"/>
          <w:lang w:val="en-US"/>
        </w:rPr>
        <w:t>Journal of Neurology, Neurosurgery, and Psychiatry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74</w:t>
      </w:r>
      <w:r w:rsidRPr="005241DB">
        <w:rPr>
          <w:rFonts w:ascii="Times New Roman" w:hAnsi="Times New Roman"/>
          <w:sz w:val="24"/>
          <w:shd w:val="clear" w:color="auto" w:fill="FFFFFF"/>
          <w:lang w:val="en-US"/>
        </w:rPr>
        <w:t>(4), 419–22.</w:t>
      </w:r>
    </w:p>
    <w:p w14:paraId="0F1E6878" w14:textId="77777777" w:rsidR="00913EB2" w:rsidRPr="005241DB" w:rsidRDefault="00913EB2" w:rsidP="00C25768">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Abramowitz, A., &amp; Berenbaum, H. (2007). Emotional triggers and their relation to impulsive and compulsive psychopathology. </w:t>
      </w:r>
      <w:r w:rsidRPr="005241DB">
        <w:rPr>
          <w:rFonts w:ascii="Times New Roman" w:hAnsi="Times New Roman"/>
          <w:i/>
          <w:sz w:val="24"/>
          <w:shd w:val="clear" w:color="auto" w:fill="FFFFFF"/>
          <w:lang w:val="en-US"/>
        </w:rPr>
        <w:t>Personality and Individual Differences</w:t>
      </w:r>
      <w:r w:rsidRPr="005241DB">
        <w:rPr>
          <w:rFonts w:ascii="Times New Roman" w:hAnsi="Times New Roman"/>
          <w:sz w:val="24"/>
          <w:shd w:val="clear" w:color="auto" w:fill="FFFFFF"/>
          <w:lang w:val="en-US"/>
        </w:rPr>
        <w:t>,</w:t>
      </w:r>
      <w:r w:rsidRPr="005241DB">
        <w:rPr>
          <w:rFonts w:ascii="Times New Roman" w:hAnsi="Times New Roman"/>
          <w:i/>
          <w:sz w:val="24"/>
          <w:shd w:val="clear" w:color="auto" w:fill="FFFFFF"/>
          <w:lang w:val="en-US"/>
        </w:rPr>
        <w:t xml:space="preserve"> 43</w:t>
      </w:r>
      <w:r w:rsidRPr="005241DB">
        <w:rPr>
          <w:rFonts w:ascii="Times New Roman" w:hAnsi="Times New Roman"/>
          <w:sz w:val="24"/>
          <w:shd w:val="clear" w:color="auto" w:fill="FFFFFF"/>
          <w:lang w:val="en-US"/>
        </w:rPr>
        <w:t>(6), 1356-1365.</w:t>
      </w:r>
    </w:p>
    <w:p w14:paraId="1C9A7A98" w14:textId="77777777" w:rsidR="00913EB2" w:rsidRPr="005241DB" w:rsidRDefault="00913EB2" w:rsidP="00C25768">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Abudi, S., Bar</w:t>
      </w:r>
      <w:r w:rsidRPr="005241DB">
        <w:rPr>
          <w:rFonts w:ascii="Cambria Math" w:hAnsi="Cambria Math" w:cs="Cambria Math"/>
          <w:sz w:val="24"/>
          <w:shd w:val="clear" w:color="auto" w:fill="FFFFFF"/>
          <w:lang w:val="en-US"/>
        </w:rPr>
        <w:t>‐</w:t>
      </w:r>
      <w:r w:rsidRPr="005241DB">
        <w:rPr>
          <w:rFonts w:ascii="Times New Roman" w:hAnsi="Times New Roman"/>
          <w:sz w:val="24"/>
          <w:shd w:val="clear" w:color="auto" w:fill="FFFFFF"/>
          <w:lang w:val="en-US"/>
        </w:rPr>
        <w:t xml:space="preserve">Tal, Y., Ziv, L., &amp; Fish, M. (1997). Parkinson's disease symptoms—‘patients’ perceptions. </w:t>
      </w:r>
      <w:r w:rsidRPr="005241DB">
        <w:rPr>
          <w:rFonts w:ascii="Times New Roman" w:hAnsi="Times New Roman"/>
          <w:i/>
          <w:sz w:val="24"/>
          <w:shd w:val="clear" w:color="auto" w:fill="FFFFFF"/>
          <w:lang w:val="en-US"/>
        </w:rPr>
        <w:t>Journal of advanced nursing</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25</w:t>
      </w:r>
      <w:r w:rsidRPr="005241DB">
        <w:rPr>
          <w:rFonts w:ascii="Times New Roman" w:hAnsi="Times New Roman"/>
          <w:sz w:val="24"/>
          <w:shd w:val="clear" w:color="auto" w:fill="FFFFFF"/>
          <w:lang w:val="en-US"/>
        </w:rPr>
        <w:t>(1), 54-59.</w:t>
      </w:r>
    </w:p>
    <w:p w14:paraId="6D5DD921" w14:textId="77777777" w:rsidR="00913EB2" w:rsidRPr="005241DB" w:rsidRDefault="00913EB2" w:rsidP="00C25768">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Adams, Z. W., Kaiser, A. J., Lynam, D. R., Charnigo, R. J., &amp; Milich, R. (2012). Drinking motives as mediators of the impulsivity-substance use relation: Pathways for negative urgency, lack of premeditation, and sensation seeking.</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Addictive behaviors</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37</w:t>
      </w:r>
      <w:r w:rsidRPr="005241DB">
        <w:rPr>
          <w:rFonts w:ascii="Times New Roman" w:hAnsi="Times New Roman"/>
          <w:sz w:val="24"/>
          <w:szCs w:val="24"/>
          <w:shd w:val="clear" w:color="auto" w:fill="FFFFFF"/>
          <w:lang w:val="en-US"/>
        </w:rPr>
        <w:t>(7), 848-855.</w:t>
      </w:r>
    </w:p>
    <w:p w14:paraId="445FC4DE" w14:textId="77777777" w:rsidR="00913EB2" w:rsidRPr="005241DB" w:rsidRDefault="00913EB2" w:rsidP="00C25768">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Adams, K. M., &amp; Robinson, D. W. (2001). Shame reduction, affect regulation, and sexual boundary development: Essential building blocks of sexual addiction treatment. </w:t>
      </w:r>
      <w:r w:rsidRPr="005241DB">
        <w:rPr>
          <w:rFonts w:ascii="Times New Roman" w:hAnsi="Times New Roman"/>
          <w:i/>
          <w:sz w:val="24"/>
          <w:shd w:val="clear" w:color="auto" w:fill="FFFFFF"/>
          <w:lang w:val="en-US"/>
        </w:rPr>
        <w:t>Sexual Addiction and Compulsivity</w:t>
      </w:r>
      <w:r w:rsidRPr="005241DB">
        <w:rPr>
          <w:rFonts w:ascii="Times New Roman" w:hAnsi="Times New Roman"/>
          <w:sz w:val="24"/>
          <w:shd w:val="clear" w:color="auto" w:fill="FFFFFF"/>
          <w:lang w:val="en-US"/>
        </w:rPr>
        <w:t>,</w:t>
      </w:r>
      <w:r w:rsidRPr="005241DB">
        <w:rPr>
          <w:rFonts w:ascii="Times New Roman" w:hAnsi="Times New Roman"/>
          <w:i/>
          <w:sz w:val="24"/>
          <w:shd w:val="clear" w:color="auto" w:fill="FFFFFF"/>
          <w:lang w:val="en-US"/>
        </w:rPr>
        <w:t xml:space="preserve"> 8</w:t>
      </w:r>
      <w:r w:rsidRPr="005241DB">
        <w:rPr>
          <w:rFonts w:ascii="Times New Roman" w:hAnsi="Times New Roman"/>
          <w:sz w:val="24"/>
          <w:shd w:val="clear" w:color="auto" w:fill="FFFFFF"/>
          <w:lang w:val="en-US"/>
        </w:rPr>
        <w:t>(1),</w:t>
      </w:r>
      <w:r w:rsidRPr="005241DB">
        <w:rPr>
          <w:rFonts w:ascii="Times New Roman" w:hAnsi="Times New Roman"/>
          <w:i/>
          <w:sz w:val="24"/>
          <w:shd w:val="clear" w:color="auto" w:fill="FFFFFF"/>
          <w:lang w:val="en-US"/>
        </w:rPr>
        <w:t xml:space="preserve"> </w:t>
      </w:r>
      <w:r w:rsidRPr="005241DB">
        <w:rPr>
          <w:rFonts w:ascii="Times New Roman" w:hAnsi="Times New Roman"/>
          <w:sz w:val="24"/>
          <w:shd w:val="clear" w:color="auto" w:fill="FFFFFF"/>
          <w:lang w:val="en-US"/>
        </w:rPr>
        <w:t>23-44.</w:t>
      </w:r>
    </w:p>
    <w:p w14:paraId="2910587C" w14:textId="77777777" w:rsidR="00913EB2" w:rsidRPr="005241DB" w:rsidRDefault="00913EB2" w:rsidP="00C95DCB">
      <w:pPr>
        <w:autoSpaceDE w:val="0"/>
        <w:autoSpaceDN w:val="0"/>
        <w:adjustRightInd w:val="0"/>
        <w:spacing w:after="0" w:line="480" w:lineRule="auto"/>
        <w:ind w:left="900" w:hanging="900"/>
        <w:jc w:val="both"/>
        <w:rPr>
          <w:rFonts w:ascii="Times New Roman" w:hAnsi="Times New Roman"/>
          <w:i/>
          <w:iCs/>
          <w:sz w:val="24"/>
          <w:szCs w:val="24"/>
          <w:lang w:val="en-US" w:eastAsia="en-US"/>
        </w:rPr>
      </w:pPr>
      <w:r w:rsidRPr="005241DB">
        <w:rPr>
          <w:rFonts w:ascii="Times New Roman" w:hAnsi="Times New Roman"/>
          <w:sz w:val="24"/>
          <w:szCs w:val="24"/>
          <w:lang w:val="en-US" w:eastAsia="en-US"/>
        </w:rPr>
        <w:t xml:space="preserve">Adolphs, R. (1999). Social cognition and the human brain. </w:t>
      </w:r>
      <w:r w:rsidRPr="005241DB">
        <w:rPr>
          <w:rFonts w:ascii="Times New Roman" w:hAnsi="Times New Roman"/>
          <w:i/>
          <w:iCs/>
          <w:sz w:val="24"/>
          <w:szCs w:val="24"/>
          <w:lang w:val="en-US" w:eastAsia="en-US"/>
        </w:rPr>
        <w:t>Trends in Cognitive Sciences, 3</w:t>
      </w:r>
      <w:r w:rsidRPr="005241DB">
        <w:rPr>
          <w:rFonts w:ascii="Times New Roman" w:hAnsi="Times New Roman"/>
          <w:iCs/>
          <w:sz w:val="24"/>
          <w:szCs w:val="24"/>
          <w:lang w:val="en-US" w:eastAsia="en-US"/>
        </w:rPr>
        <w:t>(12)</w:t>
      </w:r>
      <w:r w:rsidRPr="005241DB">
        <w:rPr>
          <w:rFonts w:ascii="Times New Roman" w:hAnsi="Times New Roman"/>
          <w:i/>
          <w:iCs/>
          <w:sz w:val="24"/>
          <w:szCs w:val="24"/>
          <w:lang w:val="en-US" w:eastAsia="en-US"/>
        </w:rPr>
        <w:t xml:space="preserve">, </w:t>
      </w:r>
      <w:r w:rsidRPr="005241DB">
        <w:rPr>
          <w:rFonts w:ascii="Times New Roman" w:hAnsi="Times New Roman"/>
          <w:sz w:val="24"/>
          <w:szCs w:val="24"/>
          <w:lang w:val="en-US" w:eastAsia="en-US"/>
        </w:rPr>
        <w:t>469–479.</w:t>
      </w:r>
    </w:p>
    <w:p w14:paraId="731F4CBC" w14:textId="77777777" w:rsidR="00913EB2" w:rsidRPr="005241DB" w:rsidRDefault="00913EB2" w:rsidP="00C25768">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Adolphs, R. (2002). Neural systems for recognizing emotion. </w:t>
      </w:r>
      <w:r w:rsidRPr="005241DB">
        <w:rPr>
          <w:rFonts w:ascii="Times New Roman" w:hAnsi="Times New Roman"/>
          <w:i/>
          <w:sz w:val="24"/>
          <w:shd w:val="clear" w:color="auto" w:fill="FFFFFF"/>
          <w:lang w:val="en-US"/>
        </w:rPr>
        <w:t>Current Opinion in Neurobiology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12</w:t>
      </w:r>
      <w:r w:rsidRPr="005241DB">
        <w:rPr>
          <w:rFonts w:ascii="Times New Roman" w:hAnsi="Times New Roman"/>
          <w:sz w:val="24"/>
          <w:shd w:val="clear" w:color="auto" w:fill="FFFFFF"/>
          <w:lang w:val="en-US"/>
        </w:rPr>
        <w:t>(2), 169–177.</w:t>
      </w:r>
    </w:p>
    <w:p w14:paraId="12CFB146" w14:textId="77777777" w:rsidR="00913EB2" w:rsidRPr="005241DB" w:rsidRDefault="00913EB2" w:rsidP="00C25768">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Adolphs, R. (2002b). Recognizing emotion from facial expressions: psychological and neurological mechanisms. </w:t>
      </w:r>
      <w:r w:rsidRPr="005241DB">
        <w:rPr>
          <w:rFonts w:ascii="Times New Roman" w:hAnsi="Times New Roman"/>
          <w:i/>
          <w:sz w:val="24"/>
          <w:shd w:val="clear" w:color="auto" w:fill="FFFFFF"/>
          <w:lang w:val="en-US"/>
        </w:rPr>
        <w:t>Behavioral and Cognitive Neuroscience Reviews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w:t>
      </w:r>
      <w:r w:rsidRPr="005241DB">
        <w:rPr>
          <w:rFonts w:ascii="Times New Roman" w:hAnsi="Times New Roman"/>
          <w:sz w:val="24"/>
          <w:shd w:val="clear" w:color="auto" w:fill="FFFFFF"/>
          <w:lang w:val="en-US"/>
        </w:rPr>
        <w:t>(1), 21–62.</w:t>
      </w:r>
    </w:p>
    <w:p w14:paraId="44D09056" w14:textId="77777777" w:rsidR="00913EB2" w:rsidRPr="005241DB" w:rsidRDefault="00913EB2" w:rsidP="00C25768">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Adolphs, R., Damasio, H., Tranel, D., &amp; Damasio, A. R. (1996). Cortical systems for the recognition of emotion in facial expressions. </w:t>
      </w:r>
      <w:r w:rsidRPr="005241DB">
        <w:rPr>
          <w:rFonts w:ascii="Times New Roman" w:hAnsi="Times New Roman"/>
          <w:i/>
          <w:sz w:val="24"/>
          <w:shd w:val="clear" w:color="auto" w:fill="FFFFFF"/>
          <w:lang w:val="en-US"/>
        </w:rPr>
        <w:t>J. Neurosci</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16</w:t>
      </w:r>
      <w:r w:rsidRPr="005241DB">
        <w:rPr>
          <w:rFonts w:ascii="Times New Roman" w:hAnsi="Times New Roman"/>
          <w:sz w:val="24"/>
          <w:shd w:val="clear" w:color="auto" w:fill="FFFFFF"/>
          <w:lang w:val="en-US"/>
        </w:rPr>
        <w:t>(23), 7678– 7687.</w:t>
      </w:r>
    </w:p>
    <w:p w14:paraId="103E1F24" w14:textId="77777777" w:rsidR="00913EB2" w:rsidRPr="005241DB" w:rsidRDefault="00913EB2" w:rsidP="00C25768">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Adolphs, R., Schul, R., &amp; Tranel, D. (1998). Intact recognition of facial emotion in Parkinson's disease. </w:t>
      </w:r>
      <w:r w:rsidRPr="005241DB">
        <w:rPr>
          <w:rFonts w:ascii="Times New Roman" w:hAnsi="Times New Roman"/>
          <w:i/>
          <w:sz w:val="24"/>
          <w:shd w:val="clear" w:color="auto" w:fill="FFFFFF"/>
          <w:lang w:val="en-US"/>
        </w:rPr>
        <w:t>Neuropsychology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12</w:t>
      </w:r>
      <w:r w:rsidRPr="005241DB">
        <w:rPr>
          <w:rFonts w:ascii="Times New Roman" w:hAnsi="Times New Roman"/>
          <w:sz w:val="24"/>
          <w:shd w:val="clear" w:color="auto" w:fill="FFFFFF"/>
          <w:lang w:val="en-US"/>
        </w:rPr>
        <w:t>(2), 253.</w:t>
      </w:r>
    </w:p>
    <w:p w14:paraId="3A3D7122" w14:textId="77777777" w:rsidR="00913EB2" w:rsidRPr="005241DB" w:rsidRDefault="00913EB2" w:rsidP="00C25768">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Adolphs, R., Tranel, D., Damasio, H., &amp; Damasio, A. R. (1995). Fear and the human amygdala. </w:t>
      </w:r>
      <w:r w:rsidRPr="005241DB">
        <w:rPr>
          <w:rFonts w:ascii="Times New Roman" w:hAnsi="Times New Roman"/>
          <w:i/>
          <w:sz w:val="24"/>
          <w:shd w:val="clear" w:color="auto" w:fill="FFFFFF"/>
          <w:lang w:val="en-US"/>
        </w:rPr>
        <w:t>J. Neurosci</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15</w:t>
      </w:r>
      <w:r w:rsidRPr="005241DB">
        <w:rPr>
          <w:rFonts w:ascii="Times New Roman" w:hAnsi="Times New Roman"/>
          <w:sz w:val="24"/>
          <w:shd w:val="clear" w:color="auto" w:fill="FFFFFF"/>
          <w:lang w:val="en-US"/>
        </w:rPr>
        <w:t>(9), 5879–5891.</w:t>
      </w:r>
    </w:p>
    <w:p w14:paraId="622A0303" w14:textId="77777777" w:rsidR="00913EB2" w:rsidRPr="005241DB" w:rsidRDefault="00913EB2" w:rsidP="00C25768">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Adolphs, R., Tranel, D., Hamann, S., Young, A. W., Calder, A. J., Phelps, E. A., Anderson, A., Lee, G. P., &amp; Damasio, A. R. (1999). Recognition of facial emotion in nine individuals with bilateral amygdale damage. </w:t>
      </w:r>
      <w:r w:rsidRPr="005241DB">
        <w:rPr>
          <w:rFonts w:ascii="Times New Roman" w:hAnsi="Times New Roman"/>
          <w:i/>
          <w:sz w:val="24"/>
          <w:shd w:val="clear" w:color="auto" w:fill="FFFFFF"/>
          <w:lang w:val="en-US"/>
        </w:rPr>
        <w:t>Neuropsychologia</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37</w:t>
      </w:r>
      <w:r w:rsidRPr="005241DB">
        <w:rPr>
          <w:rFonts w:ascii="Times New Roman" w:hAnsi="Times New Roman"/>
          <w:sz w:val="24"/>
          <w:shd w:val="clear" w:color="auto" w:fill="FFFFFF"/>
          <w:lang w:val="en-US"/>
        </w:rPr>
        <w:t>(10), 1111-1117.</w:t>
      </w:r>
    </w:p>
    <w:p w14:paraId="00C265E2" w14:textId="77777777" w:rsidR="00913EB2" w:rsidRPr="005241DB" w:rsidRDefault="00913EB2" w:rsidP="00C25768">
      <w:pPr>
        <w:spacing w:after="0" w:line="480" w:lineRule="auto"/>
        <w:ind w:left="900" w:hanging="900"/>
        <w:jc w:val="both"/>
        <w:rPr>
          <w:rFonts w:ascii="Times New Roman" w:hAnsi="Times New Roman"/>
          <w:sz w:val="24"/>
          <w:lang w:val="en-US"/>
        </w:rPr>
      </w:pPr>
      <w:r w:rsidRPr="005241DB">
        <w:rPr>
          <w:rFonts w:ascii="Times New Roman" w:hAnsi="Times New Roman"/>
          <w:sz w:val="24"/>
          <w:lang w:val="en-US"/>
        </w:rPr>
        <w:t xml:space="preserve">Aftanas, L. I., Lotova, N. V., Koshkarov, V. I., Popov, S. A., &amp; Makhnev, V. P. (1997). Non-linear forecasting measurements of the human EEG during evoked emotions. </w:t>
      </w:r>
      <w:r w:rsidRPr="005241DB">
        <w:rPr>
          <w:rFonts w:ascii="Times New Roman" w:hAnsi="Times New Roman"/>
          <w:i/>
          <w:sz w:val="24"/>
          <w:lang w:val="en-US"/>
        </w:rPr>
        <w:t>Brain Topogr</w:t>
      </w:r>
      <w:r w:rsidRPr="005241DB">
        <w:rPr>
          <w:rFonts w:ascii="Times New Roman" w:hAnsi="Times New Roman"/>
          <w:sz w:val="24"/>
          <w:lang w:val="en-US"/>
        </w:rPr>
        <w:t xml:space="preserve">, </w:t>
      </w:r>
      <w:r w:rsidRPr="005241DB">
        <w:rPr>
          <w:rFonts w:ascii="Times New Roman" w:hAnsi="Times New Roman"/>
          <w:i/>
          <w:sz w:val="24"/>
          <w:lang w:val="en-US"/>
        </w:rPr>
        <w:t>10</w:t>
      </w:r>
      <w:r w:rsidRPr="005241DB">
        <w:rPr>
          <w:rFonts w:ascii="Times New Roman" w:hAnsi="Times New Roman"/>
          <w:sz w:val="24"/>
          <w:lang w:val="en-US"/>
        </w:rPr>
        <w:t>(2), 155–162.</w:t>
      </w:r>
    </w:p>
    <w:p w14:paraId="3CCB2FC5" w14:textId="77777777" w:rsidR="00913EB2" w:rsidRPr="002C649F" w:rsidRDefault="00913EB2" w:rsidP="00C25768">
      <w:pPr>
        <w:spacing w:after="0" w:line="480" w:lineRule="auto"/>
        <w:ind w:left="900" w:hanging="900"/>
        <w:jc w:val="both"/>
        <w:rPr>
          <w:rFonts w:ascii="Times New Roman" w:hAnsi="Times New Roman"/>
          <w:sz w:val="24"/>
          <w:szCs w:val="24"/>
          <w:shd w:val="clear" w:color="auto" w:fill="FFFFFF"/>
          <w:lang w:val="fr-FR"/>
        </w:rPr>
      </w:pPr>
      <w:r w:rsidRPr="005241DB">
        <w:rPr>
          <w:rFonts w:ascii="Times New Roman" w:hAnsi="Times New Roman"/>
          <w:color w:val="222222"/>
          <w:sz w:val="24"/>
          <w:szCs w:val="24"/>
          <w:shd w:val="clear" w:color="auto" w:fill="FFFFFF"/>
          <w:lang w:val="en-US"/>
        </w:rPr>
        <w:t xml:space="preserve">Akselrod, S., Gordon, D., Ubel, F. A., Shannon, D. C., Barger, A. C., &amp; Cohen, R. J. (1981). Power </w:t>
      </w:r>
      <w:r w:rsidRPr="005241DB">
        <w:rPr>
          <w:rFonts w:ascii="Times New Roman" w:hAnsi="Times New Roman"/>
          <w:sz w:val="24"/>
          <w:szCs w:val="24"/>
          <w:shd w:val="clear" w:color="auto" w:fill="FFFFFF"/>
          <w:lang w:val="en-US"/>
        </w:rPr>
        <w:t>spectrum analysis of heart rate fluctuation: a quantitative probe of beat-to-beat cardiovascular control. </w:t>
      </w:r>
      <w:r w:rsidRPr="002C649F">
        <w:rPr>
          <w:rFonts w:ascii="Times New Roman" w:hAnsi="Times New Roman"/>
          <w:i/>
          <w:iCs/>
          <w:sz w:val="24"/>
          <w:szCs w:val="24"/>
          <w:shd w:val="clear" w:color="auto" w:fill="FFFFFF"/>
          <w:lang w:val="fr-FR"/>
        </w:rPr>
        <w:t>Science</w:t>
      </w:r>
      <w:r w:rsidRPr="002C649F">
        <w:rPr>
          <w:rFonts w:ascii="Times New Roman" w:hAnsi="Times New Roman"/>
          <w:sz w:val="24"/>
          <w:szCs w:val="24"/>
          <w:shd w:val="clear" w:color="auto" w:fill="FFFFFF"/>
          <w:lang w:val="fr-FR"/>
        </w:rPr>
        <w:t xml:space="preserve">, </w:t>
      </w:r>
      <w:r w:rsidRPr="002C649F">
        <w:rPr>
          <w:rFonts w:ascii="Times New Roman" w:hAnsi="Times New Roman"/>
          <w:i/>
          <w:sz w:val="24"/>
          <w:szCs w:val="24"/>
          <w:shd w:val="clear" w:color="auto" w:fill="FFFFFF"/>
          <w:lang w:val="fr-FR"/>
        </w:rPr>
        <w:t>213</w:t>
      </w:r>
      <w:r w:rsidRPr="002C649F">
        <w:rPr>
          <w:rFonts w:ascii="Times New Roman" w:hAnsi="Times New Roman"/>
          <w:sz w:val="24"/>
          <w:szCs w:val="24"/>
          <w:shd w:val="clear" w:color="auto" w:fill="FFFFFF"/>
          <w:lang w:val="fr-FR"/>
        </w:rPr>
        <w:t>(4504), 220-222.</w:t>
      </w:r>
    </w:p>
    <w:p w14:paraId="59F479E6" w14:textId="77777777" w:rsidR="00913EB2" w:rsidRPr="005241DB" w:rsidRDefault="00913EB2" w:rsidP="00C25768">
      <w:pPr>
        <w:spacing w:after="0" w:line="480" w:lineRule="auto"/>
        <w:ind w:left="900" w:hanging="900"/>
        <w:jc w:val="both"/>
        <w:rPr>
          <w:rFonts w:ascii="Times New Roman" w:hAnsi="Times New Roman"/>
          <w:sz w:val="24"/>
          <w:shd w:val="clear" w:color="auto" w:fill="FFFFFF"/>
          <w:lang w:val="en-US"/>
        </w:rPr>
      </w:pPr>
      <w:r w:rsidRPr="002C649F">
        <w:rPr>
          <w:rFonts w:ascii="Times New Roman" w:hAnsi="Times New Roman"/>
          <w:sz w:val="24"/>
          <w:shd w:val="clear" w:color="auto" w:fill="FFFFFF"/>
          <w:lang w:val="fr-FR"/>
        </w:rPr>
        <w:t xml:space="preserve">Alexander, G. E., De Long, M. R., &amp; Strick, P. L. (1986). </w:t>
      </w:r>
      <w:r w:rsidRPr="005241DB">
        <w:rPr>
          <w:rFonts w:ascii="Times New Roman" w:hAnsi="Times New Roman"/>
          <w:sz w:val="24"/>
          <w:shd w:val="clear" w:color="auto" w:fill="FFFFFF"/>
          <w:lang w:val="en-US"/>
        </w:rPr>
        <w:t xml:space="preserve">Parallel organization of functionally segregated circui ts linking basal ganglia and cortex. </w:t>
      </w:r>
      <w:r w:rsidRPr="005241DB">
        <w:rPr>
          <w:rFonts w:ascii="Times New Roman" w:hAnsi="Times New Roman"/>
          <w:i/>
          <w:sz w:val="24"/>
          <w:shd w:val="clear" w:color="auto" w:fill="FFFFFF"/>
          <w:lang w:val="en-US"/>
        </w:rPr>
        <w:t>Annual Review of Neuroscience</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9</w:t>
      </w:r>
      <w:r w:rsidRPr="005241DB">
        <w:rPr>
          <w:rFonts w:ascii="Times New Roman" w:hAnsi="Times New Roman"/>
          <w:sz w:val="24"/>
          <w:shd w:val="clear" w:color="auto" w:fill="FFFFFF"/>
          <w:lang w:val="en-US"/>
        </w:rPr>
        <w:t>(1), 357–381.</w:t>
      </w:r>
    </w:p>
    <w:p w14:paraId="12F54FFD" w14:textId="77777777" w:rsidR="00913EB2" w:rsidRPr="005241DB" w:rsidRDefault="00913EB2" w:rsidP="00071FEE">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Alexander, D. M., Trengove, C., Johnston, P., Cooper, T., August, J. P., &amp; Gordon, E. (2005). Separating individual skin conductance responses in a short interstimulus-interval paradigm. </w:t>
      </w:r>
      <w:r w:rsidRPr="005241DB">
        <w:rPr>
          <w:rFonts w:ascii="Times New Roman" w:hAnsi="Times New Roman"/>
          <w:i/>
          <w:iCs/>
          <w:sz w:val="24"/>
          <w:szCs w:val="24"/>
          <w:shd w:val="clear" w:color="auto" w:fill="FFFFFF"/>
          <w:lang w:val="en-US"/>
        </w:rPr>
        <w:t>Journal of neuroscience methods</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146</w:t>
      </w:r>
      <w:r w:rsidRPr="005241DB">
        <w:rPr>
          <w:rFonts w:ascii="Times New Roman" w:hAnsi="Times New Roman"/>
          <w:sz w:val="24"/>
          <w:szCs w:val="24"/>
          <w:shd w:val="clear" w:color="auto" w:fill="FFFFFF"/>
          <w:lang w:val="en-US"/>
        </w:rPr>
        <w:t>(1), 116-123.</w:t>
      </w:r>
    </w:p>
    <w:p w14:paraId="680A51CF" w14:textId="77777777" w:rsidR="00913EB2" w:rsidRPr="005241DB" w:rsidRDefault="00913EB2" w:rsidP="00071FEE">
      <w:pPr>
        <w:spacing w:after="0" w:line="480" w:lineRule="auto"/>
        <w:ind w:left="900" w:hanging="900"/>
        <w:jc w:val="both"/>
        <w:rPr>
          <w:rFonts w:ascii="Times New Roman" w:hAnsi="Times New Roman"/>
          <w:sz w:val="24"/>
          <w:lang w:val="en-US"/>
        </w:rPr>
      </w:pPr>
      <w:r w:rsidRPr="005241DB">
        <w:rPr>
          <w:rFonts w:ascii="Times New Roman" w:hAnsi="Times New Roman"/>
          <w:sz w:val="24"/>
          <w:lang w:val="en-US"/>
        </w:rPr>
        <w:t xml:space="preserve">Alfano, K. M., &amp; Cimino, C. (2008). Alteration of expected hemispheric asymmetries: valence and arousal effects in neurophysiological models of emotion. </w:t>
      </w:r>
      <w:r w:rsidRPr="005241DB">
        <w:rPr>
          <w:rFonts w:ascii="Times New Roman" w:hAnsi="Times New Roman"/>
          <w:i/>
          <w:sz w:val="24"/>
          <w:lang w:val="en-US"/>
        </w:rPr>
        <w:t>Brain Cogn</w:t>
      </w:r>
      <w:r w:rsidRPr="005241DB">
        <w:rPr>
          <w:rFonts w:ascii="Times New Roman" w:hAnsi="Times New Roman"/>
          <w:sz w:val="24"/>
          <w:lang w:val="en-US"/>
        </w:rPr>
        <w:t xml:space="preserve">, </w:t>
      </w:r>
      <w:r w:rsidRPr="005241DB">
        <w:rPr>
          <w:rFonts w:ascii="Times New Roman" w:hAnsi="Times New Roman"/>
          <w:i/>
          <w:sz w:val="24"/>
          <w:lang w:val="en-US"/>
        </w:rPr>
        <w:t>66</w:t>
      </w:r>
      <w:r w:rsidRPr="005241DB">
        <w:rPr>
          <w:rFonts w:ascii="Times New Roman" w:hAnsi="Times New Roman"/>
          <w:sz w:val="24"/>
          <w:lang w:val="en-US"/>
        </w:rPr>
        <w:t>(3), 213–220.</w:t>
      </w:r>
    </w:p>
    <w:p w14:paraId="6EF1552D" w14:textId="77777777" w:rsidR="00913EB2" w:rsidRPr="005241DB" w:rsidRDefault="00913EB2" w:rsidP="00C95DCB">
      <w:pPr>
        <w:spacing w:after="0" w:line="480" w:lineRule="auto"/>
        <w:ind w:left="900" w:hanging="900"/>
        <w:jc w:val="both"/>
        <w:rPr>
          <w:rFonts w:ascii="Times New Roman" w:hAnsi="Times New Roman"/>
          <w:sz w:val="24"/>
          <w:lang w:val="en-US"/>
        </w:rPr>
      </w:pPr>
      <w:r w:rsidRPr="005241DB">
        <w:rPr>
          <w:rFonts w:ascii="Times New Roman" w:hAnsi="Times New Roman"/>
          <w:sz w:val="24"/>
          <w:lang w:val="en-US"/>
        </w:rPr>
        <w:t xml:space="preserve">Allain, H., Schuck, S., &amp; Mauduit, N. (2000). Depression in Parkinson's disease. </w:t>
      </w:r>
      <w:r w:rsidRPr="005241DB">
        <w:rPr>
          <w:rFonts w:ascii="Times New Roman" w:hAnsi="Times New Roman"/>
          <w:i/>
          <w:sz w:val="24"/>
          <w:lang w:val="en-US"/>
        </w:rPr>
        <w:t>BMJ</w:t>
      </w:r>
      <w:r w:rsidRPr="005241DB">
        <w:rPr>
          <w:rFonts w:ascii="Times New Roman" w:hAnsi="Times New Roman"/>
          <w:sz w:val="24"/>
          <w:lang w:val="en-US"/>
        </w:rPr>
        <w:t xml:space="preserve">, </w:t>
      </w:r>
      <w:r w:rsidRPr="005241DB">
        <w:rPr>
          <w:rFonts w:ascii="Times New Roman" w:hAnsi="Times New Roman"/>
          <w:i/>
          <w:sz w:val="24"/>
          <w:lang w:val="en-US"/>
        </w:rPr>
        <w:t>320</w:t>
      </w:r>
      <w:r w:rsidRPr="005241DB">
        <w:rPr>
          <w:rFonts w:ascii="Times New Roman" w:hAnsi="Times New Roman"/>
          <w:sz w:val="24"/>
          <w:lang w:val="en-US"/>
        </w:rPr>
        <w:t>(7245), 1287–8.</w:t>
      </w:r>
    </w:p>
    <w:p w14:paraId="3B5D9D87" w14:textId="77777777" w:rsidR="00913EB2" w:rsidRPr="005241DB" w:rsidRDefault="00913EB2" w:rsidP="006C4F99">
      <w:pPr>
        <w:spacing w:after="0" w:line="480" w:lineRule="auto"/>
        <w:ind w:left="900" w:hanging="900"/>
        <w:jc w:val="both"/>
        <w:rPr>
          <w:rFonts w:ascii="Times New Roman" w:hAnsi="Times New Roman"/>
          <w:sz w:val="24"/>
          <w:szCs w:val="24"/>
          <w:shd w:val="clear" w:color="auto" w:fill="FFFFFF"/>
        </w:rPr>
      </w:pPr>
      <w:r w:rsidRPr="005241DB">
        <w:rPr>
          <w:rFonts w:ascii="Times New Roman" w:hAnsi="Times New Roman"/>
          <w:color w:val="222222"/>
          <w:sz w:val="24"/>
          <w:szCs w:val="24"/>
          <w:shd w:val="clear" w:color="auto" w:fill="FFFFFF"/>
        </w:rPr>
        <w:t xml:space="preserve">Amaral, D. G., </w:t>
      </w:r>
      <w:r w:rsidRPr="005241DB">
        <w:rPr>
          <w:rFonts w:ascii="Times New Roman" w:hAnsi="Times New Roman"/>
          <w:sz w:val="24"/>
          <w:szCs w:val="24"/>
          <w:shd w:val="clear" w:color="auto" w:fill="FFFFFF"/>
        </w:rPr>
        <w:t xml:space="preserve">Price, J. L., Pitkanen, A., &amp; Carmichael, S. T. (1992). Anatomical organization of the primate amygdaloid complex. In J. P. Aggleton (Ed.), </w:t>
      </w:r>
      <w:r w:rsidRPr="005241DB">
        <w:rPr>
          <w:rFonts w:ascii="Times New Roman" w:hAnsi="Times New Roman"/>
          <w:i/>
          <w:sz w:val="24"/>
          <w:szCs w:val="24"/>
          <w:shd w:val="clear" w:color="auto" w:fill="FFFFFF"/>
        </w:rPr>
        <w:t>The amygdala: neurobiological aspects of emotion, memory and mental dysfunction</w:t>
      </w:r>
      <w:r w:rsidRPr="005241DB">
        <w:rPr>
          <w:rFonts w:ascii="Times New Roman" w:hAnsi="Times New Roman"/>
          <w:sz w:val="24"/>
          <w:szCs w:val="24"/>
          <w:shd w:val="clear" w:color="auto" w:fill="FFFFFF"/>
        </w:rPr>
        <w:t xml:space="preserve"> (pp. 1-66), New York: Wiley-Liss.</w:t>
      </w:r>
    </w:p>
    <w:p w14:paraId="11711964" w14:textId="77777777" w:rsidR="00913EB2" w:rsidRPr="005241DB" w:rsidRDefault="00913EB2" w:rsidP="00071FEE">
      <w:pPr>
        <w:spacing w:after="0" w:line="480" w:lineRule="auto"/>
        <w:ind w:left="900" w:hanging="900"/>
        <w:jc w:val="both"/>
        <w:rPr>
          <w:rFonts w:ascii="Times New Roman" w:hAnsi="Times New Roman"/>
          <w:color w:val="222222"/>
          <w:sz w:val="24"/>
          <w:szCs w:val="24"/>
          <w:shd w:val="clear" w:color="auto" w:fill="FFFFFF"/>
        </w:rPr>
      </w:pPr>
      <w:r w:rsidRPr="005241DB">
        <w:rPr>
          <w:rFonts w:ascii="Times New Roman" w:hAnsi="Times New Roman"/>
          <w:color w:val="222222"/>
          <w:sz w:val="24"/>
          <w:szCs w:val="24"/>
          <w:shd w:val="clear" w:color="auto" w:fill="FFFFFF"/>
          <w:lang w:val="en-US"/>
        </w:rPr>
        <w:t>American Psychiatric Association. (2013). </w:t>
      </w:r>
      <w:r w:rsidRPr="005241DB">
        <w:rPr>
          <w:rFonts w:ascii="Times New Roman" w:hAnsi="Times New Roman"/>
          <w:i/>
          <w:iCs/>
          <w:color w:val="222222"/>
          <w:sz w:val="24"/>
          <w:szCs w:val="24"/>
          <w:shd w:val="clear" w:color="auto" w:fill="FFFFFF"/>
          <w:lang w:val="en-US"/>
        </w:rPr>
        <w:t>Diagnostic and statistical manual of mental disorders (DSM-5®)</w:t>
      </w:r>
      <w:r w:rsidRPr="005241DB">
        <w:rPr>
          <w:rFonts w:ascii="Times New Roman" w:hAnsi="Times New Roman"/>
          <w:color w:val="222222"/>
          <w:sz w:val="24"/>
          <w:szCs w:val="24"/>
          <w:shd w:val="clear" w:color="auto" w:fill="FFFFFF"/>
          <w:lang w:val="en-US"/>
        </w:rPr>
        <w:t>. American Psychiatric Pub.</w:t>
      </w:r>
    </w:p>
    <w:p w14:paraId="3AE7C089" w14:textId="77777777" w:rsidR="00913EB2" w:rsidRPr="005241DB" w:rsidRDefault="00913EB2" w:rsidP="00071FEE">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Anders, S., Lotze, M., Erb, M., Grodd, W., &amp; Birbaumer, N. (2004). Brain activity underlying emotional valence and arousal: A response</w:t>
      </w:r>
      <w:r w:rsidRPr="005241DB">
        <w:rPr>
          <w:rFonts w:ascii="Cambria Math" w:hAnsi="Cambria Math" w:cs="Cambria Math"/>
          <w:sz w:val="24"/>
          <w:shd w:val="clear" w:color="auto" w:fill="FFFFFF"/>
          <w:lang w:val="en-US"/>
        </w:rPr>
        <w:t>‐</w:t>
      </w:r>
      <w:r w:rsidRPr="005241DB">
        <w:rPr>
          <w:rFonts w:ascii="Times New Roman" w:hAnsi="Times New Roman"/>
          <w:sz w:val="24"/>
          <w:shd w:val="clear" w:color="auto" w:fill="FFFFFF"/>
          <w:lang w:val="en-US"/>
        </w:rPr>
        <w:t>related fMRI study. </w:t>
      </w:r>
      <w:r w:rsidRPr="005241DB">
        <w:rPr>
          <w:rFonts w:ascii="Times New Roman" w:hAnsi="Times New Roman"/>
          <w:i/>
          <w:sz w:val="24"/>
          <w:shd w:val="clear" w:color="auto" w:fill="FFFFFF"/>
          <w:lang w:val="en-US"/>
        </w:rPr>
        <w:t>Human brain mapping</w:t>
      </w:r>
      <w:r w:rsidRPr="005241DB">
        <w:rPr>
          <w:rFonts w:ascii="Times New Roman" w:hAnsi="Times New Roman"/>
          <w:sz w:val="24"/>
          <w:shd w:val="clear" w:color="auto" w:fill="FFFFFF"/>
          <w:lang w:val="en-US"/>
        </w:rPr>
        <w:t>, </w:t>
      </w:r>
      <w:r w:rsidRPr="005241DB">
        <w:rPr>
          <w:rFonts w:ascii="Times New Roman" w:hAnsi="Times New Roman"/>
          <w:i/>
          <w:sz w:val="24"/>
          <w:shd w:val="clear" w:color="auto" w:fill="FFFFFF"/>
          <w:lang w:val="en-US"/>
        </w:rPr>
        <w:t>23</w:t>
      </w:r>
      <w:r w:rsidRPr="005241DB">
        <w:rPr>
          <w:rFonts w:ascii="Times New Roman" w:hAnsi="Times New Roman"/>
          <w:sz w:val="24"/>
          <w:shd w:val="clear" w:color="auto" w:fill="FFFFFF"/>
          <w:lang w:val="en-US"/>
        </w:rPr>
        <w:t>(4), 200-209.</w:t>
      </w:r>
    </w:p>
    <w:p w14:paraId="67D20BE1" w14:textId="77777777" w:rsidR="00913EB2" w:rsidRPr="005241DB" w:rsidRDefault="00913EB2" w:rsidP="00071FEE">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Antonelli, F., Ray, N., &amp; Strafella, A. P. (2011). Impulsivity and Parkinson's disease: More than just disinhibition. </w:t>
      </w:r>
      <w:r w:rsidRPr="005241DB">
        <w:rPr>
          <w:rFonts w:ascii="Times New Roman" w:hAnsi="Times New Roman"/>
          <w:i/>
          <w:sz w:val="24"/>
          <w:shd w:val="clear" w:color="auto" w:fill="FFFFFF"/>
          <w:lang w:val="en-US"/>
        </w:rPr>
        <w:t>Journal of the neurological sciences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310</w:t>
      </w:r>
      <w:r w:rsidRPr="005241DB">
        <w:rPr>
          <w:rFonts w:ascii="Times New Roman" w:hAnsi="Times New Roman"/>
          <w:sz w:val="24"/>
          <w:shd w:val="clear" w:color="auto" w:fill="FFFFFF"/>
          <w:lang w:val="en-US"/>
        </w:rPr>
        <w:t>(1), 202-207.</w:t>
      </w:r>
    </w:p>
    <w:p w14:paraId="001E94DA" w14:textId="77777777" w:rsidR="00913EB2" w:rsidRPr="002C649F" w:rsidRDefault="00913EB2" w:rsidP="00071FEE">
      <w:pPr>
        <w:spacing w:after="0" w:line="480" w:lineRule="auto"/>
        <w:ind w:left="900" w:hanging="900"/>
        <w:jc w:val="both"/>
        <w:rPr>
          <w:rFonts w:ascii="Times New Roman" w:hAnsi="Times New Roman"/>
          <w:sz w:val="24"/>
          <w:szCs w:val="24"/>
          <w:shd w:val="clear" w:color="auto" w:fill="FFFFFF"/>
          <w:lang w:val="it-IT"/>
        </w:rPr>
      </w:pPr>
      <w:r w:rsidRPr="005241DB">
        <w:rPr>
          <w:rFonts w:ascii="Times New Roman" w:hAnsi="Times New Roman"/>
          <w:sz w:val="24"/>
          <w:szCs w:val="24"/>
          <w:shd w:val="clear" w:color="auto" w:fill="FFFFFF"/>
          <w:lang w:val="en-US"/>
        </w:rPr>
        <w:t>Antonini, A., &amp; Cilia, R. (2009). Behavioural adverse effects of dopaminergic treatments in Parkinson’s disease.</w:t>
      </w:r>
      <w:r w:rsidRPr="005241DB">
        <w:rPr>
          <w:rFonts w:ascii="Times New Roman" w:hAnsi="Times New Roman"/>
          <w:sz w:val="24"/>
          <w:szCs w:val="24"/>
          <w:lang w:val="en-US"/>
        </w:rPr>
        <w:t> </w:t>
      </w:r>
      <w:r w:rsidRPr="002C649F">
        <w:rPr>
          <w:rFonts w:ascii="Times New Roman" w:hAnsi="Times New Roman"/>
          <w:i/>
          <w:iCs/>
          <w:sz w:val="24"/>
          <w:szCs w:val="24"/>
          <w:shd w:val="clear" w:color="auto" w:fill="FFFFFF"/>
          <w:lang w:val="it-IT"/>
        </w:rPr>
        <w:t>Drug safety</w:t>
      </w:r>
      <w:r w:rsidRPr="002C649F">
        <w:rPr>
          <w:rFonts w:ascii="Times New Roman" w:hAnsi="Times New Roman"/>
          <w:sz w:val="24"/>
          <w:szCs w:val="24"/>
          <w:shd w:val="clear" w:color="auto" w:fill="FFFFFF"/>
          <w:lang w:val="it-IT"/>
        </w:rPr>
        <w:t>,</w:t>
      </w:r>
      <w:r w:rsidRPr="002C649F">
        <w:rPr>
          <w:rFonts w:ascii="Times New Roman" w:hAnsi="Times New Roman"/>
          <w:sz w:val="24"/>
          <w:szCs w:val="24"/>
          <w:lang w:val="it-IT"/>
        </w:rPr>
        <w:t> </w:t>
      </w:r>
      <w:r w:rsidRPr="002C649F">
        <w:rPr>
          <w:rFonts w:ascii="Times New Roman" w:hAnsi="Times New Roman"/>
          <w:i/>
          <w:iCs/>
          <w:sz w:val="24"/>
          <w:szCs w:val="24"/>
          <w:shd w:val="clear" w:color="auto" w:fill="FFFFFF"/>
          <w:lang w:val="it-IT"/>
        </w:rPr>
        <w:t>32</w:t>
      </w:r>
      <w:r w:rsidRPr="002C649F">
        <w:rPr>
          <w:rFonts w:ascii="Times New Roman" w:hAnsi="Times New Roman"/>
          <w:sz w:val="24"/>
          <w:szCs w:val="24"/>
          <w:shd w:val="clear" w:color="auto" w:fill="FFFFFF"/>
          <w:lang w:val="it-IT"/>
        </w:rPr>
        <w:t>(6), 475-488.</w:t>
      </w:r>
    </w:p>
    <w:p w14:paraId="30412811" w14:textId="77777777" w:rsidR="00913EB2" w:rsidRPr="005241DB" w:rsidRDefault="00913EB2" w:rsidP="00C95DCB">
      <w:pPr>
        <w:spacing w:after="0" w:line="480" w:lineRule="auto"/>
        <w:ind w:left="902" w:hanging="902"/>
        <w:jc w:val="both"/>
        <w:rPr>
          <w:rFonts w:ascii="Times New Roman" w:hAnsi="Times New Roman"/>
          <w:sz w:val="24"/>
          <w:szCs w:val="24"/>
          <w:shd w:val="clear" w:color="auto" w:fill="FFFFFF"/>
          <w:lang w:val="en-US"/>
        </w:rPr>
      </w:pPr>
      <w:r w:rsidRPr="002C649F">
        <w:rPr>
          <w:rFonts w:ascii="Times New Roman" w:hAnsi="Times New Roman"/>
          <w:sz w:val="24"/>
          <w:szCs w:val="24"/>
          <w:shd w:val="clear" w:color="auto" w:fill="FFFFFF"/>
          <w:lang w:val="it-IT"/>
        </w:rPr>
        <w:t xml:space="preserve">Antonini, A., Siri, C., Santangelo, G., Cilia, R., Poletti, M., Canesi, M., Caporali, A., Msncini, F., Pezzoli, G., Ceravolo, R., Bonuccelli, U., &amp; Barone, P. (2011). </w:t>
      </w:r>
      <w:r w:rsidRPr="005241DB">
        <w:rPr>
          <w:rFonts w:ascii="Times New Roman" w:hAnsi="Times New Roman"/>
          <w:sz w:val="24"/>
          <w:szCs w:val="24"/>
          <w:shd w:val="clear" w:color="auto" w:fill="FFFFFF"/>
          <w:lang w:val="en-US"/>
        </w:rPr>
        <w:t>Impulsivity and compulsivity in drug</w:t>
      </w:r>
      <w:r w:rsidRPr="005241DB">
        <w:rPr>
          <w:rFonts w:ascii="MS Mincho" w:eastAsia="MS Mincho" w:hAnsi="MS Mincho" w:cs="MS Mincho" w:hint="eastAsia"/>
          <w:sz w:val="24"/>
          <w:szCs w:val="24"/>
          <w:shd w:val="clear" w:color="auto" w:fill="FFFFFF"/>
          <w:lang w:val="en-US"/>
        </w:rPr>
        <w:t>‐</w:t>
      </w:r>
      <w:r w:rsidRPr="005241DB">
        <w:rPr>
          <w:rFonts w:ascii="Times New Roman" w:hAnsi="Times New Roman"/>
          <w:sz w:val="24"/>
          <w:szCs w:val="24"/>
          <w:shd w:val="clear" w:color="auto" w:fill="FFFFFF"/>
          <w:lang w:val="en-US"/>
        </w:rPr>
        <w:t>naïve patients with Parkinson's disease.</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Movement Disorders</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26</w:t>
      </w:r>
      <w:r w:rsidRPr="005241DB">
        <w:rPr>
          <w:rFonts w:ascii="Times New Roman" w:hAnsi="Times New Roman"/>
          <w:sz w:val="24"/>
          <w:szCs w:val="24"/>
          <w:shd w:val="clear" w:color="auto" w:fill="FFFFFF"/>
          <w:lang w:val="en-US"/>
        </w:rPr>
        <w:t>(3), 464-468.</w:t>
      </w:r>
    </w:p>
    <w:p w14:paraId="4EAAE8D8" w14:textId="77777777" w:rsidR="00913EB2" w:rsidRPr="005241DB" w:rsidRDefault="00913EB2" w:rsidP="00C95DCB">
      <w:pPr>
        <w:spacing w:after="0" w:line="480" w:lineRule="auto"/>
        <w:ind w:left="902" w:hanging="902"/>
        <w:jc w:val="both"/>
        <w:rPr>
          <w:rFonts w:ascii="Times New Roman" w:hAnsi="Times New Roman"/>
          <w:sz w:val="24"/>
          <w:lang w:val="en-US"/>
        </w:rPr>
      </w:pPr>
      <w:r w:rsidRPr="005241DB">
        <w:rPr>
          <w:rFonts w:ascii="Times New Roman" w:hAnsi="Times New Roman"/>
          <w:sz w:val="24"/>
          <w:lang w:val="en-US"/>
        </w:rPr>
        <w:t xml:space="preserve">Appelhans, B. M., &amp; Luecken, L. J. (2006). Heart rate variability as an index of regulated emotional responding. </w:t>
      </w:r>
      <w:r w:rsidRPr="005241DB">
        <w:rPr>
          <w:rFonts w:ascii="Times New Roman" w:hAnsi="Times New Roman"/>
          <w:i/>
          <w:sz w:val="24"/>
          <w:lang w:val="en-US"/>
        </w:rPr>
        <w:t>Review of general psychology</w:t>
      </w:r>
      <w:r w:rsidRPr="005241DB">
        <w:rPr>
          <w:rFonts w:ascii="Times New Roman" w:hAnsi="Times New Roman"/>
          <w:sz w:val="24"/>
          <w:lang w:val="en-US"/>
        </w:rPr>
        <w:t xml:space="preserve">, </w:t>
      </w:r>
      <w:r w:rsidRPr="005241DB">
        <w:rPr>
          <w:rFonts w:ascii="Times New Roman" w:hAnsi="Times New Roman"/>
          <w:i/>
          <w:sz w:val="24"/>
          <w:lang w:val="en-US"/>
        </w:rPr>
        <w:t>10</w:t>
      </w:r>
      <w:r w:rsidRPr="005241DB">
        <w:rPr>
          <w:rFonts w:ascii="Times New Roman" w:hAnsi="Times New Roman"/>
          <w:sz w:val="24"/>
          <w:lang w:val="en-US"/>
        </w:rPr>
        <w:t>(3), 229-240.</w:t>
      </w:r>
    </w:p>
    <w:p w14:paraId="0DB39870" w14:textId="77777777" w:rsidR="00913EB2" w:rsidRPr="005241DB" w:rsidRDefault="00913EB2" w:rsidP="00C95DCB">
      <w:pPr>
        <w:spacing w:after="0" w:line="480" w:lineRule="auto"/>
        <w:ind w:left="902" w:hanging="902"/>
        <w:jc w:val="both"/>
        <w:rPr>
          <w:rFonts w:ascii="Times New Roman" w:hAnsi="Times New Roman"/>
          <w:sz w:val="24"/>
          <w:szCs w:val="24"/>
          <w:lang w:val="en-US"/>
        </w:rPr>
      </w:pPr>
      <w:r w:rsidRPr="005241DB">
        <w:rPr>
          <w:rFonts w:ascii="Times New Roman" w:hAnsi="Times New Roman"/>
          <w:sz w:val="24"/>
          <w:szCs w:val="24"/>
        </w:rPr>
        <w:t>Arbuckle, J. L., &amp; Wothke, W. (1990). Amos 4.0 User’s Guide. Chicago: Smallwaters Coorporation.</w:t>
      </w:r>
    </w:p>
    <w:p w14:paraId="3DEBBEBB" w14:textId="77777777" w:rsidR="00913EB2" w:rsidRPr="005241DB" w:rsidRDefault="00913EB2" w:rsidP="00071FEE">
      <w:pPr>
        <w:spacing w:after="0" w:line="480" w:lineRule="auto"/>
        <w:ind w:left="907" w:hanging="907"/>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 xml:space="preserve">Arbuckle, J., &amp; Wothke, W. (1999). </w:t>
      </w:r>
      <w:r w:rsidRPr="005241DB">
        <w:rPr>
          <w:rFonts w:ascii="Times New Roman" w:hAnsi="Times New Roman"/>
          <w:i/>
          <w:sz w:val="24"/>
          <w:szCs w:val="24"/>
          <w:shd w:val="clear" w:color="auto" w:fill="FFFFFF"/>
          <w:lang w:val="en-US"/>
        </w:rPr>
        <w:t>AMOS 4 user’s reference guide</w:t>
      </w:r>
      <w:r w:rsidRPr="005241DB">
        <w:rPr>
          <w:rFonts w:ascii="Times New Roman" w:hAnsi="Times New Roman"/>
          <w:sz w:val="24"/>
          <w:szCs w:val="24"/>
          <w:shd w:val="clear" w:color="auto" w:fill="FFFFFF"/>
          <w:lang w:val="en-US"/>
        </w:rPr>
        <w:t>. </w:t>
      </w:r>
      <w:r w:rsidRPr="005241DB">
        <w:rPr>
          <w:rFonts w:ascii="Times New Roman" w:hAnsi="Times New Roman"/>
          <w:iCs/>
          <w:sz w:val="24"/>
          <w:szCs w:val="24"/>
          <w:shd w:val="clear" w:color="auto" w:fill="FFFFFF"/>
          <w:lang w:val="en-US"/>
        </w:rPr>
        <w:t>Chicago: Smallwaters Corporation</w:t>
      </w:r>
      <w:r w:rsidRPr="005241DB">
        <w:rPr>
          <w:rFonts w:ascii="Times New Roman" w:hAnsi="Times New Roman"/>
          <w:sz w:val="24"/>
          <w:szCs w:val="24"/>
          <w:shd w:val="clear" w:color="auto" w:fill="FFFFFF"/>
          <w:lang w:val="en-US"/>
        </w:rPr>
        <w:t>.</w:t>
      </w:r>
    </w:p>
    <w:p w14:paraId="1800CEB3" w14:textId="77777777" w:rsidR="00913EB2" w:rsidRPr="005241DB" w:rsidRDefault="00913EB2" w:rsidP="007F1C0B">
      <w:pPr>
        <w:spacing w:after="0" w:line="480" w:lineRule="auto"/>
        <w:ind w:left="993" w:hanging="993"/>
        <w:jc w:val="both"/>
        <w:rPr>
          <w:rFonts w:ascii="Times New Roman" w:hAnsi="Times New Roman"/>
          <w:sz w:val="24"/>
          <w:szCs w:val="24"/>
          <w:lang w:val="en-US"/>
        </w:rPr>
      </w:pPr>
      <w:r w:rsidRPr="005241DB">
        <w:rPr>
          <w:rFonts w:ascii="Times New Roman" w:hAnsi="Times New Roman"/>
          <w:sz w:val="24"/>
          <w:szCs w:val="24"/>
          <w:lang w:val="en-US"/>
        </w:rPr>
        <w:t xml:space="preserve">Aron, A. R., </w:t>
      </w:r>
      <w:r w:rsidRPr="005241DB">
        <w:rPr>
          <w:rFonts w:ascii="Times New Roman" w:hAnsi="Times New Roman"/>
          <w:sz w:val="24"/>
          <w:szCs w:val="24"/>
          <w:shd w:val="clear" w:color="auto" w:fill="FFFFFF"/>
          <w:lang w:val="en-US"/>
        </w:rPr>
        <w:t>Fletcher, P. C., Bullmore, E. T., Sahakian, B. J., &amp; Robbins, T. W.</w:t>
      </w:r>
      <w:r w:rsidRPr="005241DB">
        <w:rPr>
          <w:rFonts w:ascii="Arial" w:hAnsi="Arial" w:cs="Arial"/>
          <w:sz w:val="15"/>
          <w:szCs w:val="15"/>
          <w:shd w:val="clear" w:color="auto" w:fill="FFFFFF"/>
          <w:lang w:val="en-US"/>
        </w:rPr>
        <w:t xml:space="preserve"> </w:t>
      </w:r>
      <w:r w:rsidRPr="005241DB">
        <w:rPr>
          <w:rFonts w:ascii="Times New Roman" w:hAnsi="Times New Roman"/>
          <w:sz w:val="24"/>
          <w:szCs w:val="24"/>
          <w:lang w:val="en-US"/>
        </w:rPr>
        <w:t xml:space="preserve">(2003). Stop-signal inhibition disrupted by damage to right inferior frontal gyrus in humans. </w:t>
      </w:r>
      <w:r w:rsidRPr="005241DB">
        <w:rPr>
          <w:rFonts w:ascii="Times New Roman" w:hAnsi="Times New Roman"/>
          <w:i/>
          <w:sz w:val="24"/>
          <w:szCs w:val="24"/>
          <w:lang w:val="en-US"/>
        </w:rPr>
        <w:t>Nat. Neurosci</w:t>
      </w:r>
      <w:r w:rsidRPr="005241DB">
        <w:rPr>
          <w:rFonts w:ascii="Times New Roman" w:hAnsi="Times New Roman"/>
          <w:sz w:val="24"/>
          <w:szCs w:val="24"/>
          <w:lang w:val="en-US"/>
        </w:rPr>
        <w:t xml:space="preserve">., </w:t>
      </w:r>
      <w:r w:rsidRPr="005241DB">
        <w:rPr>
          <w:rFonts w:ascii="Times New Roman" w:hAnsi="Times New Roman"/>
          <w:i/>
          <w:sz w:val="24"/>
          <w:szCs w:val="24"/>
          <w:lang w:val="en-US"/>
        </w:rPr>
        <w:t>6</w:t>
      </w:r>
      <w:r w:rsidRPr="005241DB">
        <w:rPr>
          <w:rFonts w:ascii="Times New Roman" w:hAnsi="Times New Roman"/>
          <w:sz w:val="24"/>
          <w:szCs w:val="24"/>
          <w:lang w:val="en-US"/>
        </w:rPr>
        <w:t>(2), 115–116.</w:t>
      </w:r>
    </w:p>
    <w:p w14:paraId="7206566E" w14:textId="77777777" w:rsidR="00913EB2" w:rsidRPr="005241DB" w:rsidRDefault="00913EB2" w:rsidP="00071FEE">
      <w:pPr>
        <w:spacing w:after="0" w:line="480" w:lineRule="auto"/>
        <w:ind w:left="900" w:hanging="900"/>
        <w:jc w:val="both"/>
        <w:rPr>
          <w:rFonts w:ascii="Times New Roman" w:hAnsi="Times New Roman"/>
          <w:sz w:val="24"/>
          <w:szCs w:val="24"/>
          <w:lang w:val="en-US"/>
        </w:rPr>
      </w:pPr>
      <w:r w:rsidRPr="005241DB">
        <w:rPr>
          <w:rFonts w:ascii="Times New Roman" w:hAnsi="Times New Roman"/>
          <w:sz w:val="24"/>
          <w:szCs w:val="24"/>
          <w:lang w:val="en-US"/>
        </w:rPr>
        <w:t xml:space="preserve">Aron, A. R., Schlaghecken, F., Fletcher, P. C., Bullmore, E. T., Eimer, M., Barker, R., Sahakian, B. J., &amp; Robbins, T. W. (2003b). Inhibition of subliminally primed responses is mediated by the caudate and thalamus: Evidence from functional MRI and Huntington’s disease. </w:t>
      </w:r>
      <w:r w:rsidRPr="005241DB">
        <w:rPr>
          <w:rFonts w:ascii="Times New Roman" w:hAnsi="Times New Roman"/>
          <w:i/>
          <w:sz w:val="24"/>
          <w:szCs w:val="24"/>
          <w:lang w:val="en-US"/>
        </w:rPr>
        <w:t>Brain</w:t>
      </w:r>
      <w:r w:rsidRPr="005241DB">
        <w:rPr>
          <w:rFonts w:ascii="Times New Roman" w:hAnsi="Times New Roman"/>
          <w:sz w:val="24"/>
          <w:szCs w:val="24"/>
          <w:lang w:val="en-US"/>
        </w:rPr>
        <w:t xml:space="preserve">, </w:t>
      </w:r>
      <w:r w:rsidRPr="005241DB">
        <w:rPr>
          <w:rFonts w:ascii="Times New Roman" w:hAnsi="Times New Roman"/>
          <w:i/>
          <w:sz w:val="24"/>
          <w:szCs w:val="24"/>
          <w:lang w:val="en-US"/>
        </w:rPr>
        <w:t>126</w:t>
      </w:r>
      <w:r w:rsidRPr="005241DB">
        <w:rPr>
          <w:rFonts w:ascii="Times New Roman" w:hAnsi="Times New Roman"/>
          <w:sz w:val="24"/>
          <w:szCs w:val="24"/>
          <w:lang w:val="en-US"/>
        </w:rPr>
        <w:t>(3), 713–723.</w:t>
      </w:r>
    </w:p>
    <w:p w14:paraId="782EBD02"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Asahina, M., Vichayanrat, E., Low, D. A., Iodice, V., &amp; Mathias, C. J. (2012). Autonomic dysfunction in parkinsonian disorders: assessment and pathophysiology. </w:t>
      </w:r>
      <w:r w:rsidRPr="005241DB">
        <w:rPr>
          <w:rFonts w:ascii="Times New Roman" w:hAnsi="Times New Roman"/>
          <w:i/>
          <w:iCs/>
          <w:sz w:val="24"/>
          <w:szCs w:val="24"/>
          <w:shd w:val="clear" w:color="auto" w:fill="FFFFFF"/>
          <w:lang w:val="en-US"/>
        </w:rPr>
        <w:t>J Neurol Neurosurg Psychiatry</w:t>
      </w:r>
      <w:r w:rsidRPr="005241DB">
        <w:rPr>
          <w:rFonts w:ascii="Times New Roman" w:hAnsi="Times New Roman"/>
          <w:sz w:val="24"/>
          <w:szCs w:val="24"/>
          <w:shd w:val="clear" w:color="auto" w:fill="FFFFFF"/>
          <w:lang w:val="en-US"/>
        </w:rPr>
        <w:t>,</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84</w:t>
      </w:r>
      <w:r w:rsidRPr="005241DB">
        <w:rPr>
          <w:rFonts w:ascii="Times New Roman" w:hAnsi="Times New Roman"/>
          <w:sz w:val="24"/>
          <w:shd w:val="clear" w:color="auto" w:fill="FFFFFF"/>
          <w:lang w:val="en-US"/>
        </w:rPr>
        <w:t>(6), 674-680.</w:t>
      </w:r>
    </w:p>
    <w:p w14:paraId="3415EA17" w14:textId="77777777" w:rsidR="00913EB2" w:rsidRPr="002C649F" w:rsidRDefault="00913EB2" w:rsidP="00071FEE">
      <w:pPr>
        <w:spacing w:after="0" w:line="480" w:lineRule="auto"/>
        <w:ind w:left="900" w:hanging="900"/>
        <w:jc w:val="both"/>
        <w:rPr>
          <w:rFonts w:ascii="Times New Roman" w:hAnsi="Times New Roman"/>
          <w:sz w:val="24"/>
          <w:shd w:val="clear" w:color="auto" w:fill="FFFFFF"/>
          <w:lang w:val="it-IT"/>
        </w:rPr>
      </w:pPr>
      <w:r w:rsidRPr="005241DB">
        <w:rPr>
          <w:rFonts w:ascii="Times New Roman" w:hAnsi="Times New Roman"/>
          <w:sz w:val="24"/>
          <w:shd w:val="clear" w:color="auto" w:fill="FFFFFF"/>
          <w:lang w:val="en-US"/>
        </w:rPr>
        <w:t xml:space="preserve">Ashby, F. G., Noble, S., Filoteo, J. V., Waldron, E. M., &amp; Ell, S. W. (2003). Category learning deficits in Parkinson’s disease. </w:t>
      </w:r>
      <w:r w:rsidRPr="002C649F">
        <w:rPr>
          <w:rFonts w:ascii="Times New Roman" w:hAnsi="Times New Roman"/>
          <w:i/>
          <w:sz w:val="24"/>
          <w:shd w:val="clear" w:color="auto" w:fill="FFFFFF"/>
          <w:lang w:val="it-IT"/>
        </w:rPr>
        <w:t>Neuropsychology</w:t>
      </w:r>
      <w:r w:rsidRPr="002C649F">
        <w:rPr>
          <w:rFonts w:ascii="Times New Roman" w:hAnsi="Times New Roman"/>
          <w:sz w:val="24"/>
          <w:shd w:val="clear" w:color="auto" w:fill="FFFFFF"/>
          <w:lang w:val="it-IT"/>
        </w:rPr>
        <w:t xml:space="preserve">, </w:t>
      </w:r>
      <w:r w:rsidRPr="002C649F">
        <w:rPr>
          <w:rFonts w:ascii="Times New Roman" w:hAnsi="Times New Roman"/>
          <w:i/>
          <w:sz w:val="24"/>
          <w:shd w:val="clear" w:color="auto" w:fill="FFFFFF"/>
          <w:lang w:val="it-IT"/>
        </w:rPr>
        <w:t>1</w:t>
      </w:r>
      <w:r w:rsidRPr="002C649F">
        <w:rPr>
          <w:rFonts w:ascii="Times New Roman" w:hAnsi="Times New Roman"/>
          <w:sz w:val="24"/>
          <w:shd w:val="clear" w:color="auto" w:fill="FFFFFF"/>
          <w:lang w:val="it-IT"/>
        </w:rPr>
        <w:t xml:space="preserve">(1), 115–124. </w:t>
      </w:r>
    </w:p>
    <w:p w14:paraId="47C251A4" w14:textId="77777777" w:rsidR="00913EB2" w:rsidRPr="005241DB" w:rsidRDefault="00913EB2" w:rsidP="00071FEE">
      <w:pPr>
        <w:spacing w:after="0" w:line="480" w:lineRule="auto"/>
        <w:ind w:left="900" w:hanging="900"/>
        <w:jc w:val="both"/>
        <w:rPr>
          <w:rFonts w:ascii="Times New Roman" w:hAnsi="Times New Roman"/>
          <w:sz w:val="24"/>
          <w:shd w:val="clear" w:color="auto" w:fill="FFFFFF"/>
          <w:lang w:val="en-US"/>
        </w:rPr>
      </w:pPr>
      <w:r w:rsidRPr="002C649F">
        <w:rPr>
          <w:rFonts w:ascii="Times New Roman" w:hAnsi="Times New Roman"/>
          <w:sz w:val="24"/>
          <w:shd w:val="clear" w:color="auto" w:fill="FFFFFF"/>
          <w:lang w:val="it-IT"/>
        </w:rPr>
        <w:t xml:space="preserve">Assogna, F., Pontieri, F. E., Caltagirone, C., &amp; Spalletta, G. (2008). </w:t>
      </w:r>
      <w:r w:rsidRPr="005241DB">
        <w:rPr>
          <w:rFonts w:ascii="Times New Roman" w:hAnsi="Times New Roman"/>
          <w:sz w:val="24"/>
          <w:shd w:val="clear" w:color="auto" w:fill="FFFFFF"/>
          <w:lang w:val="en-US"/>
        </w:rPr>
        <w:t xml:space="preserve">The recognition of facial emotion expressions in Parkinson's disease. </w:t>
      </w:r>
      <w:r w:rsidRPr="005241DB">
        <w:rPr>
          <w:rFonts w:ascii="Times New Roman" w:hAnsi="Times New Roman"/>
          <w:i/>
          <w:sz w:val="24"/>
          <w:shd w:val="clear" w:color="auto" w:fill="FFFFFF"/>
          <w:lang w:val="en-US"/>
        </w:rPr>
        <w:t>Eur Neuropsychopharmacol</w:t>
      </w:r>
      <w:r w:rsidRPr="005241DB">
        <w:rPr>
          <w:rFonts w:ascii="Times New Roman" w:hAnsi="Times New Roman"/>
          <w:sz w:val="24"/>
          <w:shd w:val="clear" w:color="auto" w:fill="FFFFFF"/>
          <w:lang w:val="en-US"/>
        </w:rPr>
        <w:t>,</w:t>
      </w:r>
      <w:r w:rsidRPr="005241DB">
        <w:rPr>
          <w:rFonts w:ascii="Times New Roman" w:hAnsi="Times New Roman"/>
          <w:i/>
          <w:sz w:val="24"/>
          <w:shd w:val="clear" w:color="auto" w:fill="FFFFFF"/>
          <w:lang w:val="en-US"/>
        </w:rPr>
        <w:t xml:space="preserve"> 18</w:t>
      </w:r>
      <w:r w:rsidRPr="005241DB">
        <w:rPr>
          <w:rFonts w:ascii="Times New Roman" w:hAnsi="Times New Roman"/>
          <w:sz w:val="24"/>
          <w:shd w:val="clear" w:color="auto" w:fill="FFFFFF"/>
          <w:lang w:val="en-US"/>
        </w:rPr>
        <w:t>(11), 835–48.</w:t>
      </w:r>
    </w:p>
    <w:p w14:paraId="04C2DFE4" w14:textId="77777777" w:rsidR="00913EB2" w:rsidRPr="005241DB" w:rsidRDefault="00913EB2" w:rsidP="00071FEE">
      <w:pPr>
        <w:spacing w:after="0" w:line="480" w:lineRule="auto"/>
        <w:ind w:left="907" w:hanging="907"/>
        <w:jc w:val="both"/>
        <w:rPr>
          <w:rFonts w:ascii="Times New Roman" w:hAnsi="Times New Roman"/>
          <w:sz w:val="24"/>
          <w:shd w:val="clear" w:color="auto" w:fill="FFFFFF"/>
          <w:lang w:val="en-US"/>
        </w:rPr>
      </w:pPr>
      <w:r w:rsidRPr="002C649F">
        <w:rPr>
          <w:rFonts w:ascii="Times New Roman" w:hAnsi="Times New Roman"/>
          <w:sz w:val="24"/>
          <w:shd w:val="clear" w:color="auto" w:fill="FFFFFF"/>
          <w:lang w:val="it-IT"/>
        </w:rPr>
        <w:t xml:space="preserve">Avanzi, M., Baratti, M., Cabrini, S., Uber, E., Brighetti, G., &amp; Bonfa, F. (2006). </w:t>
      </w:r>
      <w:r w:rsidRPr="005241DB">
        <w:rPr>
          <w:rFonts w:ascii="Times New Roman" w:hAnsi="Times New Roman"/>
          <w:sz w:val="24"/>
          <w:shd w:val="clear" w:color="auto" w:fill="FFFFFF"/>
          <w:lang w:val="en-US"/>
        </w:rPr>
        <w:t xml:space="preserve">Prevalence of pathological gambling in patients with Parkinson’s disease. </w:t>
      </w:r>
      <w:r w:rsidRPr="005241DB">
        <w:rPr>
          <w:rFonts w:ascii="Times New Roman" w:hAnsi="Times New Roman"/>
          <w:i/>
          <w:sz w:val="24"/>
          <w:shd w:val="clear" w:color="auto" w:fill="FFFFFF"/>
          <w:lang w:val="en-US"/>
        </w:rPr>
        <w:t>Mov Disord</w:t>
      </w:r>
      <w:r w:rsidRPr="005241DB">
        <w:rPr>
          <w:rFonts w:ascii="Times New Roman" w:hAnsi="Times New Roman"/>
          <w:sz w:val="24"/>
          <w:shd w:val="clear" w:color="auto" w:fill="FFFFFF"/>
          <w:lang w:val="en-US"/>
        </w:rPr>
        <w:t>,</w:t>
      </w:r>
      <w:r w:rsidRPr="005241DB">
        <w:rPr>
          <w:rFonts w:ascii="Times New Roman" w:hAnsi="Times New Roman"/>
          <w:i/>
          <w:sz w:val="24"/>
          <w:shd w:val="clear" w:color="auto" w:fill="FFFFFF"/>
          <w:lang w:val="en-US"/>
        </w:rPr>
        <w:t xml:space="preserve"> 21</w:t>
      </w:r>
      <w:r w:rsidRPr="005241DB">
        <w:rPr>
          <w:rFonts w:ascii="Times New Roman" w:hAnsi="Times New Roman"/>
          <w:sz w:val="24"/>
          <w:shd w:val="clear" w:color="auto" w:fill="FFFFFF"/>
          <w:lang w:val="en-US"/>
        </w:rPr>
        <w:t>(12), 2068–72.</w:t>
      </w:r>
    </w:p>
    <w:p w14:paraId="4313E31A" w14:textId="77777777" w:rsidR="00913EB2" w:rsidRPr="005241DB" w:rsidRDefault="00913EB2" w:rsidP="00071FEE">
      <w:pPr>
        <w:spacing w:after="0" w:line="480" w:lineRule="auto"/>
        <w:ind w:left="907" w:hanging="907"/>
        <w:jc w:val="both"/>
        <w:rPr>
          <w:rFonts w:ascii="Times New Roman" w:hAnsi="Times New Roman"/>
          <w:sz w:val="24"/>
          <w:szCs w:val="24"/>
          <w:shd w:val="clear" w:color="auto" w:fill="FFFFFF"/>
          <w:lang w:val="en-US"/>
        </w:rPr>
      </w:pPr>
      <w:r w:rsidRPr="002C649F">
        <w:rPr>
          <w:rFonts w:ascii="Times New Roman" w:hAnsi="Times New Roman"/>
          <w:sz w:val="24"/>
          <w:szCs w:val="24"/>
          <w:shd w:val="clear" w:color="auto" w:fill="FFFFFF"/>
          <w:lang w:val="it-IT"/>
        </w:rPr>
        <w:t xml:space="preserve">Ávila, A., Cardona, X., Martín-Baranera, M., Bello, J., &amp; Sastre, F. (2011). </w:t>
      </w:r>
      <w:r w:rsidRPr="005241DB">
        <w:rPr>
          <w:rFonts w:ascii="Times New Roman" w:hAnsi="Times New Roman"/>
          <w:sz w:val="24"/>
          <w:szCs w:val="24"/>
          <w:shd w:val="clear" w:color="auto" w:fill="FFFFFF"/>
          <w:lang w:val="en-US"/>
        </w:rPr>
        <w:t>Impulsive and compulsive behaviors in Parkinson's disease: A one-year follow-up study.</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Journal of the neurological sciences</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310</w:t>
      </w:r>
      <w:r w:rsidRPr="005241DB">
        <w:rPr>
          <w:rFonts w:ascii="Times New Roman" w:hAnsi="Times New Roman"/>
          <w:sz w:val="24"/>
          <w:szCs w:val="24"/>
          <w:shd w:val="clear" w:color="auto" w:fill="FFFFFF"/>
          <w:lang w:val="en-US"/>
        </w:rPr>
        <w:t>(1), 197-201.</w:t>
      </w:r>
    </w:p>
    <w:p w14:paraId="6CFC3BE7" w14:textId="77777777" w:rsidR="00913EB2" w:rsidRPr="005241DB" w:rsidRDefault="00913EB2" w:rsidP="00071FEE">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Bagozzi, R. P. (1991). The role of psychophysiology in consumer research. In T. S. Robertson &amp; H. H. Kassarjian (Eds.), </w:t>
      </w:r>
      <w:r w:rsidRPr="005241DB">
        <w:rPr>
          <w:rFonts w:ascii="Times New Roman" w:hAnsi="Times New Roman"/>
          <w:i/>
          <w:sz w:val="24"/>
          <w:shd w:val="clear" w:color="auto" w:fill="FFFFFF"/>
          <w:lang w:val="en-US"/>
        </w:rPr>
        <w:t>Handbook of consumer behavior</w:t>
      </w:r>
      <w:r w:rsidRPr="005241DB">
        <w:rPr>
          <w:rFonts w:ascii="Times New Roman" w:hAnsi="Times New Roman"/>
          <w:sz w:val="24"/>
          <w:shd w:val="clear" w:color="auto" w:fill="FFFFFF"/>
          <w:lang w:val="en-US"/>
        </w:rPr>
        <w:t xml:space="preserve"> (pp. 124-161), New Jersey: Prentice-Hall.</w:t>
      </w:r>
    </w:p>
    <w:p w14:paraId="2392F67E" w14:textId="77777777" w:rsidR="00913EB2" w:rsidRPr="005241DB" w:rsidRDefault="00913EB2" w:rsidP="00071FEE">
      <w:pPr>
        <w:spacing w:after="0" w:line="480" w:lineRule="auto"/>
        <w:ind w:left="900" w:hanging="900"/>
        <w:jc w:val="both"/>
        <w:rPr>
          <w:rFonts w:ascii="Times New Roman" w:hAnsi="Times New Roman"/>
          <w:sz w:val="24"/>
          <w:szCs w:val="24"/>
          <w:lang w:val="en-US"/>
        </w:rPr>
      </w:pPr>
      <w:r w:rsidRPr="002C649F">
        <w:rPr>
          <w:rFonts w:ascii="Times New Roman" w:hAnsi="Times New Roman"/>
          <w:sz w:val="24"/>
          <w:szCs w:val="24"/>
          <w:lang w:val="it-IT"/>
        </w:rPr>
        <w:t xml:space="preserve">Balconi, M., Brambilla, E., &amp; Falbo, L. (2009). </w:t>
      </w:r>
      <w:r w:rsidRPr="005241DB">
        <w:rPr>
          <w:rFonts w:ascii="Times New Roman" w:hAnsi="Times New Roman"/>
          <w:sz w:val="24"/>
          <w:szCs w:val="24"/>
          <w:lang w:val="en-US"/>
        </w:rPr>
        <w:t xml:space="preserve">Appetitive vs. defensive responses to emotional cues. Autonomic measures and brain oscillation modulation. </w:t>
      </w:r>
      <w:r w:rsidRPr="005241DB">
        <w:rPr>
          <w:rFonts w:ascii="Times New Roman" w:hAnsi="Times New Roman"/>
          <w:i/>
          <w:sz w:val="24"/>
          <w:szCs w:val="24"/>
          <w:lang w:val="en-US"/>
        </w:rPr>
        <w:t>Brain Res</w:t>
      </w:r>
      <w:r w:rsidRPr="005241DB">
        <w:rPr>
          <w:rFonts w:ascii="Times New Roman" w:hAnsi="Times New Roman"/>
          <w:sz w:val="24"/>
          <w:szCs w:val="24"/>
          <w:lang w:val="en-US"/>
        </w:rPr>
        <w:t xml:space="preserve">, </w:t>
      </w:r>
      <w:r w:rsidRPr="005241DB">
        <w:rPr>
          <w:rFonts w:ascii="Times New Roman" w:hAnsi="Times New Roman"/>
          <w:i/>
          <w:sz w:val="24"/>
          <w:szCs w:val="24"/>
          <w:lang w:val="en-US"/>
        </w:rPr>
        <w:t>1296</w:t>
      </w:r>
      <w:r w:rsidRPr="005241DB">
        <w:rPr>
          <w:rFonts w:ascii="Times New Roman" w:hAnsi="Times New Roman"/>
          <w:sz w:val="24"/>
          <w:szCs w:val="24"/>
          <w:lang w:val="en-US"/>
        </w:rPr>
        <w:t>, 72–84.</w:t>
      </w:r>
    </w:p>
    <w:p w14:paraId="58071710" w14:textId="77777777" w:rsidR="00913EB2" w:rsidRPr="005241DB" w:rsidRDefault="00913EB2" w:rsidP="00071FEE">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Balconi, M., Pala, F., Manenti, R., Brambilla, M., Cobelli, C., Rosini, S., Benussi, A., Padovani, A., Borroni, B., &amp; Cotelli, M. (2016). Facial feedback and autonomic responsiveness reflect impaired emotional processing in Parkinson’s Disease.</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Scientific Reports</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6</w:t>
      </w:r>
      <w:r w:rsidRPr="005241DB">
        <w:rPr>
          <w:rFonts w:ascii="Times New Roman" w:hAnsi="Times New Roman"/>
          <w:iCs/>
          <w:sz w:val="24"/>
          <w:szCs w:val="24"/>
          <w:shd w:val="clear" w:color="auto" w:fill="FFFFFF"/>
          <w:lang w:val="en-US"/>
        </w:rPr>
        <w:t>,</w:t>
      </w:r>
      <w:r w:rsidRPr="005241DB">
        <w:rPr>
          <w:rFonts w:ascii="Times New Roman" w:hAnsi="Times New Roman"/>
          <w:i/>
          <w:iCs/>
          <w:sz w:val="24"/>
          <w:szCs w:val="24"/>
          <w:shd w:val="clear" w:color="auto" w:fill="FFFFFF"/>
          <w:lang w:val="en-US"/>
        </w:rPr>
        <w:t xml:space="preserve"> </w:t>
      </w:r>
      <w:r w:rsidRPr="005241DB">
        <w:rPr>
          <w:rFonts w:ascii="Times New Roman" w:hAnsi="Times New Roman"/>
          <w:iCs/>
          <w:sz w:val="24"/>
          <w:szCs w:val="24"/>
          <w:shd w:val="clear" w:color="auto" w:fill="FFFFFF"/>
          <w:lang w:val="en-US"/>
        </w:rPr>
        <w:t>1-9</w:t>
      </w:r>
      <w:r w:rsidRPr="005241DB">
        <w:rPr>
          <w:rFonts w:ascii="Times New Roman" w:hAnsi="Times New Roman"/>
          <w:sz w:val="24"/>
          <w:szCs w:val="24"/>
          <w:shd w:val="clear" w:color="auto" w:fill="FFFFFF"/>
          <w:lang w:val="en-US"/>
        </w:rPr>
        <w:t>.</w:t>
      </w:r>
    </w:p>
    <w:p w14:paraId="230CB21B" w14:textId="77777777" w:rsidR="00913EB2" w:rsidRPr="002C649F" w:rsidRDefault="00913EB2" w:rsidP="00071FEE">
      <w:pPr>
        <w:spacing w:after="0" w:line="480" w:lineRule="auto"/>
        <w:ind w:left="900" w:hanging="900"/>
        <w:jc w:val="both"/>
        <w:rPr>
          <w:rFonts w:ascii="Times New Roman" w:hAnsi="Times New Roman"/>
          <w:sz w:val="24"/>
          <w:shd w:val="clear" w:color="auto" w:fill="FFFFFF"/>
          <w:lang w:val="nl-NL"/>
        </w:rPr>
      </w:pPr>
      <w:r w:rsidRPr="005241DB">
        <w:rPr>
          <w:rFonts w:ascii="Times New Roman" w:hAnsi="Times New Roman"/>
          <w:sz w:val="24"/>
          <w:szCs w:val="24"/>
          <w:shd w:val="clear" w:color="auto" w:fill="FFFFFF"/>
          <w:lang w:val="en-US"/>
        </w:rPr>
        <w:t>Baler, R. D., &amp; Volkow, N. D. (2006). Drug addiction: the neurobiology of disrupted</w:t>
      </w:r>
      <w:r w:rsidRPr="005241DB">
        <w:rPr>
          <w:rFonts w:ascii="Times New Roman" w:hAnsi="Times New Roman"/>
          <w:sz w:val="24"/>
          <w:shd w:val="clear" w:color="auto" w:fill="FFFFFF"/>
          <w:lang w:val="en-US"/>
        </w:rPr>
        <w:t xml:space="preserve"> self-control. </w:t>
      </w:r>
      <w:r w:rsidRPr="002C649F">
        <w:rPr>
          <w:rFonts w:ascii="Times New Roman" w:hAnsi="Times New Roman"/>
          <w:i/>
          <w:sz w:val="24"/>
          <w:shd w:val="clear" w:color="auto" w:fill="FFFFFF"/>
          <w:lang w:val="nl-NL"/>
        </w:rPr>
        <w:t>Trends Mol Med</w:t>
      </w:r>
      <w:r w:rsidRPr="002C649F">
        <w:rPr>
          <w:rFonts w:ascii="Times New Roman" w:hAnsi="Times New Roman"/>
          <w:sz w:val="24"/>
          <w:shd w:val="clear" w:color="auto" w:fill="FFFFFF"/>
          <w:lang w:val="nl-NL"/>
        </w:rPr>
        <w:t xml:space="preserve">, </w:t>
      </w:r>
      <w:r w:rsidRPr="002C649F">
        <w:rPr>
          <w:rFonts w:ascii="Times New Roman" w:hAnsi="Times New Roman"/>
          <w:i/>
          <w:sz w:val="24"/>
          <w:shd w:val="clear" w:color="auto" w:fill="FFFFFF"/>
          <w:lang w:val="nl-NL"/>
        </w:rPr>
        <w:t>12</w:t>
      </w:r>
      <w:r w:rsidRPr="002C649F">
        <w:rPr>
          <w:rFonts w:ascii="Times New Roman" w:hAnsi="Times New Roman"/>
          <w:sz w:val="24"/>
          <w:shd w:val="clear" w:color="auto" w:fill="FFFFFF"/>
          <w:lang w:val="nl-NL"/>
        </w:rPr>
        <w:t>(12), 559–566.</w:t>
      </w:r>
    </w:p>
    <w:p w14:paraId="391981DD" w14:textId="77777777" w:rsidR="00913EB2" w:rsidRPr="005241DB" w:rsidRDefault="00913EB2" w:rsidP="00071FEE">
      <w:pPr>
        <w:spacing w:after="0" w:line="480" w:lineRule="auto"/>
        <w:ind w:left="900" w:hanging="900"/>
        <w:jc w:val="both"/>
        <w:rPr>
          <w:rFonts w:ascii="Times New Roman" w:hAnsi="Times New Roman"/>
          <w:sz w:val="24"/>
          <w:szCs w:val="24"/>
          <w:shd w:val="clear" w:color="auto" w:fill="FFFFFF"/>
          <w:lang w:val="en-US"/>
        </w:rPr>
      </w:pPr>
      <w:r w:rsidRPr="002C649F">
        <w:rPr>
          <w:rFonts w:ascii="Times New Roman" w:hAnsi="Times New Roman"/>
          <w:sz w:val="24"/>
          <w:szCs w:val="24"/>
          <w:lang w:val="nl-NL"/>
        </w:rPr>
        <w:t xml:space="preserve">Band, G. P. H., &amp; van Boxtel, G. J. M. (1999). </w:t>
      </w:r>
      <w:r w:rsidRPr="005241DB">
        <w:rPr>
          <w:rFonts w:ascii="Times New Roman" w:hAnsi="Times New Roman"/>
          <w:sz w:val="24"/>
          <w:szCs w:val="24"/>
        </w:rPr>
        <w:t xml:space="preserve">Inhibitory motor control in stop paradigms: Review and reinterpretation of neural mechanisms. </w:t>
      </w:r>
      <w:r w:rsidRPr="005241DB">
        <w:rPr>
          <w:rFonts w:ascii="Times New Roman" w:hAnsi="Times New Roman"/>
          <w:i/>
          <w:sz w:val="24"/>
          <w:szCs w:val="24"/>
        </w:rPr>
        <w:t>Acta Psychologica</w:t>
      </w:r>
      <w:r w:rsidRPr="005241DB">
        <w:rPr>
          <w:rFonts w:ascii="Times New Roman" w:hAnsi="Times New Roman"/>
          <w:sz w:val="24"/>
          <w:szCs w:val="24"/>
        </w:rPr>
        <w:t xml:space="preserve">, </w:t>
      </w:r>
      <w:r w:rsidRPr="005241DB">
        <w:rPr>
          <w:rFonts w:ascii="Times New Roman" w:hAnsi="Times New Roman"/>
          <w:i/>
          <w:sz w:val="24"/>
          <w:szCs w:val="24"/>
        </w:rPr>
        <w:t>101</w:t>
      </w:r>
      <w:r w:rsidRPr="005241DB">
        <w:rPr>
          <w:rFonts w:ascii="Times New Roman" w:hAnsi="Times New Roman"/>
          <w:sz w:val="24"/>
          <w:szCs w:val="24"/>
        </w:rPr>
        <w:t>(2), 179–211.</w:t>
      </w:r>
    </w:p>
    <w:p w14:paraId="2297BCC6" w14:textId="77777777" w:rsidR="00913EB2" w:rsidRPr="005241DB" w:rsidRDefault="00913EB2" w:rsidP="00071FEE">
      <w:pPr>
        <w:spacing w:after="0" w:line="480" w:lineRule="auto"/>
        <w:ind w:left="907" w:hanging="907"/>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Banks, S. J., Bellerose, J., Douglas, D., &amp; Jones-Gotman, M. (2012). Bilateral skin conductance responses to emotional faces. </w:t>
      </w:r>
      <w:r w:rsidRPr="005241DB">
        <w:rPr>
          <w:rFonts w:ascii="Times New Roman" w:hAnsi="Times New Roman"/>
          <w:i/>
          <w:sz w:val="24"/>
          <w:shd w:val="clear" w:color="auto" w:fill="FFFFFF"/>
          <w:lang w:val="en-US"/>
        </w:rPr>
        <w:t>Applied psychophysiology and biofeedback</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37</w:t>
      </w:r>
      <w:r w:rsidRPr="005241DB">
        <w:rPr>
          <w:rFonts w:ascii="Times New Roman" w:hAnsi="Times New Roman"/>
          <w:sz w:val="24"/>
          <w:shd w:val="clear" w:color="auto" w:fill="FFFFFF"/>
          <w:lang w:val="en-US"/>
        </w:rPr>
        <w:t>(3), 145-152.</w:t>
      </w:r>
    </w:p>
    <w:p w14:paraId="3231C854" w14:textId="77777777" w:rsidR="00913EB2" w:rsidRPr="005241DB" w:rsidRDefault="00913EB2" w:rsidP="00071FEE">
      <w:pPr>
        <w:spacing w:after="0" w:line="480" w:lineRule="auto"/>
        <w:ind w:left="907" w:hanging="907"/>
        <w:jc w:val="both"/>
        <w:rPr>
          <w:rFonts w:ascii="Times New Roman" w:hAnsi="Times New Roman"/>
          <w:sz w:val="24"/>
          <w:shd w:val="clear" w:color="auto" w:fill="FFFFFF"/>
          <w:lang w:val="en-US"/>
        </w:rPr>
      </w:pPr>
      <w:r w:rsidRPr="005241DB">
        <w:rPr>
          <w:rFonts w:ascii="Times New Roman" w:hAnsi="Times New Roman"/>
          <w:sz w:val="24"/>
          <w:lang w:val="en-US"/>
        </w:rPr>
        <w:t xml:space="preserve">Barkeley, R. A. (2001). The executive functions and self-regulation: an evolutionary neuropsychological perspective. </w:t>
      </w:r>
      <w:r w:rsidRPr="005241DB">
        <w:rPr>
          <w:rFonts w:ascii="Times New Roman" w:hAnsi="Times New Roman"/>
          <w:i/>
          <w:sz w:val="24"/>
          <w:lang w:val="en-US"/>
        </w:rPr>
        <w:t>Neuropsychol Rev</w:t>
      </w:r>
      <w:r w:rsidRPr="005241DB">
        <w:rPr>
          <w:rFonts w:ascii="Times New Roman" w:hAnsi="Times New Roman"/>
          <w:sz w:val="24"/>
          <w:lang w:val="en-US"/>
        </w:rPr>
        <w:t xml:space="preserve">, </w:t>
      </w:r>
      <w:r w:rsidRPr="005241DB">
        <w:rPr>
          <w:rFonts w:ascii="Times New Roman" w:hAnsi="Times New Roman"/>
          <w:i/>
          <w:sz w:val="24"/>
          <w:lang w:val="en-US"/>
        </w:rPr>
        <w:t>11</w:t>
      </w:r>
      <w:r w:rsidRPr="005241DB">
        <w:rPr>
          <w:rFonts w:ascii="Times New Roman" w:hAnsi="Times New Roman"/>
          <w:sz w:val="24"/>
          <w:lang w:val="en-US"/>
        </w:rPr>
        <w:t>(1), 1–29.</w:t>
      </w:r>
    </w:p>
    <w:p w14:paraId="3ADF1489" w14:textId="77777777" w:rsidR="00913EB2" w:rsidRPr="005241DB" w:rsidRDefault="00913EB2" w:rsidP="00071FEE">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Barnett-Cowan, M., Dyde, R. T., Foxe, S. H., Moro, E., Hutchison, W. D., &amp; Harris, L. R. (2010). Multisensory determinants of orientation perception in Parkinson's disease. </w:t>
      </w:r>
      <w:r w:rsidRPr="005241DB">
        <w:rPr>
          <w:rFonts w:ascii="Times New Roman" w:hAnsi="Times New Roman"/>
          <w:i/>
          <w:sz w:val="24"/>
          <w:shd w:val="clear" w:color="auto" w:fill="FFFFFF"/>
          <w:lang w:val="en-US"/>
        </w:rPr>
        <w:t>Neuroscience</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167</w:t>
      </w:r>
      <w:r w:rsidRPr="005241DB">
        <w:rPr>
          <w:rFonts w:ascii="Times New Roman" w:hAnsi="Times New Roman"/>
          <w:sz w:val="24"/>
          <w:shd w:val="clear" w:color="auto" w:fill="FFFFFF"/>
          <w:lang w:val="en-US"/>
        </w:rPr>
        <w:t>(4), 1138–50.</w:t>
      </w:r>
    </w:p>
    <w:p w14:paraId="1B239354" w14:textId="77777777" w:rsidR="00913EB2" w:rsidRPr="005241DB" w:rsidRDefault="00913EB2" w:rsidP="00071FEE">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Barone, P., Aarsland, D., Burn, D., Emre, M., Kulisevsky, J., &amp; Weintraub, D. (2011). Cognitive impairment in non-demented Parkinson's disease. </w:t>
      </w:r>
      <w:r w:rsidRPr="005241DB">
        <w:rPr>
          <w:rFonts w:ascii="Times New Roman" w:hAnsi="Times New Roman"/>
          <w:i/>
          <w:sz w:val="24"/>
          <w:shd w:val="clear" w:color="auto" w:fill="FFFFFF"/>
          <w:lang w:val="en-US"/>
        </w:rPr>
        <w:t>Movement Disorders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26</w:t>
      </w:r>
      <w:r w:rsidRPr="005241DB">
        <w:rPr>
          <w:rFonts w:ascii="Times New Roman" w:hAnsi="Times New Roman"/>
          <w:sz w:val="24"/>
          <w:shd w:val="clear" w:color="auto" w:fill="FFFFFF"/>
          <w:lang w:val="en-US"/>
        </w:rPr>
        <w:t>(14), 2483-2495.</w:t>
      </w:r>
    </w:p>
    <w:p w14:paraId="3ED7C2E6" w14:textId="77777777" w:rsidR="00913EB2" w:rsidRPr="005241DB" w:rsidRDefault="00913EB2" w:rsidP="00071FEE">
      <w:pPr>
        <w:tabs>
          <w:tab w:val="left" w:pos="2880"/>
        </w:tabs>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Barr, C. L., &amp; Kleck, R. E. (1995). Self-other perception of the intensity of facial expressions of emotion: Do we know what we show?. </w:t>
      </w:r>
      <w:r w:rsidRPr="005241DB">
        <w:rPr>
          <w:rFonts w:ascii="Times New Roman" w:hAnsi="Times New Roman"/>
          <w:i/>
          <w:sz w:val="24"/>
          <w:shd w:val="clear" w:color="auto" w:fill="FFFFFF"/>
          <w:lang w:val="en-US"/>
        </w:rPr>
        <w:t>Journal of Personality and Social Psychology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68</w:t>
      </w:r>
      <w:r w:rsidRPr="005241DB">
        <w:rPr>
          <w:rFonts w:ascii="Times New Roman" w:hAnsi="Times New Roman"/>
          <w:sz w:val="24"/>
          <w:shd w:val="clear" w:color="auto" w:fill="FFFFFF"/>
          <w:lang w:val="en-US"/>
        </w:rPr>
        <w:t>(4), 608.</w:t>
      </w:r>
    </w:p>
    <w:p w14:paraId="765CD309" w14:textId="77777777" w:rsidR="00913EB2" w:rsidRPr="005241DB" w:rsidRDefault="00913EB2" w:rsidP="00C95DCB">
      <w:pPr>
        <w:autoSpaceDE w:val="0"/>
        <w:autoSpaceDN w:val="0"/>
        <w:adjustRightInd w:val="0"/>
        <w:spacing w:after="0" w:line="480" w:lineRule="auto"/>
        <w:ind w:left="900" w:hanging="900"/>
        <w:jc w:val="both"/>
        <w:rPr>
          <w:rFonts w:ascii="Times New Roman" w:hAnsi="Times New Roman"/>
          <w:sz w:val="24"/>
          <w:szCs w:val="24"/>
          <w:lang w:val="en-US" w:eastAsia="en-US"/>
        </w:rPr>
      </w:pPr>
      <w:r w:rsidRPr="005241DB">
        <w:rPr>
          <w:rFonts w:ascii="Times New Roman" w:hAnsi="Times New Roman"/>
          <w:sz w:val="24"/>
          <w:szCs w:val="24"/>
          <w:lang w:val="en-US" w:eastAsia="en-US"/>
        </w:rPr>
        <w:t xml:space="preserve">Barratt, E. S. (1985). Impulsiveness defined within a systems model of personality. In E. P. Speilburger &amp; J. N. Butcher (Eds.), </w:t>
      </w:r>
      <w:r w:rsidRPr="005241DB">
        <w:rPr>
          <w:rFonts w:ascii="Times New Roman" w:hAnsi="Times New Roman"/>
          <w:i/>
          <w:sz w:val="24"/>
          <w:szCs w:val="24"/>
          <w:lang w:val="en-US" w:eastAsia="en-US"/>
        </w:rPr>
        <w:t>Advances in personality assessment</w:t>
      </w:r>
      <w:r w:rsidRPr="005241DB">
        <w:rPr>
          <w:rFonts w:ascii="Times New Roman" w:hAnsi="Times New Roman"/>
          <w:sz w:val="24"/>
          <w:szCs w:val="24"/>
          <w:lang w:val="en-US" w:eastAsia="en-US"/>
        </w:rPr>
        <w:t xml:space="preserve"> (p. 113–32). Hillsdale, NJ: Lawrence Erlbaum Associates.</w:t>
      </w:r>
    </w:p>
    <w:p w14:paraId="6218E62C" w14:textId="77777777" w:rsidR="00913EB2" w:rsidRPr="005241DB" w:rsidRDefault="00913EB2" w:rsidP="00C95DCB">
      <w:pPr>
        <w:autoSpaceDE w:val="0"/>
        <w:autoSpaceDN w:val="0"/>
        <w:adjustRightInd w:val="0"/>
        <w:spacing w:after="0" w:line="480" w:lineRule="auto"/>
        <w:ind w:left="900" w:hanging="900"/>
        <w:jc w:val="both"/>
        <w:rPr>
          <w:rFonts w:ascii="Times New Roman" w:hAnsi="Times New Roman"/>
          <w:sz w:val="24"/>
          <w:szCs w:val="24"/>
          <w:lang w:val="en-US" w:eastAsia="en-US"/>
        </w:rPr>
      </w:pPr>
      <w:r w:rsidRPr="005241DB">
        <w:rPr>
          <w:rFonts w:ascii="Times New Roman" w:hAnsi="Times New Roman"/>
          <w:sz w:val="24"/>
          <w:szCs w:val="24"/>
          <w:lang w:val="en-US" w:eastAsia="en-US"/>
        </w:rPr>
        <w:t xml:space="preserve">Barratt, E. S. (1994). Impulsiveness and aggression. In J. Monahan &amp; H. Steadman (Eds.), </w:t>
      </w:r>
      <w:r w:rsidRPr="005241DB">
        <w:rPr>
          <w:rFonts w:ascii="Times New Roman" w:hAnsi="Times New Roman"/>
          <w:i/>
          <w:sz w:val="24"/>
          <w:szCs w:val="24"/>
          <w:lang w:val="en-US" w:eastAsia="en-US"/>
        </w:rPr>
        <w:t>Violence and mental disorder: Developments in risk assessment</w:t>
      </w:r>
      <w:r w:rsidRPr="005241DB">
        <w:rPr>
          <w:rFonts w:ascii="Times New Roman" w:hAnsi="Times New Roman"/>
          <w:sz w:val="24"/>
          <w:szCs w:val="24"/>
          <w:lang w:val="en-US" w:eastAsia="en-US"/>
        </w:rPr>
        <w:t xml:space="preserve"> (p. 61–79). Chicago: University of Chicago Press.</w:t>
      </w:r>
    </w:p>
    <w:p w14:paraId="70430105" w14:textId="77777777" w:rsidR="00913EB2" w:rsidRPr="002C649F" w:rsidRDefault="00913EB2" w:rsidP="00071FEE">
      <w:pPr>
        <w:spacing w:after="0" w:line="480" w:lineRule="auto"/>
        <w:ind w:left="900" w:hanging="900"/>
        <w:jc w:val="both"/>
        <w:rPr>
          <w:rFonts w:ascii="Times New Roman" w:hAnsi="Times New Roman"/>
          <w:sz w:val="24"/>
          <w:shd w:val="clear" w:color="auto" w:fill="FFFFFF"/>
          <w:lang w:val="de-DE"/>
        </w:rPr>
      </w:pPr>
      <w:r w:rsidRPr="005241DB">
        <w:rPr>
          <w:rFonts w:ascii="Times New Roman" w:hAnsi="Times New Roman"/>
          <w:sz w:val="24"/>
          <w:shd w:val="clear" w:color="auto" w:fill="FFFFFF"/>
          <w:lang w:val="en-US"/>
        </w:rPr>
        <w:t xml:space="preserve">Barret, K. C., Zahn-Waxler, C., &amp; Cole, P. M. (1993). Avoiders versus amenders: Implications for the investigation of guilt and shame during toddlerhood? </w:t>
      </w:r>
      <w:r w:rsidRPr="002C649F">
        <w:rPr>
          <w:rFonts w:ascii="Times New Roman" w:hAnsi="Times New Roman"/>
          <w:i/>
          <w:sz w:val="24"/>
          <w:shd w:val="clear" w:color="auto" w:fill="FFFFFF"/>
          <w:lang w:val="de-DE"/>
        </w:rPr>
        <w:t>Cognition and Emotion</w:t>
      </w:r>
      <w:r w:rsidRPr="002C649F">
        <w:rPr>
          <w:rFonts w:ascii="Times New Roman" w:hAnsi="Times New Roman"/>
          <w:sz w:val="24"/>
          <w:shd w:val="clear" w:color="auto" w:fill="FFFFFF"/>
          <w:lang w:val="de-DE"/>
        </w:rPr>
        <w:t xml:space="preserve">, </w:t>
      </w:r>
      <w:r w:rsidRPr="002C649F">
        <w:rPr>
          <w:rFonts w:ascii="Times New Roman" w:hAnsi="Times New Roman"/>
          <w:i/>
          <w:sz w:val="24"/>
          <w:shd w:val="clear" w:color="auto" w:fill="FFFFFF"/>
          <w:lang w:val="de-DE"/>
        </w:rPr>
        <w:t>7</w:t>
      </w:r>
      <w:r w:rsidRPr="002C649F">
        <w:rPr>
          <w:rFonts w:ascii="Times New Roman" w:hAnsi="Times New Roman"/>
          <w:sz w:val="24"/>
          <w:shd w:val="clear" w:color="auto" w:fill="FFFFFF"/>
          <w:lang w:val="de-DE"/>
        </w:rPr>
        <w:t>(6), 481–505.</w:t>
      </w:r>
    </w:p>
    <w:p w14:paraId="558B1141" w14:textId="77777777" w:rsidR="00913EB2" w:rsidRPr="005241DB" w:rsidRDefault="00913EB2" w:rsidP="00071FEE">
      <w:pPr>
        <w:spacing w:after="0" w:line="480" w:lineRule="auto"/>
        <w:ind w:left="900" w:hanging="900"/>
        <w:jc w:val="both"/>
        <w:rPr>
          <w:rFonts w:ascii="Times New Roman" w:hAnsi="Times New Roman"/>
          <w:sz w:val="24"/>
          <w:shd w:val="clear" w:color="auto" w:fill="FFFFFF"/>
          <w:lang w:val="en-US"/>
        </w:rPr>
      </w:pPr>
      <w:r w:rsidRPr="002C649F">
        <w:rPr>
          <w:rFonts w:ascii="Times New Roman" w:hAnsi="Times New Roman"/>
          <w:sz w:val="24"/>
          <w:shd w:val="clear" w:color="auto" w:fill="FFFFFF"/>
          <w:lang w:val="de-DE"/>
        </w:rPr>
        <w:t>Baumann</w:t>
      </w:r>
      <w:r w:rsidRPr="002C649F">
        <w:rPr>
          <w:rFonts w:ascii="MS Mincho" w:eastAsia="MS Mincho" w:hAnsi="MS Mincho" w:cs="MS Mincho" w:hint="eastAsia"/>
          <w:sz w:val="24"/>
          <w:shd w:val="clear" w:color="auto" w:fill="FFFFFF"/>
          <w:lang w:val="de-DE"/>
        </w:rPr>
        <w:t>‐</w:t>
      </w:r>
      <w:r w:rsidRPr="002C649F">
        <w:rPr>
          <w:rFonts w:ascii="Times New Roman" w:hAnsi="Times New Roman"/>
          <w:sz w:val="24"/>
          <w:shd w:val="clear" w:color="auto" w:fill="FFFFFF"/>
          <w:lang w:val="de-DE"/>
        </w:rPr>
        <w:t xml:space="preserve">Vogel, H., Valko, P. O., Eisele, G., &amp; Baumann, C. R. (2015). </w:t>
      </w:r>
      <w:r w:rsidRPr="005241DB">
        <w:rPr>
          <w:rFonts w:ascii="Times New Roman" w:hAnsi="Times New Roman"/>
          <w:sz w:val="24"/>
          <w:shd w:val="clear" w:color="auto" w:fill="FFFFFF"/>
          <w:lang w:val="en-US"/>
        </w:rPr>
        <w:t>Impulse control disorders in Parkinson's disease: don't set your mind at rest by self</w:t>
      </w:r>
      <w:r w:rsidRPr="005241DB">
        <w:rPr>
          <w:rFonts w:ascii="MS Mincho" w:eastAsia="MS Mincho" w:hAnsi="MS Mincho" w:cs="MS Mincho" w:hint="eastAsia"/>
          <w:sz w:val="24"/>
          <w:shd w:val="clear" w:color="auto" w:fill="FFFFFF"/>
          <w:lang w:val="en-US"/>
        </w:rPr>
        <w:t>‐</w:t>
      </w:r>
      <w:r w:rsidRPr="005241DB">
        <w:rPr>
          <w:rFonts w:ascii="Times New Roman" w:hAnsi="Times New Roman"/>
          <w:sz w:val="24"/>
          <w:shd w:val="clear" w:color="auto" w:fill="FFFFFF"/>
          <w:lang w:val="en-US"/>
        </w:rPr>
        <w:t xml:space="preserve">assessments. </w:t>
      </w:r>
      <w:r w:rsidRPr="005241DB">
        <w:rPr>
          <w:rFonts w:ascii="Times New Roman" w:hAnsi="Times New Roman"/>
          <w:i/>
          <w:sz w:val="24"/>
          <w:shd w:val="clear" w:color="auto" w:fill="FFFFFF"/>
          <w:lang w:val="en-US"/>
        </w:rPr>
        <w:t>European journal of neurology</w:t>
      </w:r>
      <w:r w:rsidRPr="005241DB">
        <w:rPr>
          <w:rFonts w:ascii="Times New Roman" w:hAnsi="Times New Roman"/>
          <w:sz w:val="24"/>
          <w:shd w:val="clear" w:color="auto" w:fill="FFFFFF"/>
          <w:lang w:val="en-US"/>
        </w:rPr>
        <w:t>,</w:t>
      </w:r>
      <w:r w:rsidRPr="005241DB">
        <w:rPr>
          <w:rFonts w:ascii="Times New Roman" w:hAnsi="Times New Roman"/>
          <w:i/>
          <w:sz w:val="24"/>
          <w:shd w:val="clear" w:color="auto" w:fill="FFFFFF"/>
          <w:lang w:val="en-US"/>
        </w:rPr>
        <w:t xml:space="preserve"> 22</w:t>
      </w:r>
      <w:r w:rsidRPr="005241DB">
        <w:rPr>
          <w:rFonts w:ascii="Times New Roman" w:hAnsi="Times New Roman"/>
          <w:sz w:val="24"/>
          <w:shd w:val="clear" w:color="auto" w:fill="FFFFFF"/>
          <w:lang w:val="en-US"/>
        </w:rPr>
        <w:t>(4), 603-609.</w:t>
      </w:r>
    </w:p>
    <w:p w14:paraId="5321CEF1" w14:textId="77777777" w:rsidR="00913EB2" w:rsidRPr="005241DB" w:rsidRDefault="00913EB2" w:rsidP="00071FEE">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Baumeister, R. F., Stillwell, A., &amp; Heatherton, T. F. (1994). Guilt: An interpersonal approach. </w:t>
      </w:r>
      <w:r w:rsidRPr="005241DB">
        <w:rPr>
          <w:rFonts w:ascii="Times New Roman" w:hAnsi="Times New Roman"/>
          <w:i/>
          <w:sz w:val="24"/>
          <w:shd w:val="clear" w:color="auto" w:fill="FFFFFF"/>
          <w:lang w:val="en-US"/>
        </w:rPr>
        <w:t>Psychological Bulletin</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115</w:t>
      </w:r>
      <w:r w:rsidRPr="005241DB">
        <w:rPr>
          <w:rFonts w:ascii="Times New Roman" w:hAnsi="Times New Roman"/>
          <w:sz w:val="24"/>
          <w:shd w:val="clear" w:color="auto" w:fill="FFFFFF"/>
          <w:lang w:val="en-US"/>
        </w:rPr>
        <w:t>(2), 243- 267.</w:t>
      </w:r>
    </w:p>
    <w:p w14:paraId="530CD5B5" w14:textId="77777777" w:rsidR="00913EB2" w:rsidRPr="005241DB" w:rsidRDefault="00913EB2" w:rsidP="00071FEE">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Beatty, W. W., Goodkin, D. E., Weir, W., Staton, R. D., Monson, N., &amp; Beatty, P. A. (1989). Affective judgments by patients with Parkinson’s disease or chronic progressive multiple sclerosis. </w:t>
      </w:r>
      <w:r w:rsidRPr="005241DB">
        <w:rPr>
          <w:rFonts w:ascii="Times New Roman" w:hAnsi="Times New Roman"/>
          <w:i/>
          <w:sz w:val="24"/>
          <w:shd w:val="clear" w:color="auto" w:fill="FFFFFF"/>
          <w:lang w:val="en-US"/>
        </w:rPr>
        <w:t>Bull. Psychon. Soc</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27</w:t>
      </w:r>
      <w:r w:rsidRPr="005241DB">
        <w:rPr>
          <w:rFonts w:ascii="Times New Roman" w:hAnsi="Times New Roman"/>
          <w:sz w:val="24"/>
          <w:shd w:val="clear" w:color="auto" w:fill="FFFFFF"/>
          <w:lang w:val="en-US"/>
        </w:rPr>
        <w:t>(4), 361– 364.</w:t>
      </w:r>
    </w:p>
    <w:p w14:paraId="2E6F58A5" w14:textId="77777777" w:rsidR="00913EB2" w:rsidRPr="005241DB" w:rsidRDefault="00913EB2" w:rsidP="00071FEE">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Beck, A. T. (1967). </w:t>
      </w:r>
      <w:r w:rsidRPr="005241DB">
        <w:rPr>
          <w:rFonts w:ascii="Times New Roman" w:hAnsi="Times New Roman"/>
          <w:i/>
          <w:sz w:val="24"/>
          <w:shd w:val="clear" w:color="auto" w:fill="FFFFFF"/>
          <w:lang w:val="en-US"/>
        </w:rPr>
        <w:t>Depression. Clinical, experimental, and theoretical aspects</w:t>
      </w:r>
      <w:r w:rsidRPr="005241DB">
        <w:rPr>
          <w:rFonts w:ascii="Times New Roman" w:hAnsi="Times New Roman"/>
          <w:sz w:val="24"/>
          <w:shd w:val="clear" w:color="auto" w:fill="FFFFFF"/>
          <w:lang w:val="en-US"/>
        </w:rPr>
        <w:t>. New York: Hoeber Medical Division, Harper and Row.</w:t>
      </w:r>
    </w:p>
    <w:p w14:paraId="00A88E42" w14:textId="77777777" w:rsidR="00913EB2" w:rsidRPr="005241DB" w:rsidRDefault="00913EB2" w:rsidP="00071FEE">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Beck, A. T. (1967b). </w:t>
      </w:r>
      <w:r w:rsidRPr="005241DB">
        <w:rPr>
          <w:rFonts w:ascii="Times New Roman" w:hAnsi="Times New Roman"/>
          <w:i/>
          <w:sz w:val="24"/>
          <w:shd w:val="clear" w:color="auto" w:fill="FFFFFF"/>
          <w:lang w:val="en-US"/>
        </w:rPr>
        <w:t>Depression: Causes and treatment</w:t>
      </w:r>
      <w:r w:rsidRPr="005241DB">
        <w:rPr>
          <w:rFonts w:ascii="Times New Roman" w:hAnsi="Times New Roman"/>
          <w:sz w:val="24"/>
          <w:shd w:val="clear" w:color="auto" w:fill="FFFFFF"/>
          <w:lang w:val="en-US"/>
        </w:rPr>
        <w:t>. University of Pennsylvania: Philadelphia.</w:t>
      </w:r>
    </w:p>
    <w:p w14:paraId="5D66250F" w14:textId="77777777" w:rsidR="00913EB2" w:rsidRPr="005241DB" w:rsidRDefault="00913EB2" w:rsidP="00C95DCB">
      <w:pPr>
        <w:spacing w:after="0" w:line="480" w:lineRule="auto"/>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Beck, J. S. (1995). </w:t>
      </w:r>
      <w:r w:rsidRPr="005241DB">
        <w:rPr>
          <w:rFonts w:ascii="Times New Roman" w:hAnsi="Times New Roman"/>
          <w:i/>
          <w:sz w:val="24"/>
          <w:shd w:val="clear" w:color="auto" w:fill="FFFFFF"/>
          <w:lang w:val="en-US"/>
        </w:rPr>
        <w:t>Cognitive therapy</w:t>
      </w:r>
      <w:r w:rsidRPr="005241DB">
        <w:rPr>
          <w:rFonts w:ascii="Times New Roman" w:hAnsi="Times New Roman"/>
          <w:sz w:val="24"/>
          <w:shd w:val="clear" w:color="auto" w:fill="FFFFFF"/>
          <w:lang w:val="en-US"/>
        </w:rPr>
        <w:t>. John Wiley &amp; Sons, Inc.</w:t>
      </w:r>
    </w:p>
    <w:p w14:paraId="32A89B4D" w14:textId="77777777" w:rsidR="00913EB2" w:rsidRPr="005241DB" w:rsidRDefault="00913EB2" w:rsidP="00071FEE">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color w:val="222222"/>
          <w:sz w:val="24"/>
          <w:szCs w:val="24"/>
          <w:shd w:val="clear" w:color="auto" w:fill="FFFFFF"/>
        </w:rPr>
        <w:t>Bechara, A. (2004). Disturbances of emotion regulation after focal brain lesions. </w:t>
      </w:r>
      <w:r w:rsidRPr="005241DB">
        <w:rPr>
          <w:rFonts w:ascii="Times New Roman" w:hAnsi="Times New Roman"/>
          <w:i/>
          <w:iCs/>
          <w:color w:val="222222"/>
          <w:sz w:val="24"/>
          <w:szCs w:val="24"/>
          <w:shd w:val="clear" w:color="auto" w:fill="FFFFFF"/>
        </w:rPr>
        <w:t>International review of neurobiology</w:t>
      </w:r>
      <w:r w:rsidRPr="005241DB">
        <w:rPr>
          <w:rFonts w:ascii="Times New Roman" w:hAnsi="Times New Roman"/>
          <w:color w:val="222222"/>
          <w:sz w:val="24"/>
          <w:szCs w:val="24"/>
          <w:shd w:val="clear" w:color="auto" w:fill="FFFFFF"/>
        </w:rPr>
        <w:t>, </w:t>
      </w:r>
      <w:r w:rsidRPr="005241DB">
        <w:rPr>
          <w:rFonts w:ascii="Times New Roman" w:hAnsi="Times New Roman"/>
          <w:i/>
          <w:iCs/>
          <w:color w:val="222222"/>
          <w:sz w:val="24"/>
          <w:szCs w:val="24"/>
          <w:shd w:val="clear" w:color="auto" w:fill="FFFFFF"/>
        </w:rPr>
        <w:t>62</w:t>
      </w:r>
      <w:r w:rsidRPr="005241DB">
        <w:rPr>
          <w:rFonts w:ascii="Times New Roman" w:hAnsi="Times New Roman"/>
          <w:color w:val="222222"/>
          <w:sz w:val="24"/>
          <w:szCs w:val="24"/>
          <w:shd w:val="clear" w:color="auto" w:fill="FFFFFF"/>
        </w:rPr>
        <w:t>, 159-193.</w:t>
      </w:r>
    </w:p>
    <w:p w14:paraId="095A98AA" w14:textId="77777777" w:rsidR="00913EB2" w:rsidRPr="005241DB" w:rsidRDefault="00913EB2" w:rsidP="00071FEE">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rPr>
        <w:t>Bechara, A. (2005). Decision making, impulse control and loss of willpower to resist drugs: a neurocognitive perspective. </w:t>
      </w:r>
      <w:r w:rsidRPr="005241DB">
        <w:rPr>
          <w:rFonts w:ascii="Times New Roman" w:hAnsi="Times New Roman"/>
          <w:i/>
          <w:iCs/>
          <w:sz w:val="24"/>
          <w:szCs w:val="24"/>
          <w:shd w:val="clear" w:color="auto" w:fill="FFFFFF"/>
        </w:rPr>
        <w:t>Nature neuroscience</w:t>
      </w:r>
      <w:r w:rsidRPr="005241DB">
        <w:rPr>
          <w:rFonts w:ascii="Times New Roman" w:hAnsi="Times New Roman"/>
          <w:sz w:val="24"/>
          <w:szCs w:val="24"/>
          <w:shd w:val="clear" w:color="auto" w:fill="FFFFFF"/>
        </w:rPr>
        <w:t>, </w:t>
      </w:r>
      <w:r w:rsidRPr="005241DB">
        <w:rPr>
          <w:rFonts w:ascii="Times New Roman" w:hAnsi="Times New Roman"/>
          <w:i/>
          <w:iCs/>
          <w:sz w:val="24"/>
          <w:szCs w:val="24"/>
          <w:shd w:val="clear" w:color="auto" w:fill="FFFFFF"/>
        </w:rPr>
        <w:t>8</w:t>
      </w:r>
      <w:r w:rsidRPr="005241DB">
        <w:rPr>
          <w:rFonts w:ascii="Times New Roman" w:hAnsi="Times New Roman"/>
          <w:sz w:val="24"/>
          <w:szCs w:val="24"/>
          <w:shd w:val="clear" w:color="auto" w:fill="FFFFFF"/>
        </w:rPr>
        <w:t>(11), 1458-63.</w:t>
      </w:r>
    </w:p>
    <w:p w14:paraId="739F745E" w14:textId="77777777" w:rsidR="00913EB2" w:rsidRPr="002C649F" w:rsidRDefault="00913EB2" w:rsidP="005B324F">
      <w:pPr>
        <w:spacing w:after="0" w:line="480" w:lineRule="auto"/>
        <w:ind w:left="900" w:hanging="900"/>
        <w:jc w:val="both"/>
        <w:rPr>
          <w:rFonts w:ascii="Times New Roman" w:hAnsi="Times New Roman"/>
          <w:sz w:val="24"/>
          <w:shd w:val="clear" w:color="auto" w:fill="FFFFFF"/>
          <w:lang w:val="pt-PT"/>
        </w:rPr>
      </w:pPr>
      <w:r w:rsidRPr="005241DB">
        <w:rPr>
          <w:rFonts w:ascii="Times New Roman" w:hAnsi="Times New Roman"/>
          <w:sz w:val="24"/>
          <w:szCs w:val="24"/>
          <w:shd w:val="clear" w:color="auto" w:fill="FFFFFF"/>
          <w:lang w:val="en-US"/>
        </w:rPr>
        <w:t>Bechara, A., Damasio, H., &amp; Damasio, A. R. (2000). Emotion, decision making</w:t>
      </w:r>
      <w:r w:rsidRPr="005241DB">
        <w:rPr>
          <w:rFonts w:ascii="Times New Roman" w:hAnsi="Times New Roman"/>
          <w:sz w:val="24"/>
          <w:shd w:val="clear" w:color="auto" w:fill="FFFFFF"/>
          <w:lang w:val="en-US"/>
        </w:rPr>
        <w:t xml:space="preserve"> and the orbitofrontal cortex. </w:t>
      </w:r>
      <w:r w:rsidRPr="002C649F">
        <w:rPr>
          <w:rFonts w:ascii="Times New Roman" w:hAnsi="Times New Roman"/>
          <w:i/>
          <w:sz w:val="24"/>
          <w:shd w:val="clear" w:color="auto" w:fill="FFFFFF"/>
          <w:lang w:val="pt-PT"/>
        </w:rPr>
        <w:t>Cerebral cortex</w:t>
      </w:r>
      <w:r w:rsidRPr="002C649F">
        <w:rPr>
          <w:rFonts w:ascii="Times New Roman" w:hAnsi="Times New Roman"/>
          <w:sz w:val="24"/>
          <w:shd w:val="clear" w:color="auto" w:fill="FFFFFF"/>
          <w:lang w:val="pt-PT"/>
        </w:rPr>
        <w:t xml:space="preserve">, </w:t>
      </w:r>
      <w:r w:rsidRPr="002C649F">
        <w:rPr>
          <w:rFonts w:ascii="Times New Roman" w:hAnsi="Times New Roman"/>
          <w:i/>
          <w:sz w:val="24"/>
          <w:shd w:val="clear" w:color="auto" w:fill="FFFFFF"/>
          <w:lang w:val="pt-PT"/>
        </w:rPr>
        <w:t>10</w:t>
      </w:r>
      <w:r w:rsidRPr="002C649F">
        <w:rPr>
          <w:rFonts w:ascii="Times New Roman" w:hAnsi="Times New Roman"/>
          <w:sz w:val="24"/>
          <w:shd w:val="clear" w:color="auto" w:fill="FFFFFF"/>
          <w:lang w:val="pt-PT"/>
        </w:rPr>
        <w:t>(3), 295-307.</w:t>
      </w:r>
    </w:p>
    <w:p w14:paraId="47402658" w14:textId="77777777" w:rsidR="00913EB2" w:rsidRPr="002C649F" w:rsidRDefault="00913EB2" w:rsidP="005B324F">
      <w:pPr>
        <w:spacing w:after="0" w:line="480" w:lineRule="auto"/>
        <w:ind w:left="900" w:hanging="900"/>
        <w:jc w:val="both"/>
        <w:rPr>
          <w:rFonts w:ascii="Times New Roman" w:hAnsi="Times New Roman"/>
          <w:sz w:val="24"/>
          <w:shd w:val="clear" w:color="auto" w:fill="FFFFFF"/>
          <w:lang w:val="es-ES_tradnl"/>
        </w:rPr>
      </w:pPr>
      <w:r w:rsidRPr="002C649F">
        <w:rPr>
          <w:rFonts w:ascii="Times New Roman" w:hAnsi="Times New Roman"/>
          <w:sz w:val="24"/>
          <w:shd w:val="clear" w:color="auto" w:fill="FFFFFF"/>
          <w:lang w:val="pt-PT"/>
        </w:rPr>
        <w:t xml:space="preserve">Bechara, A., Damasio, A. R., Damasio, H., &amp; Anderson, S. W. (1994). </w:t>
      </w:r>
      <w:r w:rsidRPr="005241DB">
        <w:rPr>
          <w:rFonts w:ascii="Times New Roman" w:hAnsi="Times New Roman"/>
          <w:sz w:val="24"/>
          <w:shd w:val="clear" w:color="auto" w:fill="FFFFFF"/>
          <w:lang w:val="en-US"/>
        </w:rPr>
        <w:t xml:space="preserve">Insensitivity to future consequences following damage to human prefrontal cortex. </w:t>
      </w:r>
      <w:r w:rsidRPr="002C649F">
        <w:rPr>
          <w:rFonts w:ascii="Times New Roman" w:hAnsi="Times New Roman"/>
          <w:i/>
          <w:sz w:val="24"/>
          <w:shd w:val="clear" w:color="auto" w:fill="FFFFFF"/>
          <w:lang w:val="es-ES_tradnl"/>
        </w:rPr>
        <w:t>Cognition</w:t>
      </w:r>
      <w:r w:rsidRPr="002C649F">
        <w:rPr>
          <w:rFonts w:ascii="Times New Roman" w:hAnsi="Times New Roman"/>
          <w:sz w:val="24"/>
          <w:shd w:val="clear" w:color="auto" w:fill="FFFFFF"/>
          <w:lang w:val="es-ES_tradnl"/>
        </w:rPr>
        <w:t xml:space="preserve">, </w:t>
      </w:r>
      <w:r w:rsidRPr="002C649F">
        <w:rPr>
          <w:rFonts w:ascii="Times New Roman" w:hAnsi="Times New Roman"/>
          <w:i/>
          <w:sz w:val="24"/>
          <w:shd w:val="clear" w:color="auto" w:fill="FFFFFF"/>
          <w:lang w:val="es-ES_tradnl"/>
        </w:rPr>
        <w:t>50</w:t>
      </w:r>
      <w:r w:rsidRPr="002C649F">
        <w:rPr>
          <w:rFonts w:ascii="Times New Roman" w:hAnsi="Times New Roman"/>
          <w:sz w:val="24"/>
          <w:shd w:val="clear" w:color="auto" w:fill="FFFFFF"/>
          <w:lang w:val="es-ES_tradnl"/>
        </w:rPr>
        <w:t>(1–3), 7–15.</w:t>
      </w:r>
    </w:p>
    <w:p w14:paraId="030BE2E7" w14:textId="77777777" w:rsidR="00913EB2" w:rsidRPr="005241DB" w:rsidRDefault="00913EB2" w:rsidP="005B324F">
      <w:pPr>
        <w:spacing w:after="0" w:line="480" w:lineRule="auto"/>
        <w:ind w:left="900" w:hanging="900"/>
        <w:jc w:val="both"/>
        <w:rPr>
          <w:rFonts w:ascii="Times New Roman" w:hAnsi="Times New Roman"/>
          <w:sz w:val="24"/>
          <w:szCs w:val="24"/>
          <w:lang w:val="en-US"/>
        </w:rPr>
      </w:pPr>
      <w:r w:rsidRPr="002C649F">
        <w:rPr>
          <w:rFonts w:ascii="Times New Roman" w:hAnsi="Times New Roman"/>
          <w:sz w:val="24"/>
          <w:szCs w:val="24"/>
          <w:shd w:val="clear" w:color="auto" w:fill="FFFFFF"/>
          <w:lang w:val="es-ES_tradnl"/>
        </w:rPr>
        <w:t xml:space="preserve">Bechara, A., Damasio, H., Damasio, A. R., &amp; Lee, G. P. (1999). </w:t>
      </w:r>
      <w:r w:rsidRPr="005241DB">
        <w:rPr>
          <w:rFonts w:ascii="Times New Roman" w:hAnsi="Times New Roman"/>
          <w:sz w:val="24"/>
          <w:szCs w:val="24"/>
          <w:shd w:val="clear" w:color="auto" w:fill="FFFFFF"/>
          <w:lang w:val="en-US"/>
        </w:rPr>
        <w:t>Different contributions of the human amygdala and ventromedial prefrontal cortex to decision-making. </w:t>
      </w:r>
      <w:r w:rsidRPr="005241DB">
        <w:rPr>
          <w:rFonts w:ascii="Times New Roman" w:hAnsi="Times New Roman"/>
          <w:i/>
          <w:iCs/>
          <w:sz w:val="24"/>
          <w:szCs w:val="24"/>
          <w:shd w:val="clear" w:color="auto" w:fill="FFFFFF"/>
          <w:lang w:val="en-US"/>
        </w:rPr>
        <w:t>Journal of Neuroscience</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19</w:t>
      </w:r>
      <w:r w:rsidRPr="005241DB">
        <w:rPr>
          <w:rFonts w:ascii="Times New Roman" w:hAnsi="Times New Roman"/>
          <w:sz w:val="24"/>
          <w:szCs w:val="24"/>
          <w:shd w:val="clear" w:color="auto" w:fill="FFFFFF"/>
          <w:lang w:val="en-US"/>
        </w:rPr>
        <w:t>(13), 5473-5481.</w:t>
      </w:r>
      <w:r w:rsidRPr="005241DB">
        <w:rPr>
          <w:rFonts w:ascii="Times New Roman" w:hAnsi="Times New Roman"/>
          <w:sz w:val="24"/>
          <w:szCs w:val="24"/>
          <w:lang w:val="en-US"/>
        </w:rPr>
        <w:t xml:space="preserve"> </w:t>
      </w:r>
    </w:p>
    <w:p w14:paraId="7A0C5EBA" w14:textId="77777777" w:rsidR="00913EB2" w:rsidRPr="005241DB" w:rsidRDefault="00913EB2" w:rsidP="005B324F">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 xml:space="preserve">Bechara, A., Dolan, S., Denburg, N., Hindes, A., Anderson, S. W., &amp; Nathan, P. E. (2001). Decision-making deficits, linked to a dysfunctional ventromedial prefrontal cortex, revealed in alcohol and stimulant abusers. </w:t>
      </w:r>
      <w:r w:rsidRPr="005241DB">
        <w:rPr>
          <w:rFonts w:ascii="Times New Roman" w:hAnsi="Times New Roman"/>
          <w:i/>
          <w:sz w:val="24"/>
          <w:szCs w:val="24"/>
          <w:shd w:val="clear" w:color="auto" w:fill="FFFFFF"/>
          <w:lang w:val="en-US"/>
        </w:rPr>
        <w:t>Neuropsychologia</w:t>
      </w:r>
      <w:r w:rsidRPr="005241DB">
        <w:rPr>
          <w:rFonts w:ascii="Times New Roman" w:hAnsi="Times New Roman"/>
          <w:sz w:val="24"/>
          <w:szCs w:val="24"/>
          <w:shd w:val="clear" w:color="auto" w:fill="FFFFFF"/>
          <w:lang w:val="en-US"/>
        </w:rPr>
        <w:t xml:space="preserve">, </w:t>
      </w:r>
      <w:r w:rsidRPr="005241DB">
        <w:rPr>
          <w:rFonts w:ascii="Times New Roman" w:hAnsi="Times New Roman"/>
          <w:i/>
          <w:sz w:val="24"/>
          <w:szCs w:val="24"/>
          <w:shd w:val="clear" w:color="auto" w:fill="FFFFFF"/>
          <w:lang w:val="en-US"/>
        </w:rPr>
        <w:t>39</w:t>
      </w:r>
      <w:r w:rsidRPr="005241DB">
        <w:rPr>
          <w:rFonts w:ascii="Times New Roman" w:hAnsi="Times New Roman"/>
          <w:sz w:val="24"/>
          <w:szCs w:val="24"/>
          <w:shd w:val="clear" w:color="auto" w:fill="FFFFFF"/>
          <w:lang w:val="en-US"/>
        </w:rPr>
        <w:t>(4), 376–389.</w:t>
      </w:r>
    </w:p>
    <w:p w14:paraId="479B0939" w14:textId="77777777" w:rsidR="00913EB2" w:rsidRPr="005241DB" w:rsidRDefault="00913EB2" w:rsidP="005B324F">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 xml:space="preserve">Bechara, A., Dolan, S., &amp; Hindes, A. (2002). Decision-making and addiction (part II): myopia for the future or hypersensitivity to reward?. </w:t>
      </w:r>
      <w:r w:rsidRPr="005241DB">
        <w:rPr>
          <w:rFonts w:ascii="Times New Roman" w:hAnsi="Times New Roman"/>
          <w:i/>
          <w:sz w:val="24"/>
          <w:szCs w:val="24"/>
          <w:shd w:val="clear" w:color="auto" w:fill="FFFFFF"/>
          <w:lang w:val="en-US"/>
        </w:rPr>
        <w:t>Neuropsychologia</w:t>
      </w:r>
      <w:r w:rsidRPr="005241DB">
        <w:rPr>
          <w:rFonts w:ascii="Times New Roman" w:hAnsi="Times New Roman"/>
          <w:sz w:val="24"/>
          <w:szCs w:val="24"/>
          <w:shd w:val="clear" w:color="auto" w:fill="FFFFFF"/>
          <w:lang w:val="en-US"/>
        </w:rPr>
        <w:t xml:space="preserve">, </w:t>
      </w:r>
      <w:r w:rsidRPr="005241DB">
        <w:rPr>
          <w:rFonts w:ascii="Times New Roman" w:hAnsi="Times New Roman"/>
          <w:i/>
          <w:sz w:val="24"/>
          <w:szCs w:val="24"/>
          <w:shd w:val="clear" w:color="auto" w:fill="FFFFFF"/>
          <w:lang w:val="en-US"/>
        </w:rPr>
        <w:t>40</w:t>
      </w:r>
      <w:r w:rsidRPr="005241DB">
        <w:rPr>
          <w:rFonts w:ascii="Times New Roman" w:hAnsi="Times New Roman"/>
          <w:sz w:val="24"/>
          <w:szCs w:val="24"/>
          <w:shd w:val="clear" w:color="auto" w:fill="FFFFFF"/>
          <w:lang w:val="en-US"/>
        </w:rPr>
        <w:t>(10), 1690-1705.</w:t>
      </w:r>
      <w:r w:rsidR="00242106" w:rsidRPr="005241DB">
        <w:rPr>
          <w:rFonts w:ascii="Times New Roman" w:hAnsi="Times New Roman"/>
          <w:sz w:val="24"/>
          <w:szCs w:val="24"/>
          <w:shd w:val="clear" w:color="auto" w:fill="FFFFFF"/>
          <w:lang w:val="en-US"/>
        </w:rPr>
        <w:fldChar w:fldCharType="begin" w:fldLock="1"/>
      </w:r>
      <w:r w:rsidRPr="005241DB">
        <w:rPr>
          <w:rFonts w:ascii="Times New Roman" w:hAnsi="Times New Roman"/>
          <w:sz w:val="24"/>
          <w:szCs w:val="24"/>
          <w:shd w:val="clear" w:color="auto" w:fill="FFFFFF"/>
          <w:lang w:val="en-US"/>
        </w:rPr>
        <w:instrText xml:space="preserve">ADDIN Mendeley Bibliography CSL_BIBLIOGRAPHY </w:instrText>
      </w:r>
      <w:r w:rsidR="00242106" w:rsidRPr="005241DB">
        <w:rPr>
          <w:rFonts w:ascii="Times New Roman" w:hAnsi="Times New Roman"/>
          <w:sz w:val="24"/>
          <w:szCs w:val="24"/>
          <w:shd w:val="clear" w:color="auto" w:fill="FFFFFF"/>
          <w:lang w:val="en-US"/>
        </w:rPr>
        <w:fldChar w:fldCharType="separate"/>
      </w:r>
    </w:p>
    <w:p w14:paraId="21BD9FA8" w14:textId="77777777" w:rsidR="00913EB2" w:rsidRPr="005241DB" w:rsidRDefault="00913EB2" w:rsidP="007F1C0B">
      <w:pPr>
        <w:spacing w:after="0" w:line="480" w:lineRule="auto"/>
        <w:ind w:left="902" w:hanging="902"/>
        <w:jc w:val="both"/>
        <w:rPr>
          <w:rFonts w:ascii="Times New Roman" w:hAnsi="Times New Roman"/>
          <w:sz w:val="24"/>
          <w:szCs w:val="24"/>
          <w:lang w:val="en-US"/>
        </w:rPr>
      </w:pPr>
      <w:r w:rsidRPr="005241DB">
        <w:rPr>
          <w:rFonts w:ascii="Times New Roman" w:hAnsi="Times New Roman"/>
          <w:sz w:val="24"/>
          <w:szCs w:val="24"/>
          <w:lang w:val="en-US"/>
        </w:rPr>
        <w:t>Beer, J. S., Heerey, E. A., Keltner, D., Scabini, D., &amp; Knight, R. T. (2003). The regulatory function of self-conscious emotion: insights from patients with orbitofrontal damage. </w:t>
      </w:r>
      <w:r w:rsidRPr="005241DB">
        <w:rPr>
          <w:rFonts w:ascii="Times New Roman" w:hAnsi="Times New Roman"/>
          <w:i/>
          <w:sz w:val="24"/>
          <w:szCs w:val="24"/>
          <w:lang w:val="en-US"/>
        </w:rPr>
        <w:t>Journal of personality and social psychology</w:t>
      </w:r>
      <w:r w:rsidRPr="005241DB">
        <w:rPr>
          <w:rFonts w:ascii="Times New Roman" w:hAnsi="Times New Roman"/>
          <w:sz w:val="24"/>
          <w:szCs w:val="24"/>
          <w:lang w:val="en-US"/>
        </w:rPr>
        <w:t>, </w:t>
      </w:r>
      <w:r w:rsidRPr="005241DB">
        <w:rPr>
          <w:rFonts w:ascii="Times New Roman" w:hAnsi="Times New Roman"/>
          <w:i/>
          <w:sz w:val="24"/>
          <w:szCs w:val="24"/>
          <w:lang w:val="en-US"/>
        </w:rPr>
        <w:t>85</w:t>
      </w:r>
      <w:r w:rsidRPr="005241DB">
        <w:rPr>
          <w:rFonts w:ascii="Times New Roman" w:hAnsi="Times New Roman"/>
          <w:sz w:val="24"/>
          <w:szCs w:val="24"/>
          <w:lang w:val="en-US"/>
        </w:rPr>
        <w:t>(4), 594.</w:t>
      </w:r>
    </w:p>
    <w:p w14:paraId="02A2C29B" w14:textId="77777777" w:rsidR="00913EB2" w:rsidRPr="005241DB" w:rsidRDefault="00913EB2" w:rsidP="007F1C0B">
      <w:pPr>
        <w:spacing w:after="0" w:line="480" w:lineRule="auto"/>
        <w:ind w:left="902" w:hanging="902"/>
        <w:jc w:val="both"/>
        <w:rPr>
          <w:rFonts w:ascii="Times New Roman" w:hAnsi="Times New Roman"/>
          <w:sz w:val="24"/>
          <w:szCs w:val="24"/>
          <w:lang w:val="en-US"/>
        </w:rPr>
      </w:pPr>
      <w:r w:rsidRPr="005241DB">
        <w:rPr>
          <w:rFonts w:ascii="Times New Roman" w:hAnsi="Times New Roman"/>
          <w:sz w:val="24"/>
          <w:szCs w:val="24"/>
          <w:shd w:val="clear" w:color="auto" w:fill="FFFFFF"/>
          <w:lang w:val="en-US"/>
        </w:rPr>
        <w:t>Beer, J. S., &amp; Keltner, D. (2004). What is unique about self-conscious emotions?. </w:t>
      </w:r>
      <w:r w:rsidRPr="005241DB">
        <w:rPr>
          <w:rFonts w:ascii="Times New Roman" w:hAnsi="Times New Roman"/>
          <w:i/>
          <w:iCs/>
          <w:sz w:val="24"/>
          <w:szCs w:val="24"/>
          <w:shd w:val="clear" w:color="auto" w:fill="FFFFFF"/>
          <w:lang w:val="en-US"/>
        </w:rPr>
        <w:t>Psychological Inquiry</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15</w:t>
      </w:r>
      <w:r w:rsidRPr="005241DB">
        <w:rPr>
          <w:rFonts w:ascii="Times New Roman" w:hAnsi="Times New Roman"/>
          <w:sz w:val="24"/>
          <w:szCs w:val="24"/>
          <w:shd w:val="clear" w:color="auto" w:fill="FFFFFF"/>
          <w:lang w:val="en-US"/>
        </w:rPr>
        <w:t>(2), 126-129.</w:t>
      </w:r>
    </w:p>
    <w:p w14:paraId="39106E3B" w14:textId="77777777" w:rsidR="00913EB2" w:rsidRPr="005241DB" w:rsidRDefault="00913EB2" w:rsidP="005B324F">
      <w:pPr>
        <w:autoSpaceDE w:val="0"/>
        <w:autoSpaceDN w:val="0"/>
        <w:adjustRightInd w:val="0"/>
        <w:spacing w:after="0" w:line="480" w:lineRule="auto"/>
        <w:ind w:left="900" w:hanging="900"/>
        <w:jc w:val="both"/>
        <w:rPr>
          <w:rFonts w:ascii="Times New Roman" w:hAnsi="Times New Roman"/>
          <w:sz w:val="24"/>
          <w:szCs w:val="24"/>
          <w:lang w:val="en-US" w:eastAsia="en-US"/>
        </w:rPr>
      </w:pPr>
      <w:r w:rsidRPr="005241DB">
        <w:rPr>
          <w:rFonts w:ascii="Times New Roman" w:hAnsi="Times New Roman"/>
          <w:sz w:val="24"/>
          <w:szCs w:val="24"/>
          <w:lang w:val="en-US" w:eastAsia="en-US"/>
        </w:rPr>
        <w:t xml:space="preserve">Belin, D., Mar, A. C., Dalley, J. W., Robbins, T. W., &amp; Everitt, B. J. (2008). High impulsivity predicts the switch to compulsive cocaine-taking. </w:t>
      </w:r>
      <w:r w:rsidRPr="005241DB">
        <w:rPr>
          <w:rFonts w:ascii="Times New Roman" w:hAnsi="Times New Roman"/>
          <w:i/>
          <w:sz w:val="24"/>
          <w:szCs w:val="24"/>
          <w:lang w:val="en-US" w:eastAsia="en-US"/>
        </w:rPr>
        <w:t>Science</w:t>
      </w:r>
      <w:r w:rsidRPr="005241DB">
        <w:rPr>
          <w:rFonts w:ascii="Times New Roman" w:hAnsi="Times New Roman"/>
          <w:sz w:val="24"/>
          <w:szCs w:val="24"/>
          <w:lang w:val="en-US" w:eastAsia="en-US"/>
        </w:rPr>
        <w:t xml:space="preserve">, </w:t>
      </w:r>
      <w:r w:rsidRPr="005241DB">
        <w:rPr>
          <w:rFonts w:ascii="Times New Roman" w:hAnsi="Times New Roman"/>
          <w:i/>
          <w:sz w:val="24"/>
          <w:szCs w:val="24"/>
          <w:lang w:val="en-US" w:eastAsia="en-US"/>
        </w:rPr>
        <w:t>320</w:t>
      </w:r>
      <w:r w:rsidRPr="005241DB">
        <w:rPr>
          <w:rFonts w:ascii="Times New Roman" w:hAnsi="Times New Roman"/>
          <w:sz w:val="24"/>
          <w:szCs w:val="24"/>
          <w:lang w:val="en-US" w:eastAsia="en-US"/>
        </w:rPr>
        <w:t>(5881), 1352–5.</w:t>
      </w:r>
    </w:p>
    <w:p w14:paraId="46619092" w14:textId="77777777" w:rsidR="00913EB2" w:rsidRPr="002C649F" w:rsidRDefault="00242106" w:rsidP="005B324F">
      <w:pPr>
        <w:spacing w:after="0" w:line="480" w:lineRule="auto"/>
        <w:ind w:left="900" w:hanging="900"/>
        <w:jc w:val="both"/>
        <w:rPr>
          <w:rFonts w:ascii="Times New Roman" w:hAnsi="Times New Roman"/>
          <w:sz w:val="24"/>
          <w:szCs w:val="24"/>
          <w:shd w:val="clear" w:color="auto" w:fill="FFFFFF"/>
          <w:lang w:val="it-IT"/>
        </w:rPr>
      </w:pPr>
      <w:r w:rsidRPr="005241DB">
        <w:rPr>
          <w:rFonts w:ascii="Times New Roman" w:hAnsi="Times New Roman"/>
          <w:sz w:val="24"/>
          <w:szCs w:val="24"/>
          <w:shd w:val="clear" w:color="auto" w:fill="FFFFFF"/>
          <w:lang w:val="en-US"/>
        </w:rPr>
        <w:fldChar w:fldCharType="end"/>
      </w:r>
      <w:r w:rsidR="00913EB2" w:rsidRPr="005241DB">
        <w:rPr>
          <w:rFonts w:ascii="Times New Roman" w:hAnsi="Times New Roman"/>
          <w:sz w:val="24"/>
          <w:szCs w:val="24"/>
          <w:shd w:val="clear" w:color="auto" w:fill="FFFFFF"/>
          <w:lang w:val="en-US"/>
        </w:rPr>
        <w:t>Benedek, M., &amp; Kaernbach, C. (2010). Decomposition of skin conductance data by means of nonnegative deconvolution. </w:t>
      </w:r>
      <w:r w:rsidR="00913EB2" w:rsidRPr="002C649F">
        <w:rPr>
          <w:rFonts w:ascii="Times New Roman" w:hAnsi="Times New Roman"/>
          <w:i/>
          <w:iCs/>
          <w:sz w:val="24"/>
          <w:szCs w:val="24"/>
          <w:shd w:val="clear" w:color="auto" w:fill="FFFFFF"/>
          <w:lang w:val="it-IT"/>
        </w:rPr>
        <w:t>Psychophysiology</w:t>
      </w:r>
      <w:r w:rsidR="00913EB2" w:rsidRPr="002C649F">
        <w:rPr>
          <w:rFonts w:ascii="Times New Roman" w:hAnsi="Times New Roman"/>
          <w:sz w:val="24"/>
          <w:szCs w:val="24"/>
          <w:shd w:val="clear" w:color="auto" w:fill="FFFFFF"/>
          <w:lang w:val="it-IT"/>
        </w:rPr>
        <w:t>, </w:t>
      </w:r>
      <w:r w:rsidR="00913EB2" w:rsidRPr="002C649F">
        <w:rPr>
          <w:rFonts w:ascii="Times New Roman" w:hAnsi="Times New Roman"/>
          <w:i/>
          <w:iCs/>
          <w:sz w:val="24"/>
          <w:szCs w:val="24"/>
          <w:shd w:val="clear" w:color="auto" w:fill="FFFFFF"/>
          <w:lang w:val="it-IT"/>
        </w:rPr>
        <w:t>47</w:t>
      </w:r>
      <w:r w:rsidR="00913EB2" w:rsidRPr="002C649F">
        <w:rPr>
          <w:rFonts w:ascii="Times New Roman" w:hAnsi="Times New Roman"/>
          <w:sz w:val="24"/>
          <w:szCs w:val="24"/>
          <w:shd w:val="clear" w:color="auto" w:fill="FFFFFF"/>
          <w:lang w:val="it-IT"/>
        </w:rPr>
        <w:t>(4), 647-658.</w:t>
      </w:r>
    </w:p>
    <w:p w14:paraId="27F4184B" w14:textId="77777777" w:rsidR="00913EB2" w:rsidRPr="005241DB" w:rsidRDefault="00913EB2" w:rsidP="005B324F">
      <w:pPr>
        <w:spacing w:after="0" w:line="480" w:lineRule="auto"/>
        <w:ind w:left="900" w:hanging="900"/>
        <w:jc w:val="both"/>
        <w:rPr>
          <w:rFonts w:ascii="Times New Roman" w:hAnsi="Times New Roman"/>
          <w:sz w:val="24"/>
          <w:szCs w:val="24"/>
          <w:shd w:val="clear" w:color="auto" w:fill="FFFFFF"/>
          <w:lang w:val="en-US"/>
        </w:rPr>
      </w:pPr>
      <w:r w:rsidRPr="002C649F">
        <w:rPr>
          <w:rFonts w:ascii="Times New Roman" w:hAnsi="Times New Roman"/>
          <w:sz w:val="24"/>
          <w:szCs w:val="24"/>
          <w:shd w:val="clear" w:color="auto" w:fill="FFFFFF"/>
          <w:lang w:val="it-IT"/>
        </w:rPr>
        <w:t xml:space="preserve">Bentivoglio, A. R., Baldonero, E., Ricciardi, L., De Nigris, F., &amp; Daniele, A. (2013). </w:t>
      </w:r>
      <w:r w:rsidRPr="005241DB">
        <w:rPr>
          <w:rFonts w:ascii="Times New Roman" w:hAnsi="Times New Roman"/>
          <w:sz w:val="24"/>
          <w:szCs w:val="24"/>
          <w:shd w:val="clear" w:color="auto" w:fill="FFFFFF"/>
          <w:lang w:val="en-US"/>
        </w:rPr>
        <w:t>Neuropsychological features of patients with Parkinson’s disease and impulse control disorders.</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Neurological Sciences</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34</w:t>
      </w:r>
      <w:r w:rsidRPr="005241DB">
        <w:rPr>
          <w:rFonts w:ascii="Times New Roman" w:hAnsi="Times New Roman"/>
          <w:sz w:val="24"/>
          <w:szCs w:val="24"/>
          <w:shd w:val="clear" w:color="auto" w:fill="FFFFFF"/>
          <w:lang w:val="en-US"/>
        </w:rPr>
        <w:t>(7), 1207-1213.</w:t>
      </w:r>
    </w:p>
    <w:p w14:paraId="5A54B442" w14:textId="77777777" w:rsidR="00913EB2" w:rsidRPr="005241DB" w:rsidRDefault="00913EB2" w:rsidP="005B324F">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Berardelli, A., Rothwell, J. C., Thompson, P. D., &amp; Hallett, M. (2001). Pathophysiology of bradykinesia in Parkinson's disease. </w:t>
      </w:r>
      <w:r w:rsidRPr="005241DB">
        <w:rPr>
          <w:rFonts w:ascii="Times New Roman" w:hAnsi="Times New Roman"/>
          <w:i/>
          <w:sz w:val="24"/>
          <w:shd w:val="clear" w:color="auto" w:fill="FFFFFF"/>
          <w:lang w:val="en-US"/>
        </w:rPr>
        <w:t>Brain</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124</w:t>
      </w:r>
      <w:r w:rsidRPr="005241DB">
        <w:rPr>
          <w:rFonts w:ascii="Times New Roman" w:hAnsi="Times New Roman"/>
          <w:sz w:val="24"/>
          <w:shd w:val="clear" w:color="auto" w:fill="FFFFFF"/>
          <w:lang w:val="en-US"/>
        </w:rPr>
        <w:t>(11), 2131-2146.</w:t>
      </w:r>
    </w:p>
    <w:p w14:paraId="7E943EF6" w14:textId="77777777" w:rsidR="00913EB2" w:rsidRPr="005241DB" w:rsidRDefault="00913EB2" w:rsidP="005B324F">
      <w:pPr>
        <w:spacing w:after="0" w:line="480" w:lineRule="auto"/>
        <w:ind w:left="900" w:hanging="900"/>
        <w:jc w:val="both"/>
        <w:rPr>
          <w:rFonts w:ascii="Times New Roman" w:hAnsi="Times New Roman"/>
          <w:sz w:val="24"/>
          <w:szCs w:val="24"/>
          <w:lang w:val="en-US"/>
        </w:rPr>
      </w:pPr>
      <w:r w:rsidRPr="005241DB">
        <w:rPr>
          <w:rFonts w:ascii="Times New Roman" w:hAnsi="Times New Roman"/>
          <w:sz w:val="24"/>
          <w:szCs w:val="24"/>
          <w:shd w:val="clear" w:color="auto" w:fill="FFFFFF"/>
          <w:lang w:val="en-US"/>
        </w:rPr>
        <w:t>Berntson, G. G., Cacioppo, J. T., &amp; Quigley, K. S. (1991). Autonomic determinism: the modes of autonomic control, the doctrine of autonomic space, and the laws of autonomic constraint. </w:t>
      </w:r>
      <w:r w:rsidRPr="005241DB">
        <w:rPr>
          <w:rFonts w:ascii="Times New Roman" w:hAnsi="Times New Roman"/>
          <w:i/>
          <w:iCs/>
          <w:sz w:val="24"/>
          <w:szCs w:val="24"/>
          <w:shd w:val="clear" w:color="auto" w:fill="FFFFFF"/>
          <w:lang w:val="en-US"/>
        </w:rPr>
        <w:t>Psychological review</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98</w:t>
      </w:r>
      <w:r w:rsidRPr="005241DB">
        <w:rPr>
          <w:rFonts w:ascii="Times New Roman" w:hAnsi="Times New Roman"/>
          <w:sz w:val="24"/>
          <w:szCs w:val="24"/>
          <w:shd w:val="clear" w:color="auto" w:fill="FFFFFF"/>
          <w:lang w:val="en-US"/>
        </w:rPr>
        <w:t>(4), 459.</w:t>
      </w:r>
    </w:p>
    <w:p w14:paraId="18404E4B" w14:textId="77777777" w:rsidR="00913EB2" w:rsidRPr="002C649F" w:rsidRDefault="00913EB2" w:rsidP="005B324F">
      <w:pPr>
        <w:spacing w:after="0" w:line="480" w:lineRule="auto"/>
        <w:ind w:left="900" w:hanging="900"/>
        <w:jc w:val="both"/>
        <w:rPr>
          <w:rFonts w:ascii="Times New Roman" w:hAnsi="Times New Roman"/>
          <w:sz w:val="24"/>
          <w:lang w:val="de-DE"/>
        </w:rPr>
      </w:pPr>
      <w:r w:rsidRPr="005241DB">
        <w:rPr>
          <w:rFonts w:ascii="Times New Roman" w:hAnsi="Times New Roman"/>
          <w:sz w:val="24"/>
          <w:lang w:val="en-US"/>
        </w:rPr>
        <w:t xml:space="preserve">Berntson, G. G., Cacioppo, J. T., &amp; Quigley, K. S. (1993). Cardiac psychophysiology and autonomic space in humans: empirical perspectives and conceptual implications. </w:t>
      </w:r>
      <w:r w:rsidRPr="002C649F">
        <w:rPr>
          <w:rFonts w:ascii="Times New Roman" w:hAnsi="Times New Roman"/>
          <w:i/>
          <w:sz w:val="24"/>
          <w:lang w:val="de-DE"/>
        </w:rPr>
        <w:t>Psychol. Bull</w:t>
      </w:r>
      <w:r w:rsidRPr="002C649F">
        <w:rPr>
          <w:rFonts w:ascii="Times New Roman" w:hAnsi="Times New Roman"/>
          <w:sz w:val="24"/>
          <w:lang w:val="de-DE"/>
        </w:rPr>
        <w:t xml:space="preserve">, </w:t>
      </w:r>
      <w:r w:rsidRPr="002C649F">
        <w:rPr>
          <w:rFonts w:ascii="Times New Roman" w:hAnsi="Times New Roman"/>
          <w:i/>
          <w:sz w:val="24"/>
          <w:lang w:val="de-DE"/>
        </w:rPr>
        <w:t>114</w:t>
      </w:r>
      <w:r w:rsidRPr="002C649F">
        <w:rPr>
          <w:rFonts w:ascii="Times New Roman" w:hAnsi="Times New Roman"/>
          <w:sz w:val="24"/>
          <w:lang w:val="de-DE"/>
        </w:rPr>
        <w:t>(2), 296-322.</w:t>
      </w:r>
    </w:p>
    <w:p w14:paraId="76084E83" w14:textId="77777777" w:rsidR="00913EB2" w:rsidRPr="005241DB" w:rsidRDefault="00913EB2" w:rsidP="005B324F">
      <w:pPr>
        <w:spacing w:after="0" w:line="480" w:lineRule="auto"/>
        <w:ind w:left="900" w:hanging="900"/>
        <w:jc w:val="both"/>
        <w:rPr>
          <w:rFonts w:ascii="Times New Roman" w:hAnsi="Times New Roman"/>
          <w:sz w:val="24"/>
          <w:szCs w:val="24"/>
          <w:shd w:val="clear" w:color="auto" w:fill="FFFFFF"/>
          <w:lang w:val="en-US"/>
        </w:rPr>
      </w:pPr>
      <w:r w:rsidRPr="002C649F">
        <w:rPr>
          <w:rFonts w:ascii="Times New Roman" w:hAnsi="Times New Roman"/>
          <w:sz w:val="24"/>
          <w:szCs w:val="24"/>
          <w:shd w:val="clear" w:color="auto" w:fill="FFFFFF"/>
          <w:lang w:val="de-DE"/>
        </w:rPr>
        <w:t xml:space="preserve">Beste, C., Dziobek, I., Hielscher, H., Willemssen, R., &amp; Falkenstein, M. (2009). </w:t>
      </w:r>
      <w:r w:rsidRPr="005241DB">
        <w:rPr>
          <w:rFonts w:ascii="Times New Roman" w:hAnsi="Times New Roman"/>
          <w:sz w:val="24"/>
          <w:szCs w:val="24"/>
          <w:shd w:val="clear" w:color="auto" w:fill="FFFFFF"/>
          <w:lang w:val="en-US"/>
        </w:rPr>
        <w:t>Effects of stimulus–response compatibility on inhibitory processes in Parkinson’s disease.</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European Journal of Neuroscience</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29</w:t>
      </w:r>
      <w:r w:rsidRPr="005241DB">
        <w:rPr>
          <w:rFonts w:ascii="Times New Roman" w:hAnsi="Times New Roman"/>
          <w:sz w:val="24"/>
          <w:szCs w:val="24"/>
          <w:shd w:val="clear" w:color="auto" w:fill="FFFFFF"/>
          <w:lang w:val="en-US"/>
        </w:rPr>
        <w:t>(4), 855-860.</w:t>
      </w:r>
    </w:p>
    <w:p w14:paraId="37B8EB6E" w14:textId="77777777" w:rsidR="00913EB2" w:rsidRPr="005241DB" w:rsidRDefault="00913EB2" w:rsidP="005B324F">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Biundo, R., Formento-Dojot, P., Facchini, S., Vallelunga, A., Ghezzo, L., Foscolo, L., Meneghello, F., &amp; Antonini, A. (2011). Brain volume changes in Parkinson's disease and their relationship with cognitive and behavioural abnormalities. </w:t>
      </w:r>
      <w:r w:rsidRPr="005241DB">
        <w:rPr>
          <w:rFonts w:ascii="Times New Roman" w:hAnsi="Times New Roman"/>
          <w:i/>
          <w:sz w:val="24"/>
          <w:shd w:val="clear" w:color="auto" w:fill="FFFFFF"/>
          <w:lang w:val="en-US"/>
        </w:rPr>
        <w:t>Journal of the neurological sciences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310</w:t>
      </w:r>
      <w:r w:rsidRPr="005241DB">
        <w:rPr>
          <w:rFonts w:ascii="Times New Roman" w:hAnsi="Times New Roman"/>
          <w:sz w:val="24"/>
          <w:shd w:val="clear" w:color="auto" w:fill="FFFFFF"/>
          <w:lang w:val="en-US"/>
        </w:rPr>
        <w:t>(1), 64-69.</w:t>
      </w:r>
    </w:p>
    <w:p w14:paraId="4C2CADE8" w14:textId="77777777" w:rsidR="00913EB2" w:rsidRPr="005241DB" w:rsidRDefault="00913EB2" w:rsidP="005B324F">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Bjelland, I., Dahl, A. A., Haug, T. T., &amp; Neckelmann, D. (2002). The validity of the Hospital Anxiety and Depression Scale: an updated literature review. </w:t>
      </w:r>
      <w:r w:rsidRPr="005241DB">
        <w:rPr>
          <w:rFonts w:ascii="Times New Roman" w:hAnsi="Times New Roman"/>
          <w:i/>
          <w:iCs/>
          <w:sz w:val="24"/>
          <w:szCs w:val="24"/>
          <w:shd w:val="clear" w:color="auto" w:fill="FFFFFF"/>
          <w:lang w:val="en-US"/>
        </w:rPr>
        <w:t>Journal of psychosomatic research</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52</w:t>
      </w:r>
      <w:r w:rsidRPr="005241DB">
        <w:rPr>
          <w:rFonts w:ascii="Times New Roman" w:hAnsi="Times New Roman"/>
          <w:sz w:val="24"/>
          <w:szCs w:val="24"/>
          <w:shd w:val="clear" w:color="auto" w:fill="FFFFFF"/>
          <w:lang w:val="en-US"/>
        </w:rPr>
        <w:t>(2), 69-77.</w:t>
      </w:r>
    </w:p>
    <w:p w14:paraId="69187A0A"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Blanco, C., Myers, J., &amp; Kendler, K. S. (2012). Gambling, disordered gambling and their association with major depression and substance use: a web-based cohort and twin-sibling study. </w:t>
      </w:r>
      <w:r w:rsidRPr="005241DB">
        <w:rPr>
          <w:rFonts w:ascii="Times New Roman" w:hAnsi="Times New Roman"/>
          <w:i/>
          <w:sz w:val="24"/>
          <w:shd w:val="clear" w:color="auto" w:fill="FFFFFF"/>
          <w:lang w:val="en-US"/>
        </w:rPr>
        <w:t>Psychological medicine</w:t>
      </w:r>
      <w:r w:rsidRPr="005241DB">
        <w:rPr>
          <w:rFonts w:ascii="Times New Roman" w:hAnsi="Times New Roman"/>
          <w:sz w:val="24"/>
          <w:shd w:val="clear" w:color="auto" w:fill="FFFFFF"/>
          <w:lang w:val="en-US"/>
        </w:rPr>
        <w:t>, </w:t>
      </w:r>
      <w:r w:rsidRPr="005241DB">
        <w:rPr>
          <w:rFonts w:ascii="Times New Roman" w:hAnsi="Times New Roman"/>
          <w:i/>
          <w:sz w:val="24"/>
          <w:shd w:val="clear" w:color="auto" w:fill="FFFFFF"/>
          <w:lang w:val="en-US"/>
        </w:rPr>
        <w:t>42</w:t>
      </w:r>
      <w:r w:rsidRPr="005241DB">
        <w:rPr>
          <w:rFonts w:ascii="Times New Roman" w:hAnsi="Times New Roman"/>
          <w:sz w:val="24"/>
          <w:shd w:val="clear" w:color="auto" w:fill="FFFFFF"/>
          <w:lang w:val="en-US"/>
        </w:rPr>
        <w:t>(3), 497-508.</w:t>
      </w:r>
    </w:p>
    <w:p w14:paraId="6B0ECCE3" w14:textId="77777777" w:rsidR="00913EB2" w:rsidRPr="005241DB" w:rsidRDefault="00913EB2" w:rsidP="00D2498C">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Bliwise, D. L., Trotti, L. M., Wilson, A. G., Greer, S. A., Wood</w:t>
      </w:r>
      <w:r w:rsidRPr="005241DB">
        <w:rPr>
          <w:rFonts w:ascii="Cambria Math" w:hAnsi="Cambria Math" w:cs="Cambria Math"/>
          <w:sz w:val="24"/>
          <w:shd w:val="clear" w:color="auto" w:fill="FFFFFF"/>
          <w:lang w:val="en-US"/>
        </w:rPr>
        <w:t>‐</w:t>
      </w:r>
      <w:r w:rsidRPr="005241DB">
        <w:rPr>
          <w:rFonts w:ascii="Times New Roman" w:hAnsi="Times New Roman"/>
          <w:sz w:val="24"/>
          <w:shd w:val="clear" w:color="auto" w:fill="FFFFFF"/>
          <w:lang w:val="en-US"/>
        </w:rPr>
        <w:t>Siverio, C., Juncos, J. J., Factro, S. A., Freeman, A., &amp; Rye, D. B. (2012). Daytime alertness in Parkinson's disease: Potentially dose</w:t>
      </w:r>
      <w:r w:rsidRPr="005241DB">
        <w:rPr>
          <w:rFonts w:ascii="Cambria Math" w:hAnsi="Cambria Math" w:cs="Cambria Math"/>
          <w:sz w:val="24"/>
          <w:shd w:val="clear" w:color="auto" w:fill="FFFFFF"/>
          <w:lang w:val="en-US"/>
        </w:rPr>
        <w:t>‐</w:t>
      </w:r>
      <w:r w:rsidRPr="005241DB">
        <w:rPr>
          <w:rFonts w:ascii="Times New Roman" w:hAnsi="Times New Roman"/>
          <w:sz w:val="24"/>
          <w:shd w:val="clear" w:color="auto" w:fill="FFFFFF"/>
          <w:lang w:val="en-US"/>
        </w:rPr>
        <w:t xml:space="preserve">dependent, divergent effects by drug class. </w:t>
      </w:r>
      <w:r w:rsidRPr="005241DB">
        <w:rPr>
          <w:rFonts w:ascii="Times New Roman" w:hAnsi="Times New Roman"/>
          <w:i/>
          <w:sz w:val="24"/>
          <w:shd w:val="clear" w:color="auto" w:fill="FFFFFF"/>
          <w:lang w:val="en-US"/>
        </w:rPr>
        <w:t>Movement Disorders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27</w:t>
      </w:r>
      <w:r w:rsidRPr="005241DB">
        <w:rPr>
          <w:rFonts w:ascii="Times New Roman" w:hAnsi="Times New Roman"/>
          <w:sz w:val="24"/>
          <w:shd w:val="clear" w:color="auto" w:fill="FFFFFF"/>
          <w:lang w:val="en-US"/>
        </w:rPr>
        <w:t>(9), 1118-1124.</w:t>
      </w:r>
    </w:p>
    <w:p w14:paraId="31D718F3" w14:textId="77777777" w:rsidR="00913EB2" w:rsidRPr="005241DB" w:rsidRDefault="00913EB2" w:rsidP="00D2498C">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Blonder, L. X., Gur, R. E., &amp; Gur, R. C. (1989). The effects of right and left parkinsonism on prosody. </w:t>
      </w:r>
      <w:r w:rsidRPr="005241DB">
        <w:rPr>
          <w:rFonts w:ascii="Times New Roman" w:hAnsi="Times New Roman"/>
          <w:i/>
          <w:sz w:val="24"/>
          <w:shd w:val="clear" w:color="auto" w:fill="FFFFFF"/>
          <w:lang w:val="en-US"/>
        </w:rPr>
        <w:t>Brain and Language</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36</w:t>
      </w:r>
      <w:r w:rsidRPr="005241DB">
        <w:rPr>
          <w:rFonts w:ascii="Times New Roman" w:hAnsi="Times New Roman"/>
          <w:sz w:val="24"/>
          <w:shd w:val="clear" w:color="auto" w:fill="FFFFFF"/>
          <w:lang w:val="en-US"/>
        </w:rPr>
        <w:t>(2), 193–207.</w:t>
      </w:r>
    </w:p>
    <w:p w14:paraId="23E4FF1E" w14:textId="77777777" w:rsidR="00913EB2" w:rsidRPr="005241DB" w:rsidRDefault="00913EB2" w:rsidP="00D2498C">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Blum, K., Sheridan, P. J., Wood, R. C., Braverman, E. R., Chen, T. J., &amp; Comings, D. E. (1995). Dopamine D2 receptor gene variants: association and linkage studies in impulsive addictive-compulsive behaviour. </w:t>
      </w:r>
      <w:r w:rsidRPr="005241DB">
        <w:rPr>
          <w:rFonts w:ascii="Times New Roman" w:hAnsi="Times New Roman"/>
          <w:i/>
          <w:sz w:val="24"/>
          <w:shd w:val="clear" w:color="auto" w:fill="FFFFFF"/>
          <w:lang w:val="en-US"/>
        </w:rPr>
        <w:t>Pharmacogenetics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5</w:t>
      </w:r>
      <w:r w:rsidRPr="005241DB">
        <w:rPr>
          <w:rFonts w:ascii="Times New Roman" w:hAnsi="Times New Roman"/>
          <w:sz w:val="24"/>
          <w:shd w:val="clear" w:color="auto" w:fill="FFFFFF"/>
          <w:lang w:val="en-US"/>
        </w:rPr>
        <w:t>(3), 121–41.</w:t>
      </w:r>
    </w:p>
    <w:p w14:paraId="231BD766" w14:textId="77777777" w:rsidR="00913EB2" w:rsidRPr="005241DB" w:rsidRDefault="00913EB2" w:rsidP="00D2498C">
      <w:pPr>
        <w:shd w:val="clear" w:color="auto" w:fill="FFFFFF"/>
        <w:spacing w:after="0" w:line="480" w:lineRule="auto"/>
        <w:ind w:left="907" w:hanging="907"/>
        <w:jc w:val="both"/>
        <w:textAlignment w:val="baseline"/>
        <w:rPr>
          <w:rFonts w:ascii="Times New Roman" w:hAnsi="Times New Roman"/>
          <w:sz w:val="24"/>
          <w:szCs w:val="24"/>
          <w:lang w:val="en-US"/>
        </w:rPr>
      </w:pPr>
      <w:r w:rsidRPr="005241DB">
        <w:rPr>
          <w:rFonts w:ascii="Times New Roman" w:hAnsi="Times New Roman"/>
          <w:sz w:val="24"/>
          <w:szCs w:val="24"/>
          <w:shd w:val="clear" w:color="auto" w:fill="FFFFFF"/>
          <w:lang w:val="en-US"/>
        </w:rPr>
        <w:t xml:space="preserve">Bódi, N., Kéri, S., Nagy, H., Moustafa, A., Myers, C. E., Daw, N., </w:t>
      </w:r>
      <w:hyperlink r:id="rId96" w:history="1">
        <w:r w:rsidRPr="005241DB">
          <w:rPr>
            <w:rStyle w:val="Hyperlink"/>
            <w:rFonts w:ascii="Times New Roman" w:hAnsi="Times New Roman"/>
            <w:color w:val="auto"/>
            <w:sz w:val="24"/>
            <w:szCs w:val="24"/>
            <w:u w:val="none"/>
            <w:bdr w:val="none" w:sz="0" w:space="0" w:color="auto" w:frame="1"/>
            <w:lang w:val="en-US"/>
          </w:rPr>
          <w:t>Dibó</w:t>
        </w:r>
      </w:hyperlink>
      <w:r w:rsidRPr="005241DB">
        <w:rPr>
          <w:rFonts w:ascii="Times New Roman" w:hAnsi="Times New Roman"/>
          <w:sz w:val="24"/>
          <w:szCs w:val="24"/>
          <w:lang w:val="en-US"/>
        </w:rPr>
        <w:t xml:space="preserve">, G., </w:t>
      </w:r>
      <w:hyperlink r:id="rId97" w:history="1">
        <w:r w:rsidRPr="005241DB">
          <w:rPr>
            <w:rStyle w:val="Hyperlink"/>
            <w:rFonts w:ascii="Times New Roman" w:hAnsi="Times New Roman"/>
            <w:color w:val="auto"/>
            <w:sz w:val="24"/>
            <w:szCs w:val="24"/>
            <w:u w:val="none"/>
            <w:bdr w:val="none" w:sz="0" w:space="0" w:color="auto" w:frame="1"/>
            <w:lang w:val="en-US"/>
          </w:rPr>
          <w:t>Takáts</w:t>
        </w:r>
      </w:hyperlink>
      <w:r w:rsidRPr="005241DB">
        <w:rPr>
          <w:rFonts w:ascii="Times New Roman" w:hAnsi="Times New Roman"/>
          <w:sz w:val="24"/>
          <w:szCs w:val="24"/>
          <w:lang w:val="en-US"/>
        </w:rPr>
        <w:t xml:space="preserve">, A., </w:t>
      </w:r>
      <w:hyperlink r:id="rId98" w:history="1">
        <w:r w:rsidRPr="005241DB">
          <w:rPr>
            <w:rStyle w:val="Hyperlink"/>
            <w:rFonts w:ascii="Times New Roman" w:hAnsi="Times New Roman"/>
            <w:color w:val="auto"/>
            <w:sz w:val="24"/>
            <w:szCs w:val="24"/>
            <w:u w:val="none"/>
            <w:bdr w:val="none" w:sz="0" w:space="0" w:color="auto" w:frame="1"/>
            <w:lang w:val="en-US"/>
          </w:rPr>
          <w:t>Bereczki</w:t>
        </w:r>
      </w:hyperlink>
      <w:r w:rsidRPr="005241DB">
        <w:rPr>
          <w:rFonts w:ascii="Times New Roman" w:hAnsi="Times New Roman"/>
          <w:sz w:val="24"/>
          <w:szCs w:val="24"/>
          <w:lang w:val="en-US"/>
        </w:rPr>
        <w:t xml:space="preserve">, D., </w:t>
      </w:r>
      <w:r w:rsidRPr="005241DB">
        <w:rPr>
          <w:rFonts w:ascii="Times New Roman" w:hAnsi="Times New Roman"/>
          <w:sz w:val="24"/>
          <w:szCs w:val="24"/>
          <w:shd w:val="clear" w:color="auto" w:fill="FFFFFF"/>
          <w:lang w:val="en-US"/>
        </w:rPr>
        <w:t>&amp; Gluck, M. A. (2009). Reward-learning and the novelty-seeking personality: a between-and within-subjects study of the effects of dopamine agonists on young Parkinson's patients. </w:t>
      </w:r>
      <w:r w:rsidRPr="005241DB">
        <w:rPr>
          <w:rFonts w:ascii="Times New Roman" w:hAnsi="Times New Roman"/>
          <w:i/>
          <w:iCs/>
          <w:sz w:val="24"/>
          <w:szCs w:val="24"/>
          <w:shd w:val="clear" w:color="auto" w:fill="FFFFFF"/>
        </w:rPr>
        <w:t>Brain</w:t>
      </w:r>
      <w:r w:rsidRPr="005241DB">
        <w:rPr>
          <w:rFonts w:ascii="Times New Roman" w:hAnsi="Times New Roman"/>
          <w:sz w:val="24"/>
          <w:szCs w:val="24"/>
          <w:shd w:val="clear" w:color="auto" w:fill="FFFFFF"/>
        </w:rPr>
        <w:t>, </w:t>
      </w:r>
      <w:r w:rsidRPr="005241DB">
        <w:rPr>
          <w:rFonts w:ascii="Times New Roman" w:hAnsi="Times New Roman"/>
          <w:i/>
          <w:iCs/>
          <w:sz w:val="24"/>
          <w:szCs w:val="24"/>
          <w:shd w:val="clear" w:color="auto" w:fill="FFFFFF"/>
        </w:rPr>
        <w:t>132</w:t>
      </w:r>
      <w:r w:rsidRPr="005241DB">
        <w:rPr>
          <w:rFonts w:ascii="Times New Roman" w:hAnsi="Times New Roman"/>
          <w:sz w:val="24"/>
          <w:szCs w:val="24"/>
          <w:shd w:val="clear" w:color="auto" w:fill="FFFFFF"/>
        </w:rPr>
        <w:t>(9), 2385-2395.</w:t>
      </w:r>
      <w:r w:rsidRPr="005241DB">
        <w:rPr>
          <w:rFonts w:ascii="Times New Roman" w:hAnsi="Times New Roman"/>
          <w:sz w:val="24"/>
          <w:szCs w:val="24"/>
          <w:lang w:val="en-US"/>
        </w:rPr>
        <w:t xml:space="preserve"> </w:t>
      </w:r>
    </w:p>
    <w:p w14:paraId="7E23320D" w14:textId="77777777" w:rsidR="00913EB2" w:rsidRPr="002C649F" w:rsidRDefault="00913EB2" w:rsidP="00D2498C">
      <w:pPr>
        <w:spacing w:after="0" w:line="480" w:lineRule="auto"/>
        <w:ind w:left="907" w:hanging="907"/>
        <w:jc w:val="both"/>
        <w:rPr>
          <w:rFonts w:ascii="Times New Roman" w:hAnsi="Times New Roman"/>
          <w:sz w:val="24"/>
          <w:szCs w:val="24"/>
          <w:shd w:val="clear" w:color="auto" w:fill="FFFFFF"/>
          <w:lang w:val="it-IT"/>
        </w:rPr>
      </w:pPr>
      <w:r w:rsidRPr="005241DB">
        <w:rPr>
          <w:rFonts w:ascii="Times New Roman" w:hAnsi="Times New Roman"/>
          <w:sz w:val="24"/>
          <w:szCs w:val="24"/>
          <w:shd w:val="clear" w:color="auto" w:fill="FFFFFF"/>
          <w:lang w:val="en-US"/>
        </w:rPr>
        <w:t>Bokura, H., Yamaguchi, S., &amp; Kobayashi, S. (2005). Event-related potentials for response inhibition in Parkinson's disease. </w:t>
      </w:r>
      <w:r w:rsidRPr="002C649F">
        <w:rPr>
          <w:rFonts w:ascii="Times New Roman" w:hAnsi="Times New Roman"/>
          <w:i/>
          <w:iCs/>
          <w:sz w:val="24"/>
          <w:szCs w:val="24"/>
          <w:shd w:val="clear" w:color="auto" w:fill="FFFFFF"/>
          <w:lang w:val="it-IT"/>
        </w:rPr>
        <w:t>Neuropsychologia</w:t>
      </w:r>
      <w:r w:rsidRPr="002C649F">
        <w:rPr>
          <w:rFonts w:ascii="Times New Roman" w:hAnsi="Times New Roman"/>
          <w:sz w:val="24"/>
          <w:szCs w:val="24"/>
          <w:shd w:val="clear" w:color="auto" w:fill="FFFFFF"/>
          <w:lang w:val="it-IT"/>
        </w:rPr>
        <w:t>, </w:t>
      </w:r>
      <w:r w:rsidRPr="002C649F">
        <w:rPr>
          <w:rFonts w:ascii="Times New Roman" w:hAnsi="Times New Roman"/>
          <w:i/>
          <w:iCs/>
          <w:sz w:val="24"/>
          <w:szCs w:val="24"/>
          <w:shd w:val="clear" w:color="auto" w:fill="FFFFFF"/>
          <w:lang w:val="it-IT"/>
        </w:rPr>
        <w:t>43</w:t>
      </w:r>
      <w:r w:rsidRPr="002C649F">
        <w:rPr>
          <w:rFonts w:ascii="Times New Roman" w:hAnsi="Times New Roman"/>
          <w:sz w:val="24"/>
          <w:szCs w:val="24"/>
          <w:shd w:val="clear" w:color="auto" w:fill="FFFFFF"/>
          <w:lang w:val="it-IT"/>
        </w:rPr>
        <w:t>(6), 967-975.</w:t>
      </w:r>
    </w:p>
    <w:p w14:paraId="2744204C" w14:textId="77777777" w:rsidR="00913EB2" w:rsidRPr="002C649F" w:rsidRDefault="00913EB2" w:rsidP="00D2498C">
      <w:pPr>
        <w:spacing w:after="0" w:line="480" w:lineRule="auto"/>
        <w:ind w:left="900" w:hanging="900"/>
        <w:jc w:val="both"/>
        <w:rPr>
          <w:rFonts w:ascii="Times New Roman" w:hAnsi="Times New Roman"/>
          <w:sz w:val="24"/>
          <w:szCs w:val="24"/>
          <w:shd w:val="clear" w:color="auto" w:fill="FFFFFF"/>
          <w:lang w:val="it-IT"/>
        </w:rPr>
      </w:pPr>
      <w:r w:rsidRPr="002C649F">
        <w:rPr>
          <w:rFonts w:ascii="Times New Roman" w:hAnsi="Times New Roman"/>
          <w:sz w:val="24"/>
          <w:szCs w:val="24"/>
          <w:shd w:val="clear" w:color="auto" w:fill="FFFFFF"/>
          <w:lang w:val="it-IT"/>
        </w:rPr>
        <w:t>Bologna, M., Fabbrini, G., Marsili, L., Defazio, G., Thompson, P. D., &amp; Berardelli, A. (2013). Facial bradykinesia.</w:t>
      </w:r>
      <w:r w:rsidRPr="002C649F">
        <w:rPr>
          <w:rFonts w:ascii="Times New Roman" w:hAnsi="Times New Roman"/>
          <w:sz w:val="24"/>
          <w:szCs w:val="24"/>
          <w:lang w:val="it-IT"/>
        </w:rPr>
        <w:t> </w:t>
      </w:r>
      <w:r w:rsidRPr="002C649F">
        <w:rPr>
          <w:rFonts w:ascii="Times New Roman" w:hAnsi="Times New Roman"/>
          <w:i/>
          <w:iCs/>
          <w:sz w:val="24"/>
          <w:szCs w:val="24"/>
          <w:shd w:val="clear" w:color="auto" w:fill="FFFFFF"/>
          <w:lang w:val="it-IT"/>
        </w:rPr>
        <w:t>Journal of Neurology, Neurosurgery &amp; Psychiatry</w:t>
      </w:r>
      <w:r w:rsidRPr="002C649F">
        <w:rPr>
          <w:rFonts w:ascii="Times New Roman" w:hAnsi="Times New Roman"/>
          <w:sz w:val="24"/>
          <w:szCs w:val="24"/>
          <w:shd w:val="clear" w:color="auto" w:fill="FFFFFF"/>
          <w:lang w:val="it-IT"/>
        </w:rPr>
        <w:t>,</w:t>
      </w:r>
      <w:r w:rsidRPr="002C649F">
        <w:rPr>
          <w:rFonts w:ascii="Times New Roman" w:hAnsi="Times New Roman"/>
          <w:sz w:val="24"/>
          <w:szCs w:val="24"/>
          <w:lang w:val="it-IT"/>
        </w:rPr>
        <w:t> </w:t>
      </w:r>
      <w:r w:rsidRPr="002C649F">
        <w:rPr>
          <w:rFonts w:ascii="Times New Roman" w:hAnsi="Times New Roman"/>
          <w:i/>
          <w:iCs/>
          <w:sz w:val="24"/>
          <w:szCs w:val="24"/>
          <w:shd w:val="clear" w:color="auto" w:fill="FFFFFF"/>
          <w:lang w:val="it-IT"/>
        </w:rPr>
        <w:t>84</w:t>
      </w:r>
      <w:r w:rsidRPr="002C649F">
        <w:rPr>
          <w:rFonts w:ascii="Times New Roman" w:hAnsi="Times New Roman"/>
          <w:sz w:val="24"/>
          <w:szCs w:val="24"/>
          <w:shd w:val="clear" w:color="auto" w:fill="FFFFFF"/>
          <w:lang w:val="it-IT"/>
        </w:rPr>
        <w:t>(6), 681-685.</w:t>
      </w:r>
    </w:p>
    <w:p w14:paraId="7B97DBF2" w14:textId="77777777" w:rsidR="00913EB2" w:rsidRPr="005241DB" w:rsidRDefault="00913EB2" w:rsidP="00D2498C">
      <w:pPr>
        <w:spacing w:after="0" w:line="480" w:lineRule="auto"/>
        <w:ind w:left="900" w:hanging="900"/>
        <w:jc w:val="both"/>
        <w:rPr>
          <w:rFonts w:ascii="Times New Roman" w:hAnsi="Times New Roman"/>
          <w:sz w:val="24"/>
          <w:szCs w:val="24"/>
          <w:shd w:val="clear" w:color="auto" w:fill="FFFFFF"/>
          <w:lang w:val="en-US"/>
        </w:rPr>
      </w:pPr>
      <w:r w:rsidRPr="002C649F">
        <w:rPr>
          <w:rFonts w:ascii="Times New Roman" w:hAnsi="Times New Roman"/>
          <w:sz w:val="24"/>
          <w:szCs w:val="24"/>
          <w:shd w:val="clear" w:color="auto" w:fill="FFFFFF"/>
          <w:lang w:val="it-IT"/>
        </w:rPr>
        <w:t xml:space="preserve">Bonanno, G. A., Keltner, D., Noll, J. G., Putnam, F. W., Trickett, P. K., LeJeune, J., &amp; Anderson, C. (2002). </w:t>
      </w:r>
      <w:r w:rsidRPr="005241DB">
        <w:rPr>
          <w:rFonts w:ascii="Times New Roman" w:hAnsi="Times New Roman"/>
          <w:sz w:val="24"/>
          <w:szCs w:val="24"/>
          <w:shd w:val="clear" w:color="auto" w:fill="FFFFFF"/>
          <w:lang w:val="en-US"/>
        </w:rPr>
        <w:t>When the face reveals what words do not: facial expressions of emotion, smiling, and the willingness to disclose childhood sexual abuse. </w:t>
      </w:r>
      <w:r w:rsidRPr="005241DB">
        <w:rPr>
          <w:rFonts w:ascii="Times New Roman" w:hAnsi="Times New Roman"/>
          <w:i/>
          <w:iCs/>
          <w:sz w:val="24"/>
          <w:szCs w:val="24"/>
          <w:shd w:val="clear" w:color="auto" w:fill="FFFFFF"/>
          <w:lang w:val="en-US"/>
        </w:rPr>
        <w:t>Journal of personality and social psychology</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83</w:t>
      </w:r>
      <w:r w:rsidRPr="005241DB">
        <w:rPr>
          <w:rFonts w:ascii="Times New Roman" w:hAnsi="Times New Roman"/>
          <w:sz w:val="24"/>
          <w:szCs w:val="24"/>
          <w:shd w:val="clear" w:color="auto" w:fill="FFFFFF"/>
          <w:lang w:val="en-US"/>
        </w:rPr>
        <w:t>(1), 94-110.</w:t>
      </w:r>
    </w:p>
    <w:p w14:paraId="0BDDD90A" w14:textId="77777777" w:rsidR="00913EB2" w:rsidRPr="005241DB" w:rsidRDefault="00913EB2" w:rsidP="00C95DCB">
      <w:pPr>
        <w:autoSpaceDE w:val="0"/>
        <w:autoSpaceDN w:val="0"/>
        <w:adjustRightInd w:val="0"/>
        <w:spacing w:after="0" w:line="480" w:lineRule="auto"/>
        <w:ind w:left="900" w:hanging="900"/>
        <w:jc w:val="both"/>
        <w:rPr>
          <w:rFonts w:ascii="Times New Roman" w:hAnsi="Times New Roman"/>
          <w:sz w:val="24"/>
          <w:szCs w:val="24"/>
          <w:lang w:val="en-US" w:eastAsia="en-US"/>
        </w:rPr>
      </w:pPr>
      <w:r w:rsidRPr="005241DB">
        <w:rPr>
          <w:rFonts w:ascii="Times New Roman" w:hAnsi="Times New Roman"/>
          <w:sz w:val="24"/>
          <w:szCs w:val="24"/>
          <w:lang w:val="en-US" w:eastAsia="en-US"/>
        </w:rPr>
        <w:t xml:space="preserve">Bornovalova, M. A., Daughters, S. B., Hernandez, G. D., Richards, J. B., Lejuez, C. W. (2005). Differences in impulsivity and risk-taking propensity between primary users of crack cocaine and primary users of heroin in a residential substance-use program. </w:t>
      </w:r>
      <w:r w:rsidRPr="005241DB">
        <w:rPr>
          <w:rFonts w:ascii="Times New Roman" w:hAnsi="Times New Roman"/>
          <w:i/>
          <w:sz w:val="24"/>
          <w:szCs w:val="24"/>
          <w:lang w:val="en-US" w:eastAsia="en-US"/>
        </w:rPr>
        <w:t>Exp Clin Psychopharmacol</w:t>
      </w:r>
      <w:r w:rsidRPr="005241DB">
        <w:rPr>
          <w:rFonts w:ascii="Times New Roman" w:hAnsi="Times New Roman"/>
          <w:sz w:val="24"/>
          <w:szCs w:val="24"/>
          <w:lang w:val="en-US" w:eastAsia="en-US"/>
        </w:rPr>
        <w:t xml:space="preserve">, </w:t>
      </w:r>
      <w:r w:rsidRPr="005241DB">
        <w:rPr>
          <w:rFonts w:ascii="Times New Roman" w:hAnsi="Times New Roman"/>
          <w:i/>
          <w:sz w:val="24"/>
          <w:szCs w:val="24"/>
          <w:lang w:val="en-US" w:eastAsia="en-US"/>
        </w:rPr>
        <w:t>13</w:t>
      </w:r>
      <w:r w:rsidRPr="005241DB">
        <w:rPr>
          <w:rFonts w:ascii="Times New Roman" w:hAnsi="Times New Roman"/>
          <w:sz w:val="24"/>
          <w:szCs w:val="24"/>
          <w:lang w:val="en-US" w:eastAsia="en-US"/>
        </w:rPr>
        <w:t>(4), 311–318.</w:t>
      </w:r>
    </w:p>
    <w:p w14:paraId="58DC0D81" w14:textId="77777777" w:rsidR="00913EB2" w:rsidRPr="005241DB" w:rsidRDefault="00913EB2" w:rsidP="00D2498C">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Borod, J. C., Cicero, B. A., Obler, L. K., Welkowitz, J., Erhan, H. M., Santschi, C., Grunwald, I. S., Agosti, R. M., &amp; Whalen, J. R. (1998). Right hemisphere emotional perception: evidence across multiple channels. </w:t>
      </w:r>
      <w:r w:rsidRPr="005241DB">
        <w:rPr>
          <w:rFonts w:ascii="Times New Roman" w:hAnsi="Times New Roman"/>
          <w:i/>
          <w:sz w:val="24"/>
          <w:shd w:val="clear" w:color="auto" w:fill="FFFFFF"/>
          <w:lang w:val="en-US"/>
        </w:rPr>
        <w:t>Neuropsychology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12</w:t>
      </w:r>
      <w:r w:rsidRPr="005241DB">
        <w:rPr>
          <w:rFonts w:ascii="Times New Roman" w:hAnsi="Times New Roman"/>
          <w:sz w:val="24"/>
          <w:shd w:val="clear" w:color="auto" w:fill="FFFFFF"/>
          <w:lang w:val="en-US"/>
        </w:rPr>
        <w:t>(3), 446-458.</w:t>
      </w:r>
    </w:p>
    <w:p w14:paraId="0CFEE289" w14:textId="77777777" w:rsidR="00913EB2" w:rsidRPr="005241DB" w:rsidRDefault="00913EB2" w:rsidP="00D2498C">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Borod, J. C., Welkowitz, J., Alpert, M., Brozgold, A. Z., Martin, C., Peselow, E., &amp; Diller, L. (1990). Parameters of emotional processing in neuropsychiatric disorders: conceptual issues and a battery of tests. </w:t>
      </w:r>
      <w:r w:rsidRPr="005241DB">
        <w:rPr>
          <w:rFonts w:ascii="Times New Roman" w:hAnsi="Times New Roman"/>
          <w:i/>
          <w:sz w:val="24"/>
          <w:shd w:val="clear" w:color="auto" w:fill="FFFFFF"/>
          <w:lang w:val="en-US"/>
        </w:rPr>
        <w:t>J. Commun</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Dis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23</w:t>
      </w:r>
      <w:r w:rsidRPr="005241DB">
        <w:rPr>
          <w:rFonts w:ascii="Times New Roman" w:hAnsi="Times New Roman"/>
          <w:sz w:val="24"/>
          <w:shd w:val="clear" w:color="auto" w:fill="FFFFFF"/>
          <w:lang w:val="en-US"/>
        </w:rPr>
        <w:t>(4-5), 247– 271.</w:t>
      </w:r>
    </w:p>
    <w:p w14:paraId="29455EFD" w14:textId="77777777" w:rsidR="00913EB2" w:rsidRPr="005241DB" w:rsidRDefault="00913EB2" w:rsidP="00C95DCB">
      <w:pPr>
        <w:widowControl w:val="0"/>
        <w:autoSpaceDE w:val="0"/>
        <w:autoSpaceDN w:val="0"/>
        <w:adjustRightInd w:val="0"/>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 xml:space="preserve">Bostanov, V. (2003). </w:t>
      </w:r>
      <w:r w:rsidRPr="005241DB">
        <w:rPr>
          <w:rFonts w:ascii="Times New Roman" w:hAnsi="Times New Roman"/>
          <w:i/>
          <w:sz w:val="24"/>
          <w:szCs w:val="24"/>
          <w:shd w:val="clear" w:color="auto" w:fill="FFFFFF"/>
          <w:lang w:val="en-US"/>
        </w:rPr>
        <w:t>Event-Related Brain Potentials in Emotion Perception Research, Individual Cognitive Assessment, </w:t>
      </w:r>
      <w:r w:rsidRPr="005241DB">
        <w:rPr>
          <w:rFonts w:ascii="Times New Roman" w:hAnsi="Times New Roman"/>
          <w:i/>
          <w:iCs/>
          <w:sz w:val="24"/>
          <w:szCs w:val="24"/>
          <w:shd w:val="clear" w:color="auto" w:fill="FFFFFF"/>
          <w:lang w:val="en-US"/>
        </w:rPr>
        <w:t>And Brain-Computer Interfaces.</w:t>
      </w:r>
      <w:r w:rsidRPr="005241DB">
        <w:rPr>
          <w:rFonts w:ascii="Times New Roman" w:hAnsi="Times New Roman"/>
          <w:iCs/>
          <w:sz w:val="24"/>
          <w:szCs w:val="24"/>
          <w:shd w:val="clear" w:color="auto" w:fill="FFFFFF"/>
          <w:lang w:val="en-US"/>
        </w:rPr>
        <w:t xml:space="preserve"> Unpublished doctoral dissertation.</w:t>
      </w:r>
    </w:p>
    <w:p w14:paraId="6559D2BF" w14:textId="77777777" w:rsidR="00913EB2" w:rsidRPr="005241DB" w:rsidRDefault="00913EB2" w:rsidP="00C95DCB">
      <w:pPr>
        <w:widowControl w:val="0"/>
        <w:autoSpaceDE w:val="0"/>
        <w:autoSpaceDN w:val="0"/>
        <w:adjustRightInd w:val="0"/>
        <w:spacing w:after="0" w:line="480" w:lineRule="auto"/>
        <w:ind w:left="900" w:hanging="900"/>
        <w:jc w:val="both"/>
        <w:rPr>
          <w:rFonts w:ascii="Times New Roman" w:hAnsi="Times New Roman"/>
          <w:noProof/>
          <w:sz w:val="24"/>
          <w:szCs w:val="24"/>
          <w:lang w:val="en-US"/>
        </w:rPr>
      </w:pPr>
      <w:r w:rsidRPr="005241DB">
        <w:rPr>
          <w:rFonts w:ascii="Times New Roman" w:hAnsi="Times New Roman"/>
          <w:sz w:val="24"/>
          <w:shd w:val="clear" w:color="auto" w:fill="FFFFFF"/>
          <w:lang w:val="en-US"/>
        </w:rPr>
        <w:t xml:space="preserve">Boucsein, W. (1992). </w:t>
      </w:r>
      <w:r w:rsidRPr="005241DB">
        <w:rPr>
          <w:rFonts w:ascii="Times New Roman" w:hAnsi="Times New Roman"/>
          <w:i/>
          <w:sz w:val="24"/>
          <w:shd w:val="clear" w:color="auto" w:fill="FFFFFF"/>
          <w:lang w:val="en-US"/>
        </w:rPr>
        <w:t>Electrodermal Activity</w:t>
      </w:r>
      <w:r w:rsidRPr="005241DB">
        <w:rPr>
          <w:rFonts w:ascii="Times New Roman" w:hAnsi="Times New Roman"/>
          <w:sz w:val="24"/>
          <w:shd w:val="clear" w:color="auto" w:fill="FFFFFF"/>
          <w:lang w:val="en-US"/>
        </w:rPr>
        <w:t>. New-York &amp; London: Plenum Press.</w:t>
      </w:r>
    </w:p>
    <w:p w14:paraId="41F6C420" w14:textId="77777777" w:rsidR="00913EB2" w:rsidRPr="005241DB" w:rsidRDefault="00913EB2" w:rsidP="00D2498C">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lang w:val="en-US"/>
        </w:rPr>
        <w:t xml:space="preserve">Bowers, D., Miller, K., Bosch, W., Gokcay, D., Pedraza, O., Springer, U., &amp; Okun, M. (2006b). Faces of emotion in Parkinsons disease: micro-expressivity and bradykinesia during voluntary facial expressions. </w:t>
      </w:r>
      <w:r w:rsidRPr="005241DB">
        <w:rPr>
          <w:rFonts w:ascii="Times New Roman" w:hAnsi="Times New Roman"/>
          <w:i/>
          <w:sz w:val="24"/>
          <w:szCs w:val="24"/>
          <w:lang w:val="en-US"/>
        </w:rPr>
        <w:t>J Int Neuropsychol Soc</w:t>
      </w:r>
      <w:r w:rsidRPr="005241DB">
        <w:rPr>
          <w:rFonts w:ascii="Times New Roman" w:hAnsi="Times New Roman"/>
          <w:sz w:val="24"/>
          <w:szCs w:val="24"/>
          <w:lang w:val="en-US"/>
        </w:rPr>
        <w:t xml:space="preserve">, </w:t>
      </w:r>
      <w:r w:rsidRPr="005241DB">
        <w:rPr>
          <w:rFonts w:ascii="Times New Roman" w:hAnsi="Times New Roman"/>
          <w:i/>
          <w:sz w:val="24"/>
          <w:szCs w:val="24"/>
          <w:lang w:val="en-US"/>
        </w:rPr>
        <w:t>12</w:t>
      </w:r>
      <w:r w:rsidRPr="005241DB">
        <w:rPr>
          <w:rFonts w:ascii="Times New Roman" w:hAnsi="Times New Roman"/>
          <w:sz w:val="24"/>
          <w:szCs w:val="24"/>
          <w:lang w:val="en-US"/>
        </w:rPr>
        <w:t>(6), 765–773.</w:t>
      </w:r>
    </w:p>
    <w:p w14:paraId="32CED831" w14:textId="77777777" w:rsidR="00913EB2" w:rsidRPr="005241DB" w:rsidRDefault="00913EB2" w:rsidP="00D2498C">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Bowers, D., Miller, K., Mikos, A., Kirsch-Darrow, L., Springer, U., Fernandez, H., &amp; Okun, E. (2006). Startling facts about emotion in Parkinson's disease: Blunted reactivity to aversive stimuli. </w:t>
      </w:r>
      <w:r w:rsidRPr="005241DB">
        <w:rPr>
          <w:rFonts w:ascii="Times New Roman" w:hAnsi="Times New Roman"/>
          <w:i/>
          <w:sz w:val="24"/>
          <w:shd w:val="clear" w:color="auto" w:fill="FFFFFF"/>
          <w:lang w:val="en-US"/>
        </w:rPr>
        <w:t>Brain</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129</w:t>
      </w:r>
      <w:r w:rsidRPr="005241DB">
        <w:rPr>
          <w:rFonts w:ascii="Times New Roman" w:hAnsi="Times New Roman"/>
          <w:sz w:val="24"/>
          <w:shd w:val="clear" w:color="auto" w:fill="FFFFFF"/>
          <w:lang w:val="en-US"/>
        </w:rPr>
        <w:t>(12), 3356–3365.</w:t>
      </w:r>
    </w:p>
    <w:p w14:paraId="44489E1A"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Braak, H., &amp; Braak, E. (2000). Pathoanatomy of Parkinson’s disease. </w:t>
      </w:r>
      <w:r w:rsidRPr="005241DB">
        <w:rPr>
          <w:rFonts w:ascii="Times New Roman" w:hAnsi="Times New Roman"/>
          <w:i/>
          <w:iCs/>
          <w:sz w:val="24"/>
          <w:szCs w:val="24"/>
          <w:shd w:val="clear" w:color="auto" w:fill="FFFFFF"/>
          <w:lang w:val="en-US"/>
        </w:rPr>
        <w:t>Journal of neurology</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247</w:t>
      </w:r>
      <w:r w:rsidRPr="005241DB">
        <w:rPr>
          <w:rFonts w:ascii="Times New Roman" w:hAnsi="Times New Roman"/>
          <w:iCs/>
          <w:sz w:val="24"/>
          <w:szCs w:val="24"/>
          <w:shd w:val="clear" w:color="auto" w:fill="FFFFFF"/>
          <w:lang w:val="en-US"/>
        </w:rPr>
        <w:t>(2)</w:t>
      </w:r>
      <w:r w:rsidRPr="005241DB">
        <w:rPr>
          <w:rFonts w:ascii="Times New Roman" w:hAnsi="Times New Roman"/>
          <w:sz w:val="24"/>
          <w:szCs w:val="24"/>
          <w:shd w:val="clear" w:color="auto" w:fill="FFFFFF"/>
          <w:lang w:val="en-US"/>
        </w:rPr>
        <w:t>, 3-10.</w:t>
      </w:r>
    </w:p>
    <w:p w14:paraId="30E61E2B" w14:textId="77777777" w:rsidR="00913EB2" w:rsidRPr="005241DB" w:rsidRDefault="00913EB2" w:rsidP="00D2498C">
      <w:pPr>
        <w:autoSpaceDE w:val="0"/>
        <w:autoSpaceDN w:val="0"/>
        <w:adjustRightInd w:val="0"/>
        <w:spacing w:after="0" w:line="480" w:lineRule="auto"/>
        <w:ind w:left="900" w:hanging="900"/>
        <w:jc w:val="both"/>
        <w:rPr>
          <w:rFonts w:ascii="Times New Roman" w:hAnsi="Times New Roman"/>
          <w:sz w:val="24"/>
          <w:szCs w:val="24"/>
          <w:lang w:val="en-US"/>
        </w:rPr>
      </w:pPr>
      <w:r w:rsidRPr="005241DB">
        <w:rPr>
          <w:rFonts w:ascii="Times New Roman" w:hAnsi="Times New Roman"/>
          <w:sz w:val="24"/>
          <w:szCs w:val="24"/>
          <w:shd w:val="clear" w:color="auto" w:fill="FFFFFF"/>
          <w:lang w:val="en-US"/>
        </w:rPr>
        <w:t>Braak, H., Rüb, U., Steur, E. J., Del Tredici, K., &amp; De Vos, R. A. I. (2005). Cognitive status correlates with neuropathologic stage in Parkinson disease. </w:t>
      </w:r>
      <w:r w:rsidRPr="005241DB">
        <w:rPr>
          <w:rFonts w:ascii="Times New Roman" w:hAnsi="Times New Roman"/>
          <w:i/>
          <w:iCs/>
          <w:sz w:val="24"/>
          <w:szCs w:val="24"/>
          <w:shd w:val="clear" w:color="auto" w:fill="FFFFFF"/>
          <w:lang w:val="en-US"/>
        </w:rPr>
        <w:t>Neurology</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64</w:t>
      </w:r>
      <w:r w:rsidRPr="005241DB">
        <w:rPr>
          <w:rFonts w:ascii="Times New Roman" w:hAnsi="Times New Roman"/>
          <w:sz w:val="24"/>
          <w:szCs w:val="24"/>
          <w:shd w:val="clear" w:color="auto" w:fill="FFFFFF"/>
          <w:lang w:val="en-US"/>
        </w:rPr>
        <w:t>(8), 1404-1410.</w:t>
      </w:r>
      <w:r w:rsidRPr="005241DB">
        <w:rPr>
          <w:rFonts w:ascii="Times New Roman" w:hAnsi="Times New Roman"/>
          <w:sz w:val="24"/>
          <w:szCs w:val="24"/>
          <w:lang w:val="en-US"/>
        </w:rPr>
        <w:t xml:space="preserve"> </w:t>
      </w:r>
    </w:p>
    <w:p w14:paraId="07201F7B" w14:textId="77777777" w:rsidR="00913EB2" w:rsidRPr="005241DB" w:rsidRDefault="00913EB2" w:rsidP="00D2498C">
      <w:pPr>
        <w:autoSpaceDE w:val="0"/>
        <w:autoSpaceDN w:val="0"/>
        <w:adjustRightInd w:val="0"/>
        <w:spacing w:after="0" w:line="480" w:lineRule="auto"/>
        <w:ind w:left="900" w:hanging="900"/>
        <w:jc w:val="both"/>
        <w:rPr>
          <w:rFonts w:ascii="TimesNewRomanPSMT" w:hAnsi="TimesNewRomanPSMT" w:cs="TimesNewRomanPSMT"/>
          <w:sz w:val="24"/>
          <w:szCs w:val="24"/>
          <w:lang w:val="en-US"/>
        </w:rPr>
      </w:pPr>
      <w:r w:rsidRPr="005241DB">
        <w:rPr>
          <w:rFonts w:ascii="TimesNewRomanPSMT" w:hAnsi="TimesNewRomanPSMT" w:cs="TimesNewRomanPSMT"/>
          <w:sz w:val="24"/>
          <w:szCs w:val="24"/>
          <w:lang w:val="en-US"/>
        </w:rPr>
        <w:t xml:space="preserve">Bradley, M. (2000). Emotion and motivation. In L. Tassinary, J. Cacioppo, &amp; G. Berntson (Eds.), </w:t>
      </w:r>
      <w:r w:rsidRPr="005241DB">
        <w:rPr>
          <w:rFonts w:ascii="TimesNewRomanPS-ItalicMT" w:hAnsi="TimesNewRomanPS-ItalicMT" w:cs="TimesNewRomanPS-ItalicMT"/>
          <w:i/>
          <w:iCs/>
          <w:sz w:val="24"/>
          <w:szCs w:val="24"/>
          <w:lang w:val="en-US"/>
        </w:rPr>
        <w:t>Handbook of psychophysiology</w:t>
      </w:r>
      <w:r w:rsidRPr="005241DB">
        <w:rPr>
          <w:rFonts w:ascii="TimesNewRomanPSMT" w:hAnsi="TimesNewRomanPSMT" w:cs="TimesNewRomanPSMT"/>
          <w:sz w:val="24"/>
          <w:szCs w:val="24"/>
          <w:lang w:val="en-US"/>
        </w:rPr>
        <w:t>. New York, NY: Cambridge University Press.</w:t>
      </w:r>
    </w:p>
    <w:p w14:paraId="76646C93" w14:textId="77777777" w:rsidR="00913EB2" w:rsidRPr="005241DB" w:rsidRDefault="00913EB2" w:rsidP="00D2498C">
      <w:pPr>
        <w:autoSpaceDE w:val="0"/>
        <w:autoSpaceDN w:val="0"/>
        <w:adjustRightInd w:val="0"/>
        <w:spacing w:after="0" w:line="480" w:lineRule="auto"/>
        <w:ind w:left="900" w:hanging="900"/>
        <w:jc w:val="both"/>
        <w:rPr>
          <w:rFonts w:ascii="Times New Roman" w:hAnsi="Times New Roman"/>
          <w:sz w:val="24"/>
          <w:szCs w:val="24"/>
          <w:lang w:val="en-US" w:eastAsia="en-US"/>
        </w:rPr>
      </w:pPr>
      <w:r w:rsidRPr="005241DB">
        <w:rPr>
          <w:rFonts w:ascii="Times New Roman" w:hAnsi="Times New Roman"/>
          <w:sz w:val="24"/>
          <w:szCs w:val="24"/>
          <w:lang w:val="en-US" w:eastAsia="en-US"/>
        </w:rPr>
        <w:t xml:space="preserve">Bradley, M.M., Cuthbert, B.N., Lang, P.J. (1993). Pictures as prepulse: attention and emotion in startle modification. </w:t>
      </w:r>
      <w:r w:rsidRPr="005241DB">
        <w:rPr>
          <w:rFonts w:ascii="Times New Roman" w:hAnsi="Times New Roman"/>
          <w:i/>
          <w:sz w:val="24"/>
          <w:szCs w:val="24"/>
          <w:lang w:val="en-US" w:eastAsia="en-US"/>
        </w:rPr>
        <w:t>Psychophysiology</w:t>
      </w:r>
      <w:r w:rsidRPr="005241DB">
        <w:rPr>
          <w:rFonts w:ascii="Times New Roman" w:hAnsi="Times New Roman"/>
          <w:sz w:val="24"/>
          <w:szCs w:val="24"/>
          <w:lang w:val="en-US" w:eastAsia="en-US"/>
        </w:rPr>
        <w:t xml:space="preserve">, </w:t>
      </w:r>
      <w:r w:rsidRPr="005241DB">
        <w:rPr>
          <w:rFonts w:ascii="Times New Roman" w:hAnsi="Times New Roman"/>
          <w:i/>
          <w:sz w:val="24"/>
          <w:szCs w:val="24"/>
          <w:lang w:val="en-US" w:eastAsia="en-US"/>
        </w:rPr>
        <w:t>30</w:t>
      </w:r>
      <w:r w:rsidRPr="005241DB">
        <w:rPr>
          <w:rFonts w:ascii="Times New Roman" w:hAnsi="Times New Roman"/>
          <w:sz w:val="24"/>
          <w:szCs w:val="24"/>
          <w:lang w:val="en-US" w:eastAsia="en-US"/>
        </w:rPr>
        <w:t>(5), 541– 545.</w:t>
      </w:r>
    </w:p>
    <w:p w14:paraId="05A63AC4" w14:textId="77777777" w:rsidR="00913EB2" w:rsidRPr="005241DB" w:rsidRDefault="00913EB2" w:rsidP="00C95DCB">
      <w:pPr>
        <w:autoSpaceDE w:val="0"/>
        <w:autoSpaceDN w:val="0"/>
        <w:adjustRightInd w:val="0"/>
        <w:spacing w:after="0" w:line="480" w:lineRule="auto"/>
        <w:ind w:left="900" w:hanging="900"/>
        <w:jc w:val="both"/>
        <w:rPr>
          <w:rFonts w:ascii="Times New Roman" w:hAnsi="Times New Roman"/>
          <w:sz w:val="24"/>
          <w:szCs w:val="24"/>
          <w:lang w:val="en-US" w:eastAsia="en-US"/>
        </w:rPr>
      </w:pPr>
      <w:r w:rsidRPr="005241DB">
        <w:rPr>
          <w:rFonts w:ascii="Times New Roman" w:hAnsi="Times New Roman"/>
          <w:color w:val="222222"/>
          <w:sz w:val="24"/>
          <w:szCs w:val="24"/>
          <w:shd w:val="clear" w:color="auto" w:fill="FFFFFF"/>
          <w:lang w:val="en-US"/>
        </w:rPr>
        <w:t>Bradley, M. M., Greenwald, M. K., &amp; Hamm, A. O. (1993). Affective picture processing. </w:t>
      </w:r>
      <w:r w:rsidRPr="005241DB">
        <w:rPr>
          <w:rFonts w:ascii="Times New Roman" w:hAnsi="Times New Roman"/>
          <w:i/>
          <w:iCs/>
          <w:color w:val="222222"/>
          <w:sz w:val="24"/>
          <w:szCs w:val="24"/>
          <w:shd w:val="clear" w:color="auto" w:fill="FFFFFF"/>
          <w:lang w:val="en-US"/>
        </w:rPr>
        <w:t>The structure of emotion</w:t>
      </w:r>
      <w:r w:rsidRPr="005241DB">
        <w:rPr>
          <w:rFonts w:ascii="Times New Roman" w:hAnsi="Times New Roman"/>
          <w:color w:val="222222"/>
          <w:sz w:val="24"/>
          <w:szCs w:val="24"/>
          <w:shd w:val="clear" w:color="auto" w:fill="FFFFFF"/>
          <w:lang w:val="en-US"/>
        </w:rPr>
        <w:t>, </w:t>
      </w:r>
      <w:r w:rsidRPr="005241DB">
        <w:rPr>
          <w:rFonts w:ascii="Times New Roman" w:hAnsi="Times New Roman"/>
          <w:i/>
          <w:iCs/>
          <w:color w:val="222222"/>
          <w:sz w:val="24"/>
          <w:szCs w:val="24"/>
          <w:shd w:val="clear" w:color="auto" w:fill="FFFFFF"/>
          <w:lang w:val="en-US"/>
        </w:rPr>
        <w:t>25</w:t>
      </w:r>
      <w:r w:rsidRPr="005241DB">
        <w:rPr>
          <w:rFonts w:ascii="Times New Roman" w:hAnsi="Times New Roman"/>
          <w:color w:val="222222"/>
          <w:sz w:val="24"/>
          <w:szCs w:val="24"/>
          <w:shd w:val="clear" w:color="auto" w:fill="FFFFFF"/>
          <w:lang w:val="en-US"/>
        </w:rPr>
        <w:t>(1), 48-65.</w:t>
      </w:r>
    </w:p>
    <w:p w14:paraId="55293251" w14:textId="77777777" w:rsidR="00913EB2" w:rsidRPr="005241DB" w:rsidRDefault="00913EB2" w:rsidP="00D2498C">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Bradley, M. M., &amp; Lang, P. J. (2000). Affective reactions to acoustic stimuli. </w:t>
      </w:r>
      <w:r w:rsidRPr="005241DB">
        <w:rPr>
          <w:rFonts w:ascii="Times New Roman" w:hAnsi="Times New Roman"/>
          <w:i/>
          <w:sz w:val="24"/>
          <w:shd w:val="clear" w:color="auto" w:fill="FFFFFF"/>
          <w:lang w:val="en-US"/>
        </w:rPr>
        <w:t>Psychophysiology</w:t>
      </w:r>
      <w:r w:rsidRPr="005241DB">
        <w:rPr>
          <w:rFonts w:ascii="Times New Roman" w:hAnsi="Times New Roman"/>
          <w:sz w:val="24"/>
          <w:shd w:val="clear" w:color="auto" w:fill="FFFFFF"/>
          <w:lang w:val="en-US"/>
        </w:rPr>
        <w:t>, </w:t>
      </w:r>
      <w:r w:rsidRPr="005241DB">
        <w:rPr>
          <w:rFonts w:ascii="Times New Roman" w:hAnsi="Times New Roman"/>
          <w:i/>
          <w:sz w:val="24"/>
          <w:shd w:val="clear" w:color="auto" w:fill="FFFFFF"/>
          <w:lang w:val="en-US"/>
        </w:rPr>
        <w:t>37</w:t>
      </w:r>
      <w:r w:rsidRPr="005241DB">
        <w:rPr>
          <w:rFonts w:ascii="Times New Roman" w:hAnsi="Times New Roman"/>
          <w:sz w:val="24"/>
          <w:shd w:val="clear" w:color="auto" w:fill="FFFFFF"/>
          <w:lang w:val="en-US"/>
        </w:rPr>
        <w:t>(2), 204-215.</w:t>
      </w:r>
    </w:p>
    <w:p w14:paraId="287C2159" w14:textId="77777777" w:rsidR="00913EB2" w:rsidRPr="005241DB" w:rsidRDefault="00913EB2" w:rsidP="00D2498C">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Bradley, M. M., &amp; Lang, P. J. (2000). Measuring emotion: Behavior, feeling, and physiology.</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Cognitive neuroscience of emotion</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25</w:t>
      </w:r>
      <w:r w:rsidRPr="005241DB">
        <w:rPr>
          <w:rFonts w:ascii="Times New Roman" w:hAnsi="Times New Roman"/>
          <w:sz w:val="24"/>
          <w:szCs w:val="24"/>
          <w:shd w:val="clear" w:color="auto" w:fill="FFFFFF"/>
          <w:lang w:val="en-US"/>
        </w:rPr>
        <w:t>, 49-59.</w:t>
      </w:r>
    </w:p>
    <w:p w14:paraId="3D181798" w14:textId="77777777" w:rsidR="00913EB2" w:rsidRPr="005241DB" w:rsidRDefault="00913EB2" w:rsidP="00D2498C">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Braithwaite, J. J., Watson, D. G., Jones, R., &amp; Rowe, M. (2013). A guide for analysing electrodermal activity (EDA) &amp; skin conductance responses (SCRs) for psychological experiments. </w:t>
      </w:r>
      <w:r w:rsidRPr="005241DB">
        <w:rPr>
          <w:rFonts w:ascii="Times New Roman" w:hAnsi="Times New Roman"/>
          <w:i/>
          <w:iCs/>
          <w:sz w:val="24"/>
          <w:shd w:val="clear" w:color="auto" w:fill="FFFFFF"/>
          <w:lang w:val="en-US"/>
        </w:rPr>
        <w:t>Psychophysiology</w:t>
      </w:r>
      <w:r w:rsidRPr="005241DB">
        <w:rPr>
          <w:rFonts w:ascii="Times New Roman" w:hAnsi="Times New Roman"/>
          <w:sz w:val="24"/>
          <w:shd w:val="clear" w:color="auto" w:fill="FFFFFF"/>
          <w:lang w:val="en-US"/>
        </w:rPr>
        <w:t xml:space="preserve">, </w:t>
      </w:r>
      <w:r w:rsidRPr="005241DB">
        <w:rPr>
          <w:rFonts w:ascii="Times New Roman" w:hAnsi="Times New Roman"/>
          <w:i/>
          <w:iCs/>
          <w:sz w:val="24"/>
          <w:shd w:val="clear" w:color="auto" w:fill="FFFFFF"/>
          <w:lang w:val="en-US"/>
        </w:rPr>
        <w:t>49</w:t>
      </w:r>
      <w:r w:rsidRPr="005241DB">
        <w:rPr>
          <w:rFonts w:ascii="Times New Roman" w:hAnsi="Times New Roman"/>
          <w:sz w:val="24"/>
          <w:shd w:val="clear" w:color="auto" w:fill="FFFFFF"/>
          <w:lang w:val="en-US"/>
        </w:rPr>
        <w:t>, 1017-1034.</w:t>
      </w:r>
    </w:p>
    <w:p w14:paraId="604DE7E7" w14:textId="77777777" w:rsidR="00913EB2" w:rsidRPr="005241DB" w:rsidRDefault="00913EB2" w:rsidP="00D2498C">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Bramley, N., &amp; Eatough, V. (2005). The experience of living with Parkinson's disease: An interpretative phenomenological analysis case study. </w:t>
      </w:r>
      <w:r w:rsidRPr="005241DB">
        <w:rPr>
          <w:rFonts w:ascii="Times New Roman" w:hAnsi="Times New Roman"/>
          <w:i/>
          <w:sz w:val="24"/>
          <w:shd w:val="clear" w:color="auto" w:fill="FFFFFF"/>
          <w:lang w:val="en-US"/>
        </w:rPr>
        <w:t>Psychology &amp; Health</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20</w:t>
      </w:r>
      <w:r w:rsidRPr="005241DB">
        <w:rPr>
          <w:rFonts w:ascii="Times New Roman" w:hAnsi="Times New Roman"/>
          <w:sz w:val="24"/>
          <w:shd w:val="clear" w:color="auto" w:fill="FFFFFF"/>
          <w:lang w:val="en-US"/>
        </w:rPr>
        <w:t>(2), 223-235.</w:t>
      </w:r>
    </w:p>
    <w:p w14:paraId="27C65FE9" w14:textId="77777777" w:rsidR="00913EB2" w:rsidRPr="005241DB" w:rsidRDefault="00913EB2" w:rsidP="00D2498C">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Brand, M., Labudda, K., Kalbe, E., Hilker, R., Emmans, D., Fuchs, G., Kessler, J., &amp; Markowitsch, H. J. (2004). Decision-making impairments in patients with Parkinson’s disease. </w:t>
      </w:r>
      <w:r w:rsidRPr="005241DB">
        <w:rPr>
          <w:rFonts w:ascii="Times New Roman" w:hAnsi="Times New Roman"/>
          <w:i/>
          <w:sz w:val="24"/>
          <w:shd w:val="clear" w:color="auto" w:fill="FFFFFF"/>
          <w:lang w:val="en-US"/>
        </w:rPr>
        <w:t>Behavioral neurology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15</w:t>
      </w:r>
      <w:r w:rsidRPr="005241DB">
        <w:rPr>
          <w:rFonts w:ascii="Times New Roman" w:hAnsi="Times New Roman"/>
          <w:sz w:val="24"/>
          <w:shd w:val="clear" w:color="auto" w:fill="FFFFFF"/>
          <w:lang w:val="en-US"/>
        </w:rPr>
        <w:t>(3–4), 77–85.</w:t>
      </w:r>
    </w:p>
    <w:p w14:paraId="005A4311" w14:textId="77777777" w:rsidR="00913EB2" w:rsidRPr="005241DB" w:rsidRDefault="00913EB2" w:rsidP="00C95DCB">
      <w:pPr>
        <w:autoSpaceDE w:val="0"/>
        <w:autoSpaceDN w:val="0"/>
        <w:adjustRightInd w:val="0"/>
        <w:spacing w:after="0" w:line="480" w:lineRule="auto"/>
        <w:ind w:left="900" w:hanging="900"/>
        <w:jc w:val="both"/>
        <w:rPr>
          <w:rFonts w:ascii="Times New Roman" w:hAnsi="Times New Roman"/>
          <w:sz w:val="24"/>
          <w:szCs w:val="24"/>
          <w:lang w:val="en-US" w:eastAsia="en-US"/>
        </w:rPr>
      </w:pPr>
      <w:r w:rsidRPr="005241DB">
        <w:rPr>
          <w:rFonts w:ascii="Times New Roman" w:hAnsi="Times New Roman"/>
          <w:sz w:val="24"/>
          <w:szCs w:val="24"/>
          <w:lang w:val="en-US" w:eastAsia="en-US"/>
        </w:rPr>
        <w:t xml:space="preserve">Brand, M., Recknor, E. C., Grabenhorst, F., &amp; Bechara, A. (2007). Decisions under ambiguity and decisions under risk: correlations with executive functions and comparisons of two different gambling tasks with implicit and explicit rules. </w:t>
      </w:r>
      <w:r w:rsidRPr="005241DB">
        <w:rPr>
          <w:rFonts w:ascii="Times New Roman" w:hAnsi="Times New Roman"/>
          <w:i/>
          <w:sz w:val="24"/>
          <w:szCs w:val="24"/>
          <w:lang w:val="en-US" w:eastAsia="en-US"/>
        </w:rPr>
        <w:t>J Clin Exp Neuropsychol</w:t>
      </w:r>
      <w:r w:rsidRPr="005241DB">
        <w:rPr>
          <w:rFonts w:ascii="Times New Roman" w:hAnsi="Times New Roman"/>
          <w:sz w:val="24"/>
          <w:szCs w:val="24"/>
          <w:lang w:val="en-US" w:eastAsia="en-US"/>
        </w:rPr>
        <w:t xml:space="preserve">, </w:t>
      </w:r>
      <w:r w:rsidRPr="005241DB">
        <w:rPr>
          <w:rFonts w:ascii="Times New Roman" w:hAnsi="Times New Roman"/>
          <w:i/>
          <w:sz w:val="24"/>
          <w:szCs w:val="24"/>
          <w:lang w:val="en-US" w:eastAsia="en-US"/>
        </w:rPr>
        <w:t>29</w:t>
      </w:r>
      <w:r w:rsidRPr="005241DB">
        <w:rPr>
          <w:rFonts w:ascii="Times New Roman" w:hAnsi="Times New Roman"/>
          <w:sz w:val="24"/>
          <w:szCs w:val="24"/>
          <w:lang w:val="en-US" w:eastAsia="en-US"/>
        </w:rPr>
        <w:t>(1), 86–99.</w:t>
      </w:r>
    </w:p>
    <w:p w14:paraId="21CB995A" w14:textId="77777777" w:rsidR="00913EB2" w:rsidRPr="005241DB" w:rsidRDefault="00913EB2" w:rsidP="00D2498C">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Braune, H. J., Korchounov, A. M., &amp; Schipper, H. I. (1997). Autonomic dysfunction in Parkinson's disease assessed by sympathetic skin response: a prospective clinical and neurophysiological trial on 50 patients. </w:t>
      </w:r>
      <w:r w:rsidRPr="005241DB">
        <w:rPr>
          <w:rFonts w:ascii="Times New Roman" w:hAnsi="Times New Roman"/>
          <w:i/>
          <w:sz w:val="24"/>
          <w:shd w:val="clear" w:color="auto" w:fill="FFFFFF"/>
          <w:lang w:val="en-US"/>
        </w:rPr>
        <w:t>Acta neurologica scandinavica</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95</w:t>
      </w:r>
      <w:r w:rsidRPr="005241DB">
        <w:rPr>
          <w:rFonts w:ascii="Times New Roman" w:hAnsi="Times New Roman"/>
          <w:sz w:val="24"/>
          <w:shd w:val="clear" w:color="auto" w:fill="FFFFFF"/>
          <w:lang w:val="en-US"/>
        </w:rPr>
        <w:t>(5), 293-297.</w:t>
      </w:r>
    </w:p>
    <w:p w14:paraId="1AC6D1B0" w14:textId="77777777" w:rsidR="00913EB2" w:rsidRPr="005241DB" w:rsidRDefault="00913EB2" w:rsidP="00D2498C">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Breitenstein, C., Daum, I., &amp; Ackermann, H. (1998). Emotional processing following cortical and subcortical brain damage: contribution of the fronto-striatal circuitry. </w:t>
      </w:r>
      <w:r w:rsidRPr="005241DB">
        <w:rPr>
          <w:rFonts w:ascii="Times New Roman" w:hAnsi="Times New Roman"/>
          <w:i/>
          <w:sz w:val="24"/>
          <w:shd w:val="clear" w:color="auto" w:fill="FFFFFF"/>
          <w:lang w:val="en-US"/>
        </w:rPr>
        <w:t>Behav Neurol</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11</w:t>
      </w:r>
      <w:r w:rsidRPr="005241DB">
        <w:rPr>
          <w:rFonts w:ascii="Times New Roman" w:hAnsi="Times New Roman"/>
          <w:sz w:val="24"/>
          <w:shd w:val="clear" w:color="auto" w:fill="FFFFFF"/>
          <w:lang w:val="en-US"/>
        </w:rPr>
        <w:t>(1), 29–42.</w:t>
      </w:r>
    </w:p>
    <w:p w14:paraId="58671372" w14:textId="77777777" w:rsidR="00913EB2" w:rsidRPr="005241DB" w:rsidRDefault="00913EB2" w:rsidP="00D2498C">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Brosschot, J. F., &amp; Thayer, J. F. (2003). Heart rate response is longer after negative emotions than after positive emotions. </w:t>
      </w:r>
      <w:r w:rsidRPr="005241DB">
        <w:rPr>
          <w:rFonts w:ascii="Times New Roman" w:hAnsi="Times New Roman"/>
          <w:i/>
          <w:sz w:val="24"/>
          <w:shd w:val="clear" w:color="auto" w:fill="FFFFFF"/>
          <w:lang w:val="en-US"/>
        </w:rPr>
        <w:t>International Journal of Psychophysiology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50</w:t>
      </w:r>
      <w:r w:rsidRPr="005241DB">
        <w:rPr>
          <w:rFonts w:ascii="Times New Roman" w:hAnsi="Times New Roman"/>
          <w:sz w:val="24"/>
          <w:shd w:val="clear" w:color="auto" w:fill="FFFFFF"/>
          <w:lang w:val="en-US"/>
        </w:rPr>
        <w:t>(3), 181-187.</w:t>
      </w:r>
    </w:p>
    <w:p w14:paraId="0561D356" w14:textId="77777777" w:rsidR="00913EB2" w:rsidRPr="005241DB" w:rsidRDefault="00913EB2" w:rsidP="00D2498C">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Brown, R. G., MacCarthy, B., Gotham, A. M., Der, G. J., &amp; Marsden, C. D. (1988). Depression and disability in Parkinson's disease: a follow-up of 132 cases. </w:t>
      </w:r>
      <w:r w:rsidRPr="005241DB">
        <w:rPr>
          <w:rFonts w:ascii="Times New Roman" w:hAnsi="Times New Roman"/>
          <w:i/>
          <w:sz w:val="24"/>
          <w:shd w:val="clear" w:color="auto" w:fill="FFFFFF"/>
          <w:lang w:val="en-US"/>
        </w:rPr>
        <w:t>Psychological medicine</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18</w:t>
      </w:r>
      <w:r w:rsidRPr="005241DB">
        <w:rPr>
          <w:rFonts w:ascii="Times New Roman" w:hAnsi="Times New Roman"/>
          <w:sz w:val="24"/>
          <w:shd w:val="clear" w:color="auto" w:fill="FFFFFF"/>
          <w:lang w:val="en-US"/>
        </w:rPr>
        <w:t>(1), 49-55.</w:t>
      </w:r>
    </w:p>
    <w:p w14:paraId="14F53255" w14:textId="77777777" w:rsidR="00913EB2" w:rsidRPr="002C649F" w:rsidRDefault="00913EB2" w:rsidP="00D2498C">
      <w:pPr>
        <w:spacing w:after="0" w:line="480" w:lineRule="auto"/>
        <w:ind w:left="900" w:hanging="900"/>
        <w:jc w:val="both"/>
        <w:rPr>
          <w:rFonts w:ascii="Times New Roman" w:hAnsi="Times New Roman"/>
          <w:sz w:val="24"/>
          <w:shd w:val="clear" w:color="auto" w:fill="FFFFFF"/>
          <w:lang w:val="pt-PT"/>
        </w:rPr>
      </w:pPr>
      <w:r w:rsidRPr="005241DB">
        <w:rPr>
          <w:rFonts w:ascii="Times New Roman" w:hAnsi="Times New Roman"/>
          <w:sz w:val="24"/>
          <w:shd w:val="clear" w:color="auto" w:fill="FFFFFF"/>
          <w:lang w:val="en-US"/>
        </w:rPr>
        <w:t>Brück, A., Kurki, T., Kaasinen, V., Vahlberg, T., &amp; Rinne, J. O. (2004). Hippocampal and prefrontal atrophy in patients with early non-demented Parkinson’s disease is related to cognitive impairment. </w:t>
      </w:r>
      <w:r w:rsidRPr="002C649F">
        <w:rPr>
          <w:rFonts w:ascii="Times New Roman" w:hAnsi="Times New Roman"/>
          <w:i/>
          <w:sz w:val="24"/>
          <w:shd w:val="clear" w:color="auto" w:fill="FFFFFF"/>
          <w:lang w:val="pt-PT"/>
        </w:rPr>
        <w:t>Journal of Neurology, Neurosurgery &amp; Psychiatry</w:t>
      </w:r>
      <w:r w:rsidRPr="002C649F">
        <w:rPr>
          <w:rFonts w:ascii="Times New Roman" w:hAnsi="Times New Roman"/>
          <w:sz w:val="24"/>
          <w:shd w:val="clear" w:color="auto" w:fill="FFFFFF"/>
          <w:lang w:val="pt-PT"/>
        </w:rPr>
        <w:t>, </w:t>
      </w:r>
      <w:r w:rsidRPr="002C649F">
        <w:rPr>
          <w:rFonts w:ascii="Times New Roman" w:hAnsi="Times New Roman"/>
          <w:i/>
          <w:sz w:val="24"/>
          <w:shd w:val="clear" w:color="auto" w:fill="FFFFFF"/>
          <w:lang w:val="pt-PT"/>
        </w:rPr>
        <w:t>75</w:t>
      </w:r>
      <w:r w:rsidRPr="002C649F">
        <w:rPr>
          <w:rFonts w:ascii="Times New Roman" w:hAnsi="Times New Roman"/>
          <w:sz w:val="24"/>
          <w:shd w:val="clear" w:color="auto" w:fill="FFFFFF"/>
          <w:lang w:val="pt-PT"/>
        </w:rPr>
        <w:t>(10), 1467-1469.</w:t>
      </w:r>
    </w:p>
    <w:p w14:paraId="1D98A12D" w14:textId="77777777" w:rsidR="00913EB2" w:rsidRPr="005241DB" w:rsidRDefault="00913EB2" w:rsidP="006465EF">
      <w:pPr>
        <w:spacing w:after="0" w:line="480" w:lineRule="auto"/>
        <w:ind w:left="900" w:hanging="900"/>
        <w:jc w:val="both"/>
        <w:rPr>
          <w:rFonts w:ascii="Times New Roman" w:hAnsi="Times New Roman"/>
          <w:sz w:val="24"/>
          <w:shd w:val="clear" w:color="auto" w:fill="FFFFFF"/>
          <w:lang w:val="en-US"/>
        </w:rPr>
      </w:pPr>
      <w:r w:rsidRPr="002C649F">
        <w:rPr>
          <w:rFonts w:ascii="Times New Roman" w:hAnsi="Times New Roman"/>
          <w:sz w:val="24"/>
          <w:shd w:val="clear" w:color="auto" w:fill="FFFFFF"/>
          <w:lang w:val="pt-PT"/>
        </w:rPr>
        <w:t xml:space="preserve">Bugalho, P., Da Silva, J. A., Cargaleiro, I., Serra, M., &amp; Neto, B. (2012). </w:t>
      </w:r>
      <w:r w:rsidRPr="005241DB">
        <w:rPr>
          <w:rFonts w:ascii="Times New Roman" w:hAnsi="Times New Roman"/>
          <w:sz w:val="24"/>
          <w:shd w:val="clear" w:color="auto" w:fill="FFFFFF"/>
          <w:lang w:val="en-US"/>
        </w:rPr>
        <w:t xml:space="preserve">Psychiatric symptoms screening in the early stages of Parkinson’s disease. </w:t>
      </w:r>
      <w:r w:rsidRPr="005241DB">
        <w:rPr>
          <w:rFonts w:ascii="Times New Roman" w:hAnsi="Times New Roman"/>
          <w:i/>
          <w:sz w:val="24"/>
          <w:shd w:val="clear" w:color="auto" w:fill="FFFFFF"/>
          <w:lang w:val="en-US"/>
        </w:rPr>
        <w:t>Journal of neurology</w:t>
      </w:r>
      <w:r w:rsidRPr="005241DB">
        <w:rPr>
          <w:rFonts w:ascii="Times New Roman" w:hAnsi="Times New Roman"/>
          <w:sz w:val="24"/>
          <w:shd w:val="clear" w:color="auto" w:fill="FFFFFF"/>
          <w:lang w:val="en-US"/>
        </w:rPr>
        <w:t>, </w:t>
      </w:r>
      <w:r w:rsidRPr="005241DB">
        <w:rPr>
          <w:rFonts w:ascii="Times New Roman" w:hAnsi="Times New Roman"/>
          <w:i/>
          <w:sz w:val="24"/>
          <w:shd w:val="clear" w:color="auto" w:fill="FFFFFF"/>
          <w:lang w:val="en-US"/>
        </w:rPr>
        <w:t>259</w:t>
      </w:r>
      <w:r w:rsidRPr="005241DB">
        <w:rPr>
          <w:rFonts w:ascii="Times New Roman" w:hAnsi="Times New Roman"/>
          <w:sz w:val="24"/>
          <w:shd w:val="clear" w:color="auto" w:fill="FFFFFF"/>
          <w:lang w:val="en-US"/>
        </w:rPr>
        <w:t>(1), 124-131.</w:t>
      </w:r>
    </w:p>
    <w:p w14:paraId="036BFAF7" w14:textId="77777777" w:rsidR="00913EB2" w:rsidRPr="005241DB" w:rsidRDefault="00913EB2" w:rsidP="00D2498C">
      <w:pPr>
        <w:spacing w:after="0" w:line="480" w:lineRule="auto"/>
        <w:ind w:left="900" w:hanging="900"/>
        <w:jc w:val="both"/>
        <w:rPr>
          <w:rFonts w:ascii="Times New Roman" w:hAnsi="Times New Roman"/>
          <w:sz w:val="24"/>
          <w:lang w:val="en-US"/>
        </w:rPr>
      </w:pPr>
      <w:r w:rsidRPr="005241DB">
        <w:rPr>
          <w:rFonts w:ascii="Times New Roman" w:hAnsi="Times New Roman"/>
          <w:sz w:val="24"/>
          <w:lang w:val="en-US"/>
        </w:rPr>
        <w:t xml:space="preserve">Burn, D. J. (2002). Beyond the iron mask: towards better recognition and treatment of    depression associated with Parkinson's disease. </w:t>
      </w:r>
      <w:r w:rsidRPr="005241DB">
        <w:rPr>
          <w:rFonts w:ascii="Times New Roman" w:hAnsi="Times New Roman"/>
          <w:i/>
          <w:sz w:val="24"/>
          <w:lang w:val="en-US"/>
        </w:rPr>
        <w:t>Mov Disord</w:t>
      </w:r>
      <w:r w:rsidRPr="005241DB">
        <w:rPr>
          <w:rFonts w:ascii="Times New Roman" w:hAnsi="Times New Roman"/>
          <w:sz w:val="24"/>
          <w:lang w:val="en-US"/>
        </w:rPr>
        <w:t xml:space="preserve">, </w:t>
      </w:r>
      <w:r w:rsidRPr="005241DB">
        <w:rPr>
          <w:rFonts w:ascii="Times New Roman" w:hAnsi="Times New Roman"/>
          <w:i/>
          <w:sz w:val="24"/>
          <w:lang w:val="en-US"/>
        </w:rPr>
        <w:t>17</w:t>
      </w:r>
      <w:r w:rsidRPr="005241DB">
        <w:rPr>
          <w:rFonts w:ascii="Times New Roman" w:hAnsi="Times New Roman"/>
          <w:sz w:val="24"/>
          <w:lang w:val="en-US"/>
        </w:rPr>
        <w:t>(3), 445–54.</w:t>
      </w:r>
    </w:p>
    <w:p w14:paraId="6087915F" w14:textId="77777777" w:rsidR="00913EB2" w:rsidRPr="005241DB" w:rsidRDefault="00913EB2" w:rsidP="00D2498C">
      <w:pPr>
        <w:tabs>
          <w:tab w:val="left" w:pos="1260"/>
        </w:tabs>
        <w:spacing w:after="0" w:line="480" w:lineRule="auto"/>
        <w:ind w:left="900" w:hanging="900"/>
        <w:jc w:val="both"/>
        <w:rPr>
          <w:rFonts w:ascii="Times New Roman" w:hAnsi="Times New Roman"/>
          <w:sz w:val="24"/>
          <w:lang w:val="en-US"/>
        </w:rPr>
      </w:pPr>
      <w:r w:rsidRPr="005241DB">
        <w:rPr>
          <w:rFonts w:ascii="Times New Roman" w:hAnsi="Times New Roman"/>
          <w:sz w:val="24"/>
          <w:lang w:val="en-US"/>
        </w:rPr>
        <w:t xml:space="preserve">Bush, G., Luu, P., &amp; Posner, M. I. (2000). Cognitive and emotional influences in anterior cingulate cortex. </w:t>
      </w:r>
      <w:r w:rsidRPr="005241DB">
        <w:rPr>
          <w:rFonts w:ascii="Times New Roman" w:hAnsi="Times New Roman"/>
          <w:i/>
          <w:sz w:val="24"/>
          <w:lang w:val="en-US"/>
        </w:rPr>
        <w:t>Trends in Cognitive Sciences</w:t>
      </w:r>
      <w:r w:rsidRPr="005241DB">
        <w:rPr>
          <w:rFonts w:ascii="Times New Roman" w:hAnsi="Times New Roman"/>
          <w:sz w:val="24"/>
          <w:lang w:val="en-US"/>
        </w:rPr>
        <w:t xml:space="preserve">, </w:t>
      </w:r>
      <w:r w:rsidRPr="005241DB">
        <w:rPr>
          <w:rFonts w:ascii="Times New Roman" w:hAnsi="Times New Roman"/>
          <w:i/>
          <w:sz w:val="24"/>
          <w:lang w:val="en-US"/>
        </w:rPr>
        <w:t>4</w:t>
      </w:r>
      <w:r w:rsidRPr="005241DB">
        <w:rPr>
          <w:rFonts w:ascii="Times New Roman" w:hAnsi="Times New Roman"/>
          <w:sz w:val="24"/>
          <w:lang w:val="en-US"/>
        </w:rPr>
        <w:t>(6), 215–22.</w:t>
      </w:r>
    </w:p>
    <w:p w14:paraId="4BE0D9D4"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Caballol, N., Martí, M. J., &amp; Tolosa, E. (2007). Cognitive dysfunction and dementia in Parkinson disease. </w:t>
      </w:r>
      <w:r w:rsidRPr="005241DB">
        <w:rPr>
          <w:rFonts w:ascii="Times New Roman" w:hAnsi="Times New Roman"/>
          <w:i/>
          <w:sz w:val="24"/>
          <w:shd w:val="clear" w:color="auto" w:fill="FFFFFF"/>
          <w:lang w:val="en-US"/>
        </w:rPr>
        <w:t>Mov.Disord</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22</w:t>
      </w:r>
      <w:r w:rsidRPr="005241DB">
        <w:rPr>
          <w:rFonts w:ascii="Times New Roman" w:hAnsi="Times New Roman"/>
          <w:sz w:val="24"/>
          <w:shd w:val="clear" w:color="auto" w:fill="FFFFFF"/>
          <w:lang w:val="en-US"/>
        </w:rPr>
        <w:t>(17), 358–66.</w:t>
      </w:r>
    </w:p>
    <w:p w14:paraId="0C117E93"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Cacioppo, J. T., Berntson, G. G., Larsen, J. T., Poehlmann, K. M., &amp; Ito, T. A. (2000). The psychophysiology of emotion.</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Handbook of emotions</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2</w:t>
      </w:r>
      <w:r w:rsidRPr="005241DB">
        <w:rPr>
          <w:rFonts w:ascii="Times New Roman" w:hAnsi="Times New Roman"/>
          <w:sz w:val="24"/>
          <w:szCs w:val="24"/>
          <w:shd w:val="clear" w:color="auto" w:fill="FFFFFF"/>
          <w:lang w:val="en-US"/>
        </w:rPr>
        <w:t>, 173-191.</w:t>
      </w:r>
    </w:p>
    <w:p w14:paraId="163177BD"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Caekebeke, J. F., Jennekens-Schinkel, A., van der Linden, M. E., Buruma, O. J., &amp; Roos, R. A. (1991). The interpretation of dysprosody in patients with Parkinson’s disease. </w:t>
      </w:r>
      <w:r w:rsidRPr="005241DB">
        <w:rPr>
          <w:rFonts w:ascii="Times New Roman" w:hAnsi="Times New Roman"/>
          <w:i/>
          <w:sz w:val="24"/>
          <w:shd w:val="clear" w:color="auto" w:fill="FFFFFF"/>
          <w:lang w:val="en-US"/>
        </w:rPr>
        <w:t>Journal of Neurology, Neurosurgery and Psychiatry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54</w:t>
      </w:r>
      <w:r w:rsidRPr="005241DB">
        <w:rPr>
          <w:rFonts w:ascii="Times New Roman" w:hAnsi="Times New Roman"/>
          <w:sz w:val="24"/>
          <w:shd w:val="clear" w:color="auto" w:fill="FFFFFF"/>
          <w:lang w:val="en-US"/>
        </w:rPr>
        <w:t>(2), 145–148.</w:t>
      </w:r>
    </w:p>
    <w:p w14:paraId="02CB5931"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2C649F">
        <w:rPr>
          <w:rFonts w:ascii="Times New Roman" w:hAnsi="Times New Roman"/>
          <w:sz w:val="24"/>
          <w:szCs w:val="24"/>
          <w:shd w:val="clear" w:color="auto" w:fill="FFFFFF"/>
          <w:lang w:val="de-DE"/>
        </w:rPr>
        <w:t xml:space="preserve">Callesen, M. B., Weintraub, D., Damholdt, M. F., &amp; Møller, A. (2014). </w:t>
      </w:r>
      <w:r w:rsidRPr="005241DB">
        <w:rPr>
          <w:rFonts w:ascii="Times New Roman" w:hAnsi="Times New Roman"/>
          <w:sz w:val="24"/>
          <w:szCs w:val="24"/>
          <w:shd w:val="clear" w:color="auto" w:fill="FFFFFF"/>
          <w:lang w:val="en-US"/>
        </w:rPr>
        <w:t>Impulsive and compulsive behaviors among Danish patients with Parkinson's disease: prevalence, depression, and personality.</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Parkinsonism &amp; related disorders</w:t>
      </w:r>
      <w:r w:rsidRPr="005241DB">
        <w:rPr>
          <w:rFonts w:ascii="Times New Roman" w:hAnsi="Times New Roman"/>
          <w:sz w:val="24"/>
          <w:szCs w:val="24"/>
          <w:shd w:val="clear" w:color="auto" w:fill="FFFFFF"/>
          <w:lang w:val="en-US"/>
        </w:rPr>
        <w:t xml:space="preserve">, </w:t>
      </w:r>
      <w:r w:rsidRPr="005241DB">
        <w:rPr>
          <w:rFonts w:ascii="Times New Roman" w:hAnsi="Times New Roman"/>
          <w:i/>
          <w:iCs/>
          <w:sz w:val="24"/>
          <w:szCs w:val="24"/>
          <w:shd w:val="clear" w:color="auto" w:fill="FFFFFF"/>
          <w:lang w:val="en-US"/>
        </w:rPr>
        <w:t>20</w:t>
      </w:r>
      <w:r w:rsidRPr="005241DB">
        <w:rPr>
          <w:rFonts w:ascii="Times New Roman" w:hAnsi="Times New Roman"/>
          <w:sz w:val="24"/>
          <w:szCs w:val="24"/>
          <w:shd w:val="clear" w:color="auto" w:fill="FFFFFF"/>
          <w:lang w:val="en-US"/>
        </w:rPr>
        <w:t>(1), 22-26.</w:t>
      </w:r>
    </w:p>
    <w:p w14:paraId="4E2963DF" w14:textId="77777777" w:rsidR="00913EB2" w:rsidRPr="002C649F" w:rsidRDefault="00913EB2" w:rsidP="00C95DCB">
      <w:pPr>
        <w:autoSpaceDE w:val="0"/>
        <w:autoSpaceDN w:val="0"/>
        <w:adjustRightInd w:val="0"/>
        <w:spacing w:after="0" w:line="480" w:lineRule="auto"/>
        <w:ind w:left="900" w:hanging="900"/>
        <w:jc w:val="both"/>
        <w:rPr>
          <w:rFonts w:ascii="Times New Roman" w:hAnsi="Times New Roman"/>
          <w:sz w:val="24"/>
          <w:szCs w:val="24"/>
          <w:lang w:val="it-IT" w:eastAsia="en-US"/>
        </w:rPr>
      </w:pPr>
      <w:r w:rsidRPr="005241DB">
        <w:rPr>
          <w:rFonts w:ascii="Times New Roman" w:hAnsi="Times New Roman"/>
          <w:sz w:val="24"/>
          <w:szCs w:val="24"/>
          <w:lang w:val="en-US" w:eastAsia="en-US"/>
        </w:rPr>
        <w:t xml:space="preserve">Casey, B. J., Trainor, R., Orendi, J. L., Schubert, A. B., Nystrom, L. E., Giedd, J. N., Castellanos, F. X., Haxby, J. V., Noll, D. C., Cohen, J. D., Forman, S. D., Dahl, R. E., Rapoport, J. L. (1997). A developmental functional MRI study of prefrontal activation during performance of a Go-No-Go task. </w:t>
      </w:r>
      <w:r w:rsidRPr="002C649F">
        <w:rPr>
          <w:rFonts w:ascii="Times New Roman" w:hAnsi="Times New Roman"/>
          <w:i/>
          <w:sz w:val="24"/>
          <w:szCs w:val="24"/>
          <w:lang w:val="it-IT" w:eastAsia="en-US"/>
        </w:rPr>
        <w:t>J. Cogn. Neurosci</w:t>
      </w:r>
      <w:r w:rsidRPr="002C649F">
        <w:rPr>
          <w:rFonts w:ascii="Times New Roman" w:hAnsi="Times New Roman"/>
          <w:sz w:val="24"/>
          <w:szCs w:val="24"/>
          <w:lang w:val="it-IT" w:eastAsia="en-US"/>
        </w:rPr>
        <w:t xml:space="preserve">., </w:t>
      </w:r>
      <w:r w:rsidRPr="002C649F">
        <w:rPr>
          <w:rFonts w:ascii="Times New Roman" w:hAnsi="Times New Roman"/>
          <w:i/>
          <w:sz w:val="24"/>
          <w:szCs w:val="24"/>
          <w:lang w:val="it-IT" w:eastAsia="en-US"/>
        </w:rPr>
        <w:t>9</w:t>
      </w:r>
      <w:r w:rsidRPr="002C649F">
        <w:rPr>
          <w:rFonts w:ascii="Times New Roman" w:hAnsi="Times New Roman"/>
          <w:sz w:val="24"/>
          <w:szCs w:val="24"/>
          <w:lang w:val="it-IT" w:eastAsia="en-US"/>
        </w:rPr>
        <w:t>(6), 835–847.</w:t>
      </w:r>
    </w:p>
    <w:p w14:paraId="24E94F43"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2C649F">
        <w:rPr>
          <w:rFonts w:ascii="Times New Roman" w:hAnsi="Times New Roman"/>
          <w:sz w:val="24"/>
          <w:szCs w:val="24"/>
          <w:shd w:val="clear" w:color="auto" w:fill="FFFFFF"/>
          <w:lang w:val="it-IT"/>
        </w:rPr>
        <w:t xml:space="preserve">Ceravolo, R., Frosini, D., Rossi, C., &amp; Bonuccelli, U. (2009). </w:t>
      </w:r>
      <w:r w:rsidRPr="005241DB">
        <w:rPr>
          <w:rFonts w:ascii="Times New Roman" w:hAnsi="Times New Roman"/>
          <w:sz w:val="24"/>
          <w:szCs w:val="24"/>
          <w:shd w:val="clear" w:color="auto" w:fill="FFFFFF"/>
          <w:lang w:val="en-US"/>
        </w:rPr>
        <w:t>Impulse control disorders in Parkinson's disease: definition, epidemiology, risk factors, neurobiology and management.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Parkinsonism &amp; related disorders</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15</w:t>
      </w:r>
      <w:r w:rsidRPr="005241DB">
        <w:rPr>
          <w:rFonts w:ascii="Times New Roman" w:hAnsi="Times New Roman"/>
          <w:iCs/>
          <w:sz w:val="24"/>
          <w:szCs w:val="24"/>
          <w:shd w:val="clear" w:color="auto" w:fill="FFFFFF"/>
          <w:lang w:val="en-US"/>
        </w:rPr>
        <w:t>(4)</w:t>
      </w:r>
      <w:r w:rsidRPr="005241DB">
        <w:rPr>
          <w:rFonts w:ascii="Times New Roman" w:hAnsi="Times New Roman"/>
          <w:sz w:val="24"/>
          <w:szCs w:val="24"/>
          <w:shd w:val="clear" w:color="auto" w:fill="FFFFFF"/>
          <w:lang w:val="en-US"/>
        </w:rPr>
        <w:t>, 111-115.</w:t>
      </w:r>
    </w:p>
    <w:p w14:paraId="25928160" w14:textId="77777777" w:rsidR="00913EB2" w:rsidRPr="005241DB" w:rsidRDefault="00913EB2" w:rsidP="00C95DCB">
      <w:pPr>
        <w:autoSpaceDE w:val="0"/>
        <w:autoSpaceDN w:val="0"/>
        <w:adjustRightInd w:val="0"/>
        <w:spacing w:after="0" w:line="480" w:lineRule="auto"/>
        <w:ind w:left="900" w:hanging="900"/>
        <w:jc w:val="both"/>
        <w:rPr>
          <w:rFonts w:ascii="Times New Roman" w:hAnsi="Times New Roman"/>
          <w:sz w:val="24"/>
          <w:szCs w:val="24"/>
          <w:lang w:val="en-US" w:eastAsia="en-US"/>
        </w:rPr>
      </w:pPr>
      <w:r w:rsidRPr="005241DB">
        <w:rPr>
          <w:rFonts w:ascii="Times New Roman" w:hAnsi="Times New Roman"/>
          <w:sz w:val="24"/>
          <w:szCs w:val="24"/>
          <w:shd w:val="clear" w:color="auto" w:fill="FFFFFF"/>
          <w:lang w:val="en-US"/>
        </w:rPr>
        <w:t>Chamberlain, S. R., Menzies, L., Hampshire, A., Suckling, J., Fineberg, N. A., del Campo, N., Aitken, M., Craig, K., Owen, A. M., Bullmore, E. T., Robbins, T. W., &amp; Sahakian, B. J.</w:t>
      </w:r>
      <w:r w:rsidRPr="005241DB">
        <w:rPr>
          <w:rFonts w:ascii="Times New Roman" w:hAnsi="Times New Roman"/>
          <w:sz w:val="24"/>
          <w:szCs w:val="24"/>
          <w:lang w:val="en-US" w:eastAsia="en-US"/>
        </w:rPr>
        <w:t xml:space="preserve"> (2008). Orbitofrontal dysfunction in patients with obsessive compulsive disorder and their unaffected relatives. </w:t>
      </w:r>
      <w:r w:rsidRPr="005241DB">
        <w:rPr>
          <w:rFonts w:ascii="Times New Roman" w:hAnsi="Times New Roman"/>
          <w:i/>
          <w:sz w:val="24"/>
          <w:szCs w:val="24"/>
          <w:lang w:val="en-US" w:eastAsia="en-US"/>
        </w:rPr>
        <w:t>Science</w:t>
      </w:r>
      <w:r w:rsidRPr="005241DB">
        <w:rPr>
          <w:rFonts w:ascii="Times New Roman" w:hAnsi="Times New Roman"/>
          <w:sz w:val="24"/>
          <w:szCs w:val="24"/>
          <w:lang w:val="en-US" w:eastAsia="en-US"/>
        </w:rPr>
        <w:t xml:space="preserve">, </w:t>
      </w:r>
      <w:r w:rsidRPr="005241DB">
        <w:rPr>
          <w:rFonts w:ascii="Times New Roman" w:hAnsi="Times New Roman"/>
          <w:i/>
          <w:sz w:val="24"/>
          <w:szCs w:val="24"/>
          <w:lang w:val="en-US" w:eastAsia="en-US"/>
        </w:rPr>
        <w:t>321</w:t>
      </w:r>
      <w:r w:rsidRPr="005241DB">
        <w:rPr>
          <w:rFonts w:ascii="Times New Roman" w:hAnsi="Times New Roman"/>
          <w:sz w:val="24"/>
          <w:szCs w:val="24"/>
          <w:shd w:val="clear" w:color="auto" w:fill="FFFFFF"/>
          <w:lang w:val="en-US"/>
        </w:rPr>
        <w:t>(5887), 421-422.</w:t>
      </w:r>
    </w:p>
    <w:p w14:paraId="007A1705"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Charas, M., &amp; McKay, D. (2002). Attention bias for disgust. </w:t>
      </w:r>
      <w:r w:rsidRPr="005241DB">
        <w:rPr>
          <w:rFonts w:ascii="Times New Roman" w:hAnsi="Times New Roman"/>
          <w:i/>
          <w:sz w:val="24"/>
          <w:shd w:val="clear" w:color="auto" w:fill="FFFFFF"/>
          <w:lang w:val="en-US"/>
        </w:rPr>
        <w:t>Journal of Anxiety Disorders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16</w:t>
      </w:r>
      <w:r w:rsidRPr="005241DB">
        <w:rPr>
          <w:rFonts w:ascii="Times New Roman" w:hAnsi="Times New Roman"/>
          <w:sz w:val="24"/>
          <w:shd w:val="clear" w:color="auto" w:fill="FFFFFF"/>
          <w:lang w:val="en-US"/>
        </w:rPr>
        <w:t>(5), 529–541.</w:t>
      </w:r>
    </w:p>
    <w:p w14:paraId="66D1D7CE"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Cheung, C. C., Lee, T., Yip, J. T., King, K. E., &amp; Li, L. S. (2006). The differential effects of thalamus and basal ganglia on facial emotion recognition. </w:t>
      </w:r>
      <w:r w:rsidRPr="005241DB">
        <w:rPr>
          <w:rFonts w:ascii="Times New Roman" w:hAnsi="Times New Roman"/>
          <w:i/>
          <w:sz w:val="24"/>
          <w:shd w:val="clear" w:color="auto" w:fill="FFFFFF"/>
          <w:lang w:val="en-US"/>
        </w:rPr>
        <w:t>Brain and cognition</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6</w:t>
      </w:r>
      <w:r w:rsidRPr="005241DB">
        <w:rPr>
          <w:rFonts w:ascii="Times New Roman" w:hAnsi="Times New Roman"/>
          <w:sz w:val="24"/>
          <w:shd w:val="clear" w:color="auto" w:fill="FFFFFF"/>
          <w:lang w:val="en-US"/>
        </w:rPr>
        <w:t>(3), 262-268.</w:t>
      </w:r>
    </w:p>
    <w:p w14:paraId="1B50F47F" w14:textId="77777777" w:rsidR="00913EB2" w:rsidRPr="005241DB" w:rsidRDefault="00913EB2" w:rsidP="00C95DCB">
      <w:pPr>
        <w:spacing w:after="0" w:line="480" w:lineRule="auto"/>
        <w:ind w:left="900" w:hanging="900"/>
        <w:jc w:val="both"/>
        <w:rPr>
          <w:rFonts w:ascii="Times New Roman" w:hAnsi="Times New Roman"/>
          <w:color w:val="00B050"/>
          <w:sz w:val="24"/>
          <w:szCs w:val="24"/>
          <w:shd w:val="clear" w:color="auto" w:fill="FFFFFF"/>
          <w:lang w:val="en-US"/>
        </w:rPr>
      </w:pPr>
      <w:r w:rsidRPr="005241DB">
        <w:rPr>
          <w:rFonts w:ascii="Times New Roman" w:hAnsi="Times New Roman"/>
          <w:color w:val="222222"/>
          <w:sz w:val="24"/>
          <w:szCs w:val="24"/>
          <w:shd w:val="clear" w:color="auto" w:fill="FFFFFF"/>
          <w:lang w:val="en-US"/>
        </w:rPr>
        <w:t>Chiang, H. L., Huang, Y. S., Chen, S. T., &amp; Wu, Y. R. (2012). Are there ethnic differences in impulsive/compulsive behaviors in Parkinson’s disease?. </w:t>
      </w:r>
      <w:r w:rsidRPr="005241DB">
        <w:rPr>
          <w:rFonts w:ascii="Times New Roman" w:hAnsi="Times New Roman"/>
          <w:i/>
          <w:iCs/>
          <w:color w:val="222222"/>
          <w:sz w:val="24"/>
          <w:szCs w:val="24"/>
          <w:shd w:val="clear" w:color="auto" w:fill="FFFFFF"/>
          <w:lang w:val="en-US"/>
        </w:rPr>
        <w:t>European journal of neurology</w:t>
      </w:r>
      <w:r w:rsidRPr="005241DB">
        <w:rPr>
          <w:rFonts w:ascii="Times New Roman" w:hAnsi="Times New Roman"/>
          <w:color w:val="222222"/>
          <w:sz w:val="24"/>
          <w:szCs w:val="24"/>
          <w:shd w:val="clear" w:color="auto" w:fill="FFFFFF"/>
          <w:lang w:val="en-US"/>
        </w:rPr>
        <w:t>, </w:t>
      </w:r>
      <w:r w:rsidRPr="005241DB">
        <w:rPr>
          <w:rFonts w:ascii="Times New Roman" w:hAnsi="Times New Roman"/>
          <w:i/>
          <w:iCs/>
          <w:color w:val="222222"/>
          <w:sz w:val="24"/>
          <w:szCs w:val="24"/>
          <w:shd w:val="clear" w:color="auto" w:fill="FFFFFF"/>
          <w:lang w:val="en-US"/>
        </w:rPr>
        <w:t>19</w:t>
      </w:r>
      <w:r w:rsidRPr="005241DB">
        <w:rPr>
          <w:rFonts w:ascii="Times New Roman" w:hAnsi="Times New Roman"/>
          <w:color w:val="222222"/>
          <w:sz w:val="24"/>
          <w:szCs w:val="24"/>
          <w:shd w:val="clear" w:color="auto" w:fill="FFFFFF"/>
          <w:lang w:val="en-US"/>
        </w:rPr>
        <w:t>(3), 494-500.</w:t>
      </w:r>
      <w:r w:rsidRPr="005241DB">
        <w:rPr>
          <w:rFonts w:ascii="Times New Roman" w:hAnsi="Times New Roman"/>
          <w:color w:val="00B050"/>
          <w:sz w:val="24"/>
          <w:szCs w:val="24"/>
          <w:shd w:val="clear" w:color="auto" w:fill="FFFFFF"/>
          <w:lang w:val="en-US"/>
        </w:rPr>
        <w:t xml:space="preserve"> </w:t>
      </w:r>
    </w:p>
    <w:p w14:paraId="0BC07858"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Clark, U. S., Neargarder, S., &amp; Cronin-Golomb, A. (2008). Specific impairments in the recognition of emotional facial expressions in Parkinson's disease. </w:t>
      </w:r>
      <w:r w:rsidRPr="005241DB">
        <w:rPr>
          <w:rFonts w:ascii="Times New Roman" w:hAnsi="Times New Roman"/>
          <w:i/>
          <w:sz w:val="24"/>
          <w:shd w:val="clear" w:color="auto" w:fill="FFFFFF"/>
          <w:lang w:val="en-US"/>
        </w:rPr>
        <w:t>Neuropsychologia</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46</w:t>
      </w:r>
      <w:r w:rsidRPr="005241DB">
        <w:rPr>
          <w:rFonts w:ascii="Times New Roman" w:hAnsi="Times New Roman"/>
          <w:sz w:val="24"/>
          <w:shd w:val="clear" w:color="auto" w:fill="FFFFFF"/>
          <w:lang w:val="en-US"/>
        </w:rPr>
        <w:t>(9), 2300-2309.</w:t>
      </w:r>
    </w:p>
    <w:p w14:paraId="71D57107"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Cloninger, C. R. (1987). A systematic method for clinical description and classification of personality variants. A proposal. </w:t>
      </w:r>
      <w:r w:rsidRPr="005241DB">
        <w:rPr>
          <w:rFonts w:ascii="Times New Roman" w:hAnsi="Times New Roman"/>
          <w:i/>
          <w:sz w:val="24"/>
          <w:shd w:val="clear" w:color="auto" w:fill="FFFFFF"/>
          <w:lang w:val="en-US"/>
        </w:rPr>
        <w:t>Arch Gen Psychiatry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44</w:t>
      </w:r>
      <w:r w:rsidRPr="005241DB">
        <w:rPr>
          <w:rFonts w:ascii="Times New Roman" w:hAnsi="Times New Roman"/>
          <w:sz w:val="24"/>
          <w:shd w:val="clear" w:color="auto" w:fill="FFFFFF"/>
          <w:lang w:val="en-US"/>
        </w:rPr>
        <w:t>(6), 573–588.</w:t>
      </w:r>
    </w:p>
    <w:p w14:paraId="245E0810"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Cloninger, C. R., Svrakic, D. M., &amp; Przybeck, T. R. (1993). A psychobiological model of temperament and character. </w:t>
      </w:r>
      <w:r w:rsidRPr="005241DB">
        <w:rPr>
          <w:rFonts w:ascii="Times New Roman" w:hAnsi="Times New Roman"/>
          <w:i/>
          <w:sz w:val="24"/>
          <w:shd w:val="clear" w:color="auto" w:fill="FFFFFF"/>
          <w:lang w:val="en-US"/>
        </w:rPr>
        <w:t>Arch Gen Psychiatry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50</w:t>
      </w:r>
      <w:r w:rsidRPr="005241DB">
        <w:rPr>
          <w:rFonts w:ascii="Times New Roman" w:hAnsi="Times New Roman"/>
          <w:sz w:val="24"/>
          <w:shd w:val="clear" w:color="auto" w:fill="FFFFFF"/>
          <w:lang w:val="en-US"/>
        </w:rPr>
        <w:t>(12), 975–990.</w:t>
      </w:r>
    </w:p>
    <w:p w14:paraId="466824A8"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lang w:val="en-US"/>
        </w:rPr>
        <w:t xml:space="preserve">Codispoti, M., Ferrari, V., &amp; Bradley, M. M. (2006). Repetitive picture processing: autonomic and cortical correlates. </w:t>
      </w:r>
      <w:r w:rsidRPr="005241DB">
        <w:rPr>
          <w:rFonts w:ascii="Times New Roman" w:hAnsi="Times New Roman"/>
          <w:i/>
          <w:sz w:val="24"/>
          <w:lang w:val="en-US"/>
        </w:rPr>
        <w:t>Cogn Brain Res</w:t>
      </w:r>
      <w:r w:rsidRPr="005241DB">
        <w:rPr>
          <w:rFonts w:ascii="Times New Roman" w:hAnsi="Times New Roman"/>
          <w:sz w:val="24"/>
          <w:lang w:val="en-US"/>
        </w:rPr>
        <w:t xml:space="preserve">, </w:t>
      </w:r>
      <w:r w:rsidRPr="005241DB">
        <w:rPr>
          <w:rFonts w:ascii="Times New Roman" w:hAnsi="Times New Roman"/>
          <w:i/>
          <w:sz w:val="24"/>
          <w:lang w:val="en-US"/>
        </w:rPr>
        <w:t>1068</w:t>
      </w:r>
      <w:r w:rsidRPr="005241DB">
        <w:rPr>
          <w:rFonts w:ascii="Times New Roman" w:hAnsi="Times New Roman"/>
          <w:sz w:val="24"/>
          <w:lang w:val="en-US"/>
        </w:rPr>
        <w:t>(1), 213–220.</w:t>
      </w:r>
    </w:p>
    <w:p w14:paraId="24530884"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Cole, P. M. (1986). Children’s spontaneous control of facial expression. </w:t>
      </w:r>
      <w:r w:rsidRPr="005241DB">
        <w:rPr>
          <w:rFonts w:ascii="Times New Roman" w:hAnsi="Times New Roman"/>
          <w:i/>
          <w:sz w:val="24"/>
          <w:shd w:val="clear" w:color="auto" w:fill="FFFFFF"/>
          <w:lang w:val="en-US"/>
        </w:rPr>
        <w:t>Child Development</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57</w:t>
      </w:r>
      <w:r w:rsidRPr="005241DB">
        <w:rPr>
          <w:rFonts w:ascii="Times New Roman" w:hAnsi="Times New Roman"/>
          <w:sz w:val="24"/>
          <w:shd w:val="clear" w:color="auto" w:fill="FFFFFF"/>
          <w:lang w:val="en-US"/>
        </w:rPr>
        <w:t>(6), 1309-1321.</w:t>
      </w:r>
    </w:p>
    <w:p w14:paraId="207A6E5F" w14:textId="77777777" w:rsidR="00913EB2" w:rsidRPr="002C649F" w:rsidRDefault="00913EB2" w:rsidP="00C95DCB">
      <w:pPr>
        <w:spacing w:after="0" w:line="480" w:lineRule="auto"/>
        <w:ind w:left="900" w:hanging="900"/>
        <w:jc w:val="both"/>
        <w:rPr>
          <w:rFonts w:ascii="Times New Roman" w:hAnsi="Times New Roman"/>
          <w:sz w:val="24"/>
          <w:szCs w:val="24"/>
          <w:shd w:val="clear" w:color="auto" w:fill="FFFFFF"/>
          <w:lang w:val="nl-NL"/>
        </w:rPr>
      </w:pPr>
      <w:r w:rsidRPr="005241DB">
        <w:rPr>
          <w:rFonts w:ascii="Times New Roman" w:hAnsi="Times New Roman"/>
          <w:sz w:val="24"/>
          <w:szCs w:val="24"/>
          <w:lang w:val="en-US"/>
        </w:rPr>
        <w:t xml:space="preserve">Collet, C., Vernet-Maury, E., Delhomme, G., &amp; Dittmar, A. (1997). Autonomic nervous system response patterns specificity to basic emotions. </w:t>
      </w:r>
      <w:r w:rsidRPr="002C649F">
        <w:rPr>
          <w:rFonts w:ascii="Times New Roman" w:hAnsi="Times New Roman"/>
          <w:i/>
          <w:sz w:val="24"/>
          <w:szCs w:val="24"/>
          <w:lang w:val="nl-NL"/>
        </w:rPr>
        <w:t>Journal of Autonomic Nervous System</w:t>
      </w:r>
      <w:r w:rsidRPr="002C649F">
        <w:rPr>
          <w:rFonts w:ascii="Times New Roman" w:hAnsi="Times New Roman"/>
          <w:sz w:val="24"/>
          <w:szCs w:val="24"/>
          <w:lang w:val="nl-NL"/>
        </w:rPr>
        <w:t xml:space="preserve">, </w:t>
      </w:r>
      <w:r w:rsidRPr="002C649F">
        <w:rPr>
          <w:rFonts w:ascii="Times New Roman" w:hAnsi="Times New Roman"/>
          <w:i/>
          <w:sz w:val="24"/>
          <w:szCs w:val="24"/>
          <w:lang w:val="nl-NL"/>
        </w:rPr>
        <w:t>62</w:t>
      </w:r>
      <w:r w:rsidRPr="002C649F">
        <w:rPr>
          <w:rFonts w:ascii="Times New Roman" w:hAnsi="Times New Roman"/>
          <w:sz w:val="24"/>
          <w:szCs w:val="24"/>
          <w:lang w:val="nl-NL"/>
        </w:rPr>
        <w:t>(1 – 2), 45 – 57.</w:t>
      </w:r>
    </w:p>
    <w:p w14:paraId="13E8F1C1"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2C649F">
        <w:rPr>
          <w:rFonts w:ascii="Times New Roman" w:hAnsi="Times New Roman"/>
          <w:sz w:val="24"/>
          <w:shd w:val="clear" w:color="auto" w:fill="FFFFFF"/>
          <w:lang w:val="nl-NL"/>
        </w:rPr>
        <w:t xml:space="preserve">Comblain, C., D'Argembeau, A., Van der Linden, M., &amp; Aldenhoff, L. (2004). </w:t>
      </w:r>
      <w:r w:rsidRPr="005241DB">
        <w:rPr>
          <w:rFonts w:ascii="Times New Roman" w:hAnsi="Times New Roman"/>
          <w:sz w:val="24"/>
          <w:shd w:val="clear" w:color="auto" w:fill="FFFFFF"/>
          <w:lang w:val="en-US"/>
        </w:rPr>
        <w:t xml:space="preserve">The effect of ageing on the recollection of emotional and neutral pictures. </w:t>
      </w:r>
      <w:r w:rsidRPr="005241DB">
        <w:rPr>
          <w:rFonts w:ascii="Times New Roman" w:hAnsi="Times New Roman"/>
          <w:i/>
          <w:sz w:val="24"/>
          <w:shd w:val="clear" w:color="auto" w:fill="FFFFFF"/>
          <w:lang w:val="en-US"/>
        </w:rPr>
        <w:t>Memory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12</w:t>
      </w:r>
      <w:r w:rsidRPr="005241DB">
        <w:rPr>
          <w:rFonts w:ascii="Times New Roman" w:hAnsi="Times New Roman"/>
          <w:sz w:val="24"/>
          <w:shd w:val="clear" w:color="auto" w:fill="FFFFFF"/>
          <w:lang w:val="en-US"/>
        </w:rPr>
        <w:t>(6), 673-684.</w:t>
      </w:r>
    </w:p>
    <w:p w14:paraId="6A8F3847"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rPr>
        <w:t>Comrey, AL.; Lee, HB. (1992). A first course in factor analysis. 2nd ed.. Hillsdale, NJ: Lawrence Erlbaum Associates, Publishers.</w:t>
      </w:r>
    </w:p>
    <w:p w14:paraId="136EDA5B"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Cooley, C. H. (1992). </w:t>
      </w:r>
      <w:r w:rsidRPr="005241DB">
        <w:rPr>
          <w:rFonts w:ascii="Times New Roman" w:hAnsi="Times New Roman"/>
          <w:i/>
          <w:iCs/>
          <w:sz w:val="24"/>
          <w:szCs w:val="24"/>
          <w:shd w:val="clear" w:color="auto" w:fill="FFFFFF"/>
          <w:lang w:val="en-US"/>
        </w:rPr>
        <w:t>Human nature and the social order</w:t>
      </w:r>
      <w:r w:rsidRPr="005241DB">
        <w:rPr>
          <w:rFonts w:ascii="Times New Roman" w:hAnsi="Times New Roman"/>
          <w:sz w:val="24"/>
          <w:szCs w:val="24"/>
          <w:shd w:val="clear" w:color="auto" w:fill="FFFFFF"/>
          <w:lang w:val="en-US"/>
        </w:rPr>
        <w:t xml:space="preserve">. </w:t>
      </w:r>
      <w:r w:rsidRPr="005241DB">
        <w:rPr>
          <w:rFonts w:ascii="Times New Roman" w:hAnsi="Times New Roman"/>
          <w:sz w:val="24"/>
          <w:szCs w:val="24"/>
          <w:shd w:val="clear" w:color="auto" w:fill="FFFFFF"/>
        </w:rPr>
        <w:t>Transaction Publishers.</w:t>
      </w:r>
    </w:p>
    <w:p w14:paraId="1EBB9161" w14:textId="77777777" w:rsidR="00913EB2" w:rsidRPr="005241DB" w:rsidRDefault="00913EB2" w:rsidP="00D2498C">
      <w:pPr>
        <w:autoSpaceDE w:val="0"/>
        <w:autoSpaceDN w:val="0"/>
        <w:adjustRightInd w:val="0"/>
        <w:spacing w:after="0" w:line="480" w:lineRule="auto"/>
        <w:ind w:left="900" w:hanging="900"/>
        <w:jc w:val="both"/>
        <w:rPr>
          <w:rFonts w:ascii="Times New Roman" w:hAnsi="Times New Roman"/>
          <w:sz w:val="24"/>
          <w:szCs w:val="24"/>
          <w:shd w:val="clear" w:color="auto" w:fill="FFFFFF"/>
        </w:rPr>
      </w:pPr>
      <w:r w:rsidRPr="005241DB">
        <w:rPr>
          <w:rFonts w:ascii="Times New Roman" w:hAnsi="Times New Roman"/>
          <w:sz w:val="24"/>
          <w:szCs w:val="24"/>
          <w:shd w:val="clear" w:color="auto" w:fill="FFFFFF"/>
        </w:rPr>
        <w:t>Cooper, J.</w:t>
      </w:r>
      <w:r w:rsidRPr="005241DB">
        <w:rPr>
          <w:rFonts w:ascii="Times New Roman" w:hAnsi="Times New Roman"/>
          <w:sz w:val="24"/>
          <w:szCs w:val="24"/>
          <w:shd w:val="clear" w:color="auto" w:fill="FFFFFF"/>
          <w:lang w:val="en-US"/>
        </w:rPr>
        <w:t xml:space="preserve"> </w:t>
      </w:r>
      <w:r w:rsidRPr="005241DB">
        <w:rPr>
          <w:rFonts w:ascii="Times New Roman" w:hAnsi="Times New Roman"/>
          <w:sz w:val="24"/>
          <w:szCs w:val="24"/>
          <w:shd w:val="clear" w:color="auto" w:fill="FFFFFF"/>
        </w:rPr>
        <w:t>A., Sagar, H.</w:t>
      </w:r>
      <w:r w:rsidRPr="005241DB">
        <w:rPr>
          <w:rFonts w:ascii="Times New Roman" w:hAnsi="Times New Roman"/>
          <w:sz w:val="24"/>
          <w:szCs w:val="24"/>
          <w:shd w:val="clear" w:color="auto" w:fill="FFFFFF"/>
          <w:lang w:val="en-US"/>
        </w:rPr>
        <w:t xml:space="preserve"> </w:t>
      </w:r>
      <w:r w:rsidRPr="005241DB">
        <w:rPr>
          <w:rFonts w:ascii="Times New Roman" w:hAnsi="Times New Roman"/>
          <w:sz w:val="24"/>
          <w:szCs w:val="24"/>
          <w:shd w:val="clear" w:color="auto" w:fill="FFFFFF"/>
        </w:rPr>
        <w:t>J., Tidswell, P.,</w:t>
      </w:r>
      <w:r w:rsidRPr="005241DB">
        <w:rPr>
          <w:rFonts w:ascii="Times New Roman" w:hAnsi="Times New Roman"/>
          <w:sz w:val="24"/>
          <w:szCs w:val="24"/>
          <w:shd w:val="clear" w:color="auto" w:fill="FFFFFF"/>
          <w:lang w:val="en-US"/>
        </w:rPr>
        <w:t xml:space="preserve"> &amp;</w:t>
      </w:r>
      <w:r w:rsidRPr="005241DB">
        <w:rPr>
          <w:rFonts w:ascii="Times New Roman" w:hAnsi="Times New Roman"/>
          <w:sz w:val="24"/>
          <w:szCs w:val="24"/>
          <w:shd w:val="clear" w:color="auto" w:fill="FFFFFF"/>
        </w:rPr>
        <w:t xml:space="preserve"> Jordan, N. (1994). Slowed central processing in simple and go/no-go reaction time tasks in Parkinson's disease. </w:t>
      </w:r>
      <w:r w:rsidRPr="005241DB">
        <w:rPr>
          <w:rFonts w:ascii="Times New Roman" w:hAnsi="Times New Roman"/>
          <w:i/>
          <w:iCs/>
          <w:sz w:val="24"/>
          <w:szCs w:val="24"/>
          <w:shd w:val="clear" w:color="auto" w:fill="FFFFFF"/>
        </w:rPr>
        <w:t>Brain</w:t>
      </w:r>
      <w:r w:rsidRPr="005241DB">
        <w:rPr>
          <w:rFonts w:ascii="Times New Roman" w:hAnsi="Times New Roman"/>
          <w:sz w:val="24"/>
          <w:szCs w:val="24"/>
          <w:shd w:val="clear" w:color="auto" w:fill="FFFFFF"/>
        </w:rPr>
        <w:t>,</w:t>
      </w:r>
      <w:r w:rsidRPr="005241DB">
        <w:rPr>
          <w:rStyle w:val="apple-converted-space"/>
          <w:rFonts w:ascii="Times New Roman" w:hAnsi="Times New Roman"/>
          <w:sz w:val="24"/>
          <w:szCs w:val="24"/>
          <w:shd w:val="clear" w:color="auto" w:fill="FFFFFF"/>
        </w:rPr>
        <w:t> </w:t>
      </w:r>
      <w:r w:rsidRPr="005241DB">
        <w:rPr>
          <w:rFonts w:ascii="Times New Roman" w:hAnsi="Times New Roman"/>
          <w:i/>
          <w:iCs/>
          <w:sz w:val="24"/>
          <w:szCs w:val="24"/>
          <w:shd w:val="clear" w:color="auto" w:fill="FFFFFF"/>
        </w:rPr>
        <w:t>117</w:t>
      </w:r>
      <w:r w:rsidRPr="005241DB">
        <w:rPr>
          <w:rFonts w:ascii="Times New Roman" w:hAnsi="Times New Roman"/>
          <w:sz w:val="24"/>
          <w:szCs w:val="24"/>
          <w:shd w:val="clear" w:color="auto" w:fill="FFFFFF"/>
        </w:rPr>
        <w:t>(3), 517-529.</w:t>
      </w:r>
    </w:p>
    <w:p w14:paraId="1CC4F22F" w14:textId="77777777" w:rsidR="00913EB2" w:rsidRPr="005241DB" w:rsidRDefault="00913EB2" w:rsidP="00D2498C">
      <w:pPr>
        <w:autoSpaceDE w:val="0"/>
        <w:autoSpaceDN w:val="0"/>
        <w:adjustRightInd w:val="0"/>
        <w:spacing w:after="0" w:line="480" w:lineRule="auto"/>
        <w:ind w:left="900" w:hanging="900"/>
        <w:jc w:val="both"/>
        <w:rPr>
          <w:rFonts w:ascii="Times New Roman" w:hAnsi="Times New Roman"/>
          <w:sz w:val="24"/>
          <w:szCs w:val="24"/>
          <w:lang w:val="en-US"/>
        </w:rPr>
      </w:pPr>
      <w:r w:rsidRPr="005241DB">
        <w:rPr>
          <w:rFonts w:ascii="Times New Roman" w:hAnsi="Times New Roman"/>
          <w:sz w:val="24"/>
          <w:szCs w:val="24"/>
          <w:shd w:val="clear" w:color="auto" w:fill="FFFFFF"/>
          <w:lang w:val="en-US"/>
        </w:rPr>
        <w:t>Costa, P. T., &amp; McCrae, R. R. (1992). Normal personality assessment in clinical practice: The NEO Personality Inventory. </w:t>
      </w:r>
      <w:r w:rsidRPr="005241DB">
        <w:rPr>
          <w:rFonts w:ascii="Times New Roman" w:hAnsi="Times New Roman"/>
          <w:i/>
          <w:iCs/>
          <w:sz w:val="24"/>
          <w:szCs w:val="24"/>
          <w:shd w:val="clear" w:color="auto" w:fill="FFFFFF"/>
          <w:lang w:val="en-US"/>
        </w:rPr>
        <w:t>Psychological assessment</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4</w:t>
      </w:r>
      <w:r w:rsidRPr="005241DB">
        <w:rPr>
          <w:rFonts w:ascii="Times New Roman" w:hAnsi="Times New Roman"/>
          <w:sz w:val="24"/>
          <w:szCs w:val="24"/>
          <w:shd w:val="clear" w:color="auto" w:fill="FFFFFF"/>
          <w:lang w:val="en-US"/>
        </w:rPr>
        <w:t>(1), 5-13.</w:t>
      </w:r>
    </w:p>
    <w:p w14:paraId="4A8BB48A" w14:textId="77777777" w:rsidR="00913EB2" w:rsidRPr="005241DB" w:rsidRDefault="00913EB2" w:rsidP="00C95DCB">
      <w:pPr>
        <w:spacing w:after="0" w:line="480" w:lineRule="auto"/>
        <w:ind w:left="902" w:hanging="902"/>
        <w:jc w:val="both"/>
        <w:rPr>
          <w:rFonts w:ascii="Times New Roman" w:hAnsi="Times New Roman"/>
          <w:sz w:val="24"/>
          <w:lang w:val="en-US"/>
        </w:rPr>
      </w:pPr>
      <w:r w:rsidRPr="002C649F">
        <w:rPr>
          <w:rFonts w:ascii="Times New Roman" w:hAnsi="Times New Roman"/>
          <w:sz w:val="24"/>
          <w:lang w:val="it-IT"/>
        </w:rPr>
        <w:t xml:space="preserve">Costa, A., Peppe, A., Carlesimo, G. A., Pasqualetti, P., &amp; Caltagirone, C. (2006). </w:t>
      </w:r>
      <w:r w:rsidRPr="005241DB">
        <w:rPr>
          <w:rFonts w:ascii="Times New Roman" w:hAnsi="Times New Roman"/>
          <w:sz w:val="24"/>
          <w:lang w:val="en-US"/>
        </w:rPr>
        <w:t xml:space="preserve">Alexithymia in Parkinson’s disease is related to severity of depressive symptoms. </w:t>
      </w:r>
      <w:r w:rsidRPr="005241DB">
        <w:rPr>
          <w:rFonts w:ascii="Times New Roman" w:hAnsi="Times New Roman"/>
          <w:i/>
          <w:sz w:val="24"/>
          <w:lang w:val="en-US"/>
        </w:rPr>
        <w:t>Eur. J. Neurol</w:t>
      </w:r>
      <w:r w:rsidRPr="005241DB">
        <w:rPr>
          <w:rFonts w:ascii="Times New Roman" w:hAnsi="Times New Roman"/>
          <w:sz w:val="24"/>
          <w:lang w:val="en-US"/>
        </w:rPr>
        <w:t>,</w:t>
      </w:r>
      <w:r w:rsidRPr="005241DB">
        <w:rPr>
          <w:rFonts w:ascii="Times New Roman" w:hAnsi="Times New Roman"/>
          <w:i/>
          <w:sz w:val="24"/>
          <w:lang w:val="en-US"/>
        </w:rPr>
        <w:t xml:space="preserve"> 13</w:t>
      </w:r>
      <w:r w:rsidRPr="005241DB">
        <w:rPr>
          <w:rFonts w:ascii="Times New Roman" w:hAnsi="Times New Roman"/>
          <w:sz w:val="24"/>
          <w:lang w:val="en-US"/>
        </w:rPr>
        <w:t>(8), 836–841.</w:t>
      </w:r>
    </w:p>
    <w:p w14:paraId="6C99E633" w14:textId="77777777" w:rsidR="00913EB2" w:rsidRPr="005241DB" w:rsidRDefault="00913EB2" w:rsidP="00C95DCB">
      <w:pPr>
        <w:spacing w:after="0" w:line="480" w:lineRule="auto"/>
        <w:ind w:left="902" w:hanging="902"/>
        <w:jc w:val="both"/>
        <w:rPr>
          <w:rFonts w:ascii="Times New Roman" w:hAnsi="Times New Roman"/>
          <w:sz w:val="24"/>
          <w:szCs w:val="24"/>
          <w:shd w:val="clear" w:color="auto" w:fill="FFFFFF"/>
          <w:lang w:val="en-US"/>
        </w:rPr>
      </w:pPr>
      <w:r w:rsidRPr="005241DB">
        <w:rPr>
          <w:rFonts w:ascii="Times New Roman" w:hAnsi="Times New Roman"/>
          <w:color w:val="222222"/>
          <w:sz w:val="24"/>
          <w:szCs w:val="24"/>
          <w:shd w:val="clear" w:color="auto" w:fill="FFFFFF"/>
          <w:lang w:val="en-US"/>
        </w:rPr>
        <w:t>Clark, U. S., Neargarder</w:t>
      </w:r>
      <w:r w:rsidRPr="005241DB">
        <w:rPr>
          <w:rFonts w:ascii="Times New Roman" w:hAnsi="Times New Roman"/>
          <w:sz w:val="24"/>
          <w:szCs w:val="24"/>
          <w:shd w:val="clear" w:color="auto" w:fill="FFFFFF"/>
          <w:lang w:val="en-US"/>
        </w:rPr>
        <w:t>, S., &amp; Cronin-Golomb, A. (2008). Specific impairments in the recognition of emotional facial expressions in Parkinson's disease. </w:t>
      </w:r>
      <w:r w:rsidRPr="005241DB">
        <w:rPr>
          <w:rFonts w:ascii="Times New Roman" w:hAnsi="Times New Roman"/>
          <w:i/>
          <w:iCs/>
          <w:sz w:val="24"/>
          <w:szCs w:val="24"/>
          <w:shd w:val="clear" w:color="auto" w:fill="FFFFFF"/>
          <w:lang w:val="en-US"/>
        </w:rPr>
        <w:t>Neuropsychologia</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46</w:t>
      </w:r>
      <w:r w:rsidRPr="005241DB">
        <w:rPr>
          <w:rFonts w:ascii="Times New Roman" w:hAnsi="Times New Roman"/>
          <w:sz w:val="24"/>
          <w:szCs w:val="24"/>
          <w:shd w:val="clear" w:color="auto" w:fill="FFFFFF"/>
          <w:lang w:val="en-US"/>
        </w:rPr>
        <w:t>(9), 2300-2309.</w:t>
      </w:r>
    </w:p>
    <w:p w14:paraId="67212B16" w14:textId="77777777" w:rsidR="00913EB2" w:rsidRPr="005241DB" w:rsidRDefault="00913EB2" w:rsidP="00C95DCB">
      <w:pPr>
        <w:spacing w:after="0" w:line="480" w:lineRule="auto"/>
        <w:ind w:left="902" w:hanging="902"/>
        <w:jc w:val="both"/>
        <w:rPr>
          <w:rFonts w:ascii="Times New Roman" w:hAnsi="Times New Roman"/>
          <w:sz w:val="24"/>
          <w:szCs w:val="24"/>
          <w:lang w:val="en-US"/>
        </w:rPr>
      </w:pPr>
      <w:r w:rsidRPr="005241DB">
        <w:rPr>
          <w:rFonts w:ascii="Times New Roman" w:hAnsi="Times New Roman"/>
          <w:sz w:val="24"/>
          <w:szCs w:val="24"/>
          <w:shd w:val="clear" w:color="auto" w:fill="FFFFFF"/>
          <w:lang w:val="en-US"/>
        </w:rPr>
        <w:t>Craig, A. D. (2009). Emotional moments across time: a possible neural basis for time perception in the anterior insula. </w:t>
      </w:r>
      <w:r w:rsidRPr="005241DB">
        <w:rPr>
          <w:rFonts w:ascii="Times New Roman" w:hAnsi="Times New Roman"/>
          <w:i/>
          <w:iCs/>
          <w:sz w:val="24"/>
          <w:szCs w:val="24"/>
          <w:shd w:val="clear" w:color="auto" w:fill="FFFFFF"/>
          <w:lang w:val="en-US"/>
        </w:rPr>
        <w:t>Philosophical Transactions</w:t>
      </w:r>
      <w:r w:rsidRPr="005241DB">
        <w:rPr>
          <w:rFonts w:ascii="Times New Roman" w:hAnsi="Times New Roman"/>
          <w:i/>
          <w:iCs/>
          <w:color w:val="222222"/>
          <w:sz w:val="24"/>
          <w:szCs w:val="24"/>
          <w:shd w:val="clear" w:color="auto" w:fill="FFFFFF"/>
          <w:lang w:val="en-US"/>
        </w:rPr>
        <w:t xml:space="preserve"> of the Royal Society of London. Series B, Biological Sciences</w:t>
      </w:r>
      <w:r w:rsidRPr="005241DB">
        <w:rPr>
          <w:rFonts w:ascii="Times New Roman" w:hAnsi="Times New Roman"/>
          <w:color w:val="222222"/>
          <w:sz w:val="24"/>
          <w:szCs w:val="24"/>
          <w:shd w:val="clear" w:color="auto" w:fill="FFFFFF"/>
          <w:lang w:val="en-US"/>
        </w:rPr>
        <w:t>, </w:t>
      </w:r>
      <w:r w:rsidRPr="005241DB">
        <w:rPr>
          <w:rFonts w:ascii="Times New Roman" w:hAnsi="Times New Roman"/>
          <w:i/>
          <w:iCs/>
          <w:color w:val="222222"/>
          <w:sz w:val="24"/>
          <w:szCs w:val="24"/>
          <w:shd w:val="clear" w:color="auto" w:fill="FFFFFF"/>
          <w:lang w:val="en-US"/>
        </w:rPr>
        <w:t>364</w:t>
      </w:r>
      <w:r w:rsidRPr="005241DB">
        <w:rPr>
          <w:rFonts w:ascii="Times New Roman" w:hAnsi="Times New Roman"/>
          <w:color w:val="222222"/>
          <w:sz w:val="24"/>
          <w:szCs w:val="24"/>
          <w:shd w:val="clear" w:color="auto" w:fill="FFFFFF"/>
          <w:lang w:val="en-US"/>
        </w:rPr>
        <w:t>(1525), 1933-1942.</w:t>
      </w:r>
    </w:p>
    <w:p w14:paraId="7E7ECEDE" w14:textId="77777777" w:rsidR="00913EB2" w:rsidRPr="005241DB" w:rsidRDefault="00913EB2" w:rsidP="00C95DCB">
      <w:pPr>
        <w:spacing w:after="0" w:line="480" w:lineRule="auto"/>
        <w:ind w:left="902" w:hanging="902"/>
        <w:jc w:val="both"/>
        <w:rPr>
          <w:rFonts w:ascii="Times New Roman" w:hAnsi="Times New Roman"/>
          <w:sz w:val="24"/>
          <w:szCs w:val="24"/>
          <w:shd w:val="clear" w:color="auto" w:fill="FFFFFF"/>
          <w:lang w:val="en-US"/>
        </w:rPr>
      </w:pPr>
      <w:r w:rsidRPr="002C649F">
        <w:rPr>
          <w:rFonts w:ascii="Times New Roman" w:hAnsi="Times New Roman"/>
          <w:sz w:val="24"/>
          <w:szCs w:val="24"/>
          <w:shd w:val="clear" w:color="auto" w:fill="FFFFFF"/>
          <w:lang w:val="es-ES_tradnl"/>
        </w:rPr>
        <w:t xml:space="preserve">Critchley, H. D., Mathias, C. J., &amp; Dolan, R. J. (2001). </w:t>
      </w:r>
      <w:r w:rsidRPr="005241DB">
        <w:rPr>
          <w:rFonts w:ascii="Times New Roman" w:hAnsi="Times New Roman"/>
          <w:sz w:val="24"/>
          <w:szCs w:val="24"/>
          <w:shd w:val="clear" w:color="auto" w:fill="FFFFFF"/>
          <w:lang w:val="en-US"/>
        </w:rPr>
        <w:t>Neuroanatomical basis for first-and second-order representations of bodily states.</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Nature neuroscience</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4</w:t>
      </w:r>
      <w:r w:rsidRPr="005241DB">
        <w:rPr>
          <w:rFonts w:ascii="Times New Roman" w:hAnsi="Times New Roman"/>
          <w:sz w:val="24"/>
          <w:szCs w:val="24"/>
          <w:shd w:val="clear" w:color="auto" w:fill="FFFFFF"/>
          <w:lang w:val="en-US"/>
        </w:rPr>
        <w:t>(2), 207-212.</w:t>
      </w:r>
    </w:p>
    <w:p w14:paraId="61D31FB8" w14:textId="77777777" w:rsidR="00913EB2" w:rsidRPr="005241DB" w:rsidRDefault="00913EB2" w:rsidP="00C95DCB">
      <w:pPr>
        <w:spacing w:after="0" w:line="480" w:lineRule="auto"/>
        <w:ind w:left="902" w:hanging="902"/>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Critchley, H. D., Mathias, C. J., Josephs, O., O’doherty, J., Zanini, S., Dewar, B. K., Cipolotti, L., Shallice, T., &amp; Dolan, R. J. (2003). Human cingulate cortex and autonomic control: converging neuroimaging and clinical evidence. </w:t>
      </w:r>
      <w:r w:rsidRPr="005241DB">
        <w:rPr>
          <w:rFonts w:ascii="Times New Roman" w:hAnsi="Times New Roman"/>
          <w:i/>
          <w:iCs/>
          <w:sz w:val="24"/>
          <w:szCs w:val="24"/>
          <w:shd w:val="clear" w:color="auto" w:fill="FFFFFF"/>
          <w:lang w:val="en-US"/>
        </w:rPr>
        <w:t>Brain</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126</w:t>
      </w:r>
      <w:r w:rsidRPr="005241DB">
        <w:rPr>
          <w:rFonts w:ascii="Times New Roman" w:hAnsi="Times New Roman"/>
          <w:sz w:val="24"/>
          <w:szCs w:val="24"/>
          <w:shd w:val="clear" w:color="auto" w:fill="FFFFFF"/>
          <w:lang w:val="en-US"/>
        </w:rPr>
        <w:t>(10), 2139-2152.</w:t>
      </w:r>
    </w:p>
    <w:p w14:paraId="7B74C675" w14:textId="77777777" w:rsidR="00913EB2" w:rsidRPr="005241DB" w:rsidRDefault="00913EB2" w:rsidP="00C95DCB">
      <w:pPr>
        <w:spacing w:after="0" w:line="480" w:lineRule="auto"/>
        <w:ind w:left="902" w:hanging="902"/>
        <w:jc w:val="both"/>
        <w:rPr>
          <w:rFonts w:ascii="Times New Roman" w:hAnsi="Times New Roman"/>
          <w:sz w:val="24"/>
          <w:szCs w:val="24"/>
          <w:lang w:val="en-US"/>
        </w:rPr>
      </w:pPr>
      <w:r w:rsidRPr="005241DB">
        <w:rPr>
          <w:rFonts w:ascii="Times New Roman" w:hAnsi="Times New Roman"/>
          <w:sz w:val="24"/>
          <w:szCs w:val="24"/>
          <w:shd w:val="clear" w:color="auto" w:fill="FFFFFF"/>
          <w:lang w:val="en-US"/>
        </w:rPr>
        <w:t>Critchley, H. D., Rotshtein, P., Nagai, Y., O'doherty, J., Mathias, C. J., &amp; Dolan, R. J. (2005). Activity in the human brain predicting differential heart rate responses to emotional facial expressions. </w:t>
      </w:r>
      <w:r w:rsidRPr="005241DB">
        <w:rPr>
          <w:rFonts w:ascii="Times New Roman" w:hAnsi="Times New Roman"/>
          <w:i/>
          <w:iCs/>
          <w:sz w:val="24"/>
          <w:szCs w:val="24"/>
          <w:shd w:val="clear" w:color="auto" w:fill="FFFFFF"/>
          <w:lang w:val="en-US"/>
        </w:rPr>
        <w:t>Neuroimage</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24</w:t>
      </w:r>
      <w:r w:rsidRPr="005241DB">
        <w:rPr>
          <w:rFonts w:ascii="Times New Roman" w:hAnsi="Times New Roman"/>
          <w:sz w:val="24"/>
          <w:szCs w:val="24"/>
          <w:shd w:val="clear" w:color="auto" w:fill="FFFFFF"/>
          <w:lang w:val="en-US"/>
        </w:rPr>
        <w:t>(3), 751-762.</w:t>
      </w:r>
    </w:p>
    <w:p w14:paraId="49EE76EE"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Cronbach, L. J. (1951). Coefficient alpha and the internal structure of tests. </w:t>
      </w:r>
      <w:r w:rsidRPr="005241DB">
        <w:rPr>
          <w:rFonts w:ascii="Times New Roman" w:hAnsi="Times New Roman"/>
          <w:i/>
          <w:sz w:val="24"/>
          <w:shd w:val="clear" w:color="auto" w:fill="FFFFFF"/>
          <w:lang w:val="en-US"/>
        </w:rPr>
        <w:t>Psychometrika</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16</w:t>
      </w:r>
      <w:r w:rsidRPr="005241DB">
        <w:rPr>
          <w:rFonts w:ascii="Times New Roman" w:hAnsi="Times New Roman"/>
          <w:sz w:val="24"/>
          <w:shd w:val="clear" w:color="auto" w:fill="FFFFFF"/>
          <w:lang w:val="en-US"/>
        </w:rPr>
        <w:t>(3), 297-334.</w:t>
      </w:r>
    </w:p>
    <w:p w14:paraId="5C556F30"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Crucian, G. P., Huang, L., Barrett, A. M., Schwartz, R. L., Cibula, J. E., Anderson, J. M., Triggs, W. J., Bowers, D., Friedman, W. A., Greer, M., &amp; Heilman, K. M. (2001). Emotional conversations in Parkinson’s disease.</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Neurology</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56</w:t>
      </w:r>
      <w:r w:rsidRPr="005241DB">
        <w:rPr>
          <w:rFonts w:ascii="Times New Roman" w:hAnsi="Times New Roman"/>
          <w:sz w:val="24"/>
          <w:szCs w:val="24"/>
          <w:shd w:val="clear" w:color="auto" w:fill="FFFFFF"/>
          <w:lang w:val="en-US"/>
        </w:rPr>
        <w:t>(2), 159-165.</w:t>
      </w:r>
    </w:p>
    <w:p w14:paraId="54975F66"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Cummings, J. L. (1992). Depression and Parkinson's disease: a review. </w:t>
      </w:r>
      <w:r w:rsidRPr="005241DB">
        <w:rPr>
          <w:rFonts w:ascii="Times New Roman" w:hAnsi="Times New Roman"/>
          <w:i/>
          <w:iCs/>
          <w:sz w:val="24"/>
          <w:szCs w:val="24"/>
          <w:shd w:val="clear" w:color="auto" w:fill="FFFFFF"/>
          <w:lang w:val="en-US"/>
        </w:rPr>
        <w:t>The American journal of psychiatry</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149</w:t>
      </w:r>
      <w:r w:rsidRPr="005241DB">
        <w:rPr>
          <w:rFonts w:ascii="Times New Roman" w:hAnsi="Times New Roman"/>
          <w:sz w:val="24"/>
          <w:szCs w:val="24"/>
          <w:shd w:val="clear" w:color="auto" w:fill="FFFFFF"/>
          <w:lang w:val="en-US"/>
        </w:rPr>
        <w:t xml:space="preserve">(4), 443-54. </w:t>
      </w:r>
    </w:p>
    <w:p w14:paraId="4E33B986"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Cyders, M. A., &amp; Coskunpinar, A. (2011). The relationship between self-report and lab task conceptualizations of impulsivity. </w:t>
      </w:r>
      <w:r w:rsidRPr="005241DB">
        <w:rPr>
          <w:rFonts w:ascii="Times New Roman" w:hAnsi="Times New Roman"/>
          <w:i/>
          <w:sz w:val="24"/>
          <w:shd w:val="clear" w:color="auto" w:fill="FFFFFF"/>
          <w:lang w:val="en-US"/>
        </w:rPr>
        <w:t>Journal of Research in Personality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46</w:t>
      </w:r>
      <w:r w:rsidRPr="005241DB">
        <w:rPr>
          <w:rFonts w:ascii="Times New Roman" w:hAnsi="Times New Roman"/>
          <w:sz w:val="24"/>
          <w:shd w:val="clear" w:color="auto" w:fill="FFFFFF"/>
          <w:lang w:val="en-US"/>
        </w:rPr>
        <w:t>(1), 121–124.</w:t>
      </w:r>
    </w:p>
    <w:p w14:paraId="316131FB"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lang w:val="en-US"/>
        </w:rPr>
        <w:t xml:space="preserve">Cyders, M. A., Smith, G. T., Spillane, N. S., Fischer, S., Annus, A. M., Peterson, C. (2007). Integration of impulsivity and positive mood to predict risky behavior: development and validation of a measure of positive urgency. </w:t>
      </w:r>
      <w:r w:rsidRPr="005241DB">
        <w:rPr>
          <w:rFonts w:ascii="Times New Roman" w:hAnsi="Times New Roman"/>
          <w:i/>
          <w:sz w:val="24"/>
          <w:szCs w:val="24"/>
          <w:lang w:val="en-US"/>
        </w:rPr>
        <w:t>Psychological Assessment</w:t>
      </w:r>
      <w:r w:rsidRPr="005241DB">
        <w:rPr>
          <w:rFonts w:ascii="Times New Roman" w:hAnsi="Times New Roman"/>
          <w:sz w:val="24"/>
          <w:szCs w:val="24"/>
          <w:lang w:val="en-US"/>
        </w:rPr>
        <w:t xml:space="preserve">, </w:t>
      </w:r>
      <w:r w:rsidRPr="005241DB">
        <w:rPr>
          <w:rFonts w:ascii="Times New Roman" w:hAnsi="Times New Roman"/>
          <w:i/>
          <w:sz w:val="24"/>
          <w:szCs w:val="24"/>
          <w:lang w:val="en-US"/>
        </w:rPr>
        <w:t>19</w:t>
      </w:r>
      <w:r w:rsidRPr="005241DB">
        <w:rPr>
          <w:rFonts w:ascii="Times New Roman" w:hAnsi="Times New Roman"/>
          <w:sz w:val="24"/>
          <w:szCs w:val="24"/>
          <w:lang w:val="en-US"/>
        </w:rPr>
        <w:t>(1), 107–118.</w:t>
      </w:r>
    </w:p>
    <w:p w14:paraId="78C73E06"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Dakof, G. A., &amp; Mendelsohn, G. A. (1986). Parkinson’s disease: The psychological aspects of a chronic illness. </w:t>
      </w:r>
      <w:r w:rsidRPr="005241DB">
        <w:rPr>
          <w:rFonts w:ascii="Times New Roman" w:hAnsi="Times New Roman"/>
          <w:i/>
          <w:sz w:val="24"/>
          <w:shd w:val="clear" w:color="auto" w:fill="FFFFFF"/>
          <w:lang w:val="en-US"/>
        </w:rPr>
        <w:t>Psychological Bulletin</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99</w:t>
      </w:r>
      <w:r w:rsidRPr="005241DB">
        <w:rPr>
          <w:rFonts w:ascii="Times New Roman" w:hAnsi="Times New Roman"/>
          <w:sz w:val="24"/>
          <w:shd w:val="clear" w:color="auto" w:fill="FFFFFF"/>
          <w:lang w:val="en-US"/>
        </w:rPr>
        <w:t>(3), 375-387.</w:t>
      </w:r>
    </w:p>
    <w:p w14:paraId="0EA37633" w14:textId="77777777" w:rsidR="00913EB2" w:rsidRPr="005241DB" w:rsidRDefault="00913EB2" w:rsidP="00C95DCB">
      <w:pPr>
        <w:spacing w:after="0" w:line="480" w:lineRule="auto"/>
        <w:ind w:left="900" w:hanging="900"/>
        <w:jc w:val="both"/>
        <w:rPr>
          <w:rFonts w:ascii="Times New Roman" w:hAnsi="Times New Roman"/>
          <w:sz w:val="24"/>
          <w:lang w:val="en-US"/>
        </w:rPr>
      </w:pPr>
      <w:r w:rsidRPr="005241DB">
        <w:rPr>
          <w:rFonts w:ascii="Times New Roman" w:hAnsi="Times New Roman"/>
          <w:sz w:val="24"/>
          <w:lang w:val="en-US"/>
        </w:rPr>
        <w:t xml:space="preserve">Dalgleish, T., &amp; Power, M. J. (2004). Emotion-specific and emotion non-specific components of posttraumatic stress disorder (PTSD): implications for a taxonomy of related psychopathology. </w:t>
      </w:r>
      <w:r w:rsidRPr="005241DB">
        <w:rPr>
          <w:rFonts w:ascii="Times New Roman" w:hAnsi="Times New Roman"/>
          <w:i/>
          <w:sz w:val="24"/>
          <w:lang w:val="en-US"/>
        </w:rPr>
        <w:t>Behav Res Ther</w:t>
      </w:r>
      <w:r w:rsidRPr="005241DB">
        <w:rPr>
          <w:rFonts w:ascii="Times New Roman" w:hAnsi="Times New Roman"/>
          <w:sz w:val="24"/>
          <w:lang w:val="en-US"/>
        </w:rPr>
        <w:t xml:space="preserve">, </w:t>
      </w:r>
      <w:r w:rsidRPr="005241DB">
        <w:rPr>
          <w:rFonts w:ascii="Times New Roman" w:hAnsi="Times New Roman"/>
          <w:i/>
          <w:sz w:val="24"/>
          <w:lang w:val="en-US"/>
        </w:rPr>
        <w:t>42</w:t>
      </w:r>
      <w:r w:rsidRPr="005241DB">
        <w:rPr>
          <w:rFonts w:ascii="Times New Roman" w:hAnsi="Times New Roman"/>
          <w:sz w:val="24"/>
          <w:lang w:val="en-US"/>
        </w:rPr>
        <w:t>(9), 1069–1088.</w:t>
      </w:r>
    </w:p>
    <w:p w14:paraId="2FFA4C7C" w14:textId="77777777" w:rsidR="00913EB2" w:rsidRPr="005241DB" w:rsidRDefault="00913EB2" w:rsidP="00C95DCB">
      <w:pPr>
        <w:spacing w:after="0" w:line="480" w:lineRule="auto"/>
        <w:ind w:left="900" w:hanging="900"/>
        <w:jc w:val="both"/>
        <w:rPr>
          <w:rFonts w:ascii="Times New Roman" w:hAnsi="Times New Roman"/>
          <w:sz w:val="24"/>
          <w:szCs w:val="24"/>
          <w:lang w:val="en-US"/>
        </w:rPr>
      </w:pPr>
      <w:r w:rsidRPr="005241DB">
        <w:rPr>
          <w:rFonts w:ascii="Times New Roman" w:hAnsi="Times New Roman"/>
          <w:sz w:val="24"/>
          <w:szCs w:val="24"/>
          <w:shd w:val="clear" w:color="auto" w:fill="FFFFFF"/>
          <w:lang w:val="en-US"/>
        </w:rPr>
        <w:t xml:space="preserve">Dalley, J. W., Everitt, B. J., Robbins, T. W. (2011). Impulsivity, compulsivity, and top-down cognitive control. </w:t>
      </w:r>
      <w:r w:rsidRPr="005241DB">
        <w:rPr>
          <w:rFonts w:ascii="Times New Roman" w:hAnsi="Times New Roman"/>
          <w:i/>
          <w:sz w:val="24"/>
          <w:szCs w:val="24"/>
          <w:shd w:val="clear" w:color="auto" w:fill="FFFFFF"/>
          <w:lang w:val="en-US"/>
        </w:rPr>
        <w:t>Neuron</w:t>
      </w:r>
      <w:r w:rsidRPr="005241DB">
        <w:rPr>
          <w:rFonts w:ascii="Times New Roman" w:hAnsi="Times New Roman"/>
          <w:sz w:val="24"/>
          <w:szCs w:val="24"/>
          <w:shd w:val="clear" w:color="auto" w:fill="FFFFFF"/>
          <w:lang w:val="en-US"/>
        </w:rPr>
        <w:t>,</w:t>
      </w:r>
      <w:r w:rsidRPr="005241DB">
        <w:rPr>
          <w:rFonts w:ascii="Times New Roman" w:hAnsi="Times New Roman"/>
          <w:i/>
          <w:sz w:val="24"/>
          <w:szCs w:val="24"/>
          <w:shd w:val="clear" w:color="auto" w:fill="FFFFFF"/>
          <w:lang w:val="en-US"/>
        </w:rPr>
        <w:t xml:space="preserve"> 69</w:t>
      </w:r>
      <w:r w:rsidRPr="005241DB">
        <w:rPr>
          <w:rFonts w:ascii="Times New Roman" w:hAnsi="Times New Roman"/>
          <w:sz w:val="24"/>
          <w:szCs w:val="24"/>
          <w:shd w:val="clear" w:color="auto" w:fill="FFFFFF"/>
          <w:lang w:val="en-US"/>
        </w:rPr>
        <w:t>(4), 680–694.</w:t>
      </w:r>
    </w:p>
    <w:p w14:paraId="3054EF3D"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Damasio, A. R. (1999). </w:t>
      </w:r>
      <w:r w:rsidRPr="005241DB">
        <w:rPr>
          <w:rFonts w:ascii="Times New Roman" w:hAnsi="Times New Roman"/>
          <w:i/>
          <w:sz w:val="24"/>
          <w:shd w:val="clear" w:color="auto" w:fill="FFFFFF"/>
          <w:lang w:val="en-US"/>
        </w:rPr>
        <w:t>The feeling of what happens: Body and emotion in the making of consciousness</w:t>
      </w:r>
      <w:r w:rsidRPr="005241DB">
        <w:rPr>
          <w:rFonts w:ascii="Times New Roman" w:hAnsi="Times New Roman"/>
          <w:sz w:val="24"/>
          <w:shd w:val="clear" w:color="auto" w:fill="FFFFFF"/>
          <w:lang w:val="en-US"/>
        </w:rPr>
        <w:t xml:space="preserve">. New York: Harcourt Brace. </w:t>
      </w:r>
    </w:p>
    <w:p w14:paraId="456AC7DC"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Damholdt, M. F., Østergaard, K., Borghammer, P., &amp; Larsen, L. (2011). The parkinsonian personality and concomitant depression. </w:t>
      </w:r>
      <w:r w:rsidRPr="005241DB">
        <w:rPr>
          <w:rFonts w:ascii="Times New Roman" w:hAnsi="Times New Roman"/>
          <w:i/>
          <w:iCs/>
          <w:sz w:val="24"/>
          <w:szCs w:val="24"/>
          <w:shd w:val="clear" w:color="auto" w:fill="FFFFFF"/>
          <w:lang w:val="en-US"/>
        </w:rPr>
        <w:t>The Journal of neuropsychiatry and clinical neurosciences</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23</w:t>
      </w:r>
      <w:r w:rsidRPr="005241DB">
        <w:rPr>
          <w:rFonts w:ascii="Times New Roman" w:hAnsi="Times New Roman"/>
          <w:sz w:val="24"/>
          <w:szCs w:val="24"/>
          <w:shd w:val="clear" w:color="auto" w:fill="FFFFFF"/>
          <w:lang w:val="en-US"/>
        </w:rPr>
        <w:t>(1), 48-55.</w:t>
      </w:r>
    </w:p>
    <w:p w14:paraId="2C820E73"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2C649F">
        <w:rPr>
          <w:rFonts w:ascii="Times New Roman" w:hAnsi="Times New Roman"/>
          <w:sz w:val="24"/>
          <w:shd w:val="clear" w:color="auto" w:fill="FFFFFF"/>
          <w:lang w:val="de-DE"/>
        </w:rPr>
        <w:t xml:space="preserve">Damier, P., Hirsch, E. C., Agid, Y., &amp; Graybiel, A. M. (1999). </w:t>
      </w:r>
      <w:r w:rsidRPr="005241DB">
        <w:rPr>
          <w:rFonts w:ascii="Times New Roman" w:hAnsi="Times New Roman"/>
          <w:sz w:val="24"/>
          <w:shd w:val="clear" w:color="auto" w:fill="FFFFFF"/>
          <w:lang w:val="en-US"/>
        </w:rPr>
        <w:t xml:space="preserve">The substantia nigra of the human brain II. Patterns of loss of dopamine-containing neurons in Parkinson’s disease. </w:t>
      </w:r>
      <w:r w:rsidRPr="005241DB">
        <w:rPr>
          <w:rFonts w:ascii="Times New Roman" w:hAnsi="Times New Roman"/>
          <w:i/>
          <w:sz w:val="24"/>
          <w:shd w:val="clear" w:color="auto" w:fill="FFFFFF"/>
          <w:lang w:val="en-US"/>
        </w:rPr>
        <w:t>Brain</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122</w:t>
      </w:r>
      <w:r w:rsidRPr="005241DB">
        <w:rPr>
          <w:rFonts w:ascii="Times New Roman" w:hAnsi="Times New Roman"/>
          <w:sz w:val="24"/>
          <w:shd w:val="clear" w:color="auto" w:fill="FFFFFF"/>
          <w:lang w:val="en-US"/>
        </w:rPr>
        <w:t>(8), 1437-1448.</w:t>
      </w:r>
    </w:p>
    <w:p w14:paraId="14712F37"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Dara, C., Monetta, L., &amp; Pell, M. D. (2008). Vocal emotion processing in Parkinson's disease: reduced sensitivity to negative emotions. </w:t>
      </w:r>
      <w:r w:rsidRPr="005241DB">
        <w:rPr>
          <w:rFonts w:ascii="Times New Roman" w:hAnsi="Times New Roman"/>
          <w:i/>
          <w:sz w:val="24"/>
          <w:shd w:val="clear" w:color="auto" w:fill="FFFFFF"/>
          <w:lang w:val="en-US"/>
        </w:rPr>
        <w:t>Brain research</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1188</w:t>
      </w:r>
      <w:r w:rsidRPr="005241DB">
        <w:rPr>
          <w:rFonts w:ascii="Times New Roman" w:hAnsi="Times New Roman"/>
          <w:sz w:val="24"/>
          <w:shd w:val="clear" w:color="auto" w:fill="FFFFFF"/>
          <w:lang w:val="en-US"/>
        </w:rPr>
        <w:t>(10), 100-111.</w:t>
      </w:r>
    </w:p>
    <w:p w14:paraId="552D17DD"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Daruna, J. H., &amp; Barnes, P. A. (1993). The impulsive client: theory, research and treatment. In W. G. McCown, J. L. Johnson &amp; M. B. Shure (Eds.),</w:t>
      </w:r>
      <w:r w:rsidRPr="005241DB">
        <w:rPr>
          <w:rFonts w:ascii="Times New Roman" w:hAnsi="Times New Roman"/>
          <w:i/>
          <w:sz w:val="24"/>
          <w:shd w:val="clear" w:color="auto" w:fill="FFFFFF"/>
          <w:lang w:val="en-US"/>
        </w:rPr>
        <w:t xml:space="preserve"> A neurodevelopmental view of impulsivity</w:t>
      </w:r>
      <w:r w:rsidRPr="005241DB">
        <w:rPr>
          <w:rFonts w:ascii="Times New Roman" w:hAnsi="Times New Roman"/>
          <w:sz w:val="24"/>
          <w:shd w:val="clear" w:color="auto" w:fill="FFFFFF"/>
          <w:lang w:val="en-US"/>
        </w:rPr>
        <w:t>. Washington DC: American Psychological Association.</w:t>
      </w:r>
    </w:p>
    <w:p w14:paraId="3DF94CAE"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Darwin, C. (1965). </w:t>
      </w:r>
      <w:r w:rsidRPr="005241DB">
        <w:rPr>
          <w:rFonts w:ascii="Times New Roman" w:hAnsi="Times New Roman"/>
          <w:i/>
          <w:sz w:val="24"/>
          <w:shd w:val="clear" w:color="auto" w:fill="FFFFFF"/>
          <w:lang w:val="en-US"/>
        </w:rPr>
        <w:t>The expression of the emotions in man and the animals</w:t>
      </w:r>
      <w:r w:rsidRPr="005241DB">
        <w:rPr>
          <w:rFonts w:ascii="Times New Roman" w:hAnsi="Times New Roman"/>
          <w:sz w:val="24"/>
          <w:shd w:val="clear" w:color="auto" w:fill="FFFFFF"/>
          <w:lang w:val="en-US"/>
        </w:rPr>
        <w:t>. Chicago: University of Chicago Press. (Original work published 1872).</w:t>
      </w:r>
    </w:p>
    <w:p w14:paraId="1FFF8F6C"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Davidson, R. J. (1984). Affect, cognition and hemispheric specialization. In C. E. Izard, J. Kagan &amp; Zajonc, R. (Eds.), </w:t>
      </w:r>
      <w:r w:rsidRPr="005241DB">
        <w:rPr>
          <w:rFonts w:ascii="Times New Roman" w:hAnsi="Times New Roman"/>
          <w:i/>
          <w:sz w:val="24"/>
          <w:shd w:val="clear" w:color="auto" w:fill="FFFFFF"/>
          <w:lang w:val="en-US"/>
        </w:rPr>
        <w:t>Emotion, cognition and behavior</w:t>
      </w:r>
      <w:r w:rsidRPr="005241DB">
        <w:rPr>
          <w:rFonts w:ascii="Times New Roman" w:hAnsi="Times New Roman"/>
          <w:sz w:val="24"/>
          <w:shd w:val="clear" w:color="auto" w:fill="FFFFFF"/>
          <w:lang w:val="en-US"/>
        </w:rPr>
        <w:t xml:space="preserve"> (pp. 320-365). New York: Cambridge University Press.</w:t>
      </w:r>
    </w:p>
    <w:p w14:paraId="2A2DDE67"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color w:val="222222"/>
          <w:sz w:val="24"/>
          <w:szCs w:val="24"/>
          <w:shd w:val="clear" w:color="auto" w:fill="FFFFFF"/>
          <w:lang w:val="en-US"/>
        </w:rPr>
        <w:t>Davidson, R. J. (1992). Anterior cerebral asymmetry and the nature of emotion. </w:t>
      </w:r>
      <w:r w:rsidRPr="005241DB">
        <w:rPr>
          <w:rFonts w:ascii="Times New Roman" w:hAnsi="Times New Roman"/>
          <w:i/>
          <w:iCs/>
          <w:color w:val="222222"/>
          <w:sz w:val="24"/>
          <w:szCs w:val="24"/>
          <w:shd w:val="clear" w:color="auto" w:fill="FFFFFF"/>
          <w:lang w:val="en-US"/>
        </w:rPr>
        <w:t xml:space="preserve">Brain </w:t>
      </w:r>
      <w:r w:rsidRPr="005241DB">
        <w:rPr>
          <w:rFonts w:ascii="Times New Roman" w:hAnsi="Times New Roman"/>
          <w:i/>
          <w:iCs/>
          <w:sz w:val="24"/>
          <w:szCs w:val="24"/>
          <w:shd w:val="clear" w:color="auto" w:fill="FFFFFF"/>
          <w:lang w:val="en-US"/>
        </w:rPr>
        <w:t>and cognition</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20</w:t>
      </w:r>
      <w:r w:rsidRPr="005241DB">
        <w:rPr>
          <w:rFonts w:ascii="Times New Roman" w:hAnsi="Times New Roman"/>
          <w:sz w:val="24"/>
          <w:szCs w:val="24"/>
          <w:shd w:val="clear" w:color="auto" w:fill="FFFFFF"/>
          <w:lang w:val="en-US"/>
        </w:rPr>
        <w:t>(1), 125-151.</w:t>
      </w:r>
    </w:p>
    <w:p w14:paraId="3CB9E9CA" w14:textId="77777777" w:rsidR="00913EB2" w:rsidRPr="002C649F" w:rsidRDefault="00913EB2" w:rsidP="00C95DCB">
      <w:pPr>
        <w:spacing w:after="0" w:line="480" w:lineRule="auto"/>
        <w:ind w:left="900" w:hanging="900"/>
        <w:jc w:val="both"/>
        <w:rPr>
          <w:rFonts w:ascii="Times New Roman" w:hAnsi="Times New Roman"/>
          <w:sz w:val="24"/>
          <w:shd w:val="clear" w:color="auto" w:fill="FFFFFF"/>
          <w:lang w:val="fr-FR"/>
        </w:rPr>
      </w:pPr>
      <w:r w:rsidRPr="005241DB">
        <w:rPr>
          <w:rFonts w:ascii="Times New Roman" w:hAnsi="Times New Roman"/>
          <w:sz w:val="24"/>
          <w:shd w:val="clear" w:color="auto" w:fill="FFFFFF"/>
          <w:lang w:val="en-US"/>
        </w:rPr>
        <w:t xml:space="preserve">Davidson, R. J. (2001). The neural circuitry of emotion and affective style: Prefrontal cortex and amygdala contributions. </w:t>
      </w:r>
      <w:r w:rsidRPr="002C649F">
        <w:rPr>
          <w:rFonts w:ascii="Times New Roman" w:hAnsi="Times New Roman"/>
          <w:i/>
          <w:sz w:val="24"/>
          <w:shd w:val="clear" w:color="auto" w:fill="FFFFFF"/>
          <w:lang w:val="fr-FR"/>
        </w:rPr>
        <w:t>Social Science Information</w:t>
      </w:r>
      <w:r w:rsidRPr="002C649F">
        <w:rPr>
          <w:rFonts w:ascii="Times New Roman" w:hAnsi="Times New Roman"/>
          <w:sz w:val="24"/>
          <w:shd w:val="clear" w:color="auto" w:fill="FFFFFF"/>
          <w:lang w:val="fr-FR"/>
        </w:rPr>
        <w:t>,</w:t>
      </w:r>
      <w:r w:rsidRPr="002C649F">
        <w:rPr>
          <w:rFonts w:ascii="Times New Roman" w:hAnsi="Times New Roman"/>
          <w:i/>
          <w:sz w:val="24"/>
          <w:shd w:val="clear" w:color="auto" w:fill="FFFFFF"/>
          <w:lang w:val="fr-FR"/>
        </w:rPr>
        <w:t xml:space="preserve"> 40</w:t>
      </w:r>
      <w:r w:rsidRPr="002C649F">
        <w:rPr>
          <w:rFonts w:ascii="Times New Roman" w:hAnsi="Times New Roman"/>
          <w:sz w:val="24"/>
          <w:shd w:val="clear" w:color="auto" w:fill="FFFFFF"/>
          <w:lang w:val="fr-FR"/>
        </w:rPr>
        <w:t>(1), 11–37.</w:t>
      </w:r>
    </w:p>
    <w:p w14:paraId="434AB217"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2C649F">
        <w:rPr>
          <w:rFonts w:ascii="Times New Roman" w:hAnsi="Times New Roman"/>
          <w:sz w:val="24"/>
          <w:shd w:val="clear" w:color="auto" w:fill="FFFFFF"/>
          <w:lang w:val="fr-FR"/>
        </w:rPr>
        <w:t xml:space="preserve">Davidson, R. A., Fedio, P., Smith, B. D., Aureille, E., &amp; Martin, A. (1992). </w:t>
      </w:r>
      <w:r w:rsidRPr="005241DB">
        <w:rPr>
          <w:rFonts w:ascii="Times New Roman" w:hAnsi="Times New Roman"/>
          <w:sz w:val="24"/>
          <w:shd w:val="clear" w:color="auto" w:fill="FFFFFF"/>
          <w:lang w:val="en-US"/>
        </w:rPr>
        <w:t xml:space="preserve">Lateralized mediation of arousal and habituation: Differential bilateral electrodermal activity in unilateral temporal lobectomy patients. </w:t>
      </w:r>
      <w:r w:rsidRPr="005241DB">
        <w:rPr>
          <w:rFonts w:ascii="Times New Roman" w:hAnsi="Times New Roman"/>
          <w:i/>
          <w:sz w:val="24"/>
          <w:shd w:val="clear" w:color="auto" w:fill="FFFFFF"/>
          <w:lang w:val="en-US"/>
        </w:rPr>
        <w:t>Neuropsychologia</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30</w:t>
      </w:r>
      <w:r w:rsidRPr="005241DB">
        <w:rPr>
          <w:rFonts w:ascii="Times New Roman" w:hAnsi="Times New Roman"/>
          <w:sz w:val="24"/>
          <w:shd w:val="clear" w:color="auto" w:fill="FFFFFF"/>
          <w:lang w:val="en-US"/>
        </w:rPr>
        <w:t>(12), 1053-1063.</w:t>
      </w:r>
    </w:p>
    <w:p w14:paraId="239EEFAE"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Davidson, R. J., Putnam, K. M., &amp; Larson, C. L. (2000). Dysfunction in the neural circuitry of emotion regulation: a possible prelude to violence. </w:t>
      </w:r>
      <w:r w:rsidRPr="005241DB">
        <w:rPr>
          <w:rFonts w:ascii="Times New Roman" w:hAnsi="Times New Roman"/>
          <w:i/>
          <w:sz w:val="24"/>
          <w:shd w:val="clear" w:color="auto" w:fill="FFFFFF"/>
          <w:lang w:val="en-US"/>
        </w:rPr>
        <w:t>Science</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289</w:t>
      </w:r>
      <w:r w:rsidRPr="005241DB">
        <w:rPr>
          <w:rFonts w:ascii="Times New Roman" w:hAnsi="Times New Roman"/>
          <w:sz w:val="24"/>
          <w:shd w:val="clear" w:color="auto" w:fill="FFFFFF"/>
          <w:lang w:val="en-US"/>
        </w:rPr>
        <w:t>(5479), 591 – 594.</w:t>
      </w:r>
    </w:p>
    <w:p w14:paraId="235D9917" w14:textId="77777777" w:rsidR="00913EB2" w:rsidRPr="005241DB" w:rsidRDefault="00913EB2" w:rsidP="00D2498C">
      <w:pPr>
        <w:spacing w:after="0" w:line="480" w:lineRule="auto"/>
        <w:ind w:left="907" w:hanging="907"/>
        <w:jc w:val="both"/>
        <w:rPr>
          <w:rFonts w:ascii="Times New Roman" w:hAnsi="Times New Roman"/>
          <w:sz w:val="24"/>
          <w:szCs w:val="24"/>
          <w:shd w:val="clear" w:color="auto" w:fill="FFFFFF"/>
          <w:lang w:val="en-US"/>
        </w:rPr>
      </w:pPr>
      <w:r w:rsidRPr="005241DB">
        <w:rPr>
          <w:rFonts w:ascii="Times New Roman" w:hAnsi="Times New Roman"/>
          <w:sz w:val="24"/>
          <w:szCs w:val="24"/>
          <w:lang w:val="en-US"/>
        </w:rPr>
        <w:t xml:space="preserve">Dawson, M. E., Schell, A. D., &amp; Filion, D. L. (2000). The electrodermal system. In J. T. Cacioppo, L. G. Tassinary, &amp; G. G. Berntson (Eds.), </w:t>
      </w:r>
      <w:r w:rsidRPr="005241DB">
        <w:rPr>
          <w:rFonts w:ascii="Times New Roman" w:hAnsi="Times New Roman"/>
          <w:i/>
          <w:sz w:val="24"/>
          <w:szCs w:val="24"/>
          <w:lang w:val="en-US"/>
        </w:rPr>
        <w:t>Handbook of Psychophysiology</w:t>
      </w:r>
      <w:r w:rsidRPr="005241DB">
        <w:rPr>
          <w:rFonts w:ascii="Times New Roman" w:hAnsi="Times New Roman"/>
          <w:sz w:val="24"/>
          <w:szCs w:val="24"/>
          <w:lang w:val="en-US"/>
        </w:rPr>
        <w:t xml:space="preserve"> (pp. 200–223). Cambridge Cambridge: University Press.</w:t>
      </w:r>
      <w:r w:rsidRPr="005241DB">
        <w:rPr>
          <w:rFonts w:ascii="Times New Roman" w:hAnsi="Times New Roman"/>
          <w:sz w:val="24"/>
          <w:szCs w:val="24"/>
          <w:shd w:val="clear" w:color="auto" w:fill="FFFFFF"/>
          <w:lang w:val="en-US"/>
        </w:rPr>
        <w:t xml:space="preserve"> </w:t>
      </w:r>
    </w:p>
    <w:p w14:paraId="58C6C7A5" w14:textId="77777777" w:rsidR="00913EB2" w:rsidRPr="005241DB" w:rsidRDefault="00913EB2" w:rsidP="00D2498C">
      <w:pPr>
        <w:spacing w:after="0" w:line="480" w:lineRule="auto"/>
        <w:ind w:left="907" w:hanging="907"/>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Dawson, M. E., Schell, A. M., &amp; Filion, D. L. (2007). The electrodermal system. </w:t>
      </w:r>
      <w:r w:rsidRPr="005241DB">
        <w:rPr>
          <w:rFonts w:ascii="Times New Roman" w:hAnsi="Times New Roman"/>
          <w:i/>
          <w:iCs/>
          <w:sz w:val="24"/>
          <w:szCs w:val="24"/>
          <w:shd w:val="clear" w:color="auto" w:fill="FFFFFF"/>
          <w:lang w:val="en-US"/>
        </w:rPr>
        <w:t>Handbook of psychophysiology</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2</w:t>
      </w:r>
      <w:r w:rsidRPr="005241DB">
        <w:rPr>
          <w:rFonts w:ascii="Times New Roman" w:hAnsi="Times New Roman"/>
          <w:sz w:val="24"/>
          <w:szCs w:val="24"/>
          <w:shd w:val="clear" w:color="auto" w:fill="FFFFFF"/>
          <w:lang w:val="en-US"/>
        </w:rPr>
        <w:t xml:space="preserve">, 200-223. </w:t>
      </w:r>
    </w:p>
    <w:p w14:paraId="5CE5D8EF"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Delaney, M., Simpson, J., &amp; Leroi, I. (2012). Perceptions of cause and control of impulse control behaviors in people with Parkinson’s disease. </w:t>
      </w:r>
      <w:r w:rsidRPr="005241DB">
        <w:rPr>
          <w:rFonts w:ascii="Times New Roman" w:hAnsi="Times New Roman"/>
          <w:i/>
          <w:sz w:val="24"/>
          <w:shd w:val="clear" w:color="auto" w:fill="FFFFFF"/>
          <w:lang w:val="en-US"/>
        </w:rPr>
        <w:t>British Journal of Health Psychology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17</w:t>
      </w:r>
      <w:r w:rsidRPr="005241DB">
        <w:rPr>
          <w:rFonts w:ascii="Times New Roman" w:hAnsi="Times New Roman"/>
          <w:sz w:val="24"/>
          <w:shd w:val="clear" w:color="auto" w:fill="FFFFFF"/>
          <w:lang w:val="en-US"/>
        </w:rPr>
        <w:t xml:space="preserve">(3), 522-535. </w:t>
      </w:r>
    </w:p>
    <w:p w14:paraId="78C03A6A"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Delaney, M., Leroi, I., Simpson, J., &amp; Overton, P.G. (2012b). Impulse control disorders in Parkinson’s disease: a psychosocial perspective. </w:t>
      </w:r>
      <w:r w:rsidRPr="005241DB">
        <w:rPr>
          <w:rFonts w:ascii="Times New Roman" w:hAnsi="Times New Roman"/>
          <w:i/>
          <w:sz w:val="24"/>
          <w:shd w:val="clear" w:color="auto" w:fill="FFFFFF"/>
          <w:lang w:val="en-US"/>
        </w:rPr>
        <w:t>Journal of clinical psychology in medical settings</w:t>
      </w:r>
      <w:r w:rsidRPr="005241DB">
        <w:rPr>
          <w:rFonts w:ascii="Times New Roman" w:hAnsi="Times New Roman"/>
          <w:sz w:val="24"/>
          <w:shd w:val="clear" w:color="auto" w:fill="FFFFFF"/>
          <w:lang w:val="en-US"/>
        </w:rPr>
        <w:t>,</w:t>
      </w:r>
      <w:r w:rsidRPr="005241DB">
        <w:rPr>
          <w:rFonts w:ascii="Times New Roman" w:hAnsi="Times New Roman"/>
          <w:i/>
          <w:sz w:val="24"/>
          <w:shd w:val="clear" w:color="auto" w:fill="FFFFFF"/>
          <w:lang w:val="en-US"/>
        </w:rPr>
        <w:t xml:space="preserve"> 19</w:t>
      </w:r>
      <w:r w:rsidRPr="005241DB">
        <w:rPr>
          <w:rFonts w:ascii="Times New Roman" w:hAnsi="Times New Roman"/>
          <w:sz w:val="24"/>
          <w:shd w:val="clear" w:color="auto" w:fill="FFFFFF"/>
          <w:lang w:val="en-US"/>
        </w:rPr>
        <w:t>(3), 338-346.</w:t>
      </w:r>
    </w:p>
    <w:p w14:paraId="018DDC70" w14:textId="77777777" w:rsidR="00913EB2" w:rsidRPr="002C649F" w:rsidRDefault="00913EB2" w:rsidP="00C95DCB">
      <w:pPr>
        <w:spacing w:after="0" w:line="480" w:lineRule="auto"/>
        <w:ind w:left="900" w:hanging="900"/>
        <w:jc w:val="both"/>
        <w:rPr>
          <w:rFonts w:ascii="Times New Roman" w:hAnsi="Times New Roman"/>
          <w:sz w:val="24"/>
          <w:szCs w:val="24"/>
          <w:shd w:val="clear" w:color="auto" w:fill="FFFFFF"/>
          <w:lang w:val="it-IT"/>
        </w:rPr>
      </w:pPr>
      <w:r w:rsidRPr="005241DB">
        <w:rPr>
          <w:rFonts w:ascii="Times New Roman" w:hAnsi="Times New Roman"/>
          <w:sz w:val="24"/>
          <w:szCs w:val="24"/>
          <w:shd w:val="clear" w:color="auto" w:fill="FFFFFF"/>
          <w:lang w:val="en-US"/>
        </w:rPr>
        <w:t>Delaveau, P., Salgado-Pineda, P., Micallef-Roll, J., &amp; Blin, O. (2007). Amygdala activation modulated by levodopa during emotional recognition processing in healthy volunteers: a double-blind, placebo-controlled study. </w:t>
      </w:r>
      <w:r w:rsidRPr="002C649F">
        <w:rPr>
          <w:rFonts w:ascii="Times New Roman" w:hAnsi="Times New Roman"/>
          <w:i/>
          <w:iCs/>
          <w:sz w:val="24"/>
          <w:szCs w:val="24"/>
          <w:shd w:val="clear" w:color="auto" w:fill="FFFFFF"/>
          <w:lang w:val="it-IT"/>
        </w:rPr>
        <w:t>Journal of clinical psychopharmacology</w:t>
      </w:r>
      <w:r w:rsidRPr="002C649F">
        <w:rPr>
          <w:rFonts w:ascii="Times New Roman" w:hAnsi="Times New Roman"/>
          <w:sz w:val="24"/>
          <w:szCs w:val="24"/>
          <w:shd w:val="clear" w:color="auto" w:fill="FFFFFF"/>
          <w:lang w:val="it-IT"/>
        </w:rPr>
        <w:t>, </w:t>
      </w:r>
      <w:r w:rsidRPr="002C649F">
        <w:rPr>
          <w:rFonts w:ascii="Times New Roman" w:hAnsi="Times New Roman"/>
          <w:i/>
          <w:iCs/>
          <w:sz w:val="24"/>
          <w:szCs w:val="24"/>
          <w:shd w:val="clear" w:color="auto" w:fill="FFFFFF"/>
          <w:lang w:val="it-IT"/>
        </w:rPr>
        <w:t>27</w:t>
      </w:r>
      <w:r w:rsidRPr="002C649F">
        <w:rPr>
          <w:rFonts w:ascii="Times New Roman" w:hAnsi="Times New Roman"/>
          <w:sz w:val="24"/>
          <w:szCs w:val="24"/>
          <w:shd w:val="clear" w:color="auto" w:fill="FFFFFF"/>
          <w:lang w:val="it-IT"/>
        </w:rPr>
        <w:t>(6), 692-697.</w:t>
      </w:r>
    </w:p>
    <w:p w14:paraId="3A4E65C4"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2C649F">
        <w:rPr>
          <w:rFonts w:ascii="Times New Roman" w:hAnsi="Times New Roman"/>
          <w:sz w:val="24"/>
          <w:shd w:val="clear" w:color="auto" w:fill="FFFFFF"/>
          <w:lang w:val="it-IT"/>
        </w:rPr>
        <w:t xml:space="preserve">Della Sala, S., Di Lorenzo, G., Giordano, A., &amp; Spinnler, H. (1986). </w:t>
      </w:r>
      <w:r w:rsidRPr="005241DB">
        <w:rPr>
          <w:rFonts w:ascii="Times New Roman" w:hAnsi="Times New Roman"/>
          <w:sz w:val="24"/>
          <w:shd w:val="clear" w:color="auto" w:fill="FFFFFF"/>
          <w:lang w:val="en-US"/>
        </w:rPr>
        <w:t xml:space="preserve">Is there a specific visuo-spatial impairment in parkinsonians?. </w:t>
      </w:r>
      <w:r w:rsidRPr="005241DB">
        <w:rPr>
          <w:rFonts w:ascii="Times New Roman" w:hAnsi="Times New Roman"/>
          <w:i/>
          <w:sz w:val="24"/>
          <w:shd w:val="clear" w:color="auto" w:fill="FFFFFF"/>
          <w:lang w:val="en-US"/>
        </w:rPr>
        <w:t>J Neurol Neurosurg Psychiatry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49</w:t>
      </w:r>
      <w:r w:rsidRPr="005241DB">
        <w:rPr>
          <w:rFonts w:ascii="Times New Roman" w:hAnsi="Times New Roman"/>
          <w:sz w:val="24"/>
          <w:shd w:val="clear" w:color="auto" w:fill="FFFFFF"/>
          <w:lang w:val="en-US"/>
        </w:rPr>
        <w:t>(11), 1258-1265.</w:t>
      </w:r>
    </w:p>
    <w:p w14:paraId="6CA2E911"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Dell'Osso, B., Allen, A., &amp; Hollander, E. (2005). Comorbidity issues in the pharmacological treatment of pathological gambling: a critical review. </w:t>
      </w:r>
      <w:r w:rsidRPr="005241DB">
        <w:rPr>
          <w:rFonts w:ascii="Times New Roman" w:hAnsi="Times New Roman"/>
          <w:i/>
          <w:iCs/>
          <w:sz w:val="24"/>
          <w:szCs w:val="24"/>
          <w:shd w:val="clear" w:color="auto" w:fill="FFFFFF"/>
          <w:lang w:val="en-US"/>
        </w:rPr>
        <w:t>Clinical Practice and Epidemiology in Mental Health</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1</w:t>
      </w:r>
      <w:r w:rsidRPr="005241DB">
        <w:rPr>
          <w:rFonts w:ascii="Times New Roman" w:hAnsi="Times New Roman"/>
          <w:sz w:val="24"/>
          <w:szCs w:val="24"/>
          <w:shd w:val="clear" w:color="auto" w:fill="FFFFFF"/>
          <w:lang w:val="en-US"/>
        </w:rPr>
        <w:t>(1), 21-29.</w:t>
      </w:r>
    </w:p>
    <w:p w14:paraId="40D426D0"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De Marinis, M., Stocchi, F., Gregori, B., &amp; Accornero, N. (2000). Sympathetic skin response and cardiovascular autonomic function test in Parkinson’s disease and multiple system atrophy with autonomic failure. </w:t>
      </w:r>
      <w:r w:rsidRPr="005241DB">
        <w:rPr>
          <w:rFonts w:ascii="Times New Roman" w:hAnsi="Times New Roman"/>
          <w:i/>
          <w:sz w:val="24"/>
          <w:shd w:val="clear" w:color="auto" w:fill="FFFFFF"/>
          <w:lang w:val="en-US"/>
        </w:rPr>
        <w:t>Mov Disord</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15</w:t>
      </w:r>
      <w:r w:rsidRPr="005241DB">
        <w:rPr>
          <w:rFonts w:ascii="Times New Roman" w:hAnsi="Times New Roman"/>
          <w:sz w:val="24"/>
          <w:shd w:val="clear" w:color="auto" w:fill="FFFFFF"/>
          <w:lang w:val="en-US"/>
        </w:rPr>
        <w:t>(6), 1215–1220.</w:t>
      </w:r>
    </w:p>
    <w:p w14:paraId="25E1DA4C"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De Rubeis, S., &amp; Hollenstein, T. (2009). Individual differences in shame and depressive symptoms during early adolescence. </w:t>
      </w:r>
      <w:r w:rsidRPr="005241DB">
        <w:rPr>
          <w:rFonts w:ascii="Times New Roman" w:hAnsi="Times New Roman"/>
          <w:i/>
          <w:sz w:val="24"/>
          <w:shd w:val="clear" w:color="auto" w:fill="FFFFFF"/>
          <w:lang w:val="en-US"/>
        </w:rPr>
        <w:t>Personality and Individual Differences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46</w:t>
      </w:r>
      <w:r w:rsidRPr="005241DB">
        <w:rPr>
          <w:rFonts w:ascii="Times New Roman" w:hAnsi="Times New Roman"/>
          <w:sz w:val="24"/>
          <w:shd w:val="clear" w:color="auto" w:fill="FFFFFF"/>
          <w:lang w:val="en-US"/>
        </w:rPr>
        <w:t>(4), 477–482.</w:t>
      </w:r>
    </w:p>
    <w:p w14:paraId="64805C31"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Devinsky, O., Morrell, M. J., Vogt, B. A. (1995). Contributions of anterior cingulate cortex to behavior. </w:t>
      </w:r>
      <w:r w:rsidRPr="005241DB">
        <w:rPr>
          <w:rFonts w:ascii="Times New Roman" w:hAnsi="Times New Roman"/>
          <w:i/>
          <w:sz w:val="24"/>
          <w:shd w:val="clear" w:color="auto" w:fill="FFFFFF"/>
          <w:lang w:val="en-US"/>
        </w:rPr>
        <w:t>Brain</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118</w:t>
      </w:r>
      <w:r w:rsidRPr="005241DB">
        <w:rPr>
          <w:rFonts w:ascii="Times New Roman" w:hAnsi="Times New Roman"/>
          <w:sz w:val="24"/>
          <w:shd w:val="clear" w:color="auto" w:fill="FFFFFF"/>
          <w:lang w:val="en-US"/>
        </w:rPr>
        <w:t>(1), 279–306.</w:t>
      </w:r>
    </w:p>
    <w:p w14:paraId="2B5DA1B0"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Devos, D., Kroumova, M., Bordet, R., Vodougnon, H., Guieu, J. D., Libersa, C., &amp; Destee, A. (2003). Heart rate variability and Parkinson’s disease severity.</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Journal of Neural Transmission</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110</w:t>
      </w:r>
      <w:r w:rsidRPr="005241DB">
        <w:rPr>
          <w:rFonts w:ascii="Times New Roman" w:hAnsi="Times New Roman"/>
          <w:sz w:val="24"/>
          <w:szCs w:val="24"/>
          <w:shd w:val="clear" w:color="auto" w:fill="FFFFFF"/>
          <w:lang w:val="en-US"/>
        </w:rPr>
        <w:t>(9), 997-1011.</w:t>
      </w:r>
    </w:p>
    <w:p w14:paraId="4210A744" w14:textId="77777777" w:rsidR="00913EB2" w:rsidRPr="005241DB" w:rsidRDefault="00913EB2" w:rsidP="00D2498C">
      <w:pPr>
        <w:spacing w:after="0" w:line="480" w:lineRule="auto"/>
        <w:ind w:left="907" w:hanging="907"/>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Dewick, H. C., Hanley, J. R., Davies, A. D. M., Playfer, J., &amp; Turnbull, C. (1991). Perception and memory for faces in Parkinson’s disease. </w:t>
      </w:r>
      <w:r w:rsidRPr="005241DB">
        <w:rPr>
          <w:rFonts w:ascii="Times New Roman" w:hAnsi="Times New Roman"/>
          <w:i/>
          <w:sz w:val="24"/>
          <w:shd w:val="clear" w:color="auto" w:fill="FFFFFF"/>
          <w:lang w:val="en-US"/>
        </w:rPr>
        <w:t>Neuropsychologia</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29</w:t>
      </w:r>
      <w:r w:rsidRPr="005241DB">
        <w:rPr>
          <w:rFonts w:ascii="Times New Roman" w:hAnsi="Times New Roman"/>
          <w:sz w:val="24"/>
          <w:shd w:val="clear" w:color="auto" w:fill="FFFFFF"/>
          <w:lang w:val="en-US"/>
        </w:rPr>
        <w:t>(8), 785– 802.</w:t>
      </w:r>
    </w:p>
    <w:p w14:paraId="13EDBCBD" w14:textId="77777777" w:rsidR="00913EB2" w:rsidRPr="005241DB" w:rsidRDefault="00913EB2" w:rsidP="00D2498C">
      <w:pPr>
        <w:spacing w:after="0" w:line="480" w:lineRule="auto"/>
        <w:ind w:left="907" w:hanging="907"/>
        <w:jc w:val="both"/>
        <w:rPr>
          <w:rFonts w:ascii="Times New Roman" w:hAnsi="Times New Roman"/>
          <w:sz w:val="24"/>
          <w:shd w:val="clear" w:color="auto" w:fill="FFFFFF"/>
          <w:lang w:val="en-US"/>
        </w:rPr>
      </w:pPr>
      <w:r w:rsidRPr="005241DB">
        <w:rPr>
          <w:rFonts w:ascii="Times New Roman" w:hAnsi="Times New Roman"/>
          <w:sz w:val="24"/>
          <w:szCs w:val="24"/>
          <w:shd w:val="clear" w:color="auto" w:fill="FFFFFF"/>
          <w:lang w:val="en-US"/>
        </w:rPr>
        <w:t>Dick, D. M., Smith, G., Olausson, P., Mitchell, S. H., Leeman, R. F., O'Malley, S. S., &amp; Sher, K. (2010). U</w:t>
      </w:r>
      <w:r w:rsidRPr="005241DB">
        <w:rPr>
          <w:rFonts w:ascii="Times New Roman" w:hAnsi="Times New Roman"/>
          <w:sz w:val="24"/>
          <w:shd w:val="clear" w:color="auto" w:fill="FFFFFF"/>
          <w:lang w:val="en-US"/>
        </w:rPr>
        <w:t xml:space="preserve">nderstanding the construct of impulsivity and its relationship to alcohol use disorders. </w:t>
      </w:r>
      <w:r w:rsidRPr="005241DB">
        <w:rPr>
          <w:rFonts w:ascii="Times New Roman" w:hAnsi="Times New Roman"/>
          <w:i/>
          <w:sz w:val="24"/>
          <w:shd w:val="clear" w:color="auto" w:fill="FFFFFF"/>
          <w:lang w:val="en-US"/>
        </w:rPr>
        <w:t>Addiction Biology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15</w:t>
      </w:r>
      <w:r w:rsidRPr="005241DB">
        <w:rPr>
          <w:rFonts w:ascii="Times New Roman" w:hAnsi="Times New Roman"/>
          <w:sz w:val="24"/>
          <w:shd w:val="clear" w:color="auto" w:fill="FFFFFF"/>
          <w:lang w:val="en-US"/>
        </w:rPr>
        <w:t>(2), 217–226.</w:t>
      </w:r>
    </w:p>
    <w:p w14:paraId="226E5AC1" w14:textId="77777777" w:rsidR="00913EB2" w:rsidRPr="005241DB" w:rsidRDefault="00913EB2" w:rsidP="00972021">
      <w:pPr>
        <w:spacing w:after="0" w:line="480" w:lineRule="auto"/>
        <w:ind w:left="900" w:hanging="900"/>
        <w:jc w:val="both"/>
        <w:textAlignment w:val="top"/>
        <w:rPr>
          <w:rFonts w:ascii="Times New Roman" w:hAnsi="Times New Roman"/>
          <w:sz w:val="24"/>
          <w:szCs w:val="24"/>
          <w:shd w:val="clear" w:color="auto" w:fill="FFFFFF"/>
          <w:lang w:val="en-US"/>
        </w:rPr>
      </w:pPr>
      <w:bookmarkStart w:id="10" w:name="bBIB12"/>
      <w:r w:rsidRPr="005241DB">
        <w:rPr>
          <w:rFonts w:ascii="Times New Roman" w:hAnsi="Times New Roman"/>
          <w:sz w:val="24"/>
          <w:szCs w:val="24"/>
          <w:shd w:val="clear" w:color="auto" w:fill="FFFFFF"/>
          <w:lang w:val="en-US"/>
        </w:rPr>
        <w:t>Dickerson, S. S., Kemeny, M. E., Aziz, N., Kim, K. H., &amp; Fahey, J. L. (2004). Immunological effects of induced shame and guilt. </w:t>
      </w:r>
      <w:r w:rsidRPr="005241DB">
        <w:rPr>
          <w:rFonts w:ascii="Times New Roman" w:hAnsi="Times New Roman"/>
          <w:i/>
          <w:iCs/>
          <w:sz w:val="24"/>
          <w:szCs w:val="24"/>
          <w:shd w:val="clear" w:color="auto" w:fill="FFFFFF"/>
          <w:lang w:val="en-US"/>
        </w:rPr>
        <w:t>Psychosomatic Medicine</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66</w:t>
      </w:r>
      <w:r w:rsidRPr="005241DB">
        <w:rPr>
          <w:rFonts w:ascii="Times New Roman" w:hAnsi="Times New Roman"/>
          <w:sz w:val="24"/>
          <w:szCs w:val="24"/>
          <w:shd w:val="clear" w:color="auto" w:fill="FFFFFF"/>
          <w:lang w:val="en-US"/>
        </w:rPr>
        <w:t>(1), 124-131.</w:t>
      </w:r>
      <w:bookmarkEnd w:id="10"/>
    </w:p>
    <w:p w14:paraId="7E9C6B83" w14:textId="77777777" w:rsidR="00913EB2" w:rsidRPr="005241DB" w:rsidRDefault="00913EB2" w:rsidP="00D2498C">
      <w:pPr>
        <w:spacing w:after="0" w:line="480" w:lineRule="auto"/>
        <w:ind w:left="900" w:hanging="900"/>
        <w:jc w:val="both"/>
        <w:textAlignment w:val="top"/>
        <w:rPr>
          <w:rFonts w:ascii="Times New Roman" w:hAnsi="Times New Roman"/>
          <w:sz w:val="24"/>
          <w:szCs w:val="24"/>
          <w:lang w:val="en-US"/>
        </w:rPr>
      </w:pPr>
      <w:r w:rsidRPr="005241DB">
        <w:rPr>
          <w:rStyle w:val="ref-authors"/>
          <w:rFonts w:ascii="Times New Roman" w:hAnsi="Times New Roman"/>
          <w:sz w:val="24"/>
          <w:szCs w:val="24"/>
          <w:lang w:val="en-US"/>
        </w:rPr>
        <w:t xml:space="preserve">Dickman, S. J. (1985). </w:t>
      </w:r>
      <w:r w:rsidRPr="005241DB">
        <w:rPr>
          <w:rStyle w:val="ref-title"/>
          <w:rFonts w:ascii="Times New Roman" w:hAnsi="Times New Roman"/>
          <w:bCs/>
          <w:sz w:val="24"/>
          <w:szCs w:val="24"/>
          <w:lang w:val="en-US"/>
        </w:rPr>
        <w:t xml:space="preserve">Impulsivity and perception: Individual differences in the processing of the local and global dimensions of stimuli. </w:t>
      </w:r>
      <w:r w:rsidRPr="005241DB">
        <w:rPr>
          <w:rStyle w:val="ref-host"/>
          <w:rFonts w:ascii="Times New Roman" w:hAnsi="Times New Roman"/>
          <w:i/>
          <w:sz w:val="24"/>
          <w:szCs w:val="24"/>
          <w:lang w:val="en-US"/>
        </w:rPr>
        <w:t>Journal of Personality and Social Psychology</w:t>
      </w:r>
      <w:r w:rsidRPr="005241DB">
        <w:rPr>
          <w:rStyle w:val="ref-host"/>
          <w:rFonts w:ascii="Times New Roman" w:hAnsi="Times New Roman"/>
          <w:sz w:val="24"/>
          <w:szCs w:val="24"/>
          <w:lang w:val="en-US"/>
        </w:rPr>
        <w:t xml:space="preserve">, </w:t>
      </w:r>
      <w:r w:rsidRPr="005241DB">
        <w:rPr>
          <w:rStyle w:val="ref-host"/>
          <w:rFonts w:ascii="Times New Roman" w:hAnsi="Times New Roman"/>
          <w:i/>
          <w:sz w:val="24"/>
          <w:szCs w:val="24"/>
          <w:lang w:val="en-US"/>
        </w:rPr>
        <w:t>48</w:t>
      </w:r>
      <w:r w:rsidRPr="005241DB">
        <w:rPr>
          <w:rStyle w:val="ref-host"/>
          <w:rFonts w:ascii="Times New Roman" w:hAnsi="Times New Roman"/>
          <w:sz w:val="24"/>
          <w:szCs w:val="24"/>
          <w:lang w:val="en-US"/>
        </w:rPr>
        <w:t>(1), 133-149.</w:t>
      </w:r>
    </w:p>
    <w:p w14:paraId="51D572C8" w14:textId="77777777" w:rsidR="00913EB2" w:rsidRPr="005241DB" w:rsidRDefault="00913EB2" w:rsidP="00972021">
      <w:pPr>
        <w:spacing w:after="0" w:line="480" w:lineRule="auto"/>
        <w:ind w:left="900" w:hanging="900"/>
        <w:jc w:val="both"/>
        <w:textAlignment w:val="top"/>
        <w:rPr>
          <w:rFonts w:ascii="Times New Roman" w:hAnsi="Times New Roman"/>
          <w:sz w:val="24"/>
          <w:szCs w:val="24"/>
          <w:lang w:val="en-US"/>
        </w:rPr>
      </w:pPr>
      <w:r w:rsidRPr="005241DB">
        <w:rPr>
          <w:rStyle w:val="ref-authors"/>
          <w:rFonts w:ascii="Times New Roman" w:hAnsi="Times New Roman"/>
          <w:sz w:val="24"/>
          <w:szCs w:val="24"/>
          <w:lang w:val="en-US"/>
        </w:rPr>
        <w:t xml:space="preserve">Dickman, S. J. (1990). </w:t>
      </w:r>
      <w:r w:rsidRPr="005241DB">
        <w:rPr>
          <w:rStyle w:val="ref-title"/>
          <w:rFonts w:ascii="Times New Roman" w:hAnsi="Times New Roman"/>
          <w:bCs/>
          <w:sz w:val="24"/>
          <w:szCs w:val="24"/>
          <w:lang w:val="en-US"/>
        </w:rPr>
        <w:t xml:space="preserve">Functional and dysfunctional impulsivity: Personality and cognitive correlates. </w:t>
      </w:r>
      <w:r w:rsidRPr="005241DB">
        <w:rPr>
          <w:rStyle w:val="ref-host"/>
          <w:rFonts w:ascii="Times New Roman" w:hAnsi="Times New Roman"/>
          <w:i/>
          <w:sz w:val="24"/>
          <w:szCs w:val="24"/>
          <w:lang w:val="en-US"/>
        </w:rPr>
        <w:t>Journal of Personality and Social Psychology</w:t>
      </w:r>
      <w:r w:rsidRPr="005241DB">
        <w:rPr>
          <w:rStyle w:val="ref-host"/>
          <w:rFonts w:ascii="Times New Roman" w:hAnsi="Times New Roman"/>
          <w:sz w:val="24"/>
          <w:szCs w:val="24"/>
          <w:lang w:val="en-US"/>
        </w:rPr>
        <w:t xml:space="preserve">, </w:t>
      </w:r>
      <w:r w:rsidRPr="005241DB">
        <w:rPr>
          <w:rStyle w:val="ref-host"/>
          <w:rFonts w:ascii="Times New Roman" w:hAnsi="Times New Roman"/>
          <w:i/>
          <w:sz w:val="24"/>
          <w:szCs w:val="24"/>
          <w:lang w:val="en-US"/>
        </w:rPr>
        <w:t>58</w:t>
      </w:r>
      <w:r w:rsidRPr="005241DB">
        <w:rPr>
          <w:rStyle w:val="ref-host"/>
          <w:rFonts w:ascii="Times New Roman" w:hAnsi="Times New Roman"/>
          <w:sz w:val="24"/>
          <w:szCs w:val="24"/>
          <w:lang w:val="en-US"/>
        </w:rPr>
        <w:t>(1), 95-102</w:t>
      </w:r>
      <w:r w:rsidRPr="005241DB">
        <w:rPr>
          <w:rFonts w:ascii="Times New Roman" w:hAnsi="Times New Roman"/>
          <w:sz w:val="24"/>
          <w:szCs w:val="24"/>
          <w:lang w:val="en-US"/>
        </w:rPr>
        <w:t>.</w:t>
      </w:r>
    </w:p>
    <w:p w14:paraId="04A1359B"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DiFrancisco</w:t>
      </w:r>
      <w:r w:rsidRPr="005241DB">
        <w:rPr>
          <w:rFonts w:ascii="MS Mincho" w:eastAsia="MS Mincho" w:hAnsi="MS Mincho" w:cs="MS Mincho" w:hint="eastAsia"/>
          <w:sz w:val="24"/>
          <w:szCs w:val="24"/>
          <w:shd w:val="clear" w:color="auto" w:fill="FFFFFF"/>
          <w:lang w:val="en-US"/>
        </w:rPr>
        <w:t>‐</w:t>
      </w:r>
      <w:r w:rsidRPr="005241DB">
        <w:rPr>
          <w:rFonts w:ascii="Times New Roman" w:hAnsi="Times New Roman"/>
          <w:sz w:val="24"/>
          <w:szCs w:val="24"/>
          <w:shd w:val="clear" w:color="auto" w:fill="FFFFFF"/>
          <w:lang w:val="en-US"/>
        </w:rPr>
        <w:t>Donoghue, J., Elokda, A., Lamberg, E. M., Bono, N., &amp; Werner, W. G. (2009). Norepinephrine and cardiovascular responses to maximal exercise in Parkinson's disease on and off medication. </w:t>
      </w:r>
      <w:r w:rsidRPr="005241DB">
        <w:rPr>
          <w:rFonts w:ascii="Times New Roman" w:hAnsi="Times New Roman"/>
          <w:i/>
          <w:iCs/>
          <w:sz w:val="24"/>
          <w:szCs w:val="24"/>
          <w:shd w:val="clear" w:color="auto" w:fill="FFFFFF"/>
          <w:lang w:val="en-US"/>
        </w:rPr>
        <w:t>Movement Disorders</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24</w:t>
      </w:r>
      <w:r w:rsidRPr="005241DB">
        <w:rPr>
          <w:rFonts w:ascii="Times New Roman" w:hAnsi="Times New Roman"/>
          <w:sz w:val="24"/>
          <w:szCs w:val="24"/>
          <w:shd w:val="clear" w:color="auto" w:fill="FFFFFF"/>
          <w:lang w:val="en-US"/>
        </w:rPr>
        <w:t>(12), 1773-1778.</w:t>
      </w:r>
    </w:p>
    <w:p w14:paraId="379231B5"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hd w:val="clear" w:color="auto" w:fill="FFFFFF"/>
          <w:lang w:val="en-US"/>
        </w:rPr>
        <w:t xml:space="preserve">Djamshidian, A., Averbeck, B. B., Lees, A. J., &amp; O'Sullivan, S. S. (2011). Clinical aspects of impulsive compulsive behaviours in Parkinson's disease. </w:t>
      </w:r>
      <w:r w:rsidRPr="005241DB">
        <w:rPr>
          <w:rFonts w:ascii="Times New Roman" w:hAnsi="Times New Roman"/>
          <w:i/>
          <w:sz w:val="24"/>
          <w:shd w:val="clear" w:color="auto" w:fill="FFFFFF"/>
          <w:lang w:val="en-US"/>
        </w:rPr>
        <w:t xml:space="preserve">Journal </w:t>
      </w:r>
      <w:r w:rsidRPr="005241DB">
        <w:rPr>
          <w:rFonts w:ascii="Times New Roman" w:hAnsi="Times New Roman"/>
          <w:i/>
          <w:sz w:val="24"/>
          <w:szCs w:val="24"/>
          <w:shd w:val="clear" w:color="auto" w:fill="FFFFFF"/>
          <w:lang w:val="en-US"/>
        </w:rPr>
        <w:t>of the neurological sciences</w:t>
      </w:r>
      <w:r w:rsidRPr="005241DB">
        <w:rPr>
          <w:rFonts w:ascii="Times New Roman" w:hAnsi="Times New Roman"/>
          <w:sz w:val="24"/>
          <w:szCs w:val="24"/>
          <w:shd w:val="clear" w:color="auto" w:fill="FFFFFF"/>
          <w:lang w:val="en-US"/>
        </w:rPr>
        <w:t xml:space="preserve">, </w:t>
      </w:r>
      <w:r w:rsidRPr="005241DB">
        <w:rPr>
          <w:rFonts w:ascii="Times New Roman" w:hAnsi="Times New Roman"/>
          <w:i/>
          <w:sz w:val="24"/>
          <w:szCs w:val="24"/>
          <w:shd w:val="clear" w:color="auto" w:fill="FFFFFF"/>
          <w:lang w:val="en-US"/>
        </w:rPr>
        <w:t>310</w:t>
      </w:r>
      <w:r w:rsidRPr="005241DB">
        <w:rPr>
          <w:rFonts w:ascii="Times New Roman" w:hAnsi="Times New Roman"/>
          <w:sz w:val="24"/>
          <w:szCs w:val="24"/>
          <w:shd w:val="clear" w:color="auto" w:fill="FFFFFF"/>
          <w:lang w:val="en-US"/>
        </w:rPr>
        <w:t>(1), 183-188.</w:t>
      </w:r>
    </w:p>
    <w:p w14:paraId="7E89C1A5"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Djamshidian, A., Cardoso, F., Grosset, D., Bowden</w:t>
      </w:r>
      <w:r w:rsidRPr="005241DB">
        <w:rPr>
          <w:rFonts w:ascii="MS Mincho" w:eastAsia="MS Mincho" w:hAnsi="MS Mincho" w:cs="MS Mincho" w:hint="eastAsia"/>
          <w:sz w:val="24"/>
          <w:szCs w:val="24"/>
          <w:shd w:val="clear" w:color="auto" w:fill="FFFFFF"/>
          <w:lang w:val="en-US"/>
        </w:rPr>
        <w:t>‐</w:t>
      </w:r>
      <w:r w:rsidRPr="005241DB">
        <w:rPr>
          <w:rFonts w:ascii="Times New Roman" w:hAnsi="Times New Roman"/>
          <w:sz w:val="24"/>
          <w:szCs w:val="24"/>
          <w:shd w:val="clear" w:color="auto" w:fill="FFFFFF"/>
          <w:lang w:val="en-US"/>
        </w:rPr>
        <w:t>Jones, H., &amp; Lees, A. J. (2011b). Pathological gambling in Parkinson's disease—a review of the literature.</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Movement disorders</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26</w:t>
      </w:r>
      <w:r w:rsidRPr="005241DB">
        <w:rPr>
          <w:rFonts w:ascii="Times New Roman" w:hAnsi="Times New Roman"/>
          <w:sz w:val="24"/>
          <w:szCs w:val="24"/>
          <w:shd w:val="clear" w:color="auto" w:fill="FFFFFF"/>
          <w:lang w:val="en-US"/>
        </w:rPr>
        <w:t>(11), 1976-1984.</w:t>
      </w:r>
    </w:p>
    <w:p w14:paraId="05D6CF6E" w14:textId="77777777" w:rsidR="00913EB2" w:rsidRPr="005241DB" w:rsidRDefault="00913EB2" w:rsidP="00D2498C">
      <w:pPr>
        <w:autoSpaceDE w:val="0"/>
        <w:autoSpaceDN w:val="0"/>
        <w:adjustRightInd w:val="0"/>
        <w:spacing w:after="0" w:line="480" w:lineRule="auto"/>
        <w:ind w:left="900" w:hanging="990"/>
        <w:jc w:val="both"/>
        <w:rPr>
          <w:rFonts w:ascii="Times New Roman" w:hAnsi="Times New Roman"/>
          <w:sz w:val="24"/>
          <w:szCs w:val="24"/>
          <w:lang w:val="en-US" w:eastAsia="en-US"/>
        </w:rPr>
      </w:pPr>
      <w:r w:rsidRPr="005241DB">
        <w:rPr>
          <w:rFonts w:ascii="Times New Roman" w:hAnsi="Times New Roman"/>
          <w:sz w:val="24"/>
          <w:szCs w:val="24"/>
          <w:shd w:val="clear" w:color="auto" w:fill="FFFFFF"/>
          <w:lang w:val="en-US"/>
        </w:rPr>
        <w:t>Djamshidian, A., Jha, A., O'sullivan, S. S., Silveira</w:t>
      </w:r>
      <w:r w:rsidRPr="005241DB">
        <w:rPr>
          <w:rFonts w:ascii="MS Mincho" w:eastAsia="MS Mincho" w:hAnsi="MS Mincho" w:cs="MS Mincho" w:hint="eastAsia"/>
          <w:sz w:val="24"/>
          <w:szCs w:val="24"/>
          <w:shd w:val="clear" w:color="auto" w:fill="FFFFFF"/>
          <w:lang w:val="en-US"/>
        </w:rPr>
        <w:t>‐</w:t>
      </w:r>
      <w:r w:rsidRPr="005241DB">
        <w:rPr>
          <w:rFonts w:ascii="Times New Roman" w:hAnsi="Times New Roman"/>
          <w:sz w:val="24"/>
          <w:szCs w:val="24"/>
          <w:shd w:val="clear" w:color="auto" w:fill="FFFFFF"/>
          <w:lang w:val="en-US"/>
        </w:rPr>
        <w:t>Moriyama, L., Jacobson, C., Brown, P., Lees, A., &amp; Averbeck, B. B.</w:t>
      </w:r>
      <w:r w:rsidRPr="005241DB">
        <w:rPr>
          <w:rFonts w:ascii="Times New Roman" w:hAnsi="Times New Roman"/>
          <w:sz w:val="24"/>
          <w:szCs w:val="24"/>
          <w:lang w:val="en-US" w:eastAsia="en-US"/>
        </w:rPr>
        <w:t xml:space="preserve"> (2010). Risk and learning in impulsive and non impulsive patients with Parkinson's disease. </w:t>
      </w:r>
      <w:r w:rsidRPr="005241DB">
        <w:rPr>
          <w:rFonts w:ascii="Times New Roman" w:hAnsi="Times New Roman"/>
          <w:i/>
          <w:sz w:val="24"/>
          <w:szCs w:val="24"/>
          <w:lang w:val="en-US" w:eastAsia="en-US"/>
        </w:rPr>
        <w:t>Mov Disord</w:t>
      </w:r>
      <w:r w:rsidRPr="005241DB">
        <w:rPr>
          <w:rFonts w:ascii="Times New Roman" w:hAnsi="Times New Roman"/>
          <w:sz w:val="24"/>
          <w:szCs w:val="24"/>
          <w:lang w:val="en-US" w:eastAsia="en-US"/>
        </w:rPr>
        <w:t xml:space="preserve">, </w:t>
      </w:r>
      <w:r w:rsidRPr="005241DB">
        <w:rPr>
          <w:rFonts w:ascii="Times New Roman" w:hAnsi="Times New Roman"/>
          <w:i/>
          <w:sz w:val="24"/>
          <w:szCs w:val="24"/>
          <w:lang w:val="en-US" w:eastAsia="en-US"/>
        </w:rPr>
        <w:t>25</w:t>
      </w:r>
      <w:r w:rsidRPr="005241DB">
        <w:rPr>
          <w:rFonts w:ascii="Times New Roman" w:hAnsi="Times New Roman"/>
          <w:sz w:val="24"/>
          <w:szCs w:val="24"/>
          <w:lang w:val="en-US" w:eastAsia="en-US"/>
        </w:rPr>
        <w:t>(13), 2203–10.</w:t>
      </w:r>
    </w:p>
    <w:p w14:paraId="1CE06570"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Djamshidian, A., O’Sullivan, S. S., Lees, A., &amp; Averbeck, B. B. (2011c). Stroop test performance in impulsive and non impulsive patients with Parkinson’s disease.</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Parkinsonism &amp; related disorders</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17</w:t>
      </w:r>
      <w:r w:rsidRPr="005241DB">
        <w:rPr>
          <w:rFonts w:ascii="Times New Roman" w:hAnsi="Times New Roman"/>
          <w:sz w:val="24"/>
          <w:szCs w:val="24"/>
          <w:shd w:val="clear" w:color="auto" w:fill="FFFFFF"/>
          <w:lang w:val="en-US"/>
        </w:rPr>
        <w:t>(3), 212-214.</w:t>
      </w:r>
    </w:p>
    <w:p w14:paraId="67A02F2F" w14:textId="77777777" w:rsidR="00913EB2" w:rsidRPr="005241DB" w:rsidRDefault="00913EB2" w:rsidP="00D2498C">
      <w:pPr>
        <w:autoSpaceDE w:val="0"/>
        <w:autoSpaceDN w:val="0"/>
        <w:adjustRightInd w:val="0"/>
        <w:spacing w:after="0" w:line="480" w:lineRule="auto"/>
        <w:ind w:left="900" w:hanging="900"/>
        <w:jc w:val="both"/>
        <w:rPr>
          <w:rFonts w:ascii="Times New Roman" w:hAnsi="Times New Roman"/>
          <w:sz w:val="24"/>
          <w:szCs w:val="24"/>
          <w:lang w:val="en-US" w:eastAsia="en-US"/>
        </w:rPr>
      </w:pPr>
      <w:r w:rsidRPr="005241DB">
        <w:rPr>
          <w:rFonts w:ascii="Times New Roman" w:hAnsi="Times New Roman"/>
          <w:sz w:val="24"/>
          <w:szCs w:val="24"/>
          <w:shd w:val="clear" w:color="auto" w:fill="FFFFFF"/>
          <w:lang w:val="en-US"/>
        </w:rPr>
        <w:t>Djamshidian, A., O'sullivan, S. S., Wittmann, B. C., Lees, A. J., &amp; Averbeck, B. B. (2011d). Novelty seeking behaviour in Parkinson's disease.</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Neuropsychologia</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49</w:t>
      </w:r>
      <w:r w:rsidRPr="005241DB">
        <w:rPr>
          <w:rFonts w:ascii="Times New Roman" w:hAnsi="Times New Roman"/>
          <w:sz w:val="24"/>
          <w:szCs w:val="24"/>
          <w:shd w:val="clear" w:color="auto" w:fill="FFFFFF"/>
          <w:lang w:val="en-US"/>
        </w:rPr>
        <w:t>(9), 2483-2488.</w:t>
      </w:r>
    </w:p>
    <w:p w14:paraId="073F1271"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Dodd, M. L., Klos, K. J., Bower, J. H., Geda, Y. E., Josephs, K. A., &amp; Ahlskog, J. E. (2005). Pathological gambling caused by drugs used to treat Parkinson disease. </w:t>
      </w:r>
      <w:r w:rsidRPr="005241DB">
        <w:rPr>
          <w:rFonts w:ascii="Times New Roman" w:hAnsi="Times New Roman"/>
          <w:i/>
          <w:sz w:val="24"/>
          <w:shd w:val="clear" w:color="auto" w:fill="FFFFFF"/>
          <w:lang w:val="en-US"/>
        </w:rPr>
        <w:t>Archives of Neurology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62</w:t>
      </w:r>
      <w:r w:rsidRPr="005241DB">
        <w:rPr>
          <w:rFonts w:ascii="Times New Roman" w:hAnsi="Times New Roman"/>
          <w:sz w:val="24"/>
          <w:shd w:val="clear" w:color="auto" w:fill="FFFFFF"/>
          <w:lang w:val="en-US"/>
        </w:rPr>
        <w:t>(9), 1377-1381.</w:t>
      </w:r>
    </w:p>
    <w:p w14:paraId="19B32FE7" w14:textId="77777777" w:rsidR="00913EB2" w:rsidRPr="005241DB" w:rsidRDefault="00913EB2" w:rsidP="00C95DCB">
      <w:pPr>
        <w:spacing w:after="0" w:line="480" w:lineRule="auto"/>
        <w:ind w:left="900" w:hanging="900"/>
        <w:jc w:val="both"/>
        <w:rPr>
          <w:rFonts w:ascii="Times New Roman" w:hAnsi="Times New Roman"/>
          <w:sz w:val="24"/>
          <w:lang w:val="en-US"/>
        </w:rPr>
      </w:pPr>
      <w:r w:rsidRPr="005241DB">
        <w:rPr>
          <w:rFonts w:ascii="Times New Roman" w:hAnsi="Times New Roman"/>
          <w:sz w:val="24"/>
          <w:lang w:val="en-US"/>
        </w:rPr>
        <w:t xml:space="preserve">Dolu, N., Suer, C., Ozesmi, C., Kelestimur, F., &amp; Ozcan, Y. (1999). Electrodermal activity in hypothyroid patients and healthy subjects. </w:t>
      </w:r>
      <w:r w:rsidRPr="005241DB">
        <w:rPr>
          <w:rFonts w:ascii="Times New Roman" w:hAnsi="Times New Roman"/>
          <w:i/>
          <w:sz w:val="24"/>
          <w:lang w:val="en-US"/>
        </w:rPr>
        <w:t>Thyroid</w:t>
      </w:r>
      <w:r w:rsidRPr="005241DB">
        <w:rPr>
          <w:rFonts w:ascii="Times New Roman" w:hAnsi="Times New Roman"/>
          <w:sz w:val="24"/>
          <w:lang w:val="en-US"/>
        </w:rPr>
        <w:t xml:space="preserve">, </w:t>
      </w:r>
      <w:r w:rsidRPr="005241DB">
        <w:rPr>
          <w:rFonts w:ascii="Times New Roman" w:hAnsi="Times New Roman"/>
          <w:i/>
          <w:sz w:val="24"/>
          <w:lang w:val="en-US"/>
        </w:rPr>
        <w:t>9</w:t>
      </w:r>
      <w:r w:rsidRPr="005241DB">
        <w:rPr>
          <w:rFonts w:ascii="Times New Roman" w:hAnsi="Times New Roman"/>
          <w:sz w:val="24"/>
          <w:lang w:val="en-US"/>
        </w:rPr>
        <w:t>(8), 787–790.</w:t>
      </w:r>
    </w:p>
    <w:p w14:paraId="0A4162E6" w14:textId="77777777" w:rsidR="00913EB2" w:rsidRPr="005241DB" w:rsidRDefault="00913EB2" w:rsidP="00D2498C">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Dougherty, D. M., Bjork, J. M., Harper, R. A., Marsh, D. M., Moeller, F. G., Mathias, C. W., &amp; Swann, A. C. (2003). Behavioral impulsivity paradigms: a comparison in hospitalized adolescents with disruptive behavior disorders. </w:t>
      </w:r>
      <w:r w:rsidRPr="005241DB">
        <w:rPr>
          <w:rFonts w:ascii="Times New Roman" w:hAnsi="Times New Roman"/>
          <w:i/>
          <w:sz w:val="24"/>
          <w:shd w:val="clear" w:color="auto" w:fill="FFFFFF"/>
          <w:lang w:val="en-US"/>
        </w:rPr>
        <w:t>Journal of Child Psychology and Psychiatry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44</w:t>
      </w:r>
      <w:r w:rsidRPr="005241DB">
        <w:rPr>
          <w:rFonts w:ascii="Times New Roman" w:hAnsi="Times New Roman"/>
          <w:sz w:val="24"/>
          <w:shd w:val="clear" w:color="auto" w:fill="FFFFFF"/>
          <w:lang w:val="en-US"/>
        </w:rPr>
        <w:t>(8), 1145–1157.</w:t>
      </w:r>
    </w:p>
    <w:p w14:paraId="097BCAF4"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Driver-Dunckley, E., Samanta, J., &amp; Stacy, M. (2003). Pathological gambling associated with dopamine agonist therapy in Parkinson’s disease. </w:t>
      </w:r>
      <w:r w:rsidRPr="005241DB">
        <w:rPr>
          <w:rFonts w:ascii="Times New Roman" w:hAnsi="Times New Roman"/>
          <w:i/>
          <w:sz w:val="24"/>
          <w:shd w:val="clear" w:color="auto" w:fill="FFFFFF"/>
          <w:lang w:val="en-US"/>
        </w:rPr>
        <w:t>Neurology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61</w:t>
      </w:r>
      <w:r w:rsidRPr="005241DB">
        <w:rPr>
          <w:rFonts w:ascii="Times New Roman" w:hAnsi="Times New Roman"/>
          <w:sz w:val="24"/>
          <w:shd w:val="clear" w:color="auto" w:fill="FFFFFF"/>
          <w:lang w:val="en-US"/>
        </w:rPr>
        <w:t>(3), 422–423.</w:t>
      </w:r>
    </w:p>
    <w:p w14:paraId="6D25AB5C" w14:textId="77777777" w:rsidR="00913EB2" w:rsidRPr="005241DB" w:rsidRDefault="00913EB2" w:rsidP="004459D7">
      <w:pPr>
        <w:spacing w:after="0" w:line="480" w:lineRule="auto"/>
        <w:ind w:left="907" w:hanging="907"/>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Dubois, B., Burn, D., Goetz, C., Aarsland, D., Brown, R. G., Broe, G. A., ... &amp; Korczyn, A. (2007). Diagnostic procedures for Parkinson's disease dementia: recommendations from the movement disorder society task force. </w:t>
      </w:r>
      <w:r w:rsidRPr="005241DB">
        <w:rPr>
          <w:rFonts w:ascii="Times New Roman" w:hAnsi="Times New Roman"/>
          <w:i/>
          <w:iCs/>
          <w:sz w:val="24"/>
          <w:szCs w:val="24"/>
          <w:shd w:val="clear" w:color="auto" w:fill="FFFFFF"/>
          <w:lang w:val="en-US"/>
        </w:rPr>
        <w:t>Movement Disorders</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22</w:t>
      </w:r>
      <w:r w:rsidRPr="005241DB">
        <w:rPr>
          <w:rFonts w:ascii="Times New Roman" w:hAnsi="Times New Roman"/>
          <w:sz w:val="24"/>
          <w:szCs w:val="24"/>
          <w:shd w:val="clear" w:color="auto" w:fill="FFFFFF"/>
          <w:lang w:val="en-US"/>
        </w:rPr>
        <w:t>(16), 2314-2324.</w:t>
      </w:r>
    </w:p>
    <w:p w14:paraId="592BD584" w14:textId="77777777" w:rsidR="00913EB2" w:rsidRPr="005241DB" w:rsidRDefault="00913EB2" w:rsidP="004459D7">
      <w:pPr>
        <w:spacing w:after="0" w:line="480" w:lineRule="auto"/>
        <w:ind w:left="907" w:hanging="907"/>
        <w:jc w:val="both"/>
        <w:rPr>
          <w:rFonts w:ascii="Times New Roman" w:hAnsi="Times New Roman"/>
          <w:sz w:val="24"/>
          <w:szCs w:val="24"/>
          <w:shd w:val="clear" w:color="auto" w:fill="FFFFFF"/>
          <w:lang w:val="en-US"/>
        </w:rPr>
      </w:pPr>
      <w:r w:rsidRPr="005241DB">
        <w:rPr>
          <w:rFonts w:ascii="Times New Roman" w:hAnsi="Times New Roman"/>
          <w:sz w:val="24"/>
          <w:szCs w:val="24"/>
          <w:lang w:val="en-US"/>
        </w:rPr>
        <w:t xml:space="preserve">Duffy, J. (1995). </w:t>
      </w:r>
      <w:r w:rsidRPr="005241DB">
        <w:rPr>
          <w:rFonts w:ascii="Times New Roman" w:hAnsi="Times New Roman"/>
          <w:i/>
          <w:sz w:val="24"/>
          <w:szCs w:val="24"/>
          <w:lang w:val="en-US"/>
        </w:rPr>
        <w:t>Speech motor disorders: Substrates, differential diagnosis, and management</w:t>
      </w:r>
      <w:r w:rsidRPr="005241DB">
        <w:rPr>
          <w:rFonts w:ascii="Times New Roman" w:hAnsi="Times New Roman"/>
          <w:sz w:val="24"/>
          <w:szCs w:val="24"/>
          <w:lang w:val="en-US"/>
        </w:rPr>
        <w:t>. St. Louis: Mosby.</w:t>
      </w:r>
    </w:p>
    <w:p w14:paraId="01AB14C7"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Dujardin, K., Blairy, S., Defebvre, L., Duhem, S., Noël, Y., Hess, U., &amp; Destée, A. (2004). Deficits in decoding emotional facial expressions in Parkinson’s disease. </w:t>
      </w:r>
      <w:r w:rsidRPr="005241DB">
        <w:rPr>
          <w:rFonts w:ascii="Times New Roman" w:hAnsi="Times New Roman"/>
          <w:i/>
          <w:sz w:val="24"/>
          <w:shd w:val="clear" w:color="auto" w:fill="FFFFFF"/>
          <w:lang w:val="en-US"/>
        </w:rPr>
        <w:t>Neuropsychologia</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42</w:t>
      </w:r>
      <w:r w:rsidRPr="005241DB">
        <w:rPr>
          <w:rFonts w:ascii="Times New Roman" w:hAnsi="Times New Roman"/>
          <w:sz w:val="24"/>
          <w:shd w:val="clear" w:color="auto" w:fill="FFFFFF"/>
          <w:lang w:val="en-US"/>
        </w:rPr>
        <w:t>(2), 239-250.</w:t>
      </w:r>
    </w:p>
    <w:p w14:paraId="1B48D862"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Dujardin, K., Sockeel, P., Devos, D., Delliaux, M., Krystkowiak, P., Destée, A., &amp; Defebvre, L. (2007). Characteristics of apathy in Parkinson's disease. </w:t>
      </w:r>
      <w:r w:rsidRPr="005241DB">
        <w:rPr>
          <w:rFonts w:ascii="Times New Roman" w:hAnsi="Times New Roman"/>
          <w:i/>
          <w:sz w:val="24"/>
          <w:shd w:val="clear" w:color="auto" w:fill="FFFFFF"/>
          <w:lang w:val="en-US"/>
        </w:rPr>
        <w:t>Movement Disorders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22</w:t>
      </w:r>
      <w:r w:rsidRPr="005241DB">
        <w:rPr>
          <w:rFonts w:ascii="Times New Roman" w:hAnsi="Times New Roman"/>
          <w:sz w:val="24"/>
          <w:shd w:val="clear" w:color="auto" w:fill="FFFFFF"/>
          <w:lang w:val="en-US"/>
        </w:rPr>
        <w:t>(6), 778-784.</w:t>
      </w:r>
    </w:p>
    <w:p w14:paraId="54A1E305"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Durbin, J., &amp; Watson, G. S. (1950). Testing for Serial Correlation in Least Squares Regression, I. </w:t>
      </w:r>
      <w:r w:rsidRPr="005241DB">
        <w:rPr>
          <w:rFonts w:ascii="Times New Roman" w:hAnsi="Times New Roman"/>
          <w:i/>
          <w:sz w:val="24"/>
          <w:shd w:val="clear" w:color="auto" w:fill="FFFFFF"/>
          <w:lang w:val="en-US"/>
        </w:rPr>
        <w:t>Biometrika</w:t>
      </w:r>
      <w:r w:rsidRPr="005241DB">
        <w:rPr>
          <w:rFonts w:ascii="Times New Roman" w:hAnsi="Times New Roman"/>
          <w:sz w:val="24"/>
          <w:shd w:val="clear" w:color="auto" w:fill="FFFFFF"/>
          <w:lang w:val="en-US"/>
        </w:rPr>
        <w:t>,</w:t>
      </w:r>
      <w:r w:rsidRPr="005241DB">
        <w:rPr>
          <w:rFonts w:ascii="Times New Roman" w:hAnsi="Times New Roman"/>
          <w:i/>
          <w:sz w:val="24"/>
          <w:shd w:val="clear" w:color="auto" w:fill="FFFFFF"/>
          <w:lang w:val="en-US"/>
        </w:rPr>
        <w:t xml:space="preserve"> 37</w:t>
      </w:r>
      <w:r w:rsidRPr="005241DB">
        <w:rPr>
          <w:rFonts w:ascii="Times New Roman" w:hAnsi="Times New Roman"/>
          <w:sz w:val="24"/>
          <w:shd w:val="clear" w:color="auto" w:fill="FFFFFF"/>
          <w:lang w:val="en-US"/>
        </w:rPr>
        <w:t>(3–4), 409–428.</w:t>
      </w:r>
    </w:p>
    <w:p w14:paraId="618F293B"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Edelberg, R. (1970). The information content of the recovery limb of the electrodermal response. </w:t>
      </w:r>
      <w:r w:rsidRPr="005241DB">
        <w:rPr>
          <w:rFonts w:ascii="Times New Roman" w:hAnsi="Times New Roman"/>
          <w:i/>
          <w:iCs/>
          <w:sz w:val="24"/>
          <w:szCs w:val="24"/>
          <w:shd w:val="clear" w:color="auto" w:fill="FFFFFF"/>
          <w:lang w:val="en-US"/>
        </w:rPr>
        <w:t>Psychophysiology</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6</w:t>
      </w:r>
      <w:r w:rsidRPr="005241DB">
        <w:rPr>
          <w:rFonts w:ascii="Times New Roman" w:hAnsi="Times New Roman"/>
          <w:sz w:val="24"/>
          <w:szCs w:val="24"/>
          <w:shd w:val="clear" w:color="auto" w:fill="FFFFFF"/>
          <w:lang w:val="en-US"/>
        </w:rPr>
        <w:t>(5), 527-539.</w:t>
      </w:r>
    </w:p>
    <w:p w14:paraId="4C2DA449"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Ehrt, U., Brønnick, K., Leentjens, A. F., Larsen, J. P., &amp; Aarsland, D. (2006). Depressive symptom profile in Parkinson's disease: a comparison with depression in elderly patients without Parkinson's disease. </w:t>
      </w:r>
      <w:r w:rsidRPr="005241DB">
        <w:rPr>
          <w:rFonts w:ascii="Times New Roman" w:hAnsi="Times New Roman"/>
          <w:i/>
          <w:sz w:val="24"/>
          <w:shd w:val="clear" w:color="auto" w:fill="FFFFFF"/>
          <w:lang w:val="en-US"/>
        </w:rPr>
        <w:t>International journal of geriatric psychiatry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21</w:t>
      </w:r>
      <w:r w:rsidRPr="005241DB">
        <w:rPr>
          <w:rFonts w:ascii="Times New Roman" w:hAnsi="Times New Roman"/>
          <w:sz w:val="24"/>
          <w:shd w:val="clear" w:color="auto" w:fill="FFFFFF"/>
          <w:lang w:val="en-US"/>
        </w:rPr>
        <w:t>(3), 252-258.</w:t>
      </w:r>
    </w:p>
    <w:p w14:paraId="0E0454EC"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Eid, M., &amp; Diener, E. (2001). Norms for experiencing emotions in different cultures: Inter- and intranational differences. </w:t>
      </w:r>
      <w:r w:rsidRPr="005241DB">
        <w:rPr>
          <w:rFonts w:ascii="Times New Roman" w:hAnsi="Times New Roman"/>
          <w:i/>
          <w:sz w:val="24"/>
          <w:shd w:val="clear" w:color="auto" w:fill="FFFFFF"/>
          <w:lang w:val="en-US"/>
        </w:rPr>
        <w:t>Journal   of   Personality   and   Social   Psychology</w:t>
      </w:r>
      <w:r w:rsidRPr="005241DB">
        <w:rPr>
          <w:rFonts w:ascii="Times New Roman" w:hAnsi="Times New Roman"/>
          <w:sz w:val="24"/>
          <w:shd w:val="clear" w:color="auto" w:fill="FFFFFF"/>
          <w:lang w:val="en-US"/>
        </w:rPr>
        <w:t>,</w:t>
      </w:r>
      <w:r w:rsidRPr="005241DB">
        <w:rPr>
          <w:rFonts w:ascii="Times New Roman" w:hAnsi="Times New Roman"/>
          <w:i/>
          <w:sz w:val="24"/>
          <w:shd w:val="clear" w:color="auto" w:fill="FFFFFF"/>
          <w:lang w:val="en-US"/>
        </w:rPr>
        <w:t xml:space="preserve"> 81</w:t>
      </w:r>
      <w:r w:rsidRPr="005241DB">
        <w:rPr>
          <w:rFonts w:ascii="Times New Roman" w:hAnsi="Times New Roman"/>
          <w:sz w:val="24"/>
          <w:shd w:val="clear" w:color="auto" w:fill="FFFFFF"/>
          <w:lang w:val="en-US"/>
        </w:rPr>
        <w:t>(5), 869–885.</w:t>
      </w:r>
    </w:p>
    <w:p w14:paraId="573A9163"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Ekman, P. (1992b). An argument for basic emotions. </w:t>
      </w:r>
      <w:r w:rsidRPr="005241DB">
        <w:rPr>
          <w:rFonts w:ascii="Times New Roman" w:hAnsi="Times New Roman"/>
          <w:i/>
          <w:sz w:val="24"/>
          <w:shd w:val="clear" w:color="auto" w:fill="FFFFFF"/>
          <w:lang w:val="en-US"/>
        </w:rPr>
        <w:t>Cognition and Emotion</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6</w:t>
      </w:r>
      <w:r w:rsidRPr="005241DB">
        <w:rPr>
          <w:rFonts w:ascii="Times New Roman" w:hAnsi="Times New Roman"/>
          <w:sz w:val="24"/>
          <w:shd w:val="clear" w:color="auto" w:fill="FFFFFF"/>
          <w:lang w:val="en-US"/>
        </w:rPr>
        <w:t>(3-4), 169–200.</w:t>
      </w:r>
    </w:p>
    <w:p w14:paraId="7CE870E2"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 xml:space="preserve">Ekman, P., Friesen, W. V., &amp; Hager, J. (1978). </w:t>
      </w:r>
      <w:r w:rsidRPr="005241DB">
        <w:rPr>
          <w:rFonts w:ascii="Times New Roman" w:hAnsi="Times New Roman"/>
          <w:i/>
          <w:sz w:val="24"/>
          <w:szCs w:val="24"/>
          <w:shd w:val="clear" w:color="auto" w:fill="FFFFFF"/>
          <w:lang w:val="en-US"/>
        </w:rPr>
        <w:t>The Facial Action Coding System (FACS): A technique for the measurement of facial action</w:t>
      </w:r>
      <w:r w:rsidRPr="005241DB">
        <w:rPr>
          <w:rFonts w:ascii="Times New Roman" w:hAnsi="Times New Roman"/>
          <w:sz w:val="24"/>
          <w:szCs w:val="24"/>
          <w:shd w:val="clear" w:color="auto" w:fill="FFFFFF"/>
          <w:lang w:val="en-US"/>
        </w:rPr>
        <w:t>. Palo Alto. </w:t>
      </w:r>
      <w:r w:rsidRPr="005241DB">
        <w:rPr>
          <w:rFonts w:ascii="Times New Roman" w:hAnsi="Times New Roman"/>
          <w:iCs/>
          <w:sz w:val="24"/>
          <w:szCs w:val="24"/>
          <w:shd w:val="clear" w:color="auto" w:fill="FFFFFF"/>
          <w:lang w:val="en-US"/>
        </w:rPr>
        <w:t>CA: Consulting Psychologists Press.</w:t>
      </w:r>
    </w:p>
    <w:p w14:paraId="7C3F79D8"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Ekman, P., Levenson, R. W., &amp; Friesen, W. V. (1983). Autonomic nervous system activity distinguishes among emotions. </w:t>
      </w:r>
      <w:r w:rsidRPr="005241DB">
        <w:rPr>
          <w:rFonts w:ascii="Times New Roman" w:hAnsi="Times New Roman"/>
          <w:i/>
          <w:sz w:val="24"/>
          <w:shd w:val="clear" w:color="auto" w:fill="FFFFFF"/>
          <w:lang w:val="en-US"/>
        </w:rPr>
        <w:t>Science</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221</w:t>
      </w:r>
      <w:r w:rsidRPr="005241DB">
        <w:rPr>
          <w:rFonts w:ascii="Times New Roman" w:hAnsi="Times New Roman"/>
          <w:sz w:val="24"/>
          <w:shd w:val="clear" w:color="auto" w:fill="FFFFFF"/>
          <w:lang w:val="en-US"/>
        </w:rPr>
        <w:t>(4616), 1208-1210.</w:t>
      </w:r>
    </w:p>
    <w:p w14:paraId="2A325B77"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Erdal, K. J. (2001). Depressive symptom patterns in patients with Parkinson’s disease and other older adults. </w:t>
      </w:r>
      <w:r w:rsidRPr="005241DB">
        <w:rPr>
          <w:rFonts w:ascii="Times New Roman" w:hAnsi="Times New Roman"/>
          <w:i/>
          <w:sz w:val="24"/>
          <w:shd w:val="clear" w:color="auto" w:fill="FFFFFF"/>
          <w:lang w:val="en-US"/>
        </w:rPr>
        <w:t>J Clin Psychol</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57</w:t>
      </w:r>
      <w:r w:rsidRPr="005241DB">
        <w:rPr>
          <w:rFonts w:ascii="Times New Roman" w:hAnsi="Times New Roman"/>
          <w:sz w:val="24"/>
          <w:shd w:val="clear" w:color="auto" w:fill="FFFFFF"/>
          <w:lang w:val="en-US"/>
        </w:rPr>
        <w:t>(12), 1559–69.</w:t>
      </w:r>
    </w:p>
    <w:p w14:paraId="68EBB1C7"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Ernst, M., Nelson, E. E., McClure, E. B., Monk, C. S., Munson, S., Eshel, N., &amp; Pine, D. S. (2004). Choice selection and reward anticipation: An fMRI study. </w:t>
      </w:r>
      <w:r w:rsidRPr="005241DB">
        <w:rPr>
          <w:rFonts w:ascii="Times New Roman" w:hAnsi="Times New Roman"/>
          <w:i/>
          <w:sz w:val="24"/>
          <w:shd w:val="clear" w:color="auto" w:fill="FFFFFF"/>
          <w:lang w:val="en-US"/>
        </w:rPr>
        <w:t>Neuropsychologia</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42</w:t>
      </w:r>
      <w:r w:rsidRPr="005241DB">
        <w:rPr>
          <w:rFonts w:ascii="Times New Roman" w:hAnsi="Times New Roman"/>
          <w:sz w:val="24"/>
          <w:shd w:val="clear" w:color="auto" w:fill="FFFFFF"/>
          <w:lang w:val="en-US"/>
        </w:rPr>
        <w:t>(12), 1585–1597.</w:t>
      </w:r>
    </w:p>
    <w:p w14:paraId="35101F6C"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Esen, F., Celebi, G., Ertekin, C., &amp; Colakoglu, Z. (1997). Electrodermal activity in patients with Parkinson's disease. </w:t>
      </w:r>
      <w:r w:rsidRPr="005241DB">
        <w:rPr>
          <w:rFonts w:ascii="Times New Roman" w:hAnsi="Times New Roman"/>
          <w:i/>
          <w:iCs/>
          <w:sz w:val="24"/>
          <w:szCs w:val="24"/>
          <w:shd w:val="clear" w:color="auto" w:fill="FFFFFF"/>
          <w:lang w:val="en-US"/>
        </w:rPr>
        <w:t>Clinical Autonomic Research</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7</w:t>
      </w:r>
      <w:r w:rsidRPr="005241DB">
        <w:rPr>
          <w:rFonts w:ascii="Times New Roman" w:hAnsi="Times New Roman"/>
          <w:sz w:val="24"/>
          <w:szCs w:val="24"/>
          <w:shd w:val="clear" w:color="auto" w:fill="FFFFFF"/>
          <w:lang w:val="en-US"/>
        </w:rPr>
        <w:t>(1), 35-40.</w:t>
      </w:r>
    </w:p>
    <w:p w14:paraId="46923CF0" w14:textId="77777777" w:rsidR="00913EB2" w:rsidRPr="005241DB" w:rsidRDefault="00913EB2" w:rsidP="00C95DCB">
      <w:pPr>
        <w:spacing w:after="0" w:line="480" w:lineRule="auto"/>
        <w:ind w:left="907" w:hanging="907"/>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Etzel, J. A., Johnsen, E. L., Dickerson, J., Tranel, D., &amp; Adolphs, R. (2006). Cardiovascular and respiratory responses during musical mood induction. </w:t>
      </w:r>
      <w:r w:rsidRPr="005241DB">
        <w:rPr>
          <w:rFonts w:ascii="Times New Roman" w:hAnsi="Times New Roman"/>
          <w:i/>
          <w:sz w:val="24"/>
          <w:shd w:val="clear" w:color="auto" w:fill="FFFFFF"/>
          <w:lang w:val="en-US"/>
        </w:rPr>
        <w:t>International Journal of Psychophysiology</w:t>
      </w:r>
      <w:r w:rsidRPr="005241DB">
        <w:rPr>
          <w:rFonts w:ascii="Times New Roman" w:hAnsi="Times New Roman"/>
          <w:sz w:val="24"/>
          <w:shd w:val="clear" w:color="auto" w:fill="FFFFFF"/>
          <w:lang w:val="en-US"/>
        </w:rPr>
        <w:t>, </w:t>
      </w:r>
      <w:r w:rsidRPr="005241DB">
        <w:rPr>
          <w:rFonts w:ascii="Times New Roman" w:hAnsi="Times New Roman"/>
          <w:i/>
          <w:sz w:val="24"/>
          <w:shd w:val="clear" w:color="auto" w:fill="FFFFFF"/>
          <w:lang w:val="en-US"/>
        </w:rPr>
        <w:t>61</w:t>
      </w:r>
      <w:r w:rsidRPr="005241DB">
        <w:rPr>
          <w:rFonts w:ascii="Times New Roman" w:hAnsi="Times New Roman"/>
          <w:sz w:val="24"/>
          <w:shd w:val="clear" w:color="auto" w:fill="FFFFFF"/>
          <w:lang w:val="en-US"/>
        </w:rPr>
        <w:t>(1), 57-69.</w:t>
      </w:r>
    </w:p>
    <w:p w14:paraId="7338A0B2" w14:textId="77777777" w:rsidR="00913EB2" w:rsidRPr="005241DB" w:rsidRDefault="00913EB2" w:rsidP="00C95DCB">
      <w:pPr>
        <w:spacing w:after="0" w:line="480" w:lineRule="auto"/>
        <w:ind w:left="900" w:hanging="900"/>
        <w:jc w:val="both"/>
        <w:rPr>
          <w:rFonts w:ascii="Times New Roman" w:hAnsi="Times New Roman"/>
          <w:sz w:val="24"/>
          <w:szCs w:val="24"/>
          <w:lang w:val="en-US"/>
        </w:rPr>
      </w:pPr>
      <w:r w:rsidRPr="005241DB">
        <w:rPr>
          <w:rFonts w:ascii="Times New Roman" w:hAnsi="Times New Roman"/>
          <w:sz w:val="24"/>
          <w:szCs w:val="24"/>
          <w:shd w:val="clear" w:color="auto" w:fill="FFFFFF"/>
          <w:lang w:val="en-US"/>
        </w:rPr>
        <w:t>Evans, A. H., Katzenschlager, R., Paviour, D., O'Sullivan, J. D., Appel, S., Lawrence, A. D., &amp; Lees, A. J. (2004). Punding in Parkinson's disease: its relation to the dopamine dysregulation syndrome.</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Movement disorders</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19</w:t>
      </w:r>
      <w:r w:rsidRPr="005241DB">
        <w:rPr>
          <w:rFonts w:ascii="Times New Roman" w:hAnsi="Times New Roman"/>
          <w:sz w:val="24"/>
          <w:szCs w:val="24"/>
          <w:shd w:val="clear" w:color="auto" w:fill="FFFFFF"/>
          <w:lang w:val="en-US"/>
        </w:rPr>
        <w:t>(4), 397-405.</w:t>
      </w:r>
    </w:p>
    <w:p w14:paraId="5E79C0E0"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Evans, A. H., Lawrence, A. D., Potts, J., Appel, S., &amp; Lees, A. J. (2005). Factors influencing susceptibility to compulsive dopaminergic drug use in Parkinson disease. </w:t>
      </w:r>
      <w:r w:rsidRPr="005241DB">
        <w:rPr>
          <w:rFonts w:ascii="Times New Roman" w:hAnsi="Times New Roman"/>
          <w:i/>
          <w:iCs/>
          <w:sz w:val="24"/>
          <w:szCs w:val="24"/>
          <w:shd w:val="clear" w:color="auto" w:fill="FFFFFF"/>
          <w:lang w:val="en-US"/>
        </w:rPr>
        <w:t>Neurology</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65</w:t>
      </w:r>
      <w:r w:rsidRPr="005241DB">
        <w:rPr>
          <w:rFonts w:ascii="Times New Roman" w:hAnsi="Times New Roman"/>
          <w:sz w:val="24"/>
          <w:szCs w:val="24"/>
          <w:shd w:val="clear" w:color="auto" w:fill="FFFFFF"/>
          <w:lang w:val="en-US"/>
        </w:rPr>
        <w:t>(10), 1570-1574.</w:t>
      </w:r>
    </w:p>
    <w:p w14:paraId="7FE94715"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Evans, A. H., Pavese, N., Lawrence, A. D., Tai, Y. F., Appel, S., Miroslava, D., Brooks, D. J., Lees, A. J., &amp; Piccini, P. (2006). Compulsive drug use linked to sensitized ventral striatal dopamine transmission. </w:t>
      </w:r>
      <w:r w:rsidRPr="005241DB">
        <w:rPr>
          <w:rFonts w:ascii="Times New Roman" w:hAnsi="Times New Roman"/>
          <w:i/>
          <w:sz w:val="24"/>
          <w:shd w:val="clear" w:color="auto" w:fill="FFFFFF"/>
          <w:lang w:val="en-US"/>
        </w:rPr>
        <w:t>Ann Neurol</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59</w:t>
      </w:r>
      <w:r w:rsidRPr="005241DB">
        <w:rPr>
          <w:rFonts w:ascii="Times New Roman" w:hAnsi="Times New Roman"/>
          <w:sz w:val="24"/>
          <w:shd w:val="clear" w:color="auto" w:fill="FFFFFF"/>
          <w:lang w:val="en-US"/>
        </w:rPr>
        <w:t>(5), 852–858.</w:t>
      </w:r>
    </w:p>
    <w:p w14:paraId="3358FE8B"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Evans, A. H., Strafella, A. P., Weintraub, D., &amp; Stacy, M. (2009). Impulsive and compulsive behaviors in Parkinson's disease. </w:t>
      </w:r>
      <w:r w:rsidRPr="005241DB">
        <w:rPr>
          <w:rFonts w:ascii="Times New Roman" w:hAnsi="Times New Roman"/>
          <w:i/>
          <w:sz w:val="24"/>
          <w:shd w:val="clear" w:color="auto" w:fill="FFFFFF"/>
          <w:lang w:val="en-US"/>
        </w:rPr>
        <w:t>Movement Disorders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24</w:t>
      </w:r>
      <w:r w:rsidRPr="005241DB">
        <w:rPr>
          <w:rFonts w:ascii="Times New Roman" w:hAnsi="Times New Roman"/>
          <w:sz w:val="24"/>
          <w:shd w:val="clear" w:color="auto" w:fill="FFFFFF"/>
          <w:lang w:val="en-US"/>
        </w:rPr>
        <w:t>(11), 1561-1570.</w:t>
      </w:r>
    </w:p>
    <w:p w14:paraId="7829F588"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Evenden, J. L. (1999). Varieties of impulsivity. </w:t>
      </w:r>
      <w:r w:rsidRPr="005241DB">
        <w:rPr>
          <w:rFonts w:ascii="Times New Roman" w:hAnsi="Times New Roman"/>
          <w:i/>
          <w:iCs/>
          <w:sz w:val="24"/>
          <w:szCs w:val="24"/>
          <w:shd w:val="clear" w:color="auto" w:fill="FFFFFF"/>
          <w:lang w:val="en-US"/>
        </w:rPr>
        <w:t>Psychopharmacology</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146</w:t>
      </w:r>
      <w:r w:rsidRPr="005241DB">
        <w:rPr>
          <w:rFonts w:ascii="Times New Roman" w:hAnsi="Times New Roman"/>
          <w:sz w:val="24"/>
          <w:szCs w:val="24"/>
          <w:shd w:val="clear" w:color="auto" w:fill="FFFFFF"/>
          <w:lang w:val="en-US"/>
        </w:rPr>
        <w:t>(4), 348-361.</w:t>
      </w:r>
    </w:p>
    <w:p w14:paraId="7CBD56D7"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Evenden, J. L., &amp; Ryan, C. N. (1999). The pharmacology of impulsive behaviour in rats VI: the effects of ethanol and selective serotonergic drugs on response choice with varying delays of reinforcement. </w:t>
      </w:r>
      <w:r w:rsidRPr="005241DB">
        <w:rPr>
          <w:rFonts w:ascii="Times New Roman" w:hAnsi="Times New Roman"/>
          <w:i/>
          <w:sz w:val="24"/>
          <w:shd w:val="clear" w:color="auto" w:fill="FFFFFF"/>
          <w:lang w:val="en-US"/>
        </w:rPr>
        <w:t>Psychopharmacology (Berl)</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146</w:t>
      </w:r>
      <w:r w:rsidRPr="005241DB">
        <w:rPr>
          <w:rFonts w:ascii="Times New Roman" w:hAnsi="Times New Roman"/>
          <w:sz w:val="24"/>
          <w:shd w:val="clear" w:color="auto" w:fill="FFFFFF"/>
          <w:lang w:val="en-US"/>
        </w:rPr>
        <w:t>(4), 413–421.</w:t>
      </w:r>
    </w:p>
    <w:p w14:paraId="06B980CD"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Everitt, B. J., Belin, D., Economidou, D., Pelloux, Y., Dalley, J. W., &amp; Robbins, T. W. (2008). Neural mechanisms underlying the vulnerability to develop compulsive drug-seeking habits and addiction. </w:t>
      </w:r>
      <w:r w:rsidRPr="005241DB">
        <w:rPr>
          <w:rFonts w:ascii="Times New Roman" w:hAnsi="Times New Roman"/>
          <w:i/>
          <w:iCs/>
          <w:sz w:val="24"/>
          <w:szCs w:val="24"/>
          <w:shd w:val="clear" w:color="auto" w:fill="FFFFFF"/>
          <w:lang w:val="en-US"/>
        </w:rPr>
        <w:t>Philosophical Transactions of the Royal Society of London B: Biological Sciences</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363</w:t>
      </w:r>
      <w:r w:rsidRPr="005241DB">
        <w:rPr>
          <w:rFonts w:ascii="Times New Roman" w:hAnsi="Times New Roman"/>
          <w:sz w:val="24"/>
          <w:szCs w:val="24"/>
          <w:shd w:val="clear" w:color="auto" w:fill="FFFFFF"/>
          <w:lang w:val="en-US"/>
        </w:rPr>
        <w:t>(1507), 3125-3135.</w:t>
      </w:r>
    </w:p>
    <w:p w14:paraId="158EF458" w14:textId="77777777" w:rsidR="00913EB2" w:rsidRPr="005241DB" w:rsidRDefault="00913EB2" w:rsidP="00C95DCB">
      <w:pPr>
        <w:spacing w:after="0" w:line="480" w:lineRule="auto"/>
        <w:ind w:left="900" w:hanging="900"/>
        <w:jc w:val="both"/>
        <w:rPr>
          <w:rFonts w:ascii="Times New Roman" w:hAnsi="Times New Roman"/>
          <w:sz w:val="24"/>
          <w:lang w:val="en-US"/>
        </w:rPr>
      </w:pPr>
      <w:r w:rsidRPr="005241DB">
        <w:rPr>
          <w:rFonts w:ascii="Times New Roman" w:hAnsi="Times New Roman"/>
          <w:sz w:val="24"/>
          <w:lang w:val="en-US"/>
        </w:rPr>
        <w:t xml:space="preserve">Fahn, S., Elton, R., &amp; Members of the UPDRS development committee (1987). Unified Parkinson’s disease rating scale. In S. Fahn, C. D. Marsden, D. Calne, &amp; M. Goldstein (Eds.), </w:t>
      </w:r>
      <w:r w:rsidRPr="005241DB">
        <w:rPr>
          <w:rFonts w:ascii="Times New Roman" w:hAnsi="Times New Roman"/>
          <w:i/>
          <w:sz w:val="24"/>
          <w:lang w:val="en-US"/>
        </w:rPr>
        <w:t>Recent developments in Parkinson’s disease</w:t>
      </w:r>
      <w:r w:rsidRPr="005241DB">
        <w:rPr>
          <w:rFonts w:ascii="Times New Roman" w:hAnsi="Times New Roman"/>
          <w:sz w:val="24"/>
          <w:lang w:val="en-US"/>
        </w:rPr>
        <w:t xml:space="preserve"> (pp. 153–163). Florham Park, NJ: Macmillan Healthcare Information.</w:t>
      </w:r>
    </w:p>
    <w:p w14:paraId="28408C77" w14:textId="77777777" w:rsidR="00913EB2" w:rsidRPr="002C649F" w:rsidRDefault="00913EB2" w:rsidP="00C95DCB">
      <w:pPr>
        <w:spacing w:after="0" w:line="480" w:lineRule="auto"/>
        <w:ind w:left="900" w:hanging="900"/>
        <w:jc w:val="both"/>
        <w:rPr>
          <w:rFonts w:ascii="Times New Roman" w:hAnsi="Times New Roman"/>
          <w:sz w:val="24"/>
          <w:shd w:val="clear" w:color="auto" w:fill="FFFFFF"/>
          <w:lang w:val="fr-FR"/>
        </w:rPr>
      </w:pPr>
      <w:r w:rsidRPr="005241DB">
        <w:rPr>
          <w:rFonts w:ascii="Times New Roman" w:hAnsi="Times New Roman"/>
          <w:sz w:val="24"/>
          <w:shd w:val="clear" w:color="auto" w:fill="FFFFFF"/>
          <w:lang w:val="en-US"/>
        </w:rPr>
        <w:t xml:space="preserve">Fama, R., Sullivan, E. V., Shear, P. K., Stein, M., Yesavage, J. A., Tinklenberg, J. R., &amp; Pfefferbaum, A. (2000). Extent, pattern, and correlates of remote memory impairment in Alzheimer’s disease and Parkinson’s disease. </w:t>
      </w:r>
      <w:r w:rsidRPr="002C649F">
        <w:rPr>
          <w:rFonts w:ascii="Times New Roman" w:hAnsi="Times New Roman"/>
          <w:i/>
          <w:sz w:val="24"/>
          <w:shd w:val="clear" w:color="auto" w:fill="FFFFFF"/>
          <w:lang w:val="fr-FR"/>
        </w:rPr>
        <w:t>Neuropsychology</w:t>
      </w:r>
      <w:r w:rsidRPr="002C649F">
        <w:rPr>
          <w:rFonts w:ascii="Times New Roman" w:hAnsi="Times New Roman"/>
          <w:sz w:val="24"/>
          <w:shd w:val="clear" w:color="auto" w:fill="FFFFFF"/>
          <w:lang w:val="fr-FR"/>
        </w:rPr>
        <w:t xml:space="preserve">, </w:t>
      </w:r>
      <w:r w:rsidRPr="002C649F">
        <w:rPr>
          <w:rFonts w:ascii="Times New Roman" w:hAnsi="Times New Roman"/>
          <w:i/>
          <w:sz w:val="24"/>
          <w:shd w:val="clear" w:color="auto" w:fill="FFFFFF"/>
          <w:lang w:val="fr-FR"/>
        </w:rPr>
        <w:t>14</w:t>
      </w:r>
      <w:r w:rsidRPr="002C649F">
        <w:rPr>
          <w:rFonts w:ascii="Times New Roman" w:hAnsi="Times New Roman"/>
          <w:sz w:val="24"/>
          <w:shd w:val="clear" w:color="auto" w:fill="FFFFFF"/>
          <w:lang w:val="fr-FR"/>
        </w:rPr>
        <w:t>(2), 265–76.</w:t>
      </w:r>
    </w:p>
    <w:p w14:paraId="4F59896C"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2C649F">
        <w:rPr>
          <w:rFonts w:ascii="Times New Roman" w:hAnsi="Times New Roman"/>
          <w:sz w:val="24"/>
          <w:shd w:val="clear" w:color="auto" w:fill="FFFFFF"/>
          <w:lang w:val="fr-FR"/>
        </w:rPr>
        <w:t xml:space="preserve">Faucheux, B. A., Baulon, A., Poitrenaud, J., Lille, F., Moreaux, C., Dupuis, C., &amp; Bourliere, F. (1983). </w:t>
      </w:r>
      <w:r w:rsidRPr="005241DB">
        <w:rPr>
          <w:rFonts w:ascii="Times New Roman" w:hAnsi="Times New Roman"/>
          <w:sz w:val="24"/>
          <w:shd w:val="clear" w:color="auto" w:fill="FFFFFF"/>
          <w:lang w:val="en-US"/>
        </w:rPr>
        <w:t xml:space="preserve">Heart rate, urinary catecholamines and anxiety responses during mental stress in men in their fifties and seventies. </w:t>
      </w:r>
      <w:r w:rsidRPr="005241DB">
        <w:rPr>
          <w:rFonts w:ascii="Times New Roman" w:hAnsi="Times New Roman"/>
          <w:i/>
          <w:sz w:val="24"/>
          <w:shd w:val="clear" w:color="auto" w:fill="FFFFFF"/>
          <w:lang w:val="en-US"/>
        </w:rPr>
        <w:t>Age and ageing</w:t>
      </w:r>
      <w:r w:rsidRPr="005241DB">
        <w:rPr>
          <w:rFonts w:ascii="Times New Roman" w:hAnsi="Times New Roman"/>
          <w:sz w:val="24"/>
          <w:shd w:val="clear" w:color="auto" w:fill="FFFFFF"/>
          <w:lang w:val="en-US"/>
        </w:rPr>
        <w:t>,</w:t>
      </w:r>
      <w:r w:rsidRPr="005241DB">
        <w:rPr>
          <w:rFonts w:ascii="Times New Roman" w:hAnsi="Times New Roman"/>
          <w:i/>
          <w:sz w:val="24"/>
          <w:shd w:val="clear" w:color="auto" w:fill="FFFFFF"/>
          <w:lang w:val="en-US"/>
        </w:rPr>
        <w:t xml:space="preserve"> 12</w:t>
      </w:r>
      <w:r w:rsidRPr="005241DB">
        <w:rPr>
          <w:rFonts w:ascii="Times New Roman" w:hAnsi="Times New Roman"/>
          <w:sz w:val="24"/>
          <w:shd w:val="clear" w:color="auto" w:fill="FFFFFF"/>
          <w:lang w:val="en-US"/>
        </w:rPr>
        <w:t>(2), 144-150.</w:t>
      </w:r>
    </w:p>
    <w:p w14:paraId="38F9C60F"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Feinberg, T. E., Rifkin, A., Schaffer, C., &amp; Walker, E. (1986). Facial discrimination and emotional recognition in schizophrenia and affective disorders. </w:t>
      </w:r>
      <w:r w:rsidRPr="005241DB">
        <w:rPr>
          <w:rFonts w:ascii="Times New Roman" w:hAnsi="Times New Roman"/>
          <w:i/>
          <w:sz w:val="24"/>
          <w:shd w:val="clear" w:color="auto" w:fill="FFFFFF"/>
          <w:lang w:val="en-US"/>
        </w:rPr>
        <w:t>Archives of general psychiatry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43</w:t>
      </w:r>
      <w:r w:rsidRPr="005241DB">
        <w:rPr>
          <w:rFonts w:ascii="Times New Roman" w:hAnsi="Times New Roman"/>
          <w:sz w:val="24"/>
          <w:shd w:val="clear" w:color="auto" w:fill="FFFFFF"/>
          <w:lang w:val="en-US"/>
        </w:rPr>
        <w:t>(3), 276-279.</w:t>
      </w:r>
    </w:p>
    <w:p w14:paraId="612FEE69" w14:textId="77777777" w:rsidR="00913EB2" w:rsidRPr="005241DB" w:rsidRDefault="00913EB2" w:rsidP="003B087B">
      <w:pPr>
        <w:shd w:val="clear" w:color="auto" w:fill="FFFFFF"/>
        <w:spacing w:after="0" w:line="480" w:lineRule="auto"/>
        <w:ind w:left="900" w:hanging="900"/>
        <w:jc w:val="both"/>
        <w:rPr>
          <w:rFonts w:ascii="Times New Roman" w:hAnsi="Times New Roman"/>
          <w:color w:val="111111"/>
          <w:sz w:val="24"/>
          <w:szCs w:val="24"/>
        </w:rPr>
      </w:pPr>
      <w:r w:rsidRPr="005241DB">
        <w:rPr>
          <w:rFonts w:ascii="Times New Roman" w:hAnsi="Times New Roman"/>
          <w:color w:val="111111"/>
          <w:sz w:val="24"/>
          <w:szCs w:val="24"/>
        </w:rPr>
        <w:t xml:space="preserve">Field, A. (2000). </w:t>
      </w:r>
      <w:r w:rsidRPr="005241DB">
        <w:rPr>
          <w:rFonts w:ascii="Times New Roman" w:hAnsi="Times New Roman"/>
          <w:i/>
          <w:color w:val="111111"/>
          <w:sz w:val="24"/>
          <w:szCs w:val="24"/>
        </w:rPr>
        <w:t>Discovering statistics using spss for windows</w:t>
      </w:r>
      <w:r w:rsidRPr="005241DB">
        <w:rPr>
          <w:rFonts w:ascii="Times New Roman" w:hAnsi="Times New Roman"/>
          <w:color w:val="111111"/>
          <w:sz w:val="24"/>
          <w:szCs w:val="24"/>
        </w:rPr>
        <w:t>. London-Thousand Oaks- New Delhi: Sage publications.</w:t>
      </w:r>
    </w:p>
    <w:p w14:paraId="06DA1E7F" w14:textId="77777777" w:rsidR="00913EB2" w:rsidRPr="005241DB" w:rsidRDefault="00913EB2" w:rsidP="003B087B">
      <w:pPr>
        <w:shd w:val="clear" w:color="auto" w:fill="FFFFFF"/>
        <w:spacing w:after="0" w:line="480" w:lineRule="auto"/>
        <w:jc w:val="both"/>
        <w:rPr>
          <w:rFonts w:ascii="Times New Roman" w:hAnsi="Times New Roman"/>
          <w:color w:val="111111"/>
          <w:sz w:val="24"/>
          <w:szCs w:val="24"/>
        </w:rPr>
      </w:pPr>
      <w:r w:rsidRPr="005241DB">
        <w:rPr>
          <w:rFonts w:ascii="Times New Roman" w:hAnsi="Times New Roman"/>
          <w:color w:val="111111"/>
          <w:sz w:val="24"/>
          <w:szCs w:val="24"/>
        </w:rPr>
        <w:t>Field, A. (2009). Discovering statistics using SPSS. London: SAGE.</w:t>
      </w:r>
    </w:p>
    <w:p w14:paraId="78D09446" w14:textId="77777777" w:rsidR="00913EB2" w:rsidRPr="005241DB" w:rsidRDefault="00913EB2" w:rsidP="00C95DCB">
      <w:pPr>
        <w:tabs>
          <w:tab w:val="left" w:pos="3690"/>
        </w:tabs>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Filoteo, J. V., Maddox, W. T., Ing, A. D., &amp; Song, D. D. (2007). Characterizing rule-based category learning deficits in patients with Parkinson’s disease. </w:t>
      </w:r>
      <w:r w:rsidRPr="005241DB">
        <w:rPr>
          <w:rFonts w:ascii="Times New Roman" w:hAnsi="Times New Roman"/>
          <w:i/>
          <w:sz w:val="24"/>
          <w:shd w:val="clear" w:color="auto" w:fill="FFFFFF"/>
          <w:lang w:val="en-US"/>
        </w:rPr>
        <w:t>Neuropsychologia</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45</w:t>
      </w:r>
      <w:r w:rsidRPr="005241DB">
        <w:rPr>
          <w:rFonts w:ascii="Times New Roman" w:hAnsi="Times New Roman"/>
          <w:sz w:val="24"/>
          <w:shd w:val="clear" w:color="auto" w:fill="FFFFFF"/>
          <w:lang w:val="en-US"/>
        </w:rPr>
        <w:t xml:space="preserve">(2), 305–320. </w:t>
      </w:r>
    </w:p>
    <w:p w14:paraId="74D52CB9"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Fineberg, N. A., Chamberlain, S. R., Goudriaan, A. E., Stein, D. J., Vanderschuren, L. J., Gillan, C. M., Shekar, S., Gorwood, P. A. P. M., Voon, V., Morein-Zamir, S., Denys, D., Sahakian, B., Moeller, F. G., Robbins, T. W., &amp; Potenza, M. (2014). New developments in human neurocognition: clinical, genetic, and brain imaging correlates of impulsivity and compulsivity.</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CNS spectrums</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19</w:t>
      </w:r>
      <w:r w:rsidRPr="005241DB">
        <w:rPr>
          <w:rFonts w:ascii="Times New Roman" w:hAnsi="Times New Roman"/>
          <w:sz w:val="24"/>
          <w:szCs w:val="24"/>
          <w:shd w:val="clear" w:color="auto" w:fill="FFFFFF"/>
          <w:lang w:val="en-US"/>
        </w:rPr>
        <w:t>(01), 69-89.</w:t>
      </w:r>
    </w:p>
    <w:p w14:paraId="3121B99B" w14:textId="77777777" w:rsidR="00913EB2" w:rsidRPr="005241DB" w:rsidRDefault="00913EB2" w:rsidP="00D2498C">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lang w:val="en-US"/>
        </w:rPr>
        <w:t xml:space="preserve">Fischer, K. W., &amp; Tangney, J. P. (1995). Self-conscious emotions and the affect revolution: Framework and overview. In J. P. Tangney &amp; K. W. Fischer (Eds.), </w:t>
      </w:r>
      <w:r w:rsidRPr="005241DB">
        <w:rPr>
          <w:rFonts w:ascii="Times New Roman" w:hAnsi="Times New Roman"/>
          <w:i/>
          <w:sz w:val="24"/>
          <w:lang w:val="en-US"/>
        </w:rPr>
        <w:t>Self-conscious emotions: The psychology of shame, guilt, embarrassment, and pride</w:t>
      </w:r>
      <w:r w:rsidRPr="005241DB">
        <w:rPr>
          <w:rFonts w:ascii="Times New Roman" w:hAnsi="Times New Roman"/>
          <w:sz w:val="24"/>
          <w:lang w:val="en-US"/>
        </w:rPr>
        <w:t xml:space="preserve"> (pp. 3–24). New York: Guilford.</w:t>
      </w:r>
    </w:p>
    <w:p w14:paraId="75DA47A5" w14:textId="77777777" w:rsidR="00913EB2" w:rsidRPr="002C649F" w:rsidRDefault="00913EB2" w:rsidP="00C95DCB">
      <w:pPr>
        <w:spacing w:after="0" w:line="480" w:lineRule="auto"/>
        <w:ind w:left="900" w:hanging="900"/>
        <w:jc w:val="both"/>
        <w:rPr>
          <w:rFonts w:ascii="Times New Roman" w:hAnsi="Times New Roman"/>
          <w:sz w:val="24"/>
          <w:shd w:val="clear" w:color="auto" w:fill="FFFFFF"/>
          <w:lang w:val="pt-PT"/>
        </w:rPr>
      </w:pPr>
      <w:r w:rsidRPr="005241DB">
        <w:rPr>
          <w:rFonts w:ascii="Times New Roman" w:hAnsi="Times New Roman"/>
          <w:sz w:val="24"/>
          <w:shd w:val="clear" w:color="auto" w:fill="FFFFFF"/>
          <w:lang w:val="en-US"/>
        </w:rPr>
        <w:t xml:space="preserve">Folstein, M. F., Folstein, S. E., &amp; McHugh, P. R. (1975). Mini-mental state. A practical method for grading the cognitive state of patients for the clinician. </w:t>
      </w:r>
      <w:r w:rsidRPr="002C649F">
        <w:rPr>
          <w:rFonts w:ascii="Times New Roman" w:hAnsi="Times New Roman"/>
          <w:i/>
          <w:sz w:val="24"/>
          <w:shd w:val="clear" w:color="auto" w:fill="FFFFFF"/>
          <w:lang w:val="pt-PT"/>
        </w:rPr>
        <w:t>J Psychiatr Res</w:t>
      </w:r>
      <w:r w:rsidRPr="002C649F">
        <w:rPr>
          <w:rFonts w:ascii="Times New Roman" w:hAnsi="Times New Roman"/>
          <w:sz w:val="24"/>
          <w:shd w:val="clear" w:color="auto" w:fill="FFFFFF"/>
          <w:lang w:val="pt-PT"/>
        </w:rPr>
        <w:t xml:space="preserve">, </w:t>
      </w:r>
      <w:r w:rsidRPr="002C649F">
        <w:rPr>
          <w:rFonts w:ascii="Times New Roman" w:hAnsi="Times New Roman"/>
          <w:i/>
          <w:sz w:val="24"/>
          <w:shd w:val="clear" w:color="auto" w:fill="FFFFFF"/>
          <w:lang w:val="pt-PT"/>
        </w:rPr>
        <w:t>12</w:t>
      </w:r>
      <w:r w:rsidRPr="002C649F">
        <w:rPr>
          <w:rFonts w:ascii="Times New Roman" w:hAnsi="Times New Roman"/>
          <w:sz w:val="24"/>
          <w:shd w:val="clear" w:color="auto" w:fill="FFFFFF"/>
          <w:lang w:val="pt-PT"/>
        </w:rPr>
        <w:t>(3), 189-98.</w:t>
      </w:r>
    </w:p>
    <w:p w14:paraId="51FB8B10"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2C649F">
        <w:rPr>
          <w:rFonts w:ascii="Times New Roman" w:hAnsi="Times New Roman"/>
          <w:sz w:val="24"/>
          <w:shd w:val="clear" w:color="auto" w:fill="FFFFFF"/>
          <w:lang w:val="pt-PT"/>
        </w:rPr>
        <w:t xml:space="preserve">Fonoff, F. C., Fonoff, E. T., Barbosa, E. R., Quaranta, T., Machado, R. B., de Andrade, D. C., Teixeira, M. J., &amp; Fuentes, D. (2015). </w:t>
      </w:r>
      <w:r w:rsidRPr="005241DB">
        <w:rPr>
          <w:rFonts w:ascii="Times New Roman" w:hAnsi="Times New Roman"/>
          <w:sz w:val="24"/>
          <w:shd w:val="clear" w:color="auto" w:fill="FFFFFF"/>
          <w:lang w:val="en-US"/>
        </w:rPr>
        <w:t xml:space="preserve">Correlation between impulsivity and executive function in patients with Parkinson disease experiencing depression and anxiety symptoms. </w:t>
      </w:r>
      <w:r w:rsidRPr="005241DB">
        <w:rPr>
          <w:rFonts w:ascii="Times New Roman" w:hAnsi="Times New Roman"/>
          <w:i/>
          <w:sz w:val="24"/>
          <w:shd w:val="clear" w:color="auto" w:fill="FFFFFF"/>
          <w:lang w:val="en-US"/>
        </w:rPr>
        <w:t>Journal of geriatric psychiatry and neurology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28</w:t>
      </w:r>
      <w:r w:rsidRPr="005241DB">
        <w:rPr>
          <w:rFonts w:ascii="Times New Roman" w:hAnsi="Times New Roman"/>
          <w:sz w:val="24"/>
          <w:shd w:val="clear" w:color="auto" w:fill="FFFFFF"/>
          <w:lang w:val="en-US"/>
        </w:rPr>
        <w:t>(1), 49-56.</w:t>
      </w:r>
    </w:p>
    <w:p w14:paraId="3A12C40C" w14:textId="77777777" w:rsidR="00913EB2" w:rsidRPr="005241DB" w:rsidRDefault="00913EB2" w:rsidP="00C95DCB">
      <w:pPr>
        <w:spacing w:after="0" w:line="480" w:lineRule="auto"/>
        <w:ind w:left="907" w:hanging="907"/>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Fossati, A., Di Ceglie, A., Acquarini, E., Barratt, E. &amp; S. (2001). Psychometric properties of an Italian version of the Barratt Impulsiveness Scale</w:t>
      </w:r>
      <w:r w:rsidRPr="005241DB">
        <w:rPr>
          <w:rFonts w:ascii="Cambria Math" w:hAnsi="Cambria Math" w:cs="Cambria Math"/>
          <w:sz w:val="24"/>
          <w:shd w:val="clear" w:color="auto" w:fill="FFFFFF"/>
          <w:lang w:val="en-US"/>
        </w:rPr>
        <w:t>‐</w:t>
      </w:r>
      <w:r w:rsidRPr="005241DB">
        <w:rPr>
          <w:rFonts w:ascii="Times New Roman" w:hAnsi="Times New Roman"/>
          <w:sz w:val="24"/>
          <w:shd w:val="clear" w:color="auto" w:fill="FFFFFF"/>
          <w:lang w:val="en-US"/>
        </w:rPr>
        <w:t>11 (BIS</w:t>
      </w:r>
      <w:r w:rsidRPr="005241DB">
        <w:rPr>
          <w:rFonts w:ascii="Cambria Math" w:hAnsi="Cambria Math" w:cs="Cambria Math"/>
          <w:sz w:val="24"/>
          <w:shd w:val="clear" w:color="auto" w:fill="FFFFFF"/>
          <w:lang w:val="en-US"/>
        </w:rPr>
        <w:t>‐</w:t>
      </w:r>
      <w:r w:rsidRPr="005241DB">
        <w:rPr>
          <w:rFonts w:ascii="Times New Roman" w:hAnsi="Times New Roman"/>
          <w:sz w:val="24"/>
          <w:shd w:val="clear" w:color="auto" w:fill="FFFFFF"/>
          <w:lang w:val="en-US"/>
        </w:rPr>
        <w:t xml:space="preserve">11) in nonclinical subjects. </w:t>
      </w:r>
      <w:r w:rsidRPr="005241DB">
        <w:rPr>
          <w:rFonts w:ascii="Times New Roman" w:hAnsi="Times New Roman"/>
          <w:i/>
          <w:sz w:val="24"/>
          <w:shd w:val="clear" w:color="auto" w:fill="FFFFFF"/>
          <w:lang w:val="en-US"/>
        </w:rPr>
        <w:t>Journal of Clinical Psychology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57</w:t>
      </w:r>
      <w:r w:rsidRPr="005241DB">
        <w:rPr>
          <w:rFonts w:ascii="Times New Roman" w:hAnsi="Times New Roman"/>
          <w:sz w:val="24"/>
          <w:shd w:val="clear" w:color="auto" w:fill="FFFFFF"/>
          <w:lang w:val="en-US"/>
        </w:rPr>
        <w:t>(6), 815-828.</w:t>
      </w:r>
    </w:p>
    <w:p w14:paraId="7CF7D506" w14:textId="77777777" w:rsidR="00913EB2" w:rsidRPr="005241DB" w:rsidRDefault="00913EB2" w:rsidP="00C95DCB">
      <w:pPr>
        <w:spacing w:after="0" w:line="480" w:lineRule="auto"/>
        <w:ind w:left="907" w:hanging="907"/>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Fossati, P., Hevenor, S. J., Graham, S. J., Grady, C., Keightley, M. L., Craik, F., &amp; Mayberg, H. (2003). In search of the emotional self: an fMRI study using positive and negative emotional words. </w:t>
      </w:r>
      <w:r w:rsidRPr="005241DB">
        <w:rPr>
          <w:rFonts w:ascii="Times New Roman" w:hAnsi="Times New Roman"/>
          <w:i/>
          <w:sz w:val="24"/>
          <w:shd w:val="clear" w:color="auto" w:fill="FFFFFF"/>
          <w:lang w:val="en-US"/>
        </w:rPr>
        <w:t>American Journal of Psychiatry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160</w:t>
      </w:r>
      <w:r w:rsidRPr="005241DB">
        <w:rPr>
          <w:rFonts w:ascii="Times New Roman" w:hAnsi="Times New Roman"/>
          <w:sz w:val="24"/>
          <w:shd w:val="clear" w:color="auto" w:fill="FFFFFF"/>
          <w:lang w:val="en-US"/>
        </w:rPr>
        <w:t>(11), 1938-1945.</w:t>
      </w:r>
    </w:p>
    <w:p w14:paraId="4AB4511F" w14:textId="77777777" w:rsidR="00913EB2" w:rsidRPr="005241DB" w:rsidRDefault="00913EB2" w:rsidP="00C95DCB">
      <w:pPr>
        <w:spacing w:after="0" w:line="480" w:lineRule="auto"/>
        <w:ind w:left="907" w:hanging="907"/>
        <w:jc w:val="both"/>
        <w:rPr>
          <w:rFonts w:ascii="Times New Roman" w:hAnsi="Times New Roman"/>
          <w:sz w:val="24"/>
          <w:shd w:val="clear" w:color="auto" w:fill="FFFFFF"/>
          <w:lang w:val="en-US"/>
        </w:rPr>
      </w:pPr>
      <w:r w:rsidRPr="005241DB">
        <w:rPr>
          <w:rFonts w:ascii="Times New Roman" w:hAnsi="Times New Roman"/>
          <w:sz w:val="24"/>
          <w:szCs w:val="24"/>
          <w:shd w:val="clear" w:color="auto" w:fill="FFFFFF"/>
          <w:lang w:val="en-US"/>
        </w:rPr>
        <w:t>Fossati, P., Hevenor, S. J., Lepage, M., Graham, S. J., Grady, C., Keightley, M. L., Craik, F., &amp; Mayberg, H. (2004).</w:t>
      </w:r>
      <w:r w:rsidRPr="005241DB">
        <w:rPr>
          <w:rFonts w:ascii="Times New Roman" w:hAnsi="Times New Roman"/>
          <w:sz w:val="24"/>
          <w:shd w:val="clear" w:color="auto" w:fill="FFFFFF"/>
          <w:lang w:val="en-US"/>
        </w:rPr>
        <w:t xml:space="preserve"> Distributed self in episodic memory: neural correlates of successful retrieval of self-encoded positive and negative personality traits. </w:t>
      </w:r>
      <w:r w:rsidRPr="005241DB">
        <w:rPr>
          <w:rFonts w:ascii="Times New Roman" w:hAnsi="Times New Roman"/>
          <w:i/>
          <w:sz w:val="24"/>
          <w:shd w:val="clear" w:color="auto" w:fill="FFFFFF"/>
          <w:lang w:val="en-US"/>
        </w:rPr>
        <w:t>Neuroimage</w:t>
      </w:r>
      <w:r w:rsidRPr="005241DB">
        <w:rPr>
          <w:rFonts w:ascii="Times New Roman" w:hAnsi="Times New Roman"/>
          <w:sz w:val="24"/>
          <w:shd w:val="clear" w:color="auto" w:fill="FFFFFF"/>
          <w:lang w:val="en-US"/>
        </w:rPr>
        <w:t>,</w:t>
      </w:r>
      <w:r w:rsidRPr="005241DB">
        <w:rPr>
          <w:rFonts w:ascii="Times New Roman" w:hAnsi="Times New Roman"/>
          <w:i/>
          <w:sz w:val="24"/>
          <w:shd w:val="clear" w:color="auto" w:fill="FFFFFF"/>
          <w:lang w:val="en-US"/>
        </w:rPr>
        <w:t xml:space="preserve"> 22</w:t>
      </w:r>
      <w:r w:rsidRPr="005241DB">
        <w:rPr>
          <w:rFonts w:ascii="Times New Roman" w:hAnsi="Times New Roman"/>
          <w:sz w:val="24"/>
          <w:shd w:val="clear" w:color="auto" w:fill="FFFFFF"/>
          <w:lang w:val="en-US"/>
        </w:rPr>
        <w:t>(4), 1596-604.</w:t>
      </w:r>
    </w:p>
    <w:p w14:paraId="0298FB8A"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Fountoulakis, K. N., Iacovides, A., Kleanthous, S., Samolis, S., Gougoulias, K., Kaprinis, St., &amp; Bech, P. (2003). The Greek translation of the symptoms rating scale for depression and anxiety: preliminary results of the validation study. </w:t>
      </w:r>
      <w:r w:rsidRPr="005241DB">
        <w:rPr>
          <w:rFonts w:ascii="Times New Roman" w:hAnsi="Times New Roman"/>
          <w:i/>
          <w:sz w:val="24"/>
          <w:shd w:val="clear" w:color="auto" w:fill="FFFFFF"/>
          <w:lang w:val="en-US"/>
        </w:rPr>
        <w:t>BMC psychiatry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3</w:t>
      </w:r>
      <w:r w:rsidRPr="005241DB">
        <w:rPr>
          <w:rFonts w:ascii="Times New Roman" w:hAnsi="Times New Roman"/>
          <w:sz w:val="24"/>
          <w:shd w:val="clear" w:color="auto" w:fill="FFFFFF"/>
          <w:lang w:val="en-US"/>
        </w:rPr>
        <w:t>(1), 21-28.</w:t>
      </w:r>
    </w:p>
    <w:p w14:paraId="41F6987A"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Fountoulakis, K. N., Papadopoulou, M., Kleanthous, S., Papadopoulou, A., Bizeli, V., Nimatoudis, I., Iacovides, A., &amp; Kaprinis, G. S. (2006). Reliability and psychometric properties of the Greek translation of the State-Trait Anxiety Inventory form Y: preliminary data. </w:t>
      </w:r>
      <w:r w:rsidRPr="005241DB">
        <w:rPr>
          <w:rFonts w:ascii="Times New Roman" w:hAnsi="Times New Roman"/>
          <w:i/>
          <w:sz w:val="24"/>
          <w:shd w:val="clear" w:color="auto" w:fill="FFFFFF"/>
          <w:lang w:val="en-US"/>
        </w:rPr>
        <w:t>Ann Gen Psychiatry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5</w:t>
      </w:r>
      <w:r w:rsidRPr="005241DB">
        <w:rPr>
          <w:rFonts w:ascii="Times New Roman" w:hAnsi="Times New Roman"/>
          <w:sz w:val="24"/>
          <w:shd w:val="clear" w:color="auto" w:fill="FFFFFF"/>
          <w:lang w:val="en-US"/>
        </w:rPr>
        <w:t>(2), 1-10.</w:t>
      </w:r>
    </w:p>
    <w:p w14:paraId="2C4454C5"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Fountoulakis, K. N., Tsolaki, M., Chantzi, H., &amp; Kazis, A. (2000). Mini mental state examination (MMSE): a validation study in Greece. </w:t>
      </w:r>
      <w:r w:rsidRPr="005241DB">
        <w:rPr>
          <w:rFonts w:ascii="Times New Roman" w:hAnsi="Times New Roman"/>
          <w:i/>
          <w:sz w:val="24"/>
          <w:shd w:val="clear" w:color="auto" w:fill="FFFFFF"/>
          <w:lang w:val="en-US"/>
        </w:rPr>
        <w:t>Am J Alzheimer’s Dis  Dement</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15</w:t>
      </w:r>
      <w:r w:rsidRPr="005241DB">
        <w:rPr>
          <w:rFonts w:ascii="Times New Roman" w:hAnsi="Times New Roman"/>
          <w:sz w:val="24"/>
          <w:shd w:val="clear" w:color="auto" w:fill="FFFFFF"/>
          <w:lang w:val="en-US"/>
        </w:rPr>
        <w:t>(6), 342-345.</w:t>
      </w:r>
    </w:p>
    <w:p w14:paraId="5474C8E1"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Fox, N. A., &amp; Davidson, R. J. (1986). Smiles to the stranger, joy to the mother: EEG asymmetry discriminates between felt and unfelt smiles in human infants. </w:t>
      </w:r>
      <w:r w:rsidRPr="005241DB">
        <w:rPr>
          <w:rFonts w:ascii="Times New Roman" w:hAnsi="Times New Roman"/>
          <w:i/>
          <w:sz w:val="24"/>
          <w:shd w:val="clear" w:color="auto" w:fill="FFFFFF"/>
          <w:lang w:val="en-US"/>
        </w:rPr>
        <w:t>Psychophysiology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23</w:t>
      </w:r>
      <w:r w:rsidRPr="005241DB">
        <w:rPr>
          <w:rFonts w:ascii="Times New Roman" w:hAnsi="Times New Roman"/>
          <w:sz w:val="24"/>
          <w:shd w:val="clear" w:color="auto" w:fill="FFFFFF"/>
          <w:lang w:val="en-US"/>
        </w:rPr>
        <w:t>(4), 436.</w:t>
      </w:r>
    </w:p>
    <w:p w14:paraId="1F4B4C3D"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Frank, M. J., Samanta, J., Moustafa, A. A., &amp; Sherman, S. J. (2007). Hold your horses: impulsivity, deep brain stimulation, and medication in parkinsonism.</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Science</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318</w:t>
      </w:r>
      <w:r w:rsidRPr="005241DB">
        <w:rPr>
          <w:rFonts w:ascii="Times New Roman" w:hAnsi="Times New Roman"/>
          <w:sz w:val="24"/>
          <w:szCs w:val="24"/>
          <w:shd w:val="clear" w:color="auto" w:fill="FFFFFF"/>
          <w:lang w:val="en-US"/>
        </w:rPr>
        <w:t>(5854), 1309-1312.</w:t>
      </w:r>
    </w:p>
    <w:p w14:paraId="26B8743D" w14:textId="77777777" w:rsidR="00913EB2" w:rsidRPr="005241DB" w:rsidRDefault="00913EB2" w:rsidP="00C95DCB">
      <w:pPr>
        <w:autoSpaceDE w:val="0"/>
        <w:autoSpaceDN w:val="0"/>
        <w:adjustRightInd w:val="0"/>
        <w:spacing w:after="0" w:line="480" w:lineRule="auto"/>
        <w:ind w:left="900" w:hanging="900"/>
        <w:jc w:val="both"/>
        <w:rPr>
          <w:rFonts w:ascii="Times New Roman" w:hAnsi="Times New Roman"/>
          <w:sz w:val="24"/>
          <w:szCs w:val="24"/>
          <w:lang w:val="en-US" w:eastAsia="en-US"/>
        </w:rPr>
      </w:pPr>
      <w:r w:rsidRPr="005241DB">
        <w:rPr>
          <w:rFonts w:ascii="Times New Roman" w:hAnsi="Times New Roman"/>
          <w:sz w:val="24"/>
          <w:szCs w:val="24"/>
          <w:lang w:val="en-US" w:eastAsia="en-US"/>
        </w:rPr>
        <w:t xml:space="preserve">Frank, M. J., Seeberger, L. C., O’Reilly, R. C. (2004). By carrot or by stick: cognitive reinforcement learning in Parkinsonism. </w:t>
      </w:r>
      <w:r w:rsidRPr="005241DB">
        <w:rPr>
          <w:rFonts w:ascii="Times New Roman" w:hAnsi="Times New Roman"/>
          <w:i/>
          <w:sz w:val="24"/>
          <w:szCs w:val="24"/>
          <w:lang w:val="en-US" w:eastAsia="en-US"/>
        </w:rPr>
        <w:t>Science</w:t>
      </w:r>
      <w:r w:rsidRPr="005241DB">
        <w:rPr>
          <w:rFonts w:ascii="Times New Roman" w:hAnsi="Times New Roman"/>
          <w:sz w:val="24"/>
          <w:szCs w:val="24"/>
          <w:lang w:val="en-US" w:eastAsia="en-US"/>
        </w:rPr>
        <w:t xml:space="preserve">, </w:t>
      </w:r>
      <w:r w:rsidRPr="005241DB">
        <w:rPr>
          <w:rFonts w:ascii="Times New Roman" w:hAnsi="Times New Roman"/>
          <w:i/>
          <w:sz w:val="24"/>
          <w:szCs w:val="24"/>
          <w:lang w:val="en-US" w:eastAsia="en-US"/>
        </w:rPr>
        <w:t>306</w:t>
      </w:r>
      <w:r w:rsidRPr="005241DB">
        <w:rPr>
          <w:rFonts w:ascii="Times New Roman" w:hAnsi="Times New Roman"/>
          <w:sz w:val="24"/>
          <w:szCs w:val="24"/>
          <w:lang w:val="en-US" w:eastAsia="en-US"/>
        </w:rPr>
        <w:t>(5703), 1940–1943.</w:t>
      </w:r>
    </w:p>
    <w:p w14:paraId="0D5004DB" w14:textId="77777777" w:rsidR="00913EB2" w:rsidRPr="005241DB" w:rsidRDefault="00913EB2" w:rsidP="00C95DCB">
      <w:pPr>
        <w:autoSpaceDE w:val="0"/>
        <w:autoSpaceDN w:val="0"/>
        <w:adjustRightInd w:val="0"/>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Frantzidis, C. A., Bratsas, C., Klados, M. A., Konstantinidis, E., Lithari, C. D., Vivas, A. B., Papadelis, C., Kaldoudi, E., Pappas, C., &amp; Bamidis, P. D. (2010). On the classification of emotional biosignals evoked while viewing affective pictures: an integrated data-mining-based approach for healthcare applications. </w:t>
      </w:r>
      <w:r w:rsidRPr="005241DB">
        <w:rPr>
          <w:rFonts w:ascii="Times New Roman" w:hAnsi="Times New Roman"/>
          <w:i/>
          <w:iCs/>
          <w:sz w:val="24"/>
          <w:szCs w:val="24"/>
          <w:shd w:val="clear" w:color="auto" w:fill="FFFFFF"/>
        </w:rPr>
        <w:t>IEEE Transactions on Information Technology in Biomedicine</w:t>
      </w:r>
      <w:r w:rsidRPr="005241DB">
        <w:rPr>
          <w:rFonts w:ascii="Times New Roman" w:hAnsi="Times New Roman"/>
          <w:sz w:val="24"/>
          <w:szCs w:val="24"/>
          <w:shd w:val="clear" w:color="auto" w:fill="FFFFFF"/>
        </w:rPr>
        <w:t>, </w:t>
      </w:r>
      <w:r w:rsidRPr="005241DB">
        <w:rPr>
          <w:rFonts w:ascii="Times New Roman" w:hAnsi="Times New Roman"/>
          <w:i/>
          <w:iCs/>
          <w:sz w:val="24"/>
          <w:szCs w:val="24"/>
          <w:shd w:val="clear" w:color="auto" w:fill="FFFFFF"/>
        </w:rPr>
        <w:t>14</w:t>
      </w:r>
      <w:r w:rsidRPr="005241DB">
        <w:rPr>
          <w:rFonts w:ascii="Times New Roman" w:hAnsi="Times New Roman"/>
          <w:sz w:val="24"/>
          <w:szCs w:val="24"/>
          <w:shd w:val="clear" w:color="auto" w:fill="FFFFFF"/>
        </w:rPr>
        <w:t>(2), 309-318.</w:t>
      </w:r>
    </w:p>
    <w:p w14:paraId="51D6FDFB" w14:textId="77777777" w:rsidR="00913EB2" w:rsidRPr="005241DB" w:rsidRDefault="00913EB2" w:rsidP="00C95DCB">
      <w:pPr>
        <w:autoSpaceDE w:val="0"/>
        <w:autoSpaceDN w:val="0"/>
        <w:adjustRightInd w:val="0"/>
        <w:spacing w:after="0" w:line="480" w:lineRule="auto"/>
        <w:ind w:left="900" w:hanging="900"/>
        <w:jc w:val="both"/>
        <w:rPr>
          <w:rFonts w:ascii="Times New Roman" w:hAnsi="Times New Roman"/>
          <w:sz w:val="24"/>
          <w:szCs w:val="24"/>
          <w:lang w:val="en-US" w:eastAsia="en-US"/>
        </w:rPr>
      </w:pPr>
      <w:r w:rsidRPr="005241DB">
        <w:rPr>
          <w:rFonts w:ascii="Times New Roman" w:hAnsi="Times New Roman"/>
          <w:sz w:val="24"/>
          <w:szCs w:val="24"/>
          <w:shd w:val="clear" w:color="auto" w:fill="FFFFFF"/>
          <w:lang w:val="en-US"/>
        </w:rPr>
        <w:t>Frantzidis, C. A., Konstantinidis, E., Pappas, C., &amp; Bamidis, P. D. (2008). An automated system for processing electrodermal activity. </w:t>
      </w:r>
      <w:r w:rsidRPr="005241DB">
        <w:rPr>
          <w:rFonts w:ascii="Times New Roman" w:hAnsi="Times New Roman"/>
          <w:i/>
          <w:iCs/>
          <w:sz w:val="24"/>
          <w:szCs w:val="24"/>
          <w:shd w:val="clear" w:color="auto" w:fill="FFFFFF"/>
          <w:lang w:val="en-US"/>
        </w:rPr>
        <w:t>Studies in health technology and informatics</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150</w:t>
      </w:r>
      <w:r w:rsidRPr="005241DB">
        <w:rPr>
          <w:rFonts w:ascii="Times New Roman" w:hAnsi="Times New Roman"/>
          <w:sz w:val="24"/>
          <w:szCs w:val="24"/>
          <w:shd w:val="clear" w:color="auto" w:fill="FFFFFF"/>
          <w:lang w:val="en-US"/>
        </w:rPr>
        <w:t>, 787-787.</w:t>
      </w:r>
    </w:p>
    <w:p w14:paraId="3FDA5768"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Friedman, B. H., &amp; Thayer, J. F. (1998). Autonomic balance revisited: panic anxiety and heart rate variability. </w:t>
      </w:r>
      <w:r w:rsidRPr="005241DB">
        <w:rPr>
          <w:rFonts w:ascii="Times New Roman" w:hAnsi="Times New Roman"/>
          <w:i/>
          <w:iCs/>
          <w:sz w:val="24"/>
          <w:szCs w:val="24"/>
          <w:shd w:val="clear" w:color="auto" w:fill="FFFFFF"/>
          <w:lang w:val="en-US"/>
        </w:rPr>
        <w:t>Journal of psychosomatic research</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44</w:t>
      </w:r>
      <w:r w:rsidRPr="005241DB">
        <w:rPr>
          <w:rFonts w:ascii="Times New Roman" w:hAnsi="Times New Roman"/>
          <w:sz w:val="24"/>
          <w:szCs w:val="24"/>
          <w:shd w:val="clear" w:color="auto" w:fill="FFFFFF"/>
          <w:lang w:val="en-US"/>
        </w:rPr>
        <w:t>(1), 133-151.</w:t>
      </w:r>
    </w:p>
    <w:p w14:paraId="365806BA"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lang w:val="en-US"/>
        </w:rPr>
        <w:t xml:space="preserve">Frijda, N. H. (1993). Moods, emotion episodes, and emotions. In </w:t>
      </w:r>
      <w:r w:rsidRPr="005241DB">
        <w:rPr>
          <w:rFonts w:ascii="Times New Roman" w:hAnsi="Times New Roman"/>
          <w:sz w:val="24"/>
        </w:rPr>
        <w:t>Μ</w:t>
      </w:r>
      <w:r w:rsidRPr="005241DB">
        <w:rPr>
          <w:rFonts w:ascii="Times New Roman" w:hAnsi="Times New Roman"/>
          <w:sz w:val="24"/>
          <w:lang w:val="en-US"/>
        </w:rPr>
        <w:t xml:space="preserve">. Lewis &amp; J. M. Haviland (Eds.), </w:t>
      </w:r>
      <w:r w:rsidRPr="005241DB">
        <w:rPr>
          <w:rFonts w:ascii="Times New Roman" w:hAnsi="Times New Roman"/>
          <w:i/>
          <w:sz w:val="24"/>
          <w:lang w:val="en-US"/>
        </w:rPr>
        <w:t xml:space="preserve">Handbook of Emotions </w:t>
      </w:r>
      <w:r w:rsidRPr="005241DB">
        <w:rPr>
          <w:rFonts w:ascii="Times New Roman" w:hAnsi="Times New Roman"/>
          <w:sz w:val="24"/>
          <w:lang w:val="en-US"/>
        </w:rPr>
        <w:t>(pp. 381–403). New York: Guilford Press.</w:t>
      </w:r>
    </w:p>
    <w:p w14:paraId="6A06CE28"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Gallagher, I. (2000). Philosophical conceptions of the self: Implications for cognitive science. </w:t>
      </w:r>
      <w:r w:rsidRPr="005241DB">
        <w:rPr>
          <w:rFonts w:ascii="Times New Roman" w:hAnsi="Times New Roman"/>
          <w:i/>
          <w:sz w:val="24"/>
          <w:shd w:val="clear" w:color="auto" w:fill="FFFFFF"/>
          <w:lang w:val="en-US"/>
        </w:rPr>
        <w:t>Trends in Cognitive Sciences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4</w:t>
      </w:r>
      <w:r w:rsidRPr="005241DB">
        <w:rPr>
          <w:rFonts w:ascii="Times New Roman" w:hAnsi="Times New Roman"/>
          <w:sz w:val="24"/>
          <w:shd w:val="clear" w:color="auto" w:fill="FFFFFF"/>
          <w:lang w:val="en-US"/>
        </w:rPr>
        <w:t>(1), 14–21.</w:t>
      </w:r>
    </w:p>
    <w:p w14:paraId="221FC467"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zCs w:val="24"/>
          <w:shd w:val="clear" w:color="auto" w:fill="FFFFFF"/>
          <w:lang w:val="en-US"/>
        </w:rPr>
        <w:t>Gallagher, D. A., O'sullivan, S. S., Evans, A. H., Lees, A. J., &amp; Schrag, A.</w:t>
      </w:r>
      <w:r w:rsidRPr="005241DB">
        <w:rPr>
          <w:rFonts w:ascii="Arial" w:hAnsi="Arial" w:cs="Arial"/>
          <w:sz w:val="15"/>
          <w:szCs w:val="15"/>
          <w:shd w:val="clear" w:color="auto" w:fill="FFFFFF"/>
          <w:lang w:val="en-US"/>
        </w:rPr>
        <w:t> </w:t>
      </w:r>
      <w:r w:rsidRPr="005241DB">
        <w:rPr>
          <w:rFonts w:ascii="Times New Roman" w:hAnsi="Times New Roman"/>
          <w:sz w:val="24"/>
          <w:shd w:val="clear" w:color="auto" w:fill="FFFFFF"/>
          <w:lang w:val="en-US"/>
        </w:rPr>
        <w:t xml:space="preserve"> (2007). Pathological gambling in Parkinson’s disease: risk factors and differences from dopamine dysregulation. </w:t>
      </w:r>
      <w:r w:rsidRPr="005241DB">
        <w:rPr>
          <w:rFonts w:ascii="Times New Roman" w:hAnsi="Times New Roman"/>
          <w:sz w:val="24"/>
          <w:shd w:val="clear" w:color="auto" w:fill="FFFFFF"/>
        </w:rPr>
        <w:t>Α</w:t>
      </w:r>
      <w:r w:rsidRPr="005241DB">
        <w:rPr>
          <w:rFonts w:ascii="Times New Roman" w:hAnsi="Times New Roman"/>
          <w:sz w:val="24"/>
          <w:shd w:val="clear" w:color="auto" w:fill="FFFFFF"/>
          <w:lang w:val="en-US"/>
        </w:rPr>
        <w:t xml:space="preserve">n analysis of published case series. </w:t>
      </w:r>
      <w:r w:rsidRPr="005241DB">
        <w:rPr>
          <w:rFonts w:ascii="Times New Roman" w:hAnsi="Times New Roman"/>
          <w:i/>
          <w:sz w:val="24"/>
          <w:shd w:val="clear" w:color="auto" w:fill="FFFFFF"/>
          <w:lang w:val="en-US"/>
        </w:rPr>
        <w:t>Mov Disor</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22</w:t>
      </w:r>
      <w:r w:rsidRPr="005241DB">
        <w:rPr>
          <w:rFonts w:ascii="Times New Roman" w:hAnsi="Times New Roman"/>
          <w:sz w:val="24"/>
          <w:shd w:val="clear" w:color="auto" w:fill="FFFFFF"/>
          <w:lang w:val="en-US"/>
        </w:rPr>
        <w:t>(12), 1757–63.</w:t>
      </w:r>
    </w:p>
    <w:p w14:paraId="37BE5E2A"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Garlovsky, J. K., Simpson, J., Grünewald, R. A., &amp; Overton, P. G. (2016). Impulse control disorders in Parkinson’s disease: Predominant role of psychological determinants. </w:t>
      </w:r>
      <w:r w:rsidRPr="005241DB">
        <w:rPr>
          <w:rFonts w:ascii="Times New Roman" w:hAnsi="Times New Roman"/>
          <w:i/>
          <w:sz w:val="24"/>
          <w:shd w:val="clear" w:color="auto" w:fill="FFFFFF"/>
          <w:lang w:val="en-US"/>
        </w:rPr>
        <w:t>Psychology &amp; Health</w:t>
      </w:r>
      <w:r w:rsidRPr="005241DB">
        <w:rPr>
          <w:rFonts w:ascii="Times New Roman" w:hAnsi="Times New Roman"/>
          <w:sz w:val="24"/>
          <w:shd w:val="clear" w:color="auto" w:fill="FFFFFF"/>
          <w:lang w:val="en-US"/>
        </w:rPr>
        <w:t>,</w:t>
      </w:r>
      <w:r w:rsidRPr="005241DB">
        <w:rPr>
          <w:rFonts w:ascii="Times New Roman" w:hAnsi="Times New Roman"/>
          <w:i/>
          <w:sz w:val="24"/>
          <w:shd w:val="clear" w:color="auto" w:fill="FFFFFF"/>
          <w:lang w:val="en-US"/>
        </w:rPr>
        <w:t xml:space="preserve"> 31</w:t>
      </w:r>
      <w:r w:rsidRPr="005241DB">
        <w:rPr>
          <w:rFonts w:ascii="Times New Roman" w:hAnsi="Times New Roman"/>
          <w:sz w:val="24"/>
          <w:shd w:val="clear" w:color="auto" w:fill="FFFFFF"/>
          <w:lang w:val="en-US"/>
        </w:rPr>
        <w:t>(12), 1391-1414.</w:t>
      </w:r>
    </w:p>
    <w:p w14:paraId="1D2F3452"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Garwood, M., Engel, B. T., &amp; Capriotti, R. (1982). Autonomic nervous system function and ageing: response specificity. </w:t>
      </w:r>
      <w:r w:rsidRPr="005241DB">
        <w:rPr>
          <w:rFonts w:ascii="Times New Roman" w:hAnsi="Times New Roman"/>
          <w:i/>
          <w:sz w:val="24"/>
          <w:shd w:val="clear" w:color="auto" w:fill="FFFFFF"/>
          <w:lang w:val="en-US"/>
        </w:rPr>
        <w:t>Psychophysiology, 19</w:t>
      </w:r>
      <w:r w:rsidRPr="005241DB">
        <w:rPr>
          <w:rFonts w:ascii="Times New Roman" w:hAnsi="Times New Roman"/>
          <w:sz w:val="24"/>
          <w:shd w:val="clear" w:color="auto" w:fill="FFFFFF"/>
          <w:lang w:val="en-US"/>
        </w:rPr>
        <w:t>(4)</w:t>
      </w:r>
      <w:r w:rsidRPr="005241DB">
        <w:rPr>
          <w:rFonts w:ascii="Times New Roman" w:hAnsi="Times New Roman"/>
          <w:i/>
          <w:sz w:val="24"/>
          <w:shd w:val="clear" w:color="auto" w:fill="FFFFFF"/>
          <w:lang w:val="en-US"/>
        </w:rPr>
        <w:t>,</w:t>
      </w:r>
      <w:r w:rsidRPr="005241DB">
        <w:rPr>
          <w:rFonts w:ascii="Times New Roman" w:hAnsi="Times New Roman"/>
          <w:sz w:val="24"/>
          <w:shd w:val="clear" w:color="auto" w:fill="FFFFFF"/>
          <w:lang w:val="en-US"/>
        </w:rPr>
        <w:t xml:space="preserve"> 378-385.</w:t>
      </w:r>
    </w:p>
    <w:p w14:paraId="36F6F712"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Gauggel, S., Rieger, M., &amp; Feghoff, T. A. (2004). Inhibition of ongoing responses in patients with Parkinson’s disease.</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Journal of Neurology, Neurosurgery &amp; Psychiatry</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75</w:t>
      </w:r>
      <w:r w:rsidRPr="005241DB">
        <w:rPr>
          <w:rFonts w:ascii="Times New Roman" w:hAnsi="Times New Roman"/>
          <w:sz w:val="24"/>
          <w:szCs w:val="24"/>
          <w:shd w:val="clear" w:color="auto" w:fill="FFFFFF"/>
          <w:lang w:val="en-US"/>
        </w:rPr>
        <w:t>(4), 539-544.</w:t>
      </w:r>
    </w:p>
    <w:p w14:paraId="3B7139BE" w14:textId="77777777" w:rsidR="00913EB2" w:rsidRPr="005241DB" w:rsidRDefault="00913EB2" w:rsidP="00D2498C">
      <w:pPr>
        <w:spacing w:after="0" w:line="480" w:lineRule="auto"/>
        <w:ind w:left="900" w:hanging="900"/>
        <w:jc w:val="both"/>
        <w:rPr>
          <w:rFonts w:ascii="Times New Roman" w:hAnsi="Times New Roman"/>
          <w:sz w:val="24"/>
          <w:lang w:val="en-US"/>
        </w:rPr>
      </w:pPr>
      <w:r w:rsidRPr="005241DB">
        <w:rPr>
          <w:rFonts w:ascii="Times New Roman" w:hAnsi="Times New Roman"/>
          <w:sz w:val="24"/>
          <w:lang w:val="en-US"/>
        </w:rPr>
        <w:t xml:space="preserve">Gendolla, G. H. E. (2000). On the impact of mood on behavior: an integrative theory and a review. </w:t>
      </w:r>
      <w:r w:rsidRPr="005241DB">
        <w:rPr>
          <w:rFonts w:ascii="Times New Roman" w:hAnsi="Times New Roman"/>
          <w:i/>
          <w:sz w:val="24"/>
          <w:lang w:val="en-US"/>
        </w:rPr>
        <w:t>Review of General Psychology</w:t>
      </w:r>
      <w:r w:rsidRPr="005241DB">
        <w:rPr>
          <w:rFonts w:ascii="Times New Roman" w:hAnsi="Times New Roman"/>
          <w:sz w:val="24"/>
          <w:lang w:val="en-US"/>
        </w:rPr>
        <w:t xml:space="preserve">, </w:t>
      </w:r>
      <w:r w:rsidRPr="005241DB">
        <w:rPr>
          <w:rFonts w:ascii="Times New Roman" w:hAnsi="Times New Roman"/>
          <w:i/>
          <w:sz w:val="24"/>
          <w:lang w:val="en-US"/>
        </w:rPr>
        <w:t>4</w:t>
      </w:r>
      <w:r w:rsidRPr="005241DB">
        <w:rPr>
          <w:rFonts w:ascii="Times New Roman" w:hAnsi="Times New Roman"/>
          <w:sz w:val="24"/>
          <w:lang w:val="en-US"/>
        </w:rPr>
        <w:t>(4), 378–408.</w:t>
      </w:r>
    </w:p>
    <w:p w14:paraId="01C0FD74" w14:textId="77777777" w:rsidR="00913EB2" w:rsidRPr="002C649F" w:rsidRDefault="00913EB2" w:rsidP="00C95DCB">
      <w:pPr>
        <w:spacing w:line="480" w:lineRule="auto"/>
        <w:ind w:left="900" w:hanging="900"/>
        <w:jc w:val="both"/>
        <w:rPr>
          <w:rFonts w:ascii="Times New Roman" w:hAnsi="Times New Roman"/>
          <w:sz w:val="24"/>
          <w:szCs w:val="24"/>
          <w:bdr w:val="none" w:sz="0" w:space="0" w:color="auto" w:frame="1"/>
          <w:lang w:val="nl-NL"/>
        </w:rPr>
      </w:pPr>
      <w:r w:rsidRPr="005241DB">
        <w:rPr>
          <w:rFonts w:ascii="Times New Roman" w:hAnsi="Times New Roman"/>
          <w:sz w:val="24"/>
          <w:szCs w:val="24"/>
          <w:shd w:val="clear" w:color="auto" w:fill="FFFFFF"/>
          <w:lang w:val="en-US"/>
        </w:rPr>
        <w:t xml:space="preserve">Gescheidt, T., Losada, V. I. L. Y., Menšíková, K., Dušek, L., Czekóová, K., </w:t>
      </w:r>
      <w:r w:rsidRPr="005241DB">
        <w:rPr>
          <w:rStyle w:val="text"/>
          <w:rFonts w:ascii="Times New Roman" w:hAnsi="Times New Roman"/>
          <w:sz w:val="24"/>
          <w:szCs w:val="24"/>
          <w:lang w:val="en-US"/>
        </w:rPr>
        <w:t>Dušek, L., Czekóová</w:t>
      </w:r>
      <w:r w:rsidRPr="005241DB">
        <w:rPr>
          <w:rStyle w:val="sr-only"/>
          <w:rFonts w:ascii="Times New Roman" w:hAnsi="Times New Roman"/>
          <w:sz w:val="24"/>
          <w:szCs w:val="24"/>
          <w:bdr w:val="none" w:sz="0" w:space="0" w:color="auto" w:frame="1"/>
          <w:lang w:val="en-US"/>
        </w:rPr>
        <w:t>, K.,</w:t>
      </w:r>
      <w:r w:rsidRPr="005241DB">
        <w:rPr>
          <w:rFonts w:ascii="Times New Roman" w:hAnsi="Times New Roman"/>
          <w:sz w:val="24"/>
          <w:szCs w:val="24"/>
          <w:shd w:val="clear" w:color="auto" w:fill="FFFFFF"/>
          <w:lang w:val="en-US"/>
        </w:rPr>
        <w:t xml:space="preserve"> Menclová, P., </w:t>
      </w:r>
      <w:r w:rsidRPr="005241DB">
        <w:rPr>
          <w:rStyle w:val="text"/>
          <w:rFonts w:ascii="Times New Roman" w:hAnsi="Times New Roman"/>
          <w:sz w:val="24"/>
          <w:szCs w:val="24"/>
          <w:lang w:val="en-US"/>
        </w:rPr>
        <w:t xml:space="preserve">Kaňovský, P., Roth, J., </w:t>
      </w:r>
      <w:r w:rsidRPr="005241DB">
        <w:rPr>
          <w:rFonts w:ascii="Times New Roman" w:hAnsi="Times New Roman"/>
          <w:sz w:val="24"/>
          <w:szCs w:val="24"/>
          <w:shd w:val="clear" w:color="auto" w:fill="FFFFFF"/>
          <w:lang w:val="en-US"/>
        </w:rPr>
        <w:t>&amp; Bareš, M. (2016). Impulse control disorders in patients with young-onset Parkinson’s disease: A cross-sectional study seeking associated factors. </w:t>
      </w:r>
      <w:r w:rsidRPr="002C649F">
        <w:rPr>
          <w:rFonts w:ascii="Times New Roman" w:hAnsi="Times New Roman"/>
          <w:i/>
          <w:iCs/>
          <w:sz w:val="24"/>
          <w:szCs w:val="24"/>
          <w:shd w:val="clear" w:color="auto" w:fill="FFFFFF"/>
          <w:lang w:val="nl-NL"/>
        </w:rPr>
        <w:t>Basal Ganglia</w:t>
      </w:r>
      <w:r w:rsidRPr="002C649F">
        <w:rPr>
          <w:rFonts w:ascii="Times New Roman" w:hAnsi="Times New Roman"/>
          <w:sz w:val="24"/>
          <w:szCs w:val="24"/>
          <w:shd w:val="clear" w:color="auto" w:fill="FFFFFF"/>
          <w:lang w:val="nl-NL"/>
        </w:rPr>
        <w:t>, </w:t>
      </w:r>
      <w:r w:rsidRPr="002C649F">
        <w:rPr>
          <w:rFonts w:ascii="Times New Roman" w:hAnsi="Times New Roman"/>
          <w:i/>
          <w:iCs/>
          <w:sz w:val="24"/>
          <w:szCs w:val="24"/>
          <w:shd w:val="clear" w:color="auto" w:fill="FFFFFF"/>
          <w:lang w:val="nl-NL"/>
        </w:rPr>
        <w:t>6</w:t>
      </w:r>
      <w:r w:rsidRPr="002C649F">
        <w:rPr>
          <w:rFonts w:ascii="Times New Roman" w:hAnsi="Times New Roman"/>
          <w:sz w:val="24"/>
          <w:szCs w:val="24"/>
          <w:shd w:val="clear" w:color="auto" w:fill="FFFFFF"/>
          <w:lang w:val="nl-NL"/>
        </w:rPr>
        <w:t>(4), 197-205.</w:t>
      </w:r>
    </w:p>
    <w:p w14:paraId="63C7ECEE" w14:textId="77777777" w:rsidR="00913EB2" w:rsidRPr="002C649F" w:rsidRDefault="00913EB2" w:rsidP="00C95DCB">
      <w:pPr>
        <w:spacing w:after="0" w:line="480" w:lineRule="auto"/>
        <w:ind w:left="900" w:hanging="900"/>
        <w:jc w:val="both"/>
        <w:rPr>
          <w:rFonts w:ascii="Times New Roman" w:hAnsi="Times New Roman"/>
          <w:sz w:val="24"/>
          <w:szCs w:val="24"/>
          <w:shd w:val="clear" w:color="auto" w:fill="FFFFFF"/>
          <w:lang w:val="de-DE"/>
        </w:rPr>
      </w:pPr>
      <w:r w:rsidRPr="002C649F">
        <w:rPr>
          <w:rFonts w:ascii="Times New Roman" w:hAnsi="Times New Roman"/>
          <w:sz w:val="24"/>
          <w:szCs w:val="24"/>
          <w:shd w:val="clear" w:color="auto" w:fill="FFFFFF"/>
          <w:lang w:val="nl-NL"/>
        </w:rPr>
        <w:t xml:space="preserve">Gianaros, P. J., Van der Veen, F. M., &amp; Jennings, J. R. (2004). </w:t>
      </w:r>
      <w:r w:rsidRPr="005241DB">
        <w:rPr>
          <w:rFonts w:ascii="Times New Roman" w:hAnsi="Times New Roman"/>
          <w:sz w:val="24"/>
          <w:szCs w:val="24"/>
          <w:shd w:val="clear" w:color="auto" w:fill="FFFFFF"/>
          <w:lang w:val="en-US"/>
        </w:rPr>
        <w:t>Regional cerebral blood flow correlates with heart period and high</w:t>
      </w:r>
      <w:r w:rsidRPr="005241DB">
        <w:rPr>
          <w:rFonts w:ascii="MS Mincho" w:eastAsia="MS Mincho" w:hAnsi="MS Mincho" w:cs="MS Mincho" w:hint="eastAsia"/>
          <w:sz w:val="24"/>
          <w:szCs w:val="24"/>
          <w:shd w:val="clear" w:color="auto" w:fill="FFFFFF"/>
          <w:lang w:val="en-US"/>
        </w:rPr>
        <w:t>‐</w:t>
      </w:r>
      <w:r w:rsidRPr="005241DB">
        <w:rPr>
          <w:rFonts w:ascii="Times New Roman" w:hAnsi="Times New Roman"/>
          <w:sz w:val="24"/>
          <w:szCs w:val="24"/>
          <w:shd w:val="clear" w:color="auto" w:fill="FFFFFF"/>
          <w:lang w:val="en-US"/>
        </w:rPr>
        <w:t>frequency heart period variability during working</w:t>
      </w:r>
      <w:r w:rsidRPr="005241DB">
        <w:rPr>
          <w:rFonts w:ascii="MS Mincho" w:eastAsia="MS Mincho" w:hAnsi="MS Mincho" w:cs="MS Mincho" w:hint="eastAsia"/>
          <w:sz w:val="24"/>
          <w:szCs w:val="24"/>
          <w:shd w:val="clear" w:color="auto" w:fill="FFFFFF"/>
          <w:lang w:val="en-US"/>
        </w:rPr>
        <w:t>‐</w:t>
      </w:r>
      <w:r w:rsidRPr="005241DB">
        <w:rPr>
          <w:rFonts w:ascii="Times New Roman" w:hAnsi="Times New Roman"/>
          <w:sz w:val="24"/>
          <w:szCs w:val="24"/>
          <w:shd w:val="clear" w:color="auto" w:fill="FFFFFF"/>
          <w:lang w:val="en-US"/>
        </w:rPr>
        <w:t>memory tasks: Implications for the cortical and subcortical regulation of cardiac autonomic activity. </w:t>
      </w:r>
      <w:r w:rsidRPr="002C649F">
        <w:rPr>
          <w:rFonts w:ascii="Times New Roman" w:hAnsi="Times New Roman"/>
          <w:i/>
          <w:iCs/>
          <w:sz w:val="24"/>
          <w:szCs w:val="24"/>
          <w:shd w:val="clear" w:color="auto" w:fill="FFFFFF"/>
          <w:lang w:val="de-DE"/>
        </w:rPr>
        <w:t>Psychophysiology</w:t>
      </w:r>
      <w:r w:rsidRPr="002C649F">
        <w:rPr>
          <w:rFonts w:ascii="Times New Roman" w:hAnsi="Times New Roman"/>
          <w:sz w:val="24"/>
          <w:szCs w:val="24"/>
          <w:shd w:val="clear" w:color="auto" w:fill="FFFFFF"/>
          <w:lang w:val="de-DE"/>
        </w:rPr>
        <w:t>, </w:t>
      </w:r>
      <w:r w:rsidRPr="002C649F">
        <w:rPr>
          <w:rFonts w:ascii="Times New Roman" w:hAnsi="Times New Roman"/>
          <w:i/>
          <w:iCs/>
          <w:sz w:val="24"/>
          <w:szCs w:val="24"/>
          <w:shd w:val="clear" w:color="auto" w:fill="FFFFFF"/>
          <w:lang w:val="de-DE"/>
        </w:rPr>
        <w:t>41</w:t>
      </w:r>
      <w:r w:rsidRPr="002C649F">
        <w:rPr>
          <w:rFonts w:ascii="Times New Roman" w:hAnsi="Times New Roman"/>
          <w:sz w:val="24"/>
          <w:szCs w:val="24"/>
          <w:shd w:val="clear" w:color="auto" w:fill="FFFFFF"/>
          <w:lang w:val="de-DE"/>
        </w:rPr>
        <w:t>(4), 521-530.</w:t>
      </w:r>
    </w:p>
    <w:p w14:paraId="07D96399"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2C649F">
        <w:rPr>
          <w:rFonts w:ascii="Times New Roman" w:hAnsi="Times New Roman"/>
          <w:sz w:val="24"/>
          <w:shd w:val="clear" w:color="auto" w:fill="FFFFFF"/>
          <w:lang w:val="de-DE"/>
        </w:rPr>
        <w:t xml:space="preserve">Giardino, N. D., Lehrer, P. M., &amp; Feldman, J. M. (2000). </w:t>
      </w:r>
      <w:r w:rsidRPr="005241DB">
        <w:rPr>
          <w:rFonts w:ascii="Times New Roman" w:hAnsi="Times New Roman"/>
          <w:sz w:val="24"/>
          <w:shd w:val="clear" w:color="auto" w:fill="FFFFFF"/>
          <w:lang w:val="en-US"/>
        </w:rPr>
        <w:t xml:space="preserve">The role of oscillations  in  self-regulation:  Their  contribution  to homeostasis.  In  D. T.  Kenny,  J.  G.  Carlson, F. J. McGuigan, &amp; J. L. Sheppard (Eds.), </w:t>
      </w:r>
      <w:r w:rsidRPr="005241DB">
        <w:rPr>
          <w:rFonts w:ascii="Times New Roman" w:hAnsi="Times New Roman"/>
          <w:i/>
          <w:sz w:val="24"/>
          <w:shd w:val="clear" w:color="auto" w:fill="FFFFFF"/>
          <w:lang w:val="en-US"/>
        </w:rPr>
        <w:t>Stress and health:  Research and clinical applications</w:t>
      </w:r>
      <w:r w:rsidRPr="005241DB">
        <w:rPr>
          <w:rFonts w:ascii="Times New Roman" w:hAnsi="Times New Roman"/>
          <w:sz w:val="24"/>
          <w:shd w:val="clear" w:color="auto" w:fill="FFFFFF"/>
          <w:lang w:val="en-US"/>
        </w:rPr>
        <w:t>. Amsterdam, Netherlands: Harwood  Academic Publishers.</w:t>
      </w:r>
    </w:p>
    <w:p w14:paraId="39CE95BC"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Giladi, N., Weitzman, N., Schreiber, S., Shabtai, H., &amp; Peretz, C. (2007). New onset heightened interest or drive for gambling, shopping, eating or sexual activity in patients with Parkinson’s disease: The role of dopamine agonist treatment and age at motor symptom onset. </w:t>
      </w:r>
      <w:r w:rsidRPr="005241DB">
        <w:rPr>
          <w:rFonts w:ascii="Times New Roman" w:hAnsi="Times New Roman"/>
          <w:i/>
          <w:sz w:val="24"/>
          <w:shd w:val="clear" w:color="auto" w:fill="FFFFFF"/>
          <w:lang w:val="en-US"/>
        </w:rPr>
        <w:t>Journal of Psychopharmacology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21</w:t>
      </w:r>
      <w:r w:rsidRPr="005241DB">
        <w:rPr>
          <w:rFonts w:ascii="Times New Roman" w:hAnsi="Times New Roman"/>
          <w:sz w:val="24"/>
          <w:shd w:val="clear" w:color="auto" w:fill="FFFFFF"/>
          <w:lang w:val="en-US"/>
        </w:rPr>
        <w:t>(5), 501–506.</w:t>
      </w:r>
    </w:p>
    <w:p w14:paraId="45532D21" w14:textId="77777777" w:rsidR="00913EB2" w:rsidRPr="005241DB" w:rsidRDefault="00913EB2" w:rsidP="009D1BE9">
      <w:pPr>
        <w:spacing w:after="0" w:line="480" w:lineRule="auto"/>
        <w:ind w:left="907" w:hanging="907"/>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Gilbert, P. (2000). The Relationship of Shame, Social Anxiety and Depression: The Role of the Evaluation of Social Rank. </w:t>
      </w:r>
      <w:r w:rsidRPr="005241DB">
        <w:rPr>
          <w:rFonts w:ascii="Times New Roman" w:hAnsi="Times New Roman"/>
          <w:i/>
          <w:sz w:val="24"/>
          <w:shd w:val="clear" w:color="auto" w:fill="FFFFFF"/>
          <w:lang w:val="en-US"/>
        </w:rPr>
        <w:t>Clinical Psychology and Psychotherapy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7</w:t>
      </w:r>
      <w:r w:rsidRPr="005241DB">
        <w:rPr>
          <w:rFonts w:ascii="Times New Roman" w:hAnsi="Times New Roman"/>
          <w:sz w:val="24"/>
          <w:shd w:val="clear" w:color="auto" w:fill="FFFFFF"/>
          <w:lang w:val="en-US"/>
        </w:rPr>
        <w:t>(3), 174- 189.</w:t>
      </w:r>
    </w:p>
    <w:p w14:paraId="22F7310B" w14:textId="77777777" w:rsidR="00913EB2" w:rsidRPr="005241DB" w:rsidRDefault="00913EB2" w:rsidP="009D1BE9">
      <w:pPr>
        <w:spacing w:after="0" w:line="480" w:lineRule="auto"/>
        <w:ind w:left="907" w:hanging="907"/>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Gilbert, P. (2003). Evolution, social roles, and the differences in shame and guilt. </w:t>
      </w:r>
      <w:r w:rsidRPr="005241DB">
        <w:rPr>
          <w:rFonts w:ascii="Times New Roman" w:hAnsi="Times New Roman"/>
          <w:i/>
          <w:sz w:val="24"/>
          <w:shd w:val="clear" w:color="auto" w:fill="FFFFFF"/>
          <w:lang w:val="en-US"/>
        </w:rPr>
        <w:t>Social Research, 70</w:t>
      </w:r>
      <w:r w:rsidRPr="005241DB">
        <w:rPr>
          <w:rFonts w:ascii="Times New Roman" w:hAnsi="Times New Roman"/>
          <w:sz w:val="24"/>
          <w:shd w:val="clear" w:color="auto" w:fill="FFFFFF"/>
          <w:lang w:val="en-US"/>
        </w:rPr>
        <w:t>(4), 1205-1230.</w:t>
      </w:r>
    </w:p>
    <w:p w14:paraId="0021359D"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lang w:val="en-US"/>
        </w:rPr>
        <w:t xml:space="preserve">Gilbert, P., Clarke, M., Hempel, S., Miles, J. N. V., &amp; Irons, C. (2004). Criticizing and reassuring oneself: An exploration of forms, styles and reasons in female students. </w:t>
      </w:r>
      <w:r w:rsidRPr="005241DB">
        <w:rPr>
          <w:rFonts w:ascii="Times New Roman" w:hAnsi="Times New Roman"/>
          <w:i/>
          <w:iCs/>
          <w:sz w:val="24"/>
          <w:szCs w:val="24"/>
          <w:lang w:val="en-US"/>
        </w:rPr>
        <w:t>British Journal of Clinical Psychology</w:t>
      </w:r>
      <w:r w:rsidRPr="005241DB">
        <w:rPr>
          <w:rFonts w:ascii="Times New Roman" w:hAnsi="Times New Roman"/>
          <w:sz w:val="24"/>
          <w:szCs w:val="24"/>
          <w:lang w:val="en-US"/>
        </w:rPr>
        <w:t xml:space="preserve">, </w:t>
      </w:r>
      <w:r w:rsidRPr="005241DB">
        <w:rPr>
          <w:rFonts w:ascii="Times New Roman" w:hAnsi="Times New Roman"/>
          <w:i/>
          <w:iCs/>
          <w:sz w:val="24"/>
          <w:szCs w:val="24"/>
          <w:lang w:val="en-US"/>
        </w:rPr>
        <w:t>43</w:t>
      </w:r>
      <w:r w:rsidRPr="005241DB">
        <w:rPr>
          <w:rFonts w:ascii="Times New Roman" w:hAnsi="Times New Roman"/>
          <w:iCs/>
          <w:sz w:val="24"/>
          <w:szCs w:val="24"/>
          <w:lang w:val="en-US"/>
        </w:rPr>
        <w:t>(1)</w:t>
      </w:r>
      <w:r w:rsidRPr="005241DB">
        <w:rPr>
          <w:rFonts w:ascii="Times New Roman" w:hAnsi="Times New Roman"/>
          <w:sz w:val="24"/>
          <w:szCs w:val="24"/>
          <w:lang w:val="en-US"/>
        </w:rPr>
        <w:t>, 31-50.</w:t>
      </w:r>
    </w:p>
    <w:p w14:paraId="15126782"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Giotakos, O., Markianos, M., Vaidakis, N., &amp; Christodoulou, G. N. (2003). Aggression, impulsivity, plasma sex hormones, and biogenic amine turnover in a forensic population of rapists. </w:t>
      </w:r>
      <w:r w:rsidRPr="005241DB">
        <w:rPr>
          <w:rFonts w:ascii="Times New Roman" w:hAnsi="Times New Roman"/>
          <w:i/>
          <w:sz w:val="24"/>
          <w:shd w:val="clear" w:color="auto" w:fill="FFFFFF"/>
          <w:lang w:val="en-US"/>
        </w:rPr>
        <w:t>Journal of Sex &amp; Marital Therapy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29</w:t>
      </w:r>
      <w:r w:rsidRPr="005241DB">
        <w:rPr>
          <w:rFonts w:ascii="Times New Roman" w:hAnsi="Times New Roman"/>
          <w:sz w:val="24"/>
          <w:shd w:val="clear" w:color="auto" w:fill="FFFFFF"/>
          <w:lang w:val="en-US"/>
        </w:rPr>
        <w:t>(3), 215–25.</w:t>
      </w:r>
    </w:p>
    <w:p w14:paraId="7E19A4CA" w14:textId="77777777" w:rsidR="00913EB2" w:rsidRPr="005241DB" w:rsidRDefault="00913EB2" w:rsidP="00C95DCB">
      <w:pPr>
        <w:autoSpaceDE w:val="0"/>
        <w:autoSpaceDN w:val="0"/>
        <w:adjustRightInd w:val="0"/>
        <w:spacing w:after="0" w:line="480" w:lineRule="auto"/>
        <w:ind w:left="900" w:hanging="900"/>
        <w:jc w:val="both"/>
        <w:rPr>
          <w:rFonts w:ascii="Times New Roman" w:hAnsi="Times New Roman"/>
          <w:sz w:val="24"/>
          <w:szCs w:val="24"/>
        </w:rPr>
      </w:pPr>
      <w:r w:rsidRPr="005241DB">
        <w:rPr>
          <w:rFonts w:ascii="Times New Roman" w:hAnsi="Times New Roman"/>
          <w:bCs/>
          <w:sz w:val="24"/>
          <w:szCs w:val="24"/>
        </w:rPr>
        <w:t>Gkivogkli, P., Frantzidis, C., Karagianni, M., Bamidis, D., Rosenzweig, I., &amp; Kourtidou-Papadeli, C.</w:t>
      </w:r>
      <w:r w:rsidRPr="005241DB">
        <w:rPr>
          <w:rFonts w:ascii="Times New Roman" w:hAnsi="Times New Roman"/>
          <w:sz w:val="24"/>
          <w:szCs w:val="24"/>
        </w:rPr>
        <w:t xml:space="preserve"> (2016). Sleep macro-architecture disturbances during a 60 days 6 0 head down tilt bed-rest and the effect of Sledge Jumping System (SJS) as a countermeasure to prevent those change </w:t>
      </w:r>
      <w:r w:rsidRPr="005241DB">
        <w:rPr>
          <w:rFonts w:ascii="Times New Roman" w:hAnsi="Times New Roman"/>
          <w:i/>
          <w:iCs/>
          <w:sz w:val="24"/>
          <w:szCs w:val="24"/>
        </w:rPr>
        <w:t>Front. Hum. Neurosci. Conference Abstract: SAN2016 Meeting.</w:t>
      </w:r>
    </w:p>
    <w:p w14:paraId="38D3DB4A" w14:textId="77777777" w:rsidR="00913EB2" w:rsidRPr="005241DB" w:rsidRDefault="00913EB2" w:rsidP="00D2498C">
      <w:pPr>
        <w:autoSpaceDE w:val="0"/>
        <w:autoSpaceDN w:val="0"/>
        <w:adjustRightInd w:val="0"/>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Glosser, G., Clark, C., Freundlich, B., Kliner</w:t>
      </w:r>
      <w:r w:rsidRPr="005241DB">
        <w:rPr>
          <w:rFonts w:ascii="MS Mincho" w:eastAsia="MS Mincho" w:hAnsi="MS Mincho" w:cs="MS Mincho" w:hint="eastAsia"/>
          <w:sz w:val="24"/>
          <w:szCs w:val="24"/>
          <w:shd w:val="clear" w:color="auto" w:fill="FFFFFF"/>
          <w:lang w:val="en-US"/>
        </w:rPr>
        <w:t>‐</w:t>
      </w:r>
      <w:r w:rsidRPr="005241DB">
        <w:rPr>
          <w:rFonts w:ascii="Times New Roman" w:hAnsi="Times New Roman"/>
          <w:sz w:val="24"/>
          <w:szCs w:val="24"/>
          <w:shd w:val="clear" w:color="auto" w:fill="FFFFFF"/>
          <w:lang w:val="en-US"/>
        </w:rPr>
        <w:t>Krenzel, L., Flaherty, P., &amp; Stern, M. (1995). A controlled investigation of current and premorbid personality: characteristics of Parkinson's disease patients. </w:t>
      </w:r>
      <w:r w:rsidRPr="005241DB">
        <w:rPr>
          <w:rFonts w:ascii="Times New Roman" w:hAnsi="Times New Roman"/>
          <w:i/>
          <w:iCs/>
          <w:sz w:val="24"/>
          <w:szCs w:val="24"/>
          <w:shd w:val="clear" w:color="auto" w:fill="FFFFFF"/>
          <w:lang w:val="en-US"/>
        </w:rPr>
        <w:t>Movement Disorders</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10</w:t>
      </w:r>
      <w:r w:rsidRPr="005241DB">
        <w:rPr>
          <w:rFonts w:ascii="Times New Roman" w:hAnsi="Times New Roman"/>
          <w:sz w:val="24"/>
          <w:szCs w:val="24"/>
          <w:shd w:val="clear" w:color="auto" w:fill="FFFFFF"/>
          <w:lang w:val="en-US"/>
        </w:rPr>
        <w:t>(2), 201-206.</w:t>
      </w:r>
    </w:p>
    <w:p w14:paraId="32908651" w14:textId="77777777" w:rsidR="00913EB2" w:rsidRPr="005241DB" w:rsidRDefault="00913EB2" w:rsidP="00D2498C">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Goetz, C. G., Fahn, S., Martinez</w:t>
      </w:r>
      <w:r w:rsidRPr="005241DB">
        <w:rPr>
          <w:rFonts w:ascii="MS Mincho" w:eastAsia="MS Mincho" w:hAnsi="MS Mincho" w:cs="MS Mincho" w:hint="eastAsia"/>
          <w:sz w:val="24"/>
          <w:szCs w:val="24"/>
          <w:shd w:val="clear" w:color="auto" w:fill="FFFFFF"/>
          <w:lang w:val="en-US"/>
        </w:rPr>
        <w:t>‐</w:t>
      </w:r>
      <w:r w:rsidRPr="005241DB">
        <w:rPr>
          <w:rFonts w:ascii="Times New Roman" w:hAnsi="Times New Roman"/>
          <w:sz w:val="24"/>
          <w:szCs w:val="24"/>
          <w:shd w:val="clear" w:color="auto" w:fill="FFFFFF"/>
          <w:lang w:val="en-US"/>
        </w:rPr>
        <w:t>Martin, P., Poewe, W., Sampaio, C., Stebbins, G. T., ... &amp; Holloway, R. (2007). Movement Disorder Society</w:t>
      </w:r>
      <w:r w:rsidRPr="005241DB">
        <w:rPr>
          <w:rFonts w:ascii="MS Mincho" w:eastAsia="MS Mincho" w:hAnsi="MS Mincho" w:cs="MS Mincho" w:hint="eastAsia"/>
          <w:sz w:val="24"/>
          <w:szCs w:val="24"/>
          <w:shd w:val="clear" w:color="auto" w:fill="FFFFFF"/>
          <w:lang w:val="en-US"/>
        </w:rPr>
        <w:t>‐</w:t>
      </w:r>
      <w:r w:rsidRPr="005241DB">
        <w:rPr>
          <w:rFonts w:ascii="Times New Roman" w:hAnsi="Times New Roman"/>
          <w:sz w:val="24"/>
          <w:szCs w:val="24"/>
          <w:shd w:val="clear" w:color="auto" w:fill="FFFFFF"/>
          <w:lang w:val="en-US"/>
        </w:rPr>
        <w:t>sponsored revision of the Unified Parkinson's Disease Rating Scale (MDS</w:t>
      </w:r>
      <w:r w:rsidRPr="005241DB">
        <w:rPr>
          <w:rFonts w:ascii="MS Mincho" w:eastAsia="MS Mincho" w:hAnsi="MS Mincho" w:cs="MS Mincho" w:hint="eastAsia"/>
          <w:sz w:val="24"/>
          <w:szCs w:val="24"/>
          <w:shd w:val="clear" w:color="auto" w:fill="FFFFFF"/>
          <w:lang w:val="en-US"/>
        </w:rPr>
        <w:t>‐</w:t>
      </w:r>
      <w:r w:rsidRPr="005241DB">
        <w:rPr>
          <w:rFonts w:ascii="Times New Roman" w:hAnsi="Times New Roman"/>
          <w:sz w:val="24"/>
          <w:szCs w:val="24"/>
          <w:shd w:val="clear" w:color="auto" w:fill="FFFFFF"/>
          <w:lang w:val="en-US"/>
        </w:rPr>
        <w:t>UPDRS): Process, format, and clinimetric testing plan. </w:t>
      </w:r>
      <w:r w:rsidRPr="005241DB">
        <w:rPr>
          <w:rFonts w:ascii="Times New Roman" w:hAnsi="Times New Roman"/>
          <w:i/>
          <w:iCs/>
          <w:sz w:val="24"/>
          <w:szCs w:val="24"/>
          <w:shd w:val="clear" w:color="auto" w:fill="FFFFFF"/>
          <w:lang w:val="en-US"/>
        </w:rPr>
        <w:t>Movement Disorders</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22</w:t>
      </w:r>
      <w:r w:rsidRPr="005241DB">
        <w:rPr>
          <w:rFonts w:ascii="Times New Roman" w:hAnsi="Times New Roman"/>
          <w:sz w:val="24"/>
          <w:szCs w:val="24"/>
          <w:shd w:val="clear" w:color="auto" w:fill="FFFFFF"/>
          <w:lang w:val="en-US"/>
        </w:rPr>
        <w:t xml:space="preserve">(1), 41-47. </w:t>
      </w:r>
    </w:p>
    <w:p w14:paraId="6D7DA27F" w14:textId="77777777" w:rsidR="00913EB2" w:rsidRPr="005241DB" w:rsidRDefault="00913EB2" w:rsidP="00D2498C">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Goetz, C. G., Poewe, W., Rascol, O., Sampaio, C., Stebbins, G. T., Counsell, C., ... &amp; Yahr, M. D. (2004). Movement Disorder Society Task Force report on the Hoehn and Yahr staging scale: status and recommendations the Movement Disorder Society Task Force on rating scales for Parkinson's disease. </w:t>
      </w:r>
      <w:r w:rsidRPr="005241DB">
        <w:rPr>
          <w:rFonts w:ascii="Times New Roman" w:hAnsi="Times New Roman"/>
          <w:i/>
          <w:sz w:val="24"/>
          <w:shd w:val="clear" w:color="auto" w:fill="FFFFFF"/>
          <w:lang w:val="en-US"/>
        </w:rPr>
        <w:t>Movement disorders</w:t>
      </w:r>
      <w:r w:rsidRPr="005241DB">
        <w:rPr>
          <w:rFonts w:ascii="Times New Roman" w:hAnsi="Times New Roman"/>
          <w:sz w:val="24"/>
          <w:shd w:val="clear" w:color="auto" w:fill="FFFFFF"/>
          <w:lang w:val="en-US"/>
        </w:rPr>
        <w:t>, </w:t>
      </w:r>
      <w:r w:rsidRPr="005241DB">
        <w:rPr>
          <w:rFonts w:ascii="Times New Roman" w:hAnsi="Times New Roman"/>
          <w:i/>
          <w:sz w:val="24"/>
          <w:shd w:val="clear" w:color="auto" w:fill="FFFFFF"/>
          <w:lang w:val="en-US"/>
        </w:rPr>
        <w:t>19</w:t>
      </w:r>
      <w:r w:rsidRPr="005241DB">
        <w:rPr>
          <w:rFonts w:ascii="Times New Roman" w:hAnsi="Times New Roman"/>
          <w:sz w:val="24"/>
          <w:shd w:val="clear" w:color="auto" w:fill="FFFFFF"/>
          <w:lang w:val="en-US"/>
        </w:rPr>
        <w:t>(9), 1020-1028.</w:t>
      </w:r>
    </w:p>
    <w:p w14:paraId="07CFD083" w14:textId="77777777" w:rsidR="00913EB2" w:rsidRPr="005241DB" w:rsidRDefault="00913EB2" w:rsidP="00C95DCB">
      <w:pPr>
        <w:spacing w:after="0" w:line="480" w:lineRule="auto"/>
        <w:ind w:left="907" w:hanging="907"/>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Goetz, C. G., Tilley, B.C., Shaftman, S.R., Stebbins, G.T., Fahn, S., Martinez</w:t>
      </w:r>
      <w:r w:rsidRPr="005241DB">
        <w:rPr>
          <w:rFonts w:ascii="Cambria Math" w:hAnsi="Cambria Math" w:cs="Cambria Math"/>
          <w:sz w:val="24"/>
          <w:shd w:val="clear" w:color="auto" w:fill="FFFFFF"/>
          <w:lang w:val="en-US"/>
        </w:rPr>
        <w:t>‐</w:t>
      </w:r>
      <w:r w:rsidRPr="005241DB">
        <w:rPr>
          <w:rFonts w:ascii="Times New Roman" w:hAnsi="Times New Roman"/>
          <w:sz w:val="24"/>
          <w:shd w:val="clear" w:color="auto" w:fill="FFFFFF"/>
          <w:lang w:val="en-US"/>
        </w:rPr>
        <w:t>Martin, P, ... &amp; LaPelle, N. (2008). Movement Disorder Society</w:t>
      </w:r>
      <w:r w:rsidRPr="005241DB">
        <w:rPr>
          <w:rFonts w:ascii="Cambria Math" w:hAnsi="Cambria Math" w:cs="Cambria Math"/>
          <w:sz w:val="24"/>
          <w:shd w:val="clear" w:color="auto" w:fill="FFFFFF"/>
          <w:lang w:val="en-US"/>
        </w:rPr>
        <w:t>‐</w:t>
      </w:r>
      <w:r w:rsidRPr="005241DB">
        <w:rPr>
          <w:rFonts w:ascii="Times New Roman" w:hAnsi="Times New Roman"/>
          <w:sz w:val="24"/>
          <w:shd w:val="clear" w:color="auto" w:fill="FFFFFF"/>
          <w:lang w:val="en-US"/>
        </w:rPr>
        <w:t>sponsored revision of the Unified Parkinson's Disease Rating Scale (MDS</w:t>
      </w:r>
      <w:r w:rsidRPr="005241DB">
        <w:rPr>
          <w:rFonts w:ascii="Cambria Math" w:hAnsi="Cambria Math" w:cs="Cambria Math"/>
          <w:sz w:val="24"/>
          <w:shd w:val="clear" w:color="auto" w:fill="FFFFFF"/>
          <w:lang w:val="en-US"/>
        </w:rPr>
        <w:t>‐</w:t>
      </w:r>
      <w:r w:rsidRPr="005241DB">
        <w:rPr>
          <w:rFonts w:ascii="Times New Roman" w:hAnsi="Times New Roman"/>
          <w:sz w:val="24"/>
          <w:shd w:val="clear" w:color="auto" w:fill="FFFFFF"/>
          <w:lang w:val="en-US"/>
        </w:rPr>
        <w:t xml:space="preserve">UPDRS): Scale presentation and clinimetric testing results. </w:t>
      </w:r>
      <w:r w:rsidRPr="005241DB">
        <w:rPr>
          <w:rFonts w:ascii="Times New Roman" w:hAnsi="Times New Roman"/>
          <w:i/>
          <w:sz w:val="24"/>
          <w:shd w:val="clear" w:color="auto" w:fill="FFFFFF"/>
          <w:lang w:val="en-US"/>
        </w:rPr>
        <w:t>Movement disorders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23</w:t>
      </w:r>
      <w:r w:rsidRPr="005241DB">
        <w:rPr>
          <w:rFonts w:ascii="Times New Roman" w:hAnsi="Times New Roman"/>
          <w:sz w:val="24"/>
          <w:shd w:val="clear" w:color="auto" w:fill="FFFFFF"/>
          <w:lang w:val="en-US"/>
        </w:rPr>
        <w:t>(15), 2129-2170.</w:t>
      </w:r>
    </w:p>
    <w:p w14:paraId="4A7ED422" w14:textId="77777777" w:rsidR="00913EB2" w:rsidRPr="005241DB" w:rsidRDefault="00913EB2" w:rsidP="00C95DCB">
      <w:pPr>
        <w:spacing w:after="0" w:line="480" w:lineRule="auto"/>
        <w:ind w:left="907" w:hanging="907"/>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Goldstein, D. S., Holmes, C., Li, S. T., Bruce, S., Metman, L. V., &amp; Cannon, R. O. (2000). Cardiac sympathetic denervation in Parkinson disease. </w:t>
      </w:r>
      <w:r w:rsidRPr="005241DB">
        <w:rPr>
          <w:rFonts w:ascii="Times New Roman" w:hAnsi="Times New Roman"/>
          <w:i/>
          <w:sz w:val="24"/>
          <w:shd w:val="clear" w:color="auto" w:fill="FFFFFF"/>
          <w:lang w:val="en-US"/>
        </w:rPr>
        <w:t>Annals of internal medicine</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133</w:t>
      </w:r>
      <w:r w:rsidRPr="005241DB">
        <w:rPr>
          <w:rFonts w:ascii="Times New Roman" w:hAnsi="Times New Roman"/>
          <w:sz w:val="24"/>
          <w:shd w:val="clear" w:color="auto" w:fill="FFFFFF"/>
          <w:lang w:val="en-US"/>
        </w:rPr>
        <w:t>(5), 338-347.</w:t>
      </w:r>
    </w:p>
    <w:p w14:paraId="7E9CEC12" w14:textId="77777777" w:rsidR="00913EB2" w:rsidRPr="005241DB" w:rsidRDefault="00913EB2" w:rsidP="00C95DCB">
      <w:pPr>
        <w:spacing w:after="0" w:line="480" w:lineRule="auto"/>
        <w:ind w:left="907" w:hanging="907"/>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Gonzalez, R., Schuster, R. M., Vassileva, J., &amp; Martin, E. M. (2011). Impact of HIV and a history of marijuana dependence on procedural learning among individuals with a history of substance dependence. </w:t>
      </w:r>
      <w:r w:rsidRPr="005241DB">
        <w:rPr>
          <w:rFonts w:ascii="Times New Roman" w:hAnsi="Times New Roman"/>
          <w:i/>
          <w:sz w:val="24"/>
          <w:shd w:val="clear" w:color="auto" w:fill="FFFFFF"/>
          <w:lang w:val="en-US"/>
        </w:rPr>
        <w:t>Journal of clinical and experimental neuropsychology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33</w:t>
      </w:r>
      <w:r w:rsidRPr="005241DB">
        <w:rPr>
          <w:rFonts w:ascii="Times New Roman" w:hAnsi="Times New Roman"/>
          <w:sz w:val="24"/>
          <w:shd w:val="clear" w:color="auto" w:fill="FFFFFF"/>
          <w:lang w:val="en-US"/>
        </w:rPr>
        <w:t>(7), 735-752.</w:t>
      </w:r>
    </w:p>
    <w:p w14:paraId="651978EE" w14:textId="77777777" w:rsidR="00913EB2" w:rsidRPr="005241DB" w:rsidRDefault="00913EB2" w:rsidP="00C95DCB">
      <w:pPr>
        <w:spacing w:after="0" w:line="480" w:lineRule="auto"/>
        <w:ind w:left="907" w:hanging="907"/>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Gorman, J. M., &amp; Sloan, R. P. (2000). Heart rate variability in depressive and anxiety disorders. </w:t>
      </w:r>
      <w:r w:rsidRPr="005241DB">
        <w:rPr>
          <w:rFonts w:ascii="Times New Roman" w:hAnsi="Times New Roman"/>
          <w:i/>
          <w:iCs/>
          <w:sz w:val="24"/>
          <w:szCs w:val="24"/>
          <w:shd w:val="clear" w:color="auto" w:fill="FFFFFF"/>
          <w:lang w:val="en-US"/>
        </w:rPr>
        <w:t>American heart journal</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140</w:t>
      </w:r>
      <w:r w:rsidRPr="005241DB">
        <w:rPr>
          <w:rFonts w:ascii="Times New Roman" w:hAnsi="Times New Roman"/>
          <w:sz w:val="24"/>
          <w:szCs w:val="24"/>
          <w:shd w:val="clear" w:color="auto" w:fill="FFFFFF"/>
          <w:lang w:val="en-US"/>
        </w:rPr>
        <w:t>(4), 77-83.</w:t>
      </w:r>
    </w:p>
    <w:p w14:paraId="1D412F2F" w14:textId="77777777" w:rsidR="00913EB2" w:rsidRPr="005241DB" w:rsidRDefault="00913EB2" w:rsidP="00C95DCB">
      <w:pPr>
        <w:spacing w:after="0" w:line="480" w:lineRule="auto"/>
        <w:ind w:left="902" w:hanging="902"/>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Gotham, A. M., Brown, R. G., &amp; Marsden, C. D. (1986). Depression in Parkinson's disease: a quantitative and qualitative analysis. </w:t>
      </w:r>
      <w:r w:rsidRPr="005241DB">
        <w:rPr>
          <w:rFonts w:ascii="Times New Roman" w:hAnsi="Times New Roman"/>
          <w:i/>
          <w:sz w:val="24"/>
          <w:shd w:val="clear" w:color="auto" w:fill="FFFFFF"/>
          <w:lang w:val="en-US"/>
        </w:rPr>
        <w:t>Journal of Neurology, Neurosurgery &amp; Psychiatry, 49</w:t>
      </w:r>
      <w:r w:rsidRPr="005241DB">
        <w:rPr>
          <w:rFonts w:ascii="Times New Roman" w:hAnsi="Times New Roman"/>
          <w:sz w:val="24"/>
          <w:shd w:val="clear" w:color="auto" w:fill="FFFFFF"/>
          <w:lang w:val="en-US"/>
        </w:rPr>
        <w:t>(4), 381-389.</w:t>
      </w:r>
    </w:p>
    <w:p w14:paraId="68BBE70D" w14:textId="77777777" w:rsidR="00913EB2" w:rsidRPr="005241DB" w:rsidRDefault="00913EB2" w:rsidP="00C95DCB">
      <w:pPr>
        <w:spacing w:after="0" w:line="480" w:lineRule="auto"/>
        <w:ind w:left="902" w:hanging="902"/>
        <w:jc w:val="both"/>
        <w:rPr>
          <w:rFonts w:ascii="Times New Roman" w:hAnsi="Times New Roman"/>
          <w:sz w:val="24"/>
          <w:szCs w:val="24"/>
          <w:shd w:val="clear" w:color="auto" w:fill="FFFFFF"/>
          <w:lang w:val="en-US"/>
        </w:rPr>
      </w:pPr>
      <w:r w:rsidRPr="002C649F">
        <w:rPr>
          <w:rFonts w:ascii="Times New Roman" w:hAnsi="Times New Roman"/>
          <w:sz w:val="24"/>
          <w:szCs w:val="24"/>
          <w:shd w:val="clear" w:color="auto" w:fill="FFFFFF"/>
          <w:lang w:val="nl-NL"/>
        </w:rPr>
        <w:t xml:space="preserve">Goudriaan, A. E., Oosterlaan, J. A. A. P., De Beurs, E. D. W. I., &amp; Van Den Brink, W. (2008). </w:t>
      </w:r>
      <w:r w:rsidRPr="005241DB">
        <w:rPr>
          <w:rFonts w:ascii="Times New Roman" w:hAnsi="Times New Roman"/>
          <w:sz w:val="24"/>
          <w:szCs w:val="24"/>
          <w:shd w:val="clear" w:color="auto" w:fill="FFFFFF"/>
          <w:lang w:val="en-US"/>
        </w:rPr>
        <w:t>The role of self-reported impulsivity and reward sensitivity versus neurocognitive measures of disinhibition and decision-making in the prediction of relapse in pathological gamblers.</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Psychological medicine</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38</w:t>
      </w:r>
      <w:r w:rsidRPr="005241DB">
        <w:rPr>
          <w:rFonts w:ascii="Times New Roman" w:hAnsi="Times New Roman"/>
          <w:sz w:val="24"/>
          <w:szCs w:val="24"/>
          <w:shd w:val="clear" w:color="auto" w:fill="FFFFFF"/>
          <w:lang w:val="en-US"/>
        </w:rPr>
        <w:t>(01), 41-50.</w:t>
      </w:r>
    </w:p>
    <w:p w14:paraId="0B9BDAC8" w14:textId="77777777" w:rsidR="00913EB2" w:rsidRPr="005241DB" w:rsidRDefault="00913EB2" w:rsidP="00C95DCB">
      <w:pPr>
        <w:spacing w:after="0" w:line="480" w:lineRule="auto"/>
        <w:ind w:left="902" w:hanging="902"/>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Gouva, M., Kaltsouda, A., &amp; Paschou, A. (2012). Psychometric Evaluation of the Greek version of TOSCA-3 to measure Shame and Guilt. </w:t>
      </w:r>
      <w:r w:rsidRPr="005241DB">
        <w:rPr>
          <w:rFonts w:ascii="Times New Roman" w:hAnsi="Times New Roman"/>
          <w:i/>
          <w:sz w:val="24"/>
          <w:shd w:val="clear" w:color="auto" w:fill="FFFFFF"/>
          <w:lang w:val="en-US"/>
        </w:rPr>
        <w:t>Interscientific Health Care</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4</w:t>
      </w:r>
      <w:r w:rsidRPr="005241DB">
        <w:rPr>
          <w:rFonts w:ascii="Times New Roman" w:hAnsi="Times New Roman"/>
          <w:sz w:val="24"/>
          <w:shd w:val="clear" w:color="auto" w:fill="FFFFFF"/>
          <w:lang w:val="en-US"/>
        </w:rPr>
        <w:t>(3), 105-113.</w:t>
      </w:r>
    </w:p>
    <w:p w14:paraId="7524E433" w14:textId="77777777" w:rsidR="00913EB2" w:rsidRPr="005241DB" w:rsidRDefault="00913EB2" w:rsidP="00C95DCB">
      <w:pPr>
        <w:spacing w:after="0" w:line="480" w:lineRule="auto"/>
        <w:ind w:left="902" w:hanging="902"/>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Grall-Bronnec, M., Wainstein, L., Augy, J., Bouju, G., Feuillet, F., Vénisse, J. L., &amp; Sebille-Rivain, V. (2011). Attention deficit hyperactivity disorder among pathological and at-risk gamblers seeking treatment: a hidden disorder.</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European addiction research</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17</w:t>
      </w:r>
      <w:r w:rsidRPr="005241DB">
        <w:rPr>
          <w:rFonts w:ascii="Times New Roman" w:hAnsi="Times New Roman"/>
          <w:sz w:val="24"/>
          <w:szCs w:val="24"/>
          <w:shd w:val="clear" w:color="auto" w:fill="FFFFFF"/>
          <w:lang w:val="en-US"/>
        </w:rPr>
        <w:t>(5), 231-240.</w:t>
      </w:r>
    </w:p>
    <w:p w14:paraId="2353658D"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Grandjean, D., Sander, D., &amp; Scherer, K. R. (2008). Conscious emotional experience emerges as a function of multilevel, appraisal-driven response synchronization. </w:t>
      </w:r>
      <w:r w:rsidRPr="005241DB">
        <w:rPr>
          <w:rFonts w:ascii="Times New Roman" w:hAnsi="Times New Roman"/>
          <w:i/>
          <w:sz w:val="24"/>
          <w:shd w:val="clear" w:color="auto" w:fill="FFFFFF"/>
          <w:lang w:val="en-US"/>
        </w:rPr>
        <w:t>Conscious Cogn</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17</w:t>
      </w:r>
      <w:r w:rsidRPr="005241DB">
        <w:rPr>
          <w:rFonts w:ascii="Times New Roman" w:hAnsi="Times New Roman"/>
          <w:sz w:val="24"/>
          <w:shd w:val="clear" w:color="auto" w:fill="FFFFFF"/>
          <w:lang w:val="en-US"/>
        </w:rPr>
        <w:t>(2), 484–95.</w:t>
      </w:r>
    </w:p>
    <w:p w14:paraId="516B90C9" w14:textId="77777777" w:rsidR="00913EB2" w:rsidRPr="002C649F" w:rsidRDefault="00913EB2" w:rsidP="00C95DCB">
      <w:pPr>
        <w:spacing w:after="0" w:line="480" w:lineRule="auto"/>
        <w:ind w:left="900" w:hanging="900"/>
        <w:jc w:val="both"/>
        <w:rPr>
          <w:rFonts w:ascii="Times New Roman" w:hAnsi="Times New Roman"/>
          <w:sz w:val="24"/>
          <w:shd w:val="clear" w:color="auto" w:fill="FFFFFF"/>
          <w:lang w:val="it-IT"/>
        </w:rPr>
      </w:pPr>
      <w:r w:rsidRPr="005241DB">
        <w:rPr>
          <w:rFonts w:ascii="Times New Roman" w:hAnsi="Times New Roman"/>
          <w:sz w:val="24"/>
          <w:shd w:val="clear" w:color="auto" w:fill="FFFFFF"/>
          <w:lang w:val="en-US"/>
        </w:rPr>
        <w:t xml:space="preserve">Grant, J. E., Levine, L., Kim, D., &amp; Potenza, M. N. (2005). Impulse control disorders in adult psychiatric inpatients. </w:t>
      </w:r>
      <w:r w:rsidRPr="002C649F">
        <w:rPr>
          <w:rFonts w:ascii="Times New Roman" w:hAnsi="Times New Roman"/>
          <w:i/>
          <w:sz w:val="24"/>
          <w:shd w:val="clear" w:color="auto" w:fill="FFFFFF"/>
          <w:lang w:val="it-IT"/>
        </w:rPr>
        <w:t>American Journal of Psychiatry</w:t>
      </w:r>
      <w:r w:rsidRPr="002C649F">
        <w:rPr>
          <w:rFonts w:ascii="Times New Roman" w:hAnsi="Times New Roman"/>
          <w:sz w:val="24"/>
          <w:shd w:val="clear" w:color="auto" w:fill="FFFFFF"/>
          <w:lang w:val="it-IT"/>
        </w:rPr>
        <w:t xml:space="preserve">, </w:t>
      </w:r>
      <w:r w:rsidRPr="002C649F">
        <w:rPr>
          <w:rFonts w:ascii="Times New Roman" w:hAnsi="Times New Roman"/>
          <w:i/>
          <w:sz w:val="24"/>
          <w:shd w:val="clear" w:color="auto" w:fill="FFFFFF"/>
          <w:lang w:val="it-IT"/>
        </w:rPr>
        <w:t>162</w:t>
      </w:r>
      <w:r w:rsidRPr="002C649F">
        <w:rPr>
          <w:rFonts w:ascii="Times New Roman" w:hAnsi="Times New Roman"/>
          <w:sz w:val="24"/>
          <w:shd w:val="clear" w:color="auto" w:fill="FFFFFF"/>
          <w:lang w:val="it-IT"/>
        </w:rPr>
        <w:t>(11), 2184-2188.</w:t>
      </w:r>
    </w:p>
    <w:p w14:paraId="269E6290"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2C649F">
        <w:rPr>
          <w:rFonts w:ascii="Times New Roman" w:hAnsi="Times New Roman"/>
          <w:sz w:val="24"/>
          <w:szCs w:val="24"/>
          <w:shd w:val="clear" w:color="auto" w:fill="FFFFFF"/>
          <w:lang w:val="it-IT"/>
        </w:rPr>
        <w:t xml:space="preserve">Grassi, G., Vailati, S., Bertinieri, G., Seravalle, G., Stella, M. L., Dell'Oro, R., &amp; Mancia, G. (1998). </w:t>
      </w:r>
      <w:r w:rsidRPr="005241DB">
        <w:rPr>
          <w:rFonts w:ascii="Times New Roman" w:hAnsi="Times New Roman"/>
          <w:sz w:val="24"/>
          <w:szCs w:val="24"/>
          <w:shd w:val="clear" w:color="auto" w:fill="FFFFFF"/>
          <w:lang w:val="en-US"/>
        </w:rPr>
        <w:t>Heart rate as marker of sympathetic activity. </w:t>
      </w:r>
      <w:r w:rsidRPr="005241DB">
        <w:rPr>
          <w:rFonts w:ascii="Times New Roman" w:hAnsi="Times New Roman"/>
          <w:i/>
          <w:iCs/>
          <w:sz w:val="24"/>
          <w:szCs w:val="24"/>
          <w:shd w:val="clear" w:color="auto" w:fill="FFFFFF"/>
          <w:lang w:val="en-US"/>
        </w:rPr>
        <w:t>Journal of hypertension</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16</w:t>
      </w:r>
      <w:r w:rsidRPr="005241DB">
        <w:rPr>
          <w:rFonts w:ascii="Times New Roman" w:hAnsi="Times New Roman"/>
          <w:sz w:val="24"/>
          <w:szCs w:val="24"/>
          <w:shd w:val="clear" w:color="auto" w:fill="FFFFFF"/>
          <w:lang w:val="en-US"/>
        </w:rPr>
        <w:t>(11), 1635-1639.</w:t>
      </w:r>
    </w:p>
    <w:p w14:paraId="2537E53D" w14:textId="77777777" w:rsidR="00913EB2" w:rsidRPr="005241DB" w:rsidRDefault="00913EB2" w:rsidP="003B087B">
      <w:pPr>
        <w:shd w:val="clear" w:color="auto" w:fill="FFFFFF"/>
        <w:spacing w:after="0" w:line="480" w:lineRule="auto"/>
        <w:ind w:left="900" w:hanging="900"/>
        <w:jc w:val="both"/>
        <w:rPr>
          <w:rFonts w:ascii="Times New Roman" w:hAnsi="Times New Roman"/>
          <w:color w:val="111111"/>
          <w:sz w:val="24"/>
          <w:szCs w:val="24"/>
        </w:rPr>
      </w:pPr>
      <w:r w:rsidRPr="005241DB">
        <w:rPr>
          <w:rFonts w:ascii="Times New Roman" w:hAnsi="Times New Roman"/>
          <w:color w:val="111111"/>
          <w:sz w:val="24"/>
          <w:szCs w:val="24"/>
        </w:rPr>
        <w:t xml:space="preserve">Gravetter, F., &amp; Wallnau, L. (2014). </w:t>
      </w:r>
      <w:r w:rsidRPr="005241DB">
        <w:rPr>
          <w:rFonts w:ascii="Times New Roman" w:hAnsi="Times New Roman"/>
          <w:i/>
          <w:color w:val="111111"/>
          <w:sz w:val="24"/>
          <w:szCs w:val="24"/>
        </w:rPr>
        <w:t>Essentials of statistics for the behavioral sciences</w:t>
      </w:r>
      <w:r w:rsidRPr="005241DB">
        <w:rPr>
          <w:rFonts w:ascii="Times New Roman" w:hAnsi="Times New Roman"/>
          <w:color w:val="111111"/>
          <w:sz w:val="24"/>
          <w:szCs w:val="24"/>
        </w:rPr>
        <w:t xml:space="preserve"> (8th ed.). Belmont, CA: Wadsworth.</w:t>
      </w:r>
    </w:p>
    <w:p w14:paraId="6C620E1A"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Gray, H. M., &amp; Tickle-Degnen, L. (2010). A meta-analysis of performance on emotion recognition tasks in Parkinson's disease. </w:t>
      </w:r>
      <w:r w:rsidRPr="005241DB">
        <w:rPr>
          <w:rFonts w:ascii="Times New Roman" w:hAnsi="Times New Roman"/>
          <w:i/>
          <w:sz w:val="24"/>
          <w:shd w:val="clear" w:color="auto" w:fill="FFFFFF"/>
          <w:lang w:val="en-US"/>
        </w:rPr>
        <w:t>Neuropsychology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24</w:t>
      </w:r>
      <w:r w:rsidRPr="005241DB">
        <w:rPr>
          <w:rFonts w:ascii="Times New Roman" w:hAnsi="Times New Roman"/>
          <w:sz w:val="24"/>
          <w:shd w:val="clear" w:color="auto" w:fill="FFFFFF"/>
          <w:lang w:val="en-US"/>
        </w:rPr>
        <w:t>(2), 176–91.</w:t>
      </w:r>
    </w:p>
    <w:p w14:paraId="08C3FD73"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Gray, J. M., Young, A. W., Barker, W. A., Curtis, A., &amp; Gibson, D. (1997). Impaired recognition of disgust in Huntington’s disease gene carriers. </w:t>
      </w:r>
      <w:r w:rsidRPr="005241DB">
        <w:rPr>
          <w:rFonts w:ascii="Times New Roman" w:hAnsi="Times New Roman"/>
          <w:i/>
          <w:sz w:val="24"/>
          <w:shd w:val="clear" w:color="auto" w:fill="FFFFFF"/>
          <w:lang w:val="en-US"/>
        </w:rPr>
        <w:t>Brain</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120</w:t>
      </w:r>
      <w:r w:rsidRPr="005241DB">
        <w:rPr>
          <w:rFonts w:ascii="Times New Roman" w:hAnsi="Times New Roman"/>
          <w:sz w:val="24"/>
          <w:shd w:val="clear" w:color="auto" w:fill="FFFFFF"/>
          <w:lang w:val="en-US"/>
        </w:rPr>
        <w:t>(11), 2029– 2038.</w:t>
      </w:r>
    </w:p>
    <w:p w14:paraId="61DEDDF2" w14:textId="77777777" w:rsidR="00913EB2" w:rsidRPr="005241DB" w:rsidRDefault="00913EB2" w:rsidP="00D2498C">
      <w:pPr>
        <w:autoSpaceDE w:val="0"/>
        <w:autoSpaceDN w:val="0"/>
        <w:adjustRightInd w:val="0"/>
        <w:spacing w:after="0" w:line="480" w:lineRule="auto"/>
        <w:ind w:left="900" w:hanging="900"/>
        <w:jc w:val="both"/>
        <w:rPr>
          <w:rFonts w:ascii="Times New Roman" w:hAnsi="Times New Roman"/>
          <w:sz w:val="24"/>
          <w:szCs w:val="24"/>
          <w:lang w:val="en-US" w:eastAsia="en-US"/>
        </w:rPr>
      </w:pPr>
      <w:r w:rsidRPr="005241DB">
        <w:rPr>
          <w:rFonts w:ascii="Times New Roman" w:hAnsi="Times New Roman"/>
          <w:sz w:val="24"/>
          <w:szCs w:val="24"/>
          <w:lang w:val="en-US" w:eastAsia="en-US"/>
        </w:rPr>
        <w:t xml:space="preserve">Gross, J. J. (1998). The emerging field of emotion regulation: An integrative review. </w:t>
      </w:r>
      <w:r w:rsidRPr="005241DB">
        <w:rPr>
          <w:rFonts w:ascii="Times New Roman" w:hAnsi="Times New Roman"/>
          <w:i/>
          <w:iCs/>
          <w:sz w:val="24"/>
          <w:szCs w:val="24"/>
          <w:lang w:val="en-US" w:eastAsia="en-US"/>
        </w:rPr>
        <w:t>Review of General</w:t>
      </w:r>
      <w:r w:rsidRPr="005241DB">
        <w:rPr>
          <w:rFonts w:ascii="Times New Roman" w:hAnsi="Times New Roman"/>
          <w:sz w:val="24"/>
          <w:szCs w:val="24"/>
          <w:lang w:val="en-US" w:eastAsia="en-US"/>
        </w:rPr>
        <w:t xml:space="preserve"> </w:t>
      </w:r>
      <w:r w:rsidRPr="005241DB">
        <w:rPr>
          <w:rFonts w:ascii="Times New Roman" w:hAnsi="Times New Roman"/>
          <w:i/>
          <w:iCs/>
          <w:sz w:val="24"/>
          <w:szCs w:val="24"/>
          <w:lang w:val="en-US" w:eastAsia="en-US"/>
        </w:rPr>
        <w:t>Psychology, 2</w:t>
      </w:r>
      <w:r w:rsidRPr="005241DB">
        <w:rPr>
          <w:rFonts w:ascii="Times New Roman" w:hAnsi="Times New Roman"/>
          <w:iCs/>
          <w:sz w:val="24"/>
          <w:szCs w:val="24"/>
          <w:lang w:val="en-US" w:eastAsia="en-US"/>
        </w:rPr>
        <w:t>(3),</w:t>
      </w:r>
      <w:r w:rsidRPr="005241DB">
        <w:rPr>
          <w:rFonts w:ascii="Times New Roman" w:hAnsi="Times New Roman"/>
          <w:i/>
          <w:iCs/>
          <w:sz w:val="24"/>
          <w:szCs w:val="24"/>
          <w:lang w:val="en-US" w:eastAsia="en-US"/>
        </w:rPr>
        <w:t xml:space="preserve"> </w:t>
      </w:r>
      <w:r w:rsidRPr="005241DB">
        <w:rPr>
          <w:rFonts w:ascii="Times New Roman" w:hAnsi="Times New Roman"/>
          <w:sz w:val="24"/>
          <w:szCs w:val="24"/>
          <w:lang w:val="en-US" w:eastAsia="en-US"/>
        </w:rPr>
        <w:t>271–299.</w:t>
      </w:r>
    </w:p>
    <w:p w14:paraId="3DF57D75"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Gross, J. J. (2002). Emotion regulation: affective, cognitive, and socialconsequences. </w:t>
      </w:r>
      <w:r w:rsidRPr="005241DB">
        <w:rPr>
          <w:rFonts w:ascii="Times New Roman" w:hAnsi="Times New Roman"/>
          <w:i/>
          <w:sz w:val="24"/>
          <w:shd w:val="clear" w:color="auto" w:fill="FFFFFF"/>
          <w:lang w:val="en-US"/>
        </w:rPr>
        <w:t>Psychophysiology</w:t>
      </w:r>
      <w:r w:rsidRPr="005241DB">
        <w:rPr>
          <w:rFonts w:ascii="Times New Roman" w:hAnsi="Times New Roman"/>
          <w:sz w:val="24"/>
          <w:shd w:val="clear" w:color="auto" w:fill="FFFFFF"/>
          <w:lang w:val="en-US"/>
        </w:rPr>
        <w:t>,</w:t>
      </w:r>
      <w:r w:rsidRPr="005241DB">
        <w:rPr>
          <w:rFonts w:ascii="Times New Roman" w:hAnsi="Times New Roman"/>
          <w:i/>
          <w:sz w:val="24"/>
          <w:shd w:val="clear" w:color="auto" w:fill="FFFFFF"/>
          <w:lang w:val="en-US"/>
        </w:rPr>
        <w:t xml:space="preserve"> 39</w:t>
      </w:r>
      <w:r w:rsidRPr="005241DB">
        <w:rPr>
          <w:rFonts w:ascii="Times New Roman" w:hAnsi="Times New Roman"/>
          <w:sz w:val="24"/>
          <w:shd w:val="clear" w:color="auto" w:fill="FFFFFF"/>
          <w:lang w:val="en-US"/>
        </w:rPr>
        <w:t>(3), 281 – 291.</w:t>
      </w:r>
    </w:p>
    <w:p w14:paraId="0DDAC49A" w14:textId="77777777" w:rsidR="00913EB2" w:rsidRPr="005241DB" w:rsidRDefault="00913EB2" w:rsidP="00D2498C">
      <w:pPr>
        <w:spacing w:after="0" w:line="480" w:lineRule="auto"/>
        <w:ind w:left="900" w:hanging="900"/>
        <w:jc w:val="both"/>
        <w:rPr>
          <w:rFonts w:ascii="AdvTR" w:hAnsi="AdvTR" w:cs="AdvTR"/>
          <w:sz w:val="24"/>
          <w:lang w:val="en-US"/>
        </w:rPr>
      </w:pPr>
      <w:r w:rsidRPr="005241DB">
        <w:rPr>
          <w:rFonts w:ascii="Times New Roman" w:hAnsi="Times New Roman"/>
          <w:sz w:val="24"/>
          <w:shd w:val="clear" w:color="auto" w:fill="FFFFFF"/>
          <w:lang w:val="en-US"/>
        </w:rPr>
        <w:t xml:space="preserve">Gross, J. J., &amp; Levenson, R. W. (1997). </w:t>
      </w:r>
      <w:r w:rsidRPr="005241DB">
        <w:rPr>
          <w:rFonts w:ascii="Times New Roman" w:hAnsi="Times New Roman"/>
          <w:sz w:val="24"/>
          <w:lang w:val="en-US"/>
        </w:rPr>
        <w:t xml:space="preserve">Emotion elicitation using films. </w:t>
      </w:r>
      <w:r w:rsidRPr="005241DB">
        <w:rPr>
          <w:rFonts w:ascii="Times New Roman" w:hAnsi="Times New Roman"/>
          <w:i/>
          <w:sz w:val="24"/>
          <w:lang w:val="en-US"/>
        </w:rPr>
        <w:t>Cognition and   Emotion</w:t>
      </w:r>
      <w:r w:rsidRPr="005241DB">
        <w:rPr>
          <w:rFonts w:ascii="Times New Roman" w:hAnsi="Times New Roman"/>
          <w:sz w:val="24"/>
          <w:lang w:val="en-US"/>
        </w:rPr>
        <w:t xml:space="preserve">, </w:t>
      </w:r>
      <w:r w:rsidRPr="005241DB">
        <w:rPr>
          <w:rFonts w:ascii="Times New Roman" w:hAnsi="Times New Roman"/>
          <w:i/>
          <w:sz w:val="24"/>
          <w:lang w:val="en-US"/>
        </w:rPr>
        <w:t>9</w:t>
      </w:r>
      <w:r w:rsidRPr="005241DB">
        <w:rPr>
          <w:rFonts w:ascii="Times New Roman" w:hAnsi="Times New Roman"/>
          <w:sz w:val="24"/>
          <w:lang w:val="en-US"/>
        </w:rPr>
        <w:t>(1), 87-108.</w:t>
      </w:r>
    </w:p>
    <w:p w14:paraId="1CB50C48"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Haahr, A., Kirkevold, M., Hall, E. O., &amp; Østergaard, K. (2011). Living with advanced Parkinson’s disease: a constant struggle with unpredictability. </w:t>
      </w:r>
      <w:r w:rsidRPr="005241DB">
        <w:rPr>
          <w:rFonts w:ascii="Times New Roman" w:hAnsi="Times New Roman"/>
          <w:i/>
          <w:sz w:val="24"/>
          <w:shd w:val="clear" w:color="auto" w:fill="FFFFFF"/>
          <w:lang w:val="en-US"/>
        </w:rPr>
        <w:t>Journal of Advanced Nursing</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67</w:t>
      </w:r>
      <w:r w:rsidRPr="005241DB">
        <w:rPr>
          <w:rFonts w:ascii="Times New Roman" w:hAnsi="Times New Roman"/>
          <w:sz w:val="24"/>
          <w:shd w:val="clear" w:color="auto" w:fill="FFFFFF"/>
          <w:lang w:val="en-US"/>
        </w:rPr>
        <w:t>(2), 408-417.</w:t>
      </w:r>
    </w:p>
    <w:p w14:paraId="68A4F2CE"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Haapaniemi, T. H., Korpelainen, J. T., Tolonen, U., Suominen, K., Sotaniemi, K. A., &amp; Myllylä, V. V. (2000). Suppressed sympathetic skin response in Parkinson disease.</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Clinical Autonomic Research</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10</w:t>
      </w:r>
      <w:r w:rsidRPr="005241DB">
        <w:rPr>
          <w:rFonts w:ascii="Times New Roman" w:hAnsi="Times New Roman"/>
          <w:sz w:val="24"/>
          <w:szCs w:val="24"/>
          <w:shd w:val="clear" w:color="auto" w:fill="FFFFFF"/>
          <w:lang w:val="en-US"/>
        </w:rPr>
        <w:t>(6), 337-342.</w:t>
      </w:r>
    </w:p>
    <w:p w14:paraId="1B03C213"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Haapaniemi, T. H., Pursiainen, V., Korpelainen, J. T., Huikuri, H. V., Sotaniemi, K. A., &amp; Myllylä, V. V. (2001). Ambulatory ECG and analysis of heart rate variability in Parkinson's disease.</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Journal of neurology, neurosurgery &amp; psychiatry</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70</w:t>
      </w:r>
      <w:r w:rsidRPr="005241DB">
        <w:rPr>
          <w:rFonts w:ascii="Times New Roman" w:hAnsi="Times New Roman"/>
          <w:sz w:val="24"/>
          <w:szCs w:val="24"/>
          <w:shd w:val="clear" w:color="auto" w:fill="FFFFFF"/>
          <w:lang w:val="en-US"/>
        </w:rPr>
        <w:t>(3), 305-310.</w:t>
      </w:r>
    </w:p>
    <w:p w14:paraId="7A390254"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Haidt, J., McCauley, C., &amp; Rozin, P. (1994). Individual differences in sensitivity to disgust: A scale sampling seven domains of disgust elicitors. </w:t>
      </w:r>
      <w:r w:rsidRPr="005241DB">
        <w:rPr>
          <w:rFonts w:ascii="Times New Roman" w:hAnsi="Times New Roman"/>
          <w:i/>
          <w:sz w:val="24"/>
          <w:shd w:val="clear" w:color="auto" w:fill="FFFFFF"/>
          <w:lang w:val="en-US"/>
        </w:rPr>
        <w:t>Personality and Individual Differences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16</w:t>
      </w:r>
      <w:r w:rsidRPr="005241DB">
        <w:rPr>
          <w:rFonts w:ascii="Times New Roman" w:hAnsi="Times New Roman"/>
          <w:sz w:val="24"/>
          <w:shd w:val="clear" w:color="auto" w:fill="FFFFFF"/>
          <w:lang w:val="en-US"/>
        </w:rPr>
        <w:t>(5), 701-713.</w:t>
      </w:r>
    </w:p>
    <w:p w14:paraId="781B4FE4"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Halberstadt, A. G. (1991). Toward an ecology of expressiveness. In R. S. Feldman &amp; B. Rime (Eds.), </w:t>
      </w:r>
      <w:r w:rsidRPr="005241DB">
        <w:rPr>
          <w:rFonts w:ascii="Times New Roman" w:hAnsi="Times New Roman"/>
          <w:i/>
          <w:sz w:val="24"/>
          <w:shd w:val="clear" w:color="auto" w:fill="FFFFFF"/>
          <w:lang w:val="en-US"/>
        </w:rPr>
        <w:t xml:space="preserve">Fundamentals of nonverbal behavior </w:t>
      </w:r>
      <w:r w:rsidRPr="005241DB">
        <w:rPr>
          <w:rFonts w:ascii="Times New Roman" w:hAnsi="Times New Roman"/>
          <w:sz w:val="24"/>
          <w:shd w:val="clear" w:color="auto" w:fill="FFFFFF"/>
          <w:lang w:val="en-US"/>
        </w:rPr>
        <w:t xml:space="preserve">(pp. 106–160). Cambridge, England: Cambridge University Press. </w:t>
      </w:r>
    </w:p>
    <w:p w14:paraId="4AD4D5F0"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Hamann, S. B., Stefanacci, L., Squire, L. R., Adolphs, R., Tranel, D., Damasio, H., &amp; Damasio, A. (1996). Recognizing facial emotion. </w:t>
      </w:r>
      <w:r w:rsidRPr="005241DB">
        <w:rPr>
          <w:rFonts w:ascii="Times New Roman" w:hAnsi="Times New Roman"/>
          <w:i/>
          <w:sz w:val="24"/>
          <w:shd w:val="clear" w:color="auto" w:fill="FFFFFF"/>
          <w:lang w:val="en-US"/>
        </w:rPr>
        <w:t>Nature</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379</w:t>
      </w:r>
      <w:r w:rsidRPr="005241DB">
        <w:rPr>
          <w:rFonts w:ascii="Times New Roman" w:hAnsi="Times New Roman"/>
          <w:sz w:val="24"/>
          <w:shd w:val="clear" w:color="auto" w:fill="FFFFFF"/>
          <w:lang w:val="en-US"/>
        </w:rPr>
        <w:t>, 497.</w:t>
      </w:r>
    </w:p>
    <w:p w14:paraId="6220389E"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Hambleton, R. K. (2001). The next generation of the ITC test translation and adaptation guidelines. </w:t>
      </w:r>
      <w:r w:rsidRPr="005241DB">
        <w:rPr>
          <w:rFonts w:ascii="Times New Roman" w:hAnsi="Times New Roman"/>
          <w:i/>
          <w:sz w:val="24"/>
          <w:shd w:val="clear" w:color="auto" w:fill="FFFFFF"/>
          <w:lang w:val="en-US"/>
        </w:rPr>
        <w:t>European Journal of Psychological Assessment</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17</w:t>
      </w:r>
      <w:r w:rsidRPr="005241DB">
        <w:rPr>
          <w:rFonts w:ascii="Times New Roman" w:hAnsi="Times New Roman"/>
          <w:sz w:val="24"/>
          <w:shd w:val="clear" w:color="auto" w:fill="FFFFFF"/>
          <w:lang w:val="en-US"/>
        </w:rPr>
        <w:t>(3), 164-172.</w:t>
      </w:r>
    </w:p>
    <w:p w14:paraId="0928FCD6" w14:textId="77777777" w:rsidR="00913EB2" w:rsidRPr="005241DB" w:rsidRDefault="00913EB2" w:rsidP="00C95DCB">
      <w:pPr>
        <w:spacing w:after="0" w:line="480" w:lineRule="auto"/>
        <w:ind w:left="900" w:hanging="900"/>
        <w:jc w:val="both"/>
        <w:rPr>
          <w:rFonts w:ascii="Times New Roman" w:hAnsi="Times New Roman"/>
          <w:sz w:val="24"/>
          <w:szCs w:val="24"/>
          <w:lang w:val="en-US"/>
        </w:rPr>
      </w:pPr>
      <w:r w:rsidRPr="005241DB">
        <w:rPr>
          <w:rFonts w:ascii="Times New Roman" w:hAnsi="Times New Roman"/>
          <w:sz w:val="24"/>
          <w:szCs w:val="24"/>
          <w:shd w:val="clear" w:color="auto" w:fill="FFFFFF"/>
          <w:lang w:val="en-US"/>
        </w:rPr>
        <w:t>Hamilton, K. R., Mitchell, M. R., Wing, V. C., Balodis, I. M., Bickel, W. K., Fillmore, M. et al. (2015). Choice impulsivity: Definitions, measurement issues, and clinical implications. </w:t>
      </w:r>
      <w:r w:rsidRPr="005241DB">
        <w:rPr>
          <w:rFonts w:ascii="Times New Roman" w:hAnsi="Times New Roman"/>
          <w:i/>
          <w:iCs/>
          <w:sz w:val="24"/>
          <w:szCs w:val="24"/>
          <w:shd w:val="clear" w:color="auto" w:fill="FFFFFF"/>
          <w:lang w:val="en-US"/>
        </w:rPr>
        <w:t>Personality Disorders: Theory, Research, and Treatment</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6</w:t>
      </w:r>
      <w:r w:rsidRPr="005241DB">
        <w:rPr>
          <w:rFonts w:ascii="Times New Roman" w:hAnsi="Times New Roman"/>
          <w:sz w:val="24"/>
          <w:szCs w:val="24"/>
          <w:shd w:val="clear" w:color="auto" w:fill="FFFFFF"/>
          <w:lang w:val="en-US"/>
        </w:rPr>
        <w:t>(2), 182-198.</w:t>
      </w:r>
      <w:r w:rsidRPr="005241DB">
        <w:rPr>
          <w:rFonts w:ascii="Times New Roman" w:hAnsi="Times New Roman"/>
          <w:sz w:val="24"/>
          <w:szCs w:val="24"/>
          <w:lang w:val="en-US"/>
        </w:rPr>
        <w:t xml:space="preserve"> </w:t>
      </w:r>
    </w:p>
    <w:p w14:paraId="047865C1"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2C649F">
        <w:rPr>
          <w:rFonts w:ascii="Times New Roman" w:hAnsi="Times New Roman"/>
          <w:sz w:val="24"/>
          <w:szCs w:val="24"/>
          <w:lang w:val="de-DE"/>
        </w:rPr>
        <w:t xml:space="preserve">Hardin, T. A., Wehr, T. A., Brewerton, T., Kasper, S., Berrettini, W., Rabkin, J., &amp; Rosenthal, N. E. (1991). </w:t>
      </w:r>
      <w:r w:rsidRPr="005241DB">
        <w:rPr>
          <w:rFonts w:ascii="Times New Roman" w:hAnsi="Times New Roman"/>
          <w:sz w:val="24"/>
          <w:szCs w:val="24"/>
          <w:lang w:val="en-US"/>
        </w:rPr>
        <w:t xml:space="preserve">Evaluation of seasonality in six clinical populations and two normal populations. </w:t>
      </w:r>
      <w:r w:rsidRPr="005241DB">
        <w:rPr>
          <w:rFonts w:ascii="Times New Roman" w:hAnsi="Times New Roman"/>
          <w:i/>
          <w:sz w:val="24"/>
          <w:szCs w:val="24"/>
          <w:lang w:val="en-US"/>
        </w:rPr>
        <w:t>Journal of Psychiatric Research</w:t>
      </w:r>
      <w:r w:rsidRPr="005241DB">
        <w:rPr>
          <w:rFonts w:ascii="Times New Roman" w:hAnsi="Times New Roman"/>
          <w:sz w:val="24"/>
          <w:szCs w:val="24"/>
          <w:lang w:val="en-US"/>
        </w:rPr>
        <w:t xml:space="preserve">, </w:t>
      </w:r>
      <w:r w:rsidRPr="005241DB">
        <w:rPr>
          <w:rFonts w:ascii="Times New Roman" w:hAnsi="Times New Roman"/>
          <w:i/>
          <w:sz w:val="24"/>
          <w:szCs w:val="24"/>
          <w:lang w:val="en-US"/>
        </w:rPr>
        <w:t>25</w:t>
      </w:r>
      <w:r w:rsidRPr="005241DB">
        <w:rPr>
          <w:rFonts w:ascii="Times New Roman" w:hAnsi="Times New Roman"/>
          <w:sz w:val="24"/>
          <w:szCs w:val="24"/>
          <w:lang w:val="en-US"/>
        </w:rPr>
        <w:t>(3), 75-87.</w:t>
      </w:r>
    </w:p>
    <w:p w14:paraId="19E43F95" w14:textId="77777777" w:rsidR="00913EB2" w:rsidRPr="005241DB" w:rsidRDefault="00913EB2" w:rsidP="00D2498C">
      <w:pPr>
        <w:spacing w:after="0" w:line="480" w:lineRule="auto"/>
        <w:ind w:left="907" w:hanging="907"/>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Harris, C. R. (2001). Cardiovascular responses of embarrassment and effects of emotional suppression in a social setting.</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Journal of personality and social psychology</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81</w:t>
      </w:r>
      <w:r w:rsidRPr="005241DB">
        <w:rPr>
          <w:rFonts w:ascii="Times New Roman" w:hAnsi="Times New Roman"/>
          <w:sz w:val="24"/>
          <w:szCs w:val="24"/>
          <w:shd w:val="clear" w:color="auto" w:fill="FFFFFF"/>
          <w:lang w:val="en-US"/>
        </w:rPr>
        <w:t>(5), 886-897.</w:t>
      </w:r>
    </w:p>
    <w:p w14:paraId="6467FFE2" w14:textId="77777777" w:rsidR="00913EB2" w:rsidRPr="005241DB" w:rsidRDefault="00913EB2" w:rsidP="00D2498C">
      <w:pPr>
        <w:spacing w:after="0" w:line="480" w:lineRule="auto"/>
        <w:ind w:left="907" w:hanging="907"/>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Harrison, B. J., Soriano-Mas, C., Pujol, J., Ortiz, H., López-Solà, M., Hernández-Ribas, R. et al. (2009). Altered corticostriatal functional connectivity in obsessive-compulsive disorder. </w:t>
      </w:r>
      <w:r w:rsidRPr="005241DB">
        <w:rPr>
          <w:rFonts w:ascii="Times New Roman" w:hAnsi="Times New Roman"/>
          <w:i/>
          <w:iCs/>
          <w:sz w:val="24"/>
          <w:szCs w:val="24"/>
          <w:shd w:val="clear" w:color="auto" w:fill="FFFFFF"/>
          <w:lang w:val="en-US"/>
        </w:rPr>
        <w:t>Archives of general psychiatry</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66</w:t>
      </w:r>
      <w:r w:rsidRPr="005241DB">
        <w:rPr>
          <w:rFonts w:ascii="Times New Roman" w:hAnsi="Times New Roman"/>
          <w:sz w:val="24"/>
          <w:szCs w:val="24"/>
          <w:shd w:val="clear" w:color="auto" w:fill="FFFFFF"/>
          <w:lang w:val="en-US"/>
        </w:rPr>
        <w:t>(11), 1189-1200.</w:t>
      </w:r>
    </w:p>
    <w:p w14:paraId="04D06941"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2C649F">
        <w:rPr>
          <w:rFonts w:ascii="Times New Roman" w:hAnsi="Times New Roman"/>
          <w:sz w:val="24"/>
          <w:szCs w:val="24"/>
          <w:shd w:val="clear" w:color="auto" w:fill="FFFFFF"/>
          <w:lang w:val="de-DE"/>
        </w:rPr>
        <w:t xml:space="preserve">Hasselmo, M. E., Rolls, E. T., &amp; Baylis, G. C. (1989). </w:t>
      </w:r>
      <w:r w:rsidRPr="005241DB">
        <w:rPr>
          <w:rFonts w:ascii="Times New Roman" w:hAnsi="Times New Roman"/>
          <w:sz w:val="24"/>
          <w:szCs w:val="24"/>
          <w:shd w:val="clear" w:color="auto" w:fill="FFFFFF"/>
          <w:lang w:val="en-US"/>
        </w:rPr>
        <w:t>The role of expression and identity in the face-selective responses of neurons in the temporal visual cortex of the monkey. </w:t>
      </w:r>
      <w:r w:rsidRPr="005241DB">
        <w:rPr>
          <w:rFonts w:ascii="Times New Roman" w:hAnsi="Times New Roman"/>
          <w:i/>
          <w:iCs/>
          <w:sz w:val="24"/>
          <w:szCs w:val="24"/>
          <w:shd w:val="clear" w:color="auto" w:fill="FFFFFF"/>
          <w:lang w:val="en-US"/>
        </w:rPr>
        <w:t>Behavioural brain research</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32</w:t>
      </w:r>
      <w:r w:rsidRPr="005241DB">
        <w:rPr>
          <w:rFonts w:ascii="Times New Roman" w:hAnsi="Times New Roman"/>
          <w:sz w:val="24"/>
          <w:szCs w:val="24"/>
          <w:shd w:val="clear" w:color="auto" w:fill="FFFFFF"/>
          <w:lang w:val="en-US"/>
        </w:rPr>
        <w:t>(3), 203-218.</w:t>
      </w:r>
    </w:p>
    <w:p w14:paraId="4A62A885"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Hayaki, J., Friedman, M. A., &amp; Brownell, K. D. (2002). Shame and severity of bulimic symptoms. </w:t>
      </w:r>
      <w:r w:rsidRPr="005241DB">
        <w:rPr>
          <w:rFonts w:ascii="Times New Roman" w:hAnsi="Times New Roman"/>
          <w:i/>
          <w:sz w:val="24"/>
          <w:shd w:val="clear" w:color="auto" w:fill="FFFFFF"/>
          <w:lang w:val="en-US"/>
        </w:rPr>
        <w:t>Eating Behaviors</w:t>
      </w:r>
      <w:r w:rsidRPr="005241DB">
        <w:rPr>
          <w:rFonts w:ascii="Times New Roman" w:hAnsi="Times New Roman"/>
          <w:sz w:val="24"/>
          <w:shd w:val="clear" w:color="auto" w:fill="FFFFFF"/>
          <w:lang w:val="en-US"/>
        </w:rPr>
        <w:t>,</w:t>
      </w:r>
      <w:r w:rsidRPr="005241DB">
        <w:rPr>
          <w:rFonts w:ascii="Times New Roman" w:hAnsi="Times New Roman"/>
          <w:i/>
          <w:sz w:val="24"/>
          <w:shd w:val="clear" w:color="auto" w:fill="FFFFFF"/>
          <w:lang w:val="en-US"/>
        </w:rPr>
        <w:t xml:space="preserve"> 3</w:t>
      </w:r>
      <w:r w:rsidRPr="005241DB">
        <w:rPr>
          <w:rFonts w:ascii="Times New Roman" w:hAnsi="Times New Roman"/>
          <w:sz w:val="24"/>
          <w:shd w:val="clear" w:color="auto" w:fill="FFFFFF"/>
          <w:lang w:val="en-US"/>
        </w:rPr>
        <w:t>(1),</w:t>
      </w:r>
      <w:r w:rsidRPr="005241DB">
        <w:rPr>
          <w:rFonts w:ascii="Times New Roman" w:hAnsi="Times New Roman"/>
          <w:i/>
          <w:sz w:val="24"/>
          <w:shd w:val="clear" w:color="auto" w:fill="FFFFFF"/>
          <w:lang w:val="en-US"/>
        </w:rPr>
        <w:t xml:space="preserve"> </w:t>
      </w:r>
      <w:r w:rsidRPr="005241DB">
        <w:rPr>
          <w:rFonts w:ascii="Times New Roman" w:hAnsi="Times New Roman"/>
          <w:sz w:val="24"/>
          <w:shd w:val="clear" w:color="auto" w:fill="FFFFFF"/>
          <w:lang w:val="en-US"/>
        </w:rPr>
        <w:t>73-83.</w:t>
      </w:r>
    </w:p>
    <w:p w14:paraId="45E7E237"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Heerey, E. A., Keltner, D., &amp; Capps, L. M. (2003). Making sense of self-conscious emotion: linking theory of mind and emotion in children with autism. </w:t>
      </w:r>
      <w:r w:rsidRPr="005241DB">
        <w:rPr>
          <w:rFonts w:ascii="Times New Roman" w:hAnsi="Times New Roman"/>
          <w:i/>
          <w:iCs/>
          <w:sz w:val="24"/>
          <w:szCs w:val="24"/>
          <w:shd w:val="clear" w:color="auto" w:fill="FFFFFF"/>
        </w:rPr>
        <w:t>Emotion</w:t>
      </w:r>
      <w:r w:rsidRPr="005241DB">
        <w:rPr>
          <w:rFonts w:ascii="Times New Roman" w:hAnsi="Times New Roman"/>
          <w:sz w:val="24"/>
          <w:szCs w:val="24"/>
          <w:shd w:val="clear" w:color="auto" w:fill="FFFFFF"/>
        </w:rPr>
        <w:t>, </w:t>
      </w:r>
      <w:r w:rsidRPr="005241DB">
        <w:rPr>
          <w:rFonts w:ascii="Times New Roman" w:hAnsi="Times New Roman"/>
          <w:i/>
          <w:iCs/>
          <w:sz w:val="24"/>
          <w:szCs w:val="24"/>
          <w:shd w:val="clear" w:color="auto" w:fill="FFFFFF"/>
        </w:rPr>
        <w:t>3</w:t>
      </w:r>
      <w:r w:rsidRPr="005241DB">
        <w:rPr>
          <w:rFonts w:ascii="Times New Roman" w:hAnsi="Times New Roman"/>
          <w:sz w:val="24"/>
          <w:szCs w:val="24"/>
          <w:shd w:val="clear" w:color="auto" w:fill="FFFFFF"/>
        </w:rPr>
        <w:t>(4), 394-400.</w:t>
      </w:r>
    </w:p>
    <w:p w14:paraId="6BDE2109" w14:textId="77777777" w:rsidR="00913EB2" w:rsidRPr="005241DB" w:rsidRDefault="00913EB2" w:rsidP="00C95DCB">
      <w:pPr>
        <w:autoSpaceDE w:val="0"/>
        <w:autoSpaceDN w:val="0"/>
        <w:adjustRightInd w:val="0"/>
        <w:spacing w:after="0" w:line="480" w:lineRule="auto"/>
        <w:ind w:left="900" w:hanging="900"/>
        <w:jc w:val="both"/>
        <w:rPr>
          <w:rFonts w:ascii="Times New Roman" w:hAnsi="Times New Roman"/>
          <w:sz w:val="24"/>
          <w:szCs w:val="24"/>
          <w:lang w:val="en-US" w:eastAsia="en-US"/>
        </w:rPr>
      </w:pPr>
      <w:r w:rsidRPr="005241DB">
        <w:rPr>
          <w:rFonts w:ascii="Times New Roman" w:hAnsi="Times New Roman"/>
          <w:sz w:val="24"/>
          <w:szCs w:val="24"/>
          <w:lang w:val="en-US" w:eastAsia="en-US"/>
        </w:rPr>
        <w:t xml:space="preserve">Heilman, K. M. (2000). Emotional experience: a neurological model. In R. D. Lane &amp; L. Nadel (Eds.), </w:t>
      </w:r>
      <w:r w:rsidRPr="005241DB">
        <w:rPr>
          <w:rFonts w:ascii="Times New Roman" w:hAnsi="Times New Roman"/>
          <w:i/>
          <w:sz w:val="24"/>
          <w:szCs w:val="24"/>
          <w:lang w:val="en-US" w:eastAsia="en-US"/>
        </w:rPr>
        <w:t xml:space="preserve">Cognitive neuroscience of emotion </w:t>
      </w:r>
      <w:r w:rsidRPr="005241DB">
        <w:rPr>
          <w:rFonts w:ascii="Times New Roman" w:hAnsi="Times New Roman"/>
          <w:sz w:val="24"/>
          <w:szCs w:val="24"/>
          <w:lang w:val="en-US" w:eastAsia="en-US"/>
        </w:rPr>
        <w:t>(pp. 328–344). New York, NY: Oxford University Press.</w:t>
      </w:r>
    </w:p>
    <w:p w14:paraId="43A633EE" w14:textId="77777777" w:rsidR="00913EB2" w:rsidRPr="005241DB" w:rsidRDefault="00913EB2" w:rsidP="00C95DCB">
      <w:pPr>
        <w:autoSpaceDE w:val="0"/>
        <w:autoSpaceDN w:val="0"/>
        <w:adjustRightInd w:val="0"/>
        <w:spacing w:after="0" w:line="480" w:lineRule="auto"/>
        <w:ind w:left="900" w:hanging="900"/>
        <w:jc w:val="both"/>
        <w:rPr>
          <w:rFonts w:ascii="Times New Roman" w:hAnsi="Times New Roman"/>
          <w:sz w:val="24"/>
          <w:szCs w:val="24"/>
          <w:lang w:val="en-US" w:eastAsia="en-US"/>
        </w:rPr>
      </w:pPr>
      <w:r w:rsidRPr="005241DB">
        <w:rPr>
          <w:rFonts w:ascii="Times New Roman" w:hAnsi="Times New Roman"/>
          <w:color w:val="222222"/>
          <w:sz w:val="24"/>
          <w:szCs w:val="24"/>
          <w:shd w:val="clear" w:color="auto" w:fill="FFFFFF"/>
          <w:lang w:val="en-US"/>
        </w:rPr>
        <w:t>Heilman, K. M., Schwartz, H. D., &amp; Watson, R. T. (1978). Hypoarousal in patients with the neglect syndrome and emotional indifference. </w:t>
      </w:r>
      <w:r w:rsidRPr="005241DB">
        <w:rPr>
          <w:rFonts w:ascii="Times New Roman" w:hAnsi="Times New Roman"/>
          <w:i/>
          <w:iCs/>
          <w:color w:val="222222"/>
          <w:sz w:val="24"/>
          <w:szCs w:val="24"/>
          <w:shd w:val="clear" w:color="auto" w:fill="FFFFFF"/>
          <w:lang w:val="en-US"/>
        </w:rPr>
        <w:t>Neurology</w:t>
      </w:r>
      <w:r w:rsidRPr="005241DB">
        <w:rPr>
          <w:rFonts w:ascii="Times New Roman" w:hAnsi="Times New Roman"/>
          <w:color w:val="222222"/>
          <w:sz w:val="24"/>
          <w:szCs w:val="24"/>
          <w:shd w:val="clear" w:color="auto" w:fill="FFFFFF"/>
          <w:lang w:val="en-US"/>
        </w:rPr>
        <w:t>, </w:t>
      </w:r>
      <w:r w:rsidRPr="005241DB">
        <w:rPr>
          <w:rFonts w:ascii="Times New Roman" w:hAnsi="Times New Roman"/>
          <w:i/>
          <w:iCs/>
          <w:color w:val="222222"/>
          <w:sz w:val="24"/>
          <w:szCs w:val="24"/>
          <w:shd w:val="clear" w:color="auto" w:fill="FFFFFF"/>
          <w:lang w:val="en-US"/>
        </w:rPr>
        <w:t>28</w:t>
      </w:r>
      <w:r w:rsidRPr="005241DB">
        <w:rPr>
          <w:rFonts w:ascii="Times New Roman" w:hAnsi="Times New Roman"/>
          <w:color w:val="222222"/>
          <w:sz w:val="24"/>
          <w:szCs w:val="24"/>
          <w:shd w:val="clear" w:color="auto" w:fill="FFFFFF"/>
          <w:lang w:val="en-US"/>
        </w:rPr>
        <w:t>(3), 229-229.</w:t>
      </w:r>
    </w:p>
    <w:p w14:paraId="5A230D66" w14:textId="77777777" w:rsidR="00913EB2" w:rsidRPr="005241DB" w:rsidRDefault="00913EB2" w:rsidP="00C95DCB">
      <w:pPr>
        <w:spacing w:after="0" w:line="480" w:lineRule="auto"/>
        <w:ind w:left="900" w:hanging="900"/>
        <w:jc w:val="both"/>
        <w:rPr>
          <w:rFonts w:ascii="Times New Roman" w:hAnsi="Times New Roman"/>
          <w:color w:val="222222"/>
          <w:sz w:val="24"/>
          <w:szCs w:val="24"/>
          <w:shd w:val="clear" w:color="auto" w:fill="FFFFFF"/>
          <w:lang w:val="en-US"/>
        </w:rPr>
      </w:pPr>
      <w:r w:rsidRPr="005241DB">
        <w:rPr>
          <w:rFonts w:ascii="Times New Roman" w:hAnsi="Times New Roman"/>
          <w:color w:val="222222"/>
          <w:sz w:val="24"/>
          <w:szCs w:val="24"/>
          <w:shd w:val="clear" w:color="auto" w:fill="FFFFFF"/>
          <w:lang w:val="en-US"/>
        </w:rPr>
        <w:t>Heilman, K. M., &amp; Van Den Abell, T. (1979). Right hemispheric dominance for mediating cerebral activation. </w:t>
      </w:r>
      <w:r w:rsidRPr="005241DB">
        <w:rPr>
          <w:rFonts w:ascii="Times New Roman" w:hAnsi="Times New Roman"/>
          <w:i/>
          <w:iCs/>
          <w:color w:val="222222"/>
          <w:sz w:val="24"/>
          <w:szCs w:val="24"/>
          <w:shd w:val="clear" w:color="auto" w:fill="FFFFFF"/>
          <w:lang w:val="en-US"/>
        </w:rPr>
        <w:t>Neuropsychologia</w:t>
      </w:r>
      <w:r w:rsidRPr="005241DB">
        <w:rPr>
          <w:rFonts w:ascii="Times New Roman" w:hAnsi="Times New Roman"/>
          <w:color w:val="222222"/>
          <w:sz w:val="24"/>
          <w:szCs w:val="24"/>
          <w:shd w:val="clear" w:color="auto" w:fill="FFFFFF"/>
          <w:lang w:val="en-US"/>
        </w:rPr>
        <w:t>, </w:t>
      </w:r>
      <w:r w:rsidRPr="005241DB">
        <w:rPr>
          <w:rFonts w:ascii="Times New Roman" w:hAnsi="Times New Roman"/>
          <w:i/>
          <w:iCs/>
          <w:color w:val="222222"/>
          <w:sz w:val="24"/>
          <w:szCs w:val="24"/>
          <w:shd w:val="clear" w:color="auto" w:fill="FFFFFF"/>
          <w:lang w:val="en-US"/>
        </w:rPr>
        <w:t>17</w:t>
      </w:r>
      <w:r w:rsidRPr="005241DB">
        <w:rPr>
          <w:rFonts w:ascii="Times New Roman" w:hAnsi="Times New Roman"/>
          <w:color w:val="222222"/>
          <w:sz w:val="24"/>
          <w:szCs w:val="24"/>
          <w:shd w:val="clear" w:color="auto" w:fill="FFFFFF"/>
          <w:lang w:val="en-US"/>
        </w:rPr>
        <w:t>(3), 315-321.</w:t>
      </w:r>
    </w:p>
    <w:p w14:paraId="0DC5D707"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Heller, W., Nitschke, J. B., &amp; Miller, G. A. (1998). Lateralization in emotion and emotional disorders. </w:t>
      </w:r>
      <w:r w:rsidRPr="005241DB">
        <w:rPr>
          <w:rFonts w:ascii="Times New Roman" w:hAnsi="Times New Roman"/>
          <w:i/>
          <w:sz w:val="24"/>
          <w:shd w:val="clear" w:color="auto" w:fill="FFFFFF"/>
          <w:lang w:val="en-US"/>
        </w:rPr>
        <w:t>Current Directions in Psychological Science</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7</w:t>
      </w:r>
      <w:r w:rsidRPr="005241DB">
        <w:rPr>
          <w:rFonts w:ascii="Times New Roman" w:hAnsi="Times New Roman"/>
          <w:sz w:val="24"/>
          <w:shd w:val="clear" w:color="auto" w:fill="FFFFFF"/>
          <w:lang w:val="en-US"/>
        </w:rPr>
        <w:t>(1), 26-32.</w:t>
      </w:r>
    </w:p>
    <w:p w14:paraId="79D6DA44"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2C649F">
        <w:rPr>
          <w:rFonts w:ascii="Times New Roman" w:hAnsi="Times New Roman"/>
          <w:sz w:val="24"/>
          <w:szCs w:val="24"/>
          <w:shd w:val="clear" w:color="auto" w:fill="FFFFFF"/>
          <w:lang w:val="de-DE"/>
        </w:rPr>
        <w:t xml:space="preserve">Hennig-Fast, K., Michl, P., Müller, J., Niedermeier, N., Coates, U., Müller, N., Engel, R. R., Möller, H., Reiser, M., &amp; Meindl, T. (2015). </w:t>
      </w:r>
      <w:r w:rsidRPr="005241DB">
        <w:rPr>
          <w:rFonts w:ascii="Times New Roman" w:hAnsi="Times New Roman"/>
          <w:sz w:val="24"/>
          <w:szCs w:val="24"/>
          <w:shd w:val="clear" w:color="auto" w:fill="FFFFFF"/>
          <w:lang w:val="en-US"/>
        </w:rPr>
        <w:t>Obsessive-compulsive disorder–A question of conscience? An fMRI study of behavioural and neurofunctional correlates of shame and guilt.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Journal of psychiatric research</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68</w:t>
      </w:r>
      <w:r w:rsidRPr="005241DB">
        <w:rPr>
          <w:rFonts w:ascii="Times New Roman" w:hAnsi="Times New Roman"/>
          <w:sz w:val="24"/>
          <w:szCs w:val="24"/>
          <w:shd w:val="clear" w:color="auto" w:fill="FFFFFF"/>
          <w:lang w:val="en-US"/>
        </w:rPr>
        <w:t>, 354-362.</w:t>
      </w:r>
    </w:p>
    <w:p w14:paraId="428061C8"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Herba, C., &amp; Phillips, M. (2004). Annotation: Development of facial expression recognition from childhood to adolescence: Behavioural and neurological perspectives. </w:t>
      </w:r>
      <w:r w:rsidRPr="005241DB">
        <w:rPr>
          <w:rFonts w:ascii="Times New Roman" w:hAnsi="Times New Roman"/>
          <w:i/>
          <w:sz w:val="24"/>
          <w:shd w:val="clear" w:color="auto" w:fill="FFFFFF"/>
          <w:lang w:val="en-US"/>
        </w:rPr>
        <w:t>Journal of Child Psychology and Psychiatry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45</w:t>
      </w:r>
      <w:r w:rsidRPr="005241DB">
        <w:rPr>
          <w:rFonts w:ascii="Times New Roman" w:hAnsi="Times New Roman"/>
          <w:sz w:val="24"/>
          <w:shd w:val="clear" w:color="auto" w:fill="FFFFFF"/>
          <w:lang w:val="en-US"/>
        </w:rPr>
        <w:t>(7), 1185–1198.</w:t>
      </w:r>
    </w:p>
    <w:p w14:paraId="523411E4"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Hernández-López, S., Tkatch, T., Perez-Garci, E., Galarraga, E., Bargas, J., Hamm, H., &amp; Surmeier, D. J.</w:t>
      </w:r>
      <w:r w:rsidRPr="005241DB">
        <w:rPr>
          <w:rFonts w:ascii="Times New Roman" w:hAnsi="Times New Roman"/>
          <w:sz w:val="24"/>
          <w:szCs w:val="24"/>
          <w:lang w:val="en-US"/>
        </w:rPr>
        <w:t xml:space="preserve"> (2000). D2 dopamine receptors in striatal medium spiny neurons reduce L-type Ca2+ currents and excitability via a novel PLC (Beta)1–IP3 calcineurin signalling cascade. </w:t>
      </w:r>
      <w:r w:rsidRPr="005241DB">
        <w:rPr>
          <w:rFonts w:ascii="Times New Roman" w:hAnsi="Times New Roman"/>
          <w:i/>
          <w:sz w:val="24"/>
          <w:szCs w:val="24"/>
          <w:lang w:val="en-US"/>
        </w:rPr>
        <w:t>Journal of Neuroscience</w:t>
      </w:r>
      <w:r w:rsidRPr="005241DB">
        <w:rPr>
          <w:rFonts w:ascii="Times New Roman" w:hAnsi="Times New Roman"/>
          <w:sz w:val="24"/>
          <w:szCs w:val="24"/>
          <w:lang w:val="en-US"/>
        </w:rPr>
        <w:t xml:space="preserve">, </w:t>
      </w:r>
      <w:r w:rsidRPr="005241DB">
        <w:rPr>
          <w:rFonts w:ascii="Times New Roman" w:hAnsi="Times New Roman"/>
          <w:i/>
          <w:sz w:val="24"/>
          <w:szCs w:val="24"/>
          <w:lang w:val="en-US"/>
        </w:rPr>
        <w:t>20</w:t>
      </w:r>
      <w:r w:rsidRPr="005241DB">
        <w:rPr>
          <w:rFonts w:ascii="Times New Roman" w:hAnsi="Times New Roman"/>
          <w:sz w:val="24"/>
          <w:szCs w:val="24"/>
          <w:lang w:val="en-US"/>
        </w:rPr>
        <w:t>(24), 8987–8995.</w:t>
      </w:r>
    </w:p>
    <w:p w14:paraId="329F48AC"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Herrmann, C. (1997). International experiences with the Hospital Anxiety and Depression Scale-a review of validation data and clinical results. </w:t>
      </w:r>
      <w:r w:rsidRPr="005241DB">
        <w:rPr>
          <w:rFonts w:ascii="Times New Roman" w:hAnsi="Times New Roman"/>
          <w:i/>
          <w:sz w:val="24"/>
          <w:shd w:val="clear" w:color="auto" w:fill="FFFFFF"/>
          <w:lang w:val="en-US"/>
        </w:rPr>
        <w:t>J Psychosom Res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42</w:t>
      </w:r>
      <w:r w:rsidRPr="005241DB">
        <w:rPr>
          <w:rFonts w:ascii="Times New Roman" w:hAnsi="Times New Roman"/>
          <w:sz w:val="24"/>
          <w:shd w:val="clear" w:color="auto" w:fill="FFFFFF"/>
          <w:lang w:val="en-US"/>
        </w:rPr>
        <w:t>(1), 17-41.</w:t>
      </w:r>
    </w:p>
    <w:p w14:paraId="23B3B718" w14:textId="77777777" w:rsidR="00913EB2" w:rsidRPr="005241DB" w:rsidRDefault="00913EB2" w:rsidP="00D2498C">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Hewitt, J. (2013). Predicting repeat offenders with brain scans: You be the judge.</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medicalxpress. com. Retrieved</w:t>
      </w:r>
      <w:r w:rsidRPr="005241DB">
        <w:rPr>
          <w:rFonts w:ascii="Times New Roman" w:hAnsi="Times New Roman"/>
          <w:sz w:val="24"/>
          <w:szCs w:val="24"/>
          <w:shd w:val="clear" w:color="auto" w:fill="FFFFFF"/>
          <w:lang w:val="en-US"/>
        </w:rPr>
        <w:t>, 03-26.</w:t>
      </w:r>
    </w:p>
    <w:p w14:paraId="4083C792" w14:textId="77777777" w:rsidR="00913EB2" w:rsidRPr="005241DB" w:rsidRDefault="00913EB2" w:rsidP="00D2498C">
      <w:pPr>
        <w:spacing w:after="0" w:line="480" w:lineRule="auto"/>
        <w:ind w:left="900" w:hanging="900"/>
        <w:jc w:val="both"/>
        <w:rPr>
          <w:rFonts w:ascii="Times New Roman" w:hAnsi="Times New Roman"/>
          <w:sz w:val="24"/>
          <w:lang w:val="en-US"/>
        </w:rPr>
      </w:pPr>
      <w:r w:rsidRPr="005241DB">
        <w:rPr>
          <w:rFonts w:ascii="Times New Roman" w:hAnsi="Times New Roman"/>
          <w:sz w:val="24"/>
          <w:lang w:val="en-US"/>
        </w:rPr>
        <w:t xml:space="preserve">Hillier, A., Beversdorf, D. Q., Raymer, A. M., Williamson, D. J., Heilman, K. M. (2007). Abnormal emotional word ratings in Parkinson’s disease. </w:t>
      </w:r>
      <w:r w:rsidRPr="005241DB">
        <w:rPr>
          <w:rFonts w:ascii="Times New Roman" w:hAnsi="Times New Roman"/>
          <w:i/>
          <w:sz w:val="24"/>
          <w:lang w:val="en-US"/>
        </w:rPr>
        <w:t>Neurocase, 13</w:t>
      </w:r>
      <w:r w:rsidRPr="005241DB">
        <w:rPr>
          <w:rFonts w:ascii="Times New Roman" w:hAnsi="Times New Roman"/>
          <w:sz w:val="24"/>
          <w:lang w:val="en-US"/>
        </w:rPr>
        <w:t>(2), 81–85.</w:t>
      </w:r>
    </w:p>
    <w:p w14:paraId="1A8BFA31" w14:textId="77777777" w:rsidR="00913EB2" w:rsidRPr="005241DB" w:rsidRDefault="00913EB2" w:rsidP="00D2498C">
      <w:pPr>
        <w:spacing w:after="0" w:line="480" w:lineRule="auto"/>
        <w:ind w:left="900" w:hanging="900"/>
        <w:jc w:val="both"/>
        <w:rPr>
          <w:rFonts w:ascii="Times New Roman" w:hAnsi="Times New Roman"/>
          <w:sz w:val="24"/>
          <w:szCs w:val="24"/>
          <w:lang w:val="en-US"/>
        </w:rPr>
      </w:pPr>
      <w:r w:rsidRPr="005241DB">
        <w:rPr>
          <w:rFonts w:ascii="Times New Roman" w:hAnsi="Times New Roman"/>
          <w:sz w:val="24"/>
          <w:szCs w:val="24"/>
          <w:shd w:val="clear" w:color="auto" w:fill="FFFFFF"/>
        </w:rPr>
        <w:t>Hinton, W. L., Tiet, Q., Tran, C. G., &amp; Chesney, M. (1997). Predictors of depression among refugees from Vietnam: A longitudinal study of new arrivals. </w:t>
      </w:r>
      <w:r w:rsidRPr="005241DB">
        <w:rPr>
          <w:rFonts w:ascii="Times New Roman" w:hAnsi="Times New Roman"/>
          <w:i/>
          <w:iCs/>
          <w:sz w:val="24"/>
          <w:szCs w:val="24"/>
          <w:shd w:val="clear" w:color="auto" w:fill="FFFFFF"/>
        </w:rPr>
        <w:t>The Journal of Nervous and Mental Disease</w:t>
      </w:r>
      <w:r w:rsidRPr="005241DB">
        <w:rPr>
          <w:rFonts w:ascii="Times New Roman" w:hAnsi="Times New Roman"/>
          <w:sz w:val="24"/>
          <w:szCs w:val="24"/>
          <w:shd w:val="clear" w:color="auto" w:fill="FFFFFF"/>
        </w:rPr>
        <w:t>, </w:t>
      </w:r>
      <w:r w:rsidRPr="005241DB">
        <w:rPr>
          <w:rFonts w:ascii="Times New Roman" w:hAnsi="Times New Roman"/>
          <w:i/>
          <w:iCs/>
          <w:sz w:val="24"/>
          <w:szCs w:val="24"/>
          <w:shd w:val="clear" w:color="auto" w:fill="FFFFFF"/>
        </w:rPr>
        <w:t>185</w:t>
      </w:r>
      <w:r w:rsidRPr="005241DB">
        <w:rPr>
          <w:rFonts w:ascii="Times New Roman" w:hAnsi="Times New Roman"/>
          <w:sz w:val="24"/>
          <w:szCs w:val="24"/>
          <w:shd w:val="clear" w:color="auto" w:fill="FFFFFF"/>
        </w:rPr>
        <w:t>(1), 39-45.</w:t>
      </w:r>
    </w:p>
    <w:p w14:paraId="0709EE97" w14:textId="77777777" w:rsidR="00913EB2" w:rsidRPr="002C649F" w:rsidRDefault="00913EB2" w:rsidP="00D2498C">
      <w:pPr>
        <w:spacing w:after="0" w:line="480" w:lineRule="auto"/>
        <w:ind w:left="900" w:hanging="900"/>
        <w:jc w:val="both"/>
        <w:rPr>
          <w:rFonts w:ascii="Times New Roman" w:hAnsi="Times New Roman"/>
          <w:sz w:val="24"/>
          <w:szCs w:val="24"/>
          <w:shd w:val="clear" w:color="auto" w:fill="FFFFFF"/>
          <w:lang w:val="it-IT"/>
        </w:rPr>
      </w:pPr>
      <w:r w:rsidRPr="005241DB">
        <w:rPr>
          <w:rFonts w:ascii="Times New Roman" w:hAnsi="Times New Roman"/>
          <w:sz w:val="24"/>
          <w:szCs w:val="24"/>
          <w:shd w:val="clear" w:color="auto" w:fill="FFFFFF"/>
          <w:lang w:val="en-US"/>
        </w:rPr>
        <w:t>Hirashima, F., Yokota, T., &amp; Hayashi, M. (1996). Sympathetic skin response in Parkinson's disease. </w:t>
      </w:r>
      <w:r w:rsidRPr="002C649F">
        <w:rPr>
          <w:rFonts w:ascii="Times New Roman" w:hAnsi="Times New Roman"/>
          <w:i/>
          <w:iCs/>
          <w:sz w:val="24"/>
          <w:szCs w:val="24"/>
          <w:shd w:val="clear" w:color="auto" w:fill="FFFFFF"/>
          <w:lang w:val="it-IT"/>
        </w:rPr>
        <w:t>Acta neurologica scandinavica</w:t>
      </w:r>
      <w:r w:rsidRPr="002C649F">
        <w:rPr>
          <w:rFonts w:ascii="Times New Roman" w:hAnsi="Times New Roman"/>
          <w:sz w:val="24"/>
          <w:szCs w:val="24"/>
          <w:shd w:val="clear" w:color="auto" w:fill="FFFFFF"/>
          <w:lang w:val="it-IT"/>
        </w:rPr>
        <w:t>, </w:t>
      </w:r>
      <w:r w:rsidRPr="002C649F">
        <w:rPr>
          <w:rFonts w:ascii="Times New Roman" w:hAnsi="Times New Roman"/>
          <w:i/>
          <w:iCs/>
          <w:sz w:val="24"/>
          <w:szCs w:val="24"/>
          <w:shd w:val="clear" w:color="auto" w:fill="FFFFFF"/>
          <w:lang w:val="it-IT"/>
        </w:rPr>
        <w:t>93</w:t>
      </w:r>
      <w:r w:rsidRPr="002C649F">
        <w:rPr>
          <w:rFonts w:ascii="Times New Roman" w:hAnsi="Times New Roman"/>
          <w:sz w:val="24"/>
          <w:szCs w:val="24"/>
          <w:shd w:val="clear" w:color="auto" w:fill="FFFFFF"/>
          <w:lang w:val="it-IT"/>
        </w:rPr>
        <w:t>(2</w:t>
      </w:r>
      <w:r w:rsidRPr="002C649F">
        <w:rPr>
          <w:rFonts w:ascii="MS Mincho" w:eastAsia="MS Mincho" w:hAnsi="MS Mincho" w:cs="MS Mincho" w:hint="eastAsia"/>
          <w:sz w:val="24"/>
          <w:szCs w:val="24"/>
          <w:shd w:val="clear" w:color="auto" w:fill="FFFFFF"/>
          <w:lang w:val="it-IT"/>
        </w:rPr>
        <w:t>‐</w:t>
      </w:r>
      <w:r w:rsidRPr="002C649F">
        <w:rPr>
          <w:rFonts w:ascii="Times New Roman" w:hAnsi="Times New Roman"/>
          <w:sz w:val="24"/>
          <w:szCs w:val="24"/>
          <w:shd w:val="clear" w:color="auto" w:fill="FFFFFF"/>
          <w:lang w:val="it-IT"/>
        </w:rPr>
        <w:t>3), 127-132.</w:t>
      </w:r>
    </w:p>
    <w:p w14:paraId="2312C098"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2C649F">
        <w:rPr>
          <w:rFonts w:ascii="Times New Roman" w:hAnsi="Times New Roman"/>
          <w:sz w:val="24"/>
          <w:szCs w:val="24"/>
          <w:shd w:val="clear" w:color="auto" w:fill="FFFFFF"/>
          <w:lang w:val="it-IT"/>
        </w:rPr>
        <w:t xml:space="preserve">Ho, D. Y. F., Fu, W., &amp; Ng, S. M. (2004). </w:t>
      </w:r>
      <w:r w:rsidRPr="005241DB">
        <w:rPr>
          <w:rFonts w:ascii="Times New Roman" w:hAnsi="Times New Roman"/>
          <w:sz w:val="24"/>
          <w:szCs w:val="24"/>
          <w:shd w:val="clear" w:color="auto" w:fill="FFFFFF"/>
          <w:lang w:val="en-US"/>
        </w:rPr>
        <w:t>Guilt, shame and embarrassment: Revelations of face and self.</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Culture &amp; Psychology</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10</w:t>
      </w:r>
      <w:r w:rsidRPr="005241DB">
        <w:rPr>
          <w:rFonts w:ascii="Times New Roman" w:hAnsi="Times New Roman"/>
          <w:sz w:val="24"/>
          <w:szCs w:val="24"/>
          <w:shd w:val="clear" w:color="auto" w:fill="FFFFFF"/>
          <w:lang w:val="en-US"/>
        </w:rPr>
        <w:t>(1), 64-84.</w:t>
      </w:r>
    </w:p>
    <w:p w14:paraId="2173415E"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lang w:val="en-US"/>
        </w:rPr>
        <w:t xml:space="preserve">Hoehn, M. M., Yahr, M. D. (1967). Parkinsonism: onset, progression and mortality. </w:t>
      </w:r>
      <w:r w:rsidRPr="005241DB">
        <w:rPr>
          <w:rFonts w:ascii="Times New Roman" w:hAnsi="Times New Roman"/>
          <w:i/>
          <w:sz w:val="24"/>
          <w:lang w:val="en-US"/>
        </w:rPr>
        <w:t>Neurology</w:t>
      </w:r>
      <w:r w:rsidRPr="005241DB">
        <w:rPr>
          <w:rFonts w:ascii="Times New Roman" w:hAnsi="Times New Roman"/>
          <w:sz w:val="24"/>
          <w:lang w:val="en-US"/>
        </w:rPr>
        <w:t xml:space="preserve">, </w:t>
      </w:r>
      <w:r w:rsidRPr="005241DB">
        <w:rPr>
          <w:rFonts w:ascii="Times New Roman" w:hAnsi="Times New Roman"/>
          <w:i/>
          <w:sz w:val="24"/>
          <w:lang w:val="en-US"/>
        </w:rPr>
        <w:t>17</w:t>
      </w:r>
      <w:r w:rsidRPr="005241DB">
        <w:rPr>
          <w:rFonts w:ascii="Times New Roman" w:hAnsi="Times New Roman"/>
          <w:sz w:val="24"/>
          <w:lang w:val="en-US"/>
        </w:rPr>
        <w:t>(5), 427–442.</w:t>
      </w:r>
    </w:p>
    <w:p w14:paraId="5D9F64D3"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Hogan, M. J., James, J. E., McCabe, T. R., Kilmartin, L., Howard, S., &amp; Noone, C. (2012). Cardiovascular reactivity of younger and older adults to positive-, negative-, and mixed-emotion cognitive challenge. </w:t>
      </w:r>
      <w:r w:rsidRPr="005241DB">
        <w:rPr>
          <w:rFonts w:ascii="Times New Roman" w:hAnsi="Times New Roman"/>
          <w:i/>
          <w:sz w:val="24"/>
          <w:shd w:val="clear" w:color="auto" w:fill="FFFFFF"/>
          <w:lang w:val="en-US"/>
        </w:rPr>
        <w:t>Biological psychology</w:t>
      </w:r>
      <w:r w:rsidRPr="005241DB">
        <w:rPr>
          <w:rFonts w:ascii="Times New Roman" w:hAnsi="Times New Roman"/>
          <w:sz w:val="24"/>
          <w:shd w:val="clear" w:color="auto" w:fill="FFFFFF"/>
          <w:lang w:val="en-US"/>
        </w:rPr>
        <w:t>, </w:t>
      </w:r>
      <w:r w:rsidRPr="005241DB">
        <w:rPr>
          <w:rFonts w:ascii="Times New Roman" w:hAnsi="Times New Roman"/>
          <w:i/>
          <w:sz w:val="24"/>
          <w:shd w:val="clear" w:color="auto" w:fill="FFFFFF"/>
          <w:lang w:val="en-US"/>
        </w:rPr>
        <w:t>89</w:t>
      </w:r>
      <w:r w:rsidRPr="005241DB">
        <w:rPr>
          <w:rFonts w:ascii="Times New Roman" w:hAnsi="Times New Roman"/>
          <w:sz w:val="24"/>
          <w:shd w:val="clear" w:color="auto" w:fill="FFFFFF"/>
          <w:lang w:val="en-US"/>
        </w:rPr>
        <w:t>(3), 553-561.</w:t>
      </w:r>
    </w:p>
    <w:p w14:paraId="46EBDCE7"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Holden, C. (2001). Behavioural addictions: Do they exist? </w:t>
      </w:r>
      <w:r w:rsidRPr="005241DB">
        <w:rPr>
          <w:rFonts w:ascii="Times New Roman" w:hAnsi="Times New Roman"/>
          <w:i/>
          <w:sz w:val="24"/>
          <w:shd w:val="clear" w:color="auto" w:fill="FFFFFF"/>
          <w:lang w:val="en-US"/>
        </w:rPr>
        <w:t>Science</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294</w:t>
      </w:r>
      <w:r w:rsidRPr="005241DB">
        <w:rPr>
          <w:rFonts w:ascii="Times New Roman" w:hAnsi="Times New Roman"/>
          <w:sz w:val="24"/>
          <w:shd w:val="clear" w:color="auto" w:fill="FFFFFF"/>
          <w:lang w:val="en-US"/>
        </w:rPr>
        <w:t>(5544), 980–982.</w:t>
      </w:r>
    </w:p>
    <w:p w14:paraId="6186531F"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2C649F">
        <w:rPr>
          <w:rFonts w:ascii="Times New Roman" w:hAnsi="Times New Roman"/>
          <w:sz w:val="24"/>
          <w:shd w:val="clear" w:color="auto" w:fill="FFFFFF"/>
          <w:lang w:val="sv-SE"/>
        </w:rPr>
        <w:t xml:space="preserve">Hopf, H. C., Muller-Forell, W., &amp; Hopf, N. J. (1992). </w:t>
      </w:r>
      <w:r w:rsidRPr="005241DB">
        <w:rPr>
          <w:rFonts w:ascii="Times New Roman" w:hAnsi="Times New Roman"/>
          <w:sz w:val="24"/>
          <w:shd w:val="clear" w:color="auto" w:fill="FFFFFF"/>
          <w:lang w:val="en-US"/>
        </w:rPr>
        <w:t xml:space="preserve">Localization of emotional and volitional facial paresis. </w:t>
      </w:r>
      <w:r w:rsidRPr="005241DB">
        <w:rPr>
          <w:rFonts w:ascii="Times New Roman" w:hAnsi="Times New Roman"/>
          <w:i/>
          <w:sz w:val="24"/>
          <w:shd w:val="clear" w:color="auto" w:fill="FFFFFF"/>
          <w:lang w:val="en-US"/>
        </w:rPr>
        <w:t>Neurology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42</w:t>
      </w:r>
      <w:r w:rsidRPr="005241DB">
        <w:rPr>
          <w:rFonts w:ascii="Times New Roman" w:hAnsi="Times New Roman"/>
          <w:sz w:val="24"/>
          <w:shd w:val="clear" w:color="auto" w:fill="FFFFFF"/>
          <w:lang w:val="en-US"/>
        </w:rPr>
        <w:t>(10), 1918-1923.</w:t>
      </w:r>
    </w:p>
    <w:p w14:paraId="792FB7DB" w14:textId="77777777" w:rsidR="00913EB2" w:rsidRPr="005241DB" w:rsidRDefault="00913EB2" w:rsidP="00C95DCB">
      <w:pPr>
        <w:autoSpaceDE w:val="0"/>
        <w:autoSpaceDN w:val="0"/>
        <w:adjustRightInd w:val="0"/>
        <w:spacing w:after="0" w:line="480" w:lineRule="auto"/>
        <w:ind w:left="900" w:hanging="900"/>
        <w:jc w:val="both"/>
        <w:rPr>
          <w:rFonts w:ascii="Times New Roman" w:hAnsi="Times New Roman"/>
          <w:sz w:val="24"/>
          <w:szCs w:val="24"/>
          <w:lang w:val="en-US" w:eastAsia="en-US"/>
        </w:rPr>
      </w:pPr>
      <w:r w:rsidRPr="005241DB">
        <w:rPr>
          <w:rFonts w:ascii="Times New Roman" w:hAnsi="Times New Roman"/>
          <w:sz w:val="24"/>
          <w:szCs w:val="24"/>
          <w:lang w:val="en-US" w:eastAsia="en-US"/>
        </w:rPr>
        <w:t xml:space="preserve">Horn, N.R., Dolan, M., Elliott, R., Deakin, J.F.W., Woodruff, P.W.R. (2003). Response inhibition and impulsivity: an fMRI study. </w:t>
      </w:r>
      <w:r w:rsidRPr="005241DB">
        <w:rPr>
          <w:rFonts w:ascii="Times New Roman" w:hAnsi="Times New Roman"/>
          <w:i/>
          <w:sz w:val="24"/>
          <w:szCs w:val="24"/>
          <w:lang w:val="en-US" w:eastAsia="en-US"/>
        </w:rPr>
        <w:t>Neuropsychologia</w:t>
      </w:r>
      <w:r w:rsidRPr="005241DB">
        <w:rPr>
          <w:rFonts w:ascii="Times New Roman" w:hAnsi="Times New Roman"/>
          <w:sz w:val="24"/>
          <w:szCs w:val="24"/>
          <w:lang w:val="en-US" w:eastAsia="en-US"/>
        </w:rPr>
        <w:t xml:space="preserve">, </w:t>
      </w:r>
      <w:r w:rsidRPr="005241DB">
        <w:rPr>
          <w:rFonts w:ascii="Times New Roman" w:hAnsi="Times New Roman"/>
          <w:i/>
          <w:sz w:val="24"/>
          <w:szCs w:val="24"/>
          <w:lang w:val="en-US" w:eastAsia="en-US"/>
        </w:rPr>
        <w:t>41</w:t>
      </w:r>
      <w:r w:rsidRPr="005241DB">
        <w:rPr>
          <w:rFonts w:ascii="Times New Roman" w:hAnsi="Times New Roman"/>
          <w:sz w:val="24"/>
          <w:szCs w:val="24"/>
          <w:lang w:val="en-US" w:eastAsia="en-US"/>
        </w:rPr>
        <w:t xml:space="preserve">(14), 1959–1966. </w:t>
      </w:r>
    </w:p>
    <w:p w14:paraId="36AD4678"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Horsten, M., Erigson, M., Perski, A., Wamala, S. P., Schenck-Gustafsson, K., &amp; Orth-Gomér, K. (1999). Psychosocial factors and heart rate variability in healthy women. </w:t>
      </w:r>
      <w:r w:rsidRPr="005241DB">
        <w:rPr>
          <w:rFonts w:ascii="Times New Roman" w:hAnsi="Times New Roman"/>
          <w:i/>
          <w:iCs/>
          <w:sz w:val="24"/>
          <w:szCs w:val="24"/>
          <w:shd w:val="clear" w:color="auto" w:fill="FFFFFF"/>
          <w:lang w:val="en-US"/>
        </w:rPr>
        <w:t>Psychosomatic Medicine</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61</w:t>
      </w:r>
      <w:r w:rsidRPr="005241DB">
        <w:rPr>
          <w:rFonts w:ascii="Times New Roman" w:hAnsi="Times New Roman"/>
          <w:sz w:val="24"/>
          <w:szCs w:val="24"/>
          <w:shd w:val="clear" w:color="auto" w:fill="FFFFFF"/>
          <w:lang w:val="en-US"/>
        </w:rPr>
        <w:t>(1), 49-57.</w:t>
      </w:r>
    </w:p>
    <w:p w14:paraId="30753174" w14:textId="77777777" w:rsidR="00913EB2" w:rsidRPr="002C649F" w:rsidRDefault="00913EB2" w:rsidP="00C95DCB">
      <w:pPr>
        <w:spacing w:after="0" w:line="480" w:lineRule="auto"/>
        <w:ind w:left="900" w:hanging="900"/>
        <w:jc w:val="both"/>
        <w:rPr>
          <w:rFonts w:ascii="Times New Roman" w:hAnsi="Times New Roman"/>
          <w:sz w:val="24"/>
          <w:shd w:val="clear" w:color="auto" w:fill="FFFFFF"/>
          <w:lang w:val="fr-FR"/>
        </w:rPr>
      </w:pPr>
      <w:r w:rsidRPr="002C649F">
        <w:rPr>
          <w:rFonts w:ascii="Times New Roman" w:hAnsi="Times New Roman"/>
          <w:sz w:val="24"/>
          <w:shd w:val="clear" w:color="auto" w:fill="FFFFFF"/>
          <w:lang w:val="it-IT"/>
        </w:rPr>
        <w:t xml:space="preserve">Hsu, M., Bhatt, M., Adolphs, R., Tranel, D., &amp; Camerer, C. F. (2005). </w:t>
      </w:r>
      <w:r w:rsidRPr="005241DB">
        <w:rPr>
          <w:rFonts w:ascii="Times New Roman" w:hAnsi="Times New Roman"/>
          <w:sz w:val="24"/>
          <w:shd w:val="clear" w:color="auto" w:fill="FFFFFF"/>
          <w:lang w:val="en-US"/>
        </w:rPr>
        <w:t xml:space="preserve">Neural systems responding to degrees of uncertainty in human decision-making. </w:t>
      </w:r>
      <w:r w:rsidRPr="002C649F">
        <w:rPr>
          <w:rFonts w:ascii="Times New Roman" w:hAnsi="Times New Roman"/>
          <w:i/>
          <w:sz w:val="24"/>
          <w:shd w:val="clear" w:color="auto" w:fill="FFFFFF"/>
          <w:lang w:val="fr-FR"/>
        </w:rPr>
        <w:t>Science</w:t>
      </w:r>
      <w:r w:rsidRPr="002C649F">
        <w:rPr>
          <w:rFonts w:ascii="Times New Roman" w:hAnsi="Times New Roman"/>
          <w:sz w:val="24"/>
          <w:shd w:val="clear" w:color="auto" w:fill="FFFFFF"/>
          <w:lang w:val="fr-FR"/>
        </w:rPr>
        <w:t xml:space="preserve">, </w:t>
      </w:r>
      <w:r w:rsidRPr="002C649F">
        <w:rPr>
          <w:rFonts w:ascii="Times New Roman" w:hAnsi="Times New Roman"/>
          <w:i/>
          <w:sz w:val="24"/>
          <w:shd w:val="clear" w:color="auto" w:fill="FFFFFF"/>
          <w:lang w:val="fr-FR"/>
        </w:rPr>
        <w:t>310</w:t>
      </w:r>
      <w:r w:rsidRPr="002C649F">
        <w:rPr>
          <w:rFonts w:ascii="Times New Roman" w:hAnsi="Times New Roman"/>
          <w:sz w:val="24"/>
          <w:shd w:val="clear" w:color="auto" w:fill="FFFFFF"/>
          <w:lang w:val="fr-FR"/>
        </w:rPr>
        <w:t>(5754), 1680–1683.</w:t>
      </w:r>
    </w:p>
    <w:p w14:paraId="1AF6EA09" w14:textId="77777777" w:rsidR="00913EB2" w:rsidRPr="002C649F" w:rsidRDefault="002C649F" w:rsidP="00CB643B">
      <w:pPr>
        <w:spacing w:after="0" w:line="480" w:lineRule="auto"/>
        <w:rPr>
          <w:rFonts w:ascii="Times New Roman" w:hAnsi="Times New Roman"/>
          <w:sz w:val="24"/>
          <w:szCs w:val="24"/>
          <w:lang w:val="fr-FR"/>
        </w:rPr>
      </w:pPr>
      <w:hyperlink r:id="rId99" w:history="1">
        <w:r w:rsidR="00CB643B" w:rsidRPr="002C649F">
          <w:rPr>
            <w:rStyle w:val="Hyperlink"/>
            <w:rFonts w:ascii="Times New Roman" w:hAnsi="Times New Roman"/>
            <w:color w:val="auto"/>
            <w:sz w:val="24"/>
            <w:szCs w:val="24"/>
            <w:u w:val="none"/>
            <w:lang w:val="fr-FR"/>
          </w:rPr>
          <w:t>Https://www.heartmath.org/research/science-of-the-heart/heart-rate-variability</w:t>
        </w:r>
      </w:hyperlink>
      <w:r w:rsidR="00913EB2" w:rsidRPr="002C649F">
        <w:rPr>
          <w:rFonts w:ascii="Times New Roman" w:hAnsi="Times New Roman"/>
          <w:sz w:val="24"/>
          <w:szCs w:val="24"/>
          <w:lang w:val="fr-FR"/>
        </w:rPr>
        <w:t>.</w:t>
      </w:r>
    </w:p>
    <w:p w14:paraId="0D7D2C45" w14:textId="77777777" w:rsidR="00913EB2" w:rsidRPr="005241DB" w:rsidRDefault="00913EB2" w:rsidP="00CB643B">
      <w:pPr>
        <w:spacing w:after="0" w:line="480" w:lineRule="auto"/>
        <w:ind w:left="900" w:hanging="900"/>
        <w:jc w:val="both"/>
        <w:rPr>
          <w:rFonts w:ascii="Times New Roman" w:hAnsi="Times New Roman"/>
          <w:sz w:val="24"/>
          <w:szCs w:val="24"/>
          <w:shd w:val="clear" w:color="auto" w:fill="FFFFFF"/>
          <w:lang w:val="en-US"/>
        </w:rPr>
      </w:pPr>
      <w:r w:rsidRPr="002C649F">
        <w:rPr>
          <w:rFonts w:ascii="Times New Roman" w:hAnsi="Times New Roman"/>
          <w:sz w:val="24"/>
          <w:szCs w:val="24"/>
          <w:lang w:val="de-DE"/>
        </w:rPr>
        <w:t xml:space="preserve">Hu, L., &amp; Bentler, P. M. (1999). </w:t>
      </w:r>
      <w:r w:rsidRPr="005241DB">
        <w:rPr>
          <w:rFonts w:ascii="Times New Roman" w:hAnsi="Times New Roman"/>
          <w:sz w:val="24"/>
          <w:szCs w:val="24"/>
          <w:lang w:val="en-US"/>
        </w:rPr>
        <w:t xml:space="preserve">Cutoff criteria for fit indices in covariance structure analysis: Conventional criteria versus new alternatives. </w:t>
      </w:r>
      <w:r w:rsidRPr="005241DB">
        <w:rPr>
          <w:rFonts w:ascii="Times New Roman" w:hAnsi="Times New Roman"/>
          <w:i/>
          <w:sz w:val="24"/>
          <w:szCs w:val="24"/>
          <w:lang w:val="en-US"/>
        </w:rPr>
        <w:t>Structural Equation Modeling</w:t>
      </w:r>
      <w:r w:rsidRPr="005241DB">
        <w:rPr>
          <w:rFonts w:ascii="Times New Roman" w:hAnsi="Times New Roman"/>
          <w:sz w:val="24"/>
          <w:szCs w:val="24"/>
          <w:lang w:val="en-US"/>
        </w:rPr>
        <w:t xml:space="preserve">, </w:t>
      </w:r>
      <w:r w:rsidRPr="005241DB">
        <w:rPr>
          <w:rFonts w:ascii="Times New Roman" w:hAnsi="Times New Roman"/>
          <w:i/>
          <w:sz w:val="24"/>
          <w:szCs w:val="24"/>
          <w:lang w:val="en-US"/>
        </w:rPr>
        <w:t>6</w:t>
      </w:r>
      <w:r w:rsidRPr="005241DB">
        <w:rPr>
          <w:rFonts w:ascii="Times New Roman" w:hAnsi="Times New Roman"/>
          <w:sz w:val="24"/>
          <w:szCs w:val="24"/>
          <w:lang w:val="en-US"/>
        </w:rPr>
        <w:t>(1), 1–55.</w:t>
      </w:r>
    </w:p>
    <w:p w14:paraId="1618141B" w14:textId="77777777" w:rsidR="00913EB2" w:rsidRPr="005241DB" w:rsidRDefault="00913EB2" w:rsidP="00CB643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Hughes, A. J., Daniel, S. E., Kilford, L., &amp; Lees, A. J. (1992). Accuracy of clinical diagnosis of idiopathic Parkinson's disease: a clinico-pathological study of 100 cases. </w:t>
      </w:r>
      <w:r w:rsidRPr="005241DB">
        <w:rPr>
          <w:rFonts w:ascii="Times New Roman" w:hAnsi="Times New Roman"/>
          <w:i/>
          <w:sz w:val="24"/>
          <w:shd w:val="clear" w:color="auto" w:fill="FFFFFF"/>
          <w:lang w:val="en-US"/>
        </w:rPr>
        <w:t>Journal of Neurology, Neurosurgery &amp; Psychiatry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55</w:t>
      </w:r>
      <w:r w:rsidRPr="005241DB">
        <w:rPr>
          <w:rFonts w:ascii="Times New Roman" w:hAnsi="Times New Roman"/>
          <w:sz w:val="24"/>
          <w:shd w:val="clear" w:color="auto" w:fill="FFFFFF"/>
          <w:lang w:val="en-US"/>
        </w:rPr>
        <w:t>(3), 181-184.</w:t>
      </w:r>
    </w:p>
    <w:p w14:paraId="34C81CC3"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color w:val="222222"/>
          <w:sz w:val="24"/>
          <w:szCs w:val="24"/>
          <w:shd w:val="clear" w:color="auto" w:fill="FFFFFF"/>
        </w:rPr>
        <w:t>Inglis, F. M., &amp; Moghaddam, B. (1999). Dopaminergic innervation of the amygdala is highly responsive to stress. </w:t>
      </w:r>
      <w:r w:rsidRPr="005241DB">
        <w:rPr>
          <w:rFonts w:ascii="Times New Roman" w:hAnsi="Times New Roman"/>
          <w:i/>
          <w:iCs/>
          <w:color w:val="222222"/>
          <w:sz w:val="24"/>
          <w:szCs w:val="24"/>
          <w:shd w:val="clear" w:color="auto" w:fill="FFFFFF"/>
        </w:rPr>
        <w:t>Journal of neurochemistry</w:t>
      </w:r>
      <w:r w:rsidRPr="005241DB">
        <w:rPr>
          <w:rFonts w:ascii="Times New Roman" w:hAnsi="Times New Roman"/>
          <w:color w:val="222222"/>
          <w:sz w:val="24"/>
          <w:szCs w:val="24"/>
          <w:shd w:val="clear" w:color="auto" w:fill="FFFFFF"/>
        </w:rPr>
        <w:t>, </w:t>
      </w:r>
      <w:r w:rsidRPr="005241DB">
        <w:rPr>
          <w:rFonts w:ascii="Times New Roman" w:hAnsi="Times New Roman"/>
          <w:i/>
          <w:iCs/>
          <w:color w:val="222222"/>
          <w:sz w:val="24"/>
          <w:szCs w:val="24"/>
          <w:shd w:val="clear" w:color="auto" w:fill="FFFFFF"/>
        </w:rPr>
        <w:t>72</w:t>
      </w:r>
      <w:r w:rsidRPr="005241DB">
        <w:rPr>
          <w:rFonts w:ascii="Times New Roman" w:hAnsi="Times New Roman"/>
          <w:color w:val="222222"/>
          <w:sz w:val="24"/>
          <w:szCs w:val="24"/>
          <w:shd w:val="clear" w:color="auto" w:fill="FFFFFF"/>
        </w:rPr>
        <w:t>(3), 1088-1094.</w:t>
      </w:r>
    </w:p>
    <w:p w14:paraId="7C042D38" w14:textId="77777777" w:rsidR="00913EB2" w:rsidRPr="002C649F" w:rsidRDefault="00913EB2" w:rsidP="00C95DCB">
      <w:pPr>
        <w:spacing w:after="0" w:line="480" w:lineRule="auto"/>
        <w:ind w:left="900" w:hanging="900"/>
        <w:jc w:val="both"/>
        <w:rPr>
          <w:rFonts w:ascii="Times New Roman" w:hAnsi="Times New Roman"/>
          <w:sz w:val="24"/>
          <w:shd w:val="clear" w:color="auto" w:fill="FFFFFF"/>
          <w:lang w:val="it-IT"/>
        </w:rPr>
      </w:pPr>
      <w:r w:rsidRPr="005241DB">
        <w:rPr>
          <w:rFonts w:ascii="Times New Roman" w:hAnsi="Times New Roman"/>
          <w:sz w:val="24"/>
          <w:shd w:val="clear" w:color="auto" w:fill="FFFFFF"/>
          <w:lang w:val="en-US"/>
        </w:rPr>
        <w:t xml:space="preserve">Isaacowitz, D. M., Toner, K., Goren, D., &amp; Wilson, H. R. (2008). Looking while unhappy: Mood-congruent gaze in young adults, positive gaze in older adults. </w:t>
      </w:r>
      <w:r w:rsidRPr="002C649F">
        <w:rPr>
          <w:rFonts w:ascii="Times New Roman" w:hAnsi="Times New Roman"/>
          <w:i/>
          <w:sz w:val="24"/>
          <w:shd w:val="clear" w:color="auto" w:fill="FFFFFF"/>
          <w:lang w:val="it-IT"/>
        </w:rPr>
        <w:t>Psychological Science</w:t>
      </w:r>
      <w:r w:rsidRPr="002C649F">
        <w:rPr>
          <w:rFonts w:ascii="Times New Roman" w:hAnsi="Times New Roman"/>
          <w:sz w:val="24"/>
          <w:shd w:val="clear" w:color="auto" w:fill="FFFFFF"/>
          <w:lang w:val="it-IT"/>
        </w:rPr>
        <w:t xml:space="preserve">, </w:t>
      </w:r>
      <w:r w:rsidRPr="002C649F">
        <w:rPr>
          <w:rFonts w:ascii="Times New Roman" w:hAnsi="Times New Roman"/>
          <w:i/>
          <w:sz w:val="24"/>
          <w:shd w:val="clear" w:color="auto" w:fill="FFFFFF"/>
          <w:lang w:val="it-IT"/>
        </w:rPr>
        <w:t>19</w:t>
      </w:r>
      <w:r w:rsidRPr="002C649F">
        <w:rPr>
          <w:rFonts w:ascii="Times New Roman" w:hAnsi="Times New Roman"/>
          <w:sz w:val="24"/>
          <w:shd w:val="clear" w:color="auto" w:fill="FFFFFF"/>
          <w:lang w:val="it-IT"/>
        </w:rPr>
        <w:t>(9), 848-853.</w:t>
      </w:r>
    </w:p>
    <w:p w14:paraId="4747A904"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2C649F">
        <w:rPr>
          <w:rFonts w:ascii="Times New Roman" w:hAnsi="Times New Roman"/>
          <w:sz w:val="24"/>
          <w:shd w:val="clear" w:color="auto" w:fill="FFFFFF"/>
          <w:lang w:val="it-IT"/>
        </w:rPr>
        <w:t xml:space="preserve">Isaias, I. U., Siri, C., Cilia, R., De Gaspari, D., Pezzoli, G., &amp; Antonini, A. (2008). </w:t>
      </w:r>
      <w:r w:rsidRPr="005241DB">
        <w:rPr>
          <w:rFonts w:ascii="Times New Roman" w:hAnsi="Times New Roman"/>
          <w:sz w:val="24"/>
          <w:shd w:val="clear" w:color="auto" w:fill="FFFFFF"/>
          <w:lang w:val="en-US"/>
        </w:rPr>
        <w:t xml:space="preserve">The relationship between impulsivity and impulse control disorders in Parkinson's disease. </w:t>
      </w:r>
      <w:r w:rsidRPr="005241DB">
        <w:rPr>
          <w:rFonts w:ascii="Times New Roman" w:hAnsi="Times New Roman"/>
          <w:i/>
          <w:sz w:val="24"/>
          <w:shd w:val="clear" w:color="auto" w:fill="FFFFFF"/>
          <w:lang w:val="en-US"/>
        </w:rPr>
        <w:t>Movement Disorders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23</w:t>
      </w:r>
      <w:r w:rsidRPr="005241DB">
        <w:rPr>
          <w:rFonts w:ascii="Times New Roman" w:hAnsi="Times New Roman"/>
          <w:sz w:val="24"/>
          <w:shd w:val="clear" w:color="auto" w:fill="FFFFFF"/>
          <w:lang w:val="en-US"/>
        </w:rPr>
        <w:t>(3), 411-415.</w:t>
      </w:r>
    </w:p>
    <w:p w14:paraId="232BD90B"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Ishihara, L., &amp; Brayne, C. (2006). A systematic review of depression and mental illness preceding Parkinson's disease. </w:t>
      </w:r>
      <w:r w:rsidRPr="005241DB">
        <w:rPr>
          <w:rFonts w:ascii="Times New Roman" w:hAnsi="Times New Roman"/>
          <w:i/>
          <w:sz w:val="24"/>
          <w:shd w:val="clear" w:color="auto" w:fill="FFFFFF"/>
          <w:lang w:val="en-US"/>
        </w:rPr>
        <w:t>Acta neurologica scandinavica</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113</w:t>
      </w:r>
      <w:r w:rsidRPr="005241DB">
        <w:rPr>
          <w:rFonts w:ascii="Times New Roman" w:hAnsi="Times New Roman"/>
          <w:sz w:val="24"/>
          <w:shd w:val="clear" w:color="auto" w:fill="FFFFFF"/>
          <w:lang w:val="en-US"/>
        </w:rPr>
        <w:t>(4), 211-220.</w:t>
      </w:r>
    </w:p>
    <w:p w14:paraId="6432459F" w14:textId="77777777" w:rsidR="00913EB2" w:rsidRPr="005241DB" w:rsidRDefault="00913EB2" w:rsidP="00C95DCB">
      <w:pPr>
        <w:autoSpaceDE w:val="0"/>
        <w:autoSpaceDN w:val="0"/>
        <w:adjustRightInd w:val="0"/>
        <w:spacing w:after="0" w:line="480" w:lineRule="auto"/>
        <w:ind w:left="900" w:hanging="900"/>
        <w:jc w:val="both"/>
        <w:rPr>
          <w:rFonts w:ascii="Times New Roman" w:hAnsi="Times New Roman"/>
          <w:sz w:val="24"/>
          <w:szCs w:val="24"/>
          <w:lang w:val="en-US" w:eastAsia="en-US"/>
        </w:rPr>
      </w:pPr>
      <w:r w:rsidRPr="005241DB">
        <w:rPr>
          <w:rFonts w:ascii="Times New Roman" w:hAnsi="Times New Roman"/>
          <w:sz w:val="24"/>
          <w:szCs w:val="24"/>
          <w:lang w:val="en-US" w:eastAsia="en-US"/>
        </w:rPr>
        <w:t xml:space="preserve">Ishihara L, Bayne C. (2006). What is the evidence for a premorbid parkinsonian personality: a systematic review. </w:t>
      </w:r>
      <w:r w:rsidRPr="005241DB">
        <w:rPr>
          <w:rFonts w:ascii="Times New Roman" w:hAnsi="Times New Roman"/>
          <w:i/>
          <w:sz w:val="24"/>
          <w:szCs w:val="24"/>
          <w:lang w:val="en-US" w:eastAsia="en-US"/>
        </w:rPr>
        <w:t>Mov Disord</w:t>
      </w:r>
      <w:r w:rsidRPr="005241DB">
        <w:rPr>
          <w:rFonts w:ascii="Times New Roman" w:hAnsi="Times New Roman"/>
          <w:sz w:val="24"/>
          <w:szCs w:val="24"/>
          <w:lang w:val="en-US" w:eastAsia="en-US"/>
        </w:rPr>
        <w:t xml:space="preserve">, </w:t>
      </w:r>
      <w:r w:rsidRPr="005241DB">
        <w:rPr>
          <w:rFonts w:ascii="Times New Roman" w:hAnsi="Times New Roman"/>
          <w:i/>
          <w:sz w:val="24"/>
          <w:szCs w:val="24"/>
          <w:lang w:val="en-US" w:eastAsia="en-US"/>
        </w:rPr>
        <w:t>21</w:t>
      </w:r>
      <w:r w:rsidRPr="005241DB">
        <w:rPr>
          <w:rFonts w:ascii="Times New Roman" w:hAnsi="Times New Roman"/>
          <w:sz w:val="24"/>
          <w:szCs w:val="24"/>
          <w:lang w:val="en-US" w:eastAsia="en-US"/>
        </w:rPr>
        <w:t>(8), 1066–72.</w:t>
      </w:r>
    </w:p>
    <w:p w14:paraId="77A5E1AA" w14:textId="77777777" w:rsidR="00913EB2" w:rsidRPr="005241DB" w:rsidRDefault="00913EB2" w:rsidP="00C95DCB">
      <w:pPr>
        <w:autoSpaceDE w:val="0"/>
        <w:autoSpaceDN w:val="0"/>
        <w:adjustRightInd w:val="0"/>
        <w:spacing w:after="0" w:line="480" w:lineRule="auto"/>
        <w:ind w:left="900" w:hanging="900"/>
        <w:jc w:val="both"/>
        <w:rPr>
          <w:rFonts w:ascii="Times New Roman" w:hAnsi="Times New Roman"/>
          <w:sz w:val="24"/>
          <w:szCs w:val="24"/>
          <w:lang w:val="en-US" w:eastAsia="en-US"/>
        </w:rPr>
      </w:pPr>
      <w:r w:rsidRPr="005241DB">
        <w:rPr>
          <w:rFonts w:ascii="Times New Roman" w:hAnsi="Times New Roman"/>
          <w:sz w:val="24"/>
          <w:szCs w:val="24"/>
          <w:shd w:val="clear" w:color="auto" w:fill="FFFFFF"/>
          <w:lang w:val="en-US"/>
        </w:rPr>
        <w:t>Izard, C. E. (1992). Basic emotions, relations among emotions, and emotion-cognition relations.</w:t>
      </w:r>
      <w:r w:rsidRPr="005241DB">
        <w:rPr>
          <w:rFonts w:ascii="Times New Roman" w:hAnsi="Times New Roman"/>
          <w:sz w:val="24"/>
          <w:szCs w:val="24"/>
          <w:lang w:val="en-US"/>
        </w:rPr>
        <w:t xml:space="preserve"> </w:t>
      </w:r>
      <w:r w:rsidRPr="005241DB">
        <w:rPr>
          <w:rFonts w:ascii="Times New Roman" w:hAnsi="Times New Roman"/>
          <w:i/>
          <w:sz w:val="24"/>
          <w:szCs w:val="24"/>
          <w:lang w:val="en-US"/>
        </w:rPr>
        <w:t>Psychological Review</w:t>
      </w:r>
      <w:r w:rsidRPr="005241DB">
        <w:rPr>
          <w:rFonts w:ascii="Times New Roman" w:hAnsi="Times New Roman"/>
          <w:sz w:val="24"/>
          <w:szCs w:val="24"/>
          <w:lang w:val="en-US"/>
        </w:rPr>
        <w:t xml:space="preserve">, </w:t>
      </w:r>
      <w:r w:rsidRPr="005241DB">
        <w:rPr>
          <w:rFonts w:ascii="Times New Roman" w:hAnsi="Times New Roman"/>
          <w:i/>
          <w:sz w:val="24"/>
          <w:szCs w:val="24"/>
          <w:lang w:val="en-US"/>
        </w:rPr>
        <w:t>99</w:t>
      </w:r>
      <w:r w:rsidRPr="005241DB">
        <w:rPr>
          <w:rFonts w:ascii="Times New Roman" w:hAnsi="Times New Roman"/>
          <w:sz w:val="24"/>
          <w:szCs w:val="24"/>
          <w:lang w:val="en-US"/>
        </w:rPr>
        <w:t>(3), 561-565.</w:t>
      </w:r>
    </w:p>
    <w:p w14:paraId="31CF2F18"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Izard, C. E. (2007). Basic emotions, natural kinds, emotion schemas, and a new paradigm. </w:t>
      </w:r>
      <w:r w:rsidRPr="005241DB">
        <w:rPr>
          <w:rFonts w:ascii="Times New Roman" w:hAnsi="Times New Roman"/>
          <w:i/>
          <w:sz w:val="24"/>
          <w:shd w:val="clear" w:color="auto" w:fill="FFFFFF"/>
          <w:lang w:val="en-US"/>
        </w:rPr>
        <w:t>Perspectives on Psychological Science</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w:t>
      </w:r>
      <w:r w:rsidRPr="005241DB">
        <w:rPr>
          <w:rFonts w:ascii="Times New Roman" w:hAnsi="Times New Roman"/>
          <w:sz w:val="24"/>
          <w:shd w:val="clear" w:color="auto" w:fill="FFFFFF"/>
          <w:lang w:val="en-US"/>
        </w:rPr>
        <w:t>(3), 260–280.</w:t>
      </w:r>
    </w:p>
    <w:p w14:paraId="744E7AC4"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Jacobs, D. H., Shuren, J., Bowers, D., &amp; Heilman, K. M. (1995). Emotional facial imagery, perception and expression in Parkinson’s disease. </w:t>
      </w:r>
      <w:r w:rsidRPr="005241DB">
        <w:rPr>
          <w:rFonts w:ascii="Times New Roman" w:hAnsi="Times New Roman"/>
          <w:i/>
          <w:sz w:val="24"/>
          <w:shd w:val="clear" w:color="auto" w:fill="FFFFFF"/>
          <w:lang w:val="en-US"/>
        </w:rPr>
        <w:t>Neurology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45</w:t>
      </w:r>
      <w:r w:rsidRPr="005241DB">
        <w:rPr>
          <w:rFonts w:ascii="Times New Roman" w:hAnsi="Times New Roman"/>
          <w:sz w:val="24"/>
          <w:shd w:val="clear" w:color="auto" w:fill="FFFFFF"/>
          <w:lang w:val="en-US"/>
        </w:rPr>
        <w:t>(9), 1696–1702.</w:t>
      </w:r>
    </w:p>
    <w:p w14:paraId="01C8A340" w14:textId="77777777" w:rsidR="00913EB2" w:rsidRPr="005241DB" w:rsidRDefault="00913EB2" w:rsidP="00C95DCB">
      <w:pPr>
        <w:spacing w:after="0" w:line="480" w:lineRule="auto"/>
        <w:ind w:left="900" w:hanging="900"/>
        <w:jc w:val="both"/>
        <w:rPr>
          <w:rFonts w:ascii="Times New Roman" w:hAnsi="Times New Roman"/>
          <w:sz w:val="24"/>
          <w:szCs w:val="24"/>
        </w:rPr>
      </w:pPr>
      <w:r w:rsidRPr="005241DB">
        <w:rPr>
          <w:rFonts w:ascii="Times New Roman" w:hAnsi="Times New Roman"/>
          <w:sz w:val="24"/>
          <w:szCs w:val="24"/>
          <w:shd w:val="clear" w:color="auto" w:fill="FFFFFF"/>
          <w:lang w:val="en-US"/>
        </w:rPr>
        <w:t>Jahanshahi, M., Brown, R. G., &amp; Marsden, D. (1992). Simple and choice reaction time and the use of advance information for motor preparation in Parkinson's disease. </w:t>
      </w:r>
      <w:r w:rsidRPr="005241DB">
        <w:rPr>
          <w:rFonts w:ascii="Times New Roman" w:hAnsi="Times New Roman"/>
          <w:i/>
          <w:iCs/>
          <w:sz w:val="24"/>
          <w:szCs w:val="24"/>
          <w:shd w:val="clear" w:color="auto" w:fill="FFFFFF"/>
        </w:rPr>
        <w:t>Brain</w:t>
      </w:r>
      <w:r w:rsidRPr="005241DB">
        <w:rPr>
          <w:rFonts w:ascii="Times New Roman" w:hAnsi="Times New Roman"/>
          <w:sz w:val="24"/>
          <w:szCs w:val="24"/>
          <w:shd w:val="clear" w:color="auto" w:fill="FFFFFF"/>
        </w:rPr>
        <w:t>, </w:t>
      </w:r>
      <w:r w:rsidRPr="005241DB">
        <w:rPr>
          <w:rFonts w:ascii="Times New Roman" w:hAnsi="Times New Roman"/>
          <w:i/>
          <w:iCs/>
          <w:sz w:val="24"/>
          <w:szCs w:val="24"/>
          <w:shd w:val="clear" w:color="auto" w:fill="FFFFFF"/>
        </w:rPr>
        <w:t>115</w:t>
      </w:r>
      <w:r w:rsidRPr="005241DB">
        <w:rPr>
          <w:rFonts w:ascii="Times New Roman" w:hAnsi="Times New Roman"/>
          <w:sz w:val="24"/>
          <w:szCs w:val="24"/>
          <w:shd w:val="clear" w:color="auto" w:fill="FFFFFF"/>
        </w:rPr>
        <w:t>(2), 539-564.</w:t>
      </w:r>
    </w:p>
    <w:p w14:paraId="092B6D0D"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Jankovic, J. (2008). Parkinson's disease: clinical features and diagnosis. </w:t>
      </w:r>
      <w:r w:rsidRPr="005241DB">
        <w:rPr>
          <w:rFonts w:ascii="Times New Roman" w:hAnsi="Times New Roman"/>
          <w:i/>
          <w:sz w:val="24"/>
          <w:shd w:val="clear" w:color="auto" w:fill="FFFFFF"/>
          <w:lang w:val="en-US"/>
        </w:rPr>
        <w:t>J Neurol. Neurosurg Psychiatr</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79</w:t>
      </w:r>
      <w:r w:rsidRPr="005241DB">
        <w:rPr>
          <w:rFonts w:ascii="Times New Roman" w:hAnsi="Times New Roman"/>
          <w:sz w:val="24"/>
          <w:shd w:val="clear" w:color="auto" w:fill="FFFFFF"/>
          <w:lang w:val="en-US"/>
        </w:rPr>
        <w:t>(4), 368–76.</w:t>
      </w:r>
    </w:p>
    <w:p w14:paraId="620331F0"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Jenkins, I., Jahanshahi, M., Jueptner, M., Passingham, R., &amp; Brooks, D. (2000). Self-initiated versus externally triggered movements. The effect of movement predictability on regional cerebral blood flow. </w:t>
      </w:r>
      <w:r w:rsidRPr="005241DB">
        <w:rPr>
          <w:rFonts w:ascii="Times New Roman" w:hAnsi="Times New Roman"/>
          <w:i/>
          <w:sz w:val="24"/>
          <w:shd w:val="clear" w:color="auto" w:fill="FFFFFF"/>
          <w:lang w:val="en-US"/>
        </w:rPr>
        <w:t>Brain</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123</w:t>
      </w:r>
      <w:r w:rsidRPr="005241DB">
        <w:rPr>
          <w:rFonts w:ascii="Times New Roman" w:hAnsi="Times New Roman"/>
          <w:sz w:val="24"/>
          <w:shd w:val="clear" w:color="auto" w:fill="FFFFFF"/>
          <w:lang w:val="en-US"/>
        </w:rPr>
        <w:t>(6), 1216–1228.</w:t>
      </w:r>
    </w:p>
    <w:p w14:paraId="2F9FA716"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Johnson, S. C., Baxter, L. C., Wilder, L. S., Pipe, J. G., Heiserman, J. E., &amp; Prigatano, G. P. (2002). Neural correlates of self</w:t>
      </w:r>
      <w:r w:rsidRPr="005241DB">
        <w:rPr>
          <w:rFonts w:ascii="MS Mincho" w:eastAsia="MS Mincho" w:hAnsi="MS Mincho" w:cs="MS Mincho" w:hint="eastAsia"/>
          <w:sz w:val="24"/>
          <w:szCs w:val="24"/>
          <w:shd w:val="clear" w:color="auto" w:fill="FFFFFF"/>
          <w:lang w:val="en-US"/>
        </w:rPr>
        <w:t>‐</w:t>
      </w:r>
      <w:r w:rsidRPr="005241DB">
        <w:rPr>
          <w:rFonts w:ascii="Times New Roman" w:hAnsi="Times New Roman"/>
          <w:sz w:val="24"/>
          <w:szCs w:val="24"/>
          <w:shd w:val="clear" w:color="auto" w:fill="FFFFFF"/>
          <w:lang w:val="en-US"/>
        </w:rPr>
        <w:t>reflection.</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Brain</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125</w:t>
      </w:r>
      <w:r w:rsidRPr="005241DB">
        <w:rPr>
          <w:rFonts w:ascii="Times New Roman" w:hAnsi="Times New Roman"/>
          <w:sz w:val="24"/>
          <w:szCs w:val="24"/>
          <w:shd w:val="clear" w:color="auto" w:fill="FFFFFF"/>
          <w:lang w:val="en-US"/>
        </w:rPr>
        <w:t>(8), 1808-1814.</w:t>
      </w:r>
    </w:p>
    <w:p w14:paraId="1AD9B88F"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Johnson-Laird, P. N., Mancini, F., &amp; Gangemi, A. (2006). A hyper-emotion theory of psychological illnesses. </w:t>
      </w:r>
      <w:r w:rsidRPr="005241DB">
        <w:rPr>
          <w:rFonts w:ascii="Times New Roman" w:hAnsi="Times New Roman"/>
          <w:i/>
          <w:iCs/>
          <w:sz w:val="24"/>
          <w:szCs w:val="24"/>
          <w:shd w:val="clear" w:color="auto" w:fill="FFFFFF"/>
        </w:rPr>
        <w:t>Psychological review</w:t>
      </w:r>
      <w:r w:rsidRPr="005241DB">
        <w:rPr>
          <w:rFonts w:ascii="Times New Roman" w:hAnsi="Times New Roman"/>
          <w:sz w:val="24"/>
          <w:szCs w:val="24"/>
          <w:shd w:val="clear" w:color="auto" w:fill="FFFFFF"/>
        </w:rPr>
        <w:t>, </w:t>
      </w:r>
      <w:r w:rsidRPr="005241DB">
        <w:rPr>
          <w:rFonts w:ascii="Times New Roman" w:hAnsi="Times New Roman"/>
          <w:i/>
          <w:iCs/>
          <w:sz w:val="24"/>
          <w:szCs w:val="24"/>
          <w:shd w:val="clear" w:color="auto" w:fill="FFFFFF"/>
        </w:rPr>
        <w:t>113</w:t>
      </w:r>
      <w:r w:rsidRPr="005241DB">
        <w:rPr>
          <w:rFonts w:ascii="Times New Roman" w:hAnsi="Times New Roman"/>
          <w:sz w:val="24"/>
          <w:szCs w:val="24"/>
          <w:shd w:val="clear" w:color="auto" w:fill="FFFFFF"/>
        </w:rPr>
        <w:t>(4), 822-841.</w:t>
      </w:r>
    </w:p>
    <w:p w14:paraId="2D89F6F4"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Johnson-Laird, P. N., &amp; Oatley, K. (1989). The language of emotions: An analysis of a semantic field. </w:t>
      </w:r>
      <w:r w:rsidRPr="005241DB">
        <w:rPr>
          <w:rFonts w:ascii="Times New Roman" w:hAnsi="Times New Roman"/>
          <w:i/>
          <w:sz w:val="24"/>
          <w:shd w:val="clear" w:color="auto" w:fill="FFFFFF"/>
          <w:lang w:val="en-US"/>
        </w:rPr>
        <w:t>Cognition and Emotion</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3</w:t>
      </w:r>
      <w:r w:rsidRPr="005241DB">
        <w:rPr>
          <w:rFonts w:ascii="Times New Roman" w:hAnsi="Times New Roman"/>
          <w:sz w:val="24"/>
          <w:shd w:val="clear" w:color="auto" w:fill="FFFFFF"/>
          <w:lang w:val="en-US"/>
        </w:rPr>
        <w:t>(2), 81–123.</w:t>
      </w:r>
    </w:p>
    <w:p w14:paraId="20D3C08A" w14:textId="77777777" w:rsidR="00913EB2" w:rsidRPr="005241DB" w:rsidRDefault="00913EB2" w:rsidP="00C95DCB">
      <w:pPr>
        <w:spacing w:after="0" w:line="480" w:lineRule="auto"/>
        <w:ind w:left="900" w:hanging="900"/>
        <w:jc w:val="both"/>
        <w:rPr>
          <w:rFonts w:ascii="Times New Roman" w:hAnsi="Times New Roman"/>
          <w:color w:val="00B050"/>
          <w:sz w:val="24"/>
          <w:szCs w:val="24"/>
          <w:shd w:val="clear" w:color="auto" w:fill="FFFFFF"/>
          <w:lang w:val="en-US"/>
        </w:rPr>
      </w:pPr>
      <w:r w:rsidRPr="005241DB">
        <w:rPr>
          <w:rFonts w:ascii="Times New Roman" w:hAnsi="Times New Roman"/>
          <w:sz w:val="24"/>
          <w:szCs w:val="24"/>
          <w:shd w:val="clear" w:color="auto" w:fill="FFFFFF"/>
          <w:lang w:val="en-US"/>
        </w:rPr>
        <w:t>Jose, A. D., &amp; Collison, D. (1970). The normal range and determinants of</w:t>
      </w:r>
      <w:r w:rsidRPr="005241DB">
        <w:rPr>
          <w:rFonts w:ascii="Times New Roman" w:hAnsi="Times New Roman"/>
          <w:color w:val="222222"/>
          <w:sz w:val="24"/>
          <w:szCs w:val="24"/>
          <w:shd w:val="clear" w:color="auto" w:fill="FFFFFF"/>
          <w:lang w:val="en-US"/>
        </w:rPr>
        <w:t xml:space="preserve"> the intrinsic heart rate in man. </w:t>
      </w:r>
      <w:r w:rsidRPr="005241DB">
        <w:rPr>
          <w:rFonts w:ascii="Times New Roman" w:hAnsi="Times New Roman"/>
          <w:i/>
          <w:iCs/>
          <w:color w:val="222222"/>
          <w:sz w:val="24"/>
          <w:szCs w:val="24"/>
          <w:shd w:val="clear" w:color="auto" w:fill="FFFFFF"/>
          <w:lang w:val="en-US"/>
        </w:rPr>
        <w:t>Cardiovascular research</w:t>
      </w:r>
      <w:r w:rsidRPr="005241DB">
        <w:rPr>
          <w:rFonts w:ascii="Times New Roman" w:hAnsi="Times New Roman"/>
          <w:color w:val="222222"/>
          <w:sz w:val="24"/>
          <w:szCs w:val="24"/>
          <w:shd w:val="clear" w:color="auto" w:fill="FFFFFF"/>
          <w:lang w:val="en-US"/>
        </w:rPr>
        <w:t>, </w:t>
      </w:r>
      <w:r w:rsidRPr="005241DB">
        <w:rPr>
          <w:rFonts w:ascii="Times New Roman" w:hAnsi="Times New Roman"/>
          <w:i/>
          <w:iCs/>
          <w:color w:val="222222"/>
          <w:sz w:val="24"/>
          <w:szCs w:val="24"/>
          <w:shd w:val="clear" w:color="auto" w:fill="FFFFFF"/>
          <w:lang w:val="en-US"/>
        </w:rPr>
        <w:t>4</w:t>
      </w:r>
      <w:r w:rsidRPr="005241DB">
        <w:rPr>
          <w:rFonts w:ascii="Times New Roman" w:hAnsi="Times New Roman"/>
          <w:color w:val="222222"/>
          <w:sz w:val="24"/>
          <w:szCs w:val="24"/>
          <w:shd w:val="clear" w:color="auto" w:fill="FFFFFF"/>
          <w:lang w:val="en-US"/>
        </w:rPr>
        <w:t>(2), 160-167.</w:t>
      </w:r>
      <w:r w:rsidRPr="005241DB">
        <w:rPr>
          <w:rFonts w:ascii="Times New Roman" w:hAnsi="Times New Roman"/>
          <w:color w:val="00B050"/>
          <w:sz w:val="24"/>
          <w:szCs w:val="24"/>
          <w:shd w:val="clear" w:color="auto" w:fill="FFFFFF"/>
          <w:lang w:val="en-US"/>
        </w:rPr>
        <w:t xml:space="preserve"> </w:t>
      </w:r>
    </w:p>
    <w:p w14:paraId="768E3610" w14:textId="77777777" w:rsidR="00913EB2" w:rsidRPr="005241DB" w:rsidRDefault="00913EB2" w:rsidP="00C95DCB">
      <w:pPr>
        <w:spacing w:after="0" w:line="480" w:lineRule="auto"/>
        <w:ind w:left="900" w:hanging="900"/>
        <w:jc w:val="both"/>
        <w:rPr>
          <w:rFonts w:ascii="Times New Roman" w:hAnsi="Times New Roman"/>
          <w:sz w:val="24"/>
          <w:szCs w:val="24"/>
          <w:lang w:val="en-US"/>
        </w:rPr>
      </w:pPr>
      <w:r w:rsidRPr="005241DB">
        <w:rPr>
          <w:rFonts w:ascii="Times New Roman" w:hAnsi="Times New Roman"/>
          <w:sz w:val="24"/>
          <w:szCs w:val="24"/>
          <w:shd w:val="clear" w:color="auto" w:fill="FFFFFF"/>
          <w:lang w:val="en-US"/>
        </w:rPr>
        <w:t>Kaasinen, V., Nurmi, E., Bergman, J., Eskola, O., Solin, O., Sonninen, P., &amp; Rinne, J. O. (2001). Personality traits and brain dopaminergic function in Parkinson's disease. </w:t>
      </w:r>
      <w:r w:rsidRPr="005241DB">
        <w:rPr>
          <w:rFonts w:ascii="Times New Roman" w:hAnsi="Times New Roman"/>
          <w:i/>
          <w:iCs/>
          <w:sz w:val="24"/>
          <w:szCs w:val="24"/>
          <w:shd w:val="clear" w:color="auto" w:fill="FFFFFF"/>
          <w:lang w:val="en-US"/>
        </w:rPr>
        <w:t>Proceedings of the National Academy of Sciences</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98</w:t>
      </w:r>
      <w:r w:rsidRPr="005241DB">
        <w:rPr>
          <w:rFonts w:ascii="Times New Roman" w:hAnsi="Times New Roman"/>
          <w:sz w:val="24"/>
          <w:szCs w:val="24"/>
          <w:shd w:val="clear" w:color="auto" w:fill="FFFFFF"/>
          <w:lang w:val="en-US"/>
        </w:rPr>
        <w:t>(23), 13272-13277.</w:t>
      </w:r>
      <w:r w:rsidRPr="005241DB">
        <w:rPr>
          <w:rFonts w:ascii="Times New Roman" w:hAnsi="Times New Roman"/>
          <w:sz w:val="24"/>
          <w:szCs w:val="24"/>
          <w:lang w:val="en-US"/>
        </w:rPr>
        <w:t xml:space="preserve"> </w:t>
      </w:r>
    </w:p>
    <w:p w14:paraId="48BCEC0A" w14:textId="77777777" w:rsidR="00913EB2" w:rsidRPr="005241DB" w:rsidRDefault="00913EB2" w:rsidP="00C95DCB">
      <w:pPr>
        <w:spacing w:after="0" w:line="480" w:lineRule="auto"/>
        <w:ind w:left="900" w:hanging="900"/>
        <w:jc w:val="both"/>
        <w:rPr>
          <w:rFonts w:ascii="Times New Roman" w:hAnsi="Times New Roman"/>
          <w:sz w:val="24"/>
          <w:szCs w:val="24"/>
          <w:lang w:val="en-US"/>
        </w:rPr>
      </w:pPr>
      <w:r w:rsidRPr="005241DB">
        <w:rPr>
          <w:rFonts w:ascii="Times New Roman" w:hAnsi="Times New Roman"/>
          <w:color w:val="222222"/>
          <w:sz w:val="24"/>
          <w:szCs w:val="24"/>
          <w:shd w:val="clear" w:color="auto" w:fill="FFFFFF"/>
        </w:rPr>
        <w:t>Kaladjian, A., Jeanningros, R., Azorin, J. M., Grimault, S., Anton, J. L., &amp; Mazzola-Pomietto, P. (2007). Blunted activation in right ventrolateral prefrontal cortex during motor response inhibition in schizophrenia. </w:t>
      </w:r>
      <w:r w:rsidRPr="005241DB">
        <w:rPr>
          <w:rFonts w:ascii="Times New Roman" w:hAnsi="Times New Roman"/>
          <w:i/>
          <w:iCs/>
          <w:color w:val="222222"/>
          <w:sz w:val="24"/>
          <w:szCs w:val="24"/>
          <w:shd w:val="clear" w:color="auto" w:fill="FFFFFF"/>
        </w:rPr>
        <w:t>Schizophrenia research</w:t>
      </w:r>
      <w:r w:rsidRPr="005241DB">
        <w:rPr>
          <w:rFonts w:ascii="Times New Roman" w:hAnsi="Times New Roman"/>
          <w:color w:val="222222"/>
          <w:sz w:val="24"/>
          <w:szCs w:val="24"/>
          <w:shd w:val="clear" w:color="auto" w:fill="FFFFFF"/>
        </w:rPr>
        <w:t>, </w:t>
      </w:r>
      <w:r w:rsidRPr="005241DB">
        <w:rPr>
          <w:rFonts w:ascii="Times New Roman" w:hAnsi="Times New Roman"/>
          <w:i/>
          <w:iCs/>
          <w:color w:val="222222"/>
          <w:sz w:val="24"/>
          <w:szCs w:val="24"/>
          <w:shd w:val="clear" w:color="auto" w:fill="FFFFFF"/>
        </w:rPr>
        <w:t>97</w:t>
      </w:r>
      <w:r w:rsidRPr="005241DB">
        <w:rPr>
          <w:rFonts w:ascii="Times New Roman" w:hAnsi="Times New Roman"/>
          <w:color w:val="222222"/>
          <w:sz w:val="24"/>
          <w:szCs w:val="24"/>
          <w:shd w:val="clear" w:color="auto" w:fill="FFFFFF"/>
        </w:rPr>
        <w:t>(1), 184-193.</w:t>
      </w:r>
    </w:p>
    <w:p w14:paraId="12B80896"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Kalin, N. H., Larson, C., Shelton, S. E., &amp; Davidson, R. J. (1998). Asymmetric frontal brain activity, cortisol, and behavior associated with fearful temperament in rhesus monkeys. </w:t>
      </w:r>
      <w:r w:rsidRPr="005241DB">
        <w:rPr>
          <w:rFonts w:ascii="Times New Roman" w:hAnsi="Times New Roman"/>
          <w:i/>
          <w:sz w:val="24"/>
          <w:shd w:val="clear" w:color="auto" w:fill="FFFFFF"/>
          <w:lang w:val="en-US"/>
        </w:rPr>
        <w:t>Behavioral Neuroscience</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112</w:t>
      </w:r>
      <w:r w:rsidRPr="005241DB">
        <w:rPr>
          <w:rFonts w:ascii="Times New Roman" w:hAnsi="Times New Roman"/>
          <w:sz w:val="24"/>
          <w:shd w:val="clear" w:color="auto" w:fill="FFFFFF"/>
          <w:lang w:val="en-US"/>
        </w:rPr>
        <w:t>(2), 286-292.</w:t>
      </w:r>
    </w:p>
    <w:p w14:paraId="392E2AE0" w14:textId="77777777" w:rsidR="00913EB2" w:rsidRPr="005241DB" w:rsidRDefault="00913EB2" w:rsidP="00C95DCB">
      <w:pPr>
        <w:pStyle w:val="Heading3"/>
        <w:shd w:val="clear" w:color="auto" w:fill="FFFFFF"/>
        <w:spacing w:before="0" w:beforeAutospacing="0" w:after="0" w:afterAutospacing="0" w:line="480" w:lineRule="auto"/>
        <w:ind w:left="900" w:right="58" w:hanging="900"/>
        <w:jc w:val="both"/>
        <w:textAlignment w:val="baseline"/>
        <w:rPr>
          <w:rFonts w:ascii="Times New Roman" w:hAnsi="Times New Roman"/>
          <w:b w:val="0"/>
          <w:bCs/>
          <w:sz w:val="24"/>
          <w:szCs w:val="24"/>
          <w:lang w:val="en-US"/>
        </w:rPr>
      </w:pPr>
      <w:r w:rsidRPr="005241DB">
        <w:rPr>
          <w:rFonts w:ascii="Times New Roman" w:hAnsi="Times New Roman"/>
          <w:b w:val="0"/>
          <w:sz w:val="24"/>
          <w:szCs w:val="24"/>
          <w:shd w:val="clear" w:color="auto" w:fill="FFFFFF"/>
          <w:lang w:val="en-US"/>
        </w:rPr>
        <w:t xml:space="preserve">Kallio, M., Haapaniemi, T., Turkka, J., Suominen, K., Tolonen, U., Sotaniemi, K., </w:t>
      </w:r>
      <w:r w:rsidRPr="005241DB">
        <w:rPr>
          <w:rFonts w:ascii="Times New Roman" w:hAnsi="Times New Roman"/>
          <w:b w:val="0"/>
          <w:bCs/>
          <w:sz w:val="24"/>
          <w:szCs w:val="24"/>
          <w:lang w:val="en-US"/>
        </w:rPr>
        <w:t>Heikkilä,</w:t>
      </w:r>
      <w:r w:rsidRPr="005241DB">
        <w:rPr>
          <w:rFonts w:ascii="Times New Roman" w:hAnsi="Times New Roman"/>
          <w:b w:val="0"/>
          <w:sz w:val="24"/>
          <w:szCs w:val="24"/>
          <w:shd w:val="clear" w:color="auto" w:fill="FFFFFF"/>
          <w:lang w:val="en-US"/>
        </w:rPr>
        <w:t xml:space="preserve"> V. P., &amp; Myllylä, V. (2000). Heart rate variability in patients with untreated Parkinson’s disease. </w:t>
      </w:r>
      <w:r w:rsidRPr="005241DB">
        <w:rPr>
          <w:rFonts w:ascii="Times New Roman" w:hAnsi="Times New Roman"/>
          <w:b w:val="0"/>
          <w:i/>
          <w:sz w:val="24"/>
          <w:szCs w:val="24"/>
          <w:shd w:val="clear" w:color="auto" w:fill="FFFFFF"/>
          <w:lang w:val="en-US"/>
        </w:rPr>
        <w:t>European journal of neurology</w:t>
      </w:r>
      <w:r w:rsidRPr="005241DB">
        <w:rPr>
          <w:rFonts w:ascii="Times New Roman" w:hAnsi="Times New Roman"/>
          <w:b w:val="0"/>
          <w:sz w:val="24"/>
          <w:szCs w:val="24"/>
          <w:shd w:val="clear" w:color="auto" w:fill="FFFFFF"/>
          <w:lang w:val="en-US"/>
        </w:rPr>
        <w:t xml:space="preserve">, </w:t>
      </w:r>
      <w:r w:rsidRPr="005241DB">
        <w:rPr>
          <w:rFonts w:ascii="Times New Roman" w:hAnsi="Times New Roman"/>
          <w:b w:val="0"/>
          <w:i/>
          <w:sz w:val="24"/>
          <w:szCs w:val="24"/>
          <w:shd w:val="clear" w:color="auto" w:fill="FFFFFF"/>
          <w:lang w:val="en-US"/>
        </w:rPr>
        <w:t>7</w:t>
      </w:r>
      <w:r w:rsidRPr="005241DB">
        <w:rPr>
          <w:rFonts w:ascii="Times New Roman" w:hAnsi="Times New Roman"/>
          <w:b w:val="0"/>
          <w:sz w:val="24"/>
          <w:szCs w:val="24"/>
          <w:shd w:val="clear" w:color="auto" w:fill="FFFFFF"/>
          <w:lang w:val="en-US"/>
        </w:rPr>
        <w:t>(6), 667-672.</w:t>
      </w:r>
    </w:p>
    <w:p w14:paraId="3B2F98AF"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2C649F">
        <w:rPr>
          <w:rFonts w:ascii="Times New Roman" w:hAnsi="Times New Roman"/>
          <w:sz w:val="24"/>
          <w:shd w:val="clear" w:color="auto" w:fill="FFFFFF"/>
          <w:lang w:val="pl-PL"/>
        </w:rPr>
        <w:t xml:space="preserve">Kan, Y., Kawamura, M., Hasegawa, Y., Mochizuki, S., &amp; Nakamura, K. (2002). </w:t>
      </w:r>
      <w:r w:rsidRPr="005241DB">
        <w:rPr>
          <w:rFonts w:ascii="Times New Roman" w:hAnsi="Times New Roman"/>
          <w:sz w:val="24"/>
          <w:shd w:val="clear" w:color="auto" w:fill="FFFFFF"/>
          <w:lang w:val="en-US"/>
        </w:rPr>
        <w:t xml:space="preserve">Recognition of emotion from facial, prosodic and written verbal stimuli in Parkinson's disease. </w:t>
      </w:r>
      <w:r w:rsidRPr="005241DB">
        <w:rPr>
          <w:rFonts w:ascii="Times New Roman" w:hAnsi="Times New Roman"/>
          <w:i/>
          <w:sz w:val="24"/>
          <w:shd w:val="clear" w:color="auto" w:fill="FFFFFF"/>
          <w:lang w:val="en-US"/>
        </w:rPr>
        <w:t>Cortex</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38</w:t>
      </w:r>
      <w:r w:rsidRPr="005241DB">
        <w:rPr>
          <w:rFonts w:ascii="Times New Roman" w:hAnsi="Times New Roman"/>
          <w:sz w:val="24"/>
          <w:shd w:val="clear" w:color="auto" w:fill="FFFFFF"/>
          <w:lang w:val="en-US"/>
        </w:rPr>
        <w:t>(4), 623-630.</w:t>
      </w:r>
    </w:p>
    <w:p w14:paraId="2C014C17"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Kan, Y., Mimura, M., Kamijima, K., &amp; Kawamura, M. (2004). Recognition of emotion from moving facial and prosodic stimuli in depressed patients. </w:t>
      </w:r>
      <w:r w:rsidRPr="005241DB">
        <w:rPr>
          <w:rFonts w:ascii="Times New Roman" w:hAnsi="Times New Roman"/>
          <w:i/>
          <w:sz w:val="24"/>
          <w:shd w:val="clear" w:color="auto" w:fill="FFFFFF"/>
          <w:lang w:val="en-US"/>
        </w:rPr>
        <w:t>Journal of Neurology, Neurosurgery &amp; Psychiatry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75</w:t>
      </w:r>
      <w:r w:rsidRPr="005241DB">
        <w:rPr>
          <w:rFonts w:ascii="Times New Roman" w:hAnsi="Times New Roman"/>
          <w:sz w:val="24"/>
          <w:shd w:val="clear" w:color="auto" w:fill="FFFFFF"/>
          <w:lang w:val="en-US"/>
        </w:rPr>
        <w:t>(12), 1667–1671.</w:t>
      </w:r>
    </w:p>
    <w:p w14:paraId="48D0D204"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Kassam, K. S., &amp; Mendes, W. B. (2013). The effects of measuring emotion: Physiological reactions to emotional situations depend on whether someone is asking. </w:t>
      </w:r>
      <w:r w:rsidRPr="005241DB">
        <w:rPr>
          <w:rFonts w:ascii="Times New Roman" w:hAnsi="Times New Roman"/>
          <w:i/>
          <w:iCs/>
          <w:sz w:val="24"/>
          <w:szCs w:val="24"/>
          <w:shd w:val="clear" w:color="auto" w:fill="FFFFFF"/>
          <w:lang w:val="en-US"/>
        </w:rPr>
        <w:t>PloS one</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8</w:t>
      </w:r>
      <w:r w:rsidRPr="005241DB">
        <w:rPr>
          <w:rFonts w:ascii="Times New Roman" w:hAnsi="Times New Roman"/>
          <w:sz w:val="24"/>
          <w:szCs w:val="24"/>
          <w:shd w:val="clear" w:color="auto" w:fill="FFFFFF"/>
          <w:lang w:val="en-US"/>
        </w:rPr>
        <w:t>(6), e64959.</w:t>
      </w:r>
    </w:p>
    <w:p w14:paraId="0E15BE1F"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Kawamura, M., &amp; Kobayakawa, M. (2009). Emotional impairment in Parkinson's disease.</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Parkinsonism &amp; related disorders</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15</w:t>
      </w:r>
      <w:r w:rsidRPr="005241DB">
        <w:rPr>
          <w:rFonts w:ascii="Times New Roman" w:hAnsi="Times New Roman"/>
          <w:iCs/>
          <w:sz w:val="24"/>
          <w:szCs w:val="24"/>
          <w:shd w:val="clear" w:color="auto" w:fill="FFFFFF"/>
          <w:lang w:val="en-US"/>
        </w:rPr>
        <w:t>(1)</w:t>
      </w:r>
      <w:r w:rsidRPr="005241DB">
        <w:rPr>
          <w:rFonts w:ascii="Times New Roman" w:hAnsi="Times New Roman"/>
          <w:sz w:val="24"/>
          <w:szCs w:val="24"/>
          <w:shd w:val="clear" w:color="auto" w:fill="FFFFFF"/>
          <w:lang w:val="en-US"/>
        </w:rPr>
        <w:t>, 47-52.</w:t>
      </w:r>
    </w:p>
    <w:p w14:paraId="732B567E"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Kehagia, A. A, Barker, R. A., &amp; Robbins, T. W. (2010). Neuropsychological and clinical heterogeneity of cognitive impairment and dementia in patients with Parkinson's disease. </w:t>
      </w:r>
      <w:r w:rsidRPr="005241DB">
        <w:rPr>
          <w:rFonts w:ascii="Times New Roman" w:hAnsi="Times New Roman"/>
          <w:i/>
          <w:sz w:val="24"/>
          <w:shd w:val="clear" w:color="auto" w:fill="FFFFFF"/>
          <w:lang w:val="en-US"/>
        </w:rPr>
        <w:t>The Lancet Neurology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9</w:t>
      </w:r>
      <w:r w:rsidRPr="005241DB">
        <w:rPr>
          <w:rFonts w:ascii="Times New Roman" w:hAnsi="Times New Roman"/>
          <w:sz w:val="24"/>
          <w:shd w:val="clear" w:color="auto" w:fill="FFFFFF"/>
          <w:lang w:val="en-US"/>
        </w:rPr>
        <w:t>(12), 1200-1213.</w:t>
      </w:r>
    </w:p>
    <w:p w14:paraId="60A2188E" w14:textId="77777777" w:rsidR="00913EB2" w:rsidRPr="005241DB" w:rsidRDefault="00913EB2" w:rsidP="00C95DCB">
      <w:pPr>
        <w:spacing w:after="0" w:line="480" w:lineRule="auto"/>
        <w:ind w:left="902" w:hanging="902"/>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Kelley, W. M., Macrae, C. N., Wyland, C. L., Caglar, S., Inati, S., &amp; Heatherton, T. F. (2002). Finding the self? An event-related fMRI study. </w:t>
      </w:r>
      <w:r w:rsidRPr="005241DB">
        <w:rPr>
          <w:rFonts w:ascii="Times New Roman" w:hAnsi="Times New Roman"/>
          <w:i/>
          <w:iCs/>
          <w:sz w:val="24"/>
          <w:szCs w:val="24"/>
          <w:shd w:val="clear" w:color="auto" w:fill="FFFFFF"/>
          <w:lang w:val="en-US"/>
        </w:rPr>
        <w:t>Journal of cognitive neuroscience</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14</w:t>
      </w:r>
      <w:r w:rsidRPr="005241DB">
        <w:rPr>
          <w:rFonts w:ascii="Times New Roman" w:hAnsi="Times New Roman"/>
          <w:sz w:val="24"/>
          <w:szCs w:val="24"/>
          <w:shd w:val="clear" w:color="auto" w:fill="FFFFFF"/>
          <w:lang w:val="en-US"/>
        </w:rPr>
        <w:t xml:space="preserve">(5), 785-794. </w:t>
      </w:r>
    </w:p>
    <w:p w14:paraId="4594F84C" w14:textId="77777777" w:rsidR="00913EB2" w:rsidRPr="005241DB" w:rsidRDefault="00913EB2" w:rsidP="00C95DCB">
      <w:pPr>
        <w:spacing w:after="0" w:line="480" w:lineRule="auto"/>
        <w:ind w:left="902" w:hanging="902"/>
        <w:jc w:val="both"/>
        <w:rPr>
          <w:rFonts w:ascii="Times New Roman" w:hAnsi="Times New Roman"/>
          <w:sz w:val="24"/>
          <w:szCs w:val="24"/>
          <w:shd w:val="clear" w:color="auto" w:fill="FFFFFF"/>
        </w:rPr>
      </w:pPr>
      <w:r w:rsidRPr="005241DB">
        <w:rPr>
          <w:rFonts w:ascii="Times New Roman" w:hAnsi="Times New Roman"/>
          <w:sz w:val="24"/>
          <w:szCs w:val="24"/>
          <w:shd w:val="clear" w:color="auto" w:fill="FFFFFF"/>
          <w:lang w:val="en-US"/>
        </w:rPr>
        <w:t>Keltner, D. (1995). Signs of appeasement: Evidence for the distinct displays of embarrassment, amusement, and shame. </w:t>
      </w:r>
      <w:r w:rsidRPr="005241DB">
        <w:rPr>
          <w:rFonts w:ascii="Times New Roman" w:hAnsi="Times New Roman"/>
          <w:i/>
          <w:iCs/>
          <w:sz w:val="24"/>
          <w:szCs w:val="24"/>
          <w:shd w:val="clear" w:color="auto" w:fill="FFFFFF"/>
        </w:rPr>
        <w:t>Journal of personality and social psychology</w:t>
      </w:r>
      <w:r w:rsidRPr="005241DB">
        <w:rPr>
          <w:rFonts w:ascii="Times New Roman" w:hAnsi="Times New Roman"/>
          <w:sz w:val="24"/>
          <w:szCs w:val="24"/>
          <w:shd w:val="clear" w:color="auto" w:fill="FFFFFF"/>
        </w:rPr>
        <w:t>, </w:t>
      </w:r>
      <w:r w:rsidRPr="005241DB">
        <w:rPr>
          <w:rFonts w:ascii="Times New Roman" w:hAnsi="Times New Roman"/>
          <w:i/>
          <w:iCs/>
          <w:sz w:val="24"/>
          <w:szCs w:val="24"/>
          <w:shd w:val="clear" w:color="auto" w:fill="FFFFFF"/>
        </w:rPr>
        <w:t>68</w:t>
      </w:r>
      <w:r w:rsidRPr="005241DB">
        <w:rPr>
          <w:rFonts w:ascii="Times New Roman" w:hAnsi="Times New Roman"/>
          <w:sz w:val="24"/>
          <w:szCs w:val="24"/>
          <w:shd w:val="clear" w:color="auto" w:fill="FFFFFF"/>
        </w:rPr>
        <w:t>(3), 441</w:t>
      </w:r>
      <w:r w:rsidRPr="005241DB">
        <w:rPr>
          <w:rFonts w:ascii="Times New Roman" w:hAnsi="Times New Roman"/>
          <w:sz w:val="24"/>
          <w:szCs w:val="24"/>
          <w:shd w:val="clear" w:color="auto" w:fill="FFFFFF"/>
          <w:lang w:val="en-US"/>
        </w:rPr>
        <w:t>-454</w:t>
      </w:r>
      <w:r w:rsidRPr="005241DB">
        <w:rPr>
          <w:rFonts w:ascii="Times New Roman" w:hAnsi="Times New Roman"/>
          <w:sz w:val="24"/>
          <w:szCs w:val="24"/>
          <w:shd w:val="clear" w:color="auto" w:fill="FFFFFF"/>
        </w:rPr>
        <w:t>.</w:t>
      </w:r>
    </w:p>
    <w:p w14:paraId="7F0646FC" w14:textId="77777777" w:rsidR="00913EB2" w:rsidRPr="005241DB" w:rsidRDefault="00913EB2" w:rsidP="00C95DCB">
      <w:pPr>
        <w:spacing w:after="0" w:line="480" w:lineRule="auto"/>
        <w:ind w:left="902" w:hanging="902"/>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Keltner, D., &amp; Anderson, C. (2000). Saving face for Darwin: The functions and uses of embarrassment. </w:t>
      </w:r>
      <w:r w:rsidRPr="005241DB">
        <w:rPr>
          <w:rFonts w:ascii="Times New Roman" w:hAnsi="Times New Roman"/>
          <w:i/>
          <w:iCs/>
          <w:sz w:val="24"/>
          <w:szCs w:val="24"/>
          <w:shd w:val="clear" w:color="auto" w:fill="FFFFFF"/>
          <w:lang w:val="en-US"/>
        </w:rPr>
        <w:t>Current Directions in Psychological Science</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9</w:t>
      </w:r>
      <w:r w:rsidRPr="005241DB">
        <w:rPr>
          <w:rFonts w:ascii="Times New Roman" w:hAnsi="Times New Roman"/>
          <w:sz w:val="24"/>
          <w:szCs w:val="24"/>
          <w:shd w:val="clear" w:color="auto" w:fill="FFFFFF"/>
          <w:lang w:val="en-US"/>
        </w:rPr>
        <w:t>(6), 187-192.</w:t>
      </w:r>
    </w:p>
    <w:p w14:paraId="2EDE2769" w14:textId="77777777" w:rsidR="00913EB2" w:rsidRPr="005241DB" w:rsidRDefault="00913EB2" w:rsidP="00C95DCB">
      <w:pPr>
        <w:spacing w:after="0" w:line="480" w:lineRule="auto"/>
        <w:ind w:left="902" w:hanging="902"/>
        <w:jc w:val="both"/>
        <w:rPr>
          <w:rFonts w:ascii="Times New Roman" w:hAnsi="Times New Roman"/>
          <w:sz w:val="24"/>
          <w:szCs w:val="24"/>
          <w:lang w:val="en-US"/>
        </w:rPr>
      </w:pPr>
      <w:r w:rsidRPr="005241DB">
        <w:rPr>
          <w:rFonts w:ascii="Times New Roman" w:hAnsi="Times New Roman"/>
          <w:sz w:val="24"/>
          <w:szCs w:val="24"/>
          <w:shd w:val="clear" w:color="auto" w:fill="FFFFFF"/>
          <w:lang w:val="en-US"/>
        </w:rPr>
        <w:t>Kemeny, M. E. (2003). An interdisciplinary research model to investigate psychosocial cofactors in disease: Application to HIV-1 pathogenesis. </w:t>
      </w:r>
      <w:r w:rsidRPr="005241DB">
        <w:rPr>
          <w:rFonts w:ascii="Times New Roman" w:hAnsi="Times New Roman"/>
          <w:i/>
          <w:iCs/>
          <w:sz w:val="24"/>
          <w:szCs w:val="24"/>
          <w:shd w:val="clear" w:color="auto" w:fill="FFFFFF"/>
          <w:lang w:val="en-US"/>
        </w:rPr>
        <w:t>Brain, behavior, and immunity</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17</w:t>
      </w:r>
      <w:r w:rsidRPr="005241DB">
        <w:rPr>
          <w:rFonts w:ascii="Times New Roman" w:hAnsi="Times New Roman"/>
          <w:sz w:val="24"/>
          <w:szCs w:val="24"/>
          <w:shd w:val="clear" w:color="auto" w:fill="FFFFFF"/>
          <w:lang w:val="en-US"/>
        </w:rPr>
        <w:t>(1), 62-72.</w:t>
      </w:r>
    </w:p>
    <w:p w14:paraId="1B9AB659" w14:textId="77777777" w:rsidR="00913EB2" w:rsidRPr="005241DB" w:rsidRDefault="00913EB2" w:rsidP="00C95DCB">
      <w:pPr>
        <w:spacing w:after="0" w:line="480" w:lineRule="auto"/>
        <w:ind w:left="902" w:hanging="902"/>
        <w:jc w:val="both"/>
        <w:rPr>
          <w:rFonts w:ascii="Times New Roman" w:hAnsi="Times New Roman"/>
          <w:sz w:val="24"/>
          <w:lang w:val="en-US"/>
        </w:rPr>
      </w:pPr>
      <w:r w:rsidRPr="005241DB">
        <w:rPr>
          <w:rFonts w:ascii="Times New Roman" w:hAnsi="Times New Roman"/>
          <w:sz w:val="24"/>
          <w:lang w:val="en-US"/>
        </w:rPr>
        <w:t xml:space="preserve">Kemp, A. H., Quintana, D. S., Felmingham, K. L., Matthews, S., &amp; Jelinek, H. F. (2012). Depression, comorbid anxiety disorders, and heart rate variability in physically healthy, unmedicated patients: implications for cardiovascular risk. </w:t>
      </w:r>
      <w:r w:rsidRPr="005241DB">
        <w:rPr>
          <w:rFonts w:ascii="Times New Roman" w:hAnsi="Times New Roman"/>
          <w:i/>
          <w:sz w:val="24"/>
          <w:lang w:val="en-US"/>
        </w:rPr>
        <w:t>PloS one</w:t>
      </w:r>
      <w:r w:rsidRPr="005241DB">
        <w:rPr>
          <w:rFonts w:ascii="Times New Roman" w:hAnsi="Times New Roman"/>
          <w:sz w:val="24"/>
          <w:lang w:val="en-US"/>
        </w:rPr>
        <w:t xml:space="preserve">, </w:t>
      </w:r>
      <w:r w:rsidRPr="005241DB">
        <w:rPr>
          <w:rFonts w:ascii="Times New Roman" w:hAnsi="Times New Roman"/>
          <w:i/>
          <w:sz w:val="24"/>
          <w:lang w:val="en-US"/>
        </w:rPr>
        <w:t>7</w:t>
      </w:r>
      <w:r w:rsidRPr="005241DB">
        <w:rPr>
          <w:rFonts w:ascii="Times New Roman" w:hAnsi="Times New Roman"/>
          <w:sz w:val="24"/>
          <w:lang w:val="en-US"/>
        </w:rPr>
        <w:t>(2), e30777.</w:t>
      </w:r>
    </w:p>
    <w:p w14:paraId="19522796" w14:textId="77777777" w:rsidR="00913EB2" w:rsidRPr="005241DB" w:rsidRDefault="00913EB2" w:rsidP="00C95DCB">
      <w:pPr>
        <w:spacing w:after="0" w:line="480" w:lineRule="auto"/>
        <w:ind w:left="902" w:hanging="902"/>
        <w:jc w:val="both"/>
        <w:rPr>
          <w:rFonts w:ascii="Times New Roman" w:hAnsi="Times New Roman"/>
          <w:sz w:val="24"/>
          <w:szCs w:val="24"/>
          <w:lang w:val="en-US"/>
        </w:rPr>
      </w:pPr>
      <w:r w:rsidRPr="005241DB">
        <w:rPr>
          <w:rFonts w:ascii="Times New Roman" w:hAnsi="Times New Roman"/>
          <w:sz w:val="24"/>
          <w:szCs w:val="24"/>
          <w:shd w:val="clear" w:color="auto" w:fill="FFFFFF"/>
          <w:lang w:val="en-US"/>
        </w:rPr>
        <w:t>Kemp, A. H., Quintana, D. S., Gray, M. A., Felmingham, K. L., Brown, K., &amp; Gatt, J. M. (2010). Impact of depression and antidepressant treatment on heart rate variability: a review and meta-analysis. </w:t>
      </w:r>
      <w:r w:rsidRPr="005241DB">
        <w:rPr>
          <w:rFonts w:ascii="Times New Roman" w:hAnsi="Times New Roman"/>
          <w:i/>
          <w:iCs/>
          <w:sz w:val="24"/>
          <w:szCs w:val="24"/>
          <w:shd w:val="clear" w:color="auto" w:fill="FFFFFF"/>
          <w:lang w:val="en-US"/>
        </w:rPr>
        <w:t>Biological psychiatry</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67</w:t>
      </w:r>
      <w:r w:rsidRPr="005241DB">
        <w:rPr>
          <w:rFonts w:ascii="Times New Roman" w:hAnsi="Times New Roman"/>
          <w:sz w:val="24"/>
          <w:szCs w:val="24"/>
          <w:shd w:val="clear" w:color="auto" w:fill="FFFFFF"/>
          <w:lang w:val="en-US"/>
        </w:rPr>
        <w:t>(11), 1067-1074.</w:t>
      </w:r>
    </w:p>
    <w:p w14:paraId="7FC56241"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Kertzman, S., Lowengrub, K., Aizer, A., Vainder, M., Kotler, M., &amp; Dannon, P. N. (2008). Go–no-go performance in pathological gamblers. </w:t>
      </w:r>
      <w:r w:rsidRPr="005241DB">
        <w:rPr>
          <w:rFonts w:ascii="Times New Roman" w:hAnsi="Times New Roman"/>
          <w:i/>
          <w:sz w:val="24"/>
          <w:shd w:val="clear" w:color="auto" w:fill="FFFFFF"/>
          <w:lang w:val="en-US"/>
        </w:rPr>
        <w:t>Psychiatry research</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161</w:t>
      </w:r>
      <w:r w:rsidRPr="005241DB">
        <w:rPr>
          <w:rFonts w:ascii="Times New Roman" w:hAnsi="Times New Roman"/>
          <w:sz w:val="24"/>
          <w:shd w:val="clear" w:color="auto" w:fill="FFFFFF"/>
          <w:lang w:val="en-US"/>
        </w:rPr>
        <w:t>(1), 1-10.</w:t>
      </w:r>
    </w:p>
    <w:p w14:paraId="525763BA"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Khalfa, S., Isabelle, P., Jean-Pierre, B., &amp; Manon, R. (2002). Event-related skin conductance responses to musical emotions in humans. </w:t>
      </w:r>
      <w:r w:rsidRPr="005241DB">
        <w:rPr>
          <w:rFonts w:ascii="Times New Roman" w:hAnsi="Times New Roman"/>
          <w:i/>
          <w:sz w:val="24"/>
          <w:shd w:val="clear" w:color="auto" w:fill="FFFFFF"/>
          <w:lang w:val="en-US"/>
        </w:rPr>
        <w:t>Neuroscience letters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328</w:t>
      </w:r>
      <w:r w:rsidRPr="005241DB">
        <w:rPr>
          <w:rFonts w:ascii="Times New Roman" w:hAnsi="Times New Roman"/>
          <w:sz w:val="24"/>
          <w:shd w:val="clear" w:color="auto" w:fill="FFFFFF"/>
          <w:lang w:val="en-US"/>
        </w:rPr>
        <w:t>(2), 145-149.</w:t>
      </w:r>
    </w:p>
    <w:p w14:paraId="7D99CA2E"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Kim, S., &amp; Lee, D. (2011). Prefrontal cortex and impulsive decision making. </w:t>
      </w:r>
      <w:r w:rsidRPr="005241DB">
        <w:rPr>
          <w:rFonts w:ascii="Times New Roman" w:hAnsi="Times New Roman"/>
          <w:i/>
          <w:sz w:val="24"/>
          <w:shd w:val="clear" w:color="auto" w:fill="FFFFFF"/>
          <w:lang w:val="en-US"/>
        </w:rPr>
        <w:t>Biological Psychiatry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69</w:t>
      </w:r>
      <w:r w:rsidRPr="005241DB">
        <w:rPr>
          <w:rFonts w:ascii="Times New Roman" w:hAnsi="Times New Roman"/>
          <w:sz w:val="24"/>
          <w:shd w:val="clear" w:color="auto" w:fill="FFFFFF"/>
          <w:lang w:val="en-US"/>
        </w:rPr>
        <w:t>(12), 1140–1146.</w:t>
      </w:r>
    </w:p>
    <w:p w14:paraId="0FEE5155"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Kim, C. K., McGorray, S. P., Bartholomew, B. A., Marsh, M., Dicken, T., Wassertheil-Smoller, S. et al. (2005). Depressive symptoms and heart rate variability in postmenopausal women. </w:t>
      </w:r>
      <w:r w:rsidRPr="005241DB">
        <w:rPr>
          <w:rFonts w:ascii="Times New Roman" w:hAnsi="Times New Roman"/>
          <w:i/>
          <w:sz w:val="24"/>
          <w:shd w:val="clear" w:color="auto" w:fill="FFFFFF"/>
          <w:lang w:val="en-US"/>
        </w:rPr>
        <w:t>Archives of internal medicine</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165</w:t>
      </w:r>
      <w:r w:rsidRPr="005241DB">
        <w:rPr>
          <w:rFonts w:ascii="Times New Roman" w:hAnsi="Times New Roman"/>
          <w:sz w:val="24"/>
          <w:shd w:val="clear" w:color="auto" w:fill="FFFFFF"/>
          <w:lang w:val="en-US"/>
        </w:rPr>
        <w:t>(11), 1239-1244.</w:t>
      </w:r>
    </w:p>
    <w:p w14:paraId="44B2DEDA" w14:textId="77777777" w:rsidR="00913EB2" w:rsidRPr="005241DB" w:rsidRDefault="00913EB2" w:rsidP="00C95DCB">
      <w:pPr>
        <w:tabs>
          <w:tab w:val="left" w:pos="0"/>
        </w:tabs>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Kirby, K. N., &amp; Finch, J. C. (2010). The hierarchical structure of self-reported impulsivity. </w:t>
      </w:r>
      <w:r w:rsidRPr="005241DB">
        <w:rPr>
          <w:rFonts w:ascii="Times New Roman" w:hAnsi="Times New Roman"/>
          <w:i/>
          <w:sz w:val="24"/>
          <w:shd w:val="clear" w:color="auto" w:fill="FFFFFF"/>
          <w:lang w:val="en-US"/>
        </w:rPr>
        <w:t>Personality and Individual Differences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48</w:t>
      </w:r>
      <w:r w:rsidRPr="005241DB">
        <w:rPr>
          <w:rFonts w:ascii="Times New Roman" w:hAnsi="Times New Roman"/>
          <w:sz w:val="24"/>
          <w:shd w:val="clear" w:color="auto" w:fill="FFFFFF"/>
          <w:lang w:val="en-US"/>
        </w:rPr>
        <w:t>(6), 704–713.</w:t>
      </w:r>
    </w:p>
    <w:p w14:paraId="1D1C3B25"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Kirby, K. N., Petry, N. M., &amp; Bickel, W. K. (1999). Heroin addicts have higher discount rates for delayed rewards than non-drug-using controls.</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Journal of Experimental psychology: general</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128</w:t>
      </w:r>
      <w:r w:rsidRPr="005241DB">
        <w:rPr>
          <w:rFonts w:ascii="Times New Roman" w:hAnsi="Times New Roman"/>
          <w:sz w:val="24"/>
          <w:szCs w:val="24"/>
          <w:shd w:val="clear" w:color="auto" w:fill="FFFFFF"/>
          <w:lang w:val="en-US"/>
        </w:rPr>
        <w:t>(1), 78-87.</w:t>
      </w:r>
    </w:p>
    <w:p w14:paraId="5F15CE22"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Kirouac, G., &amp; Dore, F. Y. (1985). Accuracy of the judgment of facial expression of emotions as a function of sex and level of education. </w:t>
      </w:r>
      <w:r w:rsidRPr="005241DB">
        <w:rPr>
          <w:rFonts w:ascii="Times New Roman" w:hAnsi="Times New Roman"/>
          <w:i/>
          <w:sz w:val="24"/>
          <w:shd w:val="clear" w:color="auto" w:fill="FFFFFF"/>
          <w:lang w:val="en-US"/>
        </w:rPr>
        <w:t>Journal of Nonverbal Behavior</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9</w:t>
      </w:r>
      <w:r w:rsidRPr="005241DB">
        <w:rPr>
          <w:rFonts w:ascii="Times New Roman" w:hAnsi="Times New Roman"/>
          <w:sz w:val="24"/>
          <w:shd w:val="clear" w:color="auto" w:fill="FFFFFF"/>
          <w:lang w:val="en-US"/>
        </w:rPr>
        <w:t>(1), 3-7.</w:t>
      </w:r>
    </w:p>
    <w:p w14:paraId="6291EA6E"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Kitayama, S., Markus, H. R., &amp; Matsumoto, H. (1995). Culture, self, and emotion: A cultural perspective on “self-conscious” emotions. In J. P. Tangney &amp; K. W. Fischer (Eds.), </w:t>
      </w:r>
      <w:r w:rsidRPr="005241DB">
        <w:rPr>
          <w:rFonts w:ascii="Times New Roman" w:hAnsi="Times New Roman"/>
          <w:i/>
          <w:sz w:val="24"/>
          <w:shd w:val="clear" w:color="auto" w:fill="FFFFFF"/>
          <w:lang w:val="en-US"/>
        </w:rPr>
        <w:t>Self-conscious emotions: The psychology of shame, guilt, embarrassment, and pride</w:t>
      </w:r>
      <w:r w:rsidRPr="005241DB">
        <w:rPr>
          <w:rFonts w:ascii="Times New Roman" w:hAnsi="Times New Roman"/>
          <w:sz w:val="24"/>
          <w:shd w:val="clear" w:color="auto" w:fill="FFFFFF"/>
          <w:lang w:val="en-US"/>
        </w:rPr>
        <w:t xml:space="preserve"> (pp. 439–464). New York: Guilford.</w:t>
      </w:r>
    </w:p>
    <w:p w14:paraId="12DB7660"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Kliegel, M., Phillips, L. H., Lemke, U., &amp; Kopp, U. A. (2005). Planning and realisation of complex intentions in patients with Parkinson’s disease. </w:t>
      </w:r>
      <w:r w:rsidRPr="005241DB">
        <w:rPr>
          <w:rFonts w:ascii="Times New Roman" w:hAnsi="Times New Roman"/>
          <w:i/>
          <w:sz w:val="24"/>
          <w:shd w:val="clear" w:color="auto" w:fill="FFFFFF"/>
          <w:lang w:val="en-US"/>
        </w:rPr>
        <w:t>Journal of Neurology, Neurosurgery &amp; Psychiatry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76</w:t>
      </w:r>
      <w:r w:rsidRPr="005241DB">
        <w:rPr>
          <w:rFonts w:ascii="Times New Roman" w:hAnsi="Times New Roman"/>
          <w:sz w:val="24"/>
          <w:shd w:val="clear" w:color="auto" w:fill="FFFFFF"/>
          <w:lang w:val="en-US"/>
        </w:rPr>
        <w:t>(11), 1501-1505.</w:t>
      </w:r>
    </w:p>
    <w:p w14:paraId="0858F062"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zCs w:val="24"/>
          <w:shd w:val="clear" w:color="auto" w:fill="FFFFFF"/>
          <w:lang w:val="en-US"/>
        </w:rPr>
        <w:t>Klos, K. J., Bower, J. H., Josephs, K. A., Matsumoto, J. Y., &amp; Ahlskog, J. E.  (</w:t>
      </w:r>
      <w:r w:rsidRPr="005241DB">
        <w:rPr>
          <w:rFonts w:ascii="Times New Roman" w:hAnsi="Times New Roman"/>
          <w:sz w:val="24"/>
          <w:shd w:val="clear" w:color="auto" w:fill="FFFFFF"/>
          <w:lang w:val="en-US"/>
        </w:rPr>
        <w:t xml:space="preserve">2005). Pathological hypersexuality predominantly linked to adjuvant dopamine agonist therapy in Parkinson’s disease and multiple system atrophy. </w:t>
      </w:r>
      <w:r w:rsidRPr="005241DB">
        <w:rPr>
          <w:rFonts w:ascii="Times New Roman" w:hAnsi="Times New Roman"/>
          <w:i/>
          <w:sz w:val="24"/>
          <w:shd w:val="clear" w:color="auto" w:fill="FFFFFF"/>
          <w:lang w:val="en-US"/>
        </w:rPr>
        <w:t>Parkinsonism and Related Disorders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11</w:t>
      </w:r>
      <w:r w:rsidRPr="005241DB">
        <w:rPr>
          <w:rFonts w:ascii="Times New Roman" w:hAnsi="Times New Roman"/>
          <w:sz w:val="24"/>
          <w:shd w:val="clear" w:color="auto" w:fill="FFFFFF"/>
          <w:lang w:val="en-US"/>
        </w:rPr>
        <w:t>(6), 381–6.</w:t>
      </w:r>
    </w:p>
    <w:p w14:paraId="570A9938"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zCs w:val="24"/>
          <w:shd w:val="clear" w:color="auto" w:fill="FFFFFF"/>
          <w:lang w:val="en-US"/>
        </w:rPr>
        <w:t>Knowlton, B. J., Mangels, J. A., &amp; Squire, L. R. (1996). A neostriatal</w:t>
      </w:r>
      <w:r w:rsidRPr="005241DB">
        <w:rPr>
          <w:rFonts w:ascii="Times New Roman" w:hAnsi="Times New Roman"/>
          <w:sz w:val="24"/>
          <w:shd w:val="clear" w:color="auto" w:fill="FFFFFF"/>
          <w:lang w:val="en-US"/>
        </w:rPr>
        <w:t xml:space="preserve"> habit learning system in humans. </w:t>
      </w:r>
      <w:r w:rsidRPr="005241DB">
        <w:rPr>
          <w:rFonts w:ascii="Times New Roman" w:hAnsi="Times New Roman"/>
          <w:i/>
          <w:sz w:val="24"/>
          <w:shd w:val="clear" w:color="auto" w:fill="FFFFFF"/>
          <w:lang w:val="en-US"/>
        </w:rPr>
        <w:t>Science</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273</w:t>
      </w:r>
      <w:r w:rsidRPr="005241DB">
        <w:rPr>
          <w:rFonts w:ascii="Times New Roman" w:hAnsi="Times New Roman"/>
          <w:sz w:val="24"/>
          <w:shd w:val="clear" w:color="auto" w:fill="FFFFFF"/>
          <w:lang w:val="en-US"/>
        </w:rPr>
        <w:t>(5280), 1399–1402.</w:t>
      </w:r>
    </w:p>
    <w:p w14:paraId="4CA4ED55" w14:textId="77777777" w:rsidR="00913EB2" w:rsidRPr="002C649F" w:rsidRDefault="00913EB2" w:rsidP="00C95DCB">
      <w:pPr>
        <w:spacing w:after="0" w:line="480" w:lineRule="auto"/>
        <w:ind w:left="900" w:hanging="900"/>
        <w:jc w:val="both"/>
        <w:rPr>
          <w:rFonts w:ascii="Times New Roman" w:hAnsi="Times New Roman"/>
          <w:sz w:val="24"/>
          <w:szCs w:val="24"/>
          <w:shd w:val="clear" w:color="auto" w:fill="FFFFFF"/>
          <w:lang w:val="it-IT"/>
        </w:rPr>
      </w:pPr>
      <w:r w:rsidRPr="005241DB">
        <w:rPr>
          <w:rFonts w:ascii="Times New Roman" w:hAnsi="Times New Roman"/>
          <w:sz w:val="24"/>
          <w:szCs w:val="24"/>
          <w:shd w:val="clear" w:color="auto" w:fill="FFFFFF"/>
        </w:rPr>
        <w:t>Kobayakawa, M., Koyama, S., Mimura, M., &amp; Kawamura, M. (2008). Decision making in Parkinson's disease: Analysis of behavioral and physiological patterns in the Iowa gambling task.</w:t>
      </w:r>
      <w:r w:rsidRPr="005241DB">
        <w:rPr>
          <w:rFonts w:ascii="Times New Roman" w:hAnsi="Times New Roman"/>
          <w:sz w:val="24"/>
          <w:szCs w:val="24"/>
        </w:rPr>
        <w:t> </w:t>
      </w:r>
      <w:r w:rsidRPr="002C649F">
        <w:rPr>
          <w:rFonts w:ascii="Times New Roman" w:hAnsi="Times New Roman"/>
          <w:i/>
          <w:iCs/>
          <w:sz w:val="24"/>
          <w:szCs w:val="24"/>
          <w:shd w:val="clear" w:color="auto" w:fill="FFFFFF"/>
          <w:lang w:val="it-IT"/>
        </w:rPr>
        <w:t>Movement disorders</w:t>
      </w:r>
      <w:r w:rsidRPr="002C649F">
        <w:rPr>
          <w:rFonts w:ascii="Times New Roman" w:hAnsi="Times New Roman"/>
          <w:sz w:val="24"/>
          <w:szCs w:val="24"/>
          <w:shd w:val="clear" w:color="auto" w:fill="FFFFFF"/>
          <w:lang w:val="it-IT"/>
        </w:rPr>
        <w:t>,</w:t>
      </w:r>
      <w:r w:rsidRPr="002C649F">
        <w:rPr>
          <w:rFonts w:ascii="Times New Roman" w:hAnsi="Times New Roman"/>
          <w:sz w:val="24"/>
          <w:szCs w:val="24"/>
          <w:lang w:val="it-IT"/>
        </w:rPr>
        <w:t> </w:t>
      </w:r>
      <w:r w:rsidRPr="002C649F">
        <w:rPr>
          <w:rFonts w:ascii="Times New Roman" w:hAnsi="Times New Roman"/>
          <w:i/>
          <w:iCs/>
          <w:sz w:val="24"/>
          <w:szCs w:val="24"/>
          <w:shd w:val="clear" w:color="auto" w:fill="FFFFFF"/>
          <w:lang w:val="it-IT"/>
        </w:rPr>
        <w:t>23</w:t>
      </w:r>
      <w:r w:rsidRPr="002C649F">
        <w:rPr>
          <w:rFonts w:ascii="Times New Roman" w:hAnsi="Times New Roman"/>
          <w:sz w:val="24"/>
          <w:szCs w:val="24"/>
          <w:shd w:val="clear" w:color="auto" w:fill="FFFFFF"/>
          <w:lang w:val="it-IT"/>
        </w:rPr>
        <w:t>(4), 547-552.</w:t>
      </w:r>
    </w:p>
    <w:p w14:paraId="6E31B69C"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2C649F">
        <w:rPr>
          <w:rFonts w:ascii="Times New Roman" w:hAnsi="Times New Roman"/>
          <w:sz w:val="24"/>
          <w:szCs w:val="24"/>
          <w:shd w:val="clear" w:color="auto" w:fill="FFFFFF"/>
          <w:lang w:val="it-IT"/>
        </w:rPr>
        <w:t xml:space="preserve">Koch, G., Brusa, L., Caltagirone, C., Oliveri, M., Peppe, A., Tiraboschi, P., &amp; Stanzione, P. (2004). </w:t>
      </w:r>
      <w:r w:rsidRPr="005241DB">
        <w:rPr>
          <w:rFonts w:ascii="Times New Roman" w:hAnsi="Times New Roman"/>
          <w:sz w:val="24"/>
          <w:szCs w:val="24"/>
          <w:shd w:val="clear" w:color="auto" w:fill="FFFFFF"/>
          <w:lang w:val="en-US"/>
        </w:rPr>
        <w:t>Subthalamic deep brain stimulation improves time perception in Parkinson's disease.</w:t>
      </w:r>
      <w:r w:rsidRPr="005241DB">
        <w:rPr>
          <w:rStyle w:val="apple-converted-space"/>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Neuroreport</w:t>
      </w:r>
      <w:r w:rsidRPr="005241DB">
        <w:rPr>
          <w:rFonts w:ascii="Times New Roman" w:hAnsi="Times New Roman"/>
          <w:sz w:val="24"/>
          <w:szCs w:val="24"/>
          <w:shd w:val="clear" w:color="auto" w:fill="FFFFFF"/>
          <w:lang w:val="en-US"/>
        </w:rPr>
        <w:t>,</w:t>
      </w:r>
      <w:r w:rsidRPr="005241DB">
        <w:rPr>
          <w:rStyle w:val="apple-converted-space"/>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15</w:t>
      </w:r>
      <w:r w:rsidRPr="005241DB">
        <w:rPr>
          <w:rFonts w:ascii="Times New Roman" w:hAnsi="Times New Roman"/>
          <w:sz w:val="24"/>
          <w:szCs w:val="24"/>
          <w:shd w:val="clear" w:color="auto" w:fill="FFFFFF"/>
          <w:lang w:val="en-US"/>
        </w:rPr>
        <w:t xml:space="preserve">(6), 1071-1073. </w:t>
      </w:r>
    </w:p>
    <w:p w14:paraId="04376B9F" w14:textId="77777777" w:rsidR="00913EB2" w:rsidRPr="005241DB" w:rsidRDefault="00913EB2" w:rsidP="00C95DCB">
      <w:pPr>
        <w:spacing w:after="0" w:line="480" w:lineRule="auto"/>
        <w:ind w:left="900" w:hanging="900"/>
        <w:jc w:val="both"/>
        <w:rPr>
          <w:rFonts w:ascii="Times New Roman" w:hAnsi="Times New Roman"/>
          <w:sz w:val="24"/>
          <w:szCs w:val="24"/>
          <w:lang w:val="en-US"/>
        </w:rPr>
      </w:pPr>
      <w:r w:rsidRPr="005241DB">
        <w:rPr>
          <w:rFonts w:ascii="Times New Roman" w:hAnsi="Times New Roman"/>
          <w:sz w:val="24"/>
          <w:szCs w:val="24"/>
          <w:lang w:val="en-US"/>
        </w:rPr>
        <w:t xml:space="preserve">Koepchen, H. P. (1984). History of studies and concepts of blood pressure waves. In K. Miyakawa, H. P. Koepchen, &amp; C. Polosa (Eds.), </w:t>
      </w:r>
      <w:r w:rsidRPr="005241DB">
        <w:rPr>
          <w:rFonts w:ascii="Times New Roman" w:hAnsi="Times New Roman"/>
          <w:i/>
          <w:sz w:val="24"/>
          <w:szCs w:val="24"/>
          <w:lang w:val="en-US"/>
        </w:rPr>
        <w:t>Mechanisms of Blood Pressure Waves</w:t>
      </w:r>
      <w:r w:rsidRPr="005241DB">
        <w:rPr>
          <w:rFonts w:ascii="Times New Roman" w:hAnsi="Times New Roman"/>
          <w:sz w:val="24"/>
          <w:szCs w:val="24"/>
          <w:lang w:val="en-US"/>
        </w:rPr>
        <w:t xml:space="preserve"> (pp. 3-23), Tokyo/Berlin: Japan Science Society Press/Springer-Verlag. </w:t>
      </w:r>
    </w:p>
    <w:p w14:paraId="5D286A6F"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Kornreich, C., Philippot, P., Foisy, M. L., Blairy, S., Raynaud, E., Dan, B., Hess, U., Noël, X., Pelc, I., &amp; Verbanck, P. (2002). Impaired emotional facial expression recognition is associated with interpersonal problems in alcoholism. </w:t>
      </w:r>
      <w:r w:rsidRPr="005241DB">
        <w:rPr>
          <w:rFonts w:ascii="Times New Roman" w:hAnsi="Times New Roman"/>
          <w:i/>
          <w:sz w:val="24"/>
          <w:shd w:val="clear" w:color="auto" w:fill="FFFFFF"/>
          <w:lang w:val="en-US"/>
        </w:rPr>
        <w:t>Journal of Studies on Alcohol</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37</w:t>
      </w:r>
      <w:r w:rsidRPr="005241DB">
        <w:rPr>
          <w:rFonts w:ascii="Times New Roman" w:hAnsi="Times New Roman"/>
          <w:sz w:val="24"/>
          <w:shd w:val="clear" w:color="auto" w:fill="FFFFFF"/>
          <w:lang w:val="en-US"/>
        </w:rPr>
        <w:t>(4), 394–400.</w:t>
      </w:r>
    </w:p>
    <w:p w14:paraId="7287FC96" w14:textId="77777777" w:rsidR="00913EB2" w:rsidRPr="005241DB" w:rsidRDefault="00913EB2" w:rsidP="00C95DCB">
      <w:pPr>
        <w:spacing w:after="0" w:line="480" w:lineRule="auto"/>
        <w:ind w:left="907" w:hanging="907"/>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Koumi, I. (1994). </w:t>
      </w:r>
      <w:r w:rsidRPr="005241DB">
        <w:rPr>
          <w:rFonts w:ascii="Times New Roman" w:hAnsi="Times New Roman"/>
          <w:i/>
          <w:sz w:val="24"/>
          <w:shd w:val="clear" w:color="auto" w:fill="FFFFFF"/>
          <w:lang w:val="en-US"/>
        </w:rPr>
        <w:t>Self-values and academic self-concept of Greek Secondary School pupils</w:t>
      </w:r>
      <w:r w:rsidRPr="005241DB">
        <w:rPr>
          <w:rFonts w:ascii="Times New Roman" w:hAnsi="Times New Roman"/>
          <w:sz w:val="24"/>
          <w:shd w:val="clear" w:color="auto" w:fill="FFFFFF"/>
          <w:lang w:val="en-US"/>
        </w:rPr>
        <w:t>. Unpublished doctoral dissertation, University of Bristol, Bristol.</w:t>
      </w:r>
    </w:p>
    <w:p w14:paraId="65F205A5" w14:textId="77777777" w:rsidR="00913EB2" w:rsidRPr="005241DB" w:rsidRDefault="00913EB2" w:rsidP="00C95DCB">
      <w:pPr>
        <w:spacing w:after="0" w:line="480" w:lineRule="auto"/>
        <w:ind w:left="907" w:hanging="907"/>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Koumi, I., &amp; Tsiantis, J. (2001). Smoking trends in adolescence: Report on a Greek school-based peer-led intervention aimed at prevention. </w:t>
      </w:r>
      <w:r w:rsidRPr="005241DB">
        <w:rPr>
          <w:rFonts w:ascii="Times New Roman" w:hAnsi="Times New Roman"/>
          <w:i/>
          <w:sz w:val="24"/>
          <w:shd w:val="clear" w:color="auto" w:fill="FFFFFF"/>
          <w:lang w:val="en-US"/>
        </w:rPr>
        <w:t>Health Promotion International</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16</w:t>
      </w:r>
      <w:r w:rsidRPr="005241DB">
        <w:rPr>
          <w:rFonts w:ascii="Times New Roman" w:hAnsi="Times New Roman"/>
          <w:sz w:val="24"/>
          <w:shd w:val="clear" w:color="auto" w:fill="FFFFFF"/>
          <w:lang w:val="en-US"/>
        </w:rPr>
        <w:t>(1), 65-72.</w:t>
      </w:r>
    </w:p>
    <w:p w14:paraId="10CF6E39" w14:textId="77777777" w:rsidR="00913EB2" w:rsidRPr="005241DB" w:rsidRDefault="00913EB2" w:rsidP="00C95DCB">
      <w:pPr>
        <w:spacing w:after="0" w:line="480" w:lineRule="auto"/>
        <w:ind w:left="907" w:hanging="907"/>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 xml:space="preserve">Kreibig, S. D. (2010). Autonomic nervous system activity in emotion: A review. </w:t>
      </w:r>
      <w:r w:rsidRPr="005241DB">
        <w:rPr>
          <w:rFonts w:ascii="Times New Roman" w:hAnsi="Times New Roman"/>
          <w:i/>
          <w:sz w:val="24"/>
          <w:szCs w:val="24"/>
          <w:shd w:val="clear" w:color="auto" w:fill="FFFFFF"/>
          <w:lang w:val="en-US"/>
        </w:rPr>
        <w:t>Biological Psychology</w:t>
      </w:r>
      <w:r w:rsidRPr="005241DB">
        <w:rPr>
          <w:rFonts w:ascii="Times New Roman" w:hAnsi="Times New Roman"/>
          <w:sz w:val="24"/>
          <w:szCs w:val="24"/>
          <w:shd w:val="clear" w:color="auto" w:fill="FFFFFF"/>
          <w:lang w:val="en-US"/>
        </w:rPr>
        <w:t xml:space="preserve">, </w:t>
      </w:r>
      <w:r w:rsidRPr="005241DB">
        <w:rPr>
          <w:rFonts w:ascii="Times New Roman" w:hAnsi="Times New Roman"/>
          <w:i/>
          <w:sz w:val="24"/>
          <w:szCs w:val="24"/>
          <w:shd w:val="clear" w:color="auto" w:fill="FFFFFF"/>
          <w:lang w:val="en-US"/>
        </w:rPr>
        <w:t>84</w:t>
      </w:r>
      <w:r w:rsidRPr="005241DB">
        <w:rPr>
          <w:rFonts w:ascii="Times New Roman" w:hAnsi="Times New Roman"/>
          <w:sz w:val="24"/>
          <w:szCs w:val="24"/>
          <w:shd w:val="clear" w:color="auto" w:fill="FFFFFF"/>
          <w:lang w:val="en-US"/>
        </w:rPr>
        <w:t xml:space="preserve">(3), 394-421, 2010. </w:t>
      </w:r>
    </w:p>
    <w:p w14:paraId="00C44E0A" w14:textId="77777777" w:rsidR="00913EB2" w:rsidRPr="005241DB" w:rsidRDefault="00913EB2" w:rsidP="00C95DCB">
      <w:pPr>
        <w:spacing w:after="0" w:line="480" w:lineRule="auto"/>
        <w:ind w:left="907" w:hanging="907"/>
        <w:jc w:val="both"/>
        <w:rPr>
          <w:rFonts w:ascii="Times New Roman" w:hAnsi="Times New Roman"/>
          <w:sz w:val="24"/>
          <w:szCs w:val="24"/>
          <w:lang w:val="en-US"/>
        </w:rPr>
      </w:pPr>
      <w:r w:rsidRPr="005241DB">
        <w:rPr>
          <w:rFonts w:ascii="Times New Roman" w:hAnsi="Times New Roman"/>
          <w:sz w:val="24"/>
          <w:szCs w:val="24"/>
          <w:lang w:val="en-US"/>
        </w:rPr>
        <w:t xml:space="preserve">Labouvie-Vief, G., Lumley, M. A., Jain, E., Heinze, H. (2003). Age and gender differences in cardiac reactivity and subjective emotion responses to emotional autobiographical memories. </w:t>
      </w:r>
      <w:r w:rsidRPr="005241DB">
        <w:rPr>
          <w:rFonts w:ascii="Times New Roman" w:hAnsi="Times New Roman"/>
          <w:i/>
          <w:sz w:val="24"/>
          <w:szCs w:val="24"/>
          <w:lang w:val="en-US"/>
        </w:rPr>
        <w:t>Emotion</w:t>
      </w:r>
      <w:r w:rsidRPr="005241DB">
        <w:rPr>
          <w:rFonts w:ascii="Times New Roman" w:hAnsi="Times New Roman"/>
          <w:sz w:val="24"/>
          <w:szCs w:val="24"/>
          <w:lang w:val="en-US"/>
        </w:rPr>
        <w:t xml:space="preserve">, </w:t>
      </w:r>
      <w:r w:rsidRPr="005241DB">
        <w:rPr>
          <w:rFonts w:ascii="Times New Roman" w:hAnsi="Times New Roman"/>
          <w:i/>
          <w:sz w:val="24"/>
          <w:szCs w:val="24"/>
          <w:lang w:val="en-US"/>
        </w:rPr>
        <w:t>3</w:t>
      </w:r>
      <w:r w:rsidRPr="005241DB">
        <w:rPr>
          <w:rFonts w:ascii="Times New Roman" w:hAnsi="Times New Roman"/>
          <w:sz w:val="24"/>
          <w:szCs w:val="24"/>
          <w:lang w:val="en-US"/>
        </w:rPr>
        <w:t>(2), 115–26.</w:t>
      </w:r>
    </w:p>
    <w:p w14:paraId="05F27422" w14:textId="77777777" w:rsidR="00913EB2" w:rsidRPr="005241DB" w:rsidRDefault="00913EB2" w:rsidP="00D2498C">
      <w:pPr>
        <w:spacing w:after="0" w:line="480" w:lineRule="auto"/>
        <w:ind w:left="900" w:hanging="900"/>
        <w:jc w:val="both"/>
        <w:rPr>
          <w:rFonts w:ascii="Times New Roman" w:hAnsi="Times New Roman"/>
          <w:sz w:val="24"/>
          <w:szCs w:val="24"/>
          <w:lang w:val="en-US"/>
        </w:rPr>
      </w:pPr>
      <w:r w:rsidRPr="005241DB">
        <w:rPr>
          <w:rFonts w:ascii="Times New Roman" w:hAnsi="Times New Roman"/>
          <w:sz w:val="24"/>
          <w:szCs w:val="24"/>
          <w:lang w:val="en-US"/>
        </w:rPr>
        <w:t xml:space="preserve">Laerd Statistics (2015). One-way MANOVA using SPSS Statistics. </w:t>
      </w:r>
      <w:r w:rsidRPr="005241DB">
        <w:rPr>
          <w:rFonts w:ascii="Times New Roman" w:hAnsi="Times New Roman"/>
          <w:i/>
          <w:sz w:val="24"/>
          <w:szCs w:val="24"/>
          <w:lang w:val="en-US"/>
        </w:rPr>
        <w:t>Statistical tutorials and software guides</w:t>
      </w:r>
      <w:r w:rsidRPr="005241DB">
        <w:rPr>
          <w:rFonts w:ascii="Times New Roman" w:hAnsi="Times New Roman"/>
          <w:sz w:val="24"/>
          <w:szCs w:val="24"/>
          <w:lang w:val="en-US"/>
        </w:rPr>
        <w:t xml:space="preserve">. Retrieved from </w:t>
      </w:r>
      <w:hyperlink r:id="rId100">
        <w:r w:rsidRPr="005241DB">
          <w:rPr>
            <w:rFonts w:ascii="Times New Roman" w:hAnsi="Times New Roman"/>
            <w:sz w:val="24"/>
            <w:szCs w:val="24"/>
            <w:lang w:val="en-US"/>
          </w:rPr>
          <w:t>https://statistics.laerd.com/</w:t>
        </w:r>
      </w:hyperlink>
      <w:r w:rsidRPr="005241DB">
        <w:rPr>
          <w:lang w:val="en-US"/>
        </w:rPr>
        <w:t>.</w:t>
      </w:r>
    </w:p>
    <w:p w14:paraId="415DED0E" w14:textId="77777777" w:rsidR="00913EB2" w:rsidRPr="005241DB" w:rsidRDefault="00913EB2" w:rsidP="00D2498C">
      <w:pPr>
        <w:spacing w:after="0" w:line="480" w:lineRule="auto"/>
        <w:ind w:left="900" w:hanging="900"/>
        <w:jc w:val="both"/>
        <w:rPr>
          <w:rFonts w:ascii="Times New Roman" w:hAnsi="Times New Roman"/>
          <w:sz w:val="24"/>
          <w:szCs w:val="24"/>
          <w:lang w:val="en-US"/>
        </w:rPr>
      </w:pPr>
      <w:r w:rsidRPr="005241DB">
        <w:rPr>
          <w:rFonts w:ascii="Times New Roman" w:hAnsi="Times New Roman"/>
          <w:sz w:val="24"/>
          <w:szCs w:val="24"/>
          <w:shd w:val="clear" w:color="auto" w:fill="FFFFFF"/>
          <w:lang w:val="en-US"/>
        </w:rPr>
        <w:t>Lagos, L., Vaschillo, E., Vaschillo, B., Lehrer, P., Bates, M., &amp; Pandina, R. (2008). Heart rate variability biofeedback as a strategy for dealing with competitive anxiety: A case study.</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Biofeedback</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36</w:t>
      </w:r>
      <w:r w:rsidRPr="005241DB">
        <w:rPr>
          <w:rFonts w:ascii="Times New Roman" w:hAnsi="Times New Roman"/>
          <w:sz w:val="24"/>
          <w:szCs w:val="24"/>
          <w:shd w:val="clear" w:color="auto" w:fill="FFFFFF"/>
          <w:lang w:val="en-US"/>
        </w:rPr>
        <w:t>(3), 109-115.</w:t>
      </w:r>
    </w:p>
    <w:p w14:paraId="4B5C19F8" w14:textId="77777777" w:rsidR="00913EB2" w:rsidRPr="005241DB" w:rsidRDefault="00913EB2" w:rsidP="00D2498C">
      <w:pPr>
        <w:spacing w:after="0" w:line="480" w:lineRule="auto"/>
        <w:ind w:left="900" w:hanging="900"/>
        <w:jc w:val="both"/>
        <w:rPr>
          <w:rFonts w:ascii="Times New Roman" w:hAnsi="Times New Roman"/>
          <w:sz w:val="24"/>
          <w:lang w:val="en-US"/>
        </w:rPr>
      </w:pPr>
      <w:r w:rsidRPr="005241DB">
        <w:rPr>
          <w:rFonts w:ascii="Times New Roman" w:hAnsi="Times New Roman"/>
          <w:sz w:val="24"/>
          <w:lang w:val="en-US"/>
        </w:rPr>
        <w:t xml:space="preserve">Lamm, C., &amp; Singer, T. (2010). The role of anterior insular cortex in social emotions. </w:t>
      </w:r>
      <w:r w:rsidRPr="005241DB">
        <w:rPr>
          <w:rFonts w:ascii="Times New Roman" w:hAnsi="Times New Roman"/>
          <w:i/>
          <w:sz w:val="24"/>
          <w:lang w:val="en-US"/>
        </w:rPr>
        <w:t>Brain Structure and Function</w:t>
      </w:r>
      <w:r w:rsidRPr="005241DB">
        <w:rPr>
          <w:rFonts w:ascii="Times New Roman" w:hAnsi="Times New Roman"/>
          <w:sz w:val="24"/>
          <w:lang w:val="en-US"/>
        </w:rPr>
        <w:t xml:space="preserve">, </w:t>
      </w:r>
      <w:r w:rsidRPr="005241DB">
        <w:rPr>
          <w:rFonts w:ascii="Times New Roman" w:hAnsi="Times New Roman"/>
          <w:i/>
          <w:sz w:val="24"/>
          <w:lang w:val="en-US"/>
        </w:rPr>
        <w:t>214</w:t>
      </w:r>
      <w:r w:rsidRPr="005241DB">
        <w:rPr>
          <w:rFonts w:ascii="Times New Roman" w:hAnsi="Times New Roman"/>
          <w:sz w:val="24"/>
          <w:lang w:val="en-US"/>
        </w:rPr>
        <w:t>(5-6), 579-591.</w:t>
      </w:r>
    </w:p>
    <w:p w14:paraId="275D1E8E"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Lane, R. D., &amp; McRae, K. (2004). Neural substrates of conscious emotional experience: a cognitive – neuroscientific perspective. In M. Beauregard (Ed.), </w:t>
      </w:r>
      <w:r w:rsidRPr="005241DB">
        <w:rPr>
          <w:rFonts w:ascii="Times New Roman" w:hAnsi="Times New Roman"/>
          <w:i/>
          <w:sz w:val="24"/>
          <w:shd w:val="clear" w:color="auto" w:fill="FFFFFF"/>
          <w:lang w:val="en-US"/>
        </w:rPr>
        <w:t>Consciousness, Emotional Self-Regulation and the Brain</w:t>
      </w:r>
      <w:r w:rsidRPr="005241DB">
        <w:rPr>
          <w:rFonts w:ascii="Times New Roman" w:hAnsi="Times New Roman"/>
          <w:sz w:val="24"/>
          <w:shd w:val="clear" w:color="auto" w:fill="FFFFFF"/>
          <w:lang w:val="en-US"/>
        </w:rPr>
        <w:t xml:space="preserve"> (pp. 87 – 122).</w:t>
      </w:r>
      <w:r w:rsidRPr="005241DB">
        <w:rPr>
          <w:rFonts w:ascii="Times New Roman" w:hAnsi="Times New Roman"/>
          <w:i/>
          <w:sz w:val="24"/>
          <w:shd w:val="clear" w:color="auto" w:fill="FFFFFF"/>
          <w:lang w:val="en-US"/>
        </w:rPr>
        <w:t xml:space="preserve"> </w:t>
      </w:r>
      <w:r w:rsidRPr="005241DB">
        <w:rPr>
          <w:rFonts w:ascii="Times New Roman" w:hAnsi="Times New Roman"/>
          <w:sz w:val="24"/>
          <w:shd w:val="clear" w:color="auto" w:fill="FFFFFF"/>
          <w:lang w:val="en-US"/>
        </w:rPr>
        <w:t xml:space="preserve">The Netherlands, Amsterdam: John Benjamins. </w:t>
      </w:r>
    </w:p>
    <w:p w14:paraId="3A69F0CC"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Lane, R. D., McRae, K., Reiman, E. M., Chen, K., Ahern, G. L., &amp; Thayer, J. F. (2009). Neural correlates of heart rate variability during emotion. </w:t>
      </w:r>
      <w:r w:rsidRPr="005241DB">
        <w:rPr>
          <w:rFonts w:ascii="Times New Roman" w:hAnsi="Times New Roman"/>
          <w:i/>
          <w:iCs/>
          <w:sz w:val="24"/>
          <w:szCs w:val="24"/>
          <w:shd w:val="clear" w:color="auto" w:fill="FFFFFF"/>
          <w:lang w:val="en-US"/>
        </w:rPr>
        <w:t>Neuroimage</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44</w:t>
      </w:r>
      <w:r w:rsidRPr="005241DB">
        <w:rPr>
          <w:rFonts w:ascii="Times New Roman" w:hAnsi="Times New Roman"/>
          <w:sz w:val="24"/>
          <w:szCs w:val="24"/>
          <w:shd w:val="clear" w:color="auto" w:fill="FFFFFF"/>
          <w:lang w:val="en-US"/>
        </w:rPr>
        <w:t>(1), 213-222.</w:t>
      </w:r>
    </w:p>
    <w:p w14:paraId="0D479954"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Lane, R. D., Reiman, E. M., Bradley, M. M., Lang, P. J., Ahern, G. L., Davidson, R. J., &amp; Schwartz, G. E. (1997). Neuroanatomical correlates of pleasant and unpleasant emotion. </w:t>
      </w:r>
      <w:r w:rsidRPr="005241DB">
        <w:rPr>
          <w:rFonts w:ascii="Times New Roman" w:hAnsi="Times New Roman"/>
          <w:i/>
          <w:iCs/>
          <w:sz w:val="24"/>
          <w:szCs w:val="24"/>
          <w:shd w:val="clear" w:color="auto" w:fill="FFFFFF"/>
          <w:lang w:val="en-US"/>
        </w:rPr>
        <w:t>Neuropsychologia</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35</w:t>
      </w:r>
      <w:r w:rsidRPr="005241DB">
        <w:rPr>
          <w:rFonts w:ascii="Times New Roman" w:hAnsi="Times New Roman"/>
          <w:sz w:val="24"/>
          <w:szCs w:val="24"/>
          <w:shd w:val="clear" w:color="auto" w:fill="FFFFFF"/>
          <w:lang w:val="en-US"/>
        </w:rPr>
        <w:t>(11), 1437-1444.</w:t>
      </w:r>
    </w:p>
    <w:p w14:paraId="0ED1EF7B"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Lang, P. J. (1995). The emotion probe: Studies of motivation and attention.</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American psychologist</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50</w:t>
      </w:r>
      <w:r w:rsidRPr="005241DB">
        <w:rPr>
          <w:rFonts w:ascii="Times New Roman" w:hAnsi="Times New Roman"/>
          <w:sz w:val="24"/>
          <w:szCs w:val="24"/>
          <w:shd w:val="clear" w:color="auto" w:fill="FFFFFF"/>
          <w:lang w:val="en-US"/>
        </w:rPr>
        <w:t>(5), 372-385.</w:t>
      </w:r>
    </w:p>
    <w:p w14:paraId="26DCEB7F"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Lang, P. J. (2000). Emotion and motivation: Attention, perception, and action. </w:t>
      </w:r>
      <w:r w:rsidRPr="005241DB">
        <w:rPr>
          <w:rFonts w:ascii="Times New Roman" w:hAnsi="Times New Roman"/>
          <w:i/>
          <w:iCs/>
          <w:sz w:val="24"/>
          <w:szCs w:val="24"/>
          <w:shd w:val="clear" w:color="auto" w:fill="FFFFFF"/>
          <w:lang w:val="en-US"/>
        </w:rPr>
        <w:t>Journal of Sport and Exercise Psychology</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22</w:t>
      </w:r>
      <w:r w:rsidRPr="005241DB">
        <w:rPr>
          <w:rFonts w:ascii="Times New Roman" w:hAnsi="Times New Roman"/>
          <w:sz w:val="24"/>
          <w:szCs w:val="24"/>
          <w:shd w:val="clear" w:color="auto" w:fill="FFFFFF"/>
          <w:lang w:val="en-US"/>
        </w:rPr>
        <w:t>(1), 122-140.</w:t>
      </w:r>
    </w:p>
    <w:p w14:paraId="04432841"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Lang, P. J., Bradley, M. M., &amp; Cuthbert, B. N. (1998). Emotion, motivation, and anxiety: brain mechanisms and psychophysiology. </w:t>
      </w:r>
      <w:r w:rsidRPr="005241DB">
        <w:rPr>
          <w:rFonts w:ascii="Times New Roman" w:hAnsi="Times New Roman"/>
          <w:i/>
          <w:sz w:val="24"/>
          <w:shd w:val="clear" w:color="auto" w:fill="FFFFFF"/>
          <w:lang w:val="en-US"/>
        </w:rPr>
        <w:t>Biological psychiatry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44</w:t>
      </w:r>
      <w:r w:rsidRPr="005241DB">
        <w:rPr>
          <w:rFonts w:ascii="Times New Roman" w:hAnsi="Times New Roman"/>
          <w:sz w:val="24"/>
          <w:shd w:val="clear" w:color="auto" w:fill="FFFFFF"/>
          <w:lang w:val="en-US"/>
        </w:rPr>
        <w:t>(12), 1248-1263.</w:t>
      </w:r>
    </w:p>
    <w:p w14:paraId="1F6BF32C" w14:textId="77777777" w:rsidR="00913EB2" w:rsidRPr="005241DB" w:rsidRDefault="00913EB2" w:rsidP="00C95DCB">
      <w:pPr>
        <w:spacing w:after="0" w:line="480" w:lineRule="auto"/>
        <w:ind w:left="902" w:hanging="902"/>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Lang, P. J., Bradley, M. M., &amp; Cuthbert, B. N. (1998b). Emotion, motivation, and anxiety: Brain mechanisms and psychophysiology. </w:t>
      </w:r>
      <w:r w:rsidRPr="005241DB">
        <w:rPr>
          <w:rFonts w:ascii="Times New Roman" w:hAnsi="Times New Roman"/>
          <w:i/>
          <w:iCs/>
          <w:sz w:val="24"/>
          <w:szCs w:val="24"/>
          <w:shd w:val="clear" w:color="auto" w:fill="FFFFFF"/>
          <w:lang w:val="en-US"/>
        </w:rPr>
        <w:t>Biological psychiatry</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44</w:t>
      </w:r>
      <w:r w:rsidRPr="005241DB">
        <w:rPr>
          <w:rFonts w:ascii="Times New Roman" w:hAnsi="Times New Roman"/>
          <w:sz w:val="24"/>
          <w:szCs w:val="24"/>
          <w:shd w:val="clear" w:color="auto" w:fill="FFFFFF"/>
          <w:lang w:val="en-US"/>
        </w:rPr>
        <w:t>(12), 1248-1263.</w:t>
      </w:r>
    </w:p>
    <w:p w14:paraId="0B5CA33F" w14:textId="77777777" w:rsidR="00913EB2" w:rsidRPr="005241DB" w:rsidRDefault="00913EB2" w:rsidP="00C95DCB">
      <w:pPr>
        <w:spacing w:after="0" w:line="480" w:lineRule="auto"/>
        <w:ind w:left="902" w:hanging="902"/>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Lang, P. J., Greenwald, M. K., Bradley, M. M., &amp; Hamm, A. O. (1993). Looking at pictures: affective, facial, visceral, and behavioral reactions. </w:t>
      </w:r>
      <w:r w:rsidRPr="005241DB">
        <w:rPr>
          <w:rFonts w:ascii="Times New Roman" w:hAnsi="Times New Roman"/>
          <w:i/>
          <w:sz w:val="24"/>
          <w:shd w:val="clear" w:color="auto" w:fill="FFFFFF"/>
          <w:lang w:val="en-US"/>
        </w:rPr>
        <w:t>Psychophysiology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30</w:t>
      </w:r>
      <w:r w:rsidRPr="005241DB">
        <w:rPr>
          <w:rFonts w:ascii="Times New Roman" w:hAnsi="Times New Roman"/>
          <w:sz w:val="24"/>
          <w:shd w:val="clear" w:color="auto" w:fill="FFFFFF"/>
          <w:lang w:val="en-US"/>
        </w:rPr>
        <w:t>(3), 261 – 273.</w:t>
      </w:r>
    </w:p>
    <w:p w14:paraId="7BEF6D91"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Lawrence, A. J., Blackwell, A. D., Barker, R. A., Spagnolo, F., Clark, L., Aitken, M. R., &amp; Sahakian, B. J. (2007). Predictors of punding in Parkinson's disease: results from a questionnaire survey.</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Movement Disorders</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22</w:t>
      </w:r>
      <w:r w:rsidRPr="005241DB">
        <w:rPr>
          <w:rFonts w:ascii="Times New Roman" w:hAnsi="Times New Roman"/>
          <w:sz w:val="24"/>
          <w:szCs w:val="24"/>
          <w:shd w:val="clear" w:color="auto" w:fill="FFFFFF"/>
          <w:lang w:val="en-US"/>
        </w:rPr>
        <w:t>(16), 2339-2345.</w:t>
      </w:r>
    </w:p>
    <w:p w14:paraId="2B4B5108"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Lawrence, A. D., Goerendt, I. K., &amp; Brooks, D. J. (2007b). Impaired recognition of facial expressions of anger in Parkinson's disease patients acutely withdrawn from dopamine replacement therapy. </w:t>
      </w:r>
      <w:r w:rsidRPr="005241DB">
        <w:rPr>
          <w:rFonts w:ascii="Times New Roman" w:hAnsi="Times New Roman"/>
          <w:i/>
          <w:sz w:val="24"/>
          <w:shd w:val="clear" w:color="auto" w:fill="FFFFFF"/>
          <w:lang w:val="en-US"/>
        </w:rPr>
        <w:t>Neuropsychologia</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45</w:t>
      </w:r>
      <w:r w:rsidRPr="005241DB">
        <w:rPr>
          <w:rFonts w:ascii="Times New Roman" w:hAnsi="Times New Roman"/>
          <w:sz w:val="24"/>
          <w:shd w:val="clear" w:color="auto" w:fill="FFFFFF"/>
          <w:lang w:val="en-US"/>
        </w:rPr>
        <w:t>(1), 65-74.</w:t>
      </w:r>
    </w:p>
    <w:p w14:paraId="03707567"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Lazarus, R. S. (1991). Cognition and motivation in emotion. </w:t>
      </w:r>
      <w:r w:rsidRPr="005241DB">
        <w:rPr>
          <w:rFonts w:ascii="Times New Roman" w:hAnsi="Times New Roman"/>
          <w:i/>
          <w:iCs/>
          <w:sz w:val="24"/>
          <w:szCs w:val="24"/>
          <w:shd w:val="clear" w:color="auto" w:fill="FFFFFF"/>
          <w:lang w:val="en-US"/>
        </w:rPr>
        <w:t>American psychologist</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46</w:t>
      </w:r>
      <w:r w:rsidRPr="005241DB">
        <w:rPr>
          <w:rFonts w:ascii="Times New Roman" w:hAnsi="Times New Roman"/>
          <w:sz w:val="24"/>
          <w:szCs w:val="24"/>
          <w:shd w:val="clear" w:color="auto" w:fill="FFFFFF"/>
          <w:lang w:val="en-US"/>
        </w:rPr>
        <w:t>(4), 352-367.</w:t>
      </w:r>
    </w:p>
    <w:p w14:paraId="0C54AD90" w14:textId="77777777" w:rsidR="00913EB2" w:rsidRPr="005241DB" w:rsidRDefault="00913EB2" w:rsidP="00C95DCB">
      <w:pPr>
        <w:spacing w:after="0" w:line="480" w:lineRule="auto"/>
        <w:ind w:left="900" w:hanging="900"/>
        <w:jc w:val="both"/>
        <w:rPr>
          <w:rFonts w:ascii="Times New Roman" w:hAnsi="Times New Roman"/>
          <w:sz w:val="24"/>
          <w:szCs w:val="24"/>
          <w:lang w:val="en-US"/>
        </w:rPr>
      </w:pPr>
      <w:r w:rsidRPr="005241DB">
        <w:rPr>
          <w:rFonts w:ascii="Times New Roman" w:hAnsi="Times New Roman"/>
          <w:sz w:val="24"/>
          <w:szCs w:val="24"/>
          <w:shd w:val="clear" w:color="auto" w:fill="FFFFFF"/>
          <w:lang w:val="en-US"/>
        </w:rPr>
        <w:t>Lazarus, R. S., Kanner, A. D., &amp; Folkman, S. (1980). Emotions: A cognitive-phenomenological analysis. </w:t>
      </w:r>
      <w:r w:rsidRPr="005241DB">
        <w:rPr>
          <w:rFonts w:ascii="Times New Roman" w:hAnsi="Times New Roman"/>
          <w:i/>
          <w:iCs/>
          <w:sz w:val="24"/>
          <w:szCs w:val="24"/>
          <w:shd w:val="clear" w:color="auto" w:fill="FFFFFF"/>
        </w:rPr>
        <w:t>Theories of emotion</w:t>
      </w:r>
      <w:r w:rsidRPr="005241DB">
        <w:rPr>
          <w:rFonts w:ascii="Times New Roman" w:hAnsi="Times New Roman"/>
          <w:sz w:val="24"/>
          <w:szCs w:val="24"/>
          <w:shd w:val="clear" w:color="auto" w:fill="FFFFFF"/>
        </w:rPr>
        <w:t>, </w:t>
      </w:r>
      <w:r w:rsidRPr="005241DB">
        <w:rPr>
          <w:rFonts w:ascii="Times New Roman" w:hAnsi="Times New Roman"/>
          <w:i/>
          <w:iCs/>
          <w:sz w:val="24"/>
          <w:szCs w:val="24"/>
          <w:shd w:val="clear" w:color="auto" w:fill="FFFFFF"/>
        </w:rPr>
        <w:t>1</w:t>
      </w:r>
      <w:r w:rsidRPr="005241DB">
        <w:rPr>
          <w:rFonts w:ascii="Times New Roman" w:hAnsi="Times New Roman"/>
          <w:sz w:val="24"/>
          <w:szCs w:val="24"/>
          <w:shd w:val="clear" w:color="auto" w:fill="FFFFFF"/>
        </w:rPr>
        <w:t>, 189-217.</w:t>
      </w:r>
    </w:p>
    <w:p w14:paraId="2793292F" w14:textId="77777777" w:rsidR="00913EB2" w:rsidRPr="005241DB" w:rsidRDefault="00913EB2" w:rsidP="00D2498C">
      <w:pPr>
        <w:spacing w:after="0" w:line="480" w:lineRule="auto"/>
        <w:ind w:left="900" w:hanging="900"/>
        <w:jc w:val="both"/>
        <w:rPr>
          <w:rFonts w:ascii="Times New Roman" w:hAnsi="Times New Roman"/>
          <w:sz w:val="24"/>
          <w:lang w:val="en-US"/>
        </w:rPr>
      </w:pPr>
      <w:r w:rsidRPr="005241DB">
        <w:rPr>
          <w:rFonts w:ascii="Times New Roman" w:hAnsi="Times New Roman"/>
          <w:sz w:val="24"/>
          <w:lang w:val="en-US"/>
        </w:rPr>
        <w:t xml:space="preserve">LeDoux, J. E. (1996). </w:t>
      </w:r>
      <w:r w:rsidRPr="005241DB">
        <w:rPr>
          <w:rFonts w:ascii="Times New Roman" w:hAnsi="Times New Roman"/>
          <w:i/>
          <w:sz w:val="24"/>
          <w:lang w:val="en-US"/>
        </w:rPr>
        <w:t>The emotional brain: The mysterious underpinnings of emotional life</w:t>
      </w:r>
      <w:r w:rsidRPr="005241DB">
        <w:rPr>
          <w:rFonts w:ascii="Times New Roman" w:hAnsi="Times New Roman"/>
          <w:sz w:val="24"/>
          <w:lang w:val="en-US"/>
        </w:rPr>
        <w:t>. New York: Simon &amp; Schuster.</w:t>
      </w:r>
    </w:p>
    <w:p w14:paraId="539FA892" w14:textId="77777777" w:rsidR="00913EB2" w:rsidRPr="005241DB" w:rsidRDefault="00913EB2" w:rsidP="00D2498C">
      <w:pPr>
        <w:spacing w:after="0" w:line="480" w:lineRule="auto"/>
        <w:ind w:left="900" w:hanging="900"/>
        <w:jc w:val="both"/>
        <w:rPr>
          <w:rFonts w:ascii="Times New Roman" w:hAnsi="Times New Roman"/>
          <w:color w:val="222222"/>
          <w:sz w:val="24"/>
          <w:szCs w:val="24"/>
          <w:shd w:val="clear" w:color="auto" w:fill="FFFFFF"/>
          <w:lang w:val="en-US"/>
        </w:rPr>
      </w:pPr>
      <w:r w:rsidRPr="005241DB">
        <w:rPr>
          <w:rFonts w:ascii="Times New Roman" w:hAnsi="Times New Roman"/>
          <w:color w:val="222222"/>
          <w:sz w:val="24"/>
          <w:szCs w:val="24"/>
          <w:shd w:val="clear" w:color="auto" w:fill="FFFFFF"/>
          <w:lang w:val="en-US"/>
        </w:rPr>
        <w:t>Lee, C., Yoo, S. K., Park, Y., Kim, N., Jeong, K., &amp; Lee, B. (2006). Using neural network to recognize human emotions from heart rate variability and skin resistance. In </w:t>
      </w:r>
      <w:r w:rsidRPr="005241DB">
        <w:rPr>
          <w:rFonts w:ascii="Times New Roman" w:hAnsi="Times New Roman"/>
          <w:i/>
          <w:iCs/>
          <w:color w:val="222222"/>
          <w:sz w:val="24"/>
          <w:szCs w:val="24"/>
          <w:shd w:val="clear" w:color="auto" w:fill="FFFFFF"/>
          <w:lang w:val="en-US"/>
        </w:rPr>
        <w:t>Engineering in Medicine and Biology Society, 2005. IEEE-EMBS 2005. 27th Annual International Conference of the</w:t>
      </w:r>
      <w:r w:rsidRPr="005241DB">
        <w:rPr>
          <w:rFonts w:ascii="Times New Roman" w:hAnsi="Times New Roman"/>
          <w:color w:val="222222"/>
          <w:sz w:val="24"/>
          <w:szCs w:val="24"/>
          <w:shd w:val="clear" w:color="auto" w:fill="FFFFFF"/>
          <w:lang w:val="en-US"/>
        </w:rPr>
        <w:t> (pp. 5523-5525). IEEE.</w:t>
      </w:r>
    </w:p>
    <w:p w14:paraId="2F12C13B" w14:textId="77777777" w:rsidR="00913EB2" w:rsidRPr="002C649F" w:rsidRDefault="00913EB2" w:rsidP="00D2498C">
      <w:pPr>
        <w:spacing w:after="0" w:line="480" w:lineRule="auto"/>
        <w:ind w:left="900" w:hanging="900"/>
        <w:jc w:val="both"/>
        <w:rPr>
          <w:rFonts w:ascii="Times New Roman" w:hAnsi="Times New Roman"/>
          <w:sz w:val="24"/>
          <w:szCs w:val="24"/>
          <w:shd w:val="clear" w:color="auto" w:fill="FFFFFF"/>
          <w:lang w:val="nl-NL"/>
        </w:rPr>
      </w:pPr>
      <w:r w:rsidRPr="005241DB">
        <w:rPr>
          <w:rFonts w:ascii="Times New Roman" w:hAnsi="Times New Roman"/>
          <w:sz w:val="24"/>
          <w:szCs w:val="24"/>
          <w:shd w:val="clear" w:color="auto" w:fill="FFFFFF"/>
          <w:lang w:val="en-US"/>
        </w:rPr>
        <w:t>Leeman, R. F., &amp; Potenza, M. N. (2011). Impulse control disorders in Parkinson's disease: clinical characteristics and implications. </w:t>
      </w:r>
      <w:r w:rsidRPr="002C649F">
        <w:rPr>
          <w:rFonts w:ascii="Times New Roman" w:hAnsi="Times New Roman"/>
          <w:i/>
          <w:iCs/>
          <w:sz w:val="24"/>
          <w:szCs w:val="24"/>
          <w:shd w:val="clear" w:color="auto" w:fill="FFFFFF"/>
          <w:lang w:val="nl-NL"/>
        </w:rPr>
        <w:t>Neuropsychiatry</w:t>
      </w:r>
      <w:r w:rsidRPr="002C649F">
        <w:rPr>
          <w:rFonts w:ascii="Times New Roman" w:hAnsi="Times New Roman"/>
          <w:sz w:val="24"/>
          <w:szCs w:val="24"/>
          <w:shd w:val="clear" w:color="auto" w:fill="FFFFFF"/>
          <w:lang w:val="nl-NL"/>
        </w:rPr>
        <w:t>, </w:t>
      </w:r>
      <w:r w:rsidRPr="002C649F">
        <w:rPr>
          <w:rFonts w:ascii="Times New Roman" w:hAnsi="Times New Roman"/>
          <w:i/>
          <w:iCs/>
          <w:sz w:val="24"/>
          <w:szCs w:val="24"/>
          <w:shd w:val="clear" w:color="auto" w:fill="FFFFFF"/>
          <w:lang w:val="nl-NL"/>
        </w:rPr>
        <w:t>1</w:t>
      </w:r>
      <w:r w:rsidRPr="002C649F">
        <w:rPr>
          <w:rFonts w:ascii="Times New Roman" w:hAnsi="Times New Roman"/>
          <w:sz w:val="24"/>
          <w:szCs w:val="24"/>
          <w:shd w:val="clear" w:color="auto" w:fill="FFFFFF"/>
          <w:lang w:val="nl-NL"/>
        </w:rPr>
        <w:t>(2), 133-147.</w:t>
      </w:r>
    </w:p>
    <w:p w14:paraId="7D8BC640" w14:textId="77777777" w:rsidR="00913EB2" w:rsidRPr="005241DB" w:rsidRDefault="00913EB2" w:rsidP="00D2498C">
      <w:pPr>
        <w:spacing w:after="0" w:line="480" w:lineRule="auto"/>
        <w:ind w:left="900" w:hanging="900"/>
        <w:jc w:val="both"/>
        <w:rPr>
          <w:rFonts w:ascii="Times New Roman" w:hAnsi="Times New Roman"/>
          <w:sz w:val="24"/>
          <w:szCs w:val="24"/>
          <w:shd w:val="clear" w:color="auto" w:fill="FFFFFF"/>
          <w:lang w:val="en-US"/>
        </w:rPr>
      </w:pPr>
      <w:r w:rsidRPr="002C649F">
        <w:rPr>
          <w:rFonts w:ascii="Times New Roman" w:hAnsi="Times New Roman"/>
          <w:sz w:val="24"/>
          <w:szCs w:val="24"/>
          <w:shd w:val="clear" w:color="auto" w:fill="FFFFFF"/>
          <w:lang w:val="nl-NL"/>
        </w:rPr>
        <w:t xml:space="preserve">Leentjens, A. F., Marinus, J., Van Hilten, J. J., Lousberg, R., &amp; Verhey, F. R. (2003). </w:t>
      </w:r>
      <w:r w:rsidRPr="005241DB">
        <w:rPr>
          <w:rFonts w:ascii="Times New Roman" w:hAnsi="Times New Roman"/>
          <w:sz w:val="24"/>
          <w:szCs w:val="24"/>
          <w:shd w:val="clear" w:color="auto" w:fill="FFFFFF"/>
          <w:lang w:val="en-US"/>
        </w:rPr>
        <w:t>The contribution of somatic symptoms to the diagnosis of depressive disorder in Parkinson's disease: a discriminant analytic approach.</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The Journal of neuropsychiatry and clinical neurosciences</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15</w:t>
      </w:r>
      <w:r w:rsidRPr="005241DB">
        <w:rPr>
          <w:rFonts w:ascii="Times New Roman" w:hAnsi="Times New Roman"/>
          <w:sz w:val="24"/>
          <w:szCs w:val="24"/>
          <w:shd w:val="clear" w:color="auto" w:fill="FFFFFF"/>
          <w:lang w:val="en-US"/>
        </w:rPr>
        <w:t>(1), 74-77.</w:t>
      </w:r>
    </w:p>
    <w:p w14:paraId="764192F0" w14:textId="77777777" w:rsidR="00913EB2" w:rsidRPr="005241DB" w:rsidRDefault="00913EB2" w:rsidP="00D2498C">
      <w:pPr>
        <w:spacing w:after="0" w:line="480" w:lineRule="auto"/>
        <w:ind w:left="900" w:hanging="900"/>
        <w:jc w:val="both"/>
        <w:rPr>
          <w:rFonts w:ascii="Times New Roman" w:hAnsi="Times New Roman"/>
          <w:sz w:val="24"/>
          <w:lang w:val="en-US"/>
        </w:rPr>
      </w:pPr>
      <w:r w:rsidRPr="005241DB">
        <w:rPr>
          <w:rFonts w:ascii="Times New Roman" w:hAnsi="Times New Roman"/>
          <w:sz w:val="24"/>
          <w:lang w:val="en-US"/>
        </w:rPr>
        <w:t xml:space="preserve">Leith, K. P., &amp; Baumeister, R. F. (1998). Empathy, shame, guilt, and narratives of interpersonal conflicts: Guilt-prone people are better at perspective taking. </w:t>
      </w:r>
      <w:r w:rsidRPr="005241DB">
        <w:rPr>
          <w:rFonts w:ascii="Times New Roman" w:hAnsi="Times New Roman"/>
          <w:i/>
          <w:sz w:val="24"/>
          <w:lang w:val="en-US"/>
        </w:rPr>
        <w:t>Journal of Personality</w:t>
      </w:r>
      <w:r w:rsidRPr="005241DB">
        <w:rPr>
          <w:rFonts w:ascii="Times New Roman" w:hAnsi="Times New Roman"/>
          <w:sz w:val="24"/>
          <w:lang w:val="en-US"/>
        </w:rPr>
        <w:t>,</w:t>
      </w:r>
      <w:r w:rsidRPr="005241DB">
        <w:rPr>
          <w:rFonts w:ascii="Times New Roman" w:hAnsi="Times New Roman"/>
          <w:i/>
          <w:sz w:val="24"/>
          <w:lang w:val="en-US"/>
        </w:rPr>
        <w:t xml:space="preserve"> 66</w:t>
      </w:r>
      <w:r w:rsidRPr="005241DB">
        <w:rPr>
          <w:rFonts w:ascii="Times New Roman" w:hAnsi="Times New Roman"/>
          <w:sz w:val="24"/>
          <w:lang w:val="en-US"/>
        </w:rPr>
        <w:t>(1), 1–37.</w:t>
      </w:r>
    </w:p>
    <w:p w14:paraId="4CAEED9C" w14:textId="77777777" w:rsidR="00913EB2" w:rsidRPr="005241DB" w:rsidRDefault="00913EB2" w:rsidP="00C95DCB">
      <w:pPr>
        <w:spacing w:after="0" w:line="480" w:lineRule="auto"/>
        <w:ind w:left="900" w:hanging="900"/>
        <w:jc w:val="both"/>
        <w:rPr>
          <w:rFonts w:ascii="Arial" w:hAnsi="Arial" w:cs="Arial"/>
          <w:sz w:val="15"/>
          <w:szCs w:val="15"/>
          <w:shd w:val="clear" w:color="auto" w:fill="FFFFFF"/>
          <w:lang w:val="en-US"/>
        </w:rPr>
      </w:pPr>
      <w:r w:rsidRPr="005241DB">
        <w:rPr>
          <w:rFonts w:ascii="Times New Roman" w:hAnsi="Times New Roman"/>
          <w:sz w:val="24"/>
          <w:szCs w:val="24"/>
          <w:shd w:val="clear" w:color="auto" w:fill="FFFFFF"/>
          <w:lang w:val="en-US"/>
        </w:rPr>
        <w:t>Lejoyeux, M., Arbaretaz, M., McLoughlin, M., &amp; Ades, J. (2002). Impulse control disorders and depression.</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The Journal of nervous and mental disease</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190</w:t>
      </w:r>
      <w:r w:rsidRPr="005241DB">
        <w:rPr>
          <w:rFonts w:ascii="Times New Roman" w:hAnsi="Times New Roman"/>
          <w:sz w:val="24"/>
          <w:szCs w:val="24"/>
          <w:shd w:val="clear" w:color="auto" w:fill="FFFFFF"/>
          <w:lang w:val="en-US"/>
        </w:rPr>
        <w:t>(5), 310-314.</w:t>
      </w:r>
    </w:p>
    <w:p w14:paraId="6DDE4D37"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Lejuez, C. W., Read, J. P., Kahler, C. W., Richards, J. B., Ramsey, S. E., Stuart, G. L., Strong, D. R., &amp; Brown, R. A. (2002). Evaluation of a behavioral measure of risk taking: the Balloon Analogue Risk Task (BART). </w:t>
      </w:r>
      <w:r w:rsidRPr="005241DB">
        <w:rPr>
          <w:rFonts w:ascii="Times New Roman" w:hAnsi="Times New Roman"/>
          <w:i/>
          <w:iCs/>
          <w:sz w:val="24"/>
          <w:szCs w:val="24"/>
          <w:shd w:val="clear" w:color="auto" w:fill="FFFFFF"/>
          <w:lang w:val="en-US"/>
        </w:rPr>
        <w:t>Journal of Experimental Psychology: Applied</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8</w:t>
      </w:r>
      <w:r w:rsidRPr="005241DB">
        <w:rPr>
          <w:rFonts w:ascii="Times New Roman" w:hAnsi="Times New Roman"/>
          <w:sz w:val="24"/>
          <w:szCs w:val="24"/>
          <w:shd w:val="clear" w:color="auto" w:fill="FFFFFF"/>
          <w:lang w:val="en-US"/>
        </w:rPr>
        <w:t>(2), 75-84.</w:t>
      </w:r>
    </w:p>
    <w:p w14:paraId="04452521" w14:textId="77777777" w:rsidR="00913EB2" w:rsidRPr="002C649F" w:rsidRDefault="00913EB2" w:rsidP="00C95DCB">
      <w:pPr>
        <w:spacing w:after="0" w:line="480" w:lineRule="auto"/>
        <w:ind w:left="900" w:hanging="900"/>
        <w:jc w:val="both"/>
        <w:rPr>
          <w:rFonts w:ascii="Times New Roman" w:hAnsi="Times New Roman"/>
          <w:sz w:val="24"/>
          <w:szCs w:val="24"/>
          <w:shd w:val="clear" w:color="auto" w:fill="FFFFFF"/>
          <w:lang w:val="fr-FR"/>
        </w:rPr>
      </w:pPr>
      <w:r w:rsidRPr="005241DB">
        <w:rPr>
          <w:rFonts w:ascii="Times New Roman" w:hAnsi="Times New Roman"/>
          <w:sz w:val="24"/>
          <w:szCs w:val="24"/>
          <w:shd w:val="clear" w:color="auto" w:fill="FFFFFF"/>
          <w:lang w:val="en-US"/>
        </w:rPr>
        <w:t xml:space="preserve">Levenson, R. W. (1992). Autonomic nervous system differences among emotions. </w:t>
      </w:r>
      <w:r w:rsidRPr="002C649F">
        <w:rPr>
          <w:rFonts w:ascii="Times New Roman" w:hAnsi="Times New Roman"/>
          <w:i/>
          <w:sz w:val="24"/>
          <w:szCs w:val="24"/>
          <w:shd w:val="clear" w:color="auto" w:fill="FFFFFF"/>
          <w:lang w:val="fr-FR"/>
        </w:rPr>
        <w:t>Psychological Science</w:t>
      </w:r>
      <w:r w:rsidRPr="002C649F">
        <w:rPr>
          <w:rFonts w:ascii="Times New Roman" w:hAnsi="Times New Roman"/>
          <w:sz w:val="24"/>
          <w:szCs w:val="24"/>
          <w:shd w:val="clear" w:color="auto" w:fill="FFFFFF"/>
          <w:lang w:val="fr-FR"/>
        </w:rPr>
        <w:t xml:space="preserve">, </w:t>
      </w:r>
      <w:r w:rsidRPr="002C649F">
        <w:rPr>
          <w:rFonts w:ascii="Times New Roman" w:hAnsi="Times New Roman"/>
          <w:i/>
          <w:sz w:val="24"/>
          <w:szCs w:val="24"/>
          <w:shd w:val="clear" w:color="auto" w:fill="FFFFFF"/>
          <w:lang w:val="fr-FR"/>
        </w:rPr>
        <w:t>3</w:t>
      </w:r>
      <w:r w:rsidRPr="002C649F">
        <w:rPr>
          <w:rFonts w:ascii="Times New Roman" w:hAnsi="Times New Roman"/>
          <w:sz w:val="24"/>
          <w:szCs w:val="24"/>
          <w:shd w:val="clear" w:color="auto" w:fill="FFFFFF"/>
          <w:lang w:val="fr-FR"/>
        </w:rPr>
        <w:t>(1), 23-27.</w:t>
      </w:r>
    </w:p>
    <w:p w14:paraId="6BAE1710"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2C649F">
        <w:rPr>
          <w:rFonts w:ascii="Times New Roman" w:hAnsi="Times New Roman"/>
          <w:sz w:val="24"/>
          <w:szCs w:val="24"/>
          <w:lang w:val="fr-FR"/>
        </w:rPr>
        <w:t xml:space="preserve">Levenson, R. W., Carstensen, L. L., &amp; Gottman, J. M. (1994). </w:t>
      </w:r>
      <w:r w:rsidRPr="005241DB">
        <w:rPr>
          <w:rFonts w:ascii="Times New Roman" w:hAnsi="Times New Roman"/>
          <w:sz w:val="24"/>
          <w:szCs w:val="24"/>
          <w:lang w:val="en-US"/>
        </w:rPr>
        <w:t xml:space="preserve">The influence of age and gender on affect, physiology, and their interrelations: A study of long-term marriage. </w:t>
      </w:r>
      <w:r w:rsidRPr="005241DB">
        <w:rPr>
          <w:rFonts w:ascii="Times New Roman" w:hAnsi="Times New Roman"/>
          <w:i/>
          <w:sz w:val="24"/>
          <w:szCs w:val="24"/>
          <w:lang w:val="en-US"/>
        </w:rPr>
        <w:t>Journal of Personality and Social Psychology</w:t>
      </w:r>
      <w:r w:rsidRPr="005241DB">
        <w:rPr>
          <w:rFonts w:ascii="Times New Roman" w:hAnsi="Times New Roman"/>
          <w:sz w:val="24"/>
          <w:szCs w:val="24"/>
          <w:lang w:val="en-US"/>
        </w:rPr>
        <w:t xml:space="preserve">, </w:t>
      </w:r>
      <w:r w:rsidRPr="005241DB">
        <w:rPr>
          <w:rFonts w:ascii="Times New Roman" w:hAnsi="Times New Roman"/>
          <w:i/>
          <w:sz w:val="24"/>
          <w:szCs w:val="24"/>
          <w:lang w:val="en-US"/>
        </w:rPr>
        <w:t>67</w:t>
      </w:r>
      <w:r w:rsidRPr="005241DB">
        <w:rPr>
          <w:rFonts w:ascii="Times New Roman" w:hAnsi="Times New Roman"/>
          <w:sz w:val="24"/>
          <w:szCs w:val="24"/>
          <w:lang w:val="en-US"/>
        </w:rPr>
        <w:t>(1), 56-68.</w:t>
      </w:r>
    </w:p>
    <w:p w14:paraId="10B7A3DF" w14:textId="77777777" w:rsidR="00913EB2" w:rsidRPr="005241DB" w:rsidRDefault="00913EB2" w:rsidP="00F90E4F">
      <w:pPr>
        <w:spacing w:after="0" w:line="480" w:lineRule="auto"/>
        <w:ind w:left="907" w:hanging="907"/>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Levenson, R. W., Ekman, P., &amp; Friesen, W. V. (1990). Voluntary facial action generates emotion</w:t>
      </w:r>
      <w:r w:rsidRPr="005241DB">
        <w:rPr>
          <w:rFonts w:ascii="MS Mincho" w:eastAsia="MS Mincho" w:hAnsi="MS Mincho" w:cs="MS Mincho" w:hint="eastAsia"/>
          <w:sz w:val="24"/>
          <w:szCs w:val="24"/>
          <w:shd w:val="clear" w:color="auto" w:fill="FFFFFF"/>
          <w:lang w:val="en-US"/>
        </w:rPr>
        <w:t>‐</w:t>
      </w:r>
      <w:r w:rsidRPr="005241DB">
        <w:rPr>
          <w:rFonts w:ascii="Times New Roman" w:hAnsi="Times New Roman"/>
          <w:sz w:val="24"/>
          <w:szCs w:val="24"/>
          <w:shd w:val="clear" w:color="auto" w:fill="FFFFFF"/>
          <w:lang w:val="en-US"/>
        </w:rPr>
        <w:t>specific autonomic nervous system activity. </w:t>
      </w:r>
      <w:r w:rsidRPr="005241DB">
        <w:rPr>
          <w:rFonts w:ascii="Times New Roman" w:hAnsi="Times New Roman"/>
          <w:i/>
          <w:iCs/>
          <w:sz w:val="24"/>
          <w:szCs w:val="24"/>
          <w:shd w:val="clear" w:color="auto" w:fill="FFFFFF"/>
          <w:lang w:val="en-US"/>
        </w:rPr>
        <w:t>Psychophysiology</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27</w:t>
      </w:r>
      <w:r w:rsidRPr="005241DB">
        <w:rPr>
          <w:rFonts w:ascii="Times New Roman" w:hAnsi="Times New Roman"/>
          <w:sz w:val="24"/>
          <w:szCs w:val="24"/>
          <w:shd w:val="clear" w:color="auto" w:fill="FFFFFF"/>
          <w:lang w:val="en-US"/>
        </w:rPr>
        <w:t>(4), 363-384.</w:t>
      </w:r>
    </w:p>
    <w:p w14:paraId="70165A94" w14:textId="77777777" w:rsidR="00913EB2" w:rsidRPr="005241DB" w:rsidRDefault="00913EB2" w:rsidP="00F90E4F">
      <w:pPr>
        <w:spacing w:after="0" w:line="480" w:lineRule="auto"/>
        <w:ind w:left="907" w:hanging="907"/>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Levenson, R. W., Carstensen, L. L., Friesen, W. V., &amp; Ekman, P. (1991). Emotion, physiology, and expression in old age. </w:t>
      </w:r>
      <w:r w:rsidRPr="005241DB">
        <w:rPr>
          <w:rFonts w:ascii="Times New Roman" w:hAnsi="Times New Roman"/>
          <w:i/>
          <w:iCs/>
          <w:sz w:val="24"/>
          <w:szCs w:val="24"/>
          <w:shd w:val="clear" w:color="auto" w:fill="FFFFFF"/>
          <w:lang w:val="en-US"/>
        </w:rPr>
        <w:t>Psychology and aging</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6</w:t>
      </w:r>
      <w:r w:rsidRPr="005241DB">
        <w:rPr>
          <w:rFonts w:ascii="Times New Roman" w:hAnsi="Times New Roman"/>
          <w:sz w:val="24"/>
          <w:szCs w:val="24"/>
          <w:shd w:val="clear" w:color="auto" w:fill="FFFFFF"/>
          <w:lang w:val="en-US"/>
        </w:rPr>
        <w:t>(1), 28-35.</w:t>
      </w:r>
    </w:p>
    <w:p w14:paraId="249DE54A"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lang w:val="en-US"/>
        </w:rPr>
        <w:t xml:space="preserve">Lezak, M. D. (1983). </w:t>
      </w:r>
      <w:r w:rsidRPr="005241DB">
        <w:rPr>
          <w:rFonts w:ascii="Times New Roman" w:hAnsi="Times New Roman"/>
          <w:i/>
          <w:sz w:val="24"/>
          <w:szCs w:val="24"/>
          <w:lang w:val="en-US"/>
        </w:rPr>
        <w:t>Neuropsychological Assessment</w:t>
      </w:r>
      <w:r w:rsidRPr="005241DB">
        <w:rPr>
          <w:rFonts w:ascii="Times New Roman" w:hAnsi="Times New Roman"/>
          <w:sz w:val="24"/>
          <w:szCs w:val="24"/>
          <w:lang w:val="en-US"/>
        </w:rPr>
        <w:t>. New York: Oxford University Press.</w:t>
      </w:r>
    </w:p>
    <w:p w14:paraId="587215BB"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2C649F">
        <w:rPr>
          <w:rFonts w:ascii="Times New Roman" w:hAnsi="Times New Roman"/>
          <w:sz w:val="24"/>
          <w:szCs w:val="24"/>
          <w:shd w:val="clear" w:color="auto" w:fill="FFFFFF"/>
          <w:lang w:val="fr-FR"/>
        </w:rPr>
        <w:t xml:space="preserve">Li, X., Lu, Z. L., D'argembeau, A., Ng, M., &amp; Bechara, A. (2010). </w:t>
      </w:r>
      <w:r w:rsidRPr="005241DB">
        <w:rPr>
          <w:rFonts w:ascii="Times New Roman" w:hAnsi="Times New Roman"/>
          <w:sz w:val="24"/>
          <w:szCs w:val="24"/>
          <w:shd w:val="clear" w:color="auto" w:fill="FFFFFF"/>
          <w:lang w:val="en-US"/>
        </w:rPr>
        <w:t>The Iowa gambling task in fMRI images.</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Human brain mapping</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31</w:t>
      </w:r>
      <w:r w:rsidRPr="005241DB">
        <w:rPr>
          <w:rFonts w:ascii="Times New Roman" w:hAnsi="Times New Roman"/>
          <w:sz w:val="24"/>
          <w:szCs w:val="24"/>
          <w:shd w:val="clear" w:color="auto" w:fill="FFFFFF"/>
          <w:lang w:val="en-US"/>
        </w:rPr>
        <w:t>(3), 410-423.</w:t>
      </w:r>
    </w:p>
    <w:p w14:paraId="2BB89C93"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2C649F">
        <w:rPr>
          <w:rFonts w:ascii="Times New Roman" w:hAnsi="Times New Roman"/>
          <w:sz w:val="24"/>
          <w:szCs w:val="24"/>
          <w:shd w:val="clear" w:color="auto" w:fill="FFFFFF"/>
          <w:lang w:val="sv-SE"/>
        </w:rPr>
        <w:t xml:space="preserve">Liu, K. D., Shan, D. E., Kuo, T. B., &amp; Yang, C. C. (2013). </w:t>
      </w:r>
      <w:r w:rsidRPr="005241DB">
        <w:rPr>
          <w:rFonts w:ascii="Times New Roman" w:hAnsi="Times New Roman"/>
          <w:sz w:val="24"/>
          <w:szCs w:val="24"/>
          <w:shd w:val="clear" w:color="auto" w:fill="FFFFFF"/>
          <w:lang w:val="en-US"/>
        </w:rPr>
        <w:t>The effects of bilateral stimulation of the subthalamic nucleus on heart rate variability in patients with Parkinson’s disease.</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Journal of neurology</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260</w:t>
      </w:r>
      <w:r w:rsidRPr="005241DB">
        <w:rPr>
          <w:rFonts w:ascii="Times New Roman" w:hAnsi="Times New Roman"/>
          <w:sz w:val="24"/>
          <w:szCs w:val="24"/>
          <w:shd w:val="clear" w:color="auto" w:fill="FFFFFF"/>
          <w:lang w:val="en-US"/>
        </w:rPr>
        <w:t>(7), 1714-1723.</w:t>
      </w:r>
    </w:p>
    <w:p w14:paraId="645B6D9F"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Lundqvist, D., Flykt, A., &amp; Öhman, A. (1998). The Karolinska directed emotional faces (KDEF). </w:t>
      </w:r>
      <w:r w:rsidRPr="005241DB">
        <w:rPr>
          <w:rFonts w:ascii="Times New Roman" w:hAnsi="Times New Roman"/>
          <w:i/>
          <w:iCs/>
          <w:sz w:val="24"/>
          <w:szCs w:val="24"/>
          <w:shd w:val="clear" w:color="auto" w:fill="FFFFFF"/>
          <w:lang w:val="en-US"/>
        </w:rPr>
        <w:t>CD ROM from Department of Clinical Neuroscience, Psychology section, Karolinska Institutet</w:t>
      </w:r>
      <w:r w:rsidRPr="005241DB">
        <w:rPr>
          <w:rFonts w:ascii="Times New Roman" w:hAnsi="Times New Roman"/>
          <w:sz w:val="24"/>
          <w:szCs w:val="24"/>
          <w:shd w:val="clear" w:color="auto" w:fill="FFFFFF"/>
          <w:lang w:val="en-US"/>
        </w:rPr>
        <w:t>.</w:t>
      </w:r>
    </w:p>
    <w:p w14:paraId="22894BC6"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2C649F">
        <w:rPr>
          <w:rFonts w:ascii="Times New Roman" w:hAnsi="Times New Roman"/>
          <w:color w:val="222222"/>
          <w:sz w:val="24"/>
          <w:szCs w:val="24"/>
          <w:shd w:val="clear" w:color="auto" w:fill="FFFFFF"/>
          <w:lang w:val="sv-SE"/>
        </w:rPr>
        <w:t>Lundqvist, D., &amp; Litton, J. E. (1998). </w:t>
      </w:r>
      <w:r w:rsidRPr="005241DB">
        <w:rPr>
          <w:rFonts w:ascii="Times New Roman" w:hAnsi="Times New Roman"/>
          <w:i/>
          <w:iCs/>
          <w:color w:val="222222"/>
          <w:sz w:val="24"/>
          <w:szCs w:val="24"/>
          <w:shd w:val="clear" w:color="auto" w:fill="FFFFFF"/>
          <w:lang w:val="en-US"/>
        </w:rPr>
        <w:t>The Averaged Karolinska Directed Emotional Faces-AKDEF, CD ROM from Department of Clinical Neuroscience, Psychology section, Karolinska Institutet</w:t>
      </w:r>
      <w:r w:rsidRPr="005241DB">
        <w:rPr>
          <w:rFonts w:ascii="Times New Roman" w:hAnsi="Times New Roman"/>
          <w:color w:val="222222"/>
          <w:sz w:val="24"/>
          <w:szCs w:val="24"/>
          <w:shd w:val="clear" w:color="auto" w:fill="FFFFFF"/>
          <w:lang w:val="en-US"/>
        </w:rPr>
        <w:t>.</w:t>
      </w:r>
    </w:p>
    <w:p w14:paraId="082CAAB3"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Holman, A. J. (2009). Impulse control disorder behaviors associated with pramipexole used to treat fibromyalgia.</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Journal of Gambling Studies</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25</w:t>
      </w:r>
      <w:r w:rsidRPr="005241DB">
        <w:rPr>
          <w:rFonts w:ascii="Times New Roman" w:hAnsi="Times New Roman"/>
          <w:sz w:val="24"/>
          <w:szCs w:val="24"/>
          <w:shd w:val="clear" w:color="auto" w:fill="FFFFFF"/>
          <w:lang w:val="en-US"/>
        </w:rPr>
        <w:t>(3), 425-431.</w:t>
      </w:r>
    </w:p>
    <w:p w14:paraId="349D383F"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Hsu, M., Bhatt, M., Adolphs, R., Tranel, D., &amp; Camerer, C. F. (2005). Neural systems responding to degrees of uncertainty in human decision-making. </w:t>
      </w:r>
      <w:r w:rsidRPr="005241DB">
        <w:rPr>
          <w:rFonts w:ascii="Times New Roman" w:hAnsi="Times New Roman"/>
          <w:i/>
          <w:sz w:val="24"/>
          <w:shd w:val="clear" w:color="auto" w:fill="FFFFFF"/>
          <w:lang w:val="en-US"/>
        </w:rPr>
        <w:t>Science</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310</w:t>
      </w:r>
      <w:r w:rsidRPr="005241DB">
        <w:rPr>
          <w:rFonts w:ascii="Times New Roman" w:hAnsi="Times New Roman"/>
          <w:sz w:val="24"/>
          <w:shd w:val="clear" w:color="auto" w:fill="FFFFFF"/>
          <w:lang w:val="en-US"/>
        </w:rPr>
        <w:t>(5754), 1680–1683.</w:t>
      </w:r>
    </w:p>
    <w:p w14:paraId="0E838A9A"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Kassam, K. S., &amp; Mendes, W. B. (2013). The effects of measuring emotion: Physiological reactions to emotional situations depend on whether someone is asking.</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PloS one</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8</w:t>
      </w:r>
      <w:r w:rsidRPr="005241DB">
        <w:rPr>
          <w:rFonts w:ascii="Times New Roman" w:hAnsi="Times New Roman"/>
          <w:sz w:val="24"/>
          <w:szCs w:val="24"/>
          <w:shd w:val="clear" w:color="auto" w:fill="FFFFFF"/>
          <w:lang w:val="en-US"/>
        </w:rPr>
        <w:t>(6), e64959.</w:t>
      </w:r>
    </w:p>
    <w:p w14:paraId="6768F4E2"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Keltner, D., Anderson, C. (2000). Saving face for Darwin: the functions and uses of embarrassment. </w:t>
      </w:r>
      <w:r w:rsidRPr="005241DB">
        <w:rPr>
          <w:rFonts w:ascii="Times New Roman" w:hAnsi="Times New Roman"/>
          <w:i/>
          <w:sz w:val="24"/>
          <w:shd w:val="clear" w:color="auto" w:fill="FFFFFF"/>
          <w:lang w:val="en-US"/>
        </w:rPr>
        <w:t>Curr Directions Psychol Sci</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9</w:t>
      </w:r>
      <w:r w:rsidRPr="005241DB">
        <w:rPr>
          <w:rFonts w:ascii="Times New Roman" w:hAnsi="Times New Roman"/>
          <w:sz w:val="24"/>
          <w:shd w:val="clear" w:color="auto" w:fill="FFFFFF"/>
          <w:lang w:val="en-US"/>
        </w:rPr>
        <w:t>(6), 187-92.</w:t>
      </w:r>
    </w:p>
    <w:p w14:paraId="4087721F"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Lejuez, C. W., Read, J. P., Kahler, C. W., Richards, J. B., Ramsey, S. E., Stuart, G. L., Brown, R. A. (2002). Evaluation of a behavioral measure of risk taking: the Balloon Analogue Risk Task (BART). </w:t>
      </w:r>
      <w:r w:rsidRPr="005241DB">
        <w:rPr>
          <w:rFonts w:ascii="Times New Roman" w:hAnsi="Times New Roman"/>
          <w:i/>
          <w:sz w:val="24"/>
          <w:shd w:val="clear" w:color="auto" w:fill="FFFFFF"/>
          <w:lang w:val="en-US"/>
        </w:rPr>
        <w:t>Journal of Experimental Psychology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8</w:t>
      </w:r>
      <w:r w:rsidRPr="005241DB">
        <w:rPr>
          <w:rFonts w:ascii="Times New Roman" w:hAnsi="Times New Roman"/>
          <w:sz w:val="24"/>
          <w:shd w:val="clear" w:color="auto" w:fill="FFFFFF"/>
          <w:lang w:val="en-US"/>
        </w:rPr>
        <w:t>(2), 75-84.</w:t>
      </w:r>
    </w:p>
    <w:p w14:paraId="2731D7F2"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Leroi, I., Barraclough, M., McKie, S., Hinvest, N., Evans, J., Elliott, R., &amp; McDonald, K. (2013). Dopaminergic influences on executive function and impulsive behaviour in impulse control disorders in Parkinson's disease. </w:t>
      </w:r>
      <w:r w:rsidRPr="005241DB">
        <w:rPr>
          <w:rFonts w:ascii="Times New Roman" w:hAnsi="Times New Roman"/>
          <w:i/>
          <w:sz w:val="24"/>
          <w:shd w:val="clear" w:color="auto" w:fill="FFFFFF"/>
          <w:lang w:val="en-US"/>
        </w:rPr>
        <w:t>Journal of neuropsychology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7</w:t>
      </w:r>
      <w:r w:rsidRPr="005241DB">
        <w:rPr>
          <w:rFonts w:ascii="Times New Roman" w:hAnsi="Times New Roman"/>
          <w:sz w:val="24"/>
          <w:shd w:val="clear" w:color="auto" w:fill="FFFFFF"/>
          <w:lang w:val="en-US"/>
        </w:rPr>
        <w:t>(2), 306-325.</w:t>
      </w:r>
    </w:p>
    <w:p w14:paraId="3E3619BC" w14:textId="77777777" w:rsidR="00913EB2" w:rsidRPr="005241DB" w:rsidRDefault="00913EB2" w:rsidP="00C95DCB">
      <w:pPr>
        <w:autoSpaceDE w:val="0"/>
        <w:autoSpaceDN w:val="0"/>
        <w:adjustRightInd w:val="0"/>
        <w:spacing w:after="0" w:line="480" w:lineRule="auto"/>
        <w:ind w:left="900" w:hanging="900"/>
        <w:jc w:val="both"/>
        <w:rPr>
          <w:rFonts w:ascii="Times New Roman" w:hAnsi="Times New Roman"/>
          <w:sz w:val="24"/>
          <w:szCs w:val="24"/>
          <w:lang w:val="en-US" w:eastAsia="en-US"/>
        </w:rPr>
      </w:pPr>
      <w:r w:rsidRPr="005241DB">
        <w:rPr>
          <w:rFonts w:ascii="Times New Roman" w:hAnsi="Times New Roman"/>
          <w:sz w:val="24"/>
          <w:szCs w:val="24"/>
          <w:lang w:val="en-US" w:eastAsia="en-US"/>
        </w:rPr>
        <w:t xml:space="preserve">Levenson, R.W. (1992). Autonomic nervous system differences among emotions. </w:t>
      </w:r>
      <w:r w:rsidRPr="005241DB">
        <w:rPr>
          <w:rFonts w:ascii="Times New Roman" w:hAnsi="Times New Roman"/>
          <w:i/>
          <w:sz w:val="24"/>
          <w:szCs w:val="24"/>
          <w:lang w:val="en-US" w:eastAsia="en-US"/>
        </w:rPr>
        <w:t>Psychol. Sci</w:t>
      </w:r>
      <w:r w:rsidRPr="005241DB">
        <w:rPr>
          <w:rFonts w:ascii="Times New Roman" w:hAnsi="Times New Roman"/>
          <w:sz w:val="24"/>
          <w:szCs w:val="24"/>
          <w:lang w:val="en-US" w:eastAsia="en-US"/>
        </w:rPr>
        <w:t xml:space="preserve">., </w:t>
      </w:r>
      <w:r w:rsidRPr="005241DB">
        <w:rPr>
          <w:rFonts w:ascii="Times New Roman" w:hAnsi="Times New Roman"/>
          <w:i/>
          <w:sz w:val="24"/>
          <w:szCs w:val="24"/>
          <w:lang w:val="en-US" w:eastAsia="en-US"/>
        </w:rPr>
        <w:t>3</w:t>
      </w:r>
      <w:r w:rsidRPr="005241DB">
        <w:rPr>
          <w:rFonts w:ascii="Times New Roman" w:hAnsi="Times New Roman"/>
          <w:sz w:val="24"/>
          <w:szCs w:val="24"/>
          <w:lang w:val="en-US" w:eastAsia="en-US"/>
        </w:rPr>
        <w:t>(1), 23-27.</w:t>
      </w:r>
    </w:p>
    <w:p w14:paraId="3C860B54" w14:textId="77777777" w:rsidR="00913EB2" w:rsidRPr="005241DB" w:rsidRDefault="00913EB2" w:rsidP="00CB643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Levenson, R. W. (1994). Human emotions:  A funct</w:t>
      </w:r>
      <w:r w:rsidR="00CB643B" w:rsidRPr="005241DB">
        <w:rPr>
          <w:rFonts w:ascii="Times New Roman" w:hAnsi="Times New Roman"/>
          <w:sz w:val="24"/>
          <w:szCs w:val="24"/>
          <w:shd w:val="clear" w:color="auto" w:fill="FFFFFF"/>
          <w:lang w:val="en-US"/>
        </w:rPr>
        <w:t xml:space="preserve">ional view. In P. Ekman &amp; R. J. </w:t>
      </w:r>
      <w:r w:rsidRPr="005241DB">
        <w:rPr>
          <w:rFonts w:ascii="Times New Roman" w:hAnsi="Times New Roman"/>
          <w:sz w:val="24"/>
          <w:szCs w:val="24"/>
          <w:shd w:val="clear" w:color="auto" w:fill="FFFFFF"/>
          <w:lang w:val="en-US"/>
        </w:rPr>
        <w:t xml:space="preserve">Davidson (Eds.), </w:t>
      </w:r>
      <w:r w:rsidRPr="005241DB">
        <w:rPr>
          <w:rFonts w:ascii="Times New Roman" w:hAnsi="Times New Roman"/>
          <w:i/>
          <w:sz w:val="24"/>
          <w:szCs w:val="24"/>
          <w:shd w:val="clear" w:color="auto" w:fill="FFFFFF"/>
          <w:lang w:val="en-US"/>
        </w:rPr>
        <w:t>The nature of emotion: Fundamental question</w:t>
      </w:r>
      <w:r w:rsidRPr="005241DB">
        <w:rPr>
          <w:rFonts w:ascii="Times New Roman" w:hAnsi="Times New Roman"/>
          <w:sz w:val="24"/>
          <w:szCs w:val="24"/>
          <w:shd w:val="clear" w:color="auto" w:fill="FFFFFF"/>
          <w:lang w:val="en-US"/>
        </w:rPr>
        <w:t xml:space="preserve"> (pp. 123-   126). New York: Oxford University Press.</w:t>
      </w:r>
    </w:p>
    <w:p w14:paraId="7D6D5AAC" w14:textId="77777777" w:rsidR="00913EB2" w:rsidRPr="005241DB" w:rsidRDefault="00913EB2" w:rsidP="00C95DCB">
      <w:pPr>
        <w:spacing w:after="0" w:line="480" w:lineRule="auto"/>
        <w:ind w:left="907" w:hanging="907"/>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Levenson, R. W., Carstensen, L. L., Friesen, W. V., &amp; Ekman, P. (1991). Emotion, physiology, and expression in old age. </w:t>
      </w:r>
      <w:r w:rsidRPr="005241DB">
        <w:rPr>
          <w:rFonts w:ascii="Times New Roman" w:hAnsi="Times New Roman"/>
          <w:i/>
          <w:sz w:val="24"/>
          <w:shd w:val="clear" w:color="auto" w:fill="FFFFFF"/>
          <w:lang w:val="en-US"/>
        </w:rPr>
        <w:t>Psychology and aging, 6</w:t>
      </w:r>
      <w:r w:rsidRPr="005241DB">
        <w:rPr>
          <w:rFonts w:ascii="Times New Roman" w:hAnsi="Times New Roman"/>
          <w:sz w:val="24"/>
          <w:shd w:val="clear" w:color="auto" w:fill="FFFFFF"/>
          <w:lang w:val="en-US"/>
        </w:rPr>
        <w:t>(1), 28-35.</w:t>
      </w:r>
    </w:p>
    <w:p w14:paraId="673C6B6C" w14:textId="77777777" w:rsidR="00913EB2" w:rsidRPr="005241DB" w:rsidRDefault="00913EB2" w:rsidP="00C95DCB">
      <w:pPr>
        <w:spacing w:after="0" w:line="480" w:lineRule="auto"/>
        <w:ind w:left="907" w:hanging="907"/>
        <w:jc w:val="both"/>
        <w:rPr>
          <w:rFonts w:ascii="Times New Roman" w:hAnsi="Times New Roman"/>
          <w:sz w:val="24"/>
          <w:shd w:val="clear" w:color="auto" w:fill="FFFFFF"/>
          <w:lang w:val="en-US"/>
        </w:rPr>
      </w:pPr>
      <w:r w:rsidRPr="002C649F">
        <w:rPr>
          <w:rFonts w:ascii="Times New Roman" w:hAnsi="Times New Roman"/>
          <w:sz w:val="24"/>
          <w:shd w:val="clear" w:color="auto" w:fill="FFFFFF"/>
          <w:lang w:val="sv-SE"/>
        </w:rPr>
        <w:t xml:space="preserve">Levenson, R. W., Carstensen, L. L., &amp; Gottman, J. M. (1994). </w:t>
      </w:r>
      <w:r w:rsidRPr="005241DB">
        <w:rPr>
          <w:rFonts w:ascii="Times New Roman" w:hAnsi="Times New Roman"/>
          <w:sz w:val="24"/>
          <w:shd w:val="clear" w:color="auto" w:fill="FFFFFF"/>
          <w:lang w:val="en-US"/>
        </w:rPr>
        <w:t xml:space="preserve">Influence of age and gender on affect, physiology, and their interrelations: A study of long-term marriages. </w:t>
      </w:r>
      <w:r w:rsidRPr="005241DB">
        <w:rPr>
          <w:rFonts w:ascii="Times New Roman" w:hAnsi="Times New Roman"/>
          <w:i/>
          <w:sz w:val="24"/>
          <w:shd w:val="clear" w:color="auto" w:fill="FFFFFF"/>
          <w:lang w:val="en-US"/>
        </w:rPr>
        <w:t>Journal of Personality and Social Psychology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67</w:t>
      </w:r>
      <w:r w:rsidRPr="005241DB">
        <w:rPr>
          <w:rFonts w:ascii="Times New Roman" w:hAnsi="Times New Roman"/>
          <w:sz w:val="24"/>
          <w:shd w:val="clear" w:color="auto" w:fill="FFFFFF"/>
          <w:lang w:val="en-US"/>
        </w:rPr>
        <w:t>(1), 56-68.</w:t>
      </w:r>
    </w:p>
    <w:p w14:paraId="13F200A7" w14:textId="77777777" w:rsidR="00913EB2" w:rsidRPr="002C649F" w:rsidRDefault="00913EB2" w:rsidP="00C95DCB">
      <w:pPr>
        <w:spacing w:after="0" w:line="480" w:lineRule="auto"/>
        <w:ind w:left="907" w:hanging="907"/>
        <w:jc w:val="both"/>
        <w:rPr>
          <w:rFonts w:ascii="Times New Roman" w:hAnsi="Times New Roman"/>
          <w:sz w:val="24"/>
          <w:shd w:val="clear" w:color="auto" w:fill="FFFFFF"/>
          <w:lang w:val="de-DE"/>
        </w:rPr>
      </w:pPr>
      <w:r w:rsidRPr="005241DB">
        <w:rPr>
          <w:rFonts w:ascii="Times New Roman" w:hAnsi="Times New Roman"/>
          <w:sz w:val="24"/>
          <w:shd w:val="clear" w:color="auto" w:fill="FFFFFF"/>
          <w:lang w:val="en-US"/>
        </w:rPr>
        <w:t xml:space="preserve">Levenson, R. W., Ekman, P., &amp; Friesen, W. V. (1990). Voluntary facial action generates emotion specific autonomic nervous system activity. </w:t>
      </w:r>
      <w:r w:rsidRPr="002C649F">
        <w:rPr>
          <w:rFonts w:ascii="Times New Roman" w:hAnsi="Times New Roman"/>
          <w:i/>
          <w:sz w:val="24"/>
          <w:shd w:val="clear" w:color="auto" w:fill="FFFFFF"/>
          <w:lang w:val="de-DE"/>
        </w:rPr>
        <w:t>Psychophysiology</w:t>
      </w:r>
      <w:r w:rsidRPr="002C649F">
        <w:rPr>
          <w:rFonts w:ascii="Times New Roman" w:hAnsi="Times New Roman"/>
          <w:sz w:val="24"/>
          <w:shd w:val="clear" w:color="auto" w:fill="FFFFFF"/>
          <w:lang w:val="de-DE"/>
        </w:rPr>
        <w:t xml:space="preserve">, </w:t>
      </w:r>
      <w:r w:rsidRPr="002C649F">
        <w:rPr>
          <w:rFonts w:ascii="Times New Roman" w:hAnsi="Times New Roman"/>
          <w:i/>
          <w:sz w:val="24"/>
          <w:shd w:val="clear" w:color="auto" w:fill="FFFFFF"/>
          <w:lang w:val="de-DE"/>
        </w:rPr>
        <w:t>27</w:t>
      </w:r>
      <w:r w:rsidRPr="002C649F">
        <w:rPr>
          <w:rFonts w:ascii="Times New Roman" w:hAnsi="Times New Roman"/>
          <w:sz w:val="24"/>
          <w:shd w:val="clear" w:color="auto" w:fill="FFFFFF"/>
          <w:lang w:val="de-DE"/>
        </w:rPr>
        <w:t>(4), 363-384.</w:t>
      </w:r>
    </w:p>
    <w:p w14:paraId="460FC828" w14:textId="77777777" w:rsidR="00913EB2" w:rsidRPr="002C649F" w:rsidRDefault="00913EB2" w:rsidP="00C95DCB">
      <w:pPr>
        <w:spacing w:after="0" w:line="480" w:lineRule="auto"/>
        <w:ind w:left="907" w:hanging="907"/>
        <w:jc w:val="both"/>
        <w:rPr>
          <w:rFonts w:ascii="Times New Roman" w:hAnsi="Times New Roman"/>
          <w:sz w:val="24"/>
          <w:shd w:val="clear" w:color="auto" w:fill="FFFFFF"/>
          <w:lang w:val="de-DE"/>
        </w:rPr>
      </w:pPr>
      <w:r w:rsidRPr="002C649F">
        <w:rPr>
          <w:rFonts w:ascii="Times New Roman" w:hAnsi="Times New Roman"/>
          <w:sz w:val="24"/>
          <w:shd w:val="clear" w:color="auto" w:fill="FFFFFF"/>
          <w:lang w:val="de-DE"/>
        </w:rPr>
        <w:t xml:space="preserve">Levin, B. E., Llabre, M. M., Reisman, S., &amp; Weiner, W. J. (1991). Visuospatial impairment in Parkinson’s disease. </w:t>
      </w:r>
      <w:r w:rsidRPr="002C649F">
        <w:rPr>
          <w:rFonts w:ascii="Times New Roman" w:hAnsi="Times New Roman"/>
          <w:i/>
          <w:sz w:val="24"/>
          <w:shd w:val="clear" w:color="auto" w:fill="FFFFFF"/>
          <w:lang w:val="de-DE"/>
        </w:rPr>
        <w:t>Neurology</w:t>
      </w:r>
      <w:r w:rsidRPr="002C649F">
        <w:rPr>
          <w:rFonts w:ascii="Times New Roman" w:hAnsi="Times New Roman"/>
          <w:sz w:val="24"/>
          <w:shd w:val="clear" w:color="auto" w:fill="FFFFFF"/>
          <w:lang w:val="de-DE"/>
        </w:rPr>
        <w:t xml:space="preserve">, </w:t>
      </w:r>
      <w:r w:rsidRPr="002C649F">
        <w:rPr>
          <w:rFonts w:ascii="Times New Roman" w:hAnsi="Times New Roman"/>
          <w:i/>
          <w:sz w:val="24"/>
          <w:shd w:val="clear" w:color="auto" w:fill="FFFFFF"/>
          <w:lang w:val="de-DE"/>
        </w:rPr>
        <w:t>41</w:t>
      </w:r>
      <w:r w:rsidRPr="002C649F">
        <w:rPr>
          <w:rFonts w:ascii="Times New Roman" w:hAnsi="Times New Roman"/>
          <w:sz w:val="24"/>
          <w:shd w:val="clear" w:color="auto" w:fill="FFFFFF"/>
          <w:lang w:val="de-DE"/>
        </w:rPr>
        <w:t>(3), 365–369.</w:t>
      </w:r>
    </w:p>
    <w:p w14:paraId="667E76ED" w14:textId="77777777" w:rsidR="00913EB2" w:rsidRPr="005241DB" w:rsidRDefault="00913EB2" w:rsidP="00C95DCB">
      <w:pPr>
        <w:spacing w:after="0" w:line="480" w:lineRule="auto"/>
        <w:ind w:left="907" w:hanging="907"/>
        <w:jc w:val="both"/>
        <w:rPr>
          <w:rFonts w:ascii="Times New Roman" w:hAnsi="Times New Roman"/>
          <w:sz w:val="24"/>
          <w:shd w:val="clear" w:color="auto" w:fill="FFFFFF"/>
          <w:lang w:val="en-US"/>
        </w:rPr>
      </w:pPr>
      <w:r w:rsidRPr="002C649F">
        <w:rPr>
          <w:rFonts w:ascii="Times New Roman" w:hAnsi="Times New Roman"/>
          <w:sz w:val="24"/>
          <w:shd w:val="clear" w:color="auto" w:fill="FFFFFF"/>
          <w:lang w:val="de-DE"/>
        </w:rPr>
        <w:t xml:space="preserve">Levy, G., Jacobs, D. M., Tang, M. X., Côté, L. J., Louis, E. D., Alfaro, B., Mejia, H., Stern, Y., &amp; Marder, K. (2002). </w:t>
      </w:r>
      <w:r w:rsidRPr="005241DB">
        <w:rPr>
          <w:rFonts w:ascii="Times New Roman" w:hAnsi="Times New Roman"/>
          <w:sz w:val="24"/>
          <w:shd w:val="clear" w:color="auto" w:fill="FFFFFF"/>
          <w:lang w:val="en-US"/>
        </w:rPr>
        <w:t xml:space="preserve">Memory and executive function impairment predict dementia in Parkinson's disease. </w:t>
      </w:r>
      <w:r w:rsidRPr="005241DB">
        <w:rPr>
          <w:rFonts w:ascii="Times New Roman" w:hAnsi="Times New Roman"/>
          <w:i/>
          <w:sz w:val="24"/>
          <w:shd w:val="clear" w:color="auto" w:fill="FFFFFF"/>
          <w:lang w:val="en-US"/>
        </w:rPr>
        <w:t>Movement Disorders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17</w:t>
      </w:r>
      <w:r w:rsidRPr="005241DB">
        <w:rPr>
          <w:rFonts w:ascii="Times New Roman" w:hAnsi="Times New Roman"/>
          <w:sz w:val="24"/>
          <w:shd w:val="clear" w:color="auto" w:fill="FFFFFF"/>
          <w:lang w:val="en-US"/>
        </w:rPr>
        <w:t>(6), 1221-1226.</w:t>
      </w:r>
    </w:p>
    <w:p w14:paraId="1CA55E7B" w14:textId="77777777" w:rsidR="00913EB2" w:rsidRPr="005241DB" w:rsidRDefault="00913EB2" w:rsidP="00C95DCB">
      <w:pPr>
        <w:spacing w:after="0" w:line="480" w:lineRule="auto"/>
        <w:ind w:left="907" w:hanging="907"/>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Lewis, M. (1993). Self-conscious emotions: Embarrassment, pride, shame, and guilt. In M. Lewis &amp; J. Haviland (Eds.), </w:t>
      </w:r>
      <w:r w:rsidRPr="005241DB">
        <w:rPr>
          <w:rFonts w:ascii="Times New Roman" w:hAnsi="Times New Roman"/>
          <w:i/>
          <w:sz w:val="24"/>
          <w:shd w:val="clear" w:color="auto" w:fill="FFFFFF"/>
          <w:lang w:val="en-US"/>
        </w:rPr>
        <w:t>Handbook of emotions</w:t>
      </w:r>
      <w:r w:rsidRPr="005241DB">
        <w:rPr>
          <w:rFonts w:ascii="Times New Roman" w:hAnsi="Times New Roman"/>
          <w:sz w:val="24"/>
          <w:shd w:val="clear" w:color="auto" w:fill="FFFFFF"/>
          <w:lang w:val="en-US"/>
        </w:rPr>
        <w:t xml:space="preserve"> (pp. 563-573). New York: Guilford Press.</w:t>
      </w:r>
    </w:p>
    <w:p w14:paraId="0F265C3E" w14:textId="77777777" w:rsidR="00913EB2" w:rsidRPr="005241DB" w:rsidRDefault="00913EB2" w:rsidP="00C95DCB">
      <w:pPr>
        <w:spacing w:after="0" w:line="480" w:lineRule="auto"/>
        <w:ind w:left="907" w:hanging="907"/>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Lewis, M. (2003). The emergence of consciousness and its role in human development. </w:t>
      </w:r>
      <w:r w:rsidRPr="005241DB">
        <w:rPr>
          <w:rFonts w:ascii="Times New Roman" w:hAnsi="Times New Roman"/>
          <w:i/>
          <w:sz w:val="24"/>
          <w:shd w:val="clear" w:color="auto" w:fill="FFFFFF"/>
          <w:lang w:val="en-US"/>
        </w:rPr>
        <w:t>Annals of the New York Academy of Sciences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1001</w:t>
      </w:r>
      <w:r w:rsidRPr="005241DB">
        <w:rPr>
          <w:rFonts w:ascii="Times New Roman" w:hAnsi="Times New Roman"/>
          <w:sz w:val="24"/>
          <w:shd w:val="clear" w:color="auto" w:fill="FFFFFF"/>
          <w:lang w:val="en-US"/>
        </w:rPr>
        <w:t>(1), 1–29.</w:t>
      </w:r>
    </w:p>
    <w:p w14:paraId="4DAD7BE8" w14:textId="77777777" w:rsidR="00913EB2" w:rsidRPr="005241DB" w:rsidRDefault="00913EB2" w:rsidP="00C95DCB">
      <w:pPr>
        <w:spacing w:after="0" w:line="480" w:lineRule="auto"/>
        <w:ind w:left="907" w:hanging="907"/>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Lewis, S. J., Slabosz, A., Robbins, T. W., Barker, R. A., &amp; Owen, A. M. (2005). Dopaminergic basis for deficits in working memory but not attentional set-shifting in Parkinson's disease. </w:t>
      </w:r>
      <w:r w:rsidRPr="005241DB">
        <w:rPr>
          <w:rFonts w:ascii="Times New Roman" w:hAnsi="Times New Roman"/>
          <w:i/>
          <w:sz w:val="24"/>
          <w:shd w:val="clear" w:color="auto" w:fill="FFFFFF"/>
          <w:lang w:val="en-US"/>
        </w:rPr>
        <w:t>Neuropsychologia</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43</w:t>
      </w:r>
      <w:r w:rsidRPr="005241DB">
        <w:rPr>
          <w:rFonts w:ascii="Times New Roman" w:hAnsi="Times New Roman"/>
          <w:sz w:val="24"/>
          <w:shd w:val="clear" w:color="auto" w:fill="FFFFFF"/>
          <w:lang w:val="en-US"/>
        </w:rPr>
        <w:t>(6), 823-832.</w:t>
      </w:r>
    </w:p>
    <w:p w14:paraId="137754C4" w14:textId="77777777" w:rsidR="00913EB2" w:rsidRPr="005241DB" w:rsidRDefault="00913EB2" w:rsidP="00C95DCB">
      <w:pPr>
        <w:spacing w:after="0" w:line="480" w:lineRule="auto"/>
        <w:ind w:left="907" w:hanging="907"/>
        <w:jc w:val="both"/>
        <w:rPr>
          <w:rFonts w:ascii="Times New Roman" w:hAnsi="Times New Roman"/>
          <w:sz w:val="24"/>
          <w:shd w:val="clear" w:color="auto" w:fill="FFFFFF"/>
          <w:lang w:val="en-US"/>
        </w:rPr>
      </w:pPr>
      <w:r w:rsidRPr="005241DB">
        <w:rPr>
          <w:rFonts w:ascii="Times New Roman" w:hAnsi="Times New Roman"/>
          <w:sz w:val="24"/>
          <w:lang w:val="en-US"/>
        </w:rPr>
        <w:t xml:space="preserve">Lieberman, A. (2006). Depression in Parkinson's disease–a review. </w:t>
      </w:r>
      <w:r w:rsidRPr="005241DB">
        <w:rPr>
          <w:rFonts w:ascii="Times New Roman" w:hAnsi="Times New Roman"/>
          <w:i/>
          <w:iCs/>
          <w:sz w:val="24"/>
          <w:lang w:val="en-US"/>
        </w:rPr>
        <w:t>Acta Neurologica Scandinavica</w:t>
      </w:r>
      <w:r w:rsidRPr="005241DB">
        <w:rPr>
          <w:rFonts w:ascii="Times New Roman" w:hAnsi="Times New Roman"/>
          <w:sz w:val="24"/>
          <w:lang w:val="en-US"/>
        </w:rPr>
        <w:t xml:space="preserve">, </w:t>
      </w:r>
      <w:r w:rsidRPr="005241DB">
        <w:rPr>
          <w:rFonts w:ascii="Times New Roman" w:hAnsi="Times New Roman"/>
          <w:i/>
          <w:iCs/>
          <w:sz w:val="24"/>
          <w:lang w:val="en-US"/>
        </w:rPr>
        <w:t>113</w:t>
      </w:r>
      <w:r w:rsidRPr="005241DB">
        <w:rPr>
          <w:rFonts w:ascii="Times New Roman" w:hAnsi="Times New Roman"/>
          <w:sz w:val="24"/>
          <w:lang w:val="en-US"/>
        </w:rPr>
        <w:t>(1), 1-8.</w:t>
      </w:r>
    </w:p>
    <w:p w14:paraId="63FBA2BE" w14:textId="77777777" w:rsidR="00913EB2" w:rsidRPr="005241DB" w:rsidRDefault="00913EB2" w:rsidP="00C95DCB">
      <w:pPr>
        <w:spacing w:after="0" w:line="480" w:lineRule="auto"/>
        <w:ind w:left="907" w:hanging="907"/>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Lim, S. Y., Evans, A. H., &amp; Miyasaki, J. M. (2008). Impulse control and related disorders in Parkinson's disease. </w:t>
      </w:r>
      <w:r w:rsidRPr="005241DB">
        <w:rPr>
          <w:rFonts w:ascii="Times New Roman" w:hAnsi="Times New Roman"/>
          <w:i/>
          <w:sz w:val="24"/>
          <w:shd w:val="clear" w:color="auto" w:fill="FFFFFF"/>
          <w:lang w:val="en-US"/>
        </w:rPr>
        <w:t>Annals of the New York Academy of Sciences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1142</w:t>
      </w:r>
      <w:r w:rsidRPr="005241DB">
        <w:rPr>
          <w:rFonts w:ascii="Times New Roman" w:hAnsi="Times New Roman"/>
          <w:sz w:val="24"/>
          <w:shd w:val="clear" w:color="auto" w:fill="FFFFFF"/>
          <w:lang w:val="en-US"/>
        </w:rPr>
        <w:t>(1), 85-107.</w:t>
      </w:r>
    </w:p>
    <w:p w14:paraId="479F2E10" w14:textId="77777777" w:rsidR="00913EB2" w:rsidRPr="005241DB" w:rsidRDefault="00913EB2" w:rsidP="00C95DCB">
      <w:pPr>
        <w:spacing w:after="0" w:line="480" w:lineRule="auto"/>
        <w:ind w:left="907" w:hanging="907"/>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Lim, S. Y., Tan, Z. K., Ngam, P. I., Lor, T. L., Mohamed, H., Schee, J. P., Tan, A. K., Goh, J. Y., Ooi, E., &amp; Soh, P. C. H. (2011). Impulsive–compulsive behaviors are common in Asian Parkinson’s disease patients: Assessment using the QUIP.</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Parkinsonism &amp; related disorders</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17</w:t>
      </w:r>
      <w:r w:rsidRPr="005241DB">
        <w:rPr>
          <w:rFonts w:ascii="Times New Roman" w:hAnsi="Times New Roman"/>
          <w:sz w:val="24"/>
          <w:szCs w:val="24"/>
          <w:shd w:val="clear" w:color="auto" w:fill="FFFFFF"/>
          <w:lang w:val="en-US"/>
        </w:rPr>
        <w:t>(10), 761-764.</w:t>
      </w:r>
    </w:p>
    <w:p w14:paraId="40B6E9E3"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Lisetti, C. L., &amp; Nasoz, F. (2004). Using noninvasive wearable computers to recognize human emotions from physiological signals.</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EURASIP Journal on Advances in Signal Processing</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2004</w:t>
      </w:r>
      <w:r w:rsidRPr="005241DB">
        <w:rPr>
          <w:rFonts w:ascii="Times New Roman" w:hAnsi="Times New Roman"/>
          <w:sz w:val="24"/>
          <w:szCs w:val="24"/>
          <w:shd w:val="clear" w:color="auto" w:fill="FFFFFF"/>
          <w:lang w:val="en-US"/>
        </w:rPr>
        <w:t>(11), 1672-1687.</w:t>
      </w:r>
    </w:p>
    <w:p w14:paraId="44378DA5" w14:textId="77777777" w:rsidR="00913EB2" w:rsidRPr="005241DB" w:rsidRDefault="00913EB2" w:rsidP="00D2498C">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Lithari, C., Frantzidis, C. A., Papadelis, C., Vivas, A. B., Klados, M. A., Kourtidou-  Papadeli, C., Pappas, C., Ioannides, A. A., &amp; Bamidis, P. D. (2010). Are females more responsive to emotional stimuli? A neurophysiological study across arousal and valence dimensions. </w:t>
      </w:r>
      <w:r w:rsidRPr="005241DB">
        <w:rPr>
          <w:rFonts w:ascii="Times New Roman" w:hAnsi="Times New Roman"/>
          <w:i/>
          <w:sz w:val="24"/>
          <w:shd w:val="clear" w:color="auto" w:fill="FFFFFF"/>
          <w:lang w:val="en-US"/>
        </w:rPr>
        <w:t>Brain topography, 23</w:t>
      </w:r>
      <w:r w:rsidRPr="005241DB">
        <w:rPr>
          <w:rFonts w:ascii="Times New Roman" w:hAnsi="Times New Roman"/>
          <w:sz w:val="24"/>
          <w:shd w:val="clear" w:color="auto" w:fill="FFFFFF"/>
          <w:lang w:val="en-US"/>
        </w:rPr>
        <w:t>(1), 27-40.</w:t>
      </w:r>
    </w:p>
    <w:p w14:paraId="2241C72A" w14:textId="77777777" w:rsidR="00913EB2" w:rsidRPr="005241DB" w:rsidRDefault="00913EB2" w:rsidP="00D2498C">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Lobbestael, J., Arntz, A., &amp; Wiers, R. W. (2008). How to push someone's buttons: A comparison of four anger-induction methods. </w:t>
      </w:r>
      <w:r w:rsidRPr="005241DB">
        <w:rPr>
          <w:rFonts w:ascii="Times New Roman" w:hAnsi="Times New Roman"/>
          <w:i/>
          <w:sz w:val="24"/>
          <w:shd w:val="clear" w:color="auto" w:fill="FFFFFF"/>
          <w:lang w:val="en-US"/>
        </w:rPr>
        <w:t>Cognition &amp; Emotion, 22</w:t>
      </w:r>
      <w:r w:rsidRPr="005241DB">
        <w:rPr>
          <w:rFonts w:ascii="Times New Roman" w:hAnsi="Times New Roman"/>
          <w:sz w:val="24"/>
          <w:shd w:val="clear" w:color="auto" w:fill="FFFFFF"/>
          <w:lang w:val="en-US"/>
        </w:rPr>
        <w:t>(2), 353-373.</w:t>
      </w:r>
    </w:p>
    <w:p w14:paraId="50825007" w14:textId="77777777" w:rsidR="00913EB2" w:rsidRPr="005241DB" w:rsidRDefault="00913EB2" w:rsidP="00C95DCB">
      <w:pPr>
        <w:shd w:val="clear" w:color="auto" w:fill="FFFFFF"/>
        <w:spacing w:after="0" w:line="480" w:lineRule="auto"/>
        <w:ind w:left="900" w:hanging="900"/>
        <w:jc w:val="both"/>
        <w:rPr>
          <w:rFonts w:ascii="Times New Roman" w:hAnsi="Times New Roman"/>
          <w:sz w:val="24"/>
          <w:szCs w:val="24"/>
          <w:lang w:val="en-US" w:eastAsia="en-US"/>
        </w:rPr>
      </w:pPr>
      <w:r w:rsidRPr="005241DB">
        <w:rPr>
          <w:rFonts w:ascii="Times New Roman" w:hAnsi="Times New Roman"/>
          <w:sz w:val="24"/>
          <w:szCs w:val="24"/>
          <w:lang w:val="en-US" w:eastAsia="en-US"/>
        </w:rPr>
        <w:t>Lynam, D. R., Smith, G. T., Cyders, M. A., Fischer, S., Whiteside, S. A. (2007). The UPPS-P: a multidimensional measure of risk for impulsive behavior. Unpublished technical report.</w:t>
      </w:r>
      <w:r w:rsidRPr="005241DB">
        <w:rPr>
          <w:rFonts w:ascii="Times New Roman" w:hAnsi="Times New Roman"/>
          <w:sz w:val="24"/>
          <w:shd w:val="clear" w:color="auto" w:fill="FFFFFF"/>
          <w:lang w:val="en-US"/>
        </w:rPr>
        <w:tab/>
      </w:r>
    </w:p>
    <w:p w14:paraId="3244F81B"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Lyrakos, G. N., Damigos, D., Mavreas, V., Georgia, K., &amp; Dimoliatis, I. D. (2010). A translation and validation study of the Life Orientation Test Revised in the Greek speaking population of nurses among three hospitals in Athens and Ioannina. </w:t>
      </w:r>
      <w:r w:rsidRPr="005241DB">
        <w:rPr>
          <w:rFonts w:ascii="Times New Roman" w:hAnsi="Times New Roman"/>
          <w:i/>
          <w:sz w:val="24"/>
          <w:shd w:val="clear" w:color="auto" w:fill="FFFFFF"/>
          <w:lang w:val="en-US"/>
        </w:rPr>
        <w:t>Social indicators research</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95</w:t>
      </w:r>
      <w:r w:rsidRPr="005241DB">
        <w:rPr>
          <w:rFonts w:ascii="Times New Roman" w:hAnsi="Times New Roman"/>
          <w:sz w:val="24"/>
          <w:shd w:val="clear" w:color="auto" w:fill="FFFFFF"/>
          <w:lang w:val="en-US"/>
        </w:rPr>
        <w:t>(1), 129-142.</w:t>
      </w:r>
    </w:p>
    <w:p w14:paraId="1AEEFC4D"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Mack, J., Okai, D., Brown, R. G., Askey-Jones, S., Chaudhuri, K. R., Martin, A., Samuel, M., &amp; David, A. S. (2013). The role of self-awareness and cognitive dysfunction in Parkinson’s disease with and without impulse-control disorder. </w:t>
      </w:r>
      <w:r w:rsidRPr="005241DB">
        <w:rPr>
          <w:rFonts w:ascii="Times New Roman" w:hAnsi="Times New Roman"/>
          <w:i/>
          <w:iCs/>
          <w:sz w:val="24"/>
          <w:szCs w:val="24"/>
          <w:shd w:val="clear" w:color="auto" w:fill="FFFFFF"/>
          <w:lang w:val="en-US"/>
        </w:rPr>
        <w:t>The Journal of neuropsychiatry and clinical neurosciences</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25</w:t>
      </w:r>
      <w:r w:rsidRPr="005241DB">
        <w:rPr>
          <w:rFonts w:ascii="Times New Roman" w:hAnsi="Times New Roman"/>
          <w:sz w:val="24"/>
          <w:szCs w:val="24"/>
          <w:shd w:val="clear" w:color="auto" w:fill="FFFFFF"/>
          <w:lang w:val="en-US"/>
        </w:rPr>
        <w:t>(2), 141-149.</w:t>
      </w:r>
    </w:p>
    <w:p w14:paraId="5D51DD4E"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Macoveanu, J., Rowe, J. B., Hornboll, B., Elliott, R., Paulson, O. B., Knudsen, G. M., &amp; Siebner, H. R. (2013). Playing it safe but losing anyway—serotonergic signaling of negative outcomes in dorsomedial prefrontal cortex in the context of risk-aversion.</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European Neuropsychopharmacology</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23</w:t>
      </w:r>
      <w:r w:rsidRPr="005241DB">
        <w:rPr>
          <w:rFonts w:ascii="Times New Roman" w:hAnsi="Times New Roman"/>
          <w:sz w:val="24"/>
          <w:szCs w:val="24"/>
          <w:shd w:val="clear" w:color="auto" w:fill="FFFFFF"/>
          <w:lang w:val="en-US"/>
        </w:rPr>
        <w:t>(8), 919-930.</w:t>
      </w:r>
    </w:p>
    <w:p w14:paraId="28A3D02E"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Maddox, W. T., Aparicio, P., Marchant, N. L., &amp; Ivry, R. B. (2005). Rule-based category learning is impaired in patients with Parkinson’s disease but not in patients with cerebellar disorders. </w:t>
      </w:r>
      <w:r w:rsidRPr="005241DB">
        <w:rPr>
          <w:rFonts w:ascii="Times New Roman" w:hAnsi="Times New Roman"/>
          <w:i/>
          <w:sz w:val="24"/>
          <w:shd w:val="clear" w:color="auto" w:fill="FFFFFF"/>
          <w:lang w:val="en-US"/>
        </w:rPr>
        <w:t>J Cogn Neurosci</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17</w:t>
      </w:r>
      <w:r w:rsidRPr="005241DB">
        <w:rPr>
          <w:rFonts w:ascii="Times New Roman" w:hAnsi="Times New Roman"/>
          <w:sz w:val="24"/>
          <w:shd w:val="clear" w:color="auto" w:fill="FFFFFF"/>
          <w:lang w:val="en-US"/>
        </w:rPr>
        <w:t>(5), 707–723.</w:t>
      </w:r>
    </w:p>
    <w:p w14:paraId="2F763C32" w14:textId="77777777" w:rsidR="00913EB2" w:rsidRPr="002C649F" w:rsidRDefault="00913EB2" w:rsidP="00C95DCB">
      <w:pPr>
        <w:spacing w:after="0" w:line="480" w:lineRule="auto"/>
        <w:ind w:left="902" w:hanging="902"/>
        <w:jc w:val="both"/>
        <w:rPr>
          <w:rFonts w:ascii="Times New Roman" w:hAnsi="Times New Roman"/>
          <w:sz w:val="24"/>
          <w:shd w:val="clear" w:color="auto" w:fill="FFFFFF"/>
          <w:lang w:val="nl-NL"/>
        </w:rPr>
      </w:pPr>
      <w:r w:rsidRPr="005241DB">
        <w:rPr>
          <w:rFonts w:ascii="Times New Roman" w:hAnsi="Times New Roman"/>
          <w:sz w:val="24"/>
          <w:shd w:val="clear" w:color="auto" w:fill="FFFFFF"/>
          <w:lang w:val="en-US"/>
        </w:rPr>
        <w:t xml:space="preserve">Maddox, W. T, &amp; Filoteo, J. V. (2001). Striatal contributions to category learning: quantitative modeling of simple linear and complex nonlinear rule learning in patients with Parkinson’s disease. </w:t>
      </w:r>
      <w:r w:rsidRPr="002C649F">
        <w:rPr>
          <w:rFonts w:ascii="Times New Roman" w:hAnsi="Times New Roman"/>
          <w:i/>
          <w:sz w:val="24"/>
          <w:shd w:val="clear" w:color="auto" w:fill="FFFFFF"/>
          <w:lang w:val="nl-NL"/>
        </w:rPr>
        <w:t>J Int Neuropsychol Soc</w:t>
      </w:r>
      <w:r w:rsidRPr="002C649F">
        <w:rPr>
          <w:rFonts w:ascii="Times New Roman" w:hAnsi="Times New Roman"/>
          <w:sz w:val="24"/>
          <w:shd w:val="clear" w:color="auto" w:fill="FFFFFF"/>
          <w:lang w:val="nl-NL"/>
        </w:rPr>
        <w:t xml:space="preserve">, </w:t>
      </w:r>
      <w:r w:rsidRPr="002C649F">
        <w:rPr>
          <w:rFonts w:ascii="Times New Roman" w:hAnsi="Times New Roman"/>
          <w:i/>
          <w:sz w:val="24"/>
          <w:shd w:val="clear" w:color="auto" w:fill="FFFFFF"/>
          <w:lang w:val="nl-NL"/>
        </w:rPr>
        <w:t>7</w:t>
      </w:r>
      <w:r w:rsidRPr="002C649F">
        <w:rPr>
          <w:rFonts w:ascii="Times New Roman" w:hAnsi="Times New Roman"/>
          <w:sz w:val="24"/>
          <w:shd w:val="clear" w:color="auto" w:fill="FFFFFF"/>
          <w:lang w:val="nl-NL"/>
        </w:rPr>
        <w:t>(6), 710–727.</w:t>
      </w:r>
    </w:p>
    <w:p w14:paraId="65F00894" w14:textId="77777777" w:rsidR="00913EB2" w:rsidRPr="002C649F" w:rsidRDefault="00913EB2" w:rsidP="00C95DCB">
      <w:pPr>
        <w:spacing w:after="0" w:line="480" w:lineRule="auto"/>
        <w:ind w:left="900" w:hanging="900"/>
        <w:jc w:val="both"/>
        <w:rPr>
          <w:rFonts w:ascii="Times New Roman" w:hAnsi="Times New Roman"/>
          <w:sz w:val="24"/>
          <w:shd w:val="clear" w:color="auto" w:fill="FFFFFF"/>
          <w:lang w:val="sv-SE"/>
        </w:rPr>
      </w:pPr>
      <w:r w:rsidRPr="002C649F">
        <w:rPr>
          <w:rFonts w:ascii="Times New Roman" w:hAnsi="Times New Roman"/>
          <w:sz w:val="24"/>
          <w:shd w:val="clear" w:color="auto" w:fill="FFFFFF"/>
          <w:lang w:val="nl-NL"/>
        </w:rPr>
        <w:t xml:space="preserve">Madeley, P., Ellis, A. W., &amp; Mindham, R. H. S. (1995). </w:t>
      </w:r>
      <w:r w:rsidRPr="005241DB">
        <w:rPr>
          <w:rFonts w:ascii="Times New Roman" w:hAnsi="Times New Roman"/>
          <w:sz w:val="24"/>
          <w:shd w:val="clear" w:color="auto" w:fill="FFFFFF"/>
          <w:lang w:val="en-US"/>
        </w:rPr>
        <w:t xml:space="preserve">Facial expression and parkinson’s disease. </w:t>
      </w:r>
      <w:r w:rsidRPr="002C649F">
        <w:rPr>
          <w:rFonts w:ascii="Times New Roman" w:hAnsi="Times New Roman"/>
          <w:i/>
          <w:sz w:val="24"/>
          <w:shd w:val="clear" w:color="auto" w:fill="FFFFFF"/>
          <w:lang w:val="sv-SE"/>
        </w:rPr>
        <w:t>Behav Neurol</w:t>
      </w:r>
      <w:r w:rsidRPr="002C649F">
        <w:rPr>
          <w:rFonts w:ascii="Times New Roman" w:hAnsi="Times New Roman"/>
          <w:sz w:val="24"/>
          <w:shd w:val="clear" w:color="auto" w:fill="FFFFFF"/>
          <w:lang w:val="sv-SE"/>
        </w:rPr>
        <w:t xml:space="preserve">, </w:t>
      </w:r>
      <w:r w:rsidRPr="002C649F">
        <w:rPr>
          <w:rFonts w:ascii="Times New Roman" w:hAnsi="Times New Roman"/>
          <w:i/>
          <w:sz w:val="24"/>
          <w:shd w:val="clear" w:color="auto" w:fill="FFFFFF"/>
          <w:lang w:val="sv-SE"/>
        </w:rPr>
        <w:t>8</w:t>
      </w:r>
      <w:r w:rsidRPr="002C649F">
        <w:rPr>
          <w:rFonts w:ascii="Times New Roman" w:hAnsi="Times New Roman"/>
          <w:sz w:val="24"/>
          <w:shd w:val="clear" w:color="auto" w:fill="FFFFFF"/>
          <w:lang w:val="sv-SE"/>
        </w:rPr>
        <w:t>(2), 115–119.</w:t>
      </w:r>
    </w:p>
    <w:p w14:paraId="4485FB5E"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2C649F">
        <w:rPr>
          <w:rFonts w:ascii="Times New Roman" w:hAnsi="Times New Roman"/>
          <w:sz w:val="24"/>
          <w:shd w:val="clear" w:color="auto" w:fill="FFFFFF"/>
          <w:lang w:val="sv-SE"/>
        </w:rPr>
        <w:t xml:space="preserve">Marsh, H. W., Barnes, J., Cairns, L., &amp; Tidman, M. (1984). </w:t>
      </w:r>
      <w:r w:rsidRPr="005241DB">
        <w:rPr>
          <w:rFonts w:ascii="Times New Roman" w:hAnsi="Times New Roman"/>
          <w:sz w:val="24"/>
          <w:shd w:val="clear" w:color="auto" w:fill="FFFFFF"/>
          <w:lang w:val="en-US"/>
        </w:rPr>
        <w:t xml:space="preserve">Self-Description Questionnaire: Age and sex effects in the structure and level of self-concept for preadolescent children. </w:t>
      </w:r>
      <w:r w:rsidRPr="005241DB">
        <w:rPr>
          <w:rFonts w:ascii="Times New Roman" w:hAnsi="Times New Roman"/>
          <w:i/>
          <w:sz w:val="24"/>
          <w:shd w:val="clear" w:color="auto" w:fill="FFFFFF"/>
          <w:lang w:val="en-US"/>
        </w:rPr>
        <w:t>Journal of Educational psychology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76</w:t>
      </w:r>
      <w:r w:rsidRPr="005241DB">
        <w:rPr>
          <w:rFonts w:ascii="Times New Roman" w:hAnsi="Times New Roman"/>
          <w:sz w:val="24"/>
          <w:shd w:val="clear" w:color="auto" w:fill="FFFFFF"/>
          <w:lang w:val="en-US"/>
        </w:rPr>
        <w:t>(5), 940-956.</w:t>
      </w:r>
    </w:p>
    <w:p w14:paraId="63092AAD" w14:textId="77777777" w:rsidR="00913EB2" w:rsidRPr="005241DB" w:rsidRDefault="00913EB2" w:rsidP="00850390">
      <w:pPr>
        <w:autoSpaceDE w:val="0"/>
        <w:autoSpaceDN w:val="0"/>
        <w:adjustRightInd w:val="0"/>
        <w:spacing w:after="0" w:line="480" w:lineRule="auto"/>
        <w:ind w:left="900" w:hanging="900"/>
        <w:jc w:val="both"/>
        <w:rPr>
          <w:rFonts w:ascii="Times New Roman" w:hAnsi="Times New Roman"/>
          <w:sz w:val="24"/>
          <w:szCs w:val="24"/>
          <w:lang w:val="en-US" w:eastAsia="en-US"/>
        </w:rPr>
      </w:pPr>
      <w:r w:rsidRPr="005241DB">
        <w:rPr>
          <w:rFonts w:ascii="Times New Roman" w:hAnsi="Times New Roman"/>
          <w:sz w:val="24"/>
          <w:szCs w:val="24"/>
          <w:lang w:val="en-US" w:eastAsia="en-US"/>
        </w:rPr>
        <w:t xml:space="preserve">Marowsky, A., Yanagawa, Y., Obata, K., &amp; Vogt, K. E. (2005). A specialized subclass of interneurons mediates dopaminergic facilitation of amygdala function. </w:t>
      </w:r>
      <w:r w:rsidRPr="005241DB">
        <w:rPr>
          <w:rFonts w:ascii="Times New Roman" w:hAnsi="Times New Roman"/>
          <w:i/>
          <w:iCs/>
          <w:sz w:val="24"/>
          <w:szCs w:val="24"/>
          <w:lang w:val="en-US" w:eastAsia="en-US"/>
        </w:rPr>
        <w:t>Neuron</w:t>
      </w:r>
      <w:r w:rsidRPr="005241DB">
        <w:rPr>
          <w:rFonts w:ascii="Times New Roman" w:hAnsi="Times New Roman"/>
          <w:sz w:val="24"/>
          <w:szCs w:val="24"/>
          <w:lang w:val="en-US" w:eastAsia="en-US"/>
        </w:rPr>
        <w:t xml:space="preserve">, </w:t>
      </w:r>
      <w:r w:rsidRPr="005241DB">
        <w:rPr>
          <w:rFonts w:ascii="Times New Roman" w:hAnsi="Times New Roman"/>
          <w:i/>
          <w:iCs/>
          <w:sz w:val="24"/>
          <w:szCs w:val="24"/>
          <w:lang w:val="en-US" w:eastAsia="en-US"/>
        </w:rPr>
        <w:t>48</w:t>
      </w:r>
      <w:r w:rsidRPr="005241DB">
        <w:rPr>
          <w:rFonts w:ascii="Times New Roman" w:hAnsi="Times New Roman"/>
          <w:sz w:val="24"/>
          <w:szCs w:val="24"/>
          <w:lang w:val="en-US" w:eastAsia="en-US"/>
        </w:rPr>
        <w:t>(6), 1025–1037.</w:t>
      </w:r>
    </w:p>
    <w:p w14:paraId="71B70D68"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Marsh, L., McDonald, W. M., Cummings, J., &amp; Ravina, B. (2006). Provisional diagnostic criteria for depression in Parkinson's disease: report of an NINDS/NIMH Work Group. </w:t>
      </w:r>
      <w:r w:rsidRPr="005241DB">
        <w:rPr>
          <w:rFonts w:ascii="Times New Roman" w:hAnsi="Times New Roman"/>
          <w:i/>
          <w:sz w:val="24"/>
          <w:shd w:val="clear" w:color="auto" w:fill="FFFFFF"/>
          <w:lang w:val="en-US"/>
        </w:rPr>
        <w:t>Movement Disorders</w:t>
      </w:r>
      <w:r w:rsidRPr="005241DB">
        <w:rPr>
          <w:rFonts w:ascii="Times New Roman" w:hAnsi="Times New Roman"/>
          <w:sz w:val="24"/>
          <w:shd w:val="clear" w:color="auto" w:fill="FFFFFF"/>
          <w:lang w:val="en-US"/>
        </w:rPr>
        <w:t>, </w:t>
      </w:r>
      <w:r w:rsidRPr="005241DB">
        <w:rPr>
          <w:rFonts w:ascii="Times New Roman" w:hAnsi="Times New Roman"/>
          <w:i/>
          <w:sz w:val="24"/>
          <w:shd w:val="clear" w:color="auto" w:fill="FFFFFF"/>
          <w:lang w:val="en-US"/>
        </w:rPr>
        <w:t>21</w:t>
      </w:r>
      <w:r w:rsidRPr="005241DB">
        <w:rPr>
          <w:rFonts w:ascii="Times New Roman" w:hAnsi="Times New Roman"/>
          <w:sz w:val="24"/>
          <w:shd w:val="clear" w:color="auto" w:fill="FFFFFF"/>
          <w:lang w:val="en-US"/>
        </w:rPr>
        <w:t>(2), 148-158.</w:t>
      </w:r>
    </w:p>
    <w:p w14:paraId="168A3177"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Marsh, H. W., Parada, R. H., &amp; Ayotte, V. (2004). A multidimensional perspective of relations between self-concept (Self-Description Questionnaire II) and adolescent mental health (Youth Self-Report). </w:t>
      </w:r>
      <w:r w:rsidRPr="005241DB">
        <w:rPr>
          <w:rFonts w:ascii="Times New Roman" w:hAnsi="Times New Roman"/>
          <w:i/>
          <w:sz w:val="24"/>
          <w:shd w:val="clear" w:color="auto" w:fill="FFFFFF"/>
          <w:lang w:val="en-US"/>
        </w:rPr>
        <w:t>Psychological Assessment</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16</w:t>
      </w:r>
      <w:r w:rsidRPr="005241DB">
        <w:rPr>
          <w:rFonts w:ascii="Times New Roman" w:hAnsi="Times New Roman"/>
          <w:sz w:val="24"/>
          <w:shd w:val="clear" w:color="auto" w:fill="FFFFFF"/>
          <w:lang w:val="en-US"/>
        </w:rPr>
        <w:t>(1), 27-41.</w:t>
      </w:r>
    </w:p>
    <w:p w14:paraId="4E985E3F"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Marras, C., &amp; Tanner, C. M. (2004). Epidemiology of Parkinson’s disease. In R. L. Watts &amp; W. C.  Koller (Eds.), </w:t>
      </w:r>
      <w:r w:rsidRPr="005241DB">
        <w:rPr>
          <w:rFonts w:ascii="Times New Roman" w:hAnsi="Times New Roman"/>
          <w:i/>
          <w:sz w:val="24"/>
          <w:shd w:val="clear" w:color="auto" w:fill="FFFFFF"/>
          <w:lang w:val="en-US"/>
        </w:rPr>
        <w:t>Movement disorders: neurologic principles &amp; practice</w:t>
      </w:r>
      <w:r w:rsidRPr="005241DB">
        <w:rPr>
          <w:rFonts w:ascii="Times New Roman" w:hAnsi="Times New Roman"/>
          <w:sz w:val="24"/>
          <w:shd w:val="clear" w:color="auto" w:fill="FFFFFF"/>
          <w:lang w:val="en-US"/>
        </w:rPr>
        <w:t xml:space="preserve"> (pp. 177-95). New York: McGraw-Hill. </w:t>
      </w:r>
    </w:p>
    <w:p w14:paraId="466483AF"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Martin, W. R., Wieler, M., Gee, M., &amp; Camicioli, R. (2009). Temporal lobe changes in early, untreated Parkinson’s disease. </w:t>
      </w:r>
      <w:r w:rsidRPr="005241DB">
        <w:rPr>
          <w:rFonts w:ascii="Times New Roman" w:hAnsi="Times New Roman"/>
          <w:i/>
          <w:sz w:val="24"/>
          <w:shd w:val="clear" w:color="auto" w:fill="FFFFFF"/>
          <w:lang w:val="en-US"/>
        </w:rPr>
        <w:t>Mov Disord</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24</w:t>
      </w:r>
      <w:r w:rsidRPr="005241DB">
        <w:rPr>
          <w:rFonts w:ascii="Times New Roman" w:hAnsi="Times New Roman"/>
          <w:sz w:val="24"/>
          <w:shd w:val="clear" w:color="auto" w:fill="FFFFFF"/>
          <w:lang w:val="en-US"/>
        </w:rPr>
        <w:t>(13), 1949–54.</w:t>
      </w:r>
    </w:p>
    <w:p w14:paraId="191CA087"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Martin, E., Gonzalez, R., Vassileva, J., Maki, P. M., Bechara, A., &amp; Brand, M. (2016). Sex and HIV serostatus differences in decision making under risk among substance-dependent individuals. </w:t>
      </w:r>
      <w:r w:rsidRPr="005241DB">
        <w:rPr>
          <w:rFonts w:ascii="Times New Roman" w:hAnsi="Times New Roman"/>
          <w:i/>
          <w:sz w:val="24"/>
          <w:shd w:val="clear" w:color="auto" w:fill="FFFFFF"/>
          <w:lang w:val="en-US"/>
        </w:rPr>
        <w:t>Journal of clinical and experimental neuropsychology</w:t>
      </w:r>
      <w:r w:rsidRPr="005241DB">
        <w:rPr>
          <w:rFonts w:ascii="Times New Roman" w:hAnsi="Times New Roman"/>
          <w:sz w:val="24"/>
          <w:shd w:val="clear" w:color="auto" w:fill="FFFFFF"/>
          <w:lang w:val="en-US"/>
        </w:rPr>
        <w:t>,</w:t>
      </w:r>
      <w:r w:rsidRPr="005241DB">
        <w:rPr>
          <w:rFonts w:ascii="Times New Roman" w:hAnsi="Times New Roman"/>
          <w:i/>
          <w:sz w:val="24"/>
          <w:shd w:val="clear" w:color="auto" w:fill="FFFFFF"/>
          <w:lang w:val="en-US"/>
        </w:rPr>
        <w:t xml:space="preserve"> 38</w:t>
      </w:r>
      <w:r w:rsidRPr="005241DB">
        <w:rPr>
          <w:rFonts w:ascii="Times New Roman" w:hAnsi="Times New Roman"/>
          <w:sz w:val="24"/>
          <w:shd w:val="clear" w:color="auto" w:fill="FFFFFF"/>
          <w:lang w:val="en-US"/>
        </w:rPr>
        <w:t>(4), 404-415.</w:t>
      </w:r>
    </w:p>
    <w:p w14:paraId="7A47073F"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Martinez</w:t>
      </w:r>
      <w:r w:rsidRPr="005241DB">
        <w:rPr>
          <w:rFonts w:ascii="MS Mincho" w:eastAsia="MS Mincho" w:hAnsi="MS Mincho" w:cs="MS Mincho" w:hint="eastAsia"/>
          <w:sz w:val="24"/>
          <w:shd w:val="clear" w:color="auto" w:fill="FFFFFF"/>
          <w:lang w:val="en-US"/>
        </w:rPr>
        <w:t>‐</w:t>
      </w:r>
      <w:r w:rsidRPr="005241DB">
        <w:rPr>
          <w:rFonts w:ascii="Times New Roman" w:hAnsi="Times New Roman"/>
          <w:sz w:val="24"/>
          <w:shd w:val="clear" w:color="auto" w:fill="FFFFFF"/>
          <w:lang w:val="en-US"/>
        </w:rPr>
        <w:t>Martin, P., Rodriguez</w:t>
      </w:r>
      <w:r w:rsidRPr="005241DB">
        <w:rPr>
          <w:rFonts w:ascii="MS Mincho" w:eastAsia="MS Mincho" w:hAnsi="MS Mincho" w:cs="MS Mincho" w:hint="eastAsia"/>
          <w:sz w:val="24"/>
          <w:shd w:val="clear" w:color="auto" w:fill="FFFFFF"/>
          <w:lang w:val="en-US"/>
        </w:rPr>
        <w:t>‐</w:t>
      </w:r>
      <w:r w:rsidRPr="005241DB">
        <w:rPr>
          <w:rFonts w:ascii="Times New Roman" w:hAnsi="Times New Roman"/>
          <w:sz w:val="24"/>
          <w:shd w:val="clear" w:color="auto" w:fill="FFFFFF"/>
          <w:lang w:val="en-US"/>
        </w:rPr>
        <w:t>Blazquez, C., Kurtis, M. M., &amp; Chaudhuri, K. (2011). The impact of non</w:t>
      </w:r>
      <w:r w:rsidRPr="005241DB">
        <w:rPr>
          <w:rFonts w:ascii="MS Mincho" w:eastAsia="MS Mincho" w:hAnsi="MS Mincho" w:cs="MS Mincho" w:hint="eastAsia"/>
          <w:sz w:val="24"/>
          <w:shd w:val="clear" w:color="auto" w:fill="FFFFFF"/>
          <w:lang w:val="en-US"/>
        </w:rPr>
        <w:t>‐</w:t>
      </w:r>
      <w:r w:rsidRPr="005241DB">
        <w:rPr>
          <w:rFonts w:ascii="Times New Roman" w:hAnsi="Times New Roman"/>
          <w:sz w:val="24"/>
          <w:shd w:val="clear" w:color="auto" w:fill="FFFFFF"/>
          <w:lang w:val="en-US"/>
        </w:rPr>
        <w:t>motor symptoms on health</w:t>
      </w:r>
      <w:r w:rsidRPr="005241DB">
        <w:rPr>
          <w:rFonts w:ascii="MS Mincho" w:eastAsia="MS Mincho" w:hAnsi="MS Mincho" w:cs="MS Mincho" w:hint="eastAsia"/>
          <w:sz w:val="24"/>
          <w:shd w:val="clear" w:color="auto" w:fill="FFFFFF"/>
          <w:lang w:val="en-US"/>
        </w:rPr>
        <w:t>‐</w:t>
      </w:r>
      <w:r w:rsidRPr="005241DB">
        <w:rPr>
          <w:rFonts w:ascii="Times New Roman" w:hAnsi="Times New Roman"/>
          <w:sz w:val="24"/>
          <w:shd w:val="clear" w:color="auto" w:fill="FFFFFF"/>
          <w:lang w:val="en-US"/>
        </w:rPr>
        <w:t xml:space="preserve">related quality of life of patients with Parkinson's disease. </w:t>
      </w:r>
      <w:r w:rsidRPr="005241DB">
        <w:rPr>
          <w:rFonts w:ascii="Times New Roman" w:hAnsi="Times New Roman"/>
          <w:i/>
          <w:sz w:val="24"/>
          <w:shd w:val="clear" w:color="auto" w:fill="FFFFFF"/>
          <w:lang w:val="en-US"/>
        </w:rPr>
        <w:t>Movement Disorders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26</w:t>
      </w:r>
      <w:r w:rsidRPr="005241DB">
        <w:rPr>
          <w:rFonts w:ascii="Times New Roman" w:hAnsi="Times New Roman"/>
          <w:sz w:val="24"/>
          <w:shd w:val="clear" w:color="auto" w:fill="FFFFFF"/>
          <w:lang w:val="en-US"/>
        </w:rPr>
        <w:t>(3), 399-406.</w:t>
      </w:r>
    </w:p>
    <w:p w14:paraId="11EE0289"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Martínez-Rodrigo, A., Zangróniz, R., Pastor, J. M., Latorre, J. M., &amp; Fernández-Caballero, A. (2015). Emotion detection in ageing adults from physiological sensors. In </w:t>
      </w:r>
      <w:r w:rsidRPr="005241DB">
        <w:rPr>
          <w:rFonts w:ascii="Times New Roman" w:hAnsi="Times New Roman"/>
          <w:i/>
          <w:sz w:val="24"/>
          <w:shd w:val="clear" w:color="auto" w:fill="FFFFFF"/>
          <w:lang w:val="en-US"/>
        </w:rPr>
        <w:t>Ambient Intelligence-Software and Applications</w:t>
      </w:r>
      <w:r w:rsidRPr="005241DB">
        <w:rPr>
          <w:rFonts w:ascii="Times New Roman" w:hAnsi="Times New Roman"/>
          <w:sz w:val="24"/>
          <w:shd w:val="clear" w:color="auto" w:fill="FFFFFF"/>
          <w:lang w:val="en-US"/>
        </w:rPr>
        <w:t xml:space="preserve"> (pp. 253-261). Springer International Publishing.</w:t>
      </w:r>
    </w:p>
    <w:p w14:paraId="72E404FA" w14:textId="77777777" w:rsidR="00913EB2" w:rsidRPr="005241DB" w:rsidRDefault="00913EB2" w:rsidP="00FA666C">
      <w:pPr>
        <w:tabs>
          <w:tab w:val="left" w:pos="900"/>
        </w:tabs>
        <w:spacing w:after="0" w:line="480" w:lineRule="auto"/>
        <w:ind w:left="900" w:hanging="900"/>
        <w:jc w:val="both"/>
        <w:rPr>
          <w:rFonts w:ascii="Times New Roman" w:hAnsi="Times New Roman"/>
          <w:sz w:val="24"/>
          <w:lang w:val="en-US"/>
        </w:rPr>
      </w:pPr>
      <w:r w:rsidRPr="005241DB">
        <w:rPr>
          <w:rFonts w:ascii="Times New Roman" w:hAnsi="Times New Roman"/>
          <w:sz w:val="24"/>
          <w:lang w:val="en-US"/>
        </w:rPr>
        <w:t xml:space="preserve">Matson, N. (2002). Made of stone: A view of Parkinson ‘off’ periods. </w:t>
      </w:r>
      <w:r w:rsidRPr="005241DB">
        <w:rPr>
          <w:rFonts w:ascii="Times New Roman" w:hAnsi="Times New Roman"/>
          <w:i/>
          <w:sz w:val="24"/>
          <w:lang w:val="en-US"/>
        </w:rPr>
        <w:t>Psychology and Psychotherapy: Theory, Research and practice</w:t>
      </w:r>
      <w:r w:rsidRPr="005241DB">
        <w:rPr>
          <w:rFonts w:ascii="Times New Roman" w:hAnsi="Times New Roman"/>
          <w:sz w:val="24"/>
          <w:lang w:val="en-US"/>
        </w:rPr>
        <w:t>,</w:t>
      </w:r>
      <w:r w:rsidRPr="005241DB">
        <w:rPr>
          <w:rFonts w:ascii="Times New Roman" w:hAnsi="Times New Roman"/>
          <w:i/>
          <w:sz w:val="24"/>
          <w:lang w:val="en-US"/>
        </w:rPr>
        <w:t xml:space="preserve"> 75</w:t>
      </w:r>
      <w:r w:rsidRPr="005241DB">
        <w:rPr>
          <w:rFonts w:ascii="Times New Roman" w:hAnsi="Times New Roman"/>
          <w:sz w:val="24"/>
          <w:lang w:val="en-US"/>
        </w:rPr>
        <w:t>(1), 93–99.</w:t>
      </w:r>
    </w:p>
    <w:p w14:paraId="309FE867" w14:textId="77777777" w:rsidR="00913EB2" w:rsidRPr="005241DB" w:rsidRDefault="00913EB2" w:rsidP="00FA666C">
      <w:pPr>
        <w:tabs>
          <w:tab w:val="left" w:pos="900"/>
        </w:tabs>
        <w:spacing w:after="0" w:line="480" w:lineRule="auto"/>
        <w:ind w:left="900" w:hanging="900"/>
        <w:jc w:val="both"/>
        <w:rPr>
          <w:rFonts w:ascii="Times New Roman" w:hAnsi="Times New Roman"/>
          <w:sz w:val="24"/>
          <w:szCs w:val="24"/>
          <w:lang w:val="en-US"/>
        </w:rPr>
      </w:pPr>
      <w:r w:rsidRPr="005241DB">
        <w:rPr>
          <w:rFonts w:ascii="Times New Roman" w:hAnsi="Times New Roman"/>
          <w:sz w:val="24"/>
          <w:szCs w:val="24"/>
          <w:shd w:val="clear" w:color="auto" w:fill="FFFFFF"/>
          <w:lang w:val="en-US"/>
        </w:rPr>
        <w:t>Matthews, S. C., Paulus, M. P., Simmons, A. N., Nelesen, R. A., &amp; Dimsdale, J. E. (2004). Functional subdivisions within anterior cingulate cortex and their relationship to autonomic nervous system function. </w:t>
      </w:r>
      <w:r w:rsidRPr="005241DB">
        <w:rPr>
          <w:rFonts w:ascii="Times New Roman" w:hAnsi="Times New Roman"/>
          <w:i/>
          <w:iCs/>
          <w:sz w:val="24"/>
          <w:szCs w:val="24"/>
          <w:shd w:val="clear" w:color="auto" w:fill="FFFFFF"/>
          <w:lang w:val="en-US"/>
        </w:rPr>
        <w:t>Neuroimage</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22</w:t>
      </w:r>
      <w:r w:rsidRPr="005241DB">
        <w:rPr>
          <w:rFonts w:ascii="Times New Roman" w:hAnsi="Times New Roman"/>
          <w:sz w:val="24"/>
          <w:szCs w:val="24"/>
          <w:shd w:val="clear" w:color="auto" w:fill="FFFFFF"/>
          <w:lang w:val="en-US"/>
        </w:rPr>
        <w:t>(3), 1151-1156.</w:t>
      </w:r>
    </w:p>
    <w:p w14:paraId="01A37B62" w14:textId="77777777" w:rsidR="00913EB2" w:rsidRPr="005241DB" w:rsidRDefault="00913EB2" w:rsidP="00FA666C">
      <w:pPr>
        <w:tabs>
          <w:tab w:val="left" w:pos="900"/>
        </w:tabs>
        <w:spacing w:after="0" w:line="480" w:lineRule="auto"/>
        <w:ind w:left="900" w:hanging="900"/>
        <w:jc w:val="both"/>
        <w:rPr>
          <w:rFonts w:ascii="Times New Roman" w:hAnsi="Times New Roman"/>
          <w:sz w:val="24"/>
          <w:szCs w:val="24"/>
          <w:lang w:val="en-US"/>
        </w:rPr>
      </w:pPr>
      <w:r w:rsidRPr="005241DB">
        <w:rPr>
          <w:rFonts w:ascii="Times New Roman" w:hAnsi="Times New Roman"/>
          <w:sz w:val="24"/>
          <w:szCs w:val="24"/>
          <w:shd w:val="clear" w:color="auto" w:fill="FFFFFF"/>
          <w:lang w:val="en-US"/>
        </w:rPr>
        <w:t>McCraty, R., Atkinson, M., Tiller, W. A., Rein, G., &amp; Watkins, A. D. (1995). The effects of emotions on short-term power spectrum analysis of heart rate variability. </w:t>
      </w:r>
      <w:r w:rsidRPr="005241DB">
        <w:rPr>
          <w:rFonts w:ascii="Times New Roman" w:hAnsi="Times New Roman"/>
          <w:i/>
          <w:iCs/>
          <w:sz w:val="24"/>
          <w:szCs w:val="24"/>
          <w:shd w:val="clear" w:color="auto" w:fill="FFFFFF"/>
          <w:lang w:val="en-US"/>
        </w:rPr>
        <w:t>The American journal of cardiology</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76</w:t>
      </w:r>
      <w:r w:rsidRPr="005241DB">
        <w:rPr>
          <w:rFonts w:ascii="Times New Roman" w:hAnsi="Times New Roman"/>
          <w:sz w:val="24"/>
          <w:szCs w:val="24"/>
          <w:shd w:val="clear" w:color="auto" w:fill="FFFFFF"/>
          <w:lang w:val="en-US"/>
        </w:rPr>
        <w:t>(14), 1089-1093.</w:t>
      </w:r>
    </w:p>
    <w:p w14:paraId="77C10869" w14:textId="77777777" w:rsidR="00913EB2" w:rsidRPr="005241DB" w:rsidRDefault="00913EB2" w:rsidP="00FA666C">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McNamara, P., Durso, R., &amp; Brown, A. (2003). Relation of “sense of self” to executive function performance in Parkinson's disease. </w:t>
      </w:r>
      <w:r w:rsidRPr="005241DB">
        <w:rPr>
          <w:rFonts w:ascii="Times New Roman" w:hAnsi="Times New Roman"/>
          <w:i/>
          <w:sz w:val="24"/>
          <w:shd w:val="clear" w:color="auto" w:fill="FFFFFF"/>
          <w:lang w:val="en-US"/>
        </w:rPr>
        <w:t>Cognitive and behavioral neurology</w:t>
      </w:r>
      <w:r w:rsidRPr="005241DB">
        <w:rPr>
          <w:rFonts w:ascii="Times New Roman" w:hAnsi="Times New Roman"/>
          <w:sz w:val="24"/>
          <w:shd w:val="clear" w:color="auto" w:fill="FFFFFF"/>
          <w:lang w:val="en-US"/>
        </w:rPr>
        <w:t>, </w:t>
      </w:r>
      <w:r w:rsidRPr="005241DB">
        <w:rPr>
          <w:rFonts w:ascii="Times New Roman" w:hAnsi="Times New Roman"/>
          <w:i/>
          <w:sz w:val="24"/>
          <w:shd w:val="clear" w:color="auto" w:fill="FFFFFF"/>
          <w:lang w:val="en-US"/>
        </w:rPr>
        <w:t>16</w:t>
      </w:r>
      <w:r w:rsidRPr="005241DB">
        <w:rPr>
          <w:rFonts w:ascii="Times New Roman" w:hAnsi="Times New Roman"/>
          <w:sz w:val="24"/>
          <w:shd w:val="clear" w:color="auto" w:fill="FFFFFF"/>
          <w:lang w:val="en-US"/>
        </w:rPr>
        <w:t>(3), 139-148.</w:t>
      </w:r>
    </w:p>
    <w:p w14:paraId="436C8B9F" w14:textId="77777777" w:rsidR="00913EB2" w:rsidRPr="005241DB" w:rsidRDefault="00913EB2" w:rsidP="00FA666C">
      <w:pPr>
        <w:tabs>
          <w:tab w:val="left" w:pos="900"/>
        </w:tabs>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McNamara, P., Durso, R., &amp; Harris, E. (2008). Alterations of the sense of self and personality in Parkinson's disease. </w:t>
      </w:r>
      <w:r w:rsidRPr="005241DB">
        <w:rPr>
          <w:rFonts w:ascii="Times New Roman" w:hAnsi="Times New Roman"/>
          <w:i/>
          <w:iCs/>
          <w:sz w:val="24"/>
          <w:szCs w:val="24"/>
          <w:shd w:val="clear" w:color="auto" w:fill="FFFFFF"/>
          <w:lang w:val="en-US"/>
        </w:rPr>
        <w:t>International Journal of Geriatric Psychiatry</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23</w:t>
      </w:r>
      <w:r w:rsidRPr="005241DB">
        <w:rPr>
          <w:rFonts w:ascii="Times New Roman" w:hAnsi="Times New Roman"/>
          <w:sz w:val="24"/>
          <w:szCs w:val="24"/>
          <w:shd w:val="clear" w:color="auto" w:fill="FFFFFF"/>
          <w:lang w:val="en-US"/>
        </w:rPr>
        <w:t>(1), 79-84.</w:t>
      </w:r>
    </w:p>
    <w:p w14:paraId="3635324C"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hd w:val="clear" w:color="auto" w:fill="FFFFFF"/>
          <w:lang w:val="en-US"/>
        </w:rPr>
        <w:t xml:space="preserve">Meiran, N., Friedman, G., &amp; Yehene, E. (2004). Parkinson’s disease is associated with goal setting deficits during task switching. </w:t>
      </w:r>
      <w:r w:rsidRPr="005241DB">
        <w:rPr>
          <w:rFonts w:ascii="Times New Roman" w:hAnsi="Times New Roman"/>
          <w:i/>
          <w:sz w:val="24"/>
          <w:shd w:val="clear" w:color="auto" w:fill="FFFFFF"/>
          <w:lang w:val="en-US"/>
        </w:rPr>
        <w:t>Brain and cognition</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54</w:t>
      </w:r>
      <w:r w:rsidRPr="005241DB">
        <w:rPr>
          <w:rFonts w:ascii="Times New Roman" w:hAnsi="Times New Roman"/>
          <w:sz w:val="24"/>
          <w:shd w:val="clear" w:color="auto" w:fill="FFFFFF"/>
          <w:lang w:val="en-US"/>
        </w:rPr>
        <w:t xml:space="preserve">(3), </w:t>
      </w:r>
      <w:r w:rsidRPr="005241DB">
        <w:rPr>
          <w:rFonts w:ascii="Times New Roman" w:hAnsi="Times New Roman"/>
          <w:sz w:val="24"/>
          <w:szCs w:val="24"/>
          <w:shd w:val="clear" w:color="auto" w:fill="FFFFFF"/>
          <w:lang w:val="en-US"/>
        </w:rPr>
        <w:t>260-262.</w:t>
      </w:r>
    </w:p>
    <w:p w14:paraId="31D757CA"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Melzig, C. A., Weike, A. I., Hamm, A. O., &amp; Thayer, J. F. (2009). Individual differences in fear-potentiated startle as a function of resting heart rate variability: implications for panic disorder. </w:t>
      </w:r>
      <w:r w:rsidRPr="005241DB">
        <w:rPr>
          <w:rFonts w:ascii="Times New Roman" w:hAnsi="Times New Roman"/>
          <w:i/>
          <w:iCs/>
          <w:sz w:val="24"/>
          <w:szCs w:val="24"/>
          <w:shd w:val="clear" w:color="auto" w:fill="FFFFFF"/>
          <w:lang w:val="en-US"/>
        </w:rPr>
        <w:t>International Journal of Psychophysiology</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71</w:t>
      </w:r>
      <w:r w:rsidRPr="005241DB">
        <w:rPr>
          <w:rFonts w:ascii="Times New Roman" w:hAnsi="Times New Roman"/>
          <w:sz w:val="24"/>
          <w:szCs w:val="24"/>
          <w:shd w:val="clear" w:color="auto" w:fill="FFFFFF"/>
          <w:lang w:val="en-US"/>
        </w:rPr>
        <w:t>(2), 109-117.</w:t>
      </w:r>
    </w:p>
    <w:p w14:paraId="2D4FB37B"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Mendes, W. B., Major, B., McCoy, S., &amp; Blascovich, J. (2008). How attributional ambiguity shapes physiological and emotional responses to social rejection and acceptance.</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Journal of personality and social psychology</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94</w:t>
      </w:r>
      <w:r w:rsidRPr="005241DB">
        <w:rPr>
          <w:rFonts w:ascii="Times New Roman" w:hAnsi="Times New Roman"/>
          <w:sz w:val="24"/>
          <w:szCs w:val="24"/>
          <w:shd w:val="clear" w:color="auto" w:fill="FFFFFF"/>
          <w:lang w:val="en-US"/>
        </w:rPr>
        <w:t>(2), 278-291.</w:t>
      </w:r>
    </w:p>
    <w:p w14:paraId="65A53A04"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Menza, M. (2000). The personality associated with Parkinson’s disease. </w:t>
      </w:r>
      <w:r w:rsidRPr="005241DB">
        <w:rPr>
          <w:rFonts w:ascii="Times New Roman" w:hAnsi="Times New Roman"/>
          <w:i/>
          <w:sz w:val="24"/>
          <w:shd w:val="clear" w:color="auto" w:fill="FFFFFF"/>
          <w:lang w:val="en-US"/>
        </w:rPr>
        <w:t>Current psychiatry reports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w:t>
      </w:r>
      <w:r w:rsidRPr="005241DB">
        <w:rPr>
          <w:rFonts w:ascii="Times New Roman" w:hAnsi="Times New Roman"/>
          <w:sz w:val="24"/>
          <w:shd w:val="clear" w:color="auto" w:fill="FFFFFF"/>
          <w:lang w:val="en-US"/>
        </w:rPr>
        <w:t>(5), 421-426.</w:t>
      </w:r>
    </w:p>
    <w:p w14:paraId="0EAF9E79" w14:textId="77777777" w:rsidR="00913EB2" w:rsidRPr="005241DB" w:rsidRDefault="00913EB2" w:rsidP="00C95DCB">
      <w:pPr>
        <w:autoSpaceDE w:val="0"/>
        <w:autoSpaceDN w:val="0"/>
        <w:adjustRightInd w:val="0"/>
        <w:spacing w:after="0" w:line="480" w:lineRule="auto"/>
        <w:ind w:left="900" w:hanging="900"/>
        <w:jc w:val="both"/>
        <w:rPr>
          <w:rFonts w:ascii="Times New Roman" w:hAnsi="Times New Roman"/>
          <w:sz w:val="24"/>
          <w:szCs w:val="24"/>
          <w:lang w:val="en-US" w:eastAsia="en-US"/>
        </w:rPr>
      </w:pPr>
      <w:r w:rsidRPr="005241DB">
        <w:rPr>
          <w:rFonts w:ascii="Times New Roman" w:hAnsi="Times New Roman"/>
          <w:sz w:val="24"/>
          <w:szCs w:val="24"/>
          <w:shd w:val="clear" w:color="auto" w:fill="FFFFFF"/>
          <w:lang w:val="en-US"/>
        </w:rPr>
        <w:t>Michalczuk, R., Bowden-Jones, H., Verdejo-Garcia, A., &amp; Clark, L. (2011). Impulsivity and cognitive distortions in pathological gamblers attending the UK National Problem Gambling Clinic: a preliminary report. </w:t>
      </w:r>
      <w:r w:rsidRPr="005241DB">
        <w:rPr>
          <w:rFonts w:ascii="Times New Roman" w:hAnsi="Times New Roman"/>
          <w:i/>
          <w:iCs/>
          <w:sz w:val="24"/>
          <w:szCs w:val="24"/>
          <w:shd w:val="clear" w:color="auto" w:fill="FFFFFF"/>
          <w:lang w:val="en-US"/>
        </w:rPr>
        <w:t>Psychological Medicine</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41</w:t>
      </w:r>
      <w:r w:rsidRPr="005241DB">
        <w:rPr>
          <w:rFonts w:ascii="Times New Roman" w:hAnsi="Times New Roman"/>
          <w:sz w:val="24"/>
          <w:szCs w:val="24"/>
          <w:shd w:val="clear" w:color="auto" w:fill="FFFFFF"/>
          <w:lang w:val="en-US"/>
        </w:rPr>
        <w:t>(12), 2625-2635.</w:t>
      </w:r>
    </w:p>
    <w:p w14:paraId="025F3478"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Michopoulos, I., Douzenis, A., Kalkavoura, C., Christodoulou, C., Michalopoulou, P., Kalemi, G., Fineti, K., Patapis, P., Protopapas, K., &amp; Lykouras, L. (2008). Hospital Anxiety and Depression Scale (HADS): validation in a Greek general hospital sample. </w:t>
      </w:r>
      <w:r w:rsidRPr="005241DB">
        <w:rPr>
          <w:rFonts w:ascii="Times New Roman" w:hAnsi="Times New Roman"/>
          <w:i/>
          <w:sz w:val="24"/>
          <w:shd w:val="clear" w:color="auto" w:fill="FFFFFF"/>
          <w:lang w:val="en-US"/>
        </w:rPr>
        <w:t>Annals of general psychiatry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7</w:t>
      </w:r>
      <w:r w:rsidRPr="005241DB">
        <w:rPr>
          <w:rFonts w:ascii="Times New Roman" w:hAnsi="Times New Roman"/>
          <w:sz w:val="24"/>
          <w:shd w:val="clear" w:color="auto" w:fill="FFFFFF"/>
          <w:lang w:val="en-US"/>
        </w:rPr>
        <w:t>(1), 1-5.</w:t>
      </w:r>
    </w:p>
    <w:p w14:paraId="196C8F07"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lang w:val="en-US"/>
        </w:rPr>
        <w:t xml:space="preserve">Miller, W. I. (1997). </w:t>
      </w:r>
      <w:r w:rsidRPr="005241DB">
        <w:rPr>
          <w:rFonts w:ascii="Times New Roman" w:hAnsi="Times New Roman"/>
          <w:i/>
          <w:sz w:val="24"/>
          <w:szCs w:val="24"/>
          <w:lang w:val="en-US"/>
        </w:rPr>
        <w:t>The Anatomy of Disgust</w:t>
      </w:r>
      <w:r w:rsidRPr="005241DB">
        <w:rPr>
          <w:rFonts w:ascii="Times New Roman" w:hAnsi="Times New Roman"/>
          <w:sz w:val="24"/>
          <w:szCs w:val="24"/>
          <w:lang w:val="en-US"/>
        </w:rPr>
        <w:t>. London: Harvard University Press.</w:t>
      </w:r>
    </w:p>
    <w:p w14:paraId="74B7B232" w14:textId="77777777" w:rsidR="00913EB2" w:rsidRPr="005241DB" w:rsidRDefault="00913EB2" w:rsidP="00FA666C">
      <w:pPr>
        <w:spacing w:after="0" w:line="480" w:lineRule="auto"/>
        <w:ind w:left="900" w:hanging="900"/>
        <w:jc w:val="both"/>
        <w:rPr>
          <w:rFonts w:ascii="Times New Roman" w:hAnsi="Times New Roman"/>
          <w:sz w:val="24"/>
          <w:lang w:val="en-US"/>
        </w:rPr>
      </w:pPr>
      <w:r w:rsidRPr="005241DB">
        <w:rPr>
          <w:rFonts w:ascii="Times New Roman" w:hAnsi="Times New Roman"/>
          <w:sz w:val="24"/>
          <w:lang w:val="en-US"/>
        </w:rPr>
        <w:t xml:space="preserve">Miller, K. M., Okun, M. S., Marsiske, M., Fennell, E. B., &amp; Bowers, D. (2009). Startle reflex hyporeactivity in Parkinson’s disease: an emotion-specific or arousal-modulated deficit? </w:t>
      </w:r>
      <w:r w:rsidRPr="005241DB">
        <w:rPr>
          <w:rFonts w:ascii="Times New Roman" w:hAnsi="Times New Roman"/>
          <w:i/>
          <w:sz w:val="24"/>
          <w:lang w:val="en-US"/>
        </w:rPr>
        <w:t>Neuropsychologia</w:t>
      </w:r>
      <w:r w:rsidRPr="005241DB">
        <w:rPr>
          <w:rFonts w:ascii="Times New Roman" w:hAnsi="Times New Roman"/>
          <w:sz w:val="24"/>
          <w:lang w:val="en-US"/>
        </w:rPr>
        <w:t xml:space="preserve">, </w:t>
      </w:r>
      <w:r w:rsidRPr="005241DB">
        <w:rPr>
          <w:rFonts w:ascii="Times New Roman" w:hAnsi="Times New Roman"/>
          <w:i/>
          <w:sz w:val="24"/>
          <w:lang w:val="en-US"/>
        </w:rPr>
        <w:t>47</w:t>
      </w:r>
      <w:r w:rsidRPr="005241DB">
        <w:rPr>
          <w:rFonts w:ascii="Times New Roman" w:hAnsi="Times New Roman"/>
          <w:sz w:val="24"/>
          <w:lang w:val="en-US"/>
        </w:rPr>
        <w:t>(8), 1917–1927.</w:t>
      </w:r>
    </w:p>
    <w:p w14:paraId="463C10EA"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Mimura, M., Oeda, R., &amp; Kawamura, M. (2006). Impaired decision-making in Parkinson's disease. </w:t>
      </w:r>
      <w:r w:rsidRPr="005241DB">
        <w:rPr>
          <w:rFonts w:ascii="Times New Roman" w:hAnsi="Times New Roman"/>
          <w:i/>
          <w:sz w:val="24"/>
          <w:shd w:val="clear" w:color="auto" w:fill="FFFFFF"/>
          <w:lang w:val="en-US"/>
        </w:rPr>
        <w:t>Parkinsonism &amp; related disorders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12</w:t>
      </w:r>
      <w:r w:rsidRPr="005241DB">
        <w:rPr>
          <w:rFonts w:ascii="Times New Roman" w:hAnsi="Times New Roman"/>
          <w:sz w:val="24"/>
          <w:shd w:val="clear" w:color="auto" w:fill="FFFFFF"/>
          <w:lang w:val="en-US"/>
        </w:rPr>
        <w:t>(3), 169-175.</w:t>
      </w:r>
    </w:p>
    <w:p w14:paraId="0961B874"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Mitchell, J. P., Banaji, M. R., &amp; Macrae, C. N. (2005). The link between social cognition and self-referential thought in the medial prefrontal cortex. </w:t>
      </w:r>
      <w:r w:rsidRPr="005241DB">
        <w:rPr>
          <w:rFonts w:ascii="Times New Roman" w:hAnsi="Times New Roman"/>
          <w:i/>
          <w:sz w:val="24"/>
          <w:shd w:val="clear" w:color="auto" w:fill="FFFFFF"/>
          <w:lang w:val="en-US"/>
        </w:rPr>
        <w:t>Journal of cognitive neuroscience</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17</w:t>
      </w:r>
      <w:r w:rsidRPr="005241DB">
        <w:rPr>
          <w:rFonts w:ascii="Times New Roman" w:hAnsi="Times New Roman"/>
          <w:sz w:val="24"/>
          <w:shd w:val="clear" w:color="auto" w:fill="FFFFFF"/>
          <w:lang w:val="en-US"/>
        </w:rPr>
        <w:t>(8), 1306-1315.</w:t>
      </w:r>
    </w:p>
    <w:p w14:paraId="04EDECA5"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Möbes, J., Joppich, G., Stiebritz, F., Dengler, R., &amp; Schröder, C. (2008). Emotional speech in Parkinson’s disease. </w:t>
      </w:r>
      <w:r w:rsidRPr="005241DB">
        <w:rPr>
          <w:rFonts w:ascii="Times New Roman" w:hAnsi="Times New Roman"/>
          <w:i/>
          <w:sz w:val="24"/>
          <w:shd w:val="clear" w:color="auto" w:fill="FFFFFF"/>
          <w:lang w:val="en-US"/>
        </w:rPr>
        <w:t>Mov.Disord</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23</w:t>
      </w:r>
      <w:r w:rsidRPr="005241DB">
        <w:rPr>
          <w:rFonts w:ascii="Times New Roman" w:hAnsi="Times New Roman"/>
          <w:sz w:val="24"/>
          <w:shd w:val="clear" w:color="auto" w:fill="FFFFFF"/>
          <w:lang w:val="en-US"/>
        </w:rPr>
        <w:t>(6), 824–829.</w:t>
      </w:r>
    </w:p>
    <w:p w14:paraId="369C39C1"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Moeller, F. G., Barratt, E. S., Dougherty, D. M., Schmitz, J. M., &amp; Swann, A. C. (2001). Psychiatric aspects of impulsivity. </w:t>
      </w:r>
      <w:r w:rsidRPr="005241DB">
        <w:rPr>
          <w:rFonts w:ascii="Times New Roman" w:hAnsi="Times New Roman"/>
          <w:i/>
          <w:sz w:val="24"/>
          <w:shd w:val="clear" w:color="auto" w:fill="FFFFFF"/>
          <w:lang w:val="en-US"/>
        </w:rPr>
        <w:t>Am J Psychiatry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158</w:t>
      </w:r>
      <w:r w:rsidRPr="005241DB">
        <w:rPr>
          <w:rFonts w:ascii="Times New Roman" w:hAnsi="Times New Roman"/>
          <w:sz w:val="24"/>
          <w:shd w:val="clear" w:color="auto" w:fill="FFFFFF"/>
          <w:lang w:val="en-US"/>
        </w:rPr>
        <w:t>(11), 1783–1793.</w:t>
      </w:r>
    </w:p>
    <w:p w14:paraId="2260635A" w14:textId="77777777" w:rsidR="00913EB2" w:rsidRPr="005241DB" w:rsidRDefault="00913EB2" w:rsidP="00C95DCB">
      <w:pPr>
        <w:spacing w:after="0" w:line="480" w:lineRule="auto"/>
        <w:ind w:left="907" w:hanging="907"/>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Molina, J. A., Sáinz</w:t>
      </w:r>
      <w:r w:rsidRPr="005241DB">
        <w:rPr>
          <w:rFonts w:ascii="MS Mincho" w:eastAsia="MS Mincho" w:hAnsi="MS Mincho" w:cs="MS Mincho" w:hint="eastAsia"/>
          <w:sz w:val="24"/>
          <w:shd w:val="clear" w:color="auto" w:fill="FFFFFF"/>
          <w:lang w:val="en-US"/>
        </w:rPr>
        <w:t>‐</w:t>
      </w:r>
      <w:r w:rsidRPr="005241DB">
        <w:rPr>
          <w:rFonts w:ascii="Times New Roman" w:hAnsi="Times New Roman"/>
          <w:sz w:val="24"/>
          <w:shd w:val="clear" w:color="auto" w:fill="FFFFFF"/>
          <w:lang w:val="en-US"/>
        </w:rPr>
        <w:t>Artiga, M. J., Fraile, A., Jiménez</w:t>
      </w:r>
      <w:r w:rsidRPr="005241DB">
        <w:rPr>
          <w:rFonts w:ascii="MS Mincho" w:eastAsia="MS Mincho" w:hAnsi="MS Mincho" w:cs="MS Mincho" w:hint="eastAsia"/>
          <w:sz w:val="24"/>
          <w:shd w:val="clear" w:color="auto" w:fill="FFFFFF"/>
          <w:lang w:val="en-US"/>
        </w:rPr>
        <w:t>‐</w:t>
      </w:r>
      <w:r w:rsidRPr="005241DB">
        <w:rPr>
          <w:rFonts w:ascii="Times New Roman" w:hAnsi="Times New Roman"/>
          <w:sz w:val="24"/>
          <w:shd w:val="clear" w:color="auto" w:fill="FFFFFF"/>
          <w:lang w:val="en-US"/>
        </w:rPr>
        <w:t>Jiménez, F. J, Villanueva, C., Ortí</w:t>
      </w:r>
      <w:r w:rsidRPr="005241DB">
        <w:rPr>
          <w:rFonts w:ascii="MS Mincho" w:eastAsia="MS Mincho" w:hAnsi="MS Mincho" w:cs="MS Mincho" w:hint="eastAsia"/>
          <w:sz w:val="24"/>
          <w:shd w:val="clear" w:color="auto" w:fill="FFFFFF"/>
          <w:lang w:val="en-US"/>
        </w:rPr>
        <w:t>‐</w:t>
      </w:r>
      <w:r w:rsidRPr="005241DB">
        <w:rPr>
          <w:rFonts w:ascii="Times New Roman" w:hAnsi="Times New Roman"/>
          <w:sz w:val="24"/>
          <w:shd w:val="clear" w:color="auto" w:fill="FFFFFF"/>
          <w:lang w:val="en-US"/>
        </w:rPr>
        <w:t xml:space="preserve">Pareja, M., &amp; Bermejo, P. F. (2000). Pathologic gambling in Parkinson's disease: a behavioral manifestation of pharmacologic treatment? </w:t>
      </w:r>
      <w:r w:rsidRPr="005241DB">
        <w:rPr>
          <w:rFonts w:ascii="Times New Roman" w:hAnsi="Times New Roman"/>
          <w:i/>
          <w:sz w:val="24"/>
          <w:shd w:val="clear" w:color="auto" w:fill="FFFFFF"/>
          <w:lang w:val="en-US"/>
        </w:rPr>
        <w:t>Movement Disorders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15</w:t>
      </w:r>
      <w:r w:rsidRPr="005241DB">
        <w:rPr>
          <w:rFonts w:ascii="Times New Roman" w:hAnsi="Times New Roman"/>
          <w:sz w:val="24"/>
          <w:shd w:val="clear" w:color="auto" w:fill="FFFFFF"/>
          <w:lang w:val="en-US"/>
        </w:rPr>
        <w:t>(5), 869-872.</w:t>
      </w:r>
    </w:p>
    <w:p w14:paraId="66D03D0C"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Moncrieff-Boyd, J., Allen, K., Byrne, S., &amp; Nunn, K. (2014). The Self-Disgust Scale Revised Version: validation and relationships with eating disorder symptomatology.</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Journal of Eating Disorders</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2</w:t>
      </w:r>
      <w:r w:rsidRPr="005241DB">
        <w:rPr>
          <w:rFonts w:ascii="Times New Roman" w:hAnsi="Times New Roman"/>
          <w:sz w:val="24"/>
          <w:szCs w:val="24"/>
          <w:shd w:val="clear" w:color="auto" w:fill="FFFFFF"/>
          <w:lang w:val="en-US"/>
        </w:rPr>
        <w:t>(1), 48.</w:t>
      </w:r>
    </w:p>
    <w:p w14:paraId="5DC2EEE4"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Monrad-Krohn, G. H. (1924). On the dissociation of voluntary and emotional innervation in facial paresis of central origins. </w:t>
      </w:r>
      <w:r w:rsidRPr="005241DB">
        <w:rPr>
          <w:rFonts w:ascii="Times New Roman" w:hAnsi="Times New Roman"/>
          <w:i/>
          <w:sz w:val="24"/>
          <w:shd w:val="clear" w:color="auto" w:fill="FFFFFF"/>
          <w:lang w:val="en-US"/>
        </w:rPr>
        <w:t>Brain</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47</w:t>
      </w:r>
      <w:r w:rsidRPr="005241DB">
        <w:rPr>
          <w:rFonts w:ascii="Times New Roman" w:hAnsi="Times New Roman"/>
          <w:sz w:val="24"/>
          <w:shd w:val="clear" w:color="auto" w:fill="FFFFFF"/>
          <w:lang w:val="en-US"/>
        </w:rPr>
        <w:t>(1), 22–35.</w:t>
      </w:r>
    </w:p>
    <w:p w14:paraId="1A53927F"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Morecraft, R. J. &amp; Van Hoesen, G. W. (1998) Convergence of limbic input to the cingulate motor cortex in the rhesus monkey. </w:t>
      </w:r>
      <w:r w:rsidRPr="005241DB">
        <w:rPr>
          <w:rFonts w:ascii="Times New Roman" w:hAnsi="Times New Roman"/>
          <w:i/>
          <w:sz w:val="24"/>
          <w:shd w:val="clear" w:color="auto" w:fill="FFFFFF"/>
          <w:lang w:val="en-US"/>
        </w:rPr>
        <w:t>Brain Research Bulletin</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45</w:t>
      </w:r>
      <w:r w:rsidRPr="005241DB">
        <w:rPr>
          <w:rFonts w:ascii="Times New Roman" w:hAnsi="Times New Roman"/>
          <w:sz w:val="24"/>
          <w:shd w:val="clear" w:color="auto" w:fill="FFFFFF"/>
          <w:lang w:val="en-US"/>
        </w:rPr>
        <w:t>(2), 209–232.</w:t>
      </w:r>
    </w:p>
    <w:p w14:paraId="1327DAAC" w14:textId="77777777" w:rsidR="00913EB2" w:rsidRPr="005241DB" w:rsidRDefault="00913EB2" w:rsidP="00FA666C">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Morecraft, R. J., Louie, J. L., Herrick, J. L., &amp; Stilwell-Morecraft, K. S. (2001). Cortical innervation of the facial nucleus in the non-human primate: A new interpretation of the effects of stroke and related subtotal brain trauma on the muscles of facial expression. </w:t>
      </w:r>
      <w:r w:rsidRPr="005241DB">
        <w:rPr>
          <w:rFonts w:ascii="Times New Roman" w:hAnsi="Times New Roman"/>
          <w:i/>
          <w:sz w:val="24"/>
          <w:shd w:val="clear" w:color="auto" w:fill="FFFFFF"/>
          <w:lang w:val="en-US"/>
        </w:rPr>
        <w:t>Brain</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124</w:t>
      </w:r>
      <w:r w:rsidRPr="005241DB">
        <w:rPr>
          <w:rFonts w:ascii="Times New Roman" w:hAnsi="Times New Roman"/>
          <w:sz w:val="24"/>
          <w:shd w:val="clear" w:color="auto" w:fill="FFFFFF"/>
          <w:lang w:val="en-US"/>
        </w:rPr>
        <w:t>(1), 176–208.</w:t>
      </w:r>
    </w:p>
    <w:p w14:paraId="7AFCA55D" w14:textId="77777777" w:rsidR="00913EB2" w:rsidRPr="005241DB" w:rsidRDefault="00913EB2" w:rsidP="00FA666C">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lang w:val="en-US"/>
        </w:rPr>
        <w:t xml:space="preserve">Moretti, M. M., Charlton, S., &amp; Taylor, S. (1996). The effects of hemispheric asymmetries and depression on the perception of emotion. </w:t>
      </w:r>
      <w:r w:rsidRPr="005241DB">
        <w:rPr>
          <w:rFonts w:ascii="Times New Roman" w:hAnsi="Times New Roman"/>
          <w:i/>
          <w:sz w:val="24"/>
          <w:szCs w:val="24"/>
          <w:lang w:val="en-US"/>
        </w:rPr>
        <w:t>Brain and Cognition</w:t>
      </w:r>
      <w:r w:rsidRPr="005241DB">
        <w:rPr>
          <w:rFonts w:ascii="Times New Roman" w:hAnsi="Times New Roman"/>
          <w:sz w:val="24"/>
          <w:szCs w:val="24"/>
          <w:lang w:val="en-US"/>
        </w:rPr>
        <w:t xml:space="preserve">, </w:t>
      </w:r>
      <w:r w:rsidRPr="005241DB">
        <w:rPr>
          <w:rFonts w:ascii="Times New Roman" w:hAnsi="Times New Roman"/>
          <w:i/>
          <w:sz w:val="24"/>
          <w:szCs w:val="24"/>
          <w:lang w:val="en-US"/>
        </w:rPr>
        <w:t>32</w:t>
      </w:r>
      <w:r w:rsidRPr="005241DB">
        <w:rPr>
          <w:rFonts w:ascii="Times New Roman" w:hAnsi="Times New Roman"/>
          <w:sz w:val="24"/>
          <w:szCs w:val="24"/>
          <w:lang w:val="en-US"/>
        </w:rPr>
        <w:t>(1), 67-82.</w:t>
      </w:r>
    </w:p>
    <w:p w14:paraId="4960D96B"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Morris, M. E., &amp; Iansek, R. (1996). Characteristics of motor disturbance in Parkinson’s disease and strategies for movement rehabilitation. </w:t>
      </w:r>
      <w:r w:rsidRPr="005241DB">
        <w:rPr>
          <w:rFonts w:ascii="Times New Roman" w:hAnsi="Times New Roman"/>
          <w:i/>
          <w:sz w:val="24"/>
          <w:shd w:val="clear" w:color="auto" w:fill="FFFFFF"/>
          <w:lang w:val="en-US"/>
        </w:rPr>
        <w:t>Human Movement Science</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15</w:t>
      </w:r>
      <w:r w:rsidRPr="005241DB">
        <w:rPr>
          <w:rFonts w:ascii="Times New Roman" w:hAnsi="Times New Roman"/>
          <w:sz w:val="24"/>
          <w:shd w:val="clear" w:color="auto" w:fill="FFFFFF"/>
          <w:lang w:val="en-US"/>
        </w:rPr>
        <w:t>(5), 649-669.</w:t>
      </w:r>
    </w:p>
    <w:p w14:paraId="2381C8CC"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Motley, M. T., &amp; Camden, C. T. (1988). Facial expression of emotion: a comparison of posed expressions versus spontaneous expressions in an interpersonal communication setting. </w:t>
      </w:r>
      <w:r w:rsidRPr="005241DB">
        <w:rPr>
          <w:rFonts w:ascii="Times New Roman" w:hAnsi="Times New Roman"/>
          <w:i/>
          <w:sz w:val="24"/>
          <w:shd w:val="clear" w:color="auto" w:fill="FFFFFF"/>
          <w:lang w:val="en-US"/>
        </w:rPr>
        <w:t>Western Journal of Speech Communication</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52</w:t>
      </w:r>
      <w:r w:rsidRPr="005241DB">
        <w:rPr>
          <w:rFonts w:ascii="Times New Roman" w:hAnsi="Times New Roman"/>
          <w:sz w:val="24"/>
          <w:shd w:val="clear" w:color="auto" w:fill="FFFFFF"/>
          <w:lang w:val="en-US"/>
        </w:rPr>
        <w:t>(1), 1–22.</w:t>
      </w:r>
    </w:p>
    <w:p w14:paraId="4500F54E" w14:textId="77777777" w:rsidR="00913EB2" w:rsidRPr="005241DB" w:rsidRDefault="00913EB2" w:rsidP="00C95DCB">
      <w:pPr>
        <w:spacing w:after="0" w:line="480" w:lineRule="auto"/>
        <w:ind w:left="900" w:hanging="900"/>
        <w:jc w:val="both"/>
        <w:rPr>
          <w:rFonts w:ascii="Times New Roman" w:hAnsi="Times New Roman"/>
          <w:sz w:val="24"/>
          <w:szCs w:val="24"/>
          <w:lang w:val="en-US"/>
        </w:rPr>
      </w:pPr>
      <w:r w:rsidRPr="005241DB">
        <w:rPr>
          <w:rFonts w:ascii="Times New Roman" w:hAnsi="Times New Roman"/>
          <w:sz w:val="24"/>
          <w:szCs w:val="24"/>
          <w:lang w:val="en-US"/>
        </w:rPr>
        <w:t xml:space="preserve">Mucha, R. F., Pauli, P., &amp; Weyers, P. (2006). Psychophysiology and implicit cognition in drug use: Significance and measurement of motivation for drug use with emphasis on startle tests. In R. W. Wiers &amp; A. W. Stacy (Eds.), </w:t>
      </w:r>
      <w:r w:rsidRPr="005241DB">
        <w:rPr>
          <w:rFonts w:ascii="Times New Roman" w:hAnsi="Times New Roman"/>
          <w:i/>
          <w:sz w:val="24"/>
          <w:szCs w:val="24"/>
          <w:lang w:val="en-US"/>
        </w:rPr>
        <w:t>Handbook of implicit cognition and addiction</w:t>
      </w:r>
      <w:r w:rsidRPr="005241DB">
        <w:rPr>
          <w:rFonts w:ascii="Times New Roman" w:hAnsi="Times New Roman"/>
          <w:sz w:val="24"/>
          <w:szCs w:val="24"/>
          <w:lang w:val="en-US"/>
        </w:rPr>
        <w:t xml:space="preserve"> (pp. 201-214). Thousand Oaks, CA: Sage Publications.</w:t>
      </w:r>
    </w:p>
    <w:p w14:paraId="50CF77D8"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Muslimovic, D., Post, B., Speelman, J. D., &amp; Schmand, B. (2007b). Motor procedural learning in Parkinson’s disease. </w:t>
      </w:r>
      <w:r w:rsidRPr="005241DB">
        <w:rPr>
          <w:rFonts w:ascii="Times New Roman" w:hAnsi="Times New Roman"/>
          <w:i/>
          <w:sz w:val="24"/>
          <w:shd w:val="clear" w:color="auto" w:fill="FFFFFF"/>
          <w:lang w:val="en-US"/>
        </w:rPr>
        <w:t>Brain</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130</w:t>
      </w:r>
      <w:r w:rsidRPr="005241DB">
        <w:rPr>
          <w:rFonts w:ascii="Times New Roman" w:hAnsi="Times New Roman"/>
          <w:sz w:val="24"/>
          <w:shd w:val="clear" w:color="auto" w:fill="FFFFFF"/>
          <w:lang w:val="en-US"/>
        </w:rPr>
        <w:t>(11), 2887–97.</w:t>
      </w:r>
    </w:p>
    <w:p w14:paraId="42357063"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Muslimović, D., Post, B., Speelman, J. D., &amp; Schmand, B. (2005). Cognitive profile of patients with newly diagnosed Parkinson’s disease. </w:t>
      </w:r>
      <w:r w:rsidRPr="005241DB">
        <w:rPr>
          <w:rFonts w:ascii="Times New Roman" w:hAnsi="Times New Roman"/>
          <w:i/>
          <w:sz w:val="24"/>
          <w:shd w:val="clear" w:color="auto" w:fill="FFFFFF"/>
          <w:lang w:val="en-US"/>
        </w:rPr>
        <w:t>Neurology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65</w:t>
      </w:r>
      <w:r w:rsidRPr="005241DB">
        <w:rPr>
          <w:rFonts w:ascii="Times New Roman" w:hAnsi="Times New Roman"/>
          <w:sz w:val="24"/>
          <w:shd w:val="clear" w:color="auto" w:fill="FFFFFF"/>
          <w:lang w:val="en-US"/>
        </w:rPr>
        <w:t>(8), 1239-1245.</w:t>
      </w:r>
    </w:p>
    <w:p w14:paraId="1725546B"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2C649F">
        <w:rPr>
          <w:rFonts w:ascii="Times New Roman" w:hAnsi="Times New Roman"/>
          <w:sz w:val="24"/>
          <w:shd w:val="clear" w:color="auto" w:fill="FFFFFF"/>
          <w:lang w:val="nl-NL"/>
        </w:rPr>
        <w:t xml:space="preserve">Muslimović, D., Schmand, B., Speelman, J. D., &amp; de Haan, R. J. (2007). </w:t>
      </w:r>
      <w:r w:rsidRPr="005241DB">
        <w:rPr>
          <w:rFonts w:ascii="Times New Roman" w:hAnsi="Times New Roman"/>
          <w:sz w:val="24"/>
          <w:shd w:val="clear" w:color="auto" w:fill="FFFFFF"/>
          <w:lang w:val="en-US"/>
        </w:rPr>
        <w:t xml:space="preserve">Course of cognitive decline in Parkinson’s disease: a meta-analysis. </w:t>
      </w:r>
      <w:r w:rsidRPr="005241DB">
        <w:rPr>
          <w:rFonts w:ascii="Times New Roman" w:hAnsi="Times New Roman"/>
          <w:i/>
          <w:sz w:val="24"/>
          <w:shd w:val="clear" w:color="auto" w:fill="FFFFFF"/>
          <w:lang w:val="en-US"/>
        </w:rPr>
        <w:t>Journal of the International Neuropsychological Society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13</w:t>
      </w:r>
      <w:r w:rsidRPr="005241DB">
        <w:rPr>
          <w:rFonts w:ascii="Times New Roman" w:hAnsi="Times New Roman"/>
          <w:sz w:val="24"/>
          <w:shd w:val="clear" w:color="auto" w:fill="FFFFFF"/>
          <w:lang w:val="en-US"/>
        </w:rPr>
        <w:t>(6), 920-932.</w:t>
      </w:r>
    </w:p>
    <w:p w14:paraId="0E24472B"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Mykletun, A., Stordal, E., &amp; Dahl, A. A. (2001). Hospital Anxiety and Depression (HAD) scale: factor structure, item analyses and internal consistency in a large population. </w:t>
      </w:r>
      <w:r w:rsidRPr="005241DB">
        <w:rPr>
          <w:rFonts w:ascii="Times New Roman" w:hAnsi="Times New Roman"/>
          <w:i/>
          <w:iCs/>
          <w:sz w:val="24"/>
          <w:szCs w:val="24"/>
          <w:shd w:val="clear" w:color="auto" w:fill="FFFFFF"/>
          <w:lang w:val="en-US"/>
        </w:rPr>
        <w:t>The British journal of psychiatry</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179</w:t>
      </w:r>
      <w:r w:rsidRPr="005241DB">
        <w:rPr>
          <w:rFonts w:ascii="Times New Roman" w:hAnsi="Times New Roman"/>
          <w:sz w:val="24"/>
          <w:szCs w:val="24"/>
          <w:shd w:val="clear" w:color="auto" w:fill="FFFFFF"/>
          <w:lang w:val="en-US"/>
        </w:rPr>
        <w:t>(6), 540-544.</w:t>
      </w:r>
    </w:p>
    <w:p w14:paraId="20CAFC3D"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color w:val="222222"/>
          <w:sz w:val="24"/>
          <w:szCs w:val="24"/>
          <w:shd w:val="clear" w:color="auto" w:fill="FFFFFF"/>
          <w:lang w:val="en-US"/>
        </w:rPr>
        <w:t xml:space="preserve">Nader, M. A., Daunais, J. B., Moore, T., Nader, S. H., Moore, R. J., Smith, H. R., Friedman, D. P., &amp; Porrino, L. J. </w:t>
      </w:r>
      <w:r w:rsidRPr="005241DB">
        <w:rPr>
          <w:rFonts w:ascii="Times New Roman" w:hAnsi="Times New Roman"/>
          <w:sz w:val="24"/>
          <w:szCs w:val="24"/>
          <w:shd w:val="clear" w:color="auto" w:fill="FFFFFF"/>
          <w:lang w:val="en-US"/>
        </w:rPr>
        <w:t>(2002). Effects of cocaine self-administration on striatal dopamine systems in rhesus monkeys: initial and chronic exposure. </w:t>
      </w:r>
      <w:r w:rsidRPr="005241DB">
        <w:rPr>
          <w:rFonts w:ascii="Times New Roman" w:hAnsi="Times New Roman"/>
          <w:i/>
          <w:iCs/>
          <w:sz w:val="24"/>
          <w:szCs w:val="24"/>
          <w:shd w:val="clear" w:color="auto" w:fill="FFFFFF"/>
          <w:lang w:val="en-US"/>
        </w:rPr>
        <w:t>Neuropsychopharmacology</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27</w:t>
      </w:r>
      <w:r w:rsidRPr="005241DB">
        <w:rPr>
          <w:rFonts w:ascii="Times New Roman" w:hAnsi="Times New Roman"/>
          <w:sz w:val="24"/>
          <w:szCs w:val="24"/>
          <w:shd w:val="clear" w:color="auto" w:fill="FFFFFF"/>
          <w:lang w:val="en-US"/>
        </w:rPr>
        <w:t xml:space="preserve">(1), </w:t>
      </w:r>
      <w:r w:rsidRPr="005241DB">
        <w:rPr>
          <w:rFonts w:ascii="Times New Roman" w:hAnsi="Times New Roman"/>
          <w:color w:val="222222"/>
          <w:sz w:val="24"/>
          <w:szCs w:val="24"/>
          <w:shd w:val="clear" w:color="auto" w:fill="FFFFFF"/>
          <w:lang w:val="en-US"/>
        </w:rPr>
        <w:t>35-46</w:t>
      </w:r>
      <w:r w:rsidRPr="005241DB">
        <w:rPr>
          <w:rFonts w:ascii="Times New Roman" w:hAnsi="Times New Roman"/>
          <w:sz w:val="24"/>
          <w:szCs w:val="24"/>
          <w:shd w:val="clear" w:color="auto" w:fill="FFFFFF"/>
          <w:lang w:val="en-US"/>
        </w:rPr>
        <w:t>.</w:t>
      </w:r>
    </w:p>
    <w:p w14:paraId="263B6BCE"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 xml:space="preserve">Nader, M. A., </w:t>
      </w:r>
      <w:r w:rsidR="00CB643B" w:rsidRPr="005241DB">
        <w:rPr>
          <w:rFonts w:ascii="Times New Roman" w:hAnsi="Times New Roman"/>
          <w:sz w:val="24"/>
          <w:szCs w:val="24"/>
          <w:shd w:val="clear" w:color="auto" w:fill="FFFFFF"/>
          <w:lang w:val="en-US"/>
        </w:rPr>
        <w:t>Morgan, D</w:t>
      </w:r>
      <w:r w:rsidRPr="005241DB">
        <w:rPr>
          <w:rFonts w:ascii="Times New Roman" w:hAnsi="Times New Roman"/>
          <w:sz w:val="24"/>
          <w:szCs w:val="24"/>
          <w:shd w:val="clear" w:color="auto" w:fill="FFFFFF"/>
          <w:lang w:val="en-US"/>
        </w:rPr>
        <w:t xml:space="preserve">., Gage, H. D., Nader, S. H., Calhoun, T. L., Buchheimer, N., </w:t>
      </w:r>
      <w:r w:rsidR="00CB643B" w:rsidRPr="005241DB">
        <w:rPr>
          <w:rFonts w:ascii="Times New Roman" w:hAnsi="Times New Roman"/>
          <w:sz w:val="24"/>
          <w:szCs w:val="24"/>
          <w:shd w:val="clear" w:color="auto" w:fill="FFFFFF"/>
        </w:rPr>
        <w:t>Ahrenkaufer</w:t>
      </w:r>
      <w:r w:rsidRPr="005241DB">
        <w:rPr>
          <w:rFonts w:ascii="Times New Roman" w:hAnsi="Times New Roman"/>
          <w:sz w:val="24"/>
          <w:szCs w:val="24"/>
          <w:shd w:val="clear" w:color="auto" w:fill="FFFFFF"/>
          <w:lang w:val="en-US"/>
        </w:rPr>
        <w:t xml:space="preserve">, </w:t>
      </w:r>
      <w:r w:rsidR="009E2F99" w:rsidRPr="005241DB">
        <w:rPr>
          <w:rFonts w:ascii="Times New Roman" w:hAnsi="Times New Roman"/>
          <w:sz w:val="24"/>
          <w:szCs w:val="24"/>
          <w:shd w:val="clear" w:color="auto" w:fill="FFFFFF"/>
        </w:rPr>
        <w:t>R</w:t>
      </w:r>
      <w:r w:rsidRPr="005241DB">
        <w:rPr>
          <w:rFonts w:ascii="Times New Roman" w:hAnsi="Times New Roman"/>
          <w:sz w:val="24"/>
          <w:szCs w:val="24"/>
          <w:shd w:val="clear" w:color="auto" w:fill="FFFFFF"/>
          <w:lang w:val="en-US"/>
        </w:rPr>
        <w:t>., &amp; Mach, R. H. (2006). PET imaging of dopamine D2 receptors during chronic cocaine self-administration in monkeys. </w:t>
      </w:r>
      <w:r w:rsidRPr="005241DB">
        <w:rPr>
          <w:rFonts w:ascii="Times New Roman" w:hAnsi="Times New Roman"/>
          <w:i/>
          <w:iCs/>
          <w:sz w:val="24"/>
          <w:szCs w:val="24"/>
          <w:shd w:val="clear" w:color="auto" w:fill="FFFFFF"/>
          <w:lang w:val="en-US"/>
        </w:rPr>
        <w:t>Nature neuroscience</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9</w:t>
      </w:r>
      <w:r w:rsidRPr="005241DB">
        <w:rPr>
          <w:rFonts w:ascii="Times New Roman" w:hAnsi="Times New Roman"/>
          <w:sz w:val="24"/>
          <w:szCs w:val="24"/>
          <w:shd w:val="clear" w:color="auto" w:fill="FFFFFF"/>
          <w:lang w:val="en-US"/>
        </w:rPr>
        <w:t>(8), 1050-6.</w:t>
      </w:r>
    </w:p>
    <w:p w14:paraId="50A387CA" w14:textId="77777777" w:rsidR="00913EB2" w:rsidRPr="005241DB" w:rsidRDefault="00913EB2" w:rsidP="00FA666C">
      <w:pPr>
        <w:spacing w:after="0" w:line="480" w:lineRule="auto"/>
        <w:ind w:left="907" w:hanging="907"/>
        <w:jc w:val="both"/>
        <w:rPr>
          <w:rFonts w:ascii="Times New Roman" w:hAnsi="Times New Roman"/>
          <w:sz w:val="24"/>
          <w:shd w:val="clear" w:color="auto" w:fill="FFFFFF"/>
          <w:lang w:val="en-US"/>
        </w:rPr>
      </w:pPr>
      <w:r w:rsidRPr="005241DB">
        <w:rPr>
          <w:rFonts w:ascii="Times New Roman" w:hAnsi="Times New Roman"/>
          <w:sz w:val="24"/>
          <w:szCs w:val="24"/>
          <w:shd w:val="clear" w:color="auto" w:fill="FFFFFF"/>
          <w:lang w:val="en-US"/>
        </w:rPr>
        <w:t>Nagai, Y., Critchley, H. D., Featherstone, E.,</w:t>
      </w:r>
      <w:r w:rsidRPr="005241DB">
        <w:rPr>
          <w:rFonts w:ascii="Times New Roman" w:hAnsi="Times New Roman"/>
          <w:sz w:val="24"/>
          <w:shd w:val="clear" w:color="auto" w:fill="FFFFFF"/>
          <w:lang w:val="en-US"/>
        </w:rPr>
        <w:t xml:space="preserve"> Trimble, M. R., &amp; Dolan, R. J. (2004). </w:t>
      </w:r>
      <w:r w:rsidRPr="005241DB">
        <w:rPr>
          <w:rFonts w:ascii="Times New Roman" w:hAnsi="Times New Roman"/>
          <w:sz w:val="24"/>
          <w:szCs w:val="24"/>
          <w:shd w:val="clear" w:color="auto" w:fill="FFFFFF"/>
          <w:lang w:val="en-US"/>
        </w:rPr>
        <w:t xml:space="preserve">Activity in ventromedial prefrontal cortex covaries with sympathetic skin conductance level: a physiological account of a “default mode” of brain function. </w:t>
      </w:r>
      <w:r w:rsidRPr="005241DB">
        <w:rPr>
          <w:rFonts w:ascii="Times New Roman" w:hAnsi="Times New Roman"/>
          <w:i/>
          <w:sz w:val="24"/>
          <w:szCs w:val="24"/>
          <w:shd w:val="clear" w:color="auto" w:fill="FFFFFF"/>
          <w:lang w:val="en-US"/>
        </w:rPr>
        <w:t>NeuroImage</w:t>
      </w:r>
      <w:r w:rsidRPr="005241DB">
        <w:rPr>
          <w:rFonts w:ascii="Times New Roman" w:hAnsi="Times New Roman"/>
          <w:sz w:val="24"/>
          <w:szCs w:val="24"/>
          <w:shd w:val="clear" w:color="auto" w:fill="FFFFFF"/>
          <w:lang w:val="en-US"/>
        </w:rPr>
        <w:t xml:space="preserve">, </w:t>
      </w:r>
      <w:r w:rsidRPr="005241DB">
        <w:rPr>
          <w:rFonts w:ascii="Times New Roman" w:hAnsi="Times New Roman"/>
          <w:i/>
          <w:sz w:val="24"/>
          <w:szCs w:val="24"/>
          <w:shd w:val="clear" w:color="auto" w:fill="FFFFFF"/>
          <w:lang w:val="en-US"/>
        </w:rPr>
        <w:t>22</w:t>
      </w:r>
      <w:r w:rsidRPr="005241DB">
        <w:rPr>
          <w:rFonts w:ascii="Times New Roman" w:hAnsi="Times New Roman"/>
          <w:sz w:val="24"/>
          <w:szCs w:val="24"/>
          <w:shd w:val="clear" w:color="auto" w:fill="FFFFFF"/>
          <w:lang w:val="en-US"/>
        </w:rPr>
        <w:t>(1)</w:t>
      </w:r>
      <w:r w:rsidRPr="005241DB">
        <w:rPr>
          <w:rFonts w:ascii="Times New Roman" w:hAnsi="Times New Roman"/>
          <w:sz w:val="24"/>
          <w:shd w:val="clear" w:color="auto" w:fill="FFFFFF"/>
          <w:lang w:val="en-US"/>
        </w:rPr>
        <w:t>, 243-251.</w:t>
      </w:r>
    </w:p>
    <w:p w14:paraId="2C9D34F0" w14:textId="77777777" w:rsidR="00913EB2" w:rsidRPr="005241DB" w:rsidRDefault="00913EB2" w:rsidP="00FA666C">
      <w:pPr>
        <w:spacing w:after="0" w:line="480" w:lineRule="auto"/>
        <w:ind w:left="907" w:hanging="907"/>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 xml:space="preserve"> Nakasone, A., Prendinger, H., &amp; Ishizuka, M. (2005). Emotion recognition from electromyography and skin conductance. In</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Proc. of the 5</w:t>
      </w:r>
      <w:r w:rsidRPr="005241DB">
        <w:rPr>
          <w:rFonts w:ascii="Times New Roman" w:hAnsi="Times New Roman"/>
          <w:i/>
          <w:iCs/>
          <w:sz w:val="24"/>
          <w:szCs w:val="24"/>
          <w:shd w:val="clear" w:color="auto" w:fill="FFFFFF"/>
          <w:vertAlign w:val="superscript"/>
          <w:lang w:val="en-US"/>
        </w:rPr>
        <w:t>th</w:t>
      </w:r>
      <w:r w:rsidRPr="005241DB">
        <w:rPr>
          <w:rFonts w:ascii="Times New Roman" w:hAnsi="Times New Roman"/>
          <w:i/>
          <w:iCs/>
          <w:sz w:val="24"/>
          <w:szCs w:val="24"/>
          <w:shd w:val="clear" w:color="auto" w:fill="FFFFFF"/>
          <w:lang w:val="en-US"/>
        </w:rPr>
        <w:t xml:space="preserve"> International Workshop on Biosignal Interpretation</w:t>
      </w:r>
      <w:r w:rsidRPr="005241DB">
        <w:rPr>
          <w:rFonts w:ascii="Times New Roman" w:hAnsi="Times New Roman"/>
          <w:sz w:val="24"/>
          <w:szCs w:val="24"/>
          <w:lang w:val="en-US"/>
        </w:rPr>
        <w:t> </w:t>
      </w:r>
      <w:r w:rsidRPr="005241DB">
        <w:rPr>
          <w:rFonts w:ascii="Times New Roman" w:hAnsi="Times New Roman"/>
          <w:sz w:val="24"/>
          <w:szCs w:val="24"/>
          <w:shd w:val="clear" w:color="auto" w:fill="FFFFFF"/>
          <w:lang w:val="en-US"/>
        </w:rPr>
        <w:t xml:space="preserve">(pp. 219-222).  </w:t>
      </w:r>
    </w:p>
    <w:p w14:paraId="2604ABE3"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lang w:val="en-US"/>
        </w:rPr>
        <w:t xml:space="preserve">National Research Council. (1999). </w:t>
      </w:r>
      <w:r w:rsidRPr="005241DB">
        <w:rPr>
          <w:rFonts w:ascii="Times New Roman" w:hAnsi="Times New Roman"/>
          <w:i/>
          <w:sz w:val="24"/>
          <w:szCs w:val="24"/>
          <w:lang w:val="en-US"/>
        </w:rPr>
        <w:t>Pathological gambling: a critical review</w:t>
      </w:r>
      <w:r w:rsidRPr="005241DB">
        <w:rPr>
          <w:rFonts w:ascii="Times New Roman" w:hAnsi="Times New Roman"/>
          <w:sz w:val="24"/>
          <w:szCs w:val="24"/>
          <w:lang w:val="en-US"/>
        </w:rPr>
        <w:t>. National Academy Press: Washington, DC.</w:t>
      </w:r>
    </w:p>
    <w:p w14:paraId="1C42EEFF"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Newen, A., &amp; Vogeley, K. (2003). Self-representation: Searching for a neural signature of self-consciousness. </w:t>
      </w:r>
      <w:r w:rsidRPr="005241DB">
        <w:rPr>
          <w:rFonts w:ascii="Times New Roman" w:hAnsi="Times New Roman"/>
          <w:i/>
          <w:sz w:val="24"/>
          <w:shd w:val="clear" w:color="auto" w:fill="FFFFFF"/>
          <w:lang w:val="en-US"/>
        </w:rPr>
        <w:t>Consciousness and cognition</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12</w:t>
      </w:r>
      <w:r w:rsidRPr="005241DB">
        <w:rPr>
          <w:rFonts w:ascii="Times New Roman" w:hAnsi="Times New Roman"/>
          <w:sz w:val="24"/>
          <w:shd w:val="clear" w:color="auto" w:fill="FFFFFF"/>
          <w:lang w:val="en-US"/>
        </w:rPr>
        <w:t>(4), 529-543.</w:t>
      </w:r>
    </w:p>
    <w:p w14:paraId="4ED763B5"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Newman, J. P., Widom, C. S., &amp; Nathan, S. (1985). Passive avoidance in syndromes of disinhibition: Psychopathy and extraversion. </w:t>
      </w:r>
      <w:r w:rsidRPr="005241DB">
        <w:rPr>
          <w:rFonts w:ascii="Times New Roman" w:hAnsi="Times New Roman"/>
          <w:i/>
          <w:iCs/>
          <w:sz w:val="24"/>
          <w:szCs w:val="24"/>
          <w:shd w:val="clear" w:color="auto" w:fill="FFFFFF"/>
          <w:lang w:val="en-US"/>
        </w:rPr>
        <w:t>Journal of personality and social psychology</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48</w:t>
      </w:r>
      <w:r w:rsidRPr="005241DB">
        <w:rPr>
          <w:rFonts w:ascii="Times New Roman" w:hAnsi="Times New Roman"/>
          <w:sz w:val="24"/>
          <w:szCs w:val="24"/>
          <w:shd w:val="clear" w:color="auto" w:fill="FFFFFF"/>
          <w:lang w:val="en-US"/>
        </w:rPr>
        <w:t>(5), 1316-1327.</w:t>
      </w:r>
    </w:p>
    <w:p w14:paraId="38190400"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2C649F">
        <w:rPr>
          <w:rFonts w:ascii="Times New Roman" w:hAnsi="Times New Roman"/>
          <w:sz w:val="24"/>
          <w:szCs w:val="24"/>
          <w:lang w:val="de-DE"/>
        </w:rPr>
        <w:t xml:space="preserve">Niedenthal, P. M., Barsalou, L. W., Winkielman, P., Krauth-Gruber, S., &amp; Ric, F. (2005). </w:t>
      </w:r>
      <w:r w:rsidRPr="005241DB">
        <w:rPr>
          <w:rFonts w:ascii="Times New Roman" w:hAnsi="Times New Roman"/>
          <w:sz w:val="24"/>
          <w:szCs w:val="24"/>
          <w:lang w:val="en-US"/>
        </w:rPr>
        <w:t xml:space="preserve">Embodiment in attitudes, social perception, and emotion. </w:t>
      </w:r>
      <w:r w:rsidRPr="005241DB">
        <w:rPr>
          <w:rFonts w:ascii="Times New Roman" w:hAnsi="Times New Roman"/>
          <w:i/>
          <w:sz w:val="24"/>
          <w:szCs w:val="24"/>
          <w:lang w:val="en-US"/>
        </w:rPr>
        <w:t>Personality and Social Psychology Review</w:t>
      </w:r>
      <w:r w:rsidRPr="005241DB">
        <w:rPr>
          <w:rFonts w:ascii="Times New Roman" w:hAnsi="Times New Roman"/>
          <w:sz w:val="24"/>
          <w:szCs w:val="24"/>
          <w:lang w:val="en-US"/>
        </w:rPr>
        <w:t xml:space="preserve">, </w:t>
      </w:r>
      <w:r w:rsidRPr="005241DB">
        <w:rPr>
          <w:rFonts w:ascii="Times New Roman" w:hAnsi="Times New Roman"/>
          <w:i/>
          <w:sz w:val="24"/>
          <w:szCs w:val="24"/>
          <w:lang w:val="en-US"/>
        </w:rPr>
        <w:t>9</w:t>
      </w:r>
      <w:r w:rsidRPr="005241DB">
        <w:rPr>
          <w:rFonts w:ascii="Times New Roman" w:hAnsi="Times New Roman"/>
          <w:sz w:val="24"/>
          <w:szCs w:val="24"/>
          <w:lang w:val="en-US"/>
        </w:rPr>
        <w:t>(3), 184-211.</w:t>
      </w:r>
    </w:p>
    <w:p w14:paraId="32BB4765"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zCs w:val="24"/>
          <w:shd w:val="clear" w:color="auto" w:fill="FFFFFF"/>
          <w:lang w:val="en-US"/>
        </w:rPr>
        <w:t>Nijhof, G. (1995). Parkinson's disease</w:t>
      </w:r>
      <w:r w:rsidRPr="005241DB">
        <w:rPr>
          <w:rFonts w:ascii="Times New Roman" w:hAnsi="Times New Roman"/>
          <w:sz w:val="24"/>
          <w:shd w:val="clear" w:color="auto" w:fill="FFFFFF"/>
          <w:lang w:val="en-US"/>
        </w:rPr>
        <w:t xml:space="preserve"> as a problem of shame in public appearance. </w:t>
      </w:r>
      <w:r w:rsidRPr="005241DB">
        <w:rPr>
          <w:rFonts w:ascii="Times New Roman" w:hAnsi="Times New Roman"/>
          <w:i/>
          <w:sz w:val="24"/>
          <w:shd w:val="clear" w:color="auto" w:fill="FFFFFF"/>
          <w:lang w:val="en-US"/>
        </w:rPr>
        <w:t>Sociology of Health &amp; Illness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17</w:t>
      </w:r>
      <w:r w:rsidRPr="005241DB">
        <w:rPr>
          <w:rFonts w:ascii="Times New Roman" w:hAnsi="Times New Roman"/>
          <w:sz w:val="24"/>
          <w:shd w:val="clear" w:color="auto" w:fill="FFFFFF"/>
          <w:lang w:val="en-US"/>
        </w:rPr>
        <w:t>(2), 193-205.</w:t>
      </w:r>
    </w:p>
    <w:p w14:paraId="55AECDE6"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Nirenberg, M. J., &amp; Waters, C. (2006). Compulsive eating and weight gain related to dopamine agonist use. </w:t>
      </w:r>
      <w:r w:rsidRPr="005241DB">
        <w:rPr>
          <w:rFonts w:ascii="Times New Roman" w:hAnsi="Times New Roman"/>
          <w:i/>
          <w:sz w:val="24"/>
          <w:shd w:val="clear" w:color="auto" w:fill="FFFFFF"/>
          <w:lang w:val="en-US"/>
        </w:rPr>
        <w:t>Movement Disorders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21</w:t>
      </w:r>
      <w:r w:rsidRPr="005241DB">
        <w:rPr>
          <w:rFonts w:ascii="Times New Roman" w:hAnsi="Times New Roman"/>
          <w:sz w:val="24"/>
          <w:shd w:val="clear" w:color="auto" w:fill="FFFFFF"/>
          <w:lang w:val="en-US"/>
        </w:rPr>
        <w:t>(4), 524–529.</w:t>
      </w:r>
    </w:p>
    <w:p w14:paraId="2E1DD316"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rPr>
      </w:pPr>
      <w:r w:rsidRPr="005241DB">
        <w:rPr>
          <w:rFonts w:ascii="Times New Roman" w:hAnsi="Times New Roman"/>
          <w:sz w:val="24"/>
          <w:szCs w:val="24"/>
          <w:shd w:val="clear" w:color="auto" w:fill="FFFFFF"/>
        </w:rPr>
        <w:t>Norris, C. J., Larsen, J. T., &amp; Cacioppo, J. T. (2007). Neuroticism is associated with larger and more prolonged electrodermal responses to emotionally evocative pictures.</w:t>
      </w:r>
      <w:r w:rsidRPr="005241DB">
        <w:rPr>
          <w:rStyle w:val="apple-converted-space"/>
          <w:rFonts w:ascii="Times New Roman" w:hAnsi="Times New Roman"/>
          <w:sz w:val="24"/>
          <w:szCs w:val="24"/>
          <w:shd w:val="clear" w:color="auto" w:fill="FFFFFF"/>
        </w:rPr>
        <w:t> </w:t>
      </w:r>
      <w:r w:rsidRPr="005241DB">
        <w:rPr>
          <w:rFonts w:ascii="Times New Roman" w:hAnsi="Times New Roman"/>
          <w:i/>
          <w:iCs/>
          <w:sz w:val="24"/>
          <w:szCs w:val="24"/>
          <w:shd w:val="clear" w:color="auto" w:fill="FFFFFF"/>
        </w:rPr>
        <w:t>Psychophysiology</w:t>
      </w:r>
      <w:r w:rsidRPr="005241DB">
        <w:rPr>
          <w:rFonts w:ascii="Times New Roman" w:hAnsi="Times New Roman"/>
          <w:sz w:val="24"/>
          <w:szCs w:val="24"/>
          <w:shd w:val="clear" w:color="auto" w:fill="FFFFFF"/>
        </w:rPr>
        <w:t>,</w:t>
      </w:r>
      <w:r w:rsidRPr="005241DB">
        <w:rPr>
          <w:rStyle w:val="apple-converted-space"/>
          <w:rFonts w:ascii="Times New Roman" w:hAnsi="Times New Roman"/>
          <w:sz w:val="24"/>
          <w:szCs w:val="24"/>
          <w:shd w:val="clear" w:color="auto" w:fill="FFFFFF"/>
        </w:rPr>
        <w:t> </w:t>
      </w:r>
      <w:r w:rsidRPr="005241DB">
        <w:rPr>
          <w:rFonts w:ascii="Times New Roman" w:hAnsi="Times New Roman"/>
          <w:i/>
          <w:iCs/>
          <w:sz w:val="24"/>
          <w:szCs w:val="24"/>
          <w:shd w:val="clear" w:color="auto" w:fill="FFFFFF"/>
        </w:rPr>
        <w:t>44</w:t>
      </w:r>
      <w:r w:rsidRPr="005241DB">
        <w:rPr>
          <w:rFonts w:ascii="Times New Roman" w:hAnsi="Times New Roman"/>
          <w:sz w:val="24"/>
          <w:szCs w:val="24"/>
          <w:shd w:val="clear" w:color="auto" w:fill="FFFFFF"/>
        </w:rPr>
        <w:t>(5), 823-826.</w:t>
      </w:r>
    </w:p>
    <w:p w14:paraId="4937C75C" w14:textId="77777777" w:rsidR="00913EB2" w:rsidRPr="005241DB" w:rsidRDefault="00913EB2" w:rsidP="00C95DCB">
      <w:pPr>
        <w:spacing w:after="0" w:line="480" w:lineRule="auto"/>
        <w:ind w:left="902" w:hanging="902"/>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Nurmi, E., Ruottinen, H. M., Bergman, J., Haaparanta, M., Solin, O., Sonninen, P., &amp; Rinne, J. O. (2001). Rate of progression in Parkinson's disease: A 6</w:t>
      </w:r>
      <w:r w:rsidRPr="005241DB">
        <w:rPr>
          <w:rFonts w:ascii="Cambria Math" w:hAnsi="Cambria Math" w:cs="Cambria Math"/>
          <w:sz w:val="24"/>
          <w:shd w:val="clear" w:color="auto" w:fill="FFFFFF"/>
          <w:lang w:val="en-US"/>
        </w:rPr>
        <w:t>‐</w:t>
      </w:r>
      <w:r w:rsidRPr="005241DB">
        <w:rPr>
          <w:rFonts w:ascii="Times New Roman" w:hAnsi="Times New Roman"/>
          <w:sz w:val="24"/>
          <w:shd w:val="clear" w:color="auto" w:fill="FFFFFF"/>
          <w:lang w:val="en-US"/>
        </w:rPr>
        <w:t>[18F] fluoro</w:t>
      </w:r>
      <w:r w:rsidRPr="005241DB">
        <w:rPr>
          <w:rFonts w:ascii="Cambria Math" w:hAnsi="Cambria Math" w:cs="Cambria Math"/>
          <w:sz w:val="24"/>
          <w:shd w:val="clear" w:color="auto" w:fill="FFFFFF"/>
          <w:lang w:val="en-US"/>
        </w:rPr>
        <w:t>‐</w:t>
      </w:r>
      <w:r w:rsidRPr="005241DB">
        <w:rPr>
          <w:rFonts w:ascii="Times New Roman" w:hAnsi="Times New Roman"/>
          <w:sz w:val="24"/>
          <w:shd w:val="clear" w:color="auto" w:fill="FFFFFF"/>
          <w:lang w:val="en-US"/>
        </w:rPr>
        <w:t>L</w:t>
      </w:r>
      <w:r w:rsidRPr="005241DB">
        <w:rPr>
          <w:rFonts w:ascii="Cambria Math" w:hAnsi="Cambria Math" w:cs="Cambria Math"/>
          <w:sz w:val="24"/>
          <w:shd w:val="clear" w:color="auto" w:fill="FFFFFF"/>
          <w:lang w:val="en-US"/>
        </w:rPr>
        <w:t>‐</w:t>
      </w:r>
      <w:r w:rsidRPr="005241DB">
        <w:rPr>
          <w:rFonts w:ascii="Times New Roman" w:hAnsi="Times New Roman"/>
          <w:sz w:val="24"/>
          <w:shd w:val="clear" w:color="auto" w:fill="FFFFFF"/>
          <w:lang w:val="en-US"/>
        </w:rPr>
        <w:t xml:space="preserve">dopa PET study. </w:t>
      </w:r>
      <w:r w:rsidRPr="005241DB">
        <w:rPr>
          <w:rFonts w:ascii="Times New Roman" w:hAnsi="Times New Roman"/>
          <w:i/>
          <w:sz w:val="24"/>
          <w:shd w:val="clear" w:color="auto" w:fill="FFFFFF"/>
          <w:lang w:val="en-US"/>
        </w:rPr>
        <w:t>Movement disorders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16</w:t>
      </w:r>
      <w:r w:rsidRPr="005241DB">
        <w:rPr>
          <w:rFonts w:ascii="Times New Roman" w:hAnsi="Times New Roman"/>
          <w:sz w:val="24"/>
          <w:shd w:val="clear" w:color="auto" w:fill="FFFFFF"/>
          <w:lang w:val="en-US"/>
        </w:rPr>
        <w:t>(4), 608-615.</w:t>
      </w:r>
    </w:p>
    <w:p w14:paraId="7BE8027D"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Nyman, E., Miettunen, J., Freimer, N., Joukamaa, M., Mäki, P., Ekelund, J., Peltonen, L., Järvelin, M., Veijola, J., &amp; Paunio, T. (2011). Impact of temperament on depression and anxiety symptoms and depressive disorder in a population-based birth cohort. </w:t>
      </w:r>
      <w:r w:rsidRPr="005241DB">
        <w:rPr>
          <w:rFonts w:ascii="Times New Roman" w:hAnsi="Times New Roman"/>
          <w:i/>
          <w:iCs/>
          <w:sz w:val="24"/>
          <w:szCs w:val="24"/>
          <w:shd w:val="clear" w:color="auto" w:fill="FFFFFF"/>
          <w:lang w:val="en-US"/>
        </w:rPr>
        <w:t>Journal of affective disorders</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131</w:t>
      </w:r>
      <w:r w:rsidRPr="005241DB">
        <w:rPr>
          <w:rFonts w:ascii="Times New Roman" w:hAnsi="Times New Roman"/>
          <w:sz w:val="24"/>
          <w:szCs w:val="24"/>
          <w:shd w:val="clear" w:color="auto" w:fill="FFFFFF"/>
          <w:lang w:val="en-US"/>
        </w:rPr>
        <w:t>(1), 393-397.</w:t>
      </w:r>
    </w:p>
    <w:p w14:paraId="0EB46F19" w14:textId="77777777" w:rsidR="00913EB2" w:rsidRPr="005241DB" w:rsidRDefault="00913EB2" w:rsidP="00C95DCB">
      <w:pPr>
        <w:spacing w:after="0" w:line="480" w:lineRule="auto"/>
        <w:ind w:left="900" w:hanging="900"/>
        <w:jc w:val="both"/>
        <w:rPr>
          <w:rFonts w:ascii="Times New Roman" w:hAnsi="Times New Roman"/>
          <w:sz w:val="24"/>
          <w:szCs w:val="24"/>
          <w:lang w:val="en-US"/>
        </w:rPr>
      </w:pPr>
      <w:r w:rsidRPr="005241DB">
        <w:rPr>
          <w:rFonts w:ascii="Times New Roman" w:hAnsi="Times New Roman"/>
          <w:sz w:val="24"/>
          <w:szCs w:val="24"/>
          <w:lang w:val="en-US"/>
        </w:rPr>
        <w:t xml:space="preserve">Oatley, K., &amp; Johnson-Laird, P. N. (1987). Towards a cognitive theory of emotions. </w:t>
      </w:r>
      <w:r w:rsidRPr="005241DB">
        <w:rPr>
          <w:rFonts w:ascii="Times New Roman" w:hAnsi="Times New Roman"/>
          <w:i/>
          <w:iCs/>
          <w:sz w:val="24"/>
          <w:szCs w:val="24"/>
          <w:lang w:val="en-US"/>
        </w:rPr>
        <w:t>Cognition &amp; Emotion</w:t>
      </w:r>
      <w:r w:rsidRPr="005241DB">
        <w:rPr>
          <w:rFonts w:ascii="Times New Roman" w:hAnsi="Times New Roman"/>
          <w:sz w:val="24"/>
          <w:szCs w:val="24"/>
          <w:lang w:val="en-US"/>
        </w:rPr>
        <w:t xml:space="preserve">, </w:t>
      </w:r>
      <w:r w:rsidRPr="005241DB">
        <w:rPr>
          <w:rFonts w:ascii="Times New Roman" w:hAnsi="Times New Roman"/>
          <w:i/>
          <w:iCs/>
          <w:sz w:val="24"/>
          <w:szCs w:val="24"/>
          <w:lang w:val="en-US"/>
        </w:rPr>
        <w:t>1</w:t>
      </w:r>
      <w:r w:rsidRPr="005241DB">
        <w:rPr>
          <w:rFonts w:ascii="Times New Roman" w:hAnsi="Times New Roman"/>
          <w:iCs/>
          <w:sz w:val="24"/>
          <w:szCs w:val="24"/>
          <w:lang w:val="en-US"/>
        </w:rPr>
        <w:t>(1)</w:t>
      </w:r>
      <w:r w:rsidRPr="005241DB">
        <w:rPr>
          <w:rFonts w:ascii="Times New Roman" w:hAnsi="Times New Roman"/>
          <w:sz w:val="24"/>
          <w:szCs w:val="24"/>
          <w:lang w:val="en-US"/>
        </w:rPr>
        <w:t>, 29–50.</w:t>
      </w:r>
    </w:p>
    <w:p w14:paraId="3B16C4F5"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Oatley, K., &amp; Johnson-Laird, P. N. (2011). Basic emotions in social relationships, reasoning, and psychological illnesses.</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Emotion Review</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3</w:t>
      </w:r>
      <w:r w:rsidRPr="005241DB">
        <w:rPr>
          <w:rFonts w:ascii="Times New Roman" w:hAnsi="Times New Roman"/>
          <w:sz w:val="24"/>
          <w:szCs w:val="24"/>
          <w:shd w:val="clear" w:color="auto" w:fill="FFFFFF"/>
          <w:lang w:val="en-US"/>
        </w:rPr>
        <w:t>(4), 424-433.</w:t>
      </w:r>
    </w:p>
    <w:p w14:paraId="738ED1A7"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Obeso, I., Wilkinson, L., Casabona, E., Bringas, M. L., Alvarez, M., Alvarez, L., Pav</w:t>
      </w:r>
      <w:r w:rsidRPr="005241DB">
        <w:rPr>
          <w:rFonts w:ascii="Times New Roman" w:hAnsi="Times New Roman"/>
          <w:sz w:val="24"/>
          <w:shd w:val="clear" w:color="auto" w:fill="FFFFFF"/>
          <w:lang w:val="en-US"/>
        </w:rPr>
        <w:t>ó</w:t>
      </w:r>
      <w:r w:rsidRPr="005241DB">
        <w:rPr>
          <w:rFonts w:ascii="Times New Roman" w:hAnsi="Times New Roman"/>
          <w:sz w:val="24"/>
          <w:szCs w:val="24"/>
          <w:shd w:val="clear" w:color="auto" w:fill="FFFFFF"/>
          <w:lang w:val="en-US"/>
        </w:rPr>
        <w:t>n, N., Rodr</w:t>
      </w:r>
      <w:r w:rsidRPr="005241DB">
        <w:rPr>
          <w:rFonts w:ascii="Times New Roman" w:hAnsi="Times New Roman"/>
          <w:sz w:val="24"/>
          <w:shd w:val="clear" w:color="auto" w:fill="FFFFFF"/>
          <w:lang w:val="en-US"/>
        </w:rPr>
        <w:t>í</w:t>
      </w:r>
      <w:r w:rsidRPr="005241DB">
        <w:rPr>
          <w:rFonts w:ascii="Times New Roman" w:hAnsi="Times New Roman"/>
          <w:sz w:val="24"/>
          <w:szCs w:val="24"/>
          <w:shd w:val="clear" w:color="auto" w:fill="FFFFFF"/>
          <w:lang w:val="en-US"/>
        </w:rPr>
        <w:t>guez-Oroz, M., Mac</w:t>
      </w:r>
      <w:r w:rsidRPr="005241DB">
        <w:rPr>
          <w:rFonts w:ascii="Times New Roman" w:hAnsi="Times New Roman"/>
          <w:sz w:val="24"/>
          <w:shd w:val="clear" w:color="auto" w:fill="FFFFFF"/>
          <w:lang w:val="en-US"/>
        </w:rPr>
        <w:t>í</w:t>
      </w:r>
      <w:r w:rsidRPr="005241DB">
        <w:rPr>
          <w:rFonts w:ascii="Times New Roman" w:hAnsi="Times New Roman"/>
          <w:sz w:val="24"/>
          <w:szCs w:val="24"/>
          <w:shd w:val="clear" w:color="auto" w:fill="FFFFFF"/>
          <w:lang w:val="en-US"/>
        </w:rPr>
        <w:t>as, R., Obeso, J. A., &amp; Jahanshahi, M. (2011). Deficits in inhibitory control and conflict resolution on cognitive and motor tasks in Parkinson’s disease.</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Experimental Brain Research</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212</w:t>
      </w:r>
      <w:r w:rsidRPr="005241DB">
        <w:rPr>
          <w:rFonts w:ascii="Times New Roman" w:hAnsi="Times New Roman"/>
          <w:sz w:val="24"/>
          <w:szCs w:val="24"/>
          <w:shd w:val="clear" w:color="auto" w:fill="FFFFFF"/>
          <w:lang w:val="en-US"/>
        </w:rPr>
        <w:t>(3), 371-384.</w:t>
      </w:r>
    </w:p>
    <w:p w14:paraId="490DEE07" w14:textId="77777777" w:rsidR="00913EB2" w:rsidRPr="005241DB" w:rsidRDefault="00913EB2" w:rsidP="00C95DCB">
      <w:pPr>
        <w:spacing w:after="0" w:line="480" w:lineRule="auto"/>
        <w:ind w:left="902" w:hanging="902"/>
        <w:jc w:val="both"/>
        <w:rPr>
          <w:rFonts w:ascii="Times New Roman" w:hAnsi="Times New Roman"/>
          <w:sz w:val="24"/>
          <w:szCs w:val="24"/>
          <w:shd w:val="clear" w:color="auto" w:fill="FFFFFF"/>
          <w:lang w:val="en-US"/>
        </w:rPr>
      </w:pPr>
      <w:r w:rsidRPr="005241DB">
        <w:rPr>
          <w:rFonts w:ascii="Times New Roman" w:hAnsi="Times New Roman"/>
          <w:sz w:val="24"/>
          <w:szCs w:val="24"/>
          <w:lang w:val="en-US"/>
        </w:rPr>
        <w:t xml:space="preserve">O’Connor, L. E., Berry, J. W., &amp; Weiss, J. (1999). Interpersonal guilt, shame, and psychological problems. </w:t>
      </w:r>
      <w:r w:rsidRPr="005241DB">
        <w:rPr>
          <w:rFonts w:ascii="Times New Roman" w:hAnsi="Times New Roman"/>
          <w:i/>
          <w:sz w:val="24"/>
          <w:szCs w:val="24"/>
        </w:rPr>
        <w:t>Journal of Social and Clinical Psychology</w:t>
      </w:r>
      <w:r w:rsidRPr="005241DB">
        <w:rPr>
          <w:rFonts w:ascii="Times New Roman" w:hAnsi="Times New Roman"/>
          <w:sz w:val="24"/>
          <w:szCs w:val="24"/>
        </w:rPr>
        <w:t xml:space="preserve">, </w:t>
      </w:r>
      <w:r w:rsidRPr="005241DB">
        <w:rPr>
          <w:rFonts w:ascii="Times New Roman" w:hAnsi="Times New Roman"/>
          <w:i/>
          <w:sz w:val="24"/>
          <w:szCs w:val="24"/>
        </w:rPr>
        <w:t>18</w:t>
      </w:r>
      <w:r w:rsidRPr="005241DB">
        <w:rPr>
          <w:rFonts w:ascii="Times New Roman" w:hAnsi="Times New Roman"/>
          <w:sz w:val="24"/>
          <w:szCs w:val="24"/>
        </w:rPr>
        <w:t>(2), 181- 203.</w:t>
      </w:r>
    </w:p>
    <w:p w14:paraId="36714DD9"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Ohira, H., Nomura, M., Ichikawa, N., Isowa, T., Iidaka, T., Sato, A., Fukuyama, S., Nakajima, T., &amp; Yamada, J. (2006). Association of neural and physiological responses during voluntary emotion suppression. </w:t>
      </w:r>
      <w:r w:rsidRPr="005241DB">
        <w:rPr>
          <w:rFonts w:ascii="Times New Roman" w:hAnsi="Times New Roman"/>
          <w:i/>
          <w:sz w:val="24"/>
          <w:shd w:val="clear" w:color="auto" w:fill="FFFFFF"/>
          <w:lang w:val="en-US"/>
        </w:rPr>
        <w:t>Neuroimage</w:t>
      </w:r>
      <w:r w:rsidRPr="005241DB">
        <w:rPr>
          <w:rFonts w:ascii="Times New Roman" w:hAnsi="Times New Roman"/>
          <w:sz w:val="24"/>
          <w:shd w:val="clear" w:color="auto" w:fill="FFFFFF"/>
          <w:lang w:val="en-US"/>
        </w:rPr>
        <w:t>, </w:t>
      </w:r>
      <w:r w:rsidRPr="005241DB">
        <w:rPr>
          <w:rFonts w:ascii="Times New Roman" w:hAnsi="Times New Roman"/>
          <w:i/>
          <w:sz w:val="24"/>
          <w:shd w:val="clear" w:color="auto" w:fill="FFFFFF"/>
          <w:lang w:val="en-US"/>
        </w:rPr>
        <w:t>29</w:t>
      </w:r>
      <w:r w:rsidRPr="005241DB">
        <w:rPr>
          <w:rFonts w:ascii="Times New Roman" w:hAnsi="Times New Roman"/>
          <w:sz w:val="24"/>
          <w:shd w:val="clear" w:color="auto" w:fill="FFFFFF"/>
          <w:lang w:val="en-US"/>
        </w:rPr>
        <w:t>(3), 721-733.</w:t>
      </w:r>
    </w:p>
    <w:p w14:paraId="33C4465D"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Olatunji, B. O., Haidt, J., McKay, D., &amp; David, B. (2008b). Core, animal reminder, and contamination disgust: Three kinds of disgust with distinct personality, behavioral, physiological, and clinical correlates. </w:t>
      </w:r>
      <w:r w:rsidRPr="005241DB">
        <w:rPr>
          <w:rFonts w:ascii="Times New Roman" w:hAnsi="Times New Roman"/>
          <w:i/>
          <w:sz w:val="24"/>
          <w:shd w:val="clear" w:color="auto" w:fill="FFFFFF"/>
          <w:lang w:val="en-US"/>
        </w:rPr>
        <w:t>Journal of Research in Personality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42</w:t>
      </w:r>
      <w:r w:rsidRPr="005241DB">
        <w:rPr>
          <w:rFonts w:ascii="Times New Roman" w:hAnsi="Times New Roman"/>
          <w:sz w:val="24"/>
          <w:shd w:val="clear" w:color="auto" w:fill="FFFFFF"/>
          <w:lang w:val="en-US"/>
        </w:rPr>
        <w:t>(5), 1243-1259.</w:t>
      </w:r>
    </w:p>
    <w:p w14:paraId="0BCC3109"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Olatunji, B. O., Ciesielski, B. G., Wolitzky-Taylor, K. B., Wentworth, B. J., &amp; Viar, M. A. (2012b). Effects of experienced disgust on habituation during repeated exposure to threat-relevant stimuli in blood-injection-injury phobia. </w:t>
      </w:r>
      <w:r w:rsidRPr="005241DB">
        <w:rPr>
          <w:rFonts w:ascii="Times New Roman" w:hAnsi="Times New Roman"/>
          <w:i/>
          <w:sz w:val="24"/>
          <w:shd w:val="clear" w:color="auto" w:fill="FFFFFF"/>
          <w:lang w:val="en-US"/>
        </w:rPr>
        <w:t>Behavior therapy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43</w:t>
      </w:r>
      <w:r w:rsidRPr="005241DB">
        <w:rPr>
          <w:rFonts w:ascii="Times New Roman" w:hAnsi="Times New Roman"/>
          <w:sz w:val="24"/>
          <w:shd w:val="clear" w:color="auto" w:fill="FFFFFF"/>
          <w:lang w:val="en-US"/>
        </w:rPr>
        <w:t>(1), 132-141.</w:t>
      </w:r>
    </w:p>
    <w:p w14:paraId="3381D22E"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Olatunji, B. O., Cox, R., &amp; Kim, E. H. (2015). Self-disgust mediates the associations between shame and symptoms of bulimia and obsessive-compulsive disorder. </w:t>
      </w:r>
      <w:r w:rsidRPr="005241DB">
        <w:rPr>
          <w:rFonts w:ascii="Times New Roman" w:hAnsi="Times New Roman"/>
          <w:i/>
          <w:sz w:val="24"/>
          <w:shd w:val="clear" w:color="auto" w:fill="FFFFFF"/>
          <w:lang w:val="en-US"/>
        </w:rPr>
        <w:t>Journal of Social and Clinical Psychology</w:t>
      </w:r>
      <w:r w:rsidRPr="005241DB">
        <w:rPr>
          <w:rFonts w:ascii="Times New Roman" w:hAnsi="Times New Roman"/>
          <w:sz w:val="24"/>
          <w:shd w:val="clear" w:color="auto" w:fill="FFFFFF"/>
          <w:lang w:val="en-US"/>
        </w:rPr>
        <w:t>,</w:t>
      </w:r>
      <w:r w:rsidRPr="005241DB">
        <w:rPr>
          <w:rFonts w:ascii="Times New Roman" w:hAnsi="Times New Roman"/>
          <w:i/>
          <w:sz w:val="24"/>
          <w:shd w:val="clear" w:color="auto" w:fill="FFFFFF"/>
          <w:lang w:val="en-US"/>
        </w:rPr>
        <w:t xml:space="preserve"> 34</w:t>
      </w:r>
      <w:r w:rsidRPr="005241DB">
        <w:rPr>
          <w:rFonts w:ascii="Times New Roman" w:hAnsi="Times New Roman"/>
          <w:sz w:val="24"/>
          <w:shd w:val="clear" w:color="auto" w:fill="FFFFFF"/>
          <w:lang w:val="en-US"/>
        </w:rPr>
        <w:t>(3), 239-258.</w:t>
      </w:r>
    </w:p>
    <w:p w14:paraId="1668F320"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Olatunji, B. O., David, B., &amp; Ciesielski, B. G. (2012). Who am I to Judge? Self-disgust predicts less punishment of severe transgressions. </w:t>
      </w:r>
      <w:r w:rsidRPr="005241DB">
        <w:rPr>
          <w:rFonts w:ascii="Times New Roman" w:hAnsi="Times New Roman"/>
          <w:i/>
          <w:sz w:val="24"/>
          <w:shd w:val="clear" w:color="auto" w:fill="FFFFFF"/>
          <w:lang w:val="en-US"/>
        </w:rPr>
        <w:t>Emotion</w:t>
      </w:r>
      <w:r w:rsidRPr="005241DB">
        <w:rPr>
          <w:rFonts w:ascii="Times New Roman" w:hAnsi="Times New Roman"/>
          <w:sz w:val="24"/>
          <w:shd w:val="clear" w:color="auto" w:fill="FFFFFF"/>
          <w:lang w:val="en-US"/>
        </w:rPr>
        <w:t>,</w:t>
      </w:r>
      <w:r w:rsidRPr="005241DB">
        <w:rPr>
          <w:rFonts w:ascii="Times New Roman" w:hAnsi="Times New Roman"/>
          <w:i/>
          <w:sz w:val="24"/>
          <w:shd w:val="clear" w:color="auto" w:fill="FFFFFF"/>
          <w:lang w:val="en-US"/>
        </w:rPr>
        <w:t xml:space="preserve"> 12</w:t>
      </w:r>
      <w:r w:rsidRPr="005241DB">
        <w:rPr>
          <w:rFonts w:ascii="Times New Roman" w:hAnsi="Times New Roman"/>
          <w:sz w:val="24"/>
          <w:shd w:val="clear" w:color="auto" w:fill="FFFFFF"/>
          <w:lang w:val="en-US"/>
        </w:rPr>
        <w:t>(1), 169–173.</w:t>
      </w:r>
    </w:p>
    <w:p w14:paraId="5343BFE1"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Olatunji, B. O., &amp; McKay, D. (2009). </w:t>
      </w:r>
      <w:r w:rsidRPr="005241DB">
        <w:rPr>
          <w:rFonts w:ascii="Times New Roman" w:hAnsi="Times New Roman"/>
          <w:i/>
          <w:sz w:val="24"/>
          <w:shd w:val="clear" w:color="auto" w:fill="FFFFFF"/>
          <w:lang w:val="en-US"/>
        </w:rPr>
        <w:t>Disgust and its disorders: Theory, assessment, and treatment implications</w:t>
      </w:r>
      <w:r w:rsidRPr="005241DB">
        <w:rPr>
          <w:rFonts w:ascii="Times New Roman" w:hAnsi="Times New Roman"/>
          <w:sz w:val="24"/>
          <w:shd w:val="clear" w:color="auto" w:fill="FFFFFF"/>
          <w:lang w:val="en-US"/>
        </w:rPr>
        <w:t>. American Psychological Association.</w:t>
      </w:r>
    </w:p>
    <w:p w14:paraId="69250FD9"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Ondo, W. G., &amp; Lai, D. (2008). Predictors of impulsivity and reward seeking behavior with dopamine agonists. </w:t>
      </w:r>
      <w:r w:rsidRPr="005241DB">
        <w:rPr>
          <w:rFonts w:ascii="Times New Roman" w:hAnsi="Times New Roman"/>
          <w:i/>
          <w:sz w:val="24"/>
          <w:shd w:val="clear" w:color="auto" w:fill="FFFFFF"/>
          <w:lang w:val="en-US"/>
        </w:rPr>
        <w:t>Parkinsonism Relat Disord</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14</w:t>
      </w:r>
      <w:r w:rsidRPr="005241DB">
        <w:rPr>
          <w:rFonts w:ascii="Times New Roman" w:hAnsi="Times New Roman"/>
          <w:sz w:val="24"/>
          <w:shd w:val="clear" w:color="auto" w:fill="FFFFFF"/>
          <w:lang w:val="en-US"/>
        </w:rPr>
        <w:t>(1), 28–32.</w:t>
      </w:r>
    </w:p>
    <w:p w14:paraId="4DDDF45D"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lang w:val="en-US"/>
        </w:rPr>
        <w:t xml:space="preserve">Ooteman, W., Verheul, R., Naasila, M., Daoust, M., Schippers, G., Koeter, M. W. J., &amp; van den Brink, W. (2005). Patient-treatment matching with anti-craving medications in alcoholdependent patients: a review on phenotypic, endophenotypic and genetic indicators. </w:t>
      </w:r>
      <w:r w:rsidRPr="005241DB">
        <w:rPr>
          <w:rFonts w:ascii="Times New Roman" w:hAnsi="Times New Roman"/>
          <w:i/>
          <w:sz w:val="24"/>
          <w:szCs w:val="24"/>
          <w:lang w:val="en-US"/>
        </w:rPr>
        <w:t>Journal of Substance Use</w:t>
      </w:r>
      <w:r w:rsidRPr="005241DB">
        <w:rPr>
          <w:rFonts w:ascii="Times New Roman" w:hAnsi="Times New Roman"/>
          <w:sz w:val="24"/>
          <w:szCs w:val="24"/>
          <w:lang w:val="en-US"/>
        </w:rPr>
        <w:t xml:space="preserve">, </w:t>
      </w:r>
      <w:r w:rsidRPr="005241DB">
        <w:rPr>
          <w:rFonts w:ascii="Times New Roman" w:hAnsi="Times New Roman"/>
          <w:i/>
          <w:sz w:val="24"/>
          <w:szCs w:val="24"/>
          <w:lang w:val="en-US"/>
        </w:rPr>
        <w:t>10</w:t>
      </w:r>
      <w:r w:rsidRPr="005241DB">
        <w:rPr>
          <w:rFonts w:ascii="Times New Roman" w:hAnsi="Times New Roman"/>
          <w:sz w:val="24"/>
          <w:szCs w:val="24"/>
          <w:lang w:val="en-US"/>
        </w:rPr>
        <w:t>(2-3), 75–96.</w:t>
      </w:r>
    </w:p>
    <w:p w14:paraId="56F46947" w14:textId="77777777" w:rsidR="00913EB2" w:rsidRPr="005241DB" w:rsidRDefault="00913EB2" w:rsidP="00C95DCB">
      <w:pPr>
        <w:autoSpaceDE w:val="0"/>
        <w:autoSpaceDN w:val="0"/>
        <w:adjustRightInd w:val="0"/>
        <w:spacing w:after="0" w:line="480" w:lineRule="auto"/>
        <w:ind w:left="900" w:hanging="900"/>
        <w:jc w:val="both"/>
        <w:rPr>
          <w:rFonts w:ascii="Times New Roman" w:hAnsi="Times New Roman"/>
          <w:sz w:val="24"/>
          <w:szCs w:val="24"/>
          <w:lang w:val="en-US" w:eastAsia="en-US"/>
        </w:rPr>
      </w:pPr>
      <w:r w:rsidRPr="005241DB">
        <w:rPr>
          <w:rFonts w:ascii="Times New Roman" w:hAnsi="Times New Roman"/>
          <w:sz w:val="24"/>
          <w:szCs w:val="24"/>
          <w:lang w:val="en-US" w:eastAsia="en-US"/>
        </w:rPr>
        <w:t xml:space="preserve">O'Sullivan, S. S, Evans, A. H, &amp; Lees, A. J. (2009). Dopamine dysregulation syndrome: an overview of its epidemiology, mechanisms and management. </w:t>
      </w:r>
      <w:r w:rsidRPr="005241DB">
        <w:rPr>
          <w:rFonts w:ascii="Times New Roman" w:hAnsi="Times New Roman"/>
          <w:i/>
          <w:sz w:val="24"/>
          <w:szCs w:val="24"/>
          <w:lang w:val="en-US" w:eastAsia="en-US"/>
        </w:rPr>
        <w:t>CNS Drugs</w:t>
      </w:r>
      <w:r w:rsidRPr="005241DB">
        <w:rPr>
          <w:rFonts w:ascii="Times New Roman" w:hAnsi="Times New Roman"/>
          <w:sz w:val="24"/>
          <w:szCs w:val="24"/>
          <w:lang w:val="en-US" w:eastAsia="en-US"/>
        </w:rPr>
        <w:t xml:space="preserve">, </w:t>
      </w:r>
      <w:r w:rsidRPr="005241DB">
        <w:rPr>
          <w:rFonts w:ascii="Times New Roman" w:hAnsi="Times New Roman"/>
          <w:i/>
          <w:sz w:val="24"/>
          <w:szCs w:val="24"/>
          <w:lang w:val="en-US" w:eastAsia="en-US"/>
        </w:rPr>
        <w:t>23</w:t>
      </w:r>
      <w:r w:rsidRPr="005241DB">
        <w:rPr>
          <w:rFonts w:ascii="Times New Roman" w:hAnsi="Times New Roman"/>
          <w:sz w:val="24"/>
          <w:szCs w:val="24"/>
          <w:lang w:val="en-US" w:eastAsia="en-US"/>
        </w:rPr>
        <w:t>(2), 157–70.</w:t>
      </w:r>
    </w:p>
    <w:p w14:paraId="7977AC4B" w14:textId="77777777" w:rsidR="00913EB2" w:rsidRPr="005241DB" w:rsidRDefault="00913EB2" w:rsidP="00C95DCB">
      <w:pPr>
        <w:autoSpaceDE w:val="0"/>
        <w:autoSpaceDN w:val="0"/>
        <w:adjustRightInd w:val="0"/>
        <w:spacing w:after="0" w:line="480" w:lineRule="auto"/>
        <w:ind w:left="900" w:hanging="900"/>
        <w:jc w:val="both"/>
        <w:rPr>
          <w:rFonts w:ascii="Times New Roman" w:hAnsi="Times New Roman"/>
          <w:sz w:val="24"/>
          <w:szCs w:val="24"/>
          <w:lang w:val="en-US" w:eastAsia="en-US"/>
        </w:rPr>
      </w:pPr>
      <w:r w:rsidRPr="005241DB">
        <w:rPr>
          <w:rFonts w:ascii="Times New Roman" w:hAnsi="Times New Roman"/>
          <w:sz w:val="24"/>
          <w:szCs w:val="24"/>
          <w:shd w:val="clear" w:color="auto" w:fill="FFFFFF"/>
          <w:lang w:val="en-US"/>
        </w:rPr>
        <w:t>O’Sullivan, S. S., Wu, K., Politis, M., Lawrence, A. D., Evans, A. H., Bose, S. K., Djamshidian, A., Lees, A. J., &amp; Piccini, P.</w:t>
      </w:r>
      <w:r w:rsidRPr="005241DB">
        <w:rPr>
          <w:rFonts w:ascii="Times New Roman" w:hAnsi="Times New Roman"/>
          <w:sz w:val="24"/>
          <w:szCs w:val="24"/>
          <w:lang w:val="en-US" w:eastAsia="en-US"/>
        </w:rPr>
        <w:t xml:space="preserve"> (2011). Cue-induced striatal dopamine release in Parkinson’s disease-associated impulsive-compulsive behaviours. </w:t>
      </w:r>
      <w:r w:rsidRPr="005241DB">
        <w:rPr>
          <w:rFonts w:ascii="Times New Roman" w:hAnsi="Times New Roman"/>
          <w:i/>
          <w:sz w:val="24"/>
          <w:szCs w:val="24"/>
          <w:lang w:val="en-US" w:eastAsia="en-US"/>
        </w:rPr>
        <w:t>Brain</w:t>
      </w:r>
      <w:r w:rsidRPr="005241DB">
        <w:rPr>
          <w:rFonts w:ascii="Times New Roman" w:hAnsi="Times New Roman"/>
          <w:sz w:val="24"/>
          <w:szCs w:val="24"/>
          <w:lang w:val="en-US" w:eastAsia="en-US"/>
        </w:rPr>
        <w:t xml:space="preserve">, </w:t>
      </w:r>
      <w:r w:rsidRPr="005241DB">
        <w:rPr>
          <w:rFonts w:ascii="Times New Roman" w:hAnsi="Times New Roman"/>
          <w:i/>
          <w:sz w:val="24"/>
          <w:szCs w:val="24"/>
          <w:lang w:val="en-US" w:eastAsia="en-US"/>
        </w:rPr>
        <w:t>134</w:t>
      </w:r>
      <w:r w:rsidRPr="005241DB">
        <w:rPr>
          <w:rFonts w:ascii="Times New Roman" w:hAnsi="Times New Roman"/>
          <w:sz w:val="24"/>
          <w:szCs w:val="24"/>
          <w:lang w:val="en-US" w:eastAsia="en-US"/>
        </w:rPr>
        <w:t>(4), 969–978.</w:t>
      </w:r>
    </w:p>
    <w:p w14:paraId="7F19C1D6"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Overton, P. G., Markland, F. E., Taggart, H. S., Bagshaw, G. L., &amp; Simpson, J. (2008). Self-disgust mediates the relationship between dysfunctional cognitions and depressive symptomatology. </w:t>
      </w:r>
      <w:r w:rsidRPr="005241DB">
        <w:rPr>
          <w:rFonts w:ascii="Times New Roman" w:hAnsi="Times New Roman"/>
          <w:i/>
          <w:sz w:val="24"/>
          <w:shd w:val="clear" w:color="auto" w:fill="FFFFFF"/>
          <w:lang w:val="en-US"/>
        </w:rPr>
        <w:t>Emotion</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8</w:t>
      </w:r>
      <w:r w:rsidRPr="005241DB">
        <w:rPr>
          <w:rFonts w:ascii="Times New Roman" w:hAnsi="Times New Roman"/>
          <w:sz w:val="24"/>
          <w:shd w:val="clear" w:color="auto" w:fill="FFFFFF"/>
          <w:lang w:val="en-US"/>
        </w:rPr>
        <w:t>(3), 379-385.</w:t>
      </w:r>
    </w:p>
    <w:p w14:paraId="1A2E340B"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zCs w:val="24"/>
          <w:shd w:val="clear" w:color="auto" w:fill="FFFFFF"/>
          <w:lang w:val="en-US"/>
        </w:rPr>
        <w:t>Owen, A. M., James, M., Leigh, P. N., Summers, B. A., Marsden, C. D., Quinn, N. A., Lange, K. W., &amp; Robbins, T. W. (1992). Fronto</w:t>
      </w:r>
      <w:r w:rsidRPr="005241DB">
        <w:rPr>
          <w:rFonts w:ascii="Times New Roman" w:hAnsi="Times New Roman"/>
          <w:sz w:val="24"/>
          <w:shd w:val="clear" w:color="auto" w:fill="FFFFFF"/>
          <w:lang w:val="en-US"/>
        </w:rPr>
        <w:t xml:space="preserve">-striatal cognitive deficits at different stages of Parkinson’s disease. </w:t>
      </w:r>
      <w:r w:rsidRPr="005241DB">
        <w:rPr>
          <w:rFonts w:ascii="Times New Roman" w:hAnsi="Times New Roman"/>
          <w:i/>
          <w:sz w:val="24"/>
          <w:shd w:val="clear" w:color="auto" w:fill="FFFFFF"/>
          <w:lang w:val="en-US"/>
        </w:rPr>
        <w:t>Brain</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115</w:t>
      </w:r>
      <w:r w:rsidRPr="005241DB">
        <w:rPr>
          <w:rFonts w:ascii="Times New Roman" w:hAnsi="Times New Roman"/>
          <w:sz w:val="24"/>
          <w:shd w:val="clear" w:color="auto" w:fill="FFFFFF"/>
          <w:lang w:val="en-US"/>
        </w:rPr>
        <w:t>(6), 1727-1751.</w:t>
      </w:r>
    </w:p>
    <w:p w14:paraId="798F42DD"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Palomba, D., Angrilli, A., &amp; Mini, A. (1997). Visual evoked potentials, heart rate responses and memory to emotional pictorial stimuli. </w:t>
      </w:r>
      <w:r w:rsidRPr="005241DB">
        <w:rPr>
          <w:rFonts w:ascii="Times New Roman" w:hAnsi="Times New Roman"/>
          <w:i/>
          <w:iCs/>
          <w:sz w:val="24"/>
          <w:szCs w:val="24"/>
          <w:shd w:val="clear" w:color="auto" w:fill="FFFFFF"/>
          <w:lang w:val="en-US"/>
        </w:rPr>
        <w:t>International journal of psychophysiology</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27</w:t>
      </w:r>
      <w:r w:rsidRPr="005241DB">
        <w:rPr>
          <w:rFonts w:ascii="Times New Roman" w:hAnsi="Times New Roman"/>
          <w:sz w:val="24"/>
          <w:szCs w:val="24"/>
          <w:shd w:val="clear" w:color="auto" w:fill="FFFFFF"/>
          <w:lang w:val="en-US"/>
        </w:rPr>
        <w:t>(1), 55-67.</w:t>
      </w:r>
    </w:p>
    <w:p w14:paraId="08051352" w14:textId="77777777" w:rsidR="00913EB2" w:rsidRPr="005241DB" w:rsidRDefault="00913EB2" w:rsidP="00FA666C">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Palomba, D., Sarlo, M., Angrilli, A., Mini, A., &amp; Stegagno, L. (2000). Cardiac responses associated with affective processing of unpleasant film stimuli. </w:t>
      </w:r>
      <w:r w:rsidRPr="005241DB">
        <w:rPr>
          <w:rFonts w:ascii="Times New Roman" w:hAnsi="Times New Roman"/>
          <w:i/>
          <w:sz w:val="24"/>
          <w:shd w:val="clear" w:color="auto" w:fill="FFFFFF"/>
          <w:lang w:val="en-US"/>
        </w:rPr>
        <w:t>International Journal of Psychophysiology</w:t>
      </w:r>
      <w:r w:rsidRPr="005241DB">
        <w:rPr>
          <w:rFonts w:ascii="Times New Roman" w:hAnsi="Times New Roman"/>
          <w:sz w:val="24"/>
          <w:shd w:val="clear" w:color="auto" w:fill="FFFFFF"/>
          <w:lang w:val="en-US"/>
        </w:rPr>
        <w:t>, </w:t>
      </w:r>
      <w:r w:rsidRPr="005241DB">
        <w:rPr>
          <w:rFonts w:ascii="Times New Roman" w:hAnsi="Times New Roman"/>
          <w:i/>
          <w:sz w:val="24"/>
          <w:shd w:val="clear" w:color="auto" w:fill="FFFFFF"/>
          <w:lang w:val="en-US"/>
        </w:rPr>
        <w:t>36</w:t>
      </w:r>
      <w:r w:rsidRPr="005241DB">
        <w:rPr>
          <w:rFonts w:ascii="Times New Roman" w:hAnsi="Times New Roman"/>
          <w:sz w:val="24"/>
          <w:shd w:val="clear" w:color="auto" w:fill="FFFFFF"/>
          <w:lang w:val="en-US"/>
        </w:rPr>
        <w:t>(1), 45-57.</w:t>
      </w:r>
    </w:p>
    <w:p w14:paraId="45C2EE28" w14:textId="77777777" w:rsidR="00913EB2" w:rsidRPr="005241DB" w:rsidRDefault="00913EB2" w:rsidP="00C95DCB">
      <w:pPr>
        <w:spacing w:after="0" w:line="480" w:lineRule="auto"/>
        <w:ind w:left="900" w:hanging="900"/>
        <w:jc w:val="both"/>
        <w:rPr>
          <w:rFonts w:ascii="Times New Roman" w:hAnsi="Times New Roman"/>
          <w:sz w:val="24"/>
          <w:szCs w:val="24"/>
          <w:lang w:val="en-US"/>
        </w:rPr>
      </w:pPr>
      <w:r w:rsidRPr="005241DB">
        <w:rPr>
          <w:rFonts w:ascii="Times New Roman" w:hAnsi="Times New Roman"/>
          <w:sz w:val="24"/>
          <w:szCs w:val="24"/>
          <w:lang w:val="en-US"/>
        </w:rPr>
        <w:t xml:space="preserve">Parker, S. T. (1998). A social selection model for the evolution and adaptive significance of self-conscious emotions. In M. Ferrari &amp; R. J. Sternberg (Eds.), </w:t>
      </w:r>
      <w:r w:rsidRPr="005241DB">
        <w:rPr>
          <w:rFonts w:ascii="Times New Roman" w:hAnsi="Times New Roman"/>
          <w:i/>
          <w:sz w:val="24"/>
          <w:szCs w:val="24"/>
          <w:lang w:val="en-US"/>
        </w:rPr>
        <w:t xml:space="preserve">Self-awareness: Its nature and development </w:t>
      </w:r>
      <w:r w:rsidRPr="005241DB">
        <w:rPr>
          <w:rFonts w:ascii="Times New Roman" w:hAnsi="Times New Roman"/>
          <w:sz w:val="24"/>
          <w:szCs w:val="24"/>
          <w:lang w:val="en-US"/>
        </w:rPr>
        <w:t>(pp. 108–34). Guilford Press.</w:t>
      </w:r>
    </w:p>
    <w:p w14:paraId="6237454D" w14:textId="77777777" w:rsidR="00913EB2" w:rsidRPr="002C649F" w:rsidRDefault="00913EB2" w:rsidP="00C95DCB">
      <w:pPr>
        <w:spacing w:after="0" w:line="480" w:lineRule="auto"/>
        <w:ind w:left="900" w:hanging="900"/>
        <w:jc w:val="both"/>
        <w:rPr>
          <w:rFonts w:ascii="Times New Roman" w:hAnsi="Times New Roman"/>
          <w:sz w:val="24"/>
          <w:shd w:val="clear" w:color="auto" w:fill="FFFFFF"/>
          <w:lang w:val="de-DE"/>
        </w:rPr>
      </w:pPr>
      <w:r w:rsidRPr="005241DB">
        <w:rPr>
          <w:rFonts w:ascii="Times New Roman" w:hAnsi="Times New Roman"/>
          <w:sz w:val="24"/>
          <w:szCs w:val="24"/>
          <w:shd w:val="clear" w:color="auto" w:fill="FFFFFF"/>
          <w:lang w:val="en-US"/>
        </w:rPr>
        <w:t>Parker, A. M., &amp; Weller, J. A. (2015).</w:t>
      </w:r>
      <w:r w:rsidRPr="005241DB">
        <w:rPr>
          <w:rFonts w:ascii="Times New Roman" w:hAnsi="Times New Roman"/>
          <w:sz w:val="24"/>
          <w:shd w:val="clear" w:color="auto" w:fill="FFFFFF"/>
          <w:lang w:val="en-US"/>
        </w:rPr>
        <w:t xml:space="preserve"> Greater decision-making competence is associated with greater expected-value sensitivity, but not overall risk taking: An examination of concurrent validity. </w:t>
      </w:r>
      <w:r w:rsidRPr="002C649F">
        <w:rPr>
          <w:rFonts w:ascii="Times New Roman" w:hAnsi="Times New Roman"/>
          <w:i/>
          <w:sz w:val="24"/>
          <w:shd w:val="clear" w:color="auto" w:fill="FFFFFF"/>
          <w:lang w:val="de-DE"/>
        </w:rPr>
        <w:t>Front Psychol</w:t>
      </w:r>
      <w:r w:rsidRPr="002C649F">
        <w:rPr>
          <w:rFonts w:ascii="Times New Roman" w:hAnsi="Times New Roman"/>
          <w:sz w:val="24"/>
          <w:shd w:val="clear" w:color="auto" w:fill="FFFFFF"/>
          <w:lang w:val="de-DE"/>
        </w:rPr>
        <w:t xml:space="preserve">, </w:t>
      </w:r>
      <w:r w:rsidRPr="002C649F">
        <w:rPr>
          <w:rFonts w:ascii="Times New Roman" w:hAnsi="Times New Roman"/>
          <w:i/>
          <w:sz w:val="24"/>
          <w:shd w:val="clear" w:color="auto" w:fill="FFFFFF"/>
          <w:lang w:val="de-DE"/>
        </w:rPr>
        <w:t>6</w:t>
      </w:r>
      <w:r w:rsidRPr="002C649F">
        <w:rPr>
          <w:rFonts w:ascii="Times New Roman" w:hAnsi="Times New Roman"/>
          <w:sz w:val="24"/>
          <w:shd w:val="clear" w:color="auto" w:fill="FFFFFF"/>
          <w:lang w:val="de-DE"/>
        </w:rPr>
        <w:t>, 717.</w:t>
      </w:r>
    </w:p>
    <w:p w14:paraId="7D6A93D4" w14:textId="77777777" w:rsidR="00913EB2" w:rsidRPr="002C649F" w:rsidRDefault="00913EB2" w:rsidP="00C95DCB">
      <w:pPr>
        <w:spacing w:after="0" w:line="480" w:lineRule="auto"/>
        <w:ind w:left="900" w:hanging="900"/>
        <w:jc w:val="both"/>
        <w:rPr>
          <w:rFonts w:ascii="Times New Roman" w:hAnsi="Times New Roman"/>
          <w:sz w:val="24"/>
          <w:shd w:val="clear" w:color="auto" w:fill="FFFFFF"/>
          <w:lang w:val="sv-SE"/>
        </w:rPr>
      </w:pPr>
      <w:r w:rsidRPr="002C649F">
        <w:rPr>
          <w:rFonts w:ascii="Times New Roman" w:hAnsi="Times New Roman"/>
          <w:sz w:val="24"/>
          <w:shd w:val="clear" w:color="auto" w:fill="FFFFFF"/>
          <w:lang w:val="de-DE"/>
        </w:rPr>
        <w:t xml:space="preserve">Patterson, J. C., Ungerleider, L. G., &amp; Bandettini, P. A. (2002). </w:t>
      </w:r>
      <w:r w:rsidRPr="005241DB">
        <w:rPr>
          <w:rFonts w:ascii="Times New Roman" w:hAnsi="Times New Roman"/>
          <w:sz w:val="24"/>
          <w:shd w:val="clear" w:color="auto" w:fill="FFFFFF"/>
          <w:lang w:val="en-US"/>
        </w:rPr>
        <w:t xml:space="preserve">Task-independent functional brain activity correlation with skin conductance changes: an fMRI study. </w:t>
      </w:r>
      <w:r w:rsidRPr="002C649F">
        <w:rPr>
          <w:rFonts w:ascii="Times New Roman" w:hAnsi="Times New Roman"/>
          <w:i/>
          <w:sz w:val="24"/>
          <w:shd w:val="clear" w:color="auto" w:fill="FFFFFF"/>
          <w:lang w:val="sv-SE"/>
        </w:rPr>
        <w:t>Neuroimage</w:t>
      </w:r>
      <w:r w:rsidRPr="002C649F">
        <w:rPr>
          <w:rFonts w:ascii="Times New Roman" w:hAnsi="Times New Roman"/>
          <w:sz w:val="24"/>
          <w:shd w:val="clear" w:color="auto" w:fill="FFFFFF"/>
          <w:lang w:val="sv-SE"/>
        </w:rPr>
        <w:t xml:space="preserve">, </w:t>
      </w:r>
      <w:r w:rsidRPr="002C649F">
        <w:rPr>
          <w:rFonts w:ascii="Times New Roman" w:hAnsi="Times New Roman"/>
          <w:i/>
          <w:sz w:val="24"/>
          <w:shd w:val="clear" w:color="auto" w:fill="FFFFFF"/>
          <w:lang w:val="sv-SE"/>
        </w:rPr>
        <w:t>17</w:t>
      </w:r>
      <w:r w:rsidRPr="002C649F">
        <w:rPr>
          <w:rFonts w:ascii="Times New Roman" w:hAnsi="Times New Roman"/>
          <w:sz w:val="24"/>
          <w:shd w:val="clear" w:color="auto" w:fill="FFFFFF"/>
          <w:lang w:val="sv-SE"/>
        </w:rPr>
        <w:t>(4), 1797-1806.</w:t>
      </w:r>
    </w:p>
    <w:p w14:paraId="7CB62BB1"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2C649F">
        <w:rPr>
          <w:rFonts w:ascii="Times New Roman" w:hAnsi="Times New Roman"/>
          <w:sz w:val="24"/>
          <w:shd w:val="clear" w:color="auto" w:fill="FFFFFF"/>
          <w:lang w:val="sv-SE"/>
        </w:rPr>
        <w:t xml:space="preserve">Patton, J. H., Stanford, M. S., &amp; Barratt, E. S. (1995). </w:t>
      </w:r>
      <w:r w:rsidRPr="005241DB">
        <w:rPr>
          <w:rFonts w:ascii="Times New Roman" w:hAnsi="Times New Roman"/>
          <w:sz w:val="24"/>
          <w:shd w:val="clear" w:color="auto" w:fill="FFFFFF"/>
          <w:lang w:val="en-US"/>
        </w:rPr>
        <w:t xml:space="preserve">Factor structure of the Barratt Impulsiveness Scale. </w:t>
      </w:r>
      <w:r w:rsidRPr="005241DB">
        <w:rPr>
          <w:rFonts w:ascii="Times New Roman" w:hAnsi="Times New Roman"/>
          <w:i/>
          <w:sz w:val="24"/>
          <w:shd w:val="clear" w:color="auto" w:fill="FFFFFF"/>
          <w:lang w:val="en-US"/>
        </w:rPr>
        <w:t>Journal of Clinical Psychology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51</w:t>
      </w:r>
      <w:r w:rsidRPr="005241DB">
        <w:rPr>
          <w:rFonts w:ascii="Times New Roman" w:hAnsi="Times New Roman"/>
          <w:sz w:val="24"/>
          <w:shd w:val="clear" w:color="auto" w:fill="FFFFFF"/>
          <w:lang w:val="en-US"/>
        </w:rPr>
        <w:t>(6), 768–774.</w:t>
      </w:r>
    </w:p>
    <w:p w14:paraId="73B712EB"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Pell, M. D., &amp; Leonard, C. L. (2005). Facial expression decoding in early Parkinson's disease. </w:t>
      </w:r>
      <w:r w:rsidRPr="005241DB">
        <w:rPr>
          <w:rFonts w:ascii="Times New Roman" w:hAnsi="Times New Roman"/>
          <w:i/>
          <w:sz w:val="24"/>
          <w:shd w:val="clear" w:color="auto" w:fill="FFFFFF"/>
          <w:lang w:val="en-US"/>
        </w:rPr>
        <w:t>Cognitive Brain Research</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23</w:t>
      </w:r>
      <w:r w:rsidRPr="005241DB">
        <w:rPr>
          <w:rFonts w:ascii="Times New Roman" w:hAnsi="Times New Roman"/>
          <w:sz w:val="24"/>
          <w:shd w:val="clear" w:color="auto" w:fill="FFFFFF"/>
          <w:lang w:val="en-US"/>
        </w:rPr>
        <w:t>(2), 327-340.</w:t>
      </w:r>
    </w:p>
    <w:p w14:paraId="515DB7AF"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Pell, M. D., Cheang, H. S., &amp; Leonard, C. L. (2006). The impact of Parkinson’s disease on vocal-prosodic communication from the perspective of listeners. </w:t>
      </w:r>
      <w:r w:rsidRPr="005241DB">
        <w:rPr>
          <w:rFonts w:ascii="Times New Roman" w:hAnsi="Times New Roman"/>
          <w:i/>
          <w:sz w:val="24"/>
          <w:shd w:val="clear" w:color="auto" w:fill="FFFFFF"/>
          <w:lang w:val="en-US"/>
        </w:rPr>
        <w:t>Brain and language</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97</w:t>
      </w:r>
      <w:r w:rsidRPr="005241DB">
        <w:rPr>
          <w:rFonts w:ascii="Times New Roman" w:hAnsi="Times New Roman"/>
          <w:sz w:val="24"/>
          <w:shd w:val="clear" w:color="auto" w:fill="FFFFFF"/>
          <w:lang w:val="en-US"/>
        </w:rPr>
        <w:t>(2), 123-134.</w:t>
      </w:r>
    </w:p>
    <w:p w14:paraId="135C8739" w14:textId="77777777" w:rsidR="00913EB2" w:rsidRPr="002C649F" w:rsidRDefault="00913EB2" w:rsidP="00C95DCB">
      <w:pPr>
        <w:spacing w:after="0" w:line="480" w:lineRule="auto"/>
        <w:ind w:left="900" w:hanging="900"/>
        <w:jc w:val="both"/>
        <w:rPr>
          <w:rFonts w:ascii="Times New Roman" w:hAnsi="Times New Roman"/>
          <w:sz w:val="24"/>
          <w:shd w:val="clear" w:color="auto" w:fill="FFFFFF"/>
          <w:lang w:val="fr-FR"/>
        </w:rPr>
      </w:pPr>
      <w:r w:rsidRPr="005241DB">
        <w:rPr>
          <w:rFonts w:ascii="Times New Roman" w:hAnsi="Times New Roman"/>
          <w:sz w:val="24"/>
          <w:shd w:val="clear" w:color="auto" w:fill="FFFFFF"/>
          <w:lang w:val="en-US"/>
        </w:rPr>
        <w:t xml:space="preserve">Pentland, B., Pitcairn, T. K., Gray, J. M., &amp; Riddle Jr, W. (1987). The effects of reduced expression in Parkinson's disease on impression formation by health professionals. </w:t>
      </w:r>
      <w:r w:rsidRPr="002C649F">
        <w:rPr>
          <w:rFonts w:ascii="Times New Roman" w:hAnsi="Times New Roman"/>
          <w:i/>
          <w:sz w:val="24"/>
          <w:shd w:val="clear" w:color="auto" w:fill="FFFFFF"/>
          <w:lang w:val="fr-FR"/>
        </w:rPr>
        <w:t>Clinical Rehabilitation</w:t>
      </w:r>
      <w:r w:rsidRPr="002C649F">
        <w:rPr>
          <w:rFonts w:ascii="Times New Roman" w:hAnsi="Times New Roman"/>
          <w:sz w:val="24"/>
          <w:shd w:val="clear" w:color="auto" w:fill="FFFFFF"/>
          <w:lang w:val="fr-FR"/>
        </w:rPr>
        <w:t xml:space="preserve">, </w:t>
      </w:r>
      <w:r w:rsidRPr="002C649F">
        <w:rPr>
          <w:rFonts w:ascii="Times New Roman" w:hAnsi="Times New Roman"/>
          <w:i/>
          <w:sz w:val="24"/>
          <w:shd w:val="clear" w:color="auto" w:fill="FFFFFF"/>
          <w:lang w:val="fr-FR"/>
        </w:rPr>
        <w:t>1</w:t>
      </w:r>
      <w:r w:rsidRPr="002C649F">
        <w:rPr>
          <w:rFonts w:ascii="Times New Roman" w:hAnsi="Times New Roman"/>
          <w:sz w:val="24"/>
          <w:shd w:val="clear" w:color="auto" w:fill="FFFFFF"/>
          <w:lang w:val="fr-FR"/>
        </w:rPr>
        <w:t>(4), 307-312.</w:t>
      </w:r>
    </w:p>
    <w:p w14:paraId="5FBC5698"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2C649F">
        <w:rPr>
          <w:rFonts w:ascii="Times New Roman" w:hAnsi="Times New Roman"/>
          <w:sz w:val="24"/>
          <w:shd w:val="clear" w:color="auto" w:fill="FFFFFF"/>
          <w:lang w:val="fr-FR"/>
        </w:rPr>
        <w:t xml:space="preserve">Péron, J., Dondaine, T., Le Jeune, F., Grandjean, D., &amp; Vérin, M. (2012). </w:t>
      </w:r>
      <w:r w:rsidRPr="005241DB">
        <w:rPr>
          <w:rFonts w:ascii="Times New Roman" w:hAnsi="Times New Roman"/>
          <w:sz w:val="24"/>
          <w:shd w:val="clear" w:color="auto" w:fill="FFFFFF"/>
          <w:lang w:val="en-US"/>
        </w:rPr>
        <w:t xml:space="preserve">Emotional processing in Parkinson's disease: a systematic review. </w:t>
      </w:r>
      <w:r w:rsidRPr="005241DB">
        <w:rPr>
          <w:rFonts w:ascii="Times New Roman" w:hAnsi="Times New Roman"/>
          <w:i/>
          <w:sz w:val="24"/>
          <w:shd w:val="clear" w:color="auto" w:fill="FFFFFF"/>
          <w:lang w:val="en-US"/>
        </w:rPr>
        <w:t>Movement Disorders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27</w:t>
      </w:r>
      <w:r w:rsidRPr="005241DB">
        <w:rPr>
          <w:rFonts w:ascii="Times New Roman" w:hAnsi="Times New Roman"/>
          <w:sz w:val="24"/>
          <w:shd w:val="clear" w:color="auto" w:fill="FFFFFF"/>
          <w:lang w:val="en-US"/>
        </w:rPr>
        <w:t>(2), 186-199.</w:t>
      </w:r>
    </w:p>
    <w:p w14:paraId="5752EA98"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2C649F">
        <w:rPr>
          <w:rFonts w:ascii="Times New Roman" w:hAnsi="Times New Roman"/>
          <w:sz w:val="24"/>
          <w:szCs w:val="24"/>
          <w:lang w:val="it-IT"/>
        </w:rPr>
        <w:t xml:space="preserve">Perretta, J. G., Pari, G., &amp; Beninger, R. J. (2005). </w:t>
      </w:r>
      <w:r w:rsidRPr="005241DB">
        <w:rPr>
          <w:rFonts w:ascii="Times New Roman" w:hAnsi="Times New Roman"/>
          <w:sz w:val="24"/>
          <w:szCs w:val="24"/>
          <w:lang w:val="en-US"/>
        </w:rPr>
        <w:t xml:space="preserve">Effects of Parkinson disease on two putative nondeclarative learning tasks: Probabilistic classification and gambling. </w:t>
      </w:r>
      <w:r w:rsidRPr="005241DB">
        <w:rPr>
          <w:rFonts w:ascii="Times New Roman" w:hAnsi="Times New Roman"/>
          <w:i/>
          <w:sz w:val="24"/>
          <w:szCs w:val="24"/>
          <w:lang w:val="en-US"/>
        </w:rPr>
        <w:t>Cognitive &amp; Behavioural Neurology</w:t>
      </w:r>
      <w:r w:rsidRPr="005241DB">
        <w:rPr>
          <w:rFonts w:ascii="Times New Roman" w:hAnsi="Times New Roman"/>
          <w:sz w:val="24"/>
          <w:szCs w:val="24"/>
          <w:lang w:val="en-US"/>
        </w:rPr>
        <w:t xml:space="preserve">, </w:t>
      </w:r>
      <w:r w:rsidRPr="005241DB">
        <w:rPr>
          <w:rFonts w:ascii="Times New Roman" w:hAnsi="Times New Roman"/>
          <w:i/>
          <w:sz w:val="24"/>
          <w:szCs w:val="24"/>
          <w:lang w:val="en-US"/>
        </w:rPr>
        <w:t>18</w:t>
      </w:r>
      <w:r w:rsidRPr="005241DB">
        <w:rPr>
          <w:rFonts w:ascii="Times New Roman" w:hAnsi="Times New Roman"/>
          <w:sz w:val="24"/>
          <w:szCs w:val="24"/>
          <w:lang w:val="en-US"/>
        </w:rPr>
        <w:t>(4), 185–192.</w:t>
      </w:r>
    </w:p>
    <w:p w14:paraId="22FEC035"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Peters, J., &amp; Buchel, C. (2011). The neural mechanisms of inter-temporal decision-making: understanding variability. </w:t>
      </w:r>
      <w:r w:rsidRPr="005241DB">
        <w:rPr>
          <w:rFonts w:ascii="Times New Roman" w:hAnsi="Times New Roman"/>
          <w:i/>
          <w:sz w:val="24"/>
          <w:shd w:val="clear" w:color="auto" w:fill="FFFFFF"/>
          <w:lang w:val="en-US"/>
        </w:rPr>
        <w:t>Trends Cogn Sci</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15</w:t>
      </w:r>
      <w:r w:rsidRPr="005241DB">
        <w:rPr>
          <w:rFonts w:ascii="Times New Roman" w:hAnsi="Times New Roman"/>
          <w:sz w:val="24"/>
          <w:shd w:val="clear" w:color="auto" w:fill="FFFFFF"/>
          <w:lang w:val="en-US"/>
        </w:rPr>
        <w:t>(5), 227–239.</w:t>
      </w:r>
    </w:p>
    <w:p w14:paraId="222075D1"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rPr>
        <w:t>Petretta, M., Bonaduce, D., Themistoclakis, S., Ianniciello, A., Scalfi, L., De Filippo, et al. (1997). Heart rate variability as a measure of autonomic nervous system function in anorexia nervosa. </w:t>
      </w:r>
      <w:r w:rsidRPr="005241DB">
        <w:rPr>
          <w:rFonts w:ascii="Times New Roman" w:hAnsi="Times New Roman"/>
          <w:i/>
          <w:iCs/>
          <w:sz w:val="24"/>
          <w:szCs w:val="24"/>
          <w:shd w:val="clear" w:color="auto" w:fill="FFFFFF"/>
        </w:rPr>
        <w:t>Clinical cardiology</w:t>
      </w:r>
      <w:r w:rsidRPr="005241DB">
        <w:rPr>
          <w:rFonts w:ascii="Times New Roman" w:hAnsi="Times New Roman"/>
          <w:sz w:val="24"/>
          <w:szCs w:val="24"/>
          <w:shd w:val="clear" w:color="auto" w:fill="FFFFFF"/>
        </w:rPr>
        <w:t>, </w:t>
      </w:r>
      <w:r w:rsidRPr="005241DB">
        <w:rPr>
          <w:rFonts w:ascii="Times New Roman" w:hAnsi="Times New Roman"/>
          <w:i/>
          <w:iCs/>
          <w:sz w:val="24"/>
          <w:szCs w:val="24"/>
          <w:shd w:val="clear" w:color="auto" w:fill="FFFFFF"/>
        </w:rPr>
        <w:t>20</w:t>
      </w:r>
      <w:r w:rsidRPr="005241DB">
        <w:rPr>
          <w:rFonts w:ascii="Times New Roman" w:hAnsi="Times New Roman"/>
          <w:sz w:val="24"/>
          <w:szCs w:val="24"/>
          <w:shd w:val="clear" w:color="auto" w:fill="FFFFFF"/>
        </w:rPr>
        <w:t>(3), 219-224.</w:t>
      </w:r>
    </w:p>
    <w:p w14:paraId="52548E1E"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Phan, K. L., Wager, T., Taylor, S. F., &amp; Liberzon, I. (2002). Functional neuroanatomy of emotion: a meta-analysis of emotion activation studies in PET and fMRI. </w:t>
      </w:r>
      <w:r w:rsidRPr="005241DB">
        <w:rPr>
          <w:rFonts w:ascii="Times New Roman" w:hAnsi="Times New Roman"/>
          <w:i/>
          <w:sz w:val="24"/>
          <w:shd w:val="clear" w:color="auto" w:fill="FFFFFF"/>
          <w:lang w:val="en-US"/>
        </w:rPr>
        <w:t>Neuroimage</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16</w:t>
      </w:r>
      <w:r w:rsidRPr="005241DB">
        <w:rPr>
          <w:rFonts w:ascii="Times New Roman" w:hAnsi="Times New Roman"/>
          <w:sz w:val="24"/>
          <w:shd w:val="clear" w:color="auto" w:fill="FFFFFF"/>
          <w:lang w:val="en-US"/>
        </w:rPr>
        <w:t>(2), 331–48.</w:t>
      </w:r>
    </w:p>
    <w:p w14:paraId="10DD01C6" w14:textId="77777777" w:rsidR="00913EB2" w:rsidRPr="005241DB" w:rsidRDefault="00913EB2" w:rsidP="00FA666C">
      <w:pPr>
        <w:spacing w:after="0" w:line="480" w:lineRule="auto"/>
        <w:ind w:left="907" w:hanging="907"/>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Phillips, M. L., Bullmore, E. T., Howard, R., Woodruff, P. W. R., Wright, I. C., Williams, S. C. R., Simmons, A., Andrew, C., Brammer, M., &amp; David, A. S. (1998b). Investigation of facial recognition memory and happy and sad facial expression perception: an fMRI study. </w:t>
      </w:r>
      <w:r w:rsidRPr="005241DB">
        <w:rPr>
          <w:rFonts w:ascii="Times New Roman" w:hAnsi="Times New Roman"/>
          <w:i/>
          <w:sz w:val="24"/>
          <w:shd w:val="clear" w:color="auto" w:fill="FFFFFF"/>
          <w:lang w:val="en-US"/>
        </w:rPr>
        <w:t>Psychiatry Res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83</w:t>
      </w:r>
      <w:r w:rsidRPr="005241DB">
        <w:rPr>
          <w:rFonts w:ascii="Times New Roman" w:hAnsi="Times New Roman"/>
          <w:sz w:val="24"/>
          <w:shd w:val="clear" w:color="auto" w:fill="FFFFFF"/>
          <w:lang w:val="en-US"/>
        </w:rPr>
        <w:t>(3), 127–138.</w:t>
      </w:r>
    </w:p>
    <w:p w14:paraId="0999B97D" w14:textId="77777777" w:rsidR="00913EB2" w:rsidRPr="005241DB" w:rsidRDefault="00913EB2" w:rsidP="00FA666C">
      <w:pPr>
        <w:spacing w:after="0" w:line="480" w:lineRule="auto"/>
        <w:ind w:left="907" w:hanging="907"/>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Phillips, M. L., Drevets, W. C., Rauch, S. L., &amp; Lane, R. (2003). Neurobiology of emotion perception II: implications for major psychiatric disorders. </w:t>
      </w:r>
      <w:r w:rsidRPr="005241DB">
        <w:rPr>
          <w:rFonts w:ascii="Times New Roman" w:hAnsi="Times New Roman"/>
          <w:i/>
          <w:sz w:val="24"/>
          <w:shd w:val="clear" w:color="auto" w:fill="FFFFFF"/>
          <w:lang w:val="en-US"/>
        </w:rPr>
        <w:t>Biological psychiatry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54</w:t>
      </w:r>
      <w:r w:rsidRPr="005241DB">
        <w:rPr>
          <w:rFonts w:ascii="Times New Roman" w:hAnsi="Times New Roman"/>
          <w:sz w:val="24"/>
          <w:shd w:val="clear" w:color="auto" w:fill="FFFFFF"/>
          <w:lang w:val="en-US"/>
        </w:rPr>
        <w:t>(5), 515-528.</w:t>
      </w:r>
    </w:p>
    <w:p w14:paraId="696D987F" w14:textId="77777777" w:rsidR="00913EB2" w:rsidRPr="005241DB" w:rsidRDefault="00913EB2" w:rsidP="00FA666C">
      <w:pPr>
        <w:spacing w:after="0" w:line="480" w:lineRule="auto"/>
        <w:ind w:left="907" w:hanging="907"/>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Phillips, M. L., Young, A. W., Scott, S., Calder, A. J., Andrew, C., Giampietro, V., Williams, S. C. R., Bullmore, E. T., Brammer, J. A., &amp; Gray, J. A. (1998). Neural responses to facial and vocal expressions of fear and disgust. </w:t>
      </w:r>
      <w:r w:rsidRPr="005241DB">
        <w:rPr>
          <w:rFonts w:ascii="Times New Roman" w:hAnsi="Times New Roman"/>
          <w:i/>
          <w:iCs/>
          <w:sz w:val="24"/>
          <w:szCs w:val="24"/>
          <w:shd w:val="clear" w:color="auto" w:fill="FFFFFF"/>
          <w:lang w:val="en-US"/>
        </w:rPr>
        <w:t>Proceedings of the Royal Society of London B: Biological Sciences</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265</w:t>
      </w:r>
      <w:r w:rsidRPr="005241DB">
        <w:rPr>
          <w:rFonts w:ascii="Times New Roman" w:hAnsi="Times New Roman"/>
          <w:sz w:val="24"/>
          <w:szCs w:val="24"/>
          <w:shd w:val="clear" w:color="auto" w:fill="FFFFFF"/>
          <w:lang w:val="en-US"/>
        </w:rPr>
        <w:t>(1408), 1809-1817.</w:t>
      </w:r>
    </w:p>
    <w:p w14:paraId="2C8020CC"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Phillips, M. L., Young, A. W., Senior, C., Brammer, M., Andrew, C., Calder, A. J., Bullmore, E. T., Perrett, D. I., Rowland, D., Williams, S. C. R., Gray, J. A., &amp; David, A. S. (1997). A specific neural substrate for perceiving facial expressions of disgust.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Nature</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389</w:t>
      </w:r>
      <w:r w:rsidRPr="005241DB">
        <w:rPr>
          <w:rFonts w:ascii="Times New Roman" w:hAnsi="Times New Roman"/>
          <w:sz w:val="24"/>
          <w:szCs w:val="24"/>
          <w:shd w:val="clear" w:color="auto" w:fill="FFFFFF"/>
          <w:lang w:val="en-US"/>
        </w:rPr>
        <w:t>(6650), 495-498.</w:t>
      </w:r>
    </w:p>
    <w:p w14:paraId="4A76F1B9"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Phu, A. L., Xu, Z., Brakoulias, V., Mahant, N., Fung, V. S., De Moore, G., Martin, A., Starcevic, V., &amp; Krause, M. (2014). Effect of impulse control disorders on disability and quality of life in Parkinson’s disease patients.</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Journal of Clinical Neuroscience</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21</w:t>
      </w:r>
      <w:r w:rsidRPr="005241DB">
        <w:rPr>
          <w:rFonts w:ascii="Times New Roman" w:hAnsi="Times New Roman"/>
          <w:sz w:val="24"/>
          <w:szCs w:val="24"/>
          <w:shd w:val="clear" w:color="auto" w:fill="FFFFFF"/>
          <w:lang w:val="en-US"/>
        </w:rPr>
        <w:t>(1), 63-66.</w:t>
      </w:r>
    </w:p>
    <w:p w14:paraId="50242836"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Pietrzak, R. H., Morasco, B. J., Blanco, C., Grant, B. F., &amp; Petry, N. M. (2007). Gambling level and psychiatric and medical disorders in older adults: results from the National Epidemiologic Survey on Alcohol and Related Conditions. </w:t>
      </w:r>
      <w:r w:rsidRPr="005241DB">
        <w:rPr>
          <w:rFonts w:ascii="Times New Roman" w:hAnsi="Times New Roman"/>
          <w:i/>
          <w:sz w:val="24"/>
          <w:shd w:val="clear" w:color="auto" w:fill="FFFFFF"/>
          <w:lang w:val="en-US"/>
        </w:rPr>
        <w:t>The American journal of geriatric psychiatry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15</w:t>
      </w:r>
      <w:r w:rsidRPr="005241DB">
        <w:rPr>
          <w:rFonts w:ascii="Times New Roman" w:hAnsi="Times New Roman"/>
          <w:sz w:val="24"/>
          <w:shd w:val="clear" w:color="auto" w:fill="FFFFFF"/>
          <w:lang w:val="en-US"/>
        </w:rPr>
        <w:t>(4), 301-313.</w:t>
      </w:r>
    </w:p>
    <w:p w14:paraId="16278FF0"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Playford, E. D., Jenkins, I. H., Passingham, R. E., Nutt, J., Frackowiak, R. S. J., &amp; Brooks, D. J. (1992). Impaired mesial frontal and putamen activation in Parkinson's disease: a positron emission tomography study.</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Annals of neurology</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32</w:t>
      </w:r>
      <w:r w:rsidRPr="005241DB">
        <w:rPr>
          <w:rFonts w:ascii="Times New Roman" w:hAnsi="Times New Roman"/>
          <w:sz w:val="24"/>
          <w:szCs w:val="24"/>
          <w:shd w:val="clear" w:color="auto" w:fill="FFFFFF"/>
          <w:lang w:val="en-US"/>
        </w:rPr>
        <w:t>(2), 151-161.</w:t>
      </w:r>
    </w:p>
    <w:p w14:paraId="06C9A862"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Plutchik, R. (1980). A general psychoevolutionary theory of emotion. In R. Plutchik &amp; H. Kellerman (Eds.), </w:t>
      </w:r>
      <w:r w:rsidRPr="005241DB">
        <w:rPr>
          <w:rFonts w:ascii="Times New Roman" w:hAnsi="Times New Roman"/>
          <w:i/>
          <w:sz w:val="24"/>
          <w:shd w:val="clear" w:color="auto" w:fill="FFFFFF"/>
          <w:lang w:val="en-US"/>
        </w:rPr>
        <w:t>Emotion: Theory, research, and experience</w:t>
      </w:r>
      <w:r w:rsidRPr="005241DB">
        <w:rPr>
          <w:rFonts w:ascii="Times New Roman" w:hAnsi="Times New Roman"/>
          <w:sz w:val="24"/>
          <w:shd w:val="clear" w:color="auto" w:fill="FFFFFF"/>
          <w:lang w:val="en-US"/>
        </w:rPr>
        <w:t xml:space="preserve"> (pp. 3–33). New York: Academic Press. </w:t>
      </w:r>
    </w:p>
    <w:p w14:paraId="014D61F1"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Poewe, W. (2008). Non</w:t>
      </w:r>
      <w:r w:rsidRPr="005241DB">
        <w:rPr>
          <w:rFonts w:ascii="MS Mincho" w:eastAsia="MS Mincho" w:hAnsi="MS Mincho" w:cs="MS Mincho" w:hint="eastAsia"/>
          <w:sz w:val="24"/>
          <w:szCs w:val="24"/>
          <w:shd w:val="clear" w:color="auto" w:fill="FFFFFF"/>
          <w:lang w:val="en-US"/>
        </w:rPr>
        <w:t>‐</w:t>
      </w:r>
      <w:r w:rsidRPr="005241DB">
        <w:rPr>
          <w:rFonts w:ascii="Times New Roman" w:hAnsi="Times New Roman"/>
          <w:sz w:val="24"/>
          <w:szCs w:val="24"/>
          <w:shd w:val="clear" w:color="auto" w:fill="FFFFFF"/>
          <w:lang w:val="en-US"/>
        </w:rPr>
        <w:t>motor symptoms in Parkinson’s disease.</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European Journal of Neurology</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15</w:t>
      </w:r>
      <w:r w:rsidRPr="005241DB">
        <w:rPr>
          <w:rFonts w:ascii="Times New Roman" w:hAnsi="Times New Roman"/>
          <w:sz w:val="24"/>
          <w:szCs w:val="24"/>
          <w:shd w:val="clear" w:color="auto" w:fill="FFFFFF"/>
          <w:lang w:val="en-US"/>
        </w:rPr>
        <w:t>(1), 14-20.</w:t>
      </w:r>
    </w:p>
    <w:p w14:paraId="10B2FFB8" w14:textId="77777777" w:rsidR="00913EB2" w:rsidRPr="002C649F" w:rsidRDefault="00913EB2" w:rsidP="00C95DCB">
      <w:pPr>
        <w:spacing w:after="0" w:line="480" w:lineRule="auto"/>
        <w:ind w:left="900" w:hanging="900"/>
        <w:jc w:val="both"/>
        <w:rPr>
          <w:rFonts w:ascii="Times New Roman" w:hAnsi="Times New Roman"/>
          <w:sz w:val="24"/>
          <w:shd w:val="clear" w:color="auto" w:fill="FFFFFF"/>
          <w:lang w:val="it-IT"/>
        </w:rPr>
      </w:pPr>
      <w:r w:rsidRPr="005241DB">
        <w:rPr>
          <w:rFonts w:ascii="Times New Roman" w:hAnsi="Times New Roman"/>
          <w:sz w:val="24"/>
          <w:shd w:val="clear" w:color="auto" w:fill="FFFFFF"/>
          <w:lang w:val="en-US"/>
        </w:rPr>
        <w:t xml:space="preserve">Poletti, M., &amp; Bonuccelli, U. (2012). Impulse control disorders in Parkinson’s disease: the role of personality and cognitive status. </w:t>
      </w:r>
      <w:r w:rsidRPr="002C649F">
        <w:rPr>
          <w:rFonts w:ascii="Times New Roman" w:hAnsi="Times New Roman"/>
          <w:i/>
          <w:sz w:val="24"/>
          <w:shd w:val="clear" w:color="auto" w:fill="FFFFFF"/>
          <w:lang w:val="it-IT"/>
        </w:rPr>
        <w:t>J Neurol</w:t>
      </w:r>
      <w:r w:rsidRPr="002C649F">
        <w:rPr>
          <w:rFonts w:ascii="Times New Roman" w:hAnsi="Times New Roman"/>
          <w:sz w:val="24"/>
          <w:shd w:val="clear" w:color="auto" w:fill="FFFFFF"/>
          <w:lang w:val="it-IT"/>
        </w:rPr>
        <w:t xml:space="preserve">, </w:t>
      </w:r>
      <w:r w:rsidRPr="002C649F">
        <w:rPr>
          <w:rFonts w:ascii="Times New Roman" w:hAnsi="Times New Roman"/>
          <w:i/>
          <w:sz w:val="24"/>
          <w:shd w:val="clear" w:color="auto" w:fill="FFFFFF"/>
          <w:lang w:val="it-IT"/>
        </w:rPr>
        <w:t>259</w:t>
      </w:r>
      <w:r w:rsidRPr="002C649F">
        <w:rPr>
          <w:rFonts w:ascii="Times New Roman" w:hAnsi="Times New Roman"/>
          <w:sz w:val="24"/>
          <w:shd w:val="clear" w:color="auto" w:fill="FFFFFF"/>
          <w:lang w:val="it-IT"/>
        </w:rPr>
        <w:t>(11), 2269-2277.</w:t>
      </w:r>
    </w:p>
    <w:p w14:paraId="3E08ECEB" w14:textId="77777777" w:rsidR="00913EB2" w:rsidRPr="002C649F" w:rsidRDefault="00913EB2" w:rsidP="00C95DCB">
      <w:pPr>
        <w:spacing w:after="0" w:line="480" w:lineRule="auto"/>
        <w:ind w:left="900" w:hanging="900"/>
        <w:jc w:val="both"/>
        <w:rPr>
          <w:rFonts w:ascii="Times New Roman" w:hAnsi="Times New Roman"/>
          <w:sz w:val="24"/>
          <w:szCs w:val="24"/>
          <w:shd w:val="clear" w:color="auto" w:fill="FFFFFF"/>
          <w:lang w:val="it-IT"/>
        </w:rPr>
      </w:pPr>
      <w:r w:rsidRPr="002C649F">
        <w:rPr>
          <w:rFonts w:ascii="Times New Roman" w:hAnsi="Times New Roman"/>
          <w:sz w:val="24"/>
          <w:szCs w:val="24"/>
          <w:shd w:val="clear" w:color="auto" w:fill="FFFFFF"/>
          <w:lang w:val="it-IT"/>
        </w:rPr>
        <w:t>Poletti, M., Cavedini, P., &amp; Bonuccelli, U. (2011). Iowa gambling task in Parkinson's disease. </w:t>
      </w:r>
      <w:r w:rsidRPr="002C649F">
        <w:rPr>
          <w:rFonts w:ascii="Times New Roman" w:hAnsi="Times New Roman"/>
          <w:i/>
          <w:iCs/>
          <w:sz w:val="24"/>
          <w:szCs w:val="24"/>
          <w:shd w:val="clear" w:color="auto" w:fill="FFFFFF"/>
          <w:lang w:val="it-IT"/>
        </w:rPr>
        <w:t>Journal of clinical and experimental neuropsychology</w:t>
      </w:r>
      <w:r w:rsidRPr="002C649F">
        <w:rPr>
          <w:rFonts w:ascii="Times New Roman" w:hAnsi="Times New Roman"/>
          <w:sz w:val="24"/>
          <w:szCs w:val="24"/>
          <w:shd w:val="clear" w:color="auto" w:fill="FFFFFF"/>
          <w:lang w:val="it-IT"/>
        </w:rPr>
        <w:t>, </w:t>
      </w:r>
      <w:r w:rsidRPr="002C649F">
        <w:rPr>
          <w:rFonts w:ascii="Times New Roman" w:hAnsi="Times New Roman"/>
          <w:i/>
          <w:iCs/>
          <w:sz w:val="24"/>
          <w:szCs w:val="24"/>
          <w:shd w:val="clear" w:color="auto" w:fill="FFFFFF"/>
          <w:lang w:val="it-IT"/>
        </w:rPr>
        <w:t>33</w:t>
      </w:r>
      <w:r w:rsidRPr="002C649F">
        <w:rPr>
          <w:rFonts w:ascii="Times New Roman" w:hAnsi="Times New Roman"/>
          <w:sz w:val="24"/>
          <w:szCs w:val="24"/>
          <w:shd w:val="clear" w:color="auto" w:fill="FFFFFF"/>
          <w:lang w:val="it-IT"/>
        </w:rPr>
        <w:t>(4), 395-409.</w:t>
      </w:r>
    </w:p>
    <w:p w14:paraId="7775C5C0"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2C649F">
        <w:rPr>
          <w:rFonts w:ascii="Times New Roman" w:hAnsi="Times New Roman"/>
          <w:sz w:val="24"/>
          <w:szCs w:val="24"/>
          <w:shd w:val="clear" w:color="auto" w:fill="FFFFFF"/>
          <w:lang w:val="it-IT"/>
        </w:rPr>
        <w:t xml:space="preserve">Poletti, M., Frosini, D., Lucetti, C., Dotto, P. D., Ceravolo, R., &amp; Bonuccelli, U. (2010). </w:t>
      </w:r>
      <w:r w:rsidRPr="005241DB">
        <w:rPr>
          <w:rFonts w:ascii="Times New Roman" w:hAnsi="Times New Roman"/>
          <w:sz w:val="24"/>
          <w:szCs w:val="24"/>
          <w:shd w:val="clear" w:color="auto" w:fill="FFFFFF"/>
          <w:lang w:val="en-US"/>
        </w:rPr>
        <w:t>Decision making in de novo Parkinson's disease.</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Movement Disorders</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25</w:t>
      </w:r>
      <w:r w:rsidRPr="005241DB">
        <w:rPr>
          <w:rFonts w:ascii="Times New Roman" w:hAnsi="Times New Roman"/>
          <w:sz w:val="24"/>
          <w:szCs w:val="24"/>
          <w:shd w:val="clear" w:color="auto" w:fill="FFFFFF"/>
          <w:lang w:val="en-US"/>
        </w:rPr>
        <w:t>(10), 1432-1436.</w:t>
      </w:r>
    </w:p>
    <w:p w14:paraId="7C305F1E" w14:textId="77777777" w:rsidR="00913EB2" w:rsidRPr="005241DB" w:rsidRDefault="00913EB2" w:rsidP="00C95DCB">
      <w:pPr>
        <w:spacing w:after="0" w:line="480" w:lineRule="auto"/>
        <w:ind w:left="900" w:hanging="900"/>
        <w:jc w:val="both"/>
        <w:rPr>
          <w:rFonts w:ascii="Times New Roman" w:hAnsi="Times New Roman"/>
          <w:color w:val="222222"/>
          <w:sz w:val="24"/>
          <w:szCs w:val="24"/>
          <w:shd w:val="clear" w:color="auto" w:fill="FFFFFF"/>
          <w:lang w:val="en-US"/>
        </w:rPr>
      </w:pPr>
      <w:r w:rsidRPr="005241DB">
        <w:rPr>
          <w:rFonts w:ascii="Times New Roman" w:hAnsi="Times New Roman"/>
          <w:sz w:val="24"/>
          <w:szCs w:val="24"/>
          <w:shd w:val="clear" w:color="auto" w:fill="FFFFFF"/>
          <w:lang w:val="en-US"/>
        </w:rPr>
        <w:t>Poli, A., Melli, G., Bulli, F., Carraresi, C., &amp; Gelli, S. (2016). Development and validation of the self-directed moral disgust scale in a large Italian non-clinical sample.</w:t>
      </w:r>
      <w:r w:rsidRPr="005241DB">
        <w:rPr>
          <w:rFonts w:ascii="Times New Roman" w:hAnsi="Times New Roman"/>
          <w:color w:val="00B050"/>
          <w:sz w:val="24"/>
          <w:szCs w:val="24"/>
          <w:shd w:val="clear" w:color="auto" w:fill="FFFFFF"/>
          <w:lang w:val="en-US"/>
        </w:rPr>
        <w:t xml:space="preserve"> </w:t>
      </w:r>
      <w:r w:rsidRPr="005241DB">
        <w:rPr>
          <w:rFonts w:ascii="Times New Roman" w:hAnsi="Times New Roman"/>
          <w:i/>
          <w:iCs/>
          <w:color w:val="222222"/>
          <w:sz w:val="24"/>
          <w:szCs w:val="24"/>
          <w:shd w:val="clear" w:color="auto" w:fill="FFFFFF"/>
          <w:lang w:val="en-US"/>
        </w:rPr>
        <w:t>Clinical Neuropsychiatry</w:t>
      </w:r>
      <w:r w:rsidRPr="005241DB">
        <w:rPr>
          <w:rFonts w:ascii="Times New Roman" w:hAnsi="Times New Roman"/>
          <w:color w:val="222222"/>
          <w:sz w:val="24"/>
          <w:szCs w:val="24"/>
          <w:shd w:val="clear" w:color="auto" w:fill="FFFFFF"/>
          <w:lang w:val="en-US"/>
        </w:rPr>
        <w:t>, </w:t>
      </w:r>
      <w:r w:rsidRPr="005241DB">
        <w:rPr>
          <w:rFonts w:ascii="Times New Roman" w:hAnsi="Times New Roman"/>
          <w:i/>
          <w:iCs/>
          <w:color w:val="222222"/>
          <w:sz w:val="24"/>
          <w:szCs w:val="24"/>
          <w:shd w:val="clear" w:color="auto" w:fill="FFFFFF"/>
          <w:lang w:val="en-US"/>
        </w:rPr>
        <w:t>13</w:t>
      </w:r>
      <w:r w:rsidRPr="005241DB">
        <w:rPr>
          <w:rFonts w:ascii="Times New Roman" w:hAnsi="Times New Roman"/>
          <w:color w:val="222222"/>
          <w:sz w:val="24"/>
          <w:szCs w:val="24"/>
          <w:shd w:val="clear" w:color="auto" w:fill="FFFFFF"/>
          <w:lang w:val="en-US"/>
        </w:rPr>
        <w:t>(6), 115-121.</w:t>
      </w:r>
    </w:p>
    <w:p w14:paraId="66BDF237"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Pontone, G., Williams, J. R., Bassett, S. S., &amp; Marsh, L. (2006). Clinical features associated with impulse control disorders in Parkinson disease. </w:t>
      </w:r>
      <w:r w:rsidRPr="005241DB">
        <w:rPr>
          <w:rFonts w:ascii="Times New Roman" w:hAnsi="Times New Roman"/>
          <w:i/>
          <w:sz w:val="24"/>
          <w:shd w:val="clear" w:color="auto" w:fill="FFFFFF"/>
          <w:lang w:val="en-US"/>
        </w:rPr>
        <w:t>Neurology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67</w:t>
      </w:r>
      <w:r w:rsidRPr="005241DB">
        <w:rPr>
          <w:rFonts w:ascii="Times New Roman" w:hAnsi="Times New Roman"/>
          <w:sz w:val="24"/>
          <w:shd w:val="clear" w:color="auto" w:fill="FFFFFF"/>
          <w:lang w:val="en-US"/>
        </w:rPr>
        <w:t>(7), 1258-1261.</w:t>
      </w:r>
    </w:p>
    <w:p w14:paraId="20020C9D" w14:textId="77777777" w:rsidR="00913EB2" w:rsidRPr="005241DB" w:rsidRDefault="00913EB2" w:rsidP="00FA666C">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Porges, S. W., &amp; Fox, N. A. (1986). Developmental psychophysiology. In M. G. H. Coles, E. Donchin, &amp; S. W. Porges (Eds.), </w:t>
      </w:r>
      <w:r w:rsidRPr="005241DB">
        <w:rPr>
          <w:rFonts w:ascii="Times New Roman" w:hAnsi="Times New Roman"/>
          <w:i/>
          <w:sz w:val="24"/>
          <w:shd w:val="clear" w:color="auto" w:fill="FFFFFF"/>
          <w:lang w:val="en-US"/>
        </w:rPr>
        <w:t>Psychophysiology: Systems, processes, and applications</w:t>
      </w:r>
      <w:r w:rsidRPr="005241DB">
        <w:rPr>
          <w:rFonts w:ascii="Times New Roman" w:hAnsi="Times New Roman"/>
          <w:sz w:val="24"/>
          <w:shd w:val="clear" w:color="auto" w:fill="FFFFFF"/>
          <w:lang w:val="en-US"/>
        </w:rPr>
        <w:t xml:space="preserve"> (pp. 611–625). New York, NY: Guilford.</w:t>
      </w:r>
    </w:p>
    <w:p w14:paraId="09AA9457"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Portin, R., &amp; Rinne, U. K. (1986). Predictive factors for cognitive deterioration and dementia in Parkinson’s disease. </w:t>
      </w:r>
      <w:r w:rsidRPr="005241DB">
        <w:rPr>
          <w:rFonts w:ascii="Times New Roman" w:hAnsi="Times New Roman"/>
          <w:i/>
          <w:sz w:val="24"/>
          <w:shd w:val="clear" w:color="auto" w:fill="FFFFFF"/>
          <w:lang w:val="en-US"/>
        </w:rPr>
        <w:t>Adv Neurol</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45</w:t>
      </w:r>
      <w:r w:rsidRPr="005241DB">
        <w:rPr>
          <w:rFonts w:ascii="Times New Roman" w:hAnsi="Times New Roman"/>
          <w:sz w:val="24"/>
          <w:shd w:val="clear" w:color="auto" w:fill="FFFFFF"/>
          <w:lang w:val="en-US"/>
        </w:rPr>
        <w:t>, 413-416.</w:t>
      </w:r>
    </w:p>
    <w:p w14:paraId="70099502"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Potenza, M. N., Voon, V., &amp; Weintraub, D. (2007). Drug insight: Impulse control disorders and dopamine therapies in Parkinson’s disease. </w:t>
      </w:r>
      <w:r w:rsidRPr="005241DB">
        <w:rPr>
          <w:rFonts w:ascii="Times New Roman" w:hAnsi="Times New Roman"/>
          <w:i/>
          <w:sz w:val="24"/>
          <w:shd w:val="clear" w:color="auto" w:fill="FFFFFF"/>
          <w:lang w:val="en-US"/>
        </w:rPr>
        <w:t>Neurology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3</w:t>
      </w:r>
      <w:r w:rsidRPr="005241DB">
        <w:rPr>
          <w:rFonts w:ascii="Times New Roman" w:hAnsi="Times New Roman"/>
          <w:sz w:val="24"/>
          <w:shd w:val="clear" w:color="auto" w:fill="FFFFFF"/>
          <w:lang w:val="en-US"/>
        </w:rPr>
        <w:t>(12), 664–671.</w:t>
      </w:r>
    </w:p>
    <w:p w14:paraId="3AA671E7"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Powell, P. A., Overton, P. G., &amp; Simpson, J. (Eds.). (2014).</w:t>
      </w:r>
      <w:r w:rsidRPr="005241DB">
        <w:rPr>
          <w:rStyle w:val="apple-converted-space"/>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The revolting self: Perspectives on the psychological, social, and clinical implications of self-directed disgust</w:t>
      </w:r>
      <w:r w:rsidRPr="005241DB">
        <w:rPr>
          <w:rFonts w:ascii="Times New Roman" w:hAnsi="Times New Roman"/>
          <w:sz w:val="24"/>
          <w:szCs w:val="24"/>
          <w:shd w:val="clear" w:color="auto" w:fill="FFFFFF"/>
          <w:lang w:val="en-US"/>
        </w:rPr>
        <w:t xml:space="preserve">. London: Karnac books. </w:t>
      </w:r>
    </w:p>
    <w:p w14:paraId="1E6C6E48"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Powell, P. A., Overton, P. G., &amp; Simpson, J. (2014b). The revolting self: An interpretative phenomenological analysis of the experience of self</w:t>
      </w:r>
      <w:r w:rsidRPr="005241DB">
        <w:rPr>
          <w:rFonts w:ascii="MS Mincho" w:eastAsia="MS Mincho" w:hAnsi="MS Mincho" w:cs="MS Mincho" w:hint="eastAsia"/>
          <w:sz w:val="24"/>
          <w:szCs w:val="24"/>
          <w:shd w:val="clear" w:color="auto" w:fill="FFFFFF"/>
          <w:lang w:val="en-US"/>
        </w:rPr>
        <w:t>‐</w:t>
      </w:r>
      <w:r w:rsidRPr="005241DB">
        <w:rPr>
          <w:rFonts w:ascii="Times New Roman" w:hAnsi="Times New Roman"/>
          <w:sz w:val="24"/>
          <w:szCs w:val="24"/>
          <w:shd w:val="clear" w:color="auto" w:fill="FFFFFF"/>
          <w:lang w:val="en-US"/>
        </w:rPr>
        <w:t>disgust in females with depressive symptoms.</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Journal of clinical psychology</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70</w:t>
      </w:r>
      <w:r w:rsidRPr="005241DB">
        <w:rPr>
          <w:rFonts w:ascii="Times New Roman" w:hAnsi="Times New Roman"/>
          <w:sz w:val="24"/>
          <w:szCs w:val="24"/>
          <w:shd w:val="clear" w:color="auto" w:fill="FFFFFF"/>
          <w:lang w:val="en-US"/>
        </w:rPr>
        <w:t>(6), 562-578.</w:t>
      </w:r>
    </w:p>
    <w:p w14:paraId="40CF7EF2" w14:textId="77777777" w:rsidR="00913EB2" w:rsidRPr="005241DB" w:rsidRDefault="00913EB2" w:rsidP="00FA666C">
      <w:pPr>
        <w:autoSpaceDE w:val="0"/>
        <w:autoSpaceDN w:val="0"/>
        <w:adjustRightInd w:val="0"/>
        <w:spacing w:after="0" w:line="480" w:lineRule="auto"/>
        <w:ind w:left="900" w:hanging="900"/>
        <w:jc w:val="both"/>
        <w:rPr>
          <w:rFonts w:ascii="Times New Roman" w:hAnsi="Times New Roman"/>
          <w:sz w:val="24"/>
          <w:szCs w:val="24"/>
          <w:lang w:val="en-US" w:eastAsia="en-US"/>
        </w:rPr>
      </w:pPr>
      <w:r w:rsidRPr="005241DB">
        <w:rPr>
          <w:rFonts w:ascii="Times New Roman" w:hAnsi="Times New Roman"/>
          <w:sz w:val="24"/>
          <w:szCs w:val="24"/>
          <w:lang w:val="en-US" w:eastAsia="en-US"/>
        </w:rPr>
        <w:t xml:space="preserve">Powell, P. A., Simpson, J., &amp; Overton, P. G. (2013). When disgust leads to dysphoria:  three-wave longitudinal study assessing the temporal relationship between self-disgust and depressive symptoms. </w:t>
      </w:r>
      <w:r w:rsidRPr="005241DB">
        <w:rPr>
          <w:rFonts w:ascii="Times New Roman" w:hAnsi="Times New Roman"/>
          <w:i/>
          <w:iCs/>
          <w:sz w:val="24"/>
          <w:szCs w:val="24"/>
          <w:lang w:val="en-US" w:eastAsia="en-US"/>
        </w:rPr>
        <w:t>Cognition and Emotion</w:t>
      </w:r>
      <w:r w:rsidRPr="005241DB">
        <w:rPr>
          <w:rFonts w:ascii="Times New Roman" w:hAnsi="Times New Roman"/>
          <w:sz w:val="24"/>
          <w:szCs w:val="24"/>
          <w:lang w:val="en-US" w:eastAsia="en-US"/>
        </w:rPr>
        <w:t xml:space="preserve">, </w:t>
      </w:r>
      <w:r w:rsidRPr="005241DB">
        <w:rPr>
          <w:rFonts w:ascii="Times New Roman" w:hAnsi="Times New Roman"/>
          <w:i/>
          <w:iCs/>
          <w:sz w:val="24"/>
          <w:szCs w:val="24"/>
          <w:lang w:val="en-US" w:eastAsia="en-US"/>
        </w:rPr>
        <w:t>27</w:t>
      </w:r>
      <w:r w:rsidRPr="005241DB">
        <w:rPr>
          <w:rFonts w:ascii="Times New Roman" w:hAnsi="Times New Roman"/>
          <w:iCs/>
          <w:sz w:val="24"/>
          <w:szCs w:val="24"/>
          <w:lang w:val="en-US" w:eastAsia="en-US"/>
        </w:rPr>
        <w:t>(5)</w:t>
      </w:r>
      <w:r w:rsidRPr="005241DB">
        <w:rPr>
          <w:rFonts w:ascii="Times New Roman" w:hAnsi="Times New Roman"/>
          <w:sz w:val="24"/>
          <w:szCs w:val="24"/>
          <w:lang w:val="en-US" w:eastAsia="en-US"/>
        </w:rPr>
        <w:t>, 900-913.</w:t>
      </w:r>
    </w:p>
    <w:p w14:paraId="7345EBFE"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hd w:val="clear" w:color="auto" w:fill="FFFFFF"/>
          <w:lang w:val="en-US"/>
        </w:rPr>
        <w:t xml:space="preserve">Power, M. J., &amp; Dalgleish, T. (1997). </w:t>
      </w:r>
      <w:r w:rsidRPr="005241DB">
        <w:rPr>
          <w:rFonts w:ascii="Times New Roman" w:hAnsi="Times New Roman"/>
          <w:i/>
          <w:sz w:val="24"/>
          <w:shd w:val="clear" w:color="auto" w:fill="FFFFFF"/>
          <w:lang w:val="en-US"/>
        </w:rPr>
        <w:t>Cognition and Emotion: From Order To Disorder</w:t>
      </w:r>
      <w:r w:rsidRPr="005241DB">
        <w:rPr>
          <w:rFonts w:ascii="Times New Roman" w:hAnsi="Times New Roman"/>
          <w:sz w:val="24"/>
          <w:shd w:val="clear" w:color="auto" w:fill="FFFFFF"/>
          <w:lang w:val="en-US"/>
        </w:rPr>
        <w:t xml:space="preserve">. </w:t>
      </w:r>
      <w:r w:rsidRPr="005241DB">
        <w:rPr>
          <w:rFonts w:ascii="Times New Roman" w:hAnsi="Times New Roman"/>
          <w:sz w:val="24"/>
          <w:szCs w:val="24"/>
          <w:lang w:val="en-US"/>
        </w:rPr>
        <w:t>East Sussex, England: Psychology Press</w:t>
      </w:r>
      <w:r w:rsidRPr="005241DB">
        <w:rPr>
          <w:rFonts w:ascii="Times New Roman" w:hAnsi="Times New Roman"/>
          <w:sz w:val="24"/>
          <w:szCs w:val="24"/>
          <w:shd w:val="clear" w:color="auto" w:fill="FFFFFF"/>
          <w:lang w:val="en-US"/>
        </w:rPr>
        <w:t>.</w:t>
      </w:r>
    </w:p>
    <w:p w14:paraId="5C7B668F" w14:textId="77777777" w:rsidR="00913EB2" w:rsidRPr="002C649F" w:rsidRDefault="00913EB2" w:rsidP="00C95DCB">
      <w:pPr>
        <w:spacing w:after="0" w:line="480" w:lineRule="auto"/>
        <w:ind w:left="900" w:hanging="900"/>
        <w:jc w:val="both"/>
        <w:rPr>
          <w:rFonts w:ascii="Times New Roman" w:hAnsi="Times New Roman"/>
          <w:color w:val="00B050"/>
          <w:sz w:val="24"/>
          <w:szCs w:val="24"/>
          <w:shd w:val="clear" w:color="auto" w:fill="FFFFFF"/>
          <w:lang w:val="pt-PT"/>
        </w:rPr>
      </w:pPr>
      <w:r w:rsidRPr="005241DB">
        <w:rPr>
          <w:rFonts w:ascii="Times New Roman" w:hAnsi="Times New Roman"/>
          <w:sz w:val="24"/>
          <w:szCs w:val="24"/>
          <w:lang w:val="en-US"/>
        </w:rPr>
        <w:t xml:space="preserve">Power, M. J. &amp; Dalgleish, T. (1998). Cognition in the context of emotion: The case of depression. </w:t>
      </w:r>
      <w:r w:rsidRPr="002C649F">
        <w:rPr>
          <w:rFonts w:ascii="Times New Roman" w:hAnsi="Times New Roman"/>
          <w:sz w:val="24"/>
          <w:szCs w:val="24"/>
          <w:lang w:val="pt-PT"/>
        </w:rPr>
        <w:t>In A. C. Quelhas &amp; F. Pereira (Eds.), Cognition and context, No. especial de Analise Psycologica (pp. 381-413). Lisboa: Instituto Superior de Psicología Aplicada.</w:t>
      </w:r>
    </w:p>
    <w:p w14:paraId="051A5C63"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2C649F">
        <w:rPr>
          <w:rFonts w:ascii="Times New Roman" w:hAnsi="Times New Roman"/>
          <w:sz w:val="24"/>
          <w:shd w:val="clear" w:color="auto" w:fill="FFFFFF"/>
          <w:lang w:val="pt-PT"/>
        </w:rPr>
        <w:t xml:space="preserve">Power, M. J., &amp; Dalgleish, T. (2008). </w:t>
      </w:r>
      <w:r w:rsidRPr="005241DB">
        <w:rPr>
          <w:rFonts w:ascii="Times New Roman" w:hAnsi="Times New Roman"/>
          <w:i/>
          <w:sz w:val="24"/>
          <w:shd w:val="clear" w:color="auto" w:fill="FFFFFF"/>
          <w:lang w:val="en-US"/>
        </w:rPr>
        <w:t xml:space="preserve">Cognition and Emotion: From Order to Disorder </w:t>
      </w:r>
      <w:r w:rsidRPr="005241DB">
        <w:rPr>
          <w:rFonts w:ascii="Times New Roman" w:hAnsi="Times New Roman"/>
          <w:sz w:val="24"/>
          <w:shd w:val="clear" w:color="auto" w:fill="FFFFFF"/>
          <w:lang w:val="en-US"/>
        </w:rPr>
        <w:t>(2</w:t>
      </w:r>
      <w:r w:rsidRPr="005241DB">
        <w:rPr>
          <w:rFonts w:ascii="Times New Roman" w:hAnsi="Times New Roman"/>
          <w:sz w:val="24"/>
          <w:shd w:val="clear" w:color="auto" w:fill="FFFFFF"/>
          <w:vertAlign w:val="superscript"/>
          <w:lang w:val="en-US"/>
        </w:rPr>
        <w:t>nd</w:t>
      </w:r>
      <w:r w:rsidRPr="005241DB">
        <w:rPr>
          <w:rFonts w:ascii="Times New Roman" w:hAnsi="Times New Roman"/>
          <w:sz w:val="24"/>
          <w:shd w:val="clear" w:color="auto" w:fill="FFFFFF"/>
          <w:lang w:val="en-US"/>
        </w:rPr>
        <w:t xml:space="preserve"> ed.)</w:t>
      </w:r>
      <w:r w:rsidRPr="005241DB">
        <w:rPr>
          <w:rFonts w:ascii="Times New Roman" w:hAnsi="Times New Roman"/>
          <w:i/>
          <w:sz w:val="24"/>
          <w:shd w:val="clear" w:color="auto" w:fill="FFFFFF"/>
          <w:lang w:val="en-US"/>
        </w:rPr>
        <w:t xml:space="preserve">. </w:t>
      </w:r>
      <w:r w:rsidRPr="005241DB">
        <w:rPr>
          <w:rFonts w:ascii="Times New Roman" w:hAnsi="Times New Roman"/>
          <w:sz w:val="24"/>
          <w:szCs w:val="24"/>
          <w:lang w:val="en-US"/>
        </w:rPr>
        <w:t>East Sussex, England:</w:t>
      </w:r>
      <w:r w:rsidRPr="005241DB">
        <w:rPr>
          <w:rFonts w:ascii="Times New Roman" w:hAnsi="Times New Roman"/>
          <w:sz w:val="24"/>
          <w:szCs w:val="24"/>
          <w:shd w:val="clear" w:color="auto" w:fill="FFFFFF"/>
          <w:lang w:val="en-US"/>
        </w:rPr>
        <w:t xml:space="preserve"> Psychology</w:t>
      </w:r>
      <w:r w:rsidRPr="005241DB">
        <w:rPr>
          <w:rFonts w:ascii="Times New Roman" w:hAnsi="Times New Roman"/>
          <w:sz w:val="24"/>
          <w:shd w:val="clear" w:color="auto" w:fill="FFFFFF"/>
          <w:lang w:val="en-US"/>
        </w:rPr>
        <w:t xml:space="preserve"> Press.</w:t>
      </w:r>
    </w:p>
    <w:p w14:paraId="5F56ECAC"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zCs w:val="24"/>
          <w:shd w:val="clear" w:color="auto" w:fill="FFFFFF"/>
          <w:lang w:val="en-US"/>
        </w:rPr>
        <w:t>Price, A. L. (2006). Explicit category learning in Parkinson’s disease: deficits related</w:t>
      </w:r>
      <w:r w:rsidRPr="005241DB">
        <w:rPr>
          <w:rFonts w:ascii="Times New Roman" w:hAnsi="Times New Roman"/>
          <w:sz w:val="24"/>
          <w:shd w:val="clear" w:color="auto" w:fill="FFFFFF"/>
          <w:lang w:val="en-US"/>
        </w:rPr>
        <w:t xml:space="preserve"> to impaired rule generation and selection processes. </w:t>
      </w:r>
      <w:r w:rsidRPr="005241DB">
        <w:rPr>
          <w:rFonts w:ascii="Times New Roman" w:hAnsi="Times New Roman"/>
          <w:i/>
          <w:sz w:val="24"/>
          <w:shd w:val="clear" w:color="auto" w:fill="FFFFFF"/>
          <w:lang w:val="en-US"/>
        </w:rPr>
        <w:t>Neuropsychology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20</w:t>
      </w:r>
      <w:r w:rsidRPr="005241DB">
        <w:rPr>
          <w:rFonts w:ascii="Times New Roman" w:hAnsi="Times New Roman"/>
          <w:sz w:val="24"/>
          <w:shd w:val="clear" w:color="auto" w:fill="FFFFFF"/>
          <w:lang w:val="en-US"/>
        </w:rPr>
        <w:t>(2), 249–257.</w:t>
      </w:r>
    </w:p>
    <w:p w14:paraId="24C270DB" w14:textId="77777777" w:rsidR="00913EB2" w:rsidRPr="005241DB" w:rsidRDefault="00913EB2" w:rsidP="00C95DCB">
      <w:pPr>
        <w:spacing w:after="0" w:line="480" w:lineRule="auto"/>
        <w:ind w:left="900" w:hanging="900"/>
        <w:jc w:val="both"/>
        <w:rPr>
          <w:rFonts w:ascii="Times New Roman" w:hAnsi="Times New Roman"/>
          <w:sz w:val="24"/>
          <w:szCs w:val="24"/>
          <w:lang w:val="en-US"/>
        </w:rPr>
      </w:pPr>
      <w:r w:rsidRPr="005241DB">
        <w:rPr>
          <w:rFonts w:ascii="Times New Roman" w:hAnsi="Times New Roman"/>
          <w:sz w:val="24"/>
          <w:szCs w:val="24"/>
          <w:lang w:val="en-US"/>
        </w:rPr>
        <w:t xml:space="preserve">Pumprla, J., Howorka, K., Groves, D., Chester, M., &amp; Nolan, J. (2002). Functional assessment of heart rate variability: Physiological basis and practical applications. </w:t>
      </w:r>
      <w:r w:rsidRPr="005241DB">
        <w:rPr>
          <w:rFonts w:ascii="Times New Roman" w:hAnsi="Times New Roman"/>
          <w:i/>
          <w:sz w:val="24"/>
          <w:szCs w:val="24"/>
          <w:lang w:val="en-US"/>
        </w:rPr>
        <w:t>International Journal of Cardiology</w:t>
      </w:r>
      <w:r w:rsidRPr="005241DB">
        <w:rPr>
          <w:rFonts w:ascii="Times New Roman" w:hAnsi="Times New Roman"/>
          <w:sz w:val="24"/>
          <w:szCs w:val="24"/>
          <w:lang w:val="en-US"/>
        </w:rPr>
        <w:t xml:space="preserve">, </w:t>
      </w:r>
      <w:r w:rsidRPr="005241DB">
        <w:rPr>
          <w:rFonts w:ascii="Times New Roman" w:hAnsi="Times New Roman"/>
          <w:i/>
          <w:sz w:val="24"/>
          <w:szCs w:val="24"/>
          <w:lang w:val="en-US"/>
        </w:rPr>
        <w:t>84</w:t>
      </w:r>
      <w:r w:rsidRPr="005241DB">
        <w:rPr>
          <w:rFonts w:ascii="Times New Roman" w:hAnsi="Times New Roman"/>
          <w:sz w:val="24"/>
          <w:szCs w:val="24"/>
          <w:lang w:val="en-US"/>
        </w:rPr>
        <w:t>(1), 1–14.</w:t>
      </w:r>
    </w:p>
    <w:p w14:paraId="52704A63"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Pursiainen, V., Haapaniemi, T. H., Korpelainen, J. T., Huikuri, H. V., Sotaniemi, K. A., &amp; Myllylä, V. V. (2002). Circadian heart rate variability in Parkinson's disease. </w:t>
      </w:r>
      <w:r w:rsidRPr="005241DB">
        <w:rPr>
          <w:rFonts w:ascii="Times New Roman" w:hAnsi="Times New Roman"/>
          <w:i/>
          <w:sz w:val="24"/>
          <w:shd w:val="clear" w:color="auto" w:fill="FFFFFF"/>
          <w:lang w:val="en-US"/>
        </w:rPr>
        <w:t>Journal of neurology</w:t>
      </w:r>
      <w:r w:rsidRPr="005241DB">
        <w:rPr>
          <w:rFonts w:ascii="Times New Roman" w:hAnsi="Times New Roman"/>
          <w:sz w:val="24"/>
          <w:shd w:val="clear" w:color="auto" w:fill="FFFFFF"/>
          <w:lang w:val="en-US"/>
        </w:rPr>
        <w:t>,</w:t>
      </w:r>
      <w:r w:rsidRPr="005241DB">
        <w:rPr>
          <w:rFonts w:ascii="Times New Roman" w:hAnsi="Times New Roman"/>
          <w:i/>
          <w:sz w:val="24"/>
          <w:shd w:val="clear" w:color="auto" w:fill="FFFFFF"/>
          <w:lang w:val="en-US"/>
        </w:rPr>
        <w:t xml:space="preserve"> 249</w:t>
      </w:r>
      <w:r w:rsidRPr="005241DB">
        <w:rPr>
          <w:rFonts w:ascii="Times New Roman" w:hAnsi="Times New Roman"/>
          <w:sz w:val="24"/>
          <w:shd w:val="clear" w:color="auto" w:fill="FFFFFF"/>
          <w:lang w:val="en-US"/>
        </w:rPr>
        <w:t>(11), 1535-1540.</w:t>
      </w:r>
    </w:p>
    <w:p w14:paraId="38E2A716" w14:textId="77777777" w:rsidR="00913EB2" w:rsidRPr="005241DB" w:rsidRDefault="00913EB2" w:rsidP="00C95DCB">
      <w:pPr>
        <w:tabs>
          <w:tab w:val="left" w:pos="3960"/>
        </w:tabs>
        <w:spacing w:after="0" w:line="480" w:lineRule="auto"/>
        <w:ind w:left="900" w:hanging="900"/>
        <w:jc w:val="both"/>
        <w:rPr>
          <w:rFonts w:ascii="Times New Roman" w:hAnsi="Times New Roman"/>
          <w:sz w:val="24"/>
          <w:szCs w:val="24"/>
          <w:shd w:val="clear" w:color="auto" w:fill="FFFFFF"/>
        </w:rPr>
      </w:pPr>
      <w:r w:rsidRPr="005241DB">
        <w:rPr>
          <w:rFonts w:ascii="Times New Roman" w:hAnsi="Times New Roman"/>
          <w:sz w:val="24"/>
          <w:szCs w:val="24"/>
          <w:shd w:val="clear" w:color="auto" w:fill="FFFFFF"/>
        </w:rPr>
        <w:t>Quelhas, R., &amp; Costa, M. (2009). Anxiety, depression, and quality of life in Parkinson’s disease.</w:t>
      </w:r>
      <w:r w:rsidRPr="005241DB">
        <w:rPr>
          <w:rStyle w:val="apple-converted-space"/>
          <w:rFonts w:ascii="Times New Roman" w:hAnsi="Times New Roman"/>
          <w:sz w:val="24"/>
          <w:szCs w:val="24"/>
          <w:shd w:val="clear" w:color="auto" w:fill="FFFFFF"/>
        </w:rPr>
        <w:t> </w:t>
      </w:r>
      <w:r w:rsidRPr="005241DB">
        <w:rPr>
          <w:rFonts w:ascii="Times New Roman" w:hAnsi="Times New Roman"/>
          <w:i/>
          <w:iCs/>
          <w:sz w:val="24"/>
          <w:szCs w:val="24"/>
          <w:shd w:val="clear" w:color="auto" w:fill="FFFFFF"/>
        </w:rPr>
        <w:t>The Journal of neuropsychiatry and clinical neurosciences</w:t>
      </w:r>
      <w:r w:rsidRPr="005241DB">
        <w:rPr>
          <w:rFonts w:ascii="Times New Roman" w:hAnsi="Times New Roman"/>
          <w:sz w:val="24"/>
          <w:szCs w:val="24"/>
          <w:shd w:val="clear" w:color="auto" w:fill="FFFFFF"/>
        </w:rPr>
        <w:t>,</w:t>
      </w:r>
      <w:r w:rsidRPr="005241DB">
        <w:rPr>
          <w:rStyle w:val="apple-converted-space"/>
          <w:rFonts w:ascii="Times New Roman" w:hAnsi="Times New Roman"/>
          <w:sz w:val="24"/>
          <w:szCs w:val="24"/>
          <w:shd w:val="clear" w:color="auto" w:fill="FFFFFF"/>
        </w:rPr>
        <w:t> </w:t>
      </w:r>
      <w:r w:rsidRPr="005241DB">
        <w:rPr>
          <w:rFonts w:ascii="Times New Roman" w:hAnsi="Times New Roman"/>
          <w:i/>
          <w:iCs/>
          <w:sz w:val="24"/>
          <w:szCs w:val="24"/>
          <w:shd w:val="clear" w:color="auto" w:fill="FFFFFF"/>
        </w:rPr>
        <w:t>21</w:t>
      </w:r>
      <w:r w:rsidRPr="005241DB">
        <w:rPr>
          <w:rFonts w:ascii="Times New Roman" w:hAnsi="Times New Roman"/>
          <w:sz w:val="24"/>
          <w:szCs w:val="24"/>
          <w:shd w:val="clear" w:color="auto" w:fill="FFFFFF"/>
        </w:rPr>
        <w:t>(4), 413-419.</w:t>
      </w:r>
    </w:p>
    <w:p w14:paraId="6A30B8C7"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Rachlin, H. (2000). </w:t>
      </w:r>
      <w:r w:rsidRPr="005241DB">
        <w:rPr>
          <w:rFonts w:ascii="Times New Roman" w:hAnsi="Times New Roman"/>
          <w:i/>
          <w:sz w:val="24"/>
          <w:shd w:val="clear" w:color="auto" w:fill="FFFFFF"/>
          <w:lang w:val="en-US"/>
        </w:rPr>
        <w:t>The Science of Self-Control</w:t>
      </w:r>
      <w:r w:rsidRPr="005241DB">
        <w:rPr>
          <w:rFonts w:ascii="Times New Roman" w:hAnsi="Times New Roman"/>
          <w:sz w:val="24"/>
          <w:shd w:val="clear" w:color="auto" w:fill="FFFFFF"/>
          <w:lang w:val="en-US"/>
        </w:rPr>
        <w:t>. Cambridge: Harvard University Press.</w:t>
      </w:r>
    </w:p>
    <w:p w14:paraId="6A2D9690"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Rainville, P., Bechara, A., Naqvi, N., &amp; Damasio, A. R. (2006). Basic emotions are associated with distinct patterns of cardiorespiratory activity. </w:t>
      </w:r>
      <w:r w:rsidRPr="005241DB">
        <w:rPr>
          <w:rFonts w:ascii="Times New Roman" w:hAnsi="Times New Roman"/>
          <w:i/>
          <w:iCs/>
          <w:sz w:val="24"/>
          <w:szCs w:val="24"/>
          <w:shd w:val="clear" w:color="auto" w:fill="FFFFFF"/>
          <w:lang w:val="en-US"/>
        </w:rPr>
        <w:t>International journal of psychophysiology</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61</w:t>
      </w:r>
      <w:r w:rsidRPr="005241DB">
        <w:rPr>
          <w:rFonts w:ascii="Times New Roman" w:hAnsi="Times New Roman"/>
          <w:sz w:val="24"/>
          <w:szCs w:val="24"/>
          <w:shd w:val="clear" w:color="auto" w:fill="FFFFFF"/>
          <w:lang w:val="en-US"/>
        </w:rPr>
        <w:t>(1), 5-18.</w:t>
      </w:r>
    </w:p>
    <w:p w14:paraId="71F5FE35"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Rakshi, J. S., Uema, T., Ito, K., Bailey, D. L., Morrish, P. K., Ashburner, J., Dagher, A., Jenkins, I. H., Friston, K. J., &amp; Brooks, D. J. (1999). Frontal, midbrain and striatal dopaminergic function in early and advanced Parkinson's disease A 3D [18F] dopa-PET study. </w:t>
      </w:r>
      <w:r w:rsidRPr="005241DB">
        <w:rPr>
          <w:rFonts w:ascii="Times New Roman" w:hAnsi="Times New Roman"/>
          <w:i/>
          <w:iCs/>
          <w:sz w:val="24"/>
          <w:szCs w:val="24"/>
          <w:shd w:val="clear" w:color="auto" w:fill="FFFFFF"/>
          <w:lang w:val="en-US"/>
        </w:rPr>
        <w:t>Brain</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122</w:t>
      </w:r>
      <w:r w:rsidRPr="005241DB">
        <w:rPr>
          <w:rFonts w:ascii="Times New Roman" w:hAnsi="Times New Roman"/>
          <w:sz w:val="24"/>
          <w:szCs w:val="24"/>
          <w:shd w:val="clear" w:color="auto" w:fill="FFFFFF"/>
          <w:lang w:val="en-US"/>
        </w:rPr>
        <w:t>(9), 1637-1650.</w:t>
      </w:r>
    </w:p>
    <w:p w14:paraId="052626AD"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Rana, A. Q., Mansoor, W., Hussaini, S., Al Mosabbir, A., Rahman, M., &amp; Rahman, L. (2013). Factors associated with the development of impulse compulsive disorders in Parkinson patients.</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International Journal of Neuroscience</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123</w:t>
      </w:r>
      <w:r w:rsidRPr="005241DB">
        <w:rPr>
          <w:rFonts w:ascii="Times New Roman" w:hAnsi="Times New Roman"/>
          <w:sz w:val="24"/>
          <w:szCs w:val="24"/>
          <w:shd w:val="clear" w:color="auto" w:fill="FFFFFF"/>
          <w:lang w:val="en-US"/>
        </w:rPr>
        <w:t>(7), 503-506.</w:t>
      </w:r>
    </w:p>
    <w:p w14:paraId="23A67239"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Rao, H., Mamikonyan, E., Detre, J. A., Siderowf, A. D., Stern, M. B., Potenza, M. N., &amp; Weintraub, D. (2010). Decreased ventral striatal activity with impulse control disorders in Parkinson's disease. </w:t>
      </w:r>
      <w:r w:rsidRPr="005241DB">
        <w:rPr>
          <w:rFonts w:ascii="Times New Roman" w:hAnsi="Times New Roman"/>
          <w:i/>
          <w:sz w:val="24"/>
          <w:shd w:val="clear" w:color="auto" w:fill="FFFFFF"/>
          <w:lang w:val="en-US"/>
        </w:rPr>
        <w:t>Movement Disorders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25</w:t>
      </w:r>
      <w:r w:rsidRPr="005241DB">
        <w:rPr>
          <w:rFonts w:ascii="Times New Roman" w:hAnsi="Times New Roman"/>
          <w:sz w:val="24"/>
          <w:shd w:val="clear" w:color="auto" w:fill="FFFFFF"/>
          <w:lang w:val="en-US"/>
        </w:rPr>
        <w:t>(11), 1660-1669.</w:t>
      </w:r>
    </w:p>
    <w:p w14:paraId="4378B119"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Rao, R. K., &amp; Yeragani, V. K. (2001). Decreased chaos and increased nonlinearity of heart rate time series in patients with panic disorder. </w:t>
      </w:r>
      <w:r w:rsidRPr="005241DB">
        <w:rPr>
          <w:rFonts w:ascii="Times New Roman" w:hAnsi="Times New Roman"/>
          <w:i/>
          <w:iCs/>
          <w:sz w:val="24"/>
          <w:szCs w:val="24"/>
          <w:shd w:val="clear" w:color="auto" w:fill="FFFFFF"/>
          <w:lang w:val="en-US"/>
        </w:rPr>
        <w:t>Autonomic Neuroscience</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88</w:t>
      </w:r>
      <w:r w:rsidRPr="005241DB">
        <w:rPr>
          <w:rFonts w:ascii="Times New Roman" w:hAnsi="Times New Roman"/>
          <w:sz w:val="24"/>
          <w:szCs w:val="24"/>
          <w:shd w:val="clear" w:color="auto" w:fill="FFFFFF"/>
          <w:lang w:val="en-US"/>
        </w:rPr>
        <w:t>(1), 99-108.</w:t>
      </w:r>
    </w:p>
    <w:p w14:paraId="082EF55C"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Ray, N., &amp; Strafella, A. P. (2010). Dopamine, reward, and frontostriatal circuitry in impulse control disorders in Parkinson's disease: insights from functional imaging. </w:t>
      </w:r>
      <w:r w:rsidRPr="005241DB">
        <w:rPr>
          <w:rFonts w:ascii="Times New Roman" w:hAnsi="Times New Roman"/>
          <w:i/>
          <w:sz w:val="24"/>
          <w:shd w:val="clear" w:color="auto" w:fill="FFFFFF"/>
          <w:lang w:val="en-US"/>
        </w:rPr>
        <w:t>Clinical EEG and Neuroscience</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41</w:t>
      </w:r>
      <w:r w:rsidRPr="005241DB">
        <w:rPr>
          <w:rFonts w:ascii="Times New Roman" w:hAnsi="Times New Roman"/>
          <w:sz w:val="24"/>
          <w:shd w:val="clear" w:color="auto" w:fill="FFFFFF"/>
          <w:lang w:val="en-US"/>
        </w:rPr>
        <w:t>(2), 87-93.</w:t>
      </w:r>
    </w:p>
    <w:p w14:paraId="0C8785C5"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Regard, M., Knoch, D., Gütling, E., &amp; Landis, T. (2003). Brain damage and addictive behavior: a neuropsychological and electroencephalogram investigation with pathologic gamblers. </w:t>
      </w:r>
      <w:r w:rsidRPr="005241DB">
        <w:rPr>
          <w:rFonts w:ascii="Times New Roman" w:hAnsi="Times New Roman"/>
          <w:i/>
          <w:sz w:val="24"/>
          <w:shd w:val="clear" w:color="auto" w:fill="FFFFFF"/>
          <w:lang w:val="en-US"/>
        </w:rPr>
        <w:t>Cogn Behav Neurol</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16</w:t>
      </w:r>
      <w:r w:rsidRPr="005241DB">
        <w:rPr>
          <w:rFonts w:ascii="Times New Roman" w:hAnsi="Times New Roman"/>
          <w:sz w:val="24"/>
          <w:shd w:val="clear" w:color="auto" w:fill="FFFFFF"/>
          <w:lang w:val="en-US"/>
        </w:rPr>
        <w:t>(1), 47–53.</w:t>
      </w:r>
    </w:p>
    <w:p w14:paraId="462384A6" w14:textId="77777777" w:rsidR="00913EB2" w:rsidRPr="002C649F" w:rsidRDefault="00913EB2" w:rsidP="00C95DCB">
      <w:pPr>
        <w:spacing w:after="0" w:line="480" w:lineRule="auto"/>
        <w:ind w:left="900" w:hanging="900"/>
        <w:jc w:val="both"/>
        <w:rPr>
          <w:rFonts w:ascii="Times New Roman" w:hAnsi="Times New Roman"/>
          <w:sz w:val="24"/>
          <w:szCs w:val="24"/>
          <w:shd w:val="clear" w:color="auto" w:fill="FFFFFF"/>
          <w:lang w:val="pt-PT"/>
        </w:rPr>
      </w:pPr>
      <w:r w:rsidRPr="005241DB">
        <w:rPr>
          <w:rFonts w:ascii="Times New Roman" w:hAnsi="Times New Roman"/>
          <w:sz w:val="24"/>
          <w:szCs w:val="24"/>
          <w:shd w:val="clear" w:color="auto" w:fill="FFFFFF"/>
          <w:lang w:val="en-US"/>
        </w:rPr>
        <w:t>Reynolds, B., &amp; Schiffbauer, R. (2004). Measuring state changes in human delay discounting: an experiential discounting task. </w:t>
      </w:r>
      <w:r w:rsidRPr="002C649F">
        <w:rPr>
          <w:rFonts w:ascii="Times New Roman" w:hAnsi="Times New Roman"/>
          <w:i/>
          <w:iCs/>
          <w:sz w:val="24"/>
          <w:szCs w:val="24"/>
          <w:shd w:val="clear" w:color="auto" w:fill="FFFFFF"/>
          <w:lang w:val="pt-PT"/>
        </w:rPr>
        <w:t>Behavioural processes</w:t>
      </w:r>
      <w:r w:rsidRPr="002C649F">
        <w:rPr>
          <w:rFonts w:ascii="Times New Roman" w:hAnsi="Times New Roman"/>
          <w:sz w:val="24"/>
          <w:szCs w:val="24"/>
          <w:shd w:val="clear" w:color="auto" w:fill="FFFFFF"/>
          <w:lang w:val="pt-PT"/>
        </w:rPr>
        <w:t>, </w:t>
      </w:r>
      <w:r w:rsidRPr="002C649F">
        <w:rPr>
          <w:rFonts w:ascii="Times New Roman" w:hAnsi="Times New Roman"/>
          <w:i/>
          <w:iCs/>
          <w:sz w:val="24"/>
          <w:szCs w:val="24"/>
          <w:shd w:val="clear" w:color="auto" w:fill="FFFFFF"/>
          <w:lang w:val="pt-PT"/>
        </w:rPr>
        <w:t>67</w:t>
      </w:r>
      <w:r w:rsidRPr="002C649F">
        <w:rPr>
          <w:rFonts w:ascii="Times New Roman" w:hAnsi="Times New Roman"/>
          <w:sz w:val="24"/>
          <w:szCs w:val="24"/>
          <w:shd w:val="clear" w:color="auto" w:fill="FFFFFF"/>
          <w:lang w:val="pt-PT"/>
        </w:rPr>
        <w:t>(3), 343-356.</w:t>
      </w:r>
    </w:p>
    <w:p w14:paraId="5BA4A2FA" w14:textId="77777777" w:rsidR="00913EB2" w:rsidRPr="005241DB" w:rsidRDefault="00913EB2" w:rsidP="00C95DCB">
      <w:pPr>
        <w:spacing w:after="0" w:line="480" w:lineRule="auto"/>
        <w:ind w:left="900" w:hanging="900"/>
        <w:jc w:val="both"/>
        <w:rPr>
          <w:rFonts w:ascii="Times New Roman" w:hAnsi="Times New Roman"/>
          <w:sz w:val="24"/>
          <w:szCs w:val="24"/>
          <w:lang w:val="en-US"/>
        </w:rPr>
      </w:pPr>
      <w:r w:rsidRPr="002C649F">
        <w:rPr>
          <w:rFonts w:ascii="Times New Roman" w:hAnsi="Times New Roman"/>
          <w:sz w:val="24"/>
          <w:szCs w:val="24"/>
          <w:lang w:val="pt-PT"/>
        </w:rPr>
        <w:t xml:space="preserve">Ribeiro, R. L., Teixeira-Silva, F., Pompéia, S., &amp; Bueno, O. F. A. (2007). </w:t>
      </w:r>
      <w:r w:rsidRPr="005241DB">
        <w:rPr>
          <w:rFonts w:ascii="Times New Roman" w:hAnsi="Times New Roman"/>
          <w:sz w:val="24"/>
          <w:szCs w:val="24"/>
          <w:lang w:val="en-US"/>
        </w:rPr>
        <w:t xml:space="preserve">IAPS includes photographs that elicit low-arousal physiological responses in healthy volunteers. </w:t>
      </w:r>
      <w:r w:rsidRPr="005241DB">
        <w:rPr>
          <w:rFonts w:ascii="Times New Roman" w:hAnsi="Times New Roman"/>
          <w:i/>
          <w:sz w:val="24"/>
          <w:szCs w:val="24"/>
          <w:lang w:val="en-US"/>
        </w:rPr>
        <w:t>Physiol. Behav</w:t>
      </w:r>
      <w:r w:rsidRPr="005241DB">
        <w:rPr>
          <w:rFonts w:ascii="Times New Roman" w:hAnsi="Times New Roman"/>
          <w:sz w:val="24"/>
          <w:szCs w:val="24"/>
          <w:lang w:val="en-US"/>
        </w:rPr>
        <w:t xml:space="preserve">, </w:t>
      </w:r>
      <w:r w:rsidRPr="005241DB">
        <w:rPr>
          <w:rFonts w:ascii="Times New Roman" w:hAnsi="Times New Roman"/>
          <w:i/>
          <w:sz w:val="24"/>
          <w:szCs w:val="24"/>
          <w:lang w:val="en-US"/>
        </w:rPr>
        <w:t>91</w:t>
      </w:r>
      <w:r w:rsidRPr="005241DB">
        <w:rPr>
          <w:rFonts w:ascii="Times New Roman" w:hAnsi="Times New Roman"/>
          <w:sz w:val="24"/>
          <w:szCs w:val="24"/>
          <w:lang w:val="en-US"/>
        </w:rPr>
        <w:t>(5), 671–675.</w:t>
      </w:r>
    </w:p>
    <w:p w14:paraId="560D4662" w14:textId="77777777" w:rsidR="00913EB2" w:rsidRPr="005241DB" w:rsidRDefault="00913EB2" w:rsidP="005513EE">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lang w:val="en-US"/>
        </w:rPr>
        <w:t xml:space="preserve">Rieger, M., Gauggel, S., &amp; Burmeister, K. (2003). Inhibition of ongoing responses following frontal, nonfrontal, and basal ganglia lesions. </w:t>
      </w:r>
      <w:r w:rsidRPr="005241DB">
        <w:rPr>
          <w:rFonts w:ascii="Times New Roman" w:hAnsi="Times New Roman"/>
          <w:i/>
          <w:sz w:val="24"/>
          <w:szCs w:val="24"/>
          <w:lang w:val="en-US"/>
        </w:rPr>
        <w:t>Neuropsychology</w:t>
      </w:r>
      <w:r w:rsidRPr="005241DB">
        <w:rPr>
          <w:rFonts w:ascii="Times New Roman" w:hAnsi="Times New Roman"/>
          <w:sz w:val="24"/>
          <w:szCs w:val="24"/>
          <w:lang w:val="en-US"/>
        </w:rPr>
        <w:t xml:space="preserve">, </w:t>
      </w:r>
      <w:r w:rsidRPr="005241DB">
        <w:rPr>
          <w:rFonts w:ascii="Times New Roman" w:hAnsi="Times New Roman"/>
          <w:i/>
          <w:sz w:val="24"/>
          <w:szCs w:val="24"/>
          <w:lang w:val="en-US"/>
        </w:rPr>
        <w:t>17</w:t>
      </w:r>
      <w:r w:rsidRPr="005241DB">
        <w:rPr>
          <w:rFonts w:ascii="Times New Roman" w:hAnsi="Times New Roman"/>
          <w:sz w:val="24"/>
          <w:szCs w:val="24"/>
          <w:lang w:val="en-US"/>
        </w:rPr>
        <w:t>(2), 272–282.</w:t>
      </w:r>
    </w:p>
    <w:p w14:paraId="5651F737"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Robert, G., Drapier, D., Verin, M., Millet, B., Azulay, J. P., &amp; Blin, O. (2009). Cognitive impulsivity in Parkinson's disease patients: assessment and pathophysiology.</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Movement Disorders</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24</w:t>
      </w:r>
      <w:r w:rsidRPr="005241DB">
        <w:rPr>
          <w:rFonts w:ascii="Times New Roman" w:hAnsi="Times New Roman"/>
          <w:sz w:val="24"/>
          <w:szCs w:val="24"/>
          <w:shd w:val="clear" w:color="auto" w:fill="FFFFFF"/>
          <w:lang w:val="en-US"/>
        </w:rPr>
        <w:t>(16), 2316-2327.</w:t>
      </w:r>
    </w:p>
    <w:p w14:paraId="2185DC1D"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Robins, R. W., Hendin, H. M., &amp; Trzesniewski, K. H. (2001). Measuring global self-esteem: Construct validation of a single-item measure and the Rosenberg Self-Esteem Scale. </w:t>
      </w:r>
      <w:r w:rsidRPr="005241DB">
        <w:rPr>
          <w:rFonts w:ascii="Times New Roman" w:hAnsi="Times New Roman"/>
          <w:i/>
          <w:sz w:val="24"/>
          <w:shd w:val="clear" w:color="auto" w:fill="FFFFFF"/>
          <w:lang w:val="en-US"/>
        </w:rPr>
        <w:t>Personality and social psychology bulletin</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27</w:t>
      </w:r>
      <w:r w:rsidRPr="005241DB">
        <w:rPr>
          <w:rFonts w:ascii="Times New Roman" w:hAnsi="Times New Roman"/>
          <w:sz w:val="24"/>
          <w:shd w:val="clear" w:color="auto" w:fill="FFFFFF"/>
          <w:lang w:val="en-US"/>
        </w:rPr>
        <w:t>(2), 151-161.</w:t>
      </w:r>
    </w:p>
    <w:p w14:paraId="275A03ED"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 xml:space="preserve">Robins, R. W., Noftle, E. E., &amp; Tracy, J. L. (2007). Assessing self-conscious emotions: A review of self-report and nonverbal measures. In J. L. Tracy, R. W. Robins, &amp; J. P. Tangney (Eds.), </w:t>
      </w:r>
      <w:r w:rsidRPr="005241DB">
        <w:rPr>
          <w:rFonts w:ascii="Times New Roman" w:hAnsi="Times New Roman"/>
          <w:i/>
          <w:sz w:val="24"/>
          <w:szCs w:val="24"/>
          <w:shd w:val="clear" w:color="auto" w:fill="FFFFFF"/>
          <w:lang w:val="en-US"/>
        </w:rPr>
        <w:t>The self-conscious emotions: Theory and research</w:t>
      </w:r>
      <w:r w:rsidRPr="005241DB">
        <w:rPr>
          <w:rFonts w:ascii="Times New Roman" w:hAnsi="Times New Roman"/>
          <w:sz w:val="24"/>
          <w:szCs w:val="24"/>
          <w:shd w:val="clear" w:color="auto" w:fill="FFFFFF"/>
          <w:lang w:val="en-US"/>
        </w:rPr>
        <w:t xml:space="preserve"> (pp. 443–467). New York, NY: Guilford Press. </w:t>
      </w:r>
    </w:p>
    <w:p w14:paraId="43556833"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Rogers, R. D., Everitt, B. J., Baldacchino, A., Blackshaw, A. J., Swainson, R., Wynne, K., Baker, N. B., Hunter, J., Carthy, T., Booker, E., London, M., Deakin, J. F., Sahakian, B. J., &amp; Robbins, T. W. (1999). Dissociable deficits in the decision-making cognition of chronic amphetamine abusers, opiate abusers, patients with focal damage to prefrontal cortex, and tryptophan-depleted normal volunteers: evidence for monoaminergic mechanisms. </w:t>
      </w:r>
      <w:r w:rsidRPr="005241DB">
        <w:rPr>
          <w:rFonts w:ascii="Times New Roman" w:hAnsi="Times New Roman"/>
          <w:i/>
          <w:sz w:val="24"/>
          <w:shd w:val="clear" w:color="auto" w:fill="FFFFFF"/>
          <w:lang w:val="en-US"/>
        </w:rPr>
        <w:t>Neuropsychopharmacology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20</w:t>
      </w:r>
      <w:r w:rsidRPr="005241DB">
        <w:rPr>
          <w:rFonts w:ascii="Times New Roman" w:hAnsi="Times New Roman"/>
          <w:sz w:val="24"/>
          <w:shd w:val="clear" w:color="auto" w:fill="FFFFFF"/>
          <w:lang w:val="en-US"/>
        </w:rPr>
        <w:t>(4), 322–339.</w:t>
      </w:r>
    </w:p>
    <w:p w14:paraId="3E8B42D8" w14:textId="77777777" w:rsidR="00913EB2" w:rsidRPr="005241DB" w:rsidRDefault="00913EB2" w:rsidP="00C95DCB">
      <w:pPr>
        <w:spacing w:after="0" w:line="480" w:lineRule="auto"/>
        <w:ind w:left="900" w:hanging="900"/>
        <w:jc w:val="both"/>
        <w:rPr>
          <w:rFonts w:ascii="Times New Roman" w:hAnsi="Times New Roman"/>
          <w:sz w:val="24"/>
          <w:szCs w:val="24"/>
          <w:lang w:val="en-US"/>
        </w:rPr>
      </w:pPr>
      <w:r w:rsidRPr="005241DB">
        <w:rPr>
          <w:rFonts w:ascii="Times New Roman" w:hAnsi="Times New Roman"/>
          <w:sz w:val="24"/>
          <w:szCs w:val="24"/>
          <w:lang w:val="en-US"/>
        </w:rPr>
        <w:t xml:space="preserve">Roseman, I. J. &amp; Smith, C. A. (2001) Appraisal theory: Overview, assumptions, varieties, controversies. In K. R. Scherer, A. Schorr, &amp; T. Johnstone (Eds.), </w:t>
      </w:r>
      <w:r w:rsidRPr="005241DB">
        <w:rPr>
          <w:rFonts w:ascii="Times New Roman" w:hAnsi="Times New Roman"/>
          <w:i/>
          <w:sz w:val="24"/>
          <w:szCs w:val="24"/>
          <w:lang w:val="en-US"/>
        </w:rPr>
        <w:t>Appraisal processes in emotion: Theory, methods, research</w:t>
      </w:r>
      <w:r w:rsidRPr="005241DB">
        <w:rPr>
          <w:rFonts w:ascii="Times New Roman" w:hAnsi="Times New Roman"/>
          <w:sz w:val="24"/>
          <w:szCs w:val="24"/>
          <w:lang w:val="en-US"/>
        </w:rPr>
        <w:t>. Oxford: University Press.</w:t>
      </w:r>
    </w:p>
    <w:p w14:paraId="7F903BE5"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Rosenberg, M. (1965). </w:t>
      </w:r>
      <w:r w:rsidRPr="005241DB">
        <w:rPr>
          <w:rFonts w:ascii="Times New Roman" w:hAnsi="Times New Roman"/>
          <w:i/>
          <w:sz w:val="24"/>
          <w:shd w:val="clear" w:color="auto" w:fill="FFFFFF"/>
          <w:lang w:val="en-US"/>
        </w:rPr>
        <w:t>Society and the adolescent child</w:t>
      </w:r>
      <w:r w:rsidRPr="005241DB">
        <w:rPr>
          <w:rFonts w:ascii="Times New Roman" w:hAnsi="Times New Roman"/>
          <w:sz w:val="24"/>
          <w:shd w:val="clear" w:color="auto" w:fill="FFFFFF"/>
          <w:lang w:val="en-US"/>
        </w:rPr>
        <w:t>. NJ: Princeton University Press, Princeton.</w:t>
      </w:r>
    </w:p>
    <w:p w14:paraId="5B56C1D1" w14:textId="77777777" w:rsidR="00913EB2" w:rsidRPr="005241DB" w:rsidRDefault="00913EB2" w:rsidP="00C95DCB">
      <w:pPr>
        <w:autoSpaceDE w:val="0"/>
        <w:autoSpaceDN w:val="0"/>
        <w:adjustRightInd w:val="0"/>
        <w:spacing w:after="0" w:line="480" w:lineRule="auto"/>
        <w:ind w:left="900" w:hanging="900"/>
        <w:jc w:val="both"/>
        <w:rPr>
          <w:rFonts w:ascii="Times New Roman" w:hAnsi="Times New Roman"/>
          <w:sz w:val="24"/>
          <w:szCs w:val="24"/>
          <w:lang w:val="en-US" w:eastAsia="en-US"/>
        </w:rPr>
      </w:pPr>
      <w:r w:rsidRPr="002C649F">
        <w:rPr>
          <w:rFonts w:ascii="Times New Roman" w:hAnsi="Times New Roman"/>
          <w:sz w:val="24"/>
          <w:szCs w:val="24"/>
          <w:lang w:val="de-DE" w:eastAsia="en-US"/>
        </w:rPr>
        <w:t xml:space="preserve">Rosenkranz, J. A., &amp; Grace, A. A. (1999). </w:t>
      </w:r>
      <w:r w:rsidRPr="005241DB">
        <w:rPr>
          <w:rFonts w:ascii="Times New Roman" w:hAnsi="Times New Roman"/>
          <w:sz w:val="24"/>
          <w:szCs w:val="24"/>
          <w:lang w:val="en-US" w:eastAsia="en-US"/>
        </w:rPr>
        <w:t xml:space="preserve">Modulation of basolateral amygdala neuronal firing and afferent drive by dopamine receptor activation in vivo. </w:t>
      </w:r>
      <w:r w:rsidRPr="005241DB">
        <w:rPr>
          <w:rFonts w:ascii="Times New Roman" w:hAnsi="Times New Roman"/>
          <w:i/>
          <w:iCs/>
          <w:sz w:val="24"/>
          <w:szCs w:val="24"/>
          <w:lang w:val="en-US" w:eastAsia="en-US"/>
        </w:rPr>
        <w:t>Journal</w:t>
      </w:r>
      <w:r w:rsidRPr="005241DB">
        <w:rPr>
          <w:rFonts w:ascii="Times New Roman" w:hAnsi="Times New Roman"/>
          <w:sz w:val="24"/>
          <w:szCs w:val="24"/>
          <w:lang w:val="en-US" w:eastAsia="en-US"/>
        </w:rPr>
        <w:t xml:space="preserve"> </w:t>
      </w:r>
      <w:r w:rsidRPr="005241DB">
        <w:rPr>
          <w:rFonts w:ascii="Times New Roman" w:hAnsi="Times New Roman"/>
          <w:i/>
          <w:iCs/>
          <w:sz w:val="24"/>
          <w:szCs w:val="24"/>
          <w:lang w:val="en-US" w:eastAsia="en-US"/>
        </w:rPr>
        <w:t>of Neuroscience</w:t>
      </w:r>
      <w:r w:rsidRPr="005241DB">
        <w:rPr>
          <w:rFonts w:ascii="Times New Roman" w:hAnsi="Times New Roman"/>
          <w:sz w:val="24"/>
          <w:szCs w:val="24"/>
          <w:lang w:val="en-US" w:eastAsia="en-US"/>
        </w:rPr>
        <w:t xml:space="preserve">, </w:t>
      </w:r>
      <w:r w:rsidRPr="005241DB">
        <w:rPr>
          <w:rFonts w:ascii="Times New Roman" w:hAnsi="Times New Roman"/>
          <w:i/>
          <w:iCs/>
          <w:sz w:val="24"/>
          <w:szCs w:val="24"/>
          <w:lang w:val="en-US" w:eastAsia="en-US"/>
        </w:rPr>
        <w:t>19</w:t>
      </w:r>
      <w:r w:rsidRPr="005241DB">
        <w:rPr>
          <w:rFonts w:ascii="Times New Roman" w:hAnsi="Times New Roman"/>
          <w:sz w:val="24"/>
          <w:szCs w:val="24"/>
          <w:lang w:val="en-US" w:eastAsia="en-US"/>
        </w:rPr>
        <w:t>(24), 11027–11039.</w:t>
      </w:r>
    </w:p>
    <w:p w14:paraId="2A56520F" w14:textId="77777777" w:rsidR="00913EB2" w:rsidRPr="005241DB" w:rsidRDefault="00913EB2" w:rsidP="00C95DCB">
      <w:pPr>
        <w:autoSpaceDE w:val="0"/>
        <w:autoSpaceDN w:val="0"/>
        <w:adjustRightInd w:val="0"/>
        <w:spacing w:after="0" w:line="480" w:lineRule="auto"/>
        <w:ind w:left="900" w:hanging="900"/>
        <w:jc w:val="both"/>
        <w:rPr>
          <w:rFonts w:ascii="Times New Roman" w:hAnsi="Times New Roman"/>
          <w:sz w:val="24"/>
          <w:szCs w:val="24"/>
          <w:lang w:val="en-US" w:eastAsia="en-US"/>
        </w:rPr>
      </w:pPr>
      <w:r w:rsidRPr="005241DB">
        <w:rPr>
          <w:rFonts w:ascii="Times New Roman" w:hAnsi="Times New Roman"/>
          <w:sz w:val="24"/>
          <w:szCs w:val="24"/>
          <w:lang w:val="en-US" w:eastAsia="en-US"/>
        </w:rPr>
        <w:t xml:space="preserve">Rosenkranz, J. A., &amp; Grace, A. A. (2002). Cellular mechanisms of infralimbic and prelimbic prefrontal cortical inhibition and dopaminergic modulation of basolateral amygdala neurons in vivo. </w:t>
      </w:r>
      <w:r w:rsidRPr="005241DB">
        <w:rPr>
          <w:rFonts w:ascii="Times New Roman" w:hAnsi="Times New Roman"/>
          <w:i/>
          <w:iCs/>
          <w:sz w:val="24"/>
          <w:szCs w:val="24"/>
          <w:lang w:val="en-US" w:eastAsia="en-US"/>
        </w:rPr>
        <w:t>Journal of Neuroscience</w:t>
      </w:r>
      <w:r w:rsidRPr="005241DB">
        <w:rPr>
          <w:rFonts w:ascii="Times New Roman" w:hAnsi="Times New Roman"/>
          <w:sz w:val="24"/>
          <w:szCs w:val="24"/>
          <w:lang w:val="en-US" w:eastAsia="en-US"/>
        </w:rPr>
        <w:t xml:space="preserve">, </w:t>
      </w:r>
      <w:r w:rsidRPr="005241DB">
        <w:rPr>
          <w:rFonts w:ascii="Times New Roman" w:hAnsi="Times New Roman"/>
          <w:i/>
          <w:iCs/>
          <w:sz w:val="24"/>
          <w:szCs w:val="24"/>
          <w:lang w:val="en-US" w:eastAsia="en-US"/>
        </w:rPr>
        <w:t>22</w:t>
      </w:r>
      <w:r w:rsidRPr="005241DB">
        <w:rPr>
          <w:rFonts w:ascii="Times New Roman" w:hAnsi="Times New Roman"/>
          <w:sz w:val="24"/>
          <w:szCs w:val="24"/>
          <w:lang w:val="en-US" w:eastAsia="en-US"/>
        </w:rPr>
        <w:t>(1), 324–337.</w:t>
      </w:r>
    </w:p>
    <w:p w14:paraId="4C96C8D7" w14:textId="77777777" w:rsidR="00913EB2" w:rsidRPr="002C649F" w:rsidRDefault="00913EB2" w:rsidP="00C95DCB">
      <w:pPr>
        <w:spacing w:after="0" w:line="480" w:lineRule="auto"/>
        <w:ind w:left="900" w:hanging="900"/>
        <w:jc w:val="both"/>
        <w:rPr>
          <w:rFonts w:ascii="Times New Roman" w:hAnsi="Times New Roman"/>
          <w:sz w:val="24"/>
          <w:shd w:val="clear" w:color="auto" w:fill="FFFFFF"/>
          <w:lang w:val="nl-NL"/>
        </w:rPr>
      </w:pPr>
      <w:r w:rsidRPr="005241DB">
        <w:rPr>
          <w:rFonts w:ascii="Times New Roman" w:hAnsi="Times New Roman"/>
          <w:sz w:val="24"/>
          <w:shd w:val="clear" w:color="auto" w:fill="FFFFFF"/>
          <w:lang w:val="en-US"/>
        </w:rPr>
        <w:t>Rossi, M., Gerschcovich, E. R., de Achaval, D., Perez-Lloret, S., Cerquetti, D., Cammarota, A., Nouzeilles, M. I., Fahrer, R., Merello, M., &amp; Leiguarda, R. (2010). Decision-making in Parkinson's disease patients with and without</w:t>
      </w:r>
      <w:r w:rsidRPr="005241DB">
        <w:rPr>
          <w:lang w:val="en-US"/>
        </w:rPr>
        <w:t xml:space="preserve"> </w:t>
      </w:r>
      <w:r w:rsidRPr="005241DB">
        <w:rPr>
          <w:rFonts w:ascii="Times New Roman" w:hAnsi="Times New Roman"/>
          <w:sz w:val="24"/>
          <w:shd w:val="clear" w:color="auto" w:fill="FFFFFF"/>
          <w:lang w:val="en-US"/>
        </w:rPr>
        <w:t xml:space="preserve">pathological gambling. </w:t>
      </w:r>
      <w:r w:rsidRPr="002C649F">
        <w:rPr>
          <w:rFonts w:ascii="Times New Roman" w:hAnsi="Times New Roman"/>
          <w:i/>
          <w:sz w:val="24"/>
          <w:shd w:val="clear" w:color="auto" w:fill="FFFFFF"/>
          <w:lang w:val="nl-NL"/>
        </w:rPr>
        <w:t>Eur J Neurol Jan</w:t>
      </w:r>
      <w:r w:rsidRPr="002C649F">
        <w:rPr>
          <w:rFonts w:ascii="Times New Roman" w:hAnsi="Times New Roman"/>
          <w:sz w:val="24"/>
          <w:shd w:val="clear" w:color="auto" w:fill="FFFFFF"/>
          <w:lang w:val="nl-NL"/>
        </w:rPr>
        <w:t xml:space="preserve">, </w:t>
      </w:r>
      <w:r w:rsidRPr="002C649F">
        <w:rPr>
          <w:rFonts w:ascii="Times New Roman" w:hAnsi="Times New Roman"/>
          <w:i/>
          <w:sz w:val="24"/>
          <w:shd w:val="clear" w:color="auto" w:fill="FFFFFF"/>
          <w:lang w:val="nl-NL"/>
        </w:rPr>
        <w:t>17</w:t>
      </w:r>
      <w:r w:rsidRPr="002C649F">
        <w:rPr>
          <w:rFonts w:ascii="Times New Roman" w:hAnsi="Times New Roman"/>
          <w:sz w:val="24"/>
          <w:shd w:val="clear" w:color="auto" w:fill="FFFFFF"/>
          <w:lang w:val="nl-NL"/>
        </w:rPr>
        <w:t xml:space="preserve">(1), 97–102.             </w:t>
      </w:r>
    </w:p>
    <w:p w14:paraId="4FA3AD35"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2C649F">
        <w:rPr>
          <w:rFonts w:ascii="Times New Roman" w:hAnsi="Times New Roman"/>
          <w:sz w:val="24"/>
          <w:shd w:val="clear" w:color="auto" w:fill="FFFFFF"/>
          <w:lang w:val="nl-NL"/>
        </w:rPr>
        <w:t xml:space="preserve">Rozin, P., Haidt, J., &amp; McCauley, C. R. (2008). </w:t>
      </w:r>
      <w:r w:rsidRPr="005241DB">
        <w:rPr>
          <w:rFonts w:ascii="Times New Roman" w:hAnsi="Times New Roman"/>
          <w:sz w:val="24"/>
          <w:shd w:val="clear" w:color="auto" w:fill="FFFFFF"/>
          <w:lang w:val="en-US"/>
        </w:rPr>
        <w:t xml:space="preserve">Disgust. In M. Lewis, J. M. Haviland-Jones &amp; L. F. Barrett (Eds.), </w:t>
      </w:r>
      <w:r w:rsidRPr="005241DB">
        <w:rPr>
          <w:rFonts w:ascii="Times New Roman" w:hAnsi="Times New Roman"/>
          <w:i/>
          <w:sz w:val="24"/>
          <w:shd w:val="clear" w:color="auto" w:fill="FFFFFF"/>
          <w:lang w:val="en-US"/>
        </w:rPr>
        <w:t>Handbook of emotions, (3rd ed</w:t>
      </w:r>
      <w:r w:rsidRPr="005241DB">
        <w:rPr>
          <w:rFonts w:ascii="Times New Roman" w:hAnsi="Times New Roman"/>
          <w:sz w:val="24"/>
          <w:shd w:val="clear" w:color="auto" w:fill="FFFFFF"/>
          <w:lang w:val="en-US"/>
        </w:rPr>
        <w:t xml:space="preserve">.) (pp. 757-776). New York: Guilford Press. </w:t>
      </w:r>
    </w:p>
    <w:p w14:paraId="5538A092" w14:textId="77777777" w:rsidR="00913EB2" w:rsidRPr="005241DB" w:rsidRDefault="00913EB2" w:rsidP="00FA666C">
      <w:pPr>
        <w:spacing w:after="0" w:line="480" w:lineRule="auto"/>
        <w:ind w:left="907" w:hanging="907"/>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Rozin, P., Lowery, L., Imada, S., &amp; Haidt, J. (1999). The CAD triad hypothesis: a mapping between three moral emotions (contempt, anger, disgust) and three moral codes (community, autonomy, divinity). </w:t>
      </w:r>
      <w:r w:rsidRPr="005241DB">
        <w:rPr>
          <w:rFonts w:ascii="Times New Roman" w:hAnsi="Times New Roman"/>
          <w:i/>
          <w:iCs/>
          <w:sz w:val="24"/>
          <w:szCs w:val="24"/>
          <w:shd w:val="clear" w:color="auto" w:fill="FFFFFF"/>
          <w:lang w:val="en-US"/>
        </w:rPr>
        <w:t>Journal of personality and social psychology</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76</w:t>
      </w:r>
      <w:r w:rsidRPr="005241DB">
        <w:rPr>
          <w:rFonts w:ascii="Times New Roman" w:hAnsi="Times New Roman"/>
          <w:sz w:val="24"/>
          <w:szCs w:val="24"/>
          <w:shd w:val="clear" w:color="auto" w:fill="FFFFFF"/>
          <w:lang w:val="en-US"/>
        </w:rPr>
        <w:t>(4), 574-586.</w:t>
      </w:r>
    </w:p>
    <w:p w14:paraId="7874E477" w14:textId="77777777" w:rsidR="00913EB2" w:rsidRPr="002C649F" w:rsidRDefault="00913EB2" w:rsidP="00FA666C">
      <w:pPr>
        <w:spacing w:after="0" w:line="480" w:lineRule="auto"/>
        <w:ind w:left="907" w:hanging="907"/>
        <w:jc w:val="both"/>
        <w:rPr>
          <w:rFonts w:ascii="Times New Roman" w:hAnsi="Times New Roman"/>
          <w:sz w:val="24"/>
          <w:shd w:val="clear" w:color="auto" w:fill="FFFFFF"/>
          <w:lang w:val="de-DE"/>
        </w:rPr>
      </w:pPr>
      <w:r w:rsidRPr="005241DB">
        <w:rPr>
          <w:rFonts w:ascii="Times New Roman" w:hAnsi="Times New Roman"/>
          <w:sz w:val="24"/>
          <w:shd w:val="clear" w:color="auto" w:fill="FFFFFF"/>
          <w:lang w:val="en-US"/>
        </w:rPr>
        <w:t xml:space="preserve">Rubia, K., Russell, T., Overmeyer, S., Brammer, M. J., Bullmore, E. T., Sharma, T., Simmons, A., Williams, S. C. R., Giampietro, V., Andrew, C. M., &amp; Taylor, E. (2001). Mapping motor inhibition: conjunctive brain activations across different versions of go/no-go and stop tasks. </w:t>
      </w:r>
      <w:r w:rsidRPr="002C649F">
        <w:rPr>
          <w:rFonts w:ascii="Times New Roman" w:hAnsi="Times New Roman"/>
          <w:i/>
          <w:sz w:val="24"/>
          <w:shd w:val="clear" w:color="auto" w:fill="FFFFFF"/>
          <w:lang w:val="de-DE"/>
        </w:rPr>
        <w:t>Neuroimage</w:t>
      </w:r>
      <w:r w:rsidRPr="002C649F">
        <w:rPr>
          <w:rFonts w:ascii="Times New Roman" w:hAnsi="Times New Roman"/>
          <w:sz w:val="24"/>
          <w:shd w:val="clear" w:color="auto" w:fill="FFFFFF"/>
          <w:lang w:val="de-DE"/>
        </w:rPr>
        <w:t xml:space="preserve">, </w:t>
      </w:r>
      <w:r w:rsidRPr="002C649F">
        <w:rPr>
          <w:rFonts w:ascii="Times New Roman" w:hAnsi="Times New Roman"/>
          <w:i/>
          <w:sz w:val="24"/>
          <w:shd w:val="clear" w:color="auto" w:fill="FFFFFF"/>
          <w:lang w:val="de-DE"/>
        </w:rPr>
        <w:t>13</w:t>
      </w:r>
      <w:r w:rsidRPr="002C649F">
        <w:rPr>
          <w:rFonts w:ascii="Times New Roman" w:hAnsi="Times New Roman"/>
          <w:sz w:val="24"/>
          <w:shd w:val="clear" w:color="auto" w:fill="FFFFFF"/>
          <w:lang w:val="de-DE"/>
        </w:rPr>
        <w:t>(2), 250-261.</w:t>
      </w:r>
    </w:p>
    <w:p w14:paraId="376DAADB" w14:textId="77777777" w:rsidR="00913EB2" w:rsidRPr="005241DB" w:rsidRDefault="00913EB2" w:rsidP="00C95DCB">
      <w:pPr>
        <w:spacing w:after="0" w:line="480" w:lineRule="auto"/>
        <w:ind w:left="900" w:hanging="900"/>
        <w:jc w:val="both"/>
        <w:rPr>
          <w:rFonts w:ascii="Times New Roman" w:hAnsi="Times New Roman"/>
          <w:sz w:val="24"/>
          <w:lang w:val="en-US"/>
        </w:rPr>
      </w:pPr>
      <w:r w:rsidRPr="002C649F">
        <w:rPr>
          <w:rFonts w:ascii="Times New Roman" w:hAnsi="Times New Roman"/>
          <w:sz w:val="24"/>
          <w:lang w:val="de-DE"/>
        </w:rPr>
        <w:t>R</w:t>
      </w:r>
      <w:r w:rsidRPr="002C649F">
        <w:rPr>
          <w:rFonts w:ascii="Times New Roman" w:hAnsi="Times New Roman"/>
          <w:sz w:val="24"/>
          <w:szCs w:val="24"/>
          <w:shd w:val="clear" w:color="auto" w:fill="FFFFFF"/>
          <w:lang w:val="de-DE"/>
        </w:rPr>
        <w:t>ü</w:t>
      </w:r>
      <w:r w:rsidRPr="002C649F">
        <w:rPr>
          <w:rFonts w:ascii="Times New Roman" w:hAnsi="Times New Roman"/>
          <w:sz w:val="24"/>
          <w:lang w:val="de-DE"/>
        </w:rPr>
        <w:t xml:space="preserve">sch, N., Lieb, K., </w:t>
      </w:r>
      <w:r w:rsidRPr="002C649F">
        <w:rPr>
          <w:rFonts w:ascii="Times New Roman" w:hAnsi="Times New Roman"/>
          <w:sz w:val="24"/>
          <w:szCs w:val="24"/>
          <w:shd w:val="clear" w:color="auto" w:fill="FFFFFF"/>
          <w:lang w:val="de-DE"/>
        </w:rPr>
        <w:t>Göttler</w:t>
      </w:r>
      <w:r w:rsidRPr="002C649F">
        <w:rPr>
          <w:rFonts w:ascii="Times New Roman" w:hAnsi="Times New Roman"/>
          <w:sz w:val="24"/>
          <w:lang w:val="de-DE"/>
        </w:rPr>
        <w:t xml:space="preserve">, I., Hermann, C., Schramm, E., Richter, H., Jacob, G. A., Corrigan, P. W., &amp; Bohus, M. (2007). </w:t>
      </w:r>
      <w:r w:rsidRPr="005241DB">
        <w:rPr>
          <w:rFonts w:ascii="Times New Roman" w:hAnsi="Times New Roman"/>
          <w:sz w:val="24"/>
          <w:lang w:val="en-US"/>
        </w:rPr>
        <w:t xml:space="preserve">Shame and implicit self-concept in women with borderline personality disorder. </w:t>
      </w:r>
      <w:r w:rsidRPr="005241DB">
        <w:rPr>
          <w:rFonts w:ascii="Times New Roman" w:hAnsi="Times New Roman"/>
          <w:i/>
          <w:sz w:val="24"/>
          <w:lang w:val="en-US"/>
        </w:rPr>
        <w:t>Am J Psychiatry</w:t>
      </w:r>
      <w:r w:rsidRPr="005241DB">
        <w:rPr>
          <w:rFonts w:ascii="Times New Roman" w:hAnsi="Times New Roman"/>
          <w:sz w:val="24"/>
          <w:lang w:val="en-US"/>
        </w:rPr>
        <w:t xml:space="preserve">, </w:t>
      </w:r>
      <w:r w:rsidRPr="005241DB">
        <w:rPr>
          <w:rFonts w:ascii="Times New Roman" w:hAnsi="Times New Roman"/>
          <w:i/>
          <w:sz w:val="24"/>
          <w:lang w:val="en-US"/>
        </w:rPr>
        <w:t>164</w:t>
      </w:r>
      <w:r w:rsidRPr="005241DB">
        <w:rPr>
          <w:rFonts w:ascii="Times New Roman" w:hAnsi="Times New Roman"/>
          <w:sz w:val="24"/>
          <w:lang w:val="en-US"/>
        </w:rPr>
        <w:t>(3), 500–508.</w:t>
      </w:r>
    </w:p>
    <w:p w14:paraId="054076B1" w14:textId="77777777" w:rsidR="00913EB2" w:rsidRPr="005241DB" w:rsidRDefault="00913EB2" w:rsidP="00C95DCB">
      <w:pPr>
        <w:spacing w:after="0" w:line="480" w:lineRule="auto"/>
        <w:ind w:left="900" w:hanging="900"/>
        <w:jc w:val="both"/>
        <w:rPr>
          <w:rFonts w:ascii="Times New Roman" w:hAnsi="Times New Roman"/>
          <w:sz w:val="24"/>
          <w:szCs w:val="24"/>
          <w:lang w:val="en-US"/>
        </w:rPr>
      </w:pPr>
      <w:r w:rsidRPr="005241DB">
        <w:rPr>
          <w:rFonts w:ascii="Times New Roman" w:hAnsi="Times New Roman"/>
          <w:sz w:val="24"/>
          <w:lang w:val="en-US"/>
        </w:rPr>
        <w:t>Russell, J. A. (1980</w:t>
      </w:r>
      <w:r w:rsidRPr="005241DB">
        <w:rPr>
          <w:rFonts w:ascii="Times New Roman" w:hAnsi="Times New Roman"/>
          <w:sz w:val="24"/>
          <w:szCs w:val="24"/>
          <w:lang w:val="en-US"/>
        </w:rPr>
        <w:t xml:space="preserve">). </w:t>
      </w:r>
      <w:r w:rsidRPr="005241DB">
        <w:rPr>
          <w:rStyle w:val="Strong"/>
          <w:rFonts w:ascii="Times New Roman" w:hAnsi="Times New Roman"/>
          <w:b w:val="0"/>
          <w:sz w:val="24"/>
          <w:szCs w:val="24"/>
          <w:lang w:val="en-US"/>
        </w:rPr>
        <w:t xml:space="preserve">A circumplex model of affect. </w:t>
      </w:r>
      <w:r w:rsidRPr="005241DB">
        <w:rPr>
          <w:rFonts w:ascii="Times New Roman" w:hAnsi="Times New Roman"/>
          <w:i/>
          <w:sz w:val="24"/>
          <w:szCs w:val="24"/>
          <w:lang w:val="en-US"/>
        </w:rPr>
        <w:t>Journal of Personality and Social Psychology</w:t>
      </w:r>
      <w:r w:rsidRPr="005241DB">
        <w:rPr>
          <w:rFonts w:ascii="Times New Roman" w:hAnsi="Times New Roman"/>
          <w:sz w:val="24"/>
          <w:szCs w:val="24"/>
          <w:lang w:val="en-US"/>
        </w:rPr>
        <w:t>, </w:t>
      </w:r>
      <w:r w:rsidRPr="005241DB">
        <w:rPr>
          <w:rFonts w:ascii="Times New Roman" w:hAnsi="Times New Roman"/>
          <w:i/>
          <w:sz w:val="24"/>
          <w:szCs w:val="24"/>
          <w:lang w:val="en-US"/>
        </w:rPr>
        <w:t>39</w:t>
      </w:r>
      <w:r w:rsidRPr="005241DB">
        <w:rPr>
          <w:rFonts w:ascii="Times New Roman" w:hAnsi="Times New Roman"/>
          <w:sz w:val="24"/>
          <w:szCs w:val="24"/>
          <w:lang w:val="en-US"/>
        </w:rPr>
        <w:t>, 1161-1178.</w:t>
      </w:r>
    </w:p>
    <w:p w14:paraId="151623B1" w14:textId="77777777" w:rsidR="00913EB2" w:rsidRPr="005241DB" w:rsidRDefault="00913EB2" w:rsidP="00C95DCB">
      <w:pPr>
        <w:spacing w:after="0" w:line="480" w:lineRule="auto"/>
        <w:ind w:left="900" w:hanging="900"/>
        <w:jc w:val="both"/>
        <w:rPr>
          <w:rFonts w:ascii="Times New Roman" w:hAnsi="Times New Roman"/>
          <w:sz w:val="24"/>
          <w:lang w:val="en-US"/>
        </w:rPr>
      </w:pPr>
      <w:r w:rsidRPr="005241DB">
        <w:rPr>
          <w:rFonts w:ascii="Times New Roman" w:hAnsi="Times New Roman"/>
          <w:sz w:val="24"/>
          <w:lang w:val="en-US"/>
        </w:rPr>
        <w:t xml:space="preserve">Russell, J. A. (1989). Measures of emotion. In R. Plutchik, &amp; H. Kellerman (Eds.), </w:t>
      </w:r>
      <w:r w:rsidRPr="005241DB">
        <w:rPr>
          <w:rFonts w:ascii="Times New Roman" w:hAnsi="Times New Roman"/>
          <w:i/>
          <w:sz w:val="24"/>
          <w:lang w:val="en-US"/>
        </w:rPr>
        <w:t>Emotion: theory, research and experience</w:t>
      </w:r>
      <w:r w:rsidRPr="005241DB">
        <w:rPr>
          <w:rFonts w:ascii="Times New Roman" w:hAnsi="Times New Roman"/>
          <w:sz w:val="24"/>
          <w:lang w:val="en-US"/>
        </w:rPr>
        <w:t xml:space="preserve"> (pp. 83–111).</w:t>
      </w:r>
      <w:r w:rsidRPr="005241DB">
        <w:rPr>
          <w:rFonts w:ascii="Times New Roman" w:hAnsi="Times New Roman"/>
          <w:sz w:val="24"/>
          <w:shd w:val="clear" w:color="auto" w:fill="FFFFFF"/>
          <w:lang w:val="en-US"/>
        </w:rPr>
        <w:t xml:space="preserve"> </w:t>
      </w:r>
      <w:r w:rsidRPr="005241DB">
        <w:rPr>
          <w:rFonts w:ascii="Times New Roman" w:hAnsi="Times New Roman"/>
          <w:sz w:val="24"/>
          <w:lang w:val="en-US"/>
        </w:rPr>
        <w:t>San Diego, CA: Academic Press.</w:t>
      </w:r>
    </w:p>
    <w:p w14:paraId="0D640A68"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Sabatini, U., Boulanouar, K., Fabre, N., Martin, F., Carel, C., Colonnese, C., Bozzao, L., Berry, I., Montastruc, J. L., Chollet, F., &amp; Rascol, O. (2000). Cortical motor reorganization in akinetic patients with Parkinson's disease.</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Brain</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123</w:t>
      </w:r>
      <w:r w:rsidRPr="005241DB">
        <w:rPr>
          <w:rFonts w:ascii="Times New Roman" w:hAnsi="Times New Roman"/>
          <w:sz w:val="24"/>
          <w:szCs w:val="24"/>
          <w:shd w:val="clear" w:color="auto" w:fill="FFFFFF"/>
          <w:lang w:val="en-US"/>
        </w:rPr>
        <w:t>(2), 394-403.</w:t>
      </w:r>
    </w:p>
    <w:p w14:paraId="51EFE7BC"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Sacks, O. (1991). </w:t>
      </w:r>
      <w:r w:rsidRPr="005241DB">
        <w:rPr>
          <w:rFonts w:ascii="Times New Roman" w:hAnsi="Times New Roman"/>
          <w:i/>
          <w:sz w:val="24"/>
          <w:shd w:val="clear" w:color="auto" w:fill="FFFFFF"/>
          <w:lang w:val="en-US"/>
        </w:rPr>
        <w:t>Awakenings</w:t>
      </w:r>
      <w:r w:rsidRPr="005241DB">
        <w:rPr>
          <w:rFonts w:ascii="Times New Roman" w:hAnsi="Times New Roman"/>
          <w:sz w:val="24"/>
          <w:shd w:val="clear" w:color="auto" w:fill="FFFFFF"/>
          <w:lang w:val="en-US"/>
        </w:rPr>
        <w:t>. London: Pan Books.</w:t>
      </w:r>
    </w:p>
    <w:p w14:paraId="7B99FAB9"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Sáez-Francàs, N., Andrés, G. M., Ramírez, N., de Fàbregues, O., Álvarez-Sabín, J., Casas, M., &amp; Hernández-Vara, J. (2016). Clinical and psychopathological factors associated with impulse control disorders in Parkinson's disease.</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Neurología (English Edition)</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31</w:t>
      </w:r>
      <w:r w:rsidRPr="005241DB">
        <w:rPr>
          <w:rFonts w:ascii="Times New Roman" w:hAnsi="Times New Roman"/>
          <w:sz w:val="24"/>
          <w:szCs w:val="24"/>
          <w:shd w:val="clear" w:color="auto" w:fill="FFFFFF"/>
          <w:lang w:val="en-US"/>
        </w:rPr>
        <w:t>(4), 231-238.</w:t>
      </w:r>
    </w:p>
    <w:p w14:paraId="5D348CD5"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Samii, A., Nutt, J. G., &amp; Ransom, B. R. (2004). Parkinson’s disease. </w:t>
      </w:r>
      <w:r w:rsidRPr="005241DB">
        <w:rPr>
          <w:rFonts w:ascii="Times New Roman" w:hAnsi="Times New Roman"/>
          <w:i/>
          <w:sz w:val="24"/>
          <w:shd w:val="clear" w:color="auto" w:fill="FFFFFF"/>
          <w:lang w:val="en-US"/>
        </w:rPr>
        <w:t>Lancet</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363</w:t>
      </w:r>
      <w:r w:rsidRPr="005241DB">
        <w:rPr>
          <w:rFonts w:ascii="Times New Roman" w:hAnsi="Times New Roman"/>
          <w:sz w:val="24"/>
          <w:shd w:val="clear" w:color="auto" w:fill="FFFFFF"/>
          <w:lang w:val="en-US"/>
        </w:rPr>
        <w:t>, 1783-1793.</w:t>
      </w:r>
    </w:p>
    <w:p w14:paraId="440BAA82" w14:textId="77777777" w:rsidR="00913EB2" w:rsidRPr="002C649F" w:rsidRDefault="00913EB2" w:rsidP="00C95DCB">
      <w:pPr>
        <w:spacing w:after="0" w:line="480" w:lineRule="auto"/>
        <w:ind w:left="900" w:hanging="900"/>
        <w:jc w:val="both"/>
        <w:rPr>
          <w:rFonts w:ascii="Times New Roman" w:hAnsi="Times New Roman"/>
          <w:sz w:val="24"/>
          <w:shd w:val="clear" w:color="auto" w:fill="FFFFFF"/>
          <w:lang w:val="it-IT"/>
        </w:rPr>
      </w:pPr>
      <w:r w:rsidRPr="005241DB">
        <w:rPr>
          <w:rFonts w:ascii="Times New Roman" w:hAnsi="Times New Roman"/>
          <w:sz w:val="24"/>
          <w:shd w:val="clear" w:color="auto" w:fill="FFFFFF"/>
          <w:lang w:val="en-US"/>
        </w:rPr>
        <w:t xml:space="preserve">Sander, D., Grandjean, D., &amp; Scherer, K. R. (2005). A systems approach to appraisal mechanisms in emotion. </w:t>
      </w:r>
      <w:r w:rsidRPr="002C649F">
        <w:rPr>
          <w:rFonts w:ascii="Times New Roman" w:hAnsi="Times New Roman"/>
          <w:i/>
          <w:sz w:val="24"/>
          <w:shd w:val="clear" w:color="auto" w:fill="FFFFFF"/>
          <w:lang w:val="it-IT"/>
        </w:rPr>
        <w:t>Neural Networks</w:t>
      </w:r>
      <w:r w:rsidRPr="002C649F">
        <w:rPr>
          <w:rFonts w:ascii="Times New Roman" w:hAnsi="Times New Roman"/>
          <w:sz w:val="24"/>
          <w:shd w:val="clear" w:color="auto" w:fill="FFFFFF"/>
          <w:lang w:val="it-IT"/>
        </w:rPr>
        <w:t xml:space="preserve">, </w:t>
      </w:r>
      <w:r w:rsidRPr="002C649F">
        <w:rPr>
          <w:rFonts w:ascii="Times New Roman" w:hAnsi="Times New Roman"/>
          <w:i/>
          <w:sz w:val="24"/>
          <w:shd w:val="clear" w:color="auto" w:fill="FFFFFF"/>
          <w:lang w:val="it-IT"/>
        </w:rPr>
        <w:t>18</w:t>
      </w:r>
      <w:r w:rsidRPr="002C649F">
        <w:rPr>
          <w:rFonts w:ascii="Times New Roman" w:hAnsi="Times New Roman"/>
          <w:sz w:val="24"/>
          <w:shd w:val="clear" w:color="auto" w:fill="FFFFFF"/>
          <w:lang w:val="it-IT"/>
        </w:rPr>
        <w:t>(4), 317-352.</w:t>
      </w:r>
    </w:p>
    <w:p w14:paraId="0E9922FC"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2C649F">
        <w:rPr>
          <w:rFonts w:ascii="Times New Roman" w:hAnsi="Times New Roman"/>
          <w:sz w:val="24"/>
          <w:shd w:val="clear" w:color="auto" w:fill="FFFFFF"/>
          <w:lang w:val="it-IT"/>
        </w:rPr>
        <w:t xml:space="preserve">Santangelo, G., Vitale, C., Trojano, L., Verde, F., Grossi, D., &amp; Barone, P. (2009). </w:t>
      </w:r>
      <w:r w:rsidRPr="005241DB">
        <w:rPr>
          <w:rFonts w:ascii="Times New Roman" w:hAnsi="Times New Roman"/>
          <w:sz w:val="24"/>
          <w:shd w:val="clear" w:color="auto" w:fill="FFFFFF"/>
          <w:lang w:val="en-US"/>
        </w:rPr>
        <w:t xml:space="preserve">Cognitive dysfunctions and pathological gambling in patients with Parkinson's disease. </w:t>
      </w:r>
      <w:r w:rsidRPr="005241DB">
        <w:rPr>
          <w:rFonts w:ascii="Times New Roman" w:hAnsi="Times New Roman"/>
          <w:i/>
          <w:sz w:val="24"/>
          <w:shd w:val="clear" w:color="auto" w:fill="FFFFFF"/>
          <w:lang w:val="en-US"/>
        </w:rPr>
        <w:t>Movement Disorders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24</w:t>
      </w:r>
      <w:r w:rsidRPr="005241DB">
        <w:rPr>
          <w:rFonts w:ascii="Times New Roman" w:hAnsi="Times New Roman"/>
          <w:sz w:val="24"/>
          <w:shd w:val="clear" w:color="auto" w:fill="FFFFFF"/>
          <w:lang w:val="en-US"/>
        </w:rPr>
        <w:t>(6), 899-905.</w:t>
      </w:r>
    </w:p>
    <w:p w14:paraId="23DFC449"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lang w:val="en-US"/>
        </w:rPr>
        <w:t xml:space="preserve">Scheff, T. J. (1988). Shame and conformity: The deference-emotion system. </w:t>
      </w:r>
      <w:r w:rsidRPr="005241DB">
        <w:rPr>
          <w:rFonts w:ascii="Times New Roman" w:hAnsi="Times New Roman"/>
          <w:i/>
          <w:sz w:val="24"/>
          <w:lang w:val="en-US"/>
        </w:rPr>
        <w:t>American Sociological Review</w:t>
      </w:r>
      <w:r w:rsidRPr="005241DB">
        <w:rPr>
          <w:rFonts w:ascii="Times New Roman" w:hAnsi="Times New Roman"/>
          <w:sz w:val="24"/>
          <w:lang w:val="en-US"/>
        </w:rPr>
        <w:t>,</w:t>
      </w:r>
      <w:r w:rsidRPr="005241DB">
        <w:rPr>
          <w:rFonts w:ascii="Times New Roman" w:hAnsi="Times New Roman"/>
          <w:i/>
          <w:sz w:val="24"/>
          <w:lang w:val="en-US"/>
        </w:rPr>
        <w:t xml:space="preserve"> 53</w:t>
      </w:r>
      <w:r w:rsidRPr="005241DB">
        <w:rPr>
          <w:rFonts w:ascii="Times New Roman" w:hAnsi="Times New Roman"/>
          <w:sz w:val="24"/>
          <w:lang w:val="en-US"/>
        </w:rPr>
        <w:t xml:space="preserve">(3), 395–406. </w:t>
      </w:r>
    </w:p>
    <w:p w14:paraId="5A79FAD6"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Scheier, M. F., Carver, C. S., &amp; Bridges, M. W. (1994). Distinguishing optimism from neuroticism (and trait anxiety, self-mastery, and self-esteem): a reevaluation of the Life Orientation Test. </w:t>
      </w:r>
      <w:r w:rsidRPr="005241DB">
        <w:rPr>
          <w:rFonts w:ascii="Times New Roman" w:hAnsi="Times New Roman"/>
          <w:i/>
          <w:sz w:val="24"/>
          <w:shd w:val="clear" w:color="auto" w:fill="FFFFFF"/>
          <w:lang w:val="en-US"/>
        </w:rPr>
        <w:t>Journal of personality and social psychology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67</w:t>
      </w:r>
      <w:r w:rsidRPr="005241DB">
        <w:rPr>
          <w:rFonts w:ascii="Times New Roman" w:hAnsi="Times New Roman"/>
          <w:sz w:val="24"/>
          <w:shd w:val="clear" w:color="auto" w:fill="FFFFFF"/>
          <w:lang w:val="en-US"/>
        </w:rPr>
        <w:t>(6), 1063-1078.</w:t>
      </w:r>
    </w:p>
    <w:p w14:paraId="1498C72D" w14:textId="77777777" w:rsidR="00913EB2" w:rsidRPr="005241DB" w:rsidRDefault="00913EB2" w:rsidP="00FA666C">
      <w:pPr>
        <w:spacing w:after="0" w:line="480" w:lineRule="auto"/>
        <w:ind w:left="907" w:hanging="907"/>
        <w:jc w:val="both"/>
        <w:rPr>
          <w:rFonts w:ascii="Times New Roman" w:hAnsi="Times New Roman"/>
          <w:sz w:val="24"/>
          <w:szCs w:val="24"/>
          <w:shd w:val="clear" w:color="auto" w:fill="FFFFFF"/>
          <w:lang w:val="en-US"/>
        </w:rPr>
      </w:pPr>
      <w:r w:rsidRPr="005241DB">
        <w:rPr>
          <w:rFonts w:ascii="Times New Roman" w:hAnsi="Times New Roman"/>
          <w:sz w:val="24"/>
          <w:shd w:val="clear" w:color="auto" w:fill="FFFFFF"/>
          <w:lang w:val="en-US"/>
        </w:rPr>
        <w:t xml:space="preserve">Scherer, K. R. (2001). Emotion, the psychological structure of. In N. J. Smelser &amp; P. B. Baltes (Eds.), </w:t>
      </w:r>
      <w:r w:rsidRPr="005241DB">
        <w:rPr>
          <w:rFonts w:ascii="Times New Roman" w:hAnsi="Times New Roman"/>
          <w:i/>
          <w:sz w:val="24"/>
          <w:shd w:val="clear" w:color="auto" w:fill="FFFFFF"/>
          <w:lang w:val="en-US"/>
        </w:rPr>
        <w:t>International Encyclopedia of the Social and Behavioral Sciences</w:t>
      </w:r>
      <w:r w:rsidRPr="005241DB">
        <w:rPr>
          <w:rFonts w:ascii="Times New Roman" w:hAnsi="Times New Roman"/>
          <w:sz w:val="24"/>
          <w:shd w:val="clear" w:color="auto" w:fill="FFFFFF"/>
          <w:lang w:val="en-US"/>
        </w:rPr>
        <w:t xml:space="preserve">. </w:t>
      </w:r>
      <w:r w:rsidRPr="005241DB">
        <w:rPr>
          <w:rFonts w:ascii="Times New Roman" w:hAnsi="Times New Roman"/>
          <w:sz w:val="24"/>
          <w:szCs w:val="24"/>
          <w:shd w:val="clear" w:color="auto" w:fill="FFFFFF"/>
          <w:lang w:val="en-US"/>
        </w:rPr>
        <w:t>Amsterdam: Elsevier.</w:t>
      </w:r>
    </w:p>
    <w:p w14:paraId="441DBE3F" w14:textId="77777777" w:rsidR="00913EB2" w:rsidRPr="005241DB" w:rsidRDefault="00913EB2" w:rsidP="00FA666C">
      <w:pPr>
        <w:spacing w:after="0" w:line="480" w:lineRule="auto"/>
        <w:ind w:left="907" w:hanging="907"/>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 xml:space="preserve">Scherer, K. R., Schorr, A., &amp; Johnstone, T. (Eds.). (2001). </w:t>
      </w:r>
      <w:r w:rsidRPr="005241DB">
        <w:rPr>
          <w:rFonts w:ascii="Times New Roman" w:hAnsi="Times New Roman"/>
          <w:i/>
          <w:sz w:val="24"/>
          <w:szCs w:val="24"/>
          <w:shd w:val="clear" w:color="auto" w:fill="FFFFFF"/>
          <w:lang w:val="en-US"/>
        </w:rPr>
        <w:t>Appraisal processes in emotion: Theory, methods, research</w:t>
      </w:r>
      <w:r w:rsidRPr="005241DB">
        <w:rPr>
          <w:rFonts w:ascii="Times New Roman" w:hAnsi="Times New Roman"/>
          <w:sz w:val="24"/>
          <w:szCs w:val="24"/>
          <w:shd w:val="clear" w:color="auto" w:fill="FFFFFF"/>
          <w:lang w:val="en-US"/>
        </w:rPr>
        <w:t>. Oxford University Press.</w:t>
      </w:r>
    </w:p>
    <w:p w14:paraId="441859DE"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Scherer, K. R., &amp; Wallbott, H. G. (1994). Evidence for universality and cultural variation of differential emotion response patterning. </w:t>
      </w:r>
      <w:r w:rsidRPr="005241DB">
        <w:rPr>
          <w:rFonts w:ascii="Times New Roman" w:hAnsi="Times New Roman"/>
          <w:i/>
          <w:sz w:val="24"/>
          <w:shd w:val="clear" w:color="auto" w:fill="FFFFFF"/>
          <w:lang w:val="en-US"/>
        </w:rPr>
        <w:t>Journal of Personality and Social Psychology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66</w:t>
      </w:r>
      <w:r w:rsidRPr="005241DB">
        <w:rPr>
          <w:rFonts w:ascii="Times New Roman" w:hAnsi="Times New Roman"/>
          <w:sz w:val="24"/>
          <w:shd w:val="clear" w:color="auto" w:fill="FFFFFF"/>
          <w:lang w:val="en-US"/>
        </w:rPr>
        <w:t>(2), 310–328.</w:t>
      </w:r>
    </w:p>
    <w:p w14:paraId="753C7176" w14:textId="77777777" w:rsidR="00913EB2" w:rsidRPr="002C649F" w:rsidRDefault="00913EB2" w:rsidP="00C95DCB">
      <w:pPr>
        <w:spacing w:after="0" w:line="480" w:lineRule="auto"/>
        <w:ind w:left="900" w:hanging="900"/>
        <w:jc w:val="both"/>
        <w:rPr>
          <w:rFonts w:ascii="Times New Roman" w:hAnsi="Times New Roman"/>
          <w:sz w:val="24"/>
          <w:szCs w:val="24"/>
          <w:shd w:val="clear" w:color="auto" w:fill="FFFFFF"/>
          <w:lang w:val="de-DE"/>
        </w:rPr>
      </w:pPr>
      <w:r w:rsidRPr="005241DB">
        <w:rPr>
          <w:rFonts w:ascii="Times New Roman" w:hAnsi="Times New Roman"/>
          <w:sz w:val="24"/>
          <w:szCs w:val="24"/>
        </w:rPr>
        <w:t xml:space="preserve">Schermelleh-Engel, K., Moosbrugger, H., &amp; Müller, H. (2003). Evaluating the fit of structural equation models: Tests of significance and descriptive goodness-of-fit measures. </w:t>
      </w:r>
      <w:r w:rsidRPr="002C649F">
        <w:rPr>
          <w:rFonts w:ascii="Times New Roman" w:hAnsi="Times New Roman"/>
          <w:i/>
          <w:sz w:val="24"/>
          <w:szCs w:val="24"/>
          <w:lang w:val="de-DE"/>
        </w:rPr>
        <w:t>Methods of psychological research online</w:t>
      </w:r>
      <w:r w:rsidRPr="002C649F">
        <w:rPr>
          <w:rFonts w:ascii="Times New Roman" w:hAnsi="Times New Roman"/>
          <w:sz w:val="24"/>
          <w:szCs w:val="24"/>
          <w:lang w:val="de-DE"/>
        </w:rPr>
        <w:t xml:space="preserve">, </w:t>
      </w:r>
      <w:r w:rsidRPr="002C649F">
        <w:rPr>
          <w:rFonts w:ascii="Times New Roman" w:hAnsi="Times New Roman"/>
          <w:i/>
          <w:sz w:val="24"/>
          <w:szCs w:val="24"/>
          <w:lang w:val="de-DE"/>
        </w:rPr>
        <w:t>8</w:t>
      </w:r>
      <w:r w:rsidRPr="002C649F">
        <w:rPr>
          <w:rFonts w:ascii="Times New Roman" w:hAnsi="Times New Roman"/>
          <w:sz w:val="24"/>
          <w:szCs w:val="24"/>
          <w:lang w:val="de-DE"/>
        </w:rPr>
        <w:t>(2), 23-74.</w:t>
      </w:r>
    </w:p>
    <w:p w14:paraId="2AD9B793"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2C649F">
        <w:rPr>
          <w:rFonts w:ascii="Times New Roman" w:hAnsi="Times New Roman"/>
          <w:sz w:val="24"/>
          <w:shd w:val="clear" w:color="auto" w:fill="FFFFFF"/>
          <w:lang w:val="de-DE"/>
        </w:rPr>
        <w:t xml:space="preserve">Schienle, A., Schäfer, A., Stark, R., Walter, B., Franz, M., &amp; Vaitl, D. (2003). </w:t>
      </w:r>
      <w:r w:rsidRPr="005241DB">
        <w:rPr>
          <w:rFonts w:ascii="Times New Roman" w:hAnsi="Times New Roman"/>
          <w:sz w:val="24"/>
          <w:shd w:val="clear" w:color="auto" w:fill="FFFFFF"/>
          <w:lang w:val="en-US"/>
        </w:rPr>
        <w:t xml:space="preserve">Disgust sensitivity in psychiatric disorders: A questionnaire study. </w:t>
      </w:r>
      <w:r w:rsidRPr="005241DB">
        <w:rPr>
          <w:rFonts w:ascii="Times New Roman" w:hAnsi="Times New Roman"/>
          <w:i/>
          <w:sz w:val="24"/>
          <w:shd w:val="clear" w:color="auto" w:fill="FFFFFF"/>
          <w:lang w:val="en-US"/>
        </w:rPr>
        <w:t>The Journal of Nervous and Mental Disease</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191</w:t>
      </w:r>
      <w:r w:rsidRPr="005241DB">
        <w:rPr>
          <w:rFonts w:ascii="Times New Roman" w:hAnsi="Times New Roman"/>
          <w:sz w:val="24"/>
          <w:shd w:val="clear" w:color="auto" w:fill="FFFFFF"/>
          <w:lang w:val="en-US"/>
        </w:rPr>
        <w:t>(12), 831–834.</w:t>
      </w:r>
    </w:p>
    <w:p w14:paraId="7D64580B" w14:textId="77777777" w:rsidR="00913EB2" w:rsidRPr="002C649F" w:rsidRDefault="00913EB2" w:rsidP="00C95DCB">
      <w:pPr>
        <w:spacing w:after="0" w:line="480" w:lineRule="auto"/>
        <w:ind w:left="900" w:hanging="900"/>
        <w:jc w:val="both"/>
        <w:rPr>
          <w:rFonts w:ascii="Times New Roman" w:hAnsi="Times New Roman"/>
          <w:sz w:val="24"/>
          <w:szCs w:val="24"/>
          <w:shd w:val="clear" w:color="auto" w:fill="FFFFFF"/>
          <w:lang w:val="de-DE"/>
        </w:rPr>
      </w:pPr>
      <w:r w:rsidRPr="002C649F">
        <w:rPr>
          <w:rFonts w:ascii="Times New Roman" w:hAnsi="Times New Roman"/>
          <w:sz w:val="24"/>
          <w:szCs w:val="24"/>
          <w:lang w:val="de-DE"/>
        </w:rPr>
        <w:t xml:space="preserve">Schienle, A., Walter, B., &amp; Vaitl, D. (2002). Ein Fragebogen zur Erfassung der Ekelempfindlichkeit (FEE): Zeitschrift fu¨r Klinische. </w:t>
      </w:r>
      <w:r w:rsidRPr="002C649F">
        <w:rPr>
          <w:rFonts w:ascii="Times New Roman" w:hAnsi="Times New Roman"/>
          <w:i/>
          <w:sz w:val="24"/>
          <w:szCs w:val="24"/>
          <w:lang w:val="de-DE"/>
        </w:rPr>
        <w:t>Psychologie und Psychotherapie</w:t>
      </w:r>
      <w:r w:rsidRPr="002C649F">
        <w:rPr>
          <w:rFonts w:ascii="Times New Roman" w:hAnsi="Times New Roman"/>
          <w:sz w:val="24"/>
          <w:szCs w:val="24"/>
          <w:lang w:val="de-DE"/>
        </w:rPr>
        <w:t xml:space="preserve">, </w:t>
      </w:r>
      <w:r w:rsidRPr="002C649F">
        <w:rPr>
          <w:rFonts w:ascii="Times New Roman" w:hAnsi="Times New Roman"/>
          <w:i/>
          <w:sz w:val="24"/>
          <w:szCs w:val="24"/>
          <w:lang w:val="de-DE"/>
        </w:rPr>
        <w:t>31</w:t>
      </w:r>
      <w:r w:rsidRPr="002C649F">
        <w:rPr>
          <w:rFonts w:ascii="Times New Roman" w:hAnsi="Times New Roman"/>
          <w:sz w:val="24"/>
          <w:szCs w:val="24"/>
          <w:lang w:val="de-DE"/>
        </w:rPr>
        <w:t>(2), 110–20.</w:t>
      </w:r>
    </w:p>
    <w:p w14:paraId="0D928F71"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2C649F">
        <w:rPr>
          <w:rFonts w:ascii="Times New Roman" w:hAnsi="Times New Roman"/>
          <w:sz w:val="24"/>
          <w:lang w:val="de-DE"/>
        </w:rPr>
        <w:t xml:space="preserve">Schirmer, A., Kotz, S. A., &amp; Friederici, A. D. (2002). </w:t>
      </w:r>
      <w:r w:rsidRPr="005241DB">
        <w:rPr>
          <w:rFonts w:ascii="Times New Roman" w:hAnsi="Times New Roman"/>
          <w:sz w:val="24"/>
          <w:lang w:val="en-US"/>
        </w:rPr>
        <w:t xml:space="preserve">Sex differentiates the role of emotional prosody during word processing. </w:t>
      </w:r>
      <w:r w:rsidRPr="005241DB">
        <w:rPr>
          <w:rFonts w:ascii="Times New Roman" w:hAnsi="Times New Roman"/>
          <w:i/>
          <w:sz w:val="24"/>
          <w:lang w:val="en-US"/>
        </w:rPr>
        <w:t>Cogn Brain Res</w:t>
      </w:r>
      <w:r w:rsidRPr="005241DB">
        <w:rPr>
          <w:rFonts w:ascii="Times New Roman" w:hAnsi="Times New Roman"/>
          <w:sz w:val="24"/>
          <w:lang w:val="en-US"/>
        </w:rPr>
        <w:t xml:space="preserve">, </w:t>
      </w:r>
      <w:r w:rsidRPr="005241DB">
        <w:rPr>
          <w:rFonts w:ascii="Times New Roman" w:hAnsi="Times New Roman"/>
          <w:i/>
          <w:sz w:val="24"/>
          <w:lang w:val="en-US"/>
        </w:rPr>
        <w:t>14</w:t>
      </w:r>
      <w:r w:rsidRPr="005241DB">
        <w:rPr>
          <w:rFonts w:ascii="Times New Roman" w:hAnsi="Times New Roman"/>
          <w:sz w:val="24"/>
          <w:lang w:val="en-US"/>
        </w:rPr>
        <w:t>(2), 228–233.</w:t>
      </w:r>
    </w:p>
    <w:p w14:paraId="4A9595D3"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Schmitt, D. P., &amp; Allik, J. (2005). Simultaneous administration of the Rosenberg Self-Esteem Scale in 53 nations: exploring the universal and culture-specific features of global self-esteem. </w:t>
      </w:r>
      <w:r w:rsidRPr="005241DB">
        <w:rPr>
          <w:rFonts w:ascii="Times New Roman" w:hAnsi="Times New Roman"/>
          <w:i/>
          <w:sz w:val="24"/>
          <w:shd w:val="clear" w:color="auto" w:fill="FFFFFF"/>
          <w:lang w:val="en-US"/>
        </w:rPr>
        <w:t>Journal of personality and social psychology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89</w:t>
      </w:r>
      <w:r w:rsidRPr="005241DB">
        <w:rPr>
          <w:rFonts w:ascii="Times New Roman" w:hAnsi="Times New Roman"/>
          <w:sz w:val="24"/>
          <w:shd w:val="clear" w:color="auto" w:fill="FFFFFF"/>
          <w:lang w:val="en-US"/>
        </w:rPr>
        <w:t>(4), 623-642.</w:t>
      </w:r>
    </w:p>
    <w:p w14:paraId="67A1AD32" w14:textId="77777777" w:rsidR="00913EB2" w:rsidRPr="005241DB" w:rsidRDefault="00913EB2" w:rsidP="00C95DCB">
      <w:pPr>
        <w:spacing w:after="0" w:line="480" w:lineRule="auto"/>
        <w:ind w:left="900" w:hanging="900"/>
        <w:jc w:val="both"/>
        <w:rPr>
          <w:rFonts w:ascii="Times New Roman" w:hAnsi="Times New Roman"/>
          <w:sz w:val="24"/>
          <w:lang w:val="en-US"/>
        </w:rPr>
      </w:pPr>
      <w:r w:rsidRPr="005241DB">
        <w:rPr>
          <w:rFonts w:ascii="Times New Roman" w:hAnsi="Times New Roman"/>
          <w:sz w:val="24"/>
          <w:lang w:val="en-US"/>
        </w:rPr>
        <w:t xml:space="preserve">Schnider, A., &amp; Gutbrod, K. (1999). Traumatic brain injury. In B. L. Miller &amp; J. L. Cummings (Eds.), </w:t>
      </w:r>
      <w:r w:rsidRPr="005241DB">
        <w:rPr>
          <w:rFonts w:ascii="Times New Roman" w:hAnsi="Times New Roman"/>
          <w:i/>
          <w:sz w:val="24"/>
          <w:lang w:val="en-US"/>
        </w:rPr>
        <w:t>The Human Frontal</w:t>
      </w:r>
      <w:r w:rsidRPr="005241DB">
        <w:rPr>
          <w:rFonts w:ascii="Times New Roman" w:hAnsi="Times New Roman"/>
          <w:sz w:val="24"/>
          <w:lang w:val="en-US"/>
        </w:rPr>
        <w:t xml:space="preserve"> </w:t>
      </w:r>
      <w:r w:rsidRPr="005241DB">
        <w:rPr>
          <w:rFonts w:ascii="Times New Roman" w:hAnsi="Times New Roman"/>
          <w:i/>
          <w:sz w:val="24"/>
          <w:lang w:val="en-US"/>
        </w:rPr>
        <w:t>Lobes: Functions and Disorders</w:t>
      </w:r>
      <w:r w:rsidRPr="005241DB">
        <w:rPr>
          <w:rFonts w:ascii="Times New Roman" w:hAnsi="Times New Roman"/>
          <w:sz w:val="24"/>
          <w:lang w:val="en-US"/>
        </w:rPr>
        <w:t xml:space="preserve"> (pp. 487–508).</w:t>
      </w:r>
      <w:r w:rsidRPr="005241DB">
        <w:rPr>
          <w:rFonts w:ascii="Times New Roman" w:hAnsi="Times New Roman"/>
          <w:i/>
          <w:sz w:val="24"/>
          <w:lang w:val="en-US"/>
        </w:rPr>
        <w:t xml:space="preserve"> </w:t>
      </w:r>
      <w:r w:rsidRPr="005241DB">
        <w:rPr>
          <w:rFonts w:ascii="Times New Roman" w:hAnsi="Times New Roman"/>
          <w:sz w:val="24"/>
          <w:lang w:val="en-US"/>
        </w:rPr>
        <w:t>New York, NY: The Guilford Press.</w:t>
      </w:r>
    </w:p>
    <w:p w14:paraId="407E466F"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Schrag, A. (2007). Epidemiology of movement disorders. In E. Tolosa &amp; J. J. Jankovic (Eds.), </w:t>
      </w:r>
      <w:r w:rsidRPr="005241DB">
        <w:rPr>
          <w:rFonts w:ascii="Times New Roman" w:hAnsi="Times New Roman"/>
          <w:i/>
          <w:sz w:val="24"/>
          <w:shd w:val="clear" w:color="auto" w:fill="FFFFFF"/>
          <w:lang w:val="en-US"/>
        </w:rPr>
        <w:t>Parkinson's disease and movement disorders</w:t>
      </w:r>
      <w:r w:rsidRPr="005241DB">
        <w:rPr>
          <w:rFonts w:ascii="Times New Roman" w:hAnsi="Times New Roman"/>
          <w:sz w:val="24"/>
          <w:shd w:val="clear" w:color="auto" w:fill="FFFFFF"/>
          <w:lang w:val="en-US"/>
        </w:rPr>
        <w:t xml:space="preserve"> (pp. 50–66). Hagerstown, Maryland: Lippincott Williams &amp; Wilkins. </w:t>
      </w:r>
    </w:p>
    <w:p w14:paraId="4760E00C"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Schröder, C., Möbes, J., Schütze, M., Szymanowski, F., Nager, W., Bangert, M., Münte, T. F., &amp; Dengler, R. (2006). Perception of emotional speech in Parkinson’s disease. </w:t>
      </w:r>
      <w:r w:rsidRPr="005241DB">
        <w:rPr>
          <w:rFonts w:ascii="Times New Roman" w:hAnsi="Times New Roman"/>
          <w:i/>
          <w:sz w:val="24"/>
          <w:shd w:val="clear" w:color="auto" w:fill="FFFFFF"/>
          <w:lang w:val="en-US"/>
        </w:rPr>
        <w:t>Movement Disorders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21</w:t>
      </w:r>
      <w:r w:rsidRPr="005241DB">
        <w:rPr>
          <w:rFonts w:ascii="Times New Roman" w:hAnsi="Times New Roman"/>
          <w:sz w:val="24"/>
          <w:shd w:val="clear" w:color="auto" w:fill="FFFFFF"/>
          <w:lang w:val="en-US"/>
        </w:rPr>
        <w:t>(10), 1774–1778.</w:t>
      </w:r>
    </w:p>
    <w:p w14:paraId="6A801063"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Schröder, C., Nikolova, Z. T., &amp; Dengler, R. (2010). Changes of emotional prosody in Parkinson's disease. </w:t>
      </w:r>
      <w:r w:rsidRPr="005241DB">
        <w:rPr>
          <w:rFonts w:ascii="Times New Roman" w:hAnsi="Times New Roman"/>
          <w:i/>
          <w:sz w:val="24"/>
          <w:shd w:val="clear" w:color="auto" w:fill="FFFFFF"/>
          <w:lang w:val="en-US"/>
        </w:rPr>
        <w:t>J Neurol Sci</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289</w:t>
      </w:r>
      <w:r w:rsidRPr="005241DB">
        <w:rPr>
          <w:rFonts w:ascii="Times New Roman" w:hAnsi="Times New Roman"/>
          <w:sz w:val="24"/>
          <w:shd w:val="clear" w:color="auto" w:fill="FFFFFF"/>
          <w:lang w:val="en-US"/>
        </w:rPr>
        <w:t>(1), 32–5.</w:t>
      </w:r>
    </w:p>
    <w:p w14:paraId="4E01929C" w14:textId="77777777" w:rsidR="00913EB2" w:rsidRPr="005241DB" w:rsidRDefault="00913EB2" w:rsidP="00C95DCB">
      <w:pPr>
        <w:autoSpaceDE w:val="0"/>
        <w:autoSpaceDN w:val="0"/>
        <w:adjustRightInd w:val="0"/>
        <w:spacing w:after="0" w:line="480" w:lineRule="auto"/>
        <w:ind w:left="900" w:hanging="900"/>
        <w:jc w:val="both"/>
        <w:rPr>
          <w:rFonts w:ascii="Times New Roman" w:hAnsi="Times New Roman"/>
          <w:sz w:val="24"/>
          <w:szCs w:val="24"/>
          <w:lang w:val="en-US" w:eastAsia="en-US"/>
        </w:rPr>
      </w:pPr>
      <w:r w:rsidRPr="005241DB">
        <w:rPr>
          <w:rFonts w:ascii="Times New Roman" w:hAnsi="Times New Roman"/>
          <w:sz w:val="24"/>
          <w:szCs w:val="24"/>
          <w:lang w:val="en-US" w:eastAsia="en-US"/>
        </w:rPr>
        <w:t xml:space="preserve">Schrandt, N. J., Tranel, D., &amp; Damasio, H. (1989). The effects of total cerebral lesions on skin conductance response to signal stimuli. </w:t>
      </w:r>
      <w:r w:rsidRPr="005241DB">
        <w:rPr>
          <w:rFonts w:ascii="Times New Roman" w:hAnsi="Times New Roman"/>
          <w:i/>
          <w:sz w:val="24"/>
          <w:szCs w:val="24"/>
          <w:lang w:val="en-US" w:eastAsia="en-US"/>
        </w:rPr>
        <w:t>Neurology</w:t>
      </w:r>
      <w:r w:rsidRPr="005241DB">
        <w:rPr>
          <w:rFonts w:ascii="Times New Roman" w:hAnsi="Times New Roman"/>
          <w:sz w:val="24"/>
          <w:szCs w:val="24"/>
          <w:lang w:val="en-US" w:eastAsia="en-US"/>
        </w:rPr>
        <w:t xml:space="preserve">, </w:t>
      </w:r>
      <w:r w:rsidRPr="005241DB">
        <w:rPr>
          <w:rFonts w:ascii="Times New Roman" w:hAnsi="Times New Roman"/>
          <w:i/>
          <w:sz w:val="24"/>
          <w:szCs w:val="24"/>
          <w:lang w:val="en-US" w:eastAsia="en-US"/>
        </w:rPr>
        <w:t>39</w:t>
      </w:r>
      <w:r w:rsidRPr="005241DB">
        <w:rPr>
          <w:rFonts w:ascii="Times New Roman" w:hAnsi="Times New Roman"/>
          <w:sz w:val="24"/>
          <w:szCs w:val="24"/>
          <w:lang w:val="en-US" w:eastAsia="en-US"/>
        </w:rPr>
        <w:t>(3), 223.</w:t>
      </w:r>
    </w:p>
    <w:p w14:paraId="2D62530C" w14:textId="77777777" w:rsidR="00913EB2" w:rsidRPr="005241DB" w:rsidRDefault="00913EB2" w:rsidP="00C95DCB">
      <w:pPr>
        <w:autoSpaceDE w:val="0"/>
        <w:autoSpaceDN w:val="0"/>
        <w:adjustRightInd w:val="0"/>
        <w:spacing w:after="0" w:line="480" w:lineRule="auto"/>
        <w:ind w:left="900" w:hanging="900"/>
        <w:jc w:val="both"/>
        <w:rPr>
          <w:rFonts w:ascii="Times New Roman" w:hAnsi="Times New Roman"/>
          <w:sz w:val="24"/>
          <w:szCs w:val="24"/>
          <w:lang w:val="en-US" w:eastAsia="en-US"/>
        </w:rPr>
      </w:pPr>
      <w:r w:rsidRPr="005241DB">
        <w:rPr>
          <w:rFonts w:ascii="Times New Roman" w:hAnsi="Times New Roman"/>
          <w:sz w:val="24"/>
          <w:szCs w:val="24"/>
          <w:shd w:val="clear" w:color="auto" w:fill="FFFFFF"/>
          <w:lang w:val="en-US"/>
        </w:rPr>
        <w:t xml:space="preserve">Schultz, W. (2001). Reward signaling by dopamine neurons. </w:t>
      </w:r>
      <w:r w:rsidRPr="005241DB">
        <w:rPr>
          <w:rFonts w:ascii="Times New Roman" w:hAnsi="Times New Roman"/>
          <w:i/>
          <w:sz w:val="24"/>
          <w:szCs w:val="24"/>
          <w:shd w:val="clear" w:color="auto" w:fill="FFFFFF"/>
          <w:lang w:val="en-US"/>
        </w:rPr>
        <w:t>Neuroscientist</w:t>
      </w:r>
      <w:r w:rsidRPr="005241DB">
        <w:rPr>
          <w:rFonts w:ascii="Times New Roman" w:hAnsi="Times New Roman"/>
          <w:sz w:val="24"/>
          <w:szCs w:val="24"/>
          <w:shd w:val="clear" w:color="auto" w:fill="FFFFFF"/>
          <w:lang w:val="en-US"/>
        </w:rPr>
        <w:t xml:space="preserve">, </w:t>
      </w:r>
      <w:r w:rsidRPr="005241DB">
        <w:rPr>
          <w:rFonts w:ascii="Times New Roman" w:hAnsi="Times New Roman"/>
          <w:i/>
          <w:sz w:val="24"/>
          <w:szCs w:val="24"/>
          <w:shd w:val="clear" w:color="auto" w:fill="FFFFFF"/>
          <w:lang w:val="en-US"/>
        </w:rPr>
        <w:t>7</w:t>
      </w:r>
      <w:r w:rsidRPr="005241DB">
        <w:rPr>
          <w:rFonts w:ascii="Times New Roman" w:hAnsi="Times New Roman"/>
          <w:sz w:val="24"/>
          <w:szCs w:val="24"/>
          <w:shd w:val="clear" w:color="auto" w:fill="FFFFFF"/>
          <w:lang w:val="en-US"/>
        </w:rPr>
        <w:t>(4), 293–302.</w:t>
      </w:r>
    </w:p>
    <w:p w14:paraId="3018CE2C"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Scott, S., Caird, F., &amp; Williams B. (1984). Evidence for an apparent sensory speech disorder in Parkinson’s disease. </w:t>
      </w:r>
      <w:r w:rsidRPr="005241DB">
        <w:rPr>
          <w:rFonts w:ascii="Times New Roman" w:hAnsi="Times New Roman"/>
          <w:i/>
          <w:sz w:val="24"/>
          <w:shd w:val="clear" w:color="auto" w:fill="FFFFFF"/>
          <w:lang w:val="en-US"/>
        </w:rPr>
        <w:t>J Neurol Neurosurg Psychiatry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47</w:t>
      </w:r>
      <w:r w:rsidRPr="005241DB">
        <w:rPr>
          <w:rFonts w:ascii="Times New Roman" w:hAnsi="Times New Roman"/>
          <w:sz w:val="24"/>
          <w:shd w:val="clear" w:color="auto" w:fill="FFFFFF"/>
          <w:lang w:val="en-US"/>
        </w:rPr>
        <w:t>(8), 840-843.</w:t>
      </w:r>
    </w:p>
    <w:p w14:paraId="42AA4D85"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lang w:val="en-US"/>
        </w:rPr>
        <w:t xml:space="preserve">Seiss, E., &amp; Praamstra, P. (2004). The basal ganglia and inhibitory mechanisms in response selection: Evidence from subliminal priming of motor responses in Parkinson’s disease. </w:t>
      </w:r>
      <w:r w:rsidRPr="005241DB">
        <w:rPr>
          <w:rFonts w:ascii="Times New Roman" w:hAnsi="Times New Roman"/>
          <w:i/>
          <w:sz w:val="24"/>
          <w:szCs w:val="24"/>
          <w:lang w:val="en-US"/>
        </w:rPr>
        <w:t>Brain</w:t>
      </w:r>
      <w:r w:rsidRPr="005241DB">
        <w:rPr>
          <w:rFonts w:ascii="Times New Roman" w:hAnsi="Times New Roman"/>
          <w:sz w:val="24"/>
          <w:szCs w:val="24"/>
          <w:lang w:val="en-US"/>
        </w:rPr>
        <w:t xml:space="preserve">, </w:t>
      </w:r>
      <w:r w:rsidRPr="005241DB">
        <w:rPr>
          <w:rFonts w:ascii="Times New Roman" w:hAnsi="Times New Roman"/>
          <w:i/>
          <w:sz w:val="24"/>
          <w:szCs w:val="24"/>
          <w:lang w:val="en-US"/>
        </w:rPr>
        <w:t>127</w:t>
      </w:r>
      <w:r w:rsidRPr="005241DB">
        <w:rPr>
          <w:rFonts w:ascii="Times New Roman" w:hAnsi="Times New Roman"/>
          <w:sz w:val="24"/>
          <w:szCs w:val="24"/>
          <w:lang w:val="en-US"/>
        </w:rPr>
        <w:t>(2), 330–339.</w:t>
      </w:r>
    </w:p>
    <w:p w14:paraId="1A6CB17F" w14:textId="77777777" w:rsidR="00913EB2" w:rsidRPr="002C649F" w:rsidRDefault="00913EB2" w:rsidP="00FA666C">
      <w:pPr>
        <w:autoSpaceDE w:val="0"/>
        <w:autoSpaceDN w:val="0"/>
        <w:adjustRightInd w:val="0"/>
        <w:spacing w:after="0" w:line="480" w:lineRule="auto"/>
        <w:ind w:left="900" w:hanging="900"/>
        <w:jc w:val="both"/>
        <w:rPr>
          <w:rFonts w:ascii="Times New Roman" w:hAnsi="Times New Roman"/>
          <w:sz w:val="24"/>
          <w:szCs w:val="24"/>
          <w:shd w:val="clear" w:color="auto" w:fill="FFFFFF"/>
          <w:lang w:val="sv-SE"/>
        </w:rPr>
      </w:pPr>
      <w:r w:rsidRPr="005241DB">
        <w:rPr>
          <w:rFonts w:ascii="Times New Roman" w:hAnsi="Times New Roman"/>
          <w:sz w:val="24"/>
          <w:szCs w:val="24"/>
          <w:shd w:val="clear" w:color="auto" w:fill="FFFFFF"/>
          <w:lang w:val="en-US"/>
        </w:rPr>
        <w:t>Seymour, B., &amp; Dolan, R. (2008). Emotion, decision making, and the amygdala. </w:t>
      </w:r>
      <w:r w:rsidRPr="002C649F">
        <w:rPr>
          <w:rFonts w:ascii="Times New Roman" w:hAnsi="Times New Roman"/>
          <w:i/>
          <w:iCs/>
          <w:sz w:val="24"/>
          <w:szCs w:val="24"/>
          <w:shd w:val="clear" w:color="auto" w:fill="FFFFFF"/>
          <w:lang w:val="sv-SE"/>
        </w:rPr>
        <w:t>Neuron</w:t>
      </w:r>
      <w:r w:rsidRPr="002C649F">
        <w:rPr>
          <w:rFonts w:ascii="Times New Roman" w:hAnsi="Times New Roman"/>
          <w:sz w:val="24"/>
          <w:szCs w:val="24"/>
          <w:shd w:val="clear" w:color="auto" w:fill="FFFFFF"/>
          <w:lang w:val="sv-SE"/>
        </w:rPr>
        <w:t>, </w:t>
      </w:r>
      <w:r w:rsidRPr="002C649F">
        <w:rPr>
          <w:rFonts w:ascii="Times New Roman" w:hAnsi="Times New Roman"/>
          <w:i/>
          <w:iCs/>
          <w:sz w:val="24"/>
          <w:szCs w:val="24"/>
          <w:shd w:val="clear" w:color="auto" w:fill="FFFFFF"/>
          <w:lang w:val="sv-SE"/>
        </w:rPr>
        <w:t>58</w:t>
      </w:r>
      <w:r w:rsidRPr="002C649F">
        <w:rPr>
          <w:rFonts w:ascii="Times New Roman" w:hAnsi="Times New Roman"/>
          <w:sz w:val="24"/>
          <w:szCs w:val="24"/>
          <w:shd w:val="clear" w:color="auto" w:fill="FFFFFF"/>
          <w:lang w:val="sv-SE"/>
        </w:rPr>
        <w:t>(5), 662-671.</w:t>
      </w:r>
    </w:p>
    <w:p w14:paraId="56E2283B" w14:textId="77777777" w:rsidR="00913EB2" w:rsidRPr="005241DB" w:rsidRDefault="00913EB2" w:rsidP="00FA666C">
      <w:pPr>
        <w:autoSpaceDE w:val="0"/>
        <w:autoSpaceDN w:val="0"/>
        <w:adjustRightInd w:val="0"/>
        <w:spacing w:after="0" w:line="480" w:lineRule="auto"/>
        <w:ind w:left="900" w:hanging="900"/>
        <w:jc w:val="both"/>
        <w:rPr>
          <w:rFonts w:ascii="Times New Roman" w:hAnsi="Times New Roman"/>
          <w:sz w:val="24"/>
          <w:szCs w:val="24"/>
          <w:lang w:val="en-US" w:eastAsia="en-US"/>
        </w:rPr>
      </w:pPr>
      <w:r w:rsidRPr="002C649F">
        <w:rPr>
          <w:rFonts w:ascii="Times New Roman" w:hAnsi="Times New Roman"/>
          <w:color w:val="222222"/>
          <w:sz w:val="24"/>
          <w:szCs w:val="24"/>
          <w:shd w:val="clear" w:color="auto" w:fill="FFFFFF"/>
          <w:lang w:val="sv-SE"/>
        </w:rPr>
        <w:t xml:space="preserve">Shah, A. J., Lampert, R., </w:t>
      </w:r>
      <w:r w:rsidRPr="002C649F">
        <w:rPr>
          <w:rFonts w:ascii="Times New Roman" w:hAnsi="Times New Roman"/>
          <w:sz w:val="24"/>
          <w:szCs w:val="24"/>
          <w:shd w:val="clear" w:color="auto" w:fill="FFFFFF"/>
          <w:lang w:val="sv-SE"/>
        </w:rPr>
        <w:t xml:space="preserve">Goldberg, J., Veledar, E., Bremner, J. D., &amp; Vaccarino, V. (2013). </w:t>
      </w:r>
      <w:r w:rsidRPr="005241DB">
        <w:rPr>
          <w:rFonts w:ascii="Times New Roman" w:hAnsi="Times New Roman"/>
          <w:sz w:val="24"/>
          <w:szCs w:val="24"/>
          <w:shd w:val="clear" w:color="auto" w:fill="FFFFFF"/>
        </w:rPr>
        <w:t>Posttraumatic stress disorder and impaired autonomic modulation in male twins. </w:t>
      </w:r>
      <w:r w:rsidRPr="005241DB">
        <w:rPr>
          <w:rFonts w:ascii="Times New Roman" w:hAnsi="Times New Roman"/>
          <w:i/>
          <w:iCs/>
          <w:sz w:val="24"/>
          <w:szCs w:val="24"/>
          <w:shd w:val="clear" w:color="auto" w:fill="FFFFFF"/>
        </w:rPr>
        <w:t>Biological psychiatry</w:t>
      </w:r>
      <w:r w:rsidRPr="005241DB">
        <w:rPr>
          <w:rFonts w:ascii="Times New Roman" w:hAnsi="Times New Roman"/>
          <w:sz w:val="24"/>
          <w:szCs w:val="24"/>
          <w:shd w:val="clear" w:color="auto" w:fill="FFFFFF"/>
        </w:rPr>
        <w:t>, </w:t>
      </w:r>
      <w:r w:rsidRPr="005241DB">
        <w:rPr>
          <w:rFonts w:ascii="Times New Roman" w:hAnsi="Times New Roman"/>
          <w:i/>
          <w:iCs/>
          <w:sz w:val="24"/>
          <w:szCs w:val="24"/>
          <w:shd w:val="clear" w:color="auto" w:fill="FFFFFF"/>
        </w:rPr>
        <w:t>73</w:t>
      </w:r>
      <w:r w:rsidRPr="005241DB">
        <w:rPr>
          <w:rFonts w:ascii="Times New Roman" w:hAnsi="Times New Roman"/>
          <w:sz w:val="24"/>
          <w:szCs w:val="24"/>
          <w:shd w:val="clear" w:color="auto" w:fill="FFFFFF"/>
        </w:rPr>
        <w:t>(11), 1103-1110.</w:t>
      </w:r>
    </w:p>
    <w:p w14:paraId="3D2E4A22" w14:textId="77777777" w:rsidR="00913EB2" w:rsidRPr="005241DB" w:rsidRDefault="00913EB2" w:rsidP="00FA666C">
      <w:pPr>
        <w:autoSpaceDE w:val="0"/>
        <w:autoSpaceDN w:val="0"/>
        <w:adjustRightInd w:val="0"/>
        <w:spacing w:after="0" w:line="480" w:lineRule="auto"/>
        <w:ind w:left="900" w:hanging="900"/>
        <w:jc w:val="both"/>
        <w:rPr>
          <w:rFonts w:ascii="Times New Roman" w:hAnsi="Times New Roman"/>
          <w:sz w:val="24"/>
          <w:szCs w:val="24"/>
          <w:lang w:val="en-US" w:eastAsia="en-US"/>
        </w:rPr>
      </w:pPr>
      <w:r w:rsidRPr="005241DB">
        <w:rPr>
          <w:rFonts w:ascii="Times New Roman" w:hAnsi="Times New Roman"/>
          <w:sz w:val="24"/>
          <w:szCs w:val="24"/>
          <w:shd w:val="clear" w:color="auto" w:fill="FFFFFF"/>
          <w:lang w:val="en-US"/>
        </w:rPr>
        <w:t>Shan, D. E., Terry, B., Kuo, J., Cheryl, C., &amp; Yang, H. (2013). The effects of bilateral stimulation of the subthalamic nucleus on heart rate variability in patients with Parkinson's disease. </w:t>
      </w:r>
      <w:r w:rsidRPr="005241DB">
        <w:rPr>
          <w:rFonts w:ascii="Times New Roman" w:hAnsi="Times New Roman"/>
          <w:i/>
          <w:iCs/>
          <w:sz w:val="24"/>
          <w:szCs w:val="24"/>
          <w:shd w:val="clear" w:color="auto" w:fill="FFFFFF"/>
          <w:lang w:val="en-US"/>
        </w:rPr>
        <w:t>Journal of neurology</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260</w:t>
      </w:r>
      <w:r w:rsidRPr="005241DB">
        <w:rPr>
          <w:rFonts w:ascii="Times New Roman" w:hAnsi="Times New Roman"/>
          <w:sz w:val="24"/>
          <w:szCs w:val="24"/>
          <w:shd w:val="clear" w:color="auto" w:fill="FFFFFF"/>
          <w:lang w:val="en-US"/>
        </w:rPr>
        <w:t>(7), 1714-1723.</w:t>
      </w:r>
    </w:p>
    <w:p w14:paraId="33DEC701" w14:textId="77777777" w:rsidR="00913EB2" w:rsidRPr="005241DB" w:rsidRDefault="00913EB2" w:rsidP="00FA666C">
      <w:pPr>
        <w:autoSpaceDE w:val="0"/>
        <w:autoSpaceDN w:val="0"/>
        <w:adjustRightInd w:val="0"/>
        <w:spacing w:after="0" w:line="480" w:lineRule="auto"/>
        <w:ind w:left="900" w:hanging="900"/>
        <w:jc w:val="both"/>
        <w:rPr>
          <w:rFonts w:ascii="Times New Roman" w:hAnsi="Times New Roman"/>
          <w:sz w:val="24"/>
          <w:szCs w:val="24"/>
          <w:lang w:val="en-US" w:eastAsia="en-US"/>
        </w:rPr>
      </w:pPr>
      <w:r w:rsidRPr="005241DB">
        <w:rPr>
          <w:rFonts w:ascii="Times New Roman" w:hAnsi="Times New Roman"/>
          <w:sz w:val="24"/>
          <w:szCs w:val="24"/>
          <w:lang w:val="en-US" w:eastAsia="en-US"/>
        </w:rPr>
        <w:t xml:space="preserve">Shavelson. R. J., Hubner, J. J. &amp; Stanton, G. C. (1976). Self-concept: validation of construct interpretations. </w:t>
      </w:r>
      <w:r w:rsidRPr="005241DB">
        <w:rPr>
          <w:rFonts w:ascii="Times New Roman" w:hAnsi="Times New Roman"/>
          <w:bCs/>
          <w:i/>
          <w:iCs/>
          <w:sz w:val="24"/>
          <w:szCs w:val="24"/>
          <w:lang w:val="en-US" w:eastAsia="en-US"/>
        </w:rPr>
        <w:t>Review of Educational Research</w:t>
      </w:r>
      <w:r w:rsidRPr="005241DB">
        <w:rPr>
          <w:rFonts w:ascii="Times New Roman" w:hAnsi="Times New Roman"/>
          <w:bCs/>
          <w:iCs/>
          <w:sz w:val="24"/>
          <w:szCs w:val="24"/>
          <w:lang w:val="en-US" w:eastAsia="en-US"/>
        </w:rPr>
        <w:t>,</w:t>
      </w:r>
      <w:r w:rsidRPr="005241DB">
        <w:rPr>
          <w:rFonts w:ascii="Times New Roman" w:hAnsi="Times New Roman"/>
          <w:b/>
          <w:bCs/>
          <w:i/>
          <w:iCs/>
          <w:sz w:val="24"/>
          <w:szCs w:val="24"/>
          <w:lang w:val="en-US" w:eastAsia="en-US"/>
        </w:rPr>
        <w:t xml:space="preserve"> </w:t>
      </w:r>
      <w:r w:rsidRPr="005241DB">
        <w:rPr>
          <w:rFonts w:ascii="Times New Roman" w:hAnsi="Times New Roman"/>
          <w:i/>
          <w:sz w:val="24"/>
          <w:szCs w:val="24"/>
          <w:lang w:val="en-US" w:eastAsia="en-US"/>
        </w:rPr>
        <w:t>46</w:t>
      </w:r>
      <w:r w:rsidRPr="005241DB">
        <w:rPr>
          <w:rFonts w:ascii="Times New Roman" w:hAnsi="Times New Roman"/>
          <w:sz w:val="24"/>
          <w:szCs w:val="24"/>
          <w:lang w:val="en-US" w:eastAsia="en-US"/>
        </w:rPr>
        <w:t>(3), 407-441.</w:t>
      </w:r>
    </w:p>
    <w:p w14:paraId="0485443D" w14:textId="77777777" w:rsidR="00913EB2" w:rsidRPr="005241DB" w:rsidRDefault="00913EB2" w:rsidP="00FA666C">
      <w:pPr>
        <w:autoSpaceDE w:val="0"/>
        <w:autoSpaceDN w:val="0"/>
        <w:adjustRightInd w:val="0"/>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Shearn, D., Bergman, E., Hill, K., Abel, A., &amp; Hinds, L. (1990). Facial coloration and temperature responses in blushing.</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Psychophysiology</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27</w:t>
      </w:r>
      <w:r w:rsidRPr="005241DB">
        <w:rPr>
          <w:rFonts w:ascii="Times New Roman" w:hAnsi="Times New Roman"/>
          <w:sz w:val="24"/>
          <w:szCs w:val="24"/>
          <w:shd w:val="clear" w:color="auto" w:fill="FFFFFF"/>
          <w:lang w:val="en-US"/>
        </w:rPr>
        <w:t>(6), 687-693.</w:t>
      </w:r>
    </w:p>
    <w:p w14:paraId="07978798" w14:textId="77777777" w:rsidR="00913EB2" w:rsidRPr="005241DB" w:rsidRDefault="00913EB2" w:rsidP="00FA666C">
      <w:pPr>
        <w:autoSpaceDE w:val="0"/>
        <w:autoSpaceDN w:val="0"/>
        <w:adjustRightInd w:val="0"/>
        <w:spacing w:after="0" w:line="480" w:lineRule="auto"/>
        <w:ind w:left="900" w:hanging="900"/>
        <w:jc w:val="both"/>
        <w:rPr>
          <w:rFonts w:ascii="Times New Roman" w:hAnsi="Times New Roman"/>
          <w:sz w:val="24"/>
          <w:szCs w:val="24"/>
          <w:lang w:val="en-US" w:eastAsia="en-US"/>
        </w:rPr>
      </w:pPr>
      <w:r w:rsidRPr="005241DB">
        <w:rPr>
          <w:rFonts w:ascii="Times New Roman" w:hAnsi="Times New Roman"/>
          <w:sz w:val="24"/>
          <w:szCs w:val="24"/>
          <w:shd w:val="clear" w:color="auto" w:fill="FFFFFF"/>
          <w:lang w:val="en-US"/>
        </w:rPr>
        <w:t>Shearn, D., Bergman, E., Hill, K., Abel, A., &amp; Hinds, L. (1992). Blushing as a function of audience size.</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Psychophysiology</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29</w:t>
      </w:r>
      <w:r w:rsidRPr="005241DB">
        <w:rPr>
          <w:rFonts w:ascii="Times New Roman" w:hAnsi="Times New Roman"/>
          <w:sz w:val="24"/>
          <w:szCs w:val="24"/>
          <w:shd w:val="clear" w:color="auto" w:fill="FFFFFF"/>
          <w:lang w:val="en-US"/>
        </w:rPr>
        <w:t>(4), 431-436.</w:t>
      </w:r>
    </w:p>
    <w:p w14:paraId="5B3984DE" w14:textId="77777777" w:rsidR="00913EB2" w:rsidRPr="002C649F" w:rsidRDefault="00913EB2" w:rsidP="00C95DCB">
      <w:pPr>
        <w:spacing w:after="0" w:line="480" w:lineRule="auto"/>
        <w:ind w:left="900" w:hanging="900"/>
        <w:jc w:val="both"/>
        <w:rPr>
          <w:rFonts w:ascii="Times New Roman" w:hAnsi="Times New Roman"/>
          <w:sz w:val="24"/>
          <w:shd w:val="clear" w:color="auto" w:fill="FFFFFF"/>
          <w:lang w:val="de-DE"/>
        </w:rPr>
      </w:pPr>
      <w:r w:rsidRPr="005241DB">
        <w:rPr>
          <w:rFonts w:ascii="Times New Roman" w:hAnsi="Times New Roman"/>
          <w:sz w:val="24"/>
          <w:shd w:val="clear" w:color="auto" w:fill="FFFFFF"/>
          <w:lang w:val="en-US"/>
        </w:rPr>
        <w:t xml:space="preserve">Shimokawa, A., Yatomi, N., Anamizu, S., Torii, S., Isono, H., Sugai, Y., &amp; Kohno, M. (2001). Influence of deteriorating ability of emotional comprehension on interpersonal behavior in Alzheimer-type dementia. </w:t>
      </w:r>
      <w:r w:rsidRPr="002C649F">
        <w:rPr>
          <w:rFonts w:ascii="Times New Roman" w:hAnsi="Times New Roman"/>
          <w:i/>
          <w:sz w:val="24"/>
          <w:shd w:val="clear" w:color="auto" w:fill="FFFFFF"/>
          <w:lang w:val="de-DE"/>
        </w:rPr>
        <w:t>Brain and cognition</w:t>
      </w:r>
      <w:r w:rsidRPr="002C649F">
        <w:rPr>
          <w:rFonts w:ascii="Times New Roman" w:hAnsi="Times New Roman"/>
          <w:sz w:val="24"/>
          <w:shd w:val="clear" w:color="auto" w:fill="FFFFFF"/>
          <w:lang w:val="de-DE"/>
        </w:rPr>
        <w:t xml:space="preserve">, </w:t>
      </w:r>
      <w:r w:rsidRPr="002C649F">
        <w:rPr>
          <w:rFonts w:ascii="Times New Roman" w:hAnsi="Times New Roman"/>
          <w:i/>
          <w:sz w:val="24"/>
          <w:shd w:val="clear" w:color="auto" w:fill="FFFFFF"/>
          <w:lang w:val="de-DE"/>
        </w:rPr>
        <w:t>47</w:t>
      </w:r>
      <w:r w:rsidRPr="002C649F">
        <w:rPr>
          <w:rFonts w:ascii="Times New Roman" w:hAnsi="Times New Roman"/>
          <w:sz w:val="24"/>
          <w:shd w:val="clear" w:color="auto" w:fill="FFFFFF"/>
          <w:lang w:val="de-DE"/>
        </w:rPr>
        <w:t xml:space="preserve">(3), 423-433. </w:t>
      </w:r>
    </w:p>
    <w:p w14:paraId="48AB30C2"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2C649F">
        <w:rPr>
          <w:rFonts w:ascii="Times New Roman" w:hAnsi="Times New Roman"/>
          <w:sz w:val="24"/>
          <w:shd w:val="clear" w:color="auto" w:fill="FFFFFF"/>
          <w:lang w:val="de-DE"/>
        </w:rPr>
        <w:t xml:space="preserve">Siebert, M., Markowitsch, H. J., &amp; Bartel, P. (2003). </w:t>
      </w:r>
      <w:r w:rsidRPr="005241DB">
        <w:rPr>
          <w:rFonts w:ascii="Times New Roman" w:hAnsi="Times New Roman"/>
          <w:sz w:val="24"/>
          <w:shd w:val="clear" w:color="auto" w:fill="FFFFFF"/>
          <w:lang w:val="en-US"/>
        </w:rPr>
        <w:t xml:space="preserve">Amygdala, affect and cognition: evidence from 10 patients with Urbach-Wiethe disease. </w:t>
      </w:r>
      <w:r w:rsidRPr="005241DB">
        <w:rPr>
          <w:rFonts w:ascii="Times New Roman" w:hAnsi="Times New Roman"/>
          <w:i/>
          <w:sz w:val="24"/>
          <w:shd w:val="clear" w:color="auto" w:fill="FFFFFF"/>
          <w:lang w:val="en-US"/>
        </w:rPr>
        <w:t>Brain</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126</w:t>
      </w:r>
      <w:r w:rsidRPr="005241DB">
        <w:rPr>
          <w:rFonts w:ascii="Times New Roman" w:hAnsi="Times New Roman"/>
          <w:sz w:val="24"/>
          <w:shd w:val="clear" w:color="auto" w:fill="FFFFFF"/>
          <w:lang w:val="en-US"/>
        </w:rPr>
        <w:t>(12), 2627–37.</w:t>
      </w:r>
    </w:p>
    <w:p w14:paraId="6A7A62D5"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Simons, G., Ellgring, H., &amp; Pasqualini, M. C. S. (2003). Disturbance of spontaneous and posed facial expressions in Parkinson’s disease. </w:t>
      </w:r>
      <w:r w:rsidRPr="005241DB">
        <w:rPr>
          <w:rFonts w:ascii="Times New Roman" w:hAnsi="Times New Roman"/>
          <w:i/>
          <w:sz w:val="24"/>
          <w:shd w:val="clear" w:color="auto" w:fill="FFFFFF"/>
          <w:lang w:val="en-US"/>
        </w:rPr>
        <w:t>Cogn.Emot</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17</w:t>
      </w:r>
      <w:r w:rsidRPr="005241DB">
        <w:rPr>
          <w:rFonts w:ascii="Times New Roman" w:hAnsi="Times New Roman"/>
          <w:sz w:val="24"/>
          <w:shd w:val="clear" w:color="auto" w:fill="FFFFFF"/>
          <w:lang w:val="en-US"/>
        </w:rPr>
        <w:t>(5), 759–778.</w:t>
      </w:r>
    </w:p>
    <w:p w14:paraId="742E75D8"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Simons, G., Pasqualini, M. C., Reddy, V., &amp; Wood, J. (2004). Emotional and nonemotional facial expressions in people with Parkinson’s disease. </w:t>
      </w:r>
      <w:r w:rsidRPr="005241DB">
        <w:rPr>
          <w:rFonts w:ascii="Times New Roman" w:hAnsi="Times New Roman"/>
          <w:i/>
          <w:sz w:val="24"/>
          <w:shd w:val="clear" w:color="auto" w:fill="FFFFFF"/>
          <w:lang w:val="en-US"/>
        </w:rPr>
        <w:t>Journal of International Neuropsychological Society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10</w:t>
      </w:r>
      <w:r w:rsidRPr="005241DB">
        <w:rPr>
          <w:rFonts w:ascii="Times New Roman" w:hAnsi="Times New Roman"/>
          <w:sz w:val="24"/>
          <w:shd w:val="clear" w:color="auto" w:fill="FFFFFF"/>
          <w:lang w:val="en-US"/>
        </w:rPr>
        <w:t>(4), 521–555.</w:t>
      </w:r>
    </w:p>
    <w:p w14:paraId="356BD1F6"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Simpson, J., Hillman, R., Crawford, T., &amp; Overton, P. G. (2010). Self-esteem and self-disgust both mediate the relationship between dysfunctional cognitions and depressive symptoms. </w:t>
      </w:r>
      <w:r w:rsidRPr="005241DB">
        <w:rPr>
          <w:rFonts w:ascii="Times New Roman" w:hAnsi="Times New Roman"/>
          <w:i/>
          <w:sz w:val="24"/>
          <w:shd w:val="clear" w:color="auto" w:fill="FFFFFF"/>
          <w:lang w:val="en-US"/>
        </w:rPr>
        <w:t>Motivation and Emotion</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34</w:t>
      </w:r>
      <w:r w:rsidRPr="005241DB">
        <w:rPr>
          <w:rFonts w:ascii="Times New Roman" w:hAnsi="Times New Roman"/>
          <w:sz w:val="24"/>
          <w:shd w:val="clear" w:color="auto" w:fill="FFFFFF"/>
          <w:lang w:val="en-US"/>
        </w:rPr>
        <w:t>(4), 399-406.</w:t>
      </w:r>
    </w:p>
    <w:p w14:paraId="046292D4" w14:textId="77777777" w:rsidR="00913EB2" w:rsidRPr="002C649F" w:rsidRDefault="00913EB2" w:rsidP="00C95DCB">
      <w:pPr>
        <w:spacing w:after="0" w:line="480" w:lineRule="auto"/>
        <w:ind w:left="900" w:hanging="900"/>
        <w:jc w:val="both"/>
        <w:rPr>
          <w:rFonts w:ascii="Times New Roman" w:hAnsi="Times New Roman"/>
          <w:sz w:val="24"/>
          <w:szCs w:val="24"/>
          <w:shd w:val="clear" w:color="auto" w:fill="FFFFFF"/>
          <w:lang w:val="it-IT"/>
        </w:rPr>
      </w:pPr>
      <w:r w:rsidRPr="005241DB">
        <w:rPr>
          <w:rFonts w:ascii="Times New Roman" w:hAnsi="Times New Roman"/>
          <w:sz w:val="24"/>
          <w:szCs w:val="24"/>
          <w:shd w:val="clear" w:color="auto" w:fill="FFFFFF"/>
          <w:lang w:val="en-US"/>
        </w:rPr>
        <w:t>Singh, A., Kandimala, G., Dewey, R. B., &amp; O’Suilleabhain, P. (2007). Risk factors for pathologic gambling and other compulsions among Parkinson’s disease patients taking dopamine agonists.</w:t>
      </w:r>
      <w:r w:rsidRPr="005241DB">
        <w:rPr>
          <w:rFonts w:ascii="Times New Roman" w:hAnsi="Times New Roman"/>
          <w:sz w:val="24"/>
          <w:szCs w:val="24"/>
          <w:lang w:val="en-US"/>
        </w:rPr>
        <w:t> </w:t>
      </w:r>
      <w:r w:rsidRPr="002C649F">
        <w:rPr>
          <w:rFonts w:ascii="Times New Roman" w:hAnsi="Times New Roman"/>
          <w:i/>
          <w:iCs/>
          <w:sz w:val="24"/>
          <w:szCs w:val="24"/>
          <w:shd w:val="clear" w:color="auto" w:fill="FFFFFF"/>
          <w:lang w:val="it-IT"/>
        </w:rPr>
        <w:t>Journal of Clinical Neuroscience</w:t>
      </w:r>
      <w:r w:rsidRPr="002C649F">
        <w:rPr>
          <w:rFonts w:ascii="Times New Roman" w:hAnsi="Times New Roman"/>
          <w:sz w:val="24"/>
          <w:szCs w:val="24"/>
          <w:shd w:val="clear" w:color="auto" w:fill="FFFFFF"/>
          <w:lang w:val="it-IT"/>
        </w:rPr>
        <w:t>,</w:t>
      </w:r>
      <w:r w:rsidRPr="002C649F">
        <w:rPr>
          <w:rFonts w:ascii="Times New Roman" w:hAnsi="Times New Roman"/>
          <w:sz w:val="24"/>
          <w:szCs w:val="24"/>
          <w:lang w:val="it-IT"/>
        </w:rPr>
        <w:t> </w:t>
      </w:r>
      <w:r w:rsidRPr="002C649F">
        <w:rPr>
          <w:rFonts w:ascii="Times New Roman" w:hAnsi="Times New Roman"/>
          <w:i/>
          <w:iCs/>
          <w:sz w:val="24"/>
          <w:szCs w:val="24"/>
          <w:shd w:val="clear" w:color="auto" w:fill="FFFFFF"/>
          <w:lang w:val="it-IT"/>
        </w:rPr>
        <w:t>14</w:t>
      </w:r>
      <w:r w:rsidRPr="002C649F">
        <w:rPr>
          <w:rFonts w:ascii="Times New Roman" w:hAnsi="Times New Roman"/>
          <w:sz w:val="24"/>
          <w:szCs w:val="24"/>
          <w:shd w:val="clear" w:color="auto" w:fill="FFFFFF"/>
          <w:lang w:val="it-IT"/>
        </w:rPr>
        <w:t>(12), 1178-1181.</w:t>
      </w:r>
    </w:p>
    <w:p w14:paraId="54A774EE" w14:textId="77777777" w:rsidR="00913EB2" w:rsidRPr="005241DB" w:rsidRDefault="00913EB2" w:rsidP="00C95DCB">
      <w:pPr>
        <w:spacing w:after="0" w:line="480" w:lineRule="auto"/>
        <w:ind w:left="900" w:hanging="900"/>
        <w:jc w:val="both"/>
        <w:rPr>
          <w:rFonts w:ascii="Times New Roman" w:hAnsi="Times New Roman"/>
          <w:color w:val="00B050"/>
          <w:sz w:val="24"/>
          <w:szCs w:val="24"/>
          <w:lang w:val="en-US"/>
        </w:rPr>
      </w:pPr>
      <w:r w:rsidRPr="002C649F">
        <w:rPr>
          <w:rFonts w:ascii="Times New Roman" w:hAnsi="Times New Roman"/>
          <w:sz w:val="24"/>
          <w:szCs w:val="24"/>
          <w:shd w:val="clear" w:color="auto" w:fill="FFFFFF"/>
          <w:lang w:val="it-IT"/>
        </w:rPr>
        <w:t xml:space="preserve">Siri, C., Cilia, R., De Gaspari, D., Canesi, M., Meucci, N., Zecchinelli, A. L., Pezzoli, G., &amp; Antonini, A. (2010). </w:t>
      </w:r>
      <w:r w:rsidRPr="005241DB">
        <w:rPr>
          <w:rFonts w:ascii="Times New Roman" w:hAnsi="Times New Roman"/>
          <w:sz w:val="24"/>
          <w:szCs w:val="24"/>
          <w:shd w:val="clear" w:color="auto" w:fill="FFFFFF"/>
          <w:lang w:val="en-US"/>
        </w:rPr>
        <w:t>Cognitive status of patients with Parkinson’s disease and pathological gambling. </w:t>
      </w:r>
      <w:r w:rsidRPr="005241DB">
        <w:rPr>
          <w:rFonts w:ascii="Times New Roman" w:hAnsi="Times New Roman"/>
          <w:i/>
          <w:iCs/>
          <w:sz w:val="24"/>
          <w:szCs w:val="24"/>
          <w:shd w:val="clear" w:color="auto" w:fill="FFFFFF"/>
          <w:lang w:val="en-US"/>
        </w:rPr>
        <w:t>Journal of neurology</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257</w:t>
      </w:r>
      <w:r w:rsidRPr="005241DB">
        <w:rPr>
          <w:rFonts w:ascii="Times New Roman" w:hAnsi="Times New Roman"/>
          <w:sz w:val="24"/>
          <w:szCs w:val="24"/>
          <w:shd w:val="clear" w:color="auto" w:fill="FFFFFF"/>
          <w:lang w:val="en-US"/>
        </w:rPr>
        <w:t>(2), 247-252</w:t>
      </w:r>
      <w:r w:rsidRPr="005241DB">
        <w:rPr>
          <w:rFonts w:ascii="Times New Roman" w:hAnsi="Times New Roman"/>
          <w:color w:val="222222"/>
          <w:sz w:val="24"/>
          <w:szCs w:val="24"/>
          <w:shd w:val="clear" w:color="auto" w:fill="FFFFFF"/>
          <w:lang w:val="en-US"/>
        </w:rPr>
        <w:t>.</w:t>
      </w:r>
      <w:r w:rsidRPr="005241DB">
        <w:rPr>
          <w:rFonts w:ascii="Times New Roman" w:hAnsi="Times New Roman"/>
          <w:color w:val="00B050"/>
          <w:sz w:val="24"/>
          <w:szCs w:val="24"/>
          <w:lang w:val="en-US"/>
        </w:rPr>
        <w:t xml:space="preserve"> </w:t>
      </w:r>
    </w:p>
    <w:p w14:paraId="373DA4DB"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lang w:val="en-US"/>
        </w:rPr>
        <w:t xml:space="preserve">Sloan, R. P., Shapiro, P. A., Bagtella, E., Boni, S. M., Paik, M., Bigger, J. T., Steinman, R. C., &amp; Gorman, J. M. (1994). Effect of mental stress throughout the day on cardiac autonomic control. </w:t>
      </w:r>
      <w:r w:rsidRPr="005241DB">
        <w:rPr>
          <w:rFonts w:ascii="Times New Roman" w:hAnsi="Times New Roman"/>
          <w:i/>
          <w:sz w:val="24"/>
          <w:szCs w:val="24"/>
          <w:lang w:val="en-US"/>
        </w:rPr>
        <w:t>Biol Psychol</w:t>
      </w:r>
      <w:r w:rsidRPr="005241DB">
        <w:rPr>
          <w:rFonts w:ascii="Times New Roman" w:hAnsi="Times New Roman"/>
          <w:sz w:val="24"/>
          <w:szCs w:val="24"/>
          <w:lang w:val="en-US"/>
        </w:rPr>
        <w:t>,</w:t>
      </w:r>
      <w:r w:rsidRPr="005241DB">
        <w:rPr>
          <w:rFonts w:ascii="Times New Roman" w:hAnsi="Times New Roman"/>
          <w:i/>
          <w:sz w:val="24"/>
          <w:szCs w:val="24"/>
          <w:lang w:val="en-US"/>
        </w:rPr>
        <w:t xml:space="preserve"> 37</w:t>
      </w:r>
      <w:r w:rsidRPr="005241DB">
        <w:rPr>
          <w:rFonts w:ascii="Times New Roman" w:hAnsi="Times New Roman"/>
          <w:sz w:val="24"/>
          <w:szCs w:val="24"/>
          <w:lang w:val="en-US"/>
        </w:rPr>
        <w:t>(2), 89-99.</w:t>
      </w:r>
    </w:p>
    <w:p w14:paraId="52EA2998" w14:textId="77777777" w:rsidR="00913EB2" w:rsidRPr="005241DB" w:rsidRDefault="00913EB2" w:rsidP="00C95DCB">
      <w:pPr>
        <w:spacing w:after="0" w:line="480" w:lineRule="auto"/>
        <w:ind w:left="900" w:hanging="900"/>
        <w:jc w:val="both"/>
        <w:rPr>
          <w:rFonts w:ascii="Times New Roman" w:hAnsi="Times New Roman"/>
          <w:sz w:val="24"/>
          <w:szCs w:val="24"/>
          <w:lang w:val="en-US"/>
        </w:rPr>
      </w:pPr>
      <w:r w:rsidRPr="005241DB">
        <w:rPr>
          <w:rFonts w:ascii="Times New Roman" w:hAnsi="Times New Roman"/>
          <w:sz w:val="24"/>
          <w:szCs w:val="24"/>
          <w:shd w:val="clear" w:color="auto" w:fill="FFFFFF"/>
          <w:lang w:val="en-US"/>
        </w:rPr>
        <w:t>Smith, G. T., Fischer, S., Cyders, M. A., Annus, A. M., Spillane, N. S., &amp; McCarthy, D. M. (2007). On the validity and utility of discriminating among impulsivity-like traits.</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Assessment</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14</w:t>
      </w:r>
      <w:r w:rsidRPr="005241DB">
        <w:rPr>
          <w:rFonts w:ascii="Times New Roman" w:hAnsi="Times New Roman"/>
          <w:sz w:val="24"/>
          <w:szCs w:val="24"/>
          <w:shd w:val="clear" w:color="auto" w:fill="FFFFFF"/>
          <w:lang w:val="en-US"/>
        </w:rPr>
        <w:t>(2), 155-170.</w:t>
      </w:r>
    </w:p>
    <w:p w14:paraId="7C4A835B" w14:textId="77777777" w:rsidR="00913EB2" w:rsidRPr="005241DB" w:rsidRDefault="00913EB2" w:rsidP="00C95DCB">
      <w:pPr>
        <w:spacing w:after="0" w:line="480" w:lineRule="auto"/>
        <w:ind w:left="900" w:hanging="900"/>
        <w:jc w:val="both"/>
        <w:rPr>
          <w:rFonts w:ascii="Times New Roman" w:hAnsi="Times New Roman"/>
          <w:sz w:val="24"/>
          <w:szCs w:val="24"/>
          <w:lang w:val="en-US"/>
        </w:rPr>
      </w:pPr>
      <w:r w:rsidRPr="005241DB">
        <w:rPr>
          <w:rFonts w:ascii="Times New Roman" w:hAnsi="Times New Roman"/>
          <w:sz w:val="24"/>
          <w:szCs w:val="24"/>
          <w:lang w:val="en-US"/>
        </w:rPr>
        <w:t xml:space="preserve">Smith, M. C., Smith, M. K., &amp; Ellgring, H. (1996). Spontaneous and posed facial expression in Parkinson's disease. </w:t>
      </w:r>
      <w:r w:rsidRPr="005241DB">
        <w:rPr>
          <w:rFonts w:ascii="Times New Roman" w:hAnsi="Times New Roman"/>
          <w:i/>
          <w:sz w:val="24"/>
          <w:szCs w:val="24"/>
          <w:lang w:val="en-US"/>
        </w:rPr>
        <w:t>J Int Neuropsychol Soc</w:t>
      </w:r>
      <w:r w:rsidRPr="005241DB">
        <w:rPr>
          <w:rFonts w:ascii="Times New Roman" w:hAnsi="Times New Roman"/>
          <w:sz w:val="24"/>
          <w:szCs w:val="24"/>
          <w:lang w:val="en-US"/>
        </w:rPr>
        <w:t xml:space="preserve">, </w:t>
      </w:r>
      <w:r w:rsidRPr="005241DB">
        <w:rPr>
          <w:rFonts w:ascii="Times New Roman" w:hAnsi="Times New Roman"/>
          <w:i/>
          <w:sz w:val="24"/>
          <w:szCs w:val="24"/>
          <w:lang w:val="en-US"/>
        </w:rPr>
        <w:t>2</w:t>
      </w:r>
      <w:r w:rsidRPr="005241DB">
        <w:rPr>
          <w:rFonts w:ascii="Times New Roman" w:hAnsi="Times New Roman"/>
          <w:sz w:val="24"/>
          <w:szCs w:val="24"/>
          <w:lang w:val="en-US"/>
        </w:rPr>
        <w:t>(5), 383–391.</w:t>
      </w:r>
    </w:p>
    <w:p w14:paraId="519E43C7" w14:textId="77777777" w:rsidR="00913EB2" w:rsidRPr="005241DB" w:rsidRDefault="00913EB2" w:rsidP="00C95DCB">
      <w:pPr>
        <w:spacing w:after="0" w:line="480" w:lineRule="auto"/>
        <w:ind w:left="900" w:hanging="900"/>
        <w:jc w:val="both"/>
        <w:rPr>
          <w:rFonts w:ascii="Times New Roman" w:hAnsi="Times New Roman"/>
          <w:sz w:val="24"/>
          <w:szCs w:val="24"/>
          <w:lang w:val="en-US"/>
        </w:rPr>
      </w:pPr>
      <w:r w:rsidRPr="005241DB">
        <w:rPr>
          <w:rFonts w:ascii="Times New Roman" w:hAnsi="Times New Roman"/>
          <w:sz w:val="24"/>
          <w:szCs w:val="24"/>
          <w:lang w:val="en-US"/>
        </w:rPr>
        <w:t>Soares, J. J., &amp; Öhman, A. (1993). Backward masking and skin conductance responses after conditioning to nonfeared but fear</w:t>
      </w:r>
      <w:r w:rsidRPr="005241DB">
        <w:rPr>
          <w:rFonts w:ascii="MS Mincho" w:eastAsia="MS Mincho" w:hAnsi="MS Mincho" w:cs="MS Mincho" w:hint="eastAsia"/>
          <w:sz w:val="24"/>
          <w:szCs w:val="24"/>
          <w:lang w:val="en-US"/>
        </w:rPr>
        <w:t>‐</w:t>
      </w:r>
      <w:r w:rsidRPr="005241DB">
        <w:rPr>
          <w:rFonts w:ascii="Times New Roman" w:hAnsi="Times New Roman"/>
          <w:sz w:val="24"/>
          <w:szCs w:val="24"/>
          <w:lang w:val="en-US"/>
        </w:rPr>
        <w:t xml:space="preserve">relevant stimuli in fearful subjects. </w:t>
      </w:r>
      <w:r w:rsidRPr="005241DB">
        <w:rPr>
          <w:rFonts w:ascii="Times New Roman" w:hAnsi="Times New Roman"/>
          <w:i/>
          <w:sz w:val="24"/>
          <w:szCs w:val="24"/>
          <w:lang w:val="en-US"/>
        </w:rPr>
        <w:t>Psychophysiology</w:t>
      </w:r>
      <w:r w:rsidRPr="005241DB">
        <w:rPr>
          <w:rFonts w:ascii="Times New Roman" w:hAnsi="Times New Roman"/>
          <w:sz w:val="24"/>
          <w:szCs w:val="24"/>
          <w:lang w:val="en-US"/>
        </w:rPr>
        <w:t xml:space="preserve">, </w:t>
      </w:r>
      <w:r w:rsidRPr="005241DB">
        <w:rPr>
          <w:rFonts w:ascii="Times New Roman" w:hAnsi="Times New Roman"/>
          <w:i/>
          <w:sz w:val="24"/>
          <w:szCs w:val="24"/>
          <w:lang w:val="en-US"/>
        </w:rPr>
        <w:t>30</w:t>
      </w:r>
      <w:r w:rsidRPr="005241DB">
        <w:rPr>
          <w:rFonts w:ascii="Times New Roman" w:hAnsi="Times New Roman"/>
          <w:sz w:val="24"/>
          <w:szCs w:val="24"/>
          <w:lang w:val="en-US"/>
        </w:rPr>
        <w:t>(5), 460-466.</w:t>
      </w:r>
    </w:p>
    <w:p w14:paraId="3F9AFDBD" w14:textId="77777777" w:rsidR="00913EB2" w:rsidRPr="005241DB" w:rsidRDefault="00913EB2" w:rsidP="00C95DCB">
      <w:pPr>
        <w:spacing w:after="0" w:line="480" w:lineRule="auto"/>
        <w:ind w:left="907" w:hanging="907"/>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Sockeel, P., Dujardin, K., Devos, D., Deneve, C., Destée, A., &amp; Defebvre, L. (2006). The Lille apathy rating scale (LARS), a new instrument for detecting and quantifying apathy: validation in Parkinson’s disease. </w:t>
      </w:r>
      <w:r w:rsidRPr="005241DB">
        <w:rPr>
          <w:rFonts w:ascii="Times New Roman" w:hAnsi="Times New Roman"/>
          <w:i/>
          <w:sz w:val="24"/>
          <w:shd w:val="clear" w:color="auto" w:fill="FFFFFF"/>
          <w:lang w:val="en-US"/>
        </w:rPr>
        <w:t>Journal of Neurology, Neurosurgery &amp; Psychiatry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77</w:t>
      </w:r>
      <w:r w:rsidRPr="005241DB">
        <w:rPr>
          <w:rFonts w:ascii="Times New Roman" w:hAnsi="Times New Roman"/>
          <w:sz w:val="24"/>
          <w:shd w:val="clear" w:color="auto" w:fill="FFFFFF"/>
          <w:lang w:val="en-US"/>
        </w:rPr>
        <w:t>(5), 579-584.</w:t>
      </w:r>
    </w:p>
    <w:p w14:paraId="38050A56" w14:textId="77777777" w:rsidR="00913EB2" w:rsidRPr="005241DB" w:rsidRDefault="00913EB2" w:rsidP="00C95DCB">
      <w:pPr>
        <w:spacing w:after="0" w:line="480" w:lineRule="auto"/>
        <w:ind w:left="907" w:hanging="907"/>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Solla, P., Cannas, A., Floris, G. L., Orofino, G., Costantino, E., Boi, A., Serra, C., Marrosu, M. G., &amp; Marrosu, F. (2011). Behavioral, neuropsychiatric and cognitive disorders in Parkinson's disease patients with and without motor complications. </w:t>
      </w:r>
      <w:r w:rsidRPr="005241DB">
        <w:rPr>
          <w:rFonts w:ascii="Times New Roman" w:hAnsi="Times New Roman"/>
          <w:i/>
          <w:sz w:val="24"/>
          <w:shd w:val="clear" w:color="auto" w:fill="FFFFFF"/>
          <w:lang w:val="en-US"/>
        </w:rPr>
        <w:t>Progress in Neuro-Psychopharmacology and Biological Psychiatry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35</w:t>
      </w:r>
      <w:r w:rsidRPr="005241DB">
        <w:rPr>
          <w:rFonts w:ascii="Times New Roman" w:hAnsi="Times New Roman"/>
          <w:sz w:val="24"/>
          <w:shd w:val="clear" w:color="auto" w:fill="FFFFFF"/>
          <w:lang w:val="en-US"/>
        </w:rPr>
        <w:t>(4), 1009-1013.</w:t>
      </w:r>
    </w:p>
    <w:p w14:paraId="346A5471" w14:textId="77777777" w:rsidR="00913EB2" w:rsidRPr="005241DB" w:rsidRDefault="00913EB2" w:rsidP="00C95DCB">
      <w:pPr>
        <w:spacing w:after="0" w:line="480" w:lineRule="auto"/>
        <w:ind w:left="907" w:hanging="907"/>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Sotgiu, I., &amp; Rusconi, M. L. (2013). Investigating emotions in Parkinson's disease: what we know and what we still don't know. </w:t>
      </w:r>
      <w:r w:rsidRPr="005241DB">
        <w:rPr>
          <w:rFonts w:ascii="Times New Roman" w:hAnsi="Times New Roman"/>
          <w:i/>
          <w:sz w:val="24"/>
          <w:shd w:val="clear" w:color="auto" w:fill="FFFFFF"/>
          <w:lang w:val="en-US"/>
        </w:rPr>
        <w:t>Frontiers in psychology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4</w:t>
      </w:r>
      <w:r w:rsidRPr="005241DB">
        <w:rPr>
          <w:rFonts w:ascii="Times New Roman" w:hAnsi="Times New Roman"/>
          <w:sz w:val="24"/>
          <w:shd w:val="clear" w:color="auto" w:fill="FFFFFF"/>
          <w:lang w:val="en-US"/>
        </w:rPr>
        <w:t>, 336.</w:t>
      </w:r>
    </w:p>
    <w:p w14:paraId="6E364CAA" w14:textId="77777777" w:rsidR="00913EB2" w:rsidRPr="002C649F" w:rsidRDefault="00913EB2" w:rsidP="00C95DCB">
      <w:pPr>
        <w:spacing w:after="0" w:line="480" w:lineRule="auto"/>
        <w:ind w:left="907" w:hanging="907"/>
        <w:jc w:val="both"/>
        <w:rPr>
          <w:rFonts w:ascii="Times New Roman" w:hAnsi="Times New Roman"/>
          <w:sz w:val="24"/>
          <w:szCs w:val="24"/>
          <w:shd w:val="clear" w:color="auto" w:fill="FFFFFF"/>
          <w:lang w:val="de-DE"/>
        </w:rPr>
      </w:pPr>
      <w:r w:rsidRPr="005241DB">
        <w:rPr>
          <w:rFonts w:ascii="Times New Roman" w:hAnsi="Times New Roman"/>
          <w:sz w:val="24"/>
          <w:szCs w:val="24"/>
          <w:shd w:val="clear" w:color="auto" w:fill="FFFFFF"/>
          <w:lang w:val="en-US"/>
        </w:rPr>
        <w:t>Spence, S., Shapiro, D., &amp; Zaidel, E. (1996). The role of the right hemisphere in the physiological and cognitive components of emotional processing.</w:t>
      </w:r>
      <w:r w:rsidRPr="005241DB">
        <w:rPr>
          <w:rFonts w:ascii="Times New Roman" w:hAnsi="Times New Roman"/>
          <w:sz w:val="24"/>
          <w:szCs w:val="24"/>
          <w:lang w:val="en-US"/>
        </w:rPr>
        <w:t> </w:t>
      </w:r>
      <w:r w:rsidRPr="002C649F">
        <w:rPr>
          <w:rFonts w:ascii="Times New Roman" w:hAnsi="Times New Roman"/>
          <w:i/>
          <w:iCs/>
          <w:sz w:val="24"/>
          <w:szCs w:val="24"/>
          <w:shd w:val="clear" w:color="auto" w:fill="FFFFFF"/>
          <w:lang w:val="de-DE"/>
        </w:rPr>
        <w:t>Psychophysiology</w:t>
      </w:r>
      <w:r w:rsidRPr="002C649F">
        <w:rPr>
          <w:rFonts w:ascii="Times New Roman" w:hAnsi="Times New Roman"/>
          <w:sz w:val="24"/>
          <w:szCs w:val="24"/>
          <w:shd w:val="clear" w:color="auto" w:fill="FFFFFF"/>
          <w:lang w:val="de-DE"/>
        </w:rPr>
        <w:t>,</w:t>
      </w:r>
      <w:r w:rsidRPr="002C649F">
        <w:rPr>
          <w:rFonts w:ascii="Times New Roman" w:hAnsi="Times New Roman"/>
          <w:sz w:val="24"/>
          <w:szCs w:val="24"/>
          <w:lang w:val="de-DE"/>
        </w:rPr>
        <w:t> </w:t>
      </w:r>
      <w:r w:rsidRPr="002C649F">
        <w:rPr>
          <w:rFonts w:ascii="Times New Roman" w:hAnsi="Times New Roman"/>
          <w:i/>
          <w:iCs/>
          <w:sz w:val="24"/>
          <w:szCs w:val="24"/>
          <w:shd w:val="clear" w:color="auto" w:fill="FFFFFF"/>
          <w:lang w:val="de-DE"/>
        </w:rPr>
        <w:t>33</w:t>
      </w:r>
      <w:r w:rsidRPr="002C649F">
        <w:rPr>
          <w:rFonts w:ascii="Times New Roman" w:hAnsi="Times New Roman"/>
          <w:sz w:val="24"/>
          <w:szCs w:val="24"/>
          <w:shd w:val="clear" w:color="auto" w:fill="FFFFFF"/>
          <w:lang w:val="de-DE"/>
        </w:rPr>
        <w:t>(2), 112-122.</w:t>
      </w:r>
    </w:p>
    <w:p w14:paraId="3427F8E4" w14:textId="77777777" w:rsidR="00913EB2" w:rsidRPr="005241DB" w:rsidRDefault="00913EB2" w:rsidP="00C95DCB">
      <w:pPr>
        <w:spacing w:after="0" w:line="480" w:lineRule="auto"/>
        <w:ind w:left="907" w:hanging="907"/>
        <w:jc w:val="both"/>
        <w:rPr>
          <w:rFonts w:ascii="Times New Roman" w:hAnsi="Times New Roman"/>
          <w:sz w:val="24"/>
          <w:shd w:val="clear" w:color="auto" w:fill="FFFFFF"/>
          <w:lang w:val="en-US"/>
        </w:rPr>
      </w:pPr>
      <w:r w:rsidRPr="002C649F">
        <w:rPr>
          <w:rFonts w:ascii="Times New Roman" w:hAnsi="Times New Roman"/>
          <w:sz w:val="24"/>
          <w:shd w:val="clear" w:color="auto" w:fill="FFFFFF"/>
          <w:lang w:val="de-DE"/>
        </w:rPr>
        <w:t xml:space="preserve">Sprengelmeyer, R., Rausch, M., Eysel, U. T., &amp; Przuntek, H. (1998). </w:t>
      </w:r>
      <w:r w:rsidRPr="005241DB">
        <w:rPr>
          <w:rFonts w:ascii="Times New Roman" w:hAnsi="Times New Roman"/>
          <w:sz w:val="24"/>
          <w:shd w:val="clear" w:color="auto" w:fill="FFFFFF"/>
          <w:lang w:val="en-US"/>
        </w:rPr>
        <w:t xml:space="preserve">Neural structures associated with recognition of facial expressions of basic emotions. </w:t>
      </w:r>
      <w:r w:rsidRPr="005241DB">
        <w:rPr>
          <w:rFonts w:ascii="Times New Roman" w:hAnsi="Times New Roman"/>
          <w:i/>
          <w:sz w:val="24"/>
          <w:shd w:val="clear" w:color="auto" w:fill="FFFFFF"/>
          <w:lang w:val="en-US"/>
        </w:rPr>
        <w:t>Proc R Soc Lond B</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265</w:t>
      </w:r>
      <w:r w:rsidRPr="005241DB">
        <w:rPr>
          <w:rFonts w:ascii="Times New Roman" w:hAnsi="Times New Roman"/>
          <w:sz w:val="24"/>
          <w:shd w:val="clear" w:color="auto" w:fill="FFFFFF"/>
          <w:lang w:val="en-US"/>
        </w:rPr>
        <w:t>(1409), 1927–1931.</w:t>
      </w:r>
    </w:p>
    <w:p w14:paraId="7C84024A" w14:textId="77777777" w:rsidR="00913EB2" w:rsidRPr="005241DB" w:rsidRDefault="00913EB2" w:rsidP="00C95DCB">
      <w:pPr>
        <w:spacing w:after="0" w:line="480" w:lineRule="auto"/>
        <w:ind w:left="907" w:hanging="907"/>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Sprengelmeyer, R., Young, A. W., Mahn, K., Schroeder, U., Woitalla, D., Büttner, T., Kuhn, W., &amp; Przuntek, H. (2003). Facial expression recognition in people with medicated and unmedicated Parkinson’s disease. </w:t>
      </w:r>
      <w:r w:rsidRPr="005241DB">
        <w:rPr>
          <w:rFonts w:ascii="Times New Roman" w:hAnsi="Times New Roman"/>
          <w:i/>
          <w:sz w:val="24"/>
          <w:shd w:val="clear" w:color="auto" w:fill="FFFFFF"/>
          <w:lang w:val="en-US"/>
        </w:rPr>
        <w:t>Neuropsychologia</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41</w:t>
      </w:r>
      <w:r w:rsidRPr="005241DB">
        <w:rPr>
          <w:rFonts w:ascii="Times New Roman" w:hAnsi="Times New Roman"/>
          <w:sz w:val="24"/>
          <w:shd w:val="clear" w:color="auto" w:fill="FFFFFF"/>
          <w:lang w:val="en-US"/>
        </w:rPr>
        <w:t>(8), 1047-1057.</w:t>
      </w:r>
    </w:p>
    <w:p w14:paraId="6F58CB50" w14:textId="77777777" w:rsidR="00913EB2" w:rsidRPr="005241DB" w:rsidRDefault="00913EB2" w:rsidP="00C95DCB">
      <w:pPr>
        <w:spacing w:after="0" w:line="480" w:lineRule="auto"/>
        <w:ind w:left="907" w:hanging="907"/>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Sprengelmeyer, R., Young, A. W., Sprengelmeyer, A., Calder, A. J., Rowland, D., Perrett, D., Homberg, V., &amp; Lange, H. (1997). Recognition of facial expressions: selective impairment of specific emotions in Huntington’s disease. </w:t>
      </w:r>
      <w:r w:rsidRPr="005241DB">
        <w:rPr>
          <w:rFonts w:ascii="Times New Roman" w:hAnsi="Times New Roman"/>
          <w:i/>
          <w:sz w:val="24"/>
          <w:shd w:val="clear" w:color="auto" w:fill="FFFFFF"/>
          <w:lang w:val="en-US"/>
        </w:rPr>
        <w:t>Cogn Neuropsychol</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14</w:t>
      </w:r>
      <w:r w:rsidRPr="005241DB">
        <w:rPr>
          <w:rFonts w:ascii="Times New Roman" w:hAnsi="Times New Roman"/>
          <w:sz w:val="24"/>
          <w:shd w:val="clear" w:color="auto" w:fill="FFFFFF"/>
          <w:lang w:val="en-US"/>
        </w:rPr>
        <w:t>(6), 839–79.</w:t>
      </w:r>
    </w:p>
    <w:p w14:paraId="3C7CB4C6" w14:textId="77777777" w:rsidR="00913EB2" w:rsidRPr="005241DB" w:rsidRDefault="00913EB2" w:rsidP="00C95DCB">
      <w:pPr>
        <w:spacing w:after="0" w:line="480" w:lineRule="auto"/>
        <w:ind w:left="907" w:hanging="907"/>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Stanford, M. S., Mathias, C. W., Dougherty, D. M., Lake, S. L., Anderson, N. E., &amp; Patton, J. H. (2009). Fifty years of the Barratt Impulsiveness Scale: An update and review. </w:t>
      </w:r>
      <w:r w:rsidRPr="005241DB">
        <w:rPr>
          <w:rFonts w:ascii="Times New Roman" w:hAnsi="Times New Roman"/>
          <w:i/>
          <w:sz w:val="24"/>
          <w:shd w:val="clear" w:color="auto" w:fill="FFFFFF"/>
          <w:lang w:val="en-US"/>
        </w:rPr>
        <w:t>Personality and Individual Differences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47</w:t>
      </w:r>
      <w:r w:rsidRPr="005241DB">
        <w:rPr>
          <w:rFonts w:ascii="Times New Roman" w:hAnsi="Times New Roman"/>
          <w:sz w:val="24"/>
          <w:shd w:val="clear" w:color="auto" w:fill="FFFFFF"/>
          <w:lang w:val="en-US"/>
        </w:rPr>
        <w:t>(5), 385-395.</w:t>
      </w:r>
    </w:p>
    <w:p w14:paraId="172FDB63" w14:textId="77777777" w:rsidR="00913EB2" w:rsidRPr="005241DB" w:rsidRDefault="00913EB2" w:rsidP="00C95DCB">
      <w:pPr>
        <w:autoSpaceDE w:val="0"/>
        <w:autoSpaceDN w:val="0"/>
        <w:adjustRightInd w:val="0"/>
        <w:spacing w:after="0" w:line="480" w:lineRule="auto"/>
        <w:ind w:left="900" w:hanging="900"/>
        <w:jc w:val="both"/>
        <w:rPr>
          <w:rFonts w:ascii="Times New Roman" w:hAnsi="Times New Roman"/>
          <w:sz w:val="24"/>
          <w:szCs w:val="24"/>
          <w:lang w:val="en-US" w:eastAsia="en-US"/>
        </w:rPr>
      </w:pPr>
      <w:r w:rsidRPr="005241DB">
        <w:rPr>
          <w:rFonts w:ascii="Times New Roman" w:hAnsi="Times New Roman"/>
          <w:sz w:val="24"/>
          <w:szCs w:val="24"/>
          <w:lang w:val="en-US" w:eastAsia="en-US"/>
        </w:rPr>
        <w:t xml:space="preserve">Starkstein, S. E., Robinson, R. G., &amp; Price, T. R. (1987). Comparison of cortical and subcortical lesions in the production of poststroke mood disorders. </w:t>
      </w:r>
      <w:r w:rsidRPr="005241DB">
        <w:rPr>
          <w:rFonts w:ascii="Times New Roman" w:hAnsi="Times New Roman"/>
          <w:i/>
          <w:sz w:val="24"/>
          <w:szCs w:val="24"/>
          <w:lang w:val="en-US" w:eastAsia="en-US"/>
        </w:rPr>
        <w:t>Brain</w:t>
      </w:r>
      <w:r w:rsidRPr="005241DB">
        <w:rPr>
          <w:rFonts w:ascii="Times New Roman" w:hAnsi="Times New Roman"/>
          <w:sz w:val="24"/>
          <w:szCs w:val="24"/>
          <w:lang w:val="en-US" w:eastAsia="en-US"/>
        </w:rPr>
        <w:t xml:space="preserve">, </w:t>
      </w:r>
      <w:r w:rsidRPr="005241DB">
        <w:rPr>
          <w:rFonts w:ascii="Times New Roman" w:hAnsi="Times New Roman"/>
          <w:i/>
          <w:sz w:val="24"/>
          <w:szCs w:val="24"/>
          <w:lang w:val="en-US" w:eastAsia="en-US"/>
        </w:rPr>
        <w:t>110</w:t>
      </w:r>
      <w:r w:rsidRPr="005241DB">
        <w:rPr>
          <w:rFonts w:ascii="Times New Roman" w:hAnsi="Times New Roman"/>
          <w:sz w:val="24"/>
          <w:szCs w:val="24"/>
          <w:lang w:val="en-US" w:eastAsia="en-US"/>
        </w:rPr>
        <w:t>(4), 1045–1059.</w:t>
      </w:r>
    </w:p>
    <w:p w14:paraId="22001512" w14:textId="77777777" w:rsidR="00913EB2" w:rsidRPr="005241DB" w:rsidRDefault="00913EB2" w:rsidP="00FA666C">
      <w:pPr>
        <w:spacing w:after="0" w:line="480" w:lineRule="auto"/>
        <w:ind w:left="900" w:hanging="851"/>
        <w:jc w:val="both"/>
        <w:rPr>
          <w:rFonts w:ascii="Times New Roman" w:hAnsi="Times New Roman"/>
          <w:sz w:val="24"/>
          <w:lang w:val="en-US"/>
        </w:rPr>
      </w:pPr>
      <w:r w:rsidRPr="005241DB">
        <w:rPr>
          <w:rFonts w:ascii="Times New Roman" w:hAnsi="Times New Roman"/>
          <w:sz w:val="24"/>
          <w:lang w:val="en-US"/>
        </w:rPr>
        <w:t xml:space="preserve">Starkstein, S. E., Merello, M., Jorge, R., Brockman, S., Bruce, D., Petracca, G., &amp; Robinson, R. G. (2008). A validation study of depressive syndromes in Parkinson’s disease. </w:t>
      </w:r>
      <w:r w:rsidRPr="005241DB">
        <w:rPr>
          <w:rFonts w:ascii="Times New Roman" w:hAnsi="Times New Roman"/>
          <w:i/>
          <w:sz w:val="24"/>
          <w:lang w:val="en-US"/>
        </w:rPr>
        <w:t>Mov Disord</w:t>
      </w:r>
      <w:r w:rsidRPr="005241DB">
        <w:rPr>
          <w:rFonts w:ascii="Times New Roman" w:hAnsi="Times New Roman"/>
          <w:sz w:val="24"/>
          <w:lang w:val="en-US"/>
        </w:rPr>
        <w:t xml:space="preserve">, </w:t>
      </w:r>
      <w:r w:rsidRPr="005241DB">
        <w:rPr>
          <w:rFonts w:ascii="Times New Roman" w:hAnsi="Times New Roman"/>
          <w:i/>
          <w:sz w:val="24"/>
          <w:lang w:val="en-US"/>
        </w:rPr>
        <w:t>23</w:t>
      </w:r>
      <w:r w:rsidRPr="005241DB">
        <w:rPr>
          <w:rFonts w:ascii="Times New Roman" w:hAnsi="Times New Roman"/>
          <w:sz w:val="24"/>
          <w:lang w:val="en-US"/>
        </w:rPr>
        <w:t>(4), 538–546.</w:t>
      </w:r>
    </w:p>
    <w:p w14:paraId="78351E8A" w14:textId="77777777" w:rsidR="00913EB2" w:rsidRPr="002C649F" w:rsidRDefault="00913EB2" w:rsidP="00FA666C">
      <w:pPr>
        <w:autoSpaceDE w:val="0"/>
        <w:autoSpaceDN w:val="0"/>
        <w:adjustRightInd w:val="0"/>
        <w:spacing w:after="0" w:line="480" w:lineRule="auto"/>
        <w:ind w:left="900" w:hanging="900"/>
        <w:jc w:val="both"/>
        <w:rPr>
          <w:rFonts w:ascii="Times New Roman" w:hAnsi="Times New Roman"/>
          <w:sz w:val="24"/>
          <w:szCs w:val="24"/>
          <w:lang w:val="de-DE" w:eastAsia="en-US"/>
        </w:rPr>
      </w:pPr>
      <w:r w:rsidRPr="005241DB">
        <w:rPr>
          <w:rFonts w:ascii="Times New Roman" w:hAnsi="Times New Roman"/>
          <w:color w:val="222222"/>
          <w:sz w:val="24"/>
          <w:szCs w:val="24"/>
          <w:shd w:val="clear" w:color="auto" w:fill="FFFFFF"/>
          <w:lang w:val="en-US"/>
        </w:rPr>
        <w:t>Steeves, T. D. L., Miyasaki, J., Zurowski, M., Lang, A. E., Pellecchia, G., Van Eimeren, T</w:t>
      </w:r>
      <w:r w:rsidRPr="005241DB">
        <w:rPr>
          <w:rFonts w:ascii="Times New Roman" w:hAnsi="Times New Roman"/>
          <w:sz w:val="24"/>
          <w:szCs w:val="24"/>
          <w:shd w:val="clear" w:color="auto" w:fill="FFFFFF"/>
          <w:lang w:val="en-US"/>
        </w:rPr>
        <w:t>, Rusjan, P., Houle, S., &amp; Strafella, A. P. </w:t>
      </w:r>
      <w:r w:rsidRPr="005241DB">
        <w:rPr>
          <w:rFonts w:ascii="Times New Roman" w:hAnsi="Times New Roman"/>
          <w:sz w:val="24"/>
          <w:szCs w:val="24"/>
          <w:lang w:val="en-US" w:eastAsia="en-US"/>
        </w:rPr>
        <w:t xml:space="preserve"> (2009). Increased striatal dopamine release in Parkinsonian patients with pathological gambling: A [11C] raclopride PET study. </w:t>
      </w:r>
      <w:r w:rsidRPr="002C649F">
        <w:rPr>
          <w:rFonts w:ascii="Times New Roman" w:hAnsi="Times New Roman"/>
          <w:i/>
          <w:sz w:val="24"/>
          <w:szCs w:val="24"/>
          <w:lang w:val="de-DE" w:eastAsia="en-US"/>
        </w:rPr>
        <w:t>Brain</w:t>
      </w:r>
      <w:r w:rsidRPr="002C649F">
        <w:rPr>
          <w:rFonts w:ascii="Times New Roman" w:hAnsi="Times New Roman"/>
          <w:sz w:val="24"/>
          <w:szCs w:val="24"/>
          <w:lang w:val="de-DE" w:eastAsia="en-US"/>
        </w:rPr>
        <w:t xml:space="preserve">, </w:t>
      </w:r>
      <w:r w:rsidRPr="002C649F">
        <w:rPr>
          <w:rFonts w:ascii="Times New Roman" w:hAnsi="Times New Roman"/>
          <w:i/>
          <w:iCs/>
          <w:sz w:val="24"/>
          <w:szCs w:val="24"/>
          <w:shd w:val="clear" w:color="auto" w:fill="FFFFFF"/>
          <w:lang w:val="de-DE"/>
        </w:rPr>
        <w:t>132</w:t>
      </w:r>
      <w:r w:rsidRPr="002C649F">
        <w:rPr>
          <w:rFonts w:ascii="Times New Roman" w:hAnsi="Times New Roman"/>
          <w:sz w:val="24"/>
          <w:szCs w:val="24"/>
          <w:shd w:val="clear" w:color="auto" w:fill="FFFFFF"/>
          <w:lang w:val="de-DE"/>
        </w:rPr>
        <w:t>(5), 1376-1385</w:t>
      </w:r>
      <w:r w:rsidRPr="002C649F">
        <w:rPr>
          <w:rFonts w:ascii="Times New Roman" w:hAnsi="Times New Roman"/>
          <w:sz w:val="24"/>
          <w:szCs w:val="24"/>
          <w:lang w:val="de-DE" w:eastAsia="en-US"/>
        </w:rPr>
        <w:t>.</w:t>
      </w:r>
    </w:p>
    <w:p w14:paraId="28E18D85" w14:textId="77777777" w:rsidR="00913EB2" w:rsidRPr="005241DB" w:rsidRDefault="00913EB2" w:rsidP="00FA666C">
      <w:pPr>
        <w:spacing w:after="0" w:line="480" w:lineRule="auto"/>
        <w:ind w:left="900" w:hanging="900"/>
        <w:jc w:val="both"/>
        <w:rPr>
          <w:rFonts w:ascii="Times New Roman" w:hAnsi="Times New Roman"/>
          <w:sz w:val="24"/>
          <w:szCs w:val="24"/>
          <w:shd w:val="clear" w:color="auto" w:fill="FFFFFF"/>
          <w:lang w:val="en-US"/>
        </w:rPr>
      </w:pPr>
      <w:r w:rsidRPr="002C649F">
        <w:rPr>
          <w:rFonts w:ascii="Times New Roman" w:hAnsi="Times New Roman"/>
          <w:sz w:val="24"/>
          <w:szCs w:val="24"/>
          <w:shd w:val="clear" w:color="auto" w:fill="FFFFFF"/>
          <w:lang w:val="de-DE"/>
        </w:rPr>
        <w:t xml:space="preserve">Steinberg, L., Albert, D., Cauffman, E., Banich, M., Graham, S., &amp; Woolard, J. (2008). </w:t>
      </w:r>
      <w:r w:rsidRPr="005241DB">
        <w:rPr>
          <w:rFonts w:ascii="Times New Roman" w:hAnsi="Times New Roman"/>
          <w:sz w:val="24"/>
          <w:szCs w:val="24"/>
          <w:shd w:val="clear" w:color="auto" w:fill="FFFFFF"/>
          <w:lang w:val="en-US"/>
        </w:rPr>
        <w:t>Age differences in sensation seeking and impulsivity as indexed by behavior and self-report: evidence for a dual systems model. </w:t>
      </w:r>
      <w:r w:rsidRPr="005241DB">
        <w:rPr>
          <w:rFonts w:ascii="Times New Roman" w:hAnsi="Times New Roman"/>
          <w:i/>
          <w:iCs/>
          <w:sz w:val="24"/>
          <w:szCs w:val="24"/>
          <w:shd w:val="clear" w:color="auto" w:fill="FFFFFF"/>
          <w:lang w:val="en-US"/>
        </w:rPr>
        <w:t>Developmental psychology</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44</w:t>
      </w:r>
      <w:r w:rsidRPr="005241DB">
        <w:rPr>
          <w:rFonts w:ascii="Times New Roman" w:hAnsi="Times New Roman"/>
          <w:sz w:val="24"/>
          <w:szCs w:val="24"/>
          <w:shd w:val="clear" w:color="auto" w:fill="FFFFFF"/>
          <w:lang w:val="en-US"/>
        </w:rPr>
        <w:t>(6), 1764-1778.</w:t>
      </w:r>
    </w:p>
    <w:p w14:paraId="6FFEE4AE" w14:textId="77777777" w:rsidR="00913EB2" w:rsidRPr="005241DB" w:rsidRDefault="00913EB2" w:rsidP="00FA666C">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lang w:val="en-US"/>
        </w:rPr>
        <w:t xml:space="preserve">Stipek, D. (1995). The development of pride and shame in toddlers. In J. P. Tangney &amp; K. W. Fischer (Eds.), </w:t>
      </w:r>
      <w:r w:rsidRPr="005241DB">
        <w:rPr>
          <w:rFonts w:ascii="Times New Roman" w:hAnsi="Times New Roman"/>
          <w:i/>
          <w:sz w:val="24"/>
          <w:lang w:val="en-US"/>
        </w:rPr>
        <w:t>Self-conscious emotions: The psychology of shame, guilt, embarrassment, and pride</w:t>
      </w:r>
      <w:r w:rsidRPr="005241DB">
        <w:rPr>
          <w:rFonts w:ascii="Times New Roman" w:hAnsi="Times New Roman"/>
          <w:sz w:val="24"/>
          <w:lang w:val="en-US"/>
        </w:rPr>
        <w:t xml:space="preserve"> (pp. 237–254). New York: Guilford.</w:t>
      </w:r>
    </w:p>
    <w:p w14:paraId="2097DE59" w14:textId="77777777" w:rsidR="00913EB2" w:rsidRPr="002C649F" w:rsidRDefault="00913EB2" w:rsidP="00C95DCB">
      <w:pPr>
        <w:spacing w:after="0" w:line="480" w:lineRule="auto"/>
        <w:ind w:left="900" w:hanging="900"/>
        <w:jc w:val="both"/>
        <w:rPr>
          <w:rFonts w:ascii="Times New Roman" w:hAnsi="Times New Roman"/>
          <w:sz w:val="24"/>
          <w:shd w:val="clear" w:color="auto" w:fill="FFFFFF"/>
          <w:lang w:val="nl-NL"/>
        </w:rPr>
      </w:pPr>
      <w:r w:rsidRPr="005241DB">
        <w:rPr>
          <w:rFonts w:ascii="Times New Roman" w:hAnsi="Times New Roman"/>
          <w:sz w:val="24"/>
          <w:shd w:val="clear" w:color="auto" w:fill="FFFFFF"/>
          <w:lang w:val="en-US"/>
        </w:rPr>
        <w:t xml:space="preserve">Sturm, V. E., Ascher, E. A., Miller, B. L., &amp; Levenson, R. W. (2008). Diminished self-conscious emotional responding in frontotemporal lobar degeneration patients. </w:t>
      </w:r>
      <w:r w:rsidRPr="002C649F">
        <w:rPr>
          <w:rFonts w:ascii="Times New Roman" w:hAnsi="Times New Roman"/>
          <w:i/>
          <w:sz w:val="24"/>
          <w:shd w:val="clear" w:color="auto" w:fill="FFFFFF"/>
          <w:lang w:val="nl-NL"/>
        </w:rPr>
        <w:t>Emotion</w:t>
      </w:r>
      <w:r w:rsidRPr="002C649F">
        <w:rPr>
          <w:rFonts w:ascii="Times New Roman" w:hAnsi="Times New Roman"/>
          <w:sz w:val="24"/>
          <w:shd w:val="clear" w:color="auto" w:fill="FFFFFF"/>
          <w:lang w:val="nl-NL"/>
        </w:rPr>
        <w:t xml:space="preserve">, </w:t>
      </w:r>
      <w:r w:rsidRPr="002C649F">
        <w:rPr>
          <w:rFonts w:ascii="Times New Roman" w:hAnsi="Times New Roman"/>
          <w:i/>
          <w:sz w:val="24"/>
          <w:shd w:val="clear" w:color="auto" w:fill="FFFFFF"/>
          <w:lang w:val="nl-NL"/>
        </w:rPr>
        <w:t>8</w:t>
      </w:r>
      <w:r w:rsidRPr="002C649F">
        <w:rPr>
          <w:rFonts w:ascii="Times New Roman" w:hAnsi="Times New Roman"/>
          <w:sz w:val="24"/>
          <w:shd w:val="clear" w:color="auto" w:fill="FFFFFF"/>
          <w:lang w:val="nl-NL"/>
        </w:rPr>
        <w:t>(6), 861-869.</w:t>
      </w:r>
    </w:p>
    <w:p w14:paraId="7D39CEF9"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2C649F">
        <w:rPr>
          <w:rFonts w:ascii="Times New Roman" w:hAnsi="Times New Roman"/>
          <w:sz w:val="24"/>
          <w:szCs w:val="24"/>
          <w:shd w:val="clear" w:color="auto" w:fill="FFFFFF"/>
          <w:lang w:val="nl-NL"/>
        </w:rPr>
        <w:t xml:space="preserve">Stuss, D. T., Van Reekum, R., &amp; Murphy, K. J. (2000). </w:t>
      </w:r>
      <w:r w:rsidRPr="005241DB">
        <w:rPr>
          <w:rFonts w:ascii="Times New Roman" w:hAnsi="Times New Roman"/>
          <w:sz w:val="24"/>
          <w:szCs w:val="24"/>
          <w:shd w:val="clear" w:color="auto" w:fill="FFFFFF"/>
          <w:lang w:val="en-US"/>
        </w:rPr>
        <w:t>Differentiation of states and causes of apathy. In J. Borod (Ed.), </w:t>
      </w:r>
      <w:r w:rsidRPr="005241DB">
        <w:rPr>
          <w:rStyle w:val="ref-journal"/>
          <w:rFonts w:ascii="Times New Roman" w:hAnsi="Times New Roman"/>
          <w:i/>
          <w:sz w:val="24"/>
          <w:szCs w:val="24"/>
          <w:shd w:val="clear" w:color="auto" w:fill="FFFFFF"/>
          <w:lang w:val="en-US"/>
        </w:rPr>
        <w:t xml:space="preserve">The neuropsychology of emotion </w:t>
      </w:r>
      <w:r w:rsidRPr="005241DB">
        <w:rPr>
          <w:rStyle w:val="ref-journal"/>
          <w:rFonts w:ascii="Times New Roman" w:hAnsi="Times New Roman"/>
          <w:sz w:val="24"/>
          <w:szCs w:val="24"/>
          <w:shd w:val="clear" w:color="auto" w:fill="FFFFFF"/>
          <w:lang w:val="en-US"/>
        </w:rPr>
        <w:t xml:space="preserve">(pp. </w:t>
      </w:r>
      <w:r w:rsidRPr="005241DB">
        <w:rPr>
          <w:rFonts w:ascii="Times New Roman" w:hAnsi="Times New Roman"/>
          <w:sz w:val="24"/>
          <w:szCs w:val="24"/>
          <w:shd w:val="clear" w:color="auto" w:fill="FFFFFF"/>
          <w:lang w:val="en-US"/>
        </w:rPr>
        <w:t xml:space="preserve">340–363). New York: Oxford University Press. </w:t>
      </w:r>
    </w:p>
    <w:p w14:paraId="2DC63413" w14:textId="77777777" w:rsidR="00913EB2" w:rsidRPr="002C649F" w:rsidRDefault="00913EB2" w:rsidP="00C95DCB">
      <w:pPr>
        <w:spacing w:after="0" w:line="480" w:lineRule="auto"/>
        <w:ind w:left="900" w:hanging="900"/>
        <w:jc w:val="both"/>
        <w:rPr>
          <w:rFonts w:ascii="Times New Roman" w:hAnsi="Times New Roman"/>
          <w:sz w:val="24"/>
          <w:shd w:val="clear" w:color="auto" w:fill="FFFFFF"/>
          <w:lang w:val="nl-NL"/>
        </w:rPr>
      </w:pPr>
      <w:r w:rsidRPr="005241DB">
        <w:rPr>
          <w:rFonts w:ascii="Times New Roman" w:hAnsi="Times New Roman"/>
          <w:sz w:val="24"/>
          <w:shd w:val="clear" w:color="auto" w:fill="FFFFFF"/>
          <w:lang w:val="en-US"/>
        </w:rPr>
        <w:t xml:space="preserve">Sturm, V. E., Rosen, H. J., Allison, S., Miller, B. L., &amp; Levenson, R. W. (2006). Self-conscious emotion deficits in frontotemporal lobar degeneration. </w:t>
      </w:r>
      <w:r w:rsidRPr="002C649F">
        <w:rPr>
          <w:rFonts w:ascii="Times New Roman" w:hAnsi="Times New Roman"/>
          <w:i/>
          <w:sz w:val="24"/>
          <w:shd w:val="clear" w:color="auto" w:fill="FFFFFF"/>
          <w:lang w:val="nl-NL"/>
        </w:rPr>
        <w:t>Brain</w:t>
      </w:r>
      <w:r w:rsidRPr="002C649F">
        <w:rPr>
          <w:rFonts w:ascii="Times New Roman" w:hAnsi="Times New Roman"/>
          <w:sz w:val="24"/>
          <w:shd w:val="clear" w:color="auto" w:fill="FFFFFF"/>
          <w:lang w:val="nl-NL"/>
        </w:rPr>
        <w:t xml:space="preserve">, </w:t>
      </w:r>
      <w:r w:rsidRPr="002C649F">
        <w:rPr>
          <w:rFonts w:ascii="Times New Roman" w:hAnsi="Times New Roman"/>
          <w:i/>
          <w:sz w:val="24"/>
          <w:shd w:val="clear" w:color="auto" w:fill="FFFFFF"/>
          <w:lang w:val="nl-NL"/>
        </w:rPr>
        <w:t>129</w:t>
      </w:r>
      <w:r w:rsidRPr="002C649F">
        <w:rPr>
          <w:rFonts w:ascii="Times New Roman" w:hAnsi="Times New Roman"/>
          <w:sz w:val="24"/>
          <w:shd w:val="clear" w:color="auto" w:fill="FFFFFF"/>
          <w:lang w:val="nl-NL"/>
        </w:rPr>
        <w:t>(9), 2508-2516.</w:t>
      </w:r>
    </w:p>
    <w:p w14:paraId="27C87C12"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2C649F">
        <w:rPr>
          <w:rFonts w:ascii="Times New Roman" w:hAnsi="Times New Roman"/>
          <w:sz w:val="24"/>
          <w:shd w:val="clear" w:color="auto" w:fill="FFFFFF"/>
          <w:lang w:val="nl-NL"/>
        </w:rPr>
        <w:t xml:space="preserve">Stuss, D. T., Van Reekum, R., &amp; Murphy, K. J. (2000). </w:t>
      </w:r>
      <w:r w:rsidRPr="005241DB">
        <w:rPr>
          <w:rFonts w:ascii="Times New Roman" w:hAnsi="Times New Roman"/>
          <w:sz w:val="24"/>
          <w:shd w:val="clear" w:color="auto" w:fill="FFFFFF"/>
          <w:lang w:val="en-US"/>
        </w:rPr>
        <w:t xml:space="preserve">Differentiation of states and causes of apathy. In: J. Borod (Ed.), </w:t>
      </w:r>
      <w:r w:rsidRPr="005241DB">
        <w:rPr>
          <w:rFonts w:ascii="Times New Roman" w:hAnsi="Times New Roman"/>
          <w:i/>
          <w:sz w:val="24"/>
          <w:shd w:val="clear" w:color="auto" w:fill="FFFFFF"/>
          <w:lang w:val="en-US"/>
        </w:rPr>
        <w:t>The neuropsychology of emotion</w:t>
      </w:r>
      <w:r w:rsidRPr="005241DB">
        <w:rPr>
          <w:rFonts w:ascii="Times New Roman" w:hAnsi="Times New Roman"/>
          <w:sz w:val="24"/>
          <w:shd w:val="clear" w:color="auto" w:fill="FFFFFF"/>
          <w:lang w:val="en-US"/>
        </w:rPr>
        <w:t xml:space="preserve"> (pp.340–63). New York: Oxford University Press. </w:t>
      </w:r>
    </w:p>
    <w:p w14:paraId="514C76BC"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lang w:val="en-US"/>
        </w:rPr>
        <w:t xml:space="preserve">Suzuki, A., Hoshino, T., Shigemasu, K., &amp; Kawamura, M. (2006). Disgust-specific impairment of facial expression recognition in Parkinson's disease. </w:t>
      </w:r>
      <w:r w:rsidRPr="005241DB">
        <w:rPr>
          <w:rFonts w:ascii="Times New Roman" w:hAnsi="Times New Roman"/>
          <w:i/>
          <w:sz w:val="24"/>
          <w:szCs w:val="24"/>
          <w:lang w:val="en-US"/>
        </w:rPr>
        <w:t>Brain</w:t>
      </w:r>
      <w:r w:rsidRPr="005241DB">
        <w:rPr>
          <w:rFonts w:ascii="Times New Roman" w:hAnsi="Times New Roman"/>
          <w:sz w:val="24"/>
          <w:szCs w:val="24"/>
          <w:lang w:val="en-US"/>
        </w:rPr>
        <w:t xml:space="preserve">, </w:t>
      </w:r>
      <w:r w:rsidRPr="005241DB">
        <w:rPr>
          <w:rFonts w:ascii="Times New Roman" w:hAnsi="Times New Roman"/>
          <w:i/>
          <w:sz w:val="24"/>
          <w:szCs w:val="24"/>
          <w:lang w:val="en-US"/>
        </w:rPr>
        <w:t>129</w:t>
      </w:r>
      <w:r w:rsidRPr="005241DB">
        <w:rPr>
          <w:rFonts w:ascii="Times New Roman" w:hAnsi="Times New Roman"/>
          <w:sz w:val="24"/>
          <w:szCs w:val="24"/>
          <w:lang w:val="en-US"/>
        </w:rPr>
        <w:t>(3), 707–717.</w:t>
      </w:r>
    </w:p>
    <w:p w14:paraId="7D73ECF9" w14:textId="77777777" w:rsidR="00913EB2" w:rsidRPr="005241DB" w:rsidRDefault="00913EB2" w:rsidP="00C95DCB">
      <w:pPr>
        <w:autoSpaceDE w:val="0"/>
        <w:autoSpaceDN w:val="0"/>
        <w:adjustRightInd w:val="0"/>
        <w:spacing w:after="0" w:line="480" w:lineRule="auto"/>
        <w:ind w:left="900" w:hanging="900"/>
        <w:jc w:val="both"/>
        <w:rPr>
          <w:rFonts w:ascii="Times New Roman" w:hAnsi="Times New Roman"/>
          <w:sz w:val="24"/>
          <w:szCs w:val="24"/>
          <w:lang w:val="en-US" w:eastAsia="en-US"/>
        </w:rPr>
      </w:pPr>
      <w:r w:rsidRPr="005241DB">
        <w:rPr>
          <w:rFonts w:ascii="Times New Roman" w:hAnsi="Times New Roman"/>
          <w:sz w:val="24"/>
          <w:szCs w:val="24"/>
          <w:shd w:val="clear" w:color="auto" w:fill="FFFFFF"/>
          <w:lang w:val="en-US"/>
        </w:rPr>
        <w:t>Tachibana, H., Aragane, K., Miyata, Y., &amp; Sugita, M. (1997). Chronometrical analysys of visual event-related potentials and reaction times in patients with Parkinson's disease. </w:t>
      </w:r>
      <w:r w:rsidRPr="005241DB">
        <w:rPr>
          <w:rFonts w:ascii="Times New Roman" w:hAnsi="Times New Roman"/>
          <w:i/>
          <w:iCs/>
          <w:sz w:val="24"/>
          <w:szCs w:val="24"/>
          <w:shd w:val="clear" w:color="auto" w:fill="FFFFFF"/>
          <w:lang w:val="en-US"/>
        </w:rPr>
        <w:t>Electroencephalography and Clinical Neurophysiology</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1</w:t>
      </w:r>
      <w:r w:rsidRPr="005241DB">
        <w:rPr>
          <w:rFonts w:ascii="Times New Roman" w:hAnsi="Times New Roman"/>
          <w:sz w:val="24"/>
          <w:szCs w:val="24"/>
          <w:shd w:val="clear" w:color="auto" w:fill="FFFFFF"/>
          <w:lang w:val="en-US"/>
        </w:rPr>
        <w:t>(103), 148.</w:t>
      </w:r>
    </w:p>
    <w:p w14:paraId="63571520"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Talbot, J. A., Talbot, N. A., &amp; Tu, X. (2004). Shame-proneness as a diathesis for dissociation in women with histories of childhood sexual abuse. </w:t>
      </w:r>
      <w:r w:rsidRPr="005241DB">
        <w:rPr>
          <w:rFonts w:ascii="Times New Roman" w:hAnsi="Times New Roman"/>
          <w:i/>
          <w:sz w:val="24"/>
          <w:shd w:val="clear" w:color="auto" w:fill="FFFFFF"/>
          <w:lang w:val="en-US"/>
        </w:rPr>
        <w:t>Journal of Traumatic Stress</w:t>
      </w:r>
      <w:r w:rsidRPr="005241DB">
        <w:rPr>
          <w:rFonts w:ascii="Times New Roman" w:hAnsi="Times New Roman"/>
          <w:sz w:val="24"/>
          <w:shd w:val="clear" w:color="auto" w:fill="FFFFFF"/>
          <w:lang w:val="en-US"/>
        </w:rPr>
        <w:t>,</w:t>
      </w:r>
      <w:r w:rsidRPr="005241DB">
        <w:rPr>
          <w:rFonts w:ascii="Times New Roman" w:hAnsi="Times New Roman"/>
          <w:i/>
          <w:sz w:val="24"/>
          <w:shd w:val="clear" w:color="auto" w:fill="FFFFFF"/>
          <w:lang w:val="en-US"/>
        </w:rPr>
        <w:t xml:space="preserve"> 17</w:t>
      </w:r>
      <w:r w:rsidRPr="005241DB">
        <w:rPr>
          <w:rFonts w:ascii="Times New Roman" w:hAnsi="Times New Roman"/>
          <w:sz w:val="24"/>
          <w:shd w:val="clear" w:color="auto" w:fill="FFFFFF"/>
          <w:lang w:val="en-US"/>
        </w:rPr>
        <w:t>(5),</w:t>
      </w:r>
      <w:r w:rsidRPr="005241DB">
        <w:rPr>
          <w:rFonts w:ascii="Times New Roman" w:hAnsi="Times New Roman"/>
          <w:i/>
          <w:sz w:val="24"/>
          <w:shd w:val="clear" w:color="auto" w:fill="FFFFFF"/>
          <w:lang w:val="en-US"/>
        </w:rPr>
        <w:t xml:space="preserve"> </w:t>
      </w:r>
      <w:r w:rsidRPr="005241DB">
        <w:rPr>
          <w:rFonts w:ascii="Times New Roman" w:hAnsi="Times New Roman"/>
          <w:sz w:val="24"/>
          <w:shd w:val="clear" w:color="auto" w:fill="FFFFFF"/>
          <w:lang w:val="en-US"/>
        </w:rPr>
        <w:t>445-448.</w:t>
      </w:r>
    </w:p>
    <w:p w14:paraId="1ED25274"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Tangney, J. P. (1995). Recent advances in the empirical study of shame and guilt. </w:t>
      </w:r>
      <w:r w:rsidRPr="005241DB">
        <w:rPr>
          <w:rFonts w:ascii="Times New Roman" w:hAnsi="Times New Roman"/>
          <w:i/>
          <w:iCs/>
          <w:sz w:val="24"/>
          <w:szCs w:val="24"/>
          <w:shd w:val="clear" w:color="auto" w:fill="FFFFFF"/>
        </w:rPr>
        <w:t>American Behavioral Scientist</w:t>
      </w:r>
      <w:r w:rsidRPr="005241DB">
        <w:rPr>
          <w:rFonts w:ascii="Times New Roman" w:hAnsi="Times New Roman"/>
          <w:sz w:val="24"/>
          <w:szCs w:val="24"/>
          <w:shd w:val="clear" w:color="auto" w:fill="FFFFFF"/>
        </w:rPr>
        <w:t>, </w:t>
      </w:r>
      <w:r w:rsidRPr="005241DB">
        <w:rPr>
          <w:rFonts w:ascii="Times New Roman" w:hAnsi="Times New Roman"/>
          <w:i/>
          <w:iCs/>
          <w:sz w:val="24"/>
          <w:szCs w:val="24"/>
          <w:shd w:val="clear" w:color="auto" w:fill="FFFFFF"/>
        </w:rPr>
        <w:t>38</w:t>
      </w:r>
      <w:r w:rsidRPr="005241DB">
        <w:rPr>
          <w:rFonts w:ascii="Times New Roman" w:hAnsi="Times New Roman"/>
          <w:sz w:val="24"/>
          <w:szCs w:val="24"/>
          <w:shd w:val="clear" w:color="auto" w:fill="FFFFFF"/>
        </w:rPr>
        <w:t>(8), 1132-1145.</w:t>
      </w:r>
    </w:p>
    <w:p w14:paraId="05B20037" w14:textId="77777777" w:rsidR="00913EB2" w:rsidRPr="005241DB" w:rsidRDefault="00913EB2" w:rsidP="00FA666C">
      <w:pPr>
        <w:spacing w:after="0" w:line="480" w:lineRule="auto"/>
        <w:ind w:left="907" w:hanging="907"/>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Tangney, J. P. (2001). Constructive and destructive aspects of shame and guilt. In A. C. Bohart &amp; D. J. Stipek (Eds.), </w:t>
      </w:r>
      <w:r w:rsidRPr="005241DB">
        <w:rPr>
          <w:rFonts w:ascii="Times New Roman" w:hAnsi="Times New Roman"/>
          <w:i/>
          <w:sz w:val="24"/>
          <w:shd w:val="clear" w:color="auto" w:fill="FFFFFF"/>
          <w:lang w:val="en-US"/>
        </w:rPr>
        <w:t xml:space="preserve">Constructive and destructive behavior: Implications for family, school, and society </w:t>
      </w:r>
      <w:r w:rsidRPr="005241DB">
        <w:rPr>
          <w:rFonts w:ascii="Times New Roman" w:hAnsi="Times New Roman"/>
          <w:sz w:val="24"/>
          <w:shd w:val="clear" w:color="auto" w:fill="FFFFFF"/>
          <w:lang w:val="en-US"/>
        </w:rPr>
        <w:t>(pp. 127-145). Washington, DC: American Psychological Association.</w:t>
      </w:r>
    </w:p>
    <w:p w14:paraId="18BEE9D1" w14:textId="77777777" w:rsidR="00913EB2" w:rsidRPr="005241DB" w:rsidRDefault="00913EB2" w:rsidP="00FA666C">
      <w:pPr>
        <w:spacing w:after="0" w:line="480" w:lineRule="auto"/>
        <w:ind w:left="907" w:hanging="907"/>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Tangney, J. P. &amp; Dearing, R. L. (2002). </w:t>
      </w:r>
      <w:r w:rsidRPr="005241DB">
        <w:rPr>
          <w:rFonts w:ascii="Times New Roman" w:hAnsi="Times New Roman"/>
          <w:i/>
          <w:sz w:val="24"/>
          <w:shd w:val="clear" w:color="auto" w:fill="FFFFFF"/>
          <w:lang w:val="en-US"/>
        </w:rPr>
        <w:t>Shame and Guilt</w:t>
      </w:r>
      <w:r w:rsidRPr="005241DB">
        <w:rPr>
          <w:rFonts w:ascii="Times New Roman" w:hAnsi="Times New Roman"/>
          <w:sz w:val="24"/>
          <w:shd w:val="clear" w:color="auto" w:fill="FFFFFF"/>
          <w:lang w:val="en-US"/>
        </w:rPr>
        <w:t xml:space="preserve">. New York: The Guilford Press. </w:t>
      </w:r>
    </w:p>
    <w:p w14:paraId="6F1CB45D"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Tangney, J. P., Dearing, R. L., Wagner, P. E., &amp; Gramzow, R. (2000). </w:t>
      </w:r>
      <w:r w:rsidRPr="005241DB">
        <w:rPr>
          <w:rFonts w:ascii="Times New Roman" w:hAnsi="Times New Roman"/>
          <w:i/>
          <w:sz w:val="24"/>
          <w:shd w:val="clear" w:color="auto" w:fill="FFFFFF"/>
          <w:lang w:val="en-US"/>
        </w:rPr>
        <w:t>The Test of Self-Conscious Affect-3 (TOSCA-3)</w:t>
      </w:r>
      <w:r w:rsidRPr="005241DB">
        <w:rPr>
          <w:rFonts w:ascii="Times New Roman" w:hAnsi="Times New Roman"/>
          <w:sz w:val="24"/>
          <w:shd w:val="clear" w:color="auto" w:fill="FFFFFF"/>
          <w:lang w:val="en-US"/>
        </w:rPr>
        <w:t>. George Mason University, Fairfax.</w:t>
      </w:r>
    </w:p>
    <w:p w14:paraId="3B4051E4" w14:textId="77777777" w:rsidR="00913EB2" w:rsidRPr="005241DB" w:rsidRDefault="00913EB2" w:rsidP="00FA666C">
      <w:pPr>
        <w:autoSpaceDE w:val="0"/>
        <w:autoSpaceDN w:val="0"/>
        <w:adjustRightInd w:val="0"/>
        <w:spacing w:after="0" w:line="480" w:lineRule="auto"/>
        <w:ind w:left="907" w:hanging="907"/>
        <w:jc w:val="both"/>
        <w:rPr>
          <w:rFonts w:ascii="Times New Roman" w:hAnsi="Times New Roman"/>
          <w:sz w:val="24"/>
          <w:szCs w:val="24"/>
          <w:lang w:val="en-US" w:eastAsia="en-US"/>
        </w:rPr>
      </w:pPr>
      <w:r w:rsidRPr="002C649F">
        <w:rPr>
          <w:rFonts w:ascii="Times New Roman" w:hAnsi="Times New Roman"/>
          <w:sz w:val="24"/>
          <w:szCs w:val="24"/>
          <w:lang w:val="sv-SE" w:eastAsia="en-US"/>
        </w:rPr>
        <w:t xml:space="preserve">Tangney, J. P., Miller, R. S., Flicker, L., &amp; Barlow, D. H. (1996). </w:t>
      </w:r>
      <w:r w:rsidRPr="005241DB">
        <w:rPr>
          <w:rFonts w:ascii="Times New Roman" w:hAnsi="Times New Roman"/>
          <w:sz w:val="24"/>
          <w:szCs w:val="24"/>
          <w:lang w:val="en-US" w:eastAsia="en-US"/>
        </w:rPr>
        <w:t xml:space="preserve">Are shame, guilt, and embarrassment distinct emotions? </w:t>
      </w:r>
      <w:r w:rsidRPr="005241DB">
        <w:rPr>
          <w:rFonts w:ascii="Times New Roman" w:hAnsi="Times New Roman"/>
          <w:i/>
          <w:iCs/>
          <w:sz w:val="24"/>
          <w:szCs w:val="24"/>
          <w:lang w:val="en-US" w:eastAsia="en-US"/>
        </w:rPr>
        <w:t>Journal of Personality and Social Psychology</w:t>
      </w:r>
      <w:r w:rsidRPr="005241DB">
        <w:rPr>
          <w:rFonts w:ascii="Times New Roman" w:hAnsi="Times New Roman"/>
          <w:sz w:val="24"/>
          <w:szCs w:val="24"/>
          <w:lang w:val="en-US" w:eastAsia="en-US"/>
        </w:rPr>
        <w:t xml:space="preserve">, </w:t>
      </w:r>
      <w:r w:rsidRPr="005241DB">
        <w:rPr>
          <w:rFonts w:ascii="Times New Roman" w:hAnsi="Times New Roman"/>
          <w:i/>
          <w:iCs/>
          <w:sz w:val="24"/>
          <w:szCs w:val="24"/>
          <w:lang w:val="en-US" w:eastAsia="en-US"/>
        </w:rPr>
        <w:t>70</w:t>
      </w:r>
      <w:r w:rsidRPr="005241DB">
        <w:rPr>
          <w:rFonts w:ascii="Times New Roman" w:hAnsi="Times New Roman"/>
          <w:sz w:val="24"/>
          <w:szCs w:val="24"/>
          <w:lang w:val="en-US" w:eastAsia="en-US"/>
        </w:rPr>
        <w:t>(6), 1256–69.</w:t>
      </w:r>
    </w:p>
    <w:p w14:paraId="2D926648" w14:textId="77777777" w:rsidR="00913EB2" w:rsidRPr="005241DB" w:rsidRDefault="00913EB2" w:rsidP="00FA666C">
      <w:pPr>
        <w:spacing w:after="0" w:line="480" w:lineRule="auto"/>
        <w:ind w:left="907" w:hanging="907"/>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Tangney, J. P., Wagner, P., Fletcher, C., &amp; Gramzow, R. (1992). Shamed into anger? The relation of shame and guilt to anger and self-reported aggression. </w:t>
      </w:r>
      <w:r w:rsidRPr="005241DB">
        <w:rPr>
          <w:rFonts w:ascii="Times New Roman" w:hAnsi="Times New Roman"/>
          <w:i/>
          <w:iCs/>
          <w:sz w:val="24"/>
          <w:szCs w:val="24"/>
          <w:shd w:val="clear" w:color="auto" w:fill="FFFFFF"/>
          <w:lang w:val="en-US"/>
        </w:rPr>
        <w:t>Journal of personality and social psychology</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62</w:t>
      </w:r>
      <w:r w:rsidRPr="005241DB">
        <w:rPr>
          <w:rFonts w:ascii="Times New Roman" w:hAnsi="Times New Roman"/>
          <w:sz w:val="24"/>
          <w:szCs w:val="24"/>
          <w:shd w:val="clear" w:color="auto" w:fill="FFFFFF"/>
          <w:lang w:val="en-US"/>
        </w:rPr>
        <w:t>(4), 669-675.</w:t>
      </w:r>
    </w:p>
    <w:p w14:paraId="646A9273"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Tayebi, N., Walker, J., Stubblefield, B., Orvisky, E., LaMarca, M. E., Wong, K., Rosenbaum, H., Schiffmann, R., Bembi, B., &amp; Sidransky, E. (2003). Gaucher disease with parkinsonian manifestations: does glucocerebrosidase deficiency contribute to a vulnerability to parkinsonism?. </w:t>
      </w:r>
      <w:r w:rsidRPr="005241DB">
        <w:rPr>
          <w:rFonts w:ascii="Times New Roman" w:hAnsi="Times New Roman"/>
          <w:i/>
          <w:sz w:val="24"/>
          <w:shd w:val="clear" w:color="auto" w:fill="FFFFFF"/>
          <w:lang w:val="en-US"/>
        </w:rPr>
        <w:t>Molecular genetics and metabolism</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79</w:t>
      </w:r>
      <w:r w:rsidRPr="005241DB">
        <w:rPr>
          <w:rFonts w:ascii="Times New Roman" w:hAnsi="Times New Roman"/>
          <w:sz w:val="24"/>
          <w:shd w:val="clear" w:color="auto" w:fill="FFFFFF"/>
          <w:lang w:val="en-US"/>
        </w:rPr>
        <w:t>(2), 104-109.</w:t>
      </w:r>
    </w:p>
    <w:p w14:paraId="67812BC1"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Taylor, A. E., Saint-Cyr, J. A., &amp; Lang, A. E. (1986). Frontal lobe dysfunction in Parkinson's disease. The cortical focus of neostriatal outflow. </w:t>
      </w:r>
      <w:r w:rsidRPr="005241DB">
        <w:rPr>
          <w:rFonts w:ascii="Times New Roman" w:hAnsi="Times New Roman"/>
          <w:i/>
          <w:sz w:val="24"/>
          <w:shd w:val="clear" w:color="auto" w:fill="FFFFFF"/>
          <w:lang w:val="en-US"/>
        </w:rPr>
        <w:t>Brain</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109</w:t>
      </w:r>
      <w:r w:rsidRPr="005241DB">
        <w:rPr>
          <w:rFonts w:ascii="Times New Roman" w:hAnsi="Times New Roman"/>
          <w:sz w:val="24"/>
          <w:shd w:val="clear" w:color="auto" w:fill="FFFFFF"/>
          <w:lang w:val="en-US"/>
        </w:rPr>
        <w:t>(5), 845–83.</w:t>
      </w:r>
    </w:p>
    <w:p w14:paraId="61786D1E"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lang w:val="en-US"/>
        </w:rPr>
        <w:t xml:space="preserve">Taylor, G. J., Bagby, R. M., &amp; Parker, J. D. A. (1991). The alexithymia construct: a potential paradigm for psychosomatic medicine. </w:t>
      </w:r>
      <w:r w:rsidRPr="005241DB">
        <w:rPr>
          <w:rFonts w:ascii="Times New Roman" w:hAnsi="Times New Roman"/>
          <w:i/>
          <w:sz w:val="24"/>
          <w:lang w:val="en-US"/>
        </w:rPr>
        <w:t>Psychosomatics</w:t>
      </w:r>
      <w:r w:rsidRPr="005241DB">
        <w:rPr>
          <w:rFonts w:ascii="Times New Roman" w:hAnsi="Times New Roman"/>
          <w:sz w:val="24"/>
          <w:lang w:val="en-US"/>
        </w:rPr>
        <w:t>,</w:t>
      </w:r>
      <w:r w:rsidRPr="005241DB">
        <w:rPr>
          <w:rFonts w:ascii="Times New Roman" w:hAnsi="Times New Roman"/>
          <w:i/>
          <w:sz w:val="24"/>
          <w:lang w:val="en-US"/>
        </w:rPr>
        <w:t xml:space="preserve"> 32</w:t>
      </w:r>
      <w:r w:rsidRPr="005241DB">
        <w:rPr>
          <w:rFonts w:ascii="Times New Roman" w:hAnsi="Times New Roman"/>
          <w:sz w:val="24"/>
          <w:lang w:val="en-US"/>
        </w:rPr>
        <w:t>(2), 153–164.</w:t>
      </w:r>
    </w:p>
    <w:p w14:paraId="63FF0837"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Thayer, J. F., Åhs, F., Fredrikson, M., Sollers, J. J., &amp; Wager, T. D. (2012). A meta-analysis of heart rate variability and neuroimaging studies: implications for heart rate variability as a marker of stress and health. </w:t>
      </w:r>
      <w:r w:rsidRPr="005241DB">
        <w:rPr>
          <w:rFonts w:ascii="Times New Roman" w:hAnsi="Times New Roman"/>
          <w:i/>
          <w:iCs/>
          <w:sz w:val="24"/>
          <w:szCs w:val="24"/>
          <w:shd w:val="clear" w:color="auto" w:fill="FFFFFF"/>
          <w:lang w:val="en-US"/>
        </w:rPr>
        <w:t>Neuroscience &amp; Biobehavioral Reviews</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36</w:t>
      </w:r>
      <w:r w:rsidRPr="005241DB">
        <w:rPr>
          <w:rFonts w:ascii="Times New Roman" w:hAnsi="Times New Roman"/>
          <w:sz w:val="24"/>
          <w:szCs w:val="24"/>
          <w:shd w:val="clear" w:color="auto" w:fill="FFFFFF"/>
          <w:lang w:val="en-US"/>
        </w:rPr>
        <w:t>(2), 747-756.</w:t>
      </w:r>
    </w:p>
    <w:p w14:paraId="49EB0A89" w14:textId="77777777" w:rsidR="00913EB2" w:rsidRPr="002C649F" w:rsidRDefault="00913EB2" w:rsidP="00C95DCB">
      <w:pPr>
        <w:spacing w:after="0" w:line="480" w:lineRule="auto"/>
        <w:ind w:left="900" w:hanging="900"/>
        <w:jc w:val="both"/>
        <w:rPr>
          <w:rFonts w:ascii="Times New Roman" w:hAnsi="Times New Roman"/>
          <w:sz w:val="24"/>
          <w:szCs w:val="24"/>
          <w:shd w:val="clear" w:color="auto" w:fill="FFFFFF"/>
          <w:lang w:val="de-DE"/>
        </w:rPr>
      </w:pPr>
      <w:r w:rsidRPr="005241DB">
        <w:rPr>
          <w:rFonts w:ascii="Times New Roman" w:hAnsi="Times New Roman"/>
          <w:sz w:val="24"/>
          <w:szCs w:val="24"/>
          <w:shd w:val="clear" w:color="auto" w:fill="FFFFFF"/>
          <w:lang w:val="en-US"/>
        </w:rPr>
        <w:t>Thayer, J. F., &amp; Siegle, G. J. (2002). Neurovisceral integration in cardiac and emotional regulation. </w:t>
      </w:r>
      <w:r w:rsidRPr="002C649F">
        <w:rPr>
          <w:rFonts w:ascii="Times New Roman" w:hAnsi="Times New Roman"/>
          <w:i/>
          <w:iCs/>
          <w:sz w:val="24"/>
          <w:szCs w:val="24"/>
          <w:shd w:val="clear" w:color="auto" w:fill="FFFFFF"/>
          <w:lang w:val="de-DE"/>
        </w:rPr>
        <w:t>IEEE Engineering in Medicine and Biology Magazine</w:t>
      </w:r>
      <w:r w:rsidRPr="002C649F">
        <w:rPr>
          <w:rFonts w:ascii="Times New Roman" w:hAnsi="Times New Roman"/>
          <w:sz w:val="24"/>
          <w:szCs w:val="24"/>
          <w:shd w:val="clear" w:color="auto" w:fill="FFFFFF"/>
          <w:lang w:val="de-DE"/>
        </w:rPr>
        <w:t>, </w:t>
      </w:r>
      <w:r w:rsidRPr="002C649F">
        <w:rPr>
          <w:rFonts w:ascii="Times New Roman" w:hAnsi="Times New Roman"/>
          <w:i/>
          <w:iCs/>
          <w:sz w:val="24"/>
          <w:szCs w:val="24"/>
          <w:shd w:val="clear" w:color="auto" w:fill="FFFFFF"/>
          <w:lang w:val="de-DE"/>
        </w:rPr>
        <w:t>21</w:t>
      </w:r>
      <w:r w:rsidRPr="002C649F">
        <w:rPr>
          <w:rFonts w:ascii="Times New Roman" w:hAnsi="Times New Roman"/>
          <w:sz w:val="24"/>
          <w:szCs w:val="24"/>
          <w:shd w:val="clear" w:color="auto" w:fill="FFFFFF"/>
          <w:lang w:val="de-DE"/>
        </w:rPr>
        <w:t>(4), 24-29.</w:t>
      </w:r>
    </w:p>
    <w:p w14:paraId="58FFFA77"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2C649F">
        <w:rPr>
          <w:rFonts w:ascii="Times New Roman" w:hAnsi="Times New Roman"/>
          <w:sz w:val="24"/>
          <w:shd w:val="clear" w:color="auto" w:fill="FFFFFF"/>
          <w:lang w:val="de-DE"/>
        </w:rPr>
        <w:t xml:space="preserve">Thiel, A., Hilker, R., Kessler, J., Habedank, B., Herholz, K., &amp; Heiss, W. D. (2003). </w:t>
      </w:r>
      <w:r w:rsidRPr="005241DB">
        <w:rPr>
          <w:rFonts w:ascii="Times New Roman" w:hAnsi="Times New Roman"/>
          <w:sz w:val="24"/>
          <w:shd w:val="clear" w:color="auto" w:fill="FFFFFF"/>
          <w:lang w:val="en-US"/>
        </w:rPr>
        <w:t xml:space="preserve">Activation of basal ganglia loops in idiopathic Parkinson’s disease: a PET study. </w:t>
      </w:r>
      <w:r w:rsidRPr="005241DB">
        <w:rPr>
          <w:rFonts w:ascii="Times New Roman" w:hAnsi="Times New Roman"/>
          <w:i/>
          <w:sz w:val="24"/>
          <w:shd w:val="clear" w:color="auto" w:fill="FFFFFF"/>
          <w:lang w:val="en-US"/>
        </w:rPr>
        <w:t>J Neural Transm</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110</w:t>
      </w:r>
      <w:r w:rsidRPr="005241DB">
        <w:rPr>
          <w:rFonts w:ascii="Times New Roman" w:hAnsi="Times New Roman"/>
          <w:sz w:val="24"/>
          <w:shd w:val="clear" w:color="auto" w:fill="FFFFFF"/>
          <w:lang w:val="en-US"/>
        </w:rPr>
        <w:t>(11), 1289–1301.</w:t>
      </w:r>
    </w:p>
    <w:p w14:paraId="6F38991E"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rPr>
        <w:t>Thompson, B., &amp; Daniel, L. G. (1996). Factor analytic evidence for the construct validity of scores: A historical overview and some guidelines.</w:t>
      </w:r>
    </w:p>
    <w:p w14:paraId="695717B2" w14:textId="77777777" w:rsidR="00913EB2" w:rsidRPr="005241DB" w:rsidRDefault="00913EB2" w:rsidP="00FA666C">
      <w:pPr>
        <w:spacing w:after="0" w:line="480" w:lineRule="auto"/>
        <w:ind w:left="900" w:hanging="900"/>
        <w:jc w:val="both"/>
        <w:rPr>
          <w:rFonts w:ascii="Times New Roman" w:hAnsi="Times New Roman"/>
          <w:sz w:val="24"/>
          <w:lang w:val="en-US"/>
        </w:rPr>
      </w:pPr>
      <w:r w:rsidRPr="002C649F">
        <w:rPr>
          <w:rFonts w:ascii="Times New Roman" w:hAnsi="Times New Roman"/>
          <w:sz w:val="24"/>
          <w:lang w:val="pl-PL"/>
        </w:rPr>
        <w:t xml:space="preserve">Tracy, J. L., &amp; Robins, R. W. (2004). </w:t>
      </w:r>
      <w:r w:rsidRPr="005241DB">
        <w:rPr>
          <w:rFonts w:ascii="Times New Roman" w:hAnsi="Times New Roman"/>
          <w:sz w:val="24"/>
          <w:lang w:val="en-US"/>
        </w:rPr>
        <w:t xml:space="preserve">Putting the Self Into Self-Conscious Emotions: A Theoretical Model. </w:t>
      </w:r>
      <w:r w:rsidRPr="005241DB">
        <w:rPr>
          <w:rFonts w:ascii="Times New Roman" w:hAnsi="Times New Roman"/>
          <w:i/>
          <w:sz w:val="24"/>
          <w:lang w:val="en-US"/>
        </w:rPr>
        <w:t>Psychological Inquiry</w:t>
      </w:r>
      <w:r w:rsidRPr="005241DB">
        <w:rPr>
          <w:rFonts w:ascii="Times New Roman" w:hAnsi="Times New Roman"/>
          <w:sz w:val="24"/>
          <w:lang w:val="en-US"/>
        </w:rPr>
        <w:t xml:space="preserve">, </w:t>
      </w:r>
      <w:r w:rsidRPr="005241DB">
        <w:rPr>
          <w:rFonts w:ascii="Times New Roman" w:hAnsi="Times New Roman"/>
          <w:i/>
          <w:sz w:val="24"/>
          <w:lang w:val="en-US"/>
        </w:rPr>
        <w:t>15</w:t>
      </w:r>
      <w:r w:rsidRPr="005241DB">
        <w:rPr>
          <w:rFonts w:ascii="Times New Roman" w:hAnsi="Times New Roman"/>
          <w:sz w:val="24"/>
          <w:lang w:val="en-US"/>
        </w:rPr>
        <w:t>(2), 103-125.</w:t>
      </w:r>
    </w:p>
    <w:p w14:paraId="4D34F4FC"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Tracy, J. L., Robins, R. W., &amp; Schriber, R. A. (2009). Development of a FACS-verified set of basic and self-conscious emotion expressions. </w:t>
      </w:r>
      <w:r w:rsidRPr="005241DB">
        <w:rPr>
          <w:rFonts w:ascii="Times New Roman" w:hAnsi="Times New Roman"/>
          <w:i/>
          <w:sz w:val="24"/>
          <w:shd w:val="clear" w:color="auto" w:fill="FFFFFF"/>
          <w:lang w:val="en-US"/>
        </w:rPr>
        <w:t>Emotion</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9</w:t>
      </w:r>
      <w:r w:rsidRPr="005241DB">
        <w:rPr>
          <w:rFonts w:ascii="Times New Roman" w:hAnsi="Times New Roman"/>
          <w:sz w:val="24"/>
          <w:shd w:val="clear" w:color="auto" w:fill="FFFFFF"/>
          <w:lang w:val="en-US"/>
        </w:rPr>
        <w:t>(4), 554–559.</w:t>
      </w:r>
    </w:p>
    <w:p w14:paraId="03A741EA" w14:textId="77777777" w:rsidR="00913EB2" w:rsidRPr="005241DB" w:rsidRDefault="00913EB2" w:rsidP="00F10AA8">
      <w:pPr>
        <w:spacing w:after="0" w:line="480" w:lineRule="auto"/>
        <w:ind w:left="900" w:hanging="900"/>
        <w:jc w:val="both"/>
        <w:rPr>
          <w:rFonts w:ascii="Times New Roman" w:hAnsi="Times New Roman"/>
          <w:sz w:val="24"/>
          <w:szCs w:val="24"/>
          <w:shd w:val="clear" w:color="auto" w:fill="FFFFFF"/>
        </w:rPr>
      </w:pPr>
      <w:r w:rsidRPr="005241DB">
        <w:rPr>
          <w:rFonts w:ascii="Times New Roman" w:hAnsi="Times New Roman"/>
          <w:sz w:val="24"/>
          <w:szCs w:val="24"/>
          <w:shd w:val="clear" w:color="auto" w:fill="FFFFFF"/>
        </w:rPr>
        <w:t>Trueblood, J. S., Endres, M. J., Busemeyer, J. R., &amp; Finn, P. R. (2011). Modeling Response Times in the Go/No-Go Discrimination Task. In </w:t>
      </w:r>
      <w:r w:rsidRPr="005241DB">
        <w:rPr>
          <w:rFonts w:ascii="Times New Roman" w:hAnsi="Times New Roman"/>
          <w:i/>
          <w:iCs/>
          <w:sz w:val="24"/>
          <w:szCs w:val="24"/>
          <w:shd w:val="clear" w:color="auto" w:fill="FFFFFF"/>
        </w:rPr>
        <w:t>CogSci.. Annual Conference of the Cognitive Science Society. Cognitive Science Society (US). Conference</w:t>
      </w:r>
      <w:r w:rsidRPr="005241DB">
        <w:rPr>
          <w:rFonts w:ascii="Times New Roman" w:hAnsi="Times New Roman"/>
          <w:sz w:val="24"/>
          <w:szCs w:val="24"/>
          <w:shd w:val="clear" w:color="auto" w:fill="FFFFFF"/>
        </w:rPr>
        <w:t> (Vol. 2011, p. 1866). NIH Public Access.</w:t>
      </w:r>
    </w:p>
    <w:p w14:paraId="429863BB" w14:textId="77777777" w:rsidR="00913EB2" w:rsidRPr="005241DB" w:rsidRDefault="00913EB2" w:rsidP="003B087B">
      <w:pPr>
        <w:shd w:val="clear" w:color="auto" w:fill="FFFFFF"/>
        <w:spacing w:after="0" w:line="480" w:lineRule="auto"/>
        <w:ind w:left="990" w:hanging="990"/>
        <w:jc w:val="both"/>
        <w:rPr>
          <w:rFonts w:ascii="Times New Roman" w:hAnsi="Times New Roman"/>
          <w:sz w:val="24"/>
          <w:szCs w:val="24"/>
        </w:rPr>
      </w:pPr>
      <w:r w:rsidRPr="005241DB">
        <w:rPr>
          <w:rFonts w:ascii="Times New Roman" w:hAnsi="Times New Roman"/>
          <w:sz w:val="24"/>
          <w:szCs w:val="24"/>
        </w:rPr>
        <w:t>Trochim, W. M., &amp; Donnelly, J. P. (2006). The research methods knowledge base (3rd ed.). Cincinnati, OH:</w:t>
      </w:r>
      <w:r w:rsidR="00C6190A" w:rsidRPr="005241DB">
        <w:rPr>
          <w:rFonts w:ascii="Times New Roman" w:hAnsi="Times New Roman"/>
          <w:sz w:val="24"/>
          <w:szCs w:val="24"/>
        </w:rPr>
        <w:t xml:space="preserve"> </w:t>
      </w:r>
      <w:r w:rsidRPr="005241DB">
        <w:rPr>
          <w:rFonts w:ascii="Times New Roman" w:hAnsi="Times New Roman"/>
          <w:sz w:val="24"/>
          <w:szCs w:val="24"/>
        </w:rPr>
        <w:t>Atomic Dog.</w:t>
      </w:r>
    </w:p>
    <w:p w14:paraId="6B36DFD6"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Tsai, J. L., Levenson, R. W., &amp; Carstensen, L. L. (2000). Autonomic, subjective, and expressive responses to emotional films in older and younger Chinese Americans and European Americans. </w:t>
      </w:r>
      <w:r w:rsidRPr="005241DB">
        <w:rPr>
          <w:rFonts w:ascii="Times New Roman" w:hAnsi="Times New Roman"/>
          <w:i/>
          <w:sz w:val="24"/>
          <w:shd w:val="clear" w:color="auto" w:fill="FFFFFF"/>
          <w:lang w:val="en-US"/>
        </w:rPr>
        <w:t>Psychology and aging</w:t>
      </w:r>
      <w:r w:rsidRPr="005241DB">
        <w:rPr>
          <w:rFonts w:ascii="Times New Roman" w:hAnsi="Times New Roman"/>
          <w:sz w:val="24"/>
          <w:shd w:val="clear" w:color="auto" w:fill="FFFFFF"/>
          <w:lang w:val="en-US"/>
        </w:rPr>
        <w:t>,</w:t>
      </w:r>
      <w:r w:rsidRPr="005241DB">
        <w:rPr>
          <w:rFonts w:ascii="Times New Roman" w:hAnsi="Times New Roman"/>
          <w:i/>
          <w:sz w:val="24"/>
          <w:shd w:val="clear" w:color="auto" w:fill="FFFFFF"/>
          <w:lang w:val="en-US"/>
        </w:rPr>
        <w:t xml:space="preserve"> 15</w:t>
      </w:r>
      <w:r w:rsidRPr="005241DB">
        <w:rPr>
          <w:rFonts w:ascii="Times New Roman" w:hAnsi="Times New Roman"/>
          <w:sz w:val="24"/>
          <w:shd w:val="clear" w:color="auto" w:fill="FFFFFF"/>
          <w:lang w:val="en-US"/>
        </w:rPr>
        <w:t>(4), 684-693.</w:t>
      </w:r>
    </w:p>
    <w:p w14:paraId="33360BF4"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Tsorbatzoudis, H. (2005). Psychometric evaluation of the Greek physical self-description questionnaire. </w:t>
      </w:r>
      <w:r w:rsidRPr="005241DB">
        <w:rPr>
          <w:rFonts w:ascii="Times New Roman" w:hAnsi="Times New Roman"/>
          <w:i/>
          <w:sz w:val="24"/>
          <w:shd w:val="clear" w:color="auto" w:fill="FFFFFF"/>
          <w:lang w:val="en-US"/>
        </w:rPr>
        <w:t>Perceptual and motor skills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101</w:t>
      </w:r>
      <w:r w:rsidRPr="005241DB">
        <w:rPr>
          <w:rFonts w:ascii="Times New Roman" w:hAnsi="Times New Roman"/>
          <w:sz w:val="24"/>
          <w:shd w:val="clear" w:color="auto" w:fill="FFFFFF"/>
          <w:lang w:val="en-US"/>
        </w:rPr>
        <w:t>(1), 79-89.</w:t>
      </w:r>
    </w:p>
    <w:p w14:paraId="3B75692E"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Turner, J. (2000). </w:t>
      </w:r>
      <w:r w:rsidRPr="005241DB">
        <w:rPr>
          <w:rFonts w:ascii="Times New Roman" w:hAnsi="Times New Roman"/>
          <w:i/>
          <w:iCs/>
          <w:sz w:val="24"/>
          <w:szCs w:val="24"/>
          <w:shd w:val="clear" w:color="auto" w:fill="FFFFFF"/>
          <w:lang w:val="en-US"/>
        </w:rPr>
        <w:t>On the origins of human emotions: A sociological inquiry into the evolution of human affect</w:t>
      </w:r>
      <w:r w:rsidRPr="005241DB">
        <w:rPr>
          <w:rFonts w:ascii="Times New Roman" w:hAnsi="Times New Roman"/>
          <w:sz w:val="24"/>
          <w:szCs w:val="24"/>
          <w:shd w:val="clear" w:color="auto" w:fill="FFFFFF"/>
          <w:lang w:val="en-US"/>
        </w:rPr>
        <w:t xml:space="preserve">. </w:t>
      </w:r>
      <w:r w:rsidRPr="005241DB">
        <w:rPr>
          <w:rFonts w:ascii="Times New Roman" w:hAnsi="Times New Roman"/>
          <w:sz w:val="24"/>
          <w:szCs w:val="24"/>
          <w:shd w:val="clear" w:color="auto" w:fill="FFFFFF"/>
        </w:rPr>
        <w:t>Stanford University Press.</w:t>
      </w:r>
    </w:p>
    <w:p w14:paraId="2250E5E0" w14:textId="77777777" w:rsidR="00913EB2" w:rsidRPr="005241DB" w:rsidRDefault="00913EB2" w:rsidP="00FA666C">
      <w:pPr>
        <w:autoSpaceDE w:val="0"/>
        <w:autoSpaceDN w:val="0"/>
        <w:adjustRightInd w:val="0"/>
        <w:spacing w:after="0" w:line="480" w:lineRule="auto"/>
        <w:ind w:left="900" w:hanging="900"/>
        <w:jc w:val="both"/>
        <w:rPr>
          <w:rFonts w:ascii="Times New Roman" w:hAnsi="Times New Roman"/>
          <w:sz w:val="24"/>
          <w:szCs w:val="24"/>
          <w:lang w:val="en-US" w:eastAsia="en-US"/>
        </w:rPr>
      </w:pPr>
      <w:r w:rsidRPr="005241DB">
        <w:rPr>
          <w:rFonts w:ascii="Times New Roman" w:hAnsi="Times New Roman"/>
          <w:sz w:val="24"/>
          <w:szCs w:val="24"/>
          <w:lang w:val="en-US" w:eastAsia="en-US"/>
        </w:rPr>
        <w:t xml:space="preserve">Uslaner, J. M., &amp; Robinson, T. E. (2006). Subthalamic nucleus lesions increase impulsive action and decrease impulsive choice—mediation by enhanced incentive motivation? </w:t>
      </w:r>
      <w:r w:rsidRPr="005241DB">
        <w:rPr>
          <w:rFonts w:ascii="Times New Roman" w:hAnsi="Times New Roman"/>
          <w:i/>
          <w:sz w:val="24"/>
          <w:szCs w:val="24"/>
          <w:lang w:val="en-US" w:eastAsia="en-US"/>
        </w:rPr>
        <w:t>Eur J Neurosci</w:t>
      </w:r>
      <w:r w:rsidRPr="005241DB">
        <w:rPr>
          <w:rFonts w:ascii="Times New Roman" w:hAnsi="Times New Roman"/>
          <w:sz w:val="24"/>
          <w:szCs w:val="24"/>
          <w:lang w:val="en-US" w:eastAsia="en-US"/>
        </w:rPr>
        <w:t xml:space="preserve">, </w:t>
      </w:r>
      <w:r w:rsidRPr="005241DB">
        <w:rPr>
          <w:rFonts w:ascii="Times New Roman" w:hAnsi="Times New Roman"/>
          <w:i/>
          <w:sz w:val="24"/>
          <w:szCs w:val="24"/>
          <w:lang w:val="en-US" w:eastAsia="en-US"/>
        </w:rPr>
        <w:t>24</w:t>
      </w:r>
      <w:r w:rsidRPr="005241DB">
        <w:rPr>
          <w:rFonts w:ascii="Times New Roman" w:hAnsi="Times New Roman"/>
          <w:sz w:val="24"/>
          <w:szCs w:val="24"/>
          <w:lang w:val="en-US" w:eastAsia="en-US"/>
        </w:rPr>
        <w:t>(8), 2345–2354.</w:t>
      </w:r>
    </w:p>
    <w:p w14:paraId="148F85E3"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van Overveld, M., de Jong, P. J., Peters, M. L., &amp; Schouten, E. (2011). The Disgust Scale-R: A valid and reliable index to investigate separate disgust domains?. </w:t>
      </w:r>
      <w:r w:rsidRPr="005241DB">
        <w:rPr>
          <w:rFonts w:ascii="Times New Roman" w:hAnsi="Times New Roman"/>
          <w:i/>
          <w:sz w:val="24"/>
          <w:shd w:val="clear" w:color="auto" w:fill="FFFFFF"/>
          <w:lang w:val="en-US"/>
        </w:rPr>
        <w:t>Personality and Individual Differences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51</w:t>
      </w:r>
      <w:r w:rsidRPr="005241DB">
        <w:rPr>
          <w:rFonts w:ascii="Times New Roman" w:hAnsi="Times New Roman"/>
          <w:sz w:val="24"/>
          <w:shd w:val="clear" w:color="auto" w:fill="FFFFFF"/>
          <w:lang w:val="en-US"/>
        </w:rPr>
        <w:t>(3), 325-330.</w:t>
      </w:r>
    </w:p>
    <w:p w14:paraId="61102231" w14:textId="77777777" w:rsidR="00913EB2" w:rsidRPr="005241DB" w:rsidRDefault="00C6190A" w:rsidP="00C95DCB">
      <w:pPr>
        <w:spacing w:after="0" w:line="480" w:lineRule="auto"/>
        <w:ind w:left="900" w:hanging="900"/>
        <w:jc w:val="both"/>
        <w:rPr>
          <w:rFonts w:ascii="Times New Roman" w:hAnsi="Times New Roman"/>
          <w:sz w:val="24"/>
          <w:szCs w:val="24"/>
          <w:lang w:val="en-US"/>
        </w:rPr>
      </w:pPr>
      <w:r w:rsidRPr="005241DB">
        <w:rPr>
          <w:rFonts w:ascii="Times New Roman" w:hAnsi="Times New Roman"/>
          <w:sz w:val="24"/>
          <w:szCs w:val="24"/>
          <w:lang w:val="en-US"/>
        </w:rPr>
        <w:t>v</w:t>
      </w:r>
      <w:r w:rsidR="00913EB2" w:rsidRPr="005241DB">
        <w:rPr>
          <w:rFonts w:ascii="Times New Roman" w:hAnsi="Times New Roman"/>
          <w:sz w:val="24"/>
          <w:szCs w:val="24"/>
          <w:lang w:val="en-US"/>
        </w:rPr>
        <w:t xml:space="preserve">anOyen Witviet, C., &amp; Vrana, S. R. (2000). Emotional imagery, the visual startle, and covariation bias: an affective matching account. </w:t>
      </w:r>
      <w:r w:rsidR="00913EB2" w:rsidRPr="005241DB">
        <w:rPr>
          <w:rFonts w:ascii="Times New Roman" w:hAnsi="Times New Roman"/>
          <w:i/>
          <w:sz w:val="24"/>
          <w:szCs w:val="24"/>
          <w:lang w:val="en-US"/>
        </w:rPr>
        <w:t>Biol. Psychol</w:t>
      </w:r>
      <w:r w:rsidR="00913EB2" w:rsidRPr="005241DB">
        <w:rPr>
          <w:rFonts w:ascii="Times New Roman" w:hAnsi="Times New Roman"/>
          <w:sz w:val="24"/>
          <w:szCs w:val="24"/>
          <w:lang w:val="en-US"/>
        </w:rPr>
        <w:t xml:space="preserve">., </w:t>
      </w:r>
      <w:r w:rsidR="00913EB2" w:rsidRPr="005241DB">
        <w:rPr>
          <w:rFonts w:ascii="Times New Roman" w:hAnsi="Times New Roman"/>
          <w:i/>
          <w:sz w:val="24"/>
          <w:szCs w:val="24"/>
          <w:lang w:val="en-US"/>
        </w:rPr>
        <w:t>52</w:t>
      </w:r>
      <w:r w:rsidR="00913EB2" w:rsidRPr="005241DB">
        <w:rPr>
          <w:rFonts w:ascii="Times New Roman" w:hAnsi="Times New Roman"/>
          <w:sz w:val="24"/>
          <w:szCs w:val="24"/>
          <w:lang w:val="en-US"/>
        </w:rPr>
        <w:t>(3), 187–204.</w:t>
      </w:r>
    </w:p>
    <w:p w14:paraId="42FC8BA4" w14:textId="77777777" w:rsidR="00913EB2" w:rsidRPr="005241DB" w:rsidRDefault="00C6190A"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v</w:t>
      </w:r>
      <w:r w:rsidR="00913EB2" w:rsidRPr="005241DB">
        <w:rPr>
          <w:rFonts w:ascii="Times New Roman" w:hAnsi="Times New Roman"/>
          <w:sz w:val="24"/>
          <w:shd w:val="clear" w:color="auto" w:fill="FFFFFF"/>
          <w:lang w:val="en-US"/>
        </w:rPr>
        <w:t xml:space="preserve">an den Bos, R., Den Heijer, E., Vlaar, S., Houx, B. B. (2007). Exploring gender-differences in decision-making using the Iowa Gambling Task, In J. E. Elsworth (Ed.), </w:t>
      </w:r>
      <w:r w:rsidR="00913EB2" w:rsidRPr="005241DB">
        <w:rPr>
          <w:rFonts w:ascii="Times New Roman" w:hAnsi="Times New Roman"/>
          <w:i/>
          <w:sz w:val="24"/>
          <w:shd w:val="clear" w:color="auto" w:fill="FFFFFF"/>
          <w:lang w:val="en-US"/>
        </w:rPr>
        <w:t xml:space="preserve">Psychology of decision making in education, behavior and high risk situations </w:t>
      </w:r>
      <w:r w:rsidR="00913EB2" w:rsidRPr="005241DB">
        <w:rPr>
          <w:rFonts w:ascii="Times New Roman" w:hAnsi="Times New Roman"/>
          <w:sz w:val="24"/>
          <w:shd w:val="clear" w:color="auto" w:fill="FFFFFF"/>
          <w:lang w:val="en-US"/>
        </w:rPr>
        <w:t>(pp 207–226). New York: Nova Science Publications.</w:t>
      </w:r>
    </w:p>
    <w:p w14:paraId="6D85E43F" w14:textId="77777777" w:rsidR="00913EB2" w:rsidRPr="005241DB" w:rsidRDefault="00C6190A"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v</w:t>
      </w:r>
      <w:r w:rsidR="00913EB2" w:rsidRPr="005241DB">
        <w:rPr>
          <w:rFonts w:ascii="Times New Roman" w:hAnsi="Times New Roman"/>
          <w:sz w:val="24"/>
          <w:szCs w:val="24"/>
          <w:shd w:val="clear" w:color="auto" w:fill="FFFFFF"/>
          <w:lang w:val="en-US"/>
        </w:rPr>
        <w:t>an den Wildenberg, W. P., van Boxtel, G. J., van der Molen, M. W., Bosch, D. A., Speelman, J. D., &amp; Brunia, C. H. (2006). Stimulation of the subthalamic region facilitates the selection and inhibition of motor responses in Parkinson's disease.</w:t>
      </w:r>
      <w:r w:rsidR="00913EB2" w:rsidRPr="005241DB">
        <w:rPr>
          <w:rFonts w:ascii="Times New Roman" w:hAnsi="Times New Roman"/>
          <w:sz w:val="24"/>
          <w:szCs w:val="24"/>
          <w:lang w:val="en-US"/>
        </w:rPr>
        <w:t> </w:t>
      </w:r>
      <w:r w:rsidR="00913EB2" w:rsidRPr="005241DB">
        <w:rPr>
          <w:rFonts w:ascii="Times New Roman" w:hAnsi="Times New Roman"/>
          <w:i/>
          <w:iCs/>
          <w:sz w:val="24"/>
          <w:szCs w:val="24"/>
          <w:shd w:val="clear" w:color="auto" w:fill="FFFFFF"/>
          <w:lang w:val="en-US"/>
        </w:rPr>
        <w:t>Journal of cognitive neuroscience</w:t>
      </w:r>
      <w:r w:rsidR="00913EB2" w:rsidRPr="005241DB">
        <w:rPr>
          <w:rFonts w:ascii="Times New Roman" w:hAnsi="Times New Roman"/>
          <w:sz w:val="24"/>
          <w:szCs w:val="24"/>
          <w:shd w:val="clear" w:color="auto" w:fill="FFFFFF"/>
          <w:lang w:val="en-US"/>
        </w:rPr>
        <w:t>,</w:t>
      </w:r>
      <w:r w:rsidR="00913EB2" w:rsidRPr="005241DB">
        <w:rPr>
          <w:rFonts w:ascii="Times New Roman" w:hAnsi="Times New Roman"/>
          <w:sz w:val="24"/>
          <w:szCs w:val="24"/>
          <w:lang w:val="en-US"/>
        </w:rPr>
        <w:t> </w:t>
      </w:r>
      <w:r w:rsidR="00913EB2" w:rsidRPr="005241DB">
        <w:rPr>
          <w:rFonts w:ascii="Times New Roman" w:hAnsi="Times New Roman"/>
          <w:i/>
          <w:iCs/>
          <w:sz w:val="24"/>
          <w:szCs w:val="24"/>
          <w:shd w:val="clear" w:color="auto" w:fill="FFFFFF"/>
          <w:lang w:val="en-US"/>
        </w:rPr>
        <w:t>18</w:t>
      </w:r>
      <w:r w:rsidR="00913EB2" w:rsidRPr="005241DB">
        <w:rPr>
          <w:rFonts w:ascii="Times New Roman" w:hAnsi="Times New Roman"/>
          <w:sz w:val="24"/>
          <w:szCs w:val="24"/>
          <w:shd w:val="clear" w:color="auto" w:fill="FFFFFF"/>
          <w:lang w:val="en-US"/>
        </w:rPr>
        <w:t>(4), 626-636.</w:t>
      </w:r>
    </w:p>
    <w:p w14:paraId="449244A4"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Vassileva, J., Georgiev, S., Martin, E., Gonzalez, R., &amp; Segala, L. (2011). Psychopathic heroin addicts are not uniformly impaired across neurocognitive domains of impulsivity.</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Drug and alcohol dependence</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114</w:t>
      </w:r>
      <w:r w:rsidRPr="005241DB">
        <w:rPr>
          <w:rFonts w:ascii="Times New Roman" w:hAnsi="Times New Roman"/>
          <w:sz w:val="24"/>
          <w:szCs w:val="24"/>
          <w:shd w:val="clear" w:color="auto" w:fill="FFFFFF"/>
          <w:lang w:val="en-US"/>
        </w:rPr>
        <w:t>(2), 194-200.</w:t>
      </w:r>
    </w:p>
    <w:p w14:paraId="3A6015E1"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Vassileva, J., Paxton, J., Moeller, F. G., Wilson, M. J., Bozgunov, K., Martin, E. M., Gonzalez, R., &amp; Vasilev, G. (2014). Heroin and amphetamine users display opposite relationships between trait and neurobehavioral dimensions of impulsivity. </w:t>
      </w:r>
      <w:r w:rsidRPr="005241DB">
        <w:rPr>
          <w:rFonts w:ascii="Times New Roman" w:hAnsi="Times New Roman"/>
          <w:i/>
          <w:sz w:val="24"/>
          <w:shd w:val="clear" w:color="auto" w:fill="FFFFFF"/>
          <w:lang w:val="en-US"/>
        </w:rPr>
        <w:t>Addictive behaviors, 39</w:t>
      </w:r>
      <w:r w:rsidRPr="005241DB">
        <w:rPr>
          <w:rFonts w:ascii="Times New Roman" w:hAnsi="Times New Roman"/>
          <w:sz w:val="24"/>
          <w:shd w:val="clear" w:color="auto" w:fill="FFFFFF"/>
          <w:lang w:val="en-US"/>
        </w:rPr>
        <w:t>(3), 652-659.</w:t>
      </w:r>
    </w:p>
    <w:p w14:paraId="13342B76" w14:textId="77777777" w:rsidR="00913EB2" w:rsidRPr="005241DB" w:rsidRDefault="00913EB2" w:rsidP="002724D6">
      <w:pPr>
        <w:spacing w:after="0" w:line="480" w:lineRule="auto"/>
        <w:ind w:left="900" w:hanging="900"/>
        <w:jc w:val="both"/>
        <w:rPr>
          <w:rFonts w:ascii="Times New Roman" w:hAnsi="Times New Roman"/>
          <w:sz w:val="24"/>
          <w:szCs w:val="24"/>
          <w:lang w:val="en-US"/>
        </w:rPr>
      </w:pPr>
      <w:r w:rsidRPr="005241DB">
        <w:rPr>
          <w:rFonts w:ascii="Times New Roman" w:hAnsi="Times New Roman"/>
          <w:sz w:val="24"/>
          <w:szCs w:val="24"/>
          <w:shd w:val="clear" w:color="auto" w:fill="FFFFFF"/>
          <w:lang w:val="en-US"/>
        </w:rPr>
        <w:t>Verdejo-García, A., Lawrence, A. J., &amp; Clark, L. (2008). Impulsivity as a vulnerability marker for substance-use disorders: review of findings from high-risk research, problem gamblers and genetic association studies. </w:t>
      </w:r>
      <w:r w:rsidRPr="005241DB">
        <w:rPr>
          <w:rFonts w:ascii="Times New Roman" w:hAnsi="Times New Roman"/>
          <w:i/>
          <w:iCs/>
          <w:sz w:val="24"/>
          <w:szCs w:val="24"/>
          <w:shd w:val="clear" w:color="auto" w:fill="FFFFFF"/>
          <w:lang w:val="en-US"/>
        </w:rPr>
        <w:t>Neuroscience &amp; Biobehavioral Reviews</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32</w:t>
      </w:r>
      <w:r w:rsidRPr="005241DB">
        <w:rPr>
          <w:rFonts w:ascii="Times New Roman" w:hAnsi="Times New Roman"/>
          <w:sz w:val="24"/>
          <w:szCs w:val="24"/>
          <w:shd w:val="clear" w:color="auto" w:fill="FFFFFF"/>
          <w:lang w:val="en-US"/>
        </w:rPr>
        <w:t>(4), 777-810.</w:t>
      </w:r>
    </w:p>
    <w:p w14:paraId="537415B9"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Vicente, S., Péron, J., Biseul, I., Ory, S., Philippot, P., Drapier, S., Drapier, D., &amp; Vérin, M. (2011). Subjective emotional experience at different stages of Parkinson's disease. </w:t>
      </w:r>
      <w:r w:rsidRPr="005241DB">
        <w:rPr>
          <w:rFonts w:ascii="Times New Roman" w:hAnsi="Times New Roman"/>
          <w:i/>
          <w:sz w:val="24"/>
          <w:shd w:val="clear" w:color="auto" w:fill="FFFFFF"/>
          <w:lang w:val="en-US"/>
        </w:rPr>
        <w:t>Journal of the neurological sciences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310</w:t>
      </w:r>
      <w:r w:rsidRPr="005241DB">
        <w:rPr>
          <w:rFonts w:ascii="Times New Roman" w:hAnsi="Times New Roman"/>
          <w:sz w:val="24"/>
          <w:shd w:val="clear" w:color="auto" w:fill="FFFFFF"/>
          <w:lang w:val="en-US"/>
        </w:rPr>
        <w:t>(1), 241-247.</w:t>
      </w:r>
    </w:p>
    <w:p w14:paraId="27723B77"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Vitale, C., Santangelo, G., Trojano, L., Verde, F., Rocco, M., Grossi, D., &amp; Barone, P. (2011). Comparative neuropsychological profile of pathological gambling, hypersexuality, and compulsive eating in Parkinson's disease. </w:t>
      </w:r>
      <w:r w:rsidRPr="005241DB">
        <w:rPr>
          <w:rFonts w:ascii="Times New Roman" w:hAnsi="Times New Roman"/>
          <w:i/>
          <w:sz w:val="24"/>
          <w:shd w:val="clear" w:color="auto" w:fill="FFFFFF"/>
          <w:lang w:val="en-US"/>
        </w:rPr>
        <w:t>Movement Disorders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26</w:t>
      </w:r>
      <w:r w:rsidRPr="005241DB">
        <w:rPr>
          <w:rFonts w:ascii="Times New Roman" w:hAnsi="Times New Roman"/>
          <w:sz w:val="24"/>
          <w:shd w:val="clear" w:color="auto" w:fill="FFFFFF"/>
          <w:lang w:val="en-US"/>
        </w:rPr>
        <w:t>(5), 830-836.</w:t>
      </w:r>
    </w:p>
    <w:p w14:paraId="6460153A"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von Borell, E., Langbein, J., Després, G., Hansen, S., Leterrier, C., Marchant-Forde, J., Marchant-Forde, R., Minero, M., Mohr, E., Prunier, A., Valance, D., &amp; Veissier, I. (2007). Heart rate variability as a measure of autonomic regulation of cardiac activity for assessing stress and welfare in farm animals—a review.</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Physiology &amp; Behavior</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92</w:t>
      </w:r>
      <w:r w:rsidRPr="005241DB">
        <w:rPr>
          <w:rFonts w:ascii="Times New Roman" w:hAnsi="Times New Roman"/>
          <w:sz w:val="24"/>
          <w:szCs w:val="24"/>
          <w:shd w:val="clear" w:color="auto" w:fill="FFFFFF"/>
          <w:lang w:val="en-US"/>
        </w:rPr>
        <w:t>(3), 293-316.</w:t>
      </w:r>
    </w:p>
    <w:p w14:paraId="551B3978"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Voon, V., Fernagut, P. O., Wickens, J., Baunez, C., Rodriguez, M., Pavon, N., Juncos, J. L., Obeso, J, A., &amp; Bezard, E. (2009). Chronic dopaminergic stimulation in Parkinson's disease: from dyskinesias to impulse control disorders. </w:t>
      </w:r>
      <w:r w:rsidRPr="005241DB">
        <w:rPr>
          <w:rFonts w:ascii="Times New Roman" w:hAnsi="Times New Roman"/>
          <w:i/>
          <w:sz w:val="24"/>
          <w:shd w:val="clear" w:color="auto" w:fill="FFFFFF"/>
          <w:lang w:val="en-US"/>
        </w:rPr>
        <w:t>The Lancet Neurology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8</w:t>
      </w:r>
      <w:r w:rsidRPr="005241DB">
        <w:rPr>
          <w:rFonts w:ascii="Times New Roman" w:hAnsi="Times New Roman"/>
          <w:sz w:val="24"/>
          <w:shd w:val="clear" w:color="auto" w:fill="FFFFFF"/>
          <w:lang w:val="en-US"/>
        </w:rPr>
        <w:t>(12), 1140-1149.</w:t>
      </w:r>
    </w:p>
    <w:p w14:paraId="1078A3E9"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Voon, V., &amp; Fox, S. H. (2007). Medication-related impulse control and repetitive behaviors in Parkinson disease. </w:t>
      </w:r>
      <w:r w:rsidRPr="005241DB">
        <w:rPr>
          <w:rFonts w:ascii="Times New Roman" w:hAnsi="Times New Roman"/>
          <w:i/>
          <w:sz w:val="24"/>
          <w:shd w:val="clear" w:color="auto" w:fill="FFFFFF"/>
          <w:lang w:val="en-US"/>
        </w:rPr>
        <w:t>Arch Neurol</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64</w:t>
      </w:r>
      <w:r w:rsidRPr="005241DB">
        <w:rPr>
          <w:rFonts w:ascii="Times New Roman" w:hAnsi="Times New Roman"/>
          <w:sz w:val="24"/>
          <w:shd w:val="clear" w:color="auto" w:fill="FFFFFF"/>
          <w:lang w:val="en-US"/>
        </w:rPr>
        <w:t>(8), 1089–96.</w:t>
      </w:r>
    </w:p>
    <w:p w14:paraId="7F34EA06"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Voon, V., Hassan, K., Zurowski, M., De Souza, M., Thomsen, T., Fox, S., Lang, A. E., &amp; Miyasaki, J. (2006). Prevalence of repetitive and reward-seeking behaviors in Parkinson disease.</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Neurology</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67</w:t>
      </w:r>
      <w:r w:rsidRPr="005241DB">
        <w:rPr>
          <w:rFonts w:ascii="Times New Roman" w:hAnsi="Times New Roman"/>
          <w:sz w:val="24"/>
          <w:szCs w:val="24"/>
          <w:shd w:val="clear" w:color="auto" w:fill="FFFFFF"/>
          <w:lang w:val="en-US"/>
        </w:rPr>
        <w:t>(7), 1254-1257.</w:t>
      </w:r>
    </w:p>
    <w:p w14:paraId="2C02D3DA"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Voon, V., Gao, J., Brezing, C., Symmonds, M., Ekanayake, V., Fernandez, H., Dolan, R. J., &amp; Hallett, M. (2011). Dopamine agonists and risk: impulse control disorders in Parkinson’s disease. </w:t>
      </w:r>
      <w:r w:rsidRPr="005241DB">
        <w:rPr>
          <w:rFonts w:ascii="Times New Roman" w:hAnsi="Times New Roman"/>
          <w:i/>
          <w:sz w:val="24"/>
          <w:shd w:val="clear" w:color="auto" w:fill="FFFFFF"/>
          <w:lang w:val="en-US"/>
        </w:rPr>
        <w:t>Brain</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134</w:t>
      </w:r>
      <w:r w:rsidRPr="005241DB">
        <w:rPr>
          <w:rFonts w:ascii="Times New Roman" w:hAnsi="Times New Roman"/>
          <w:sz w:val="24"/>
          <w:shd w:val="clear" w:color="auto" w:fill="FFFFFF"/>
          <w:lang w:val="en-US"/>
        </w:rPr>
        <w:t>(5), 1438–1446.</w:t>
      </w:r>
    </w:p>
    <w:p w14:paraId="03862CCA"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 xml:space="preserve">Voon, V., Pessiglione, M., Brezing, C., Gallea, C., Fernandez, H. H., Dolan, R. J., &amp; Hallett, M. (2010). Mechanisms underlying dopamine-mediated reward bias in compulsive behaviors. </w:t>
      </w:r>
      <w:r w:rsidRPr="005241DB">
        <w:rPr>
          <w:rFonts w:ascii="Times New Roman" w:hAnsi="Times New Roman"/>
          <w:i/>
          <w:sz w:val="24"/>
          <w:szCs w:val="24"/>
          <w:shd w:val="clear" w:color="auto" w:fill="FFFFFF"/>
          <w:lang w:val="en-US"/>
        </w:rPr>
        <w:t>Neuron</w:t>
      </w:r>
      <w:r w:rsidRPr="005241DB">
        <w:rPr>
          <w:rFonts w:ascii="Times New Roman" w:hAnsi="Times New Roman"/>
          <w:sz w:val="24"/>
          <w:szCs w:val="24"/>
          <w:shd w:val="clear" w:color="auto" w:fill="FFFFFF"/>
          <w:lang w:val="en-US"/>
        </w:rPr>
        <w:t xml:space="preserve">, </w:t>
      </w:r>
      <w:r w:rsidRPr="005241DB">
        <w:rPr>
          <w:rFonts w:ascii="Times New Roman" w:hAnsi="Times New Roman"/>
          <w:i/>
          <w:sz w:val="24"/>
          <w:szCs w:val="24"/>
          <w:shd w:val="clear" w:color="auto" w:fill="FFFFFF"/>
          <w:lang w:val="en-US"/>
        </w:rPr>
        <w:t>65</w:t>
      </w:r>
      <w:r w:rsidRPr="005241DB">
        <w:rPr>
          <w:rFonts w:ascii="Times New Roman" w:hAnsi="Times New Roman"/>
          <w:sz w:val="24"/>
          <w:szCs w:val="24"/>
          <w:shd w:val="clear" w:color="auto" w:fill="FFFFFF"/>
          <w:lang w:val="en-US"/>
        </w:rPr>
        <w:t>(1), 135–142.</w:t>
      </w:r>
    </w:p>
    <w:p w14:paraId="4D70E5A6"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Voon, V., Reynolds, B., Brezing, C., Gallea, C., Skaljic, M., Ekanayake, V. et al. (2010b). Impulsive choice and response in dopamine agonist-related impulse control behaviors. </w:t>
      </w:r>
      <w:r w:rsidRPr="005241DB">
        <w:rPr>
          <w:rFonts w:ascii="Times New Roman" w:hAnsi="Times New Roman"/>
          <w:i/>
          <w:sz w:val="24"/>
          <w:shd w:val="clear" w:color="auto" w:fill="FFFFFF"/>
          <w:lang w:val="en-US"/>
        </w:rPr>
        <w:t>Psychopharmacology</w:t>
      </w:r>
      <w:r w:rsidRPr="005241DB">
        <w:rPr>
          <w:rFonts w:ascii="Times New Roman" w:hAnsi="Times New Roman"/>
          <w:sz w:val="24"/>
          <w:shd w:val="clear" w:color="auto" w:fill="FFFFFF"/>
          <w:lang w:val="en-US"/>
        </w:rPr>
        <w:t>,</w:t>
      </w:r>
      <w:r w:rsidRPr="005241DB">
        <w:rPr>
          <w:rFonts w:ascii="Times New Roman" w:hAnsi="Times New Roman"/>
          <w:i/>
          <w:sz w:val="24"/>
          <w:shd w:val="clear" w:color="auto" w:fill="FFFFFF"/>
          <w:lang w:val="en-US"/>
        </w:rPr>
        <w:t xml:space="preserve"> 207</w:t>
      </w:r>
      <w:r w:rsidRPr="005241DB">
        <w:rPr>
          <w:rFonts w:ascii="Times New Roman" w:hAnsi="Times New Roman"/>
          <w:sz w:val="24"/>
          <w:shd w:val="clear" w:color="auto" w:fill="FFFFFF"/>
          <w:lang w:val="en-US"/>
        </w:rPr>
        <w:t>(4), 645-59.</w:t>
      </w:r>
    </w:p>
    <w:p w14:paraId="7F26E7D8"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Voon, V., Sohr, M., Lang, A. E., Potenza, M. N., Siderowf, A. D., Whetteckey, J., Weintraub, D., Wunderlich, G. R., &amp; Stacy, M. (2011b). Impulse control disorders in Parkinson disease: a multicenter case–control study. </w:t>
      </w:r>
      <w:r w:rsidRPr="005241DB">
        <w:rPr>
          <w:rFonts w:ascii="Times New Roman" w:hAnsi="Times New Roman"/>
          <w:i/>
          <w:sz w:val="24"/>
          <w:shd w:val="clear" w:color="auto" w:fill="FFFFFF"/>
          <w:lang w:val="en-US"/>
        </w:rPr>
        <w:t>Annals of neurology</w:t>
      </w:r>
      <w:r w:rsidRPr="005241DB">
        <w:rPr>
          <w:rFonts w:ascii="Times New Roman" w:hAnsi="Times New Roman"/>
          <w:sz w:val="24"/>
          <w:shd w:val="clear" w:color="auto" w:fill="FFFFFF"/>
          <w:lang w:val="en-US"/>
        </w:rPr>
        <w:t>,</w:t>
      </w:r>
      <w:r w:rsidRPr="005241DB">
        <w:rPr>
          <w:rFonts w:ascii="Times New Roman" w:hAnsi="Times New Roman"/>
          <w:i/>
          <w:sz w:val="24"/>
          <w:shd w:val="clear" w:color="auto" w:fill="FFFFFF"/>
          <w:lang w:val="en-US"/>
        </w:rPr>
        <w:t xml:space="preserve"> 69</w:t>
      </w:r>
      <w:r w:rsidRPr="005241DB">
        <w:rPr>
          <w:rFonts w:ascii="Times New Roman" w:hAnsi="Times New Roman"/>
          <w:sz w:val="24"/>
          <w:shd w:val="clear" w:color="auto" w:fill="FFFFFF"/>
          <w:lang w:val="en-US"/>
        </w:rPr>
        <w:t>(6), 986-996.</w:t>
      </w:r>
    </w:p>
    <w:p w14:paraId="129941CF"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Voon, V., Thomsen, T., Miyasaki, J. M., de Souza, M., Shafro, A., Fox, S. H., Duff-Canning, S., Lang, A., &amp; Zurowski, M. (2007). Factors associated with dopaminergic drug–related pathological gambling in Parkinson disease.</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Archives of Neurology</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64</w:t>
      </w:r>
      <w:r w:rsidRPr="005241DB">
        <w:rPr>
          <w:rFonts w:ascii="Times New Roman" w:hAnsi="Times New Roman"/>
          <w:sz w:val="24"/>
          <w:szCs w:val="24"/>
          <w:shd w:val="clear" w:color="auto" w:fill="FFFFFF"/>
          <w:lang w:val="en-US"/>
        </w:rPr>
        <w:t>(2), 212-216.</w:t>
      </w:r>
    </w:p>
    <w:p w14:paraId="1C7E4AE3"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Vriend, C., Pattij, T., van der Werf, Y. D., Voorn, P., Booij, J., Rutten, S., Berendse, H. W., &amp; van den Heuvel, O. A. (2014). Depression and impulse control disorders in Parkinson's disease: two sides of the same coin?.</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Neuroscience &amp; Biobehavioral Reviews</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38</w:t>
      </w:r>
      <w:r w:rsidRPr="005241DB">
        <w:rPr>
          <w:rFonts w:ascii="Times New Roman" w:hAnsi="Times New Roman"/>
          <w:sz w:val="24"/>
          <w:szCs w:val="24"/>
          <w:shd w:val="clear" w:color="auto" w:fill="FFFFFF"/>
          <w:lang w:val="en-US"/>
        </w:rPr>
        <w:t>, 60-71.</w:t>
      </w:r>
    </w:p>
    <w:p w14:paraId="340BB225"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Watkins, D., &amp; Akande, A. (1992). The internal structure of the Self Description Questionnaire: A Nigerian investigation.</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British Journal of Educational Psychology</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62</w:t>
      </w:r>
      <w:r w:rsidRPr="005241DB">
        <w:rPr>
          <w:rFonts w:ascii="Times New Roman" w:hAnsi="Times New Roman"/>
          <w:sz w:val="24"/>
          <w:szCs w:val="24"/>
          <w:shd w:val="clear" w:color="auto" w:fill="FFFFFF"/>
          <w:lang w:val="en-US"/>
        </w:rPr>
        <w:t>(1), 120-125.</w:t>
      </w:r>
    </w:p>
    <w:p w14:paraId="3FBDFA73" w14:textId="77777777" w:rsidR="00913EB2" w:rsidRPr="005241DB" w:rsidRDefault="00913EB2" w:rsidP="00FA666C">
      <w:pPr>
        <w:autoSpaceDE w:val="0"/>
        <w:autoSpaceDN w:val="0"/>
        <w:adjustRightInd w:val="0"/>
        <w:spacing w:after="0" w:line="480" w:lineRule="auto"/>
        <w:ind w:left="907" w:hanging="907"/>
        <w:jc w:val="both"/>
        <w:rPr>
          <w:rFonts w:ascii="Times New Roman" w:hAnsi="Times New Roman"/>
          <w:sz w:val="24"/>
          <w:szCs w:val="24"/>
          <w:lang w:val="en-US" w:eastAsia="en-US"/>
        </w:rPr>
      </w:pPr>
      <w:r w:rsidRPr="005241DB">
        <w:rPr>
          <w:rFonts w:ascii="Times New Roman" w:hAnsi="Times New Roman"/>
          <w:sz w:val="24"/>
          <w:szCs w:val="24"/>
          <w:shd w:val="clear" w:color="auto" w:fill="FFFFFF"/>
          <w:lang w:val="en-US"/>
        </w:rPr>
        <w:t>Watson, R. T., Valenstein, E., &amp; Heilman, K. M. (1981). Thalamic neglect: possible role of the medial thalamus and nucleus reticularis in behavior. </w:t>
      </w:r>
      <w:r w:rsidRPr="005241DB">
        <w:rPr>
          <w:rFonts w:ascii="Times New Roman" w:hAnsi="Times New Roman"/>
          <w:i/>
          <w:iCs/>
          <w:sz w:val="24"/>
          <w:szCs w:val="24"/>
          <w:shd w:val="clear" w:color="auto" w:fill="FFFFFF"/>
        </w:rPr>
        <w:t>Archives of Neurology</w:t>
      </w:r>
      <w:r w:rsidRPr="005241DB">
        <w:rPr>
          <w:rFonts w:ascii="Times New Roman" w:hAnsi="Times New Roman"/>
          <w:sz w:val="24"/>
          <w:szCs w:val="24"/>
          <w:shd w:val="clear" w:color="auto" w:fill="FFFFFF"/>
        </w:rPr>
        <w:t>, </w:t>
      </w:r>
      <w:r w:rsidRPr="005241DB">
        <w:rPr>
          <w:rFonts w:ascii="Times New Roman" w:hAnsi="Times New Roman"/>
          <w:i/>
          <w:iCs/>
          <w:sz w:val="24"/>
          <w:szCs w:val="24"/>
          <w:shd w:val="clear" w:color="auto" w:fill="FFFFFF"/>
        </w:rPr>
        <w:t>38</w:t>
      </w:r>
      <w:r w:rsidRPr="005241DB">
        <w:rPr>
          <w:rFonts w:ascii="Times New Roman" w:hAnsi="Times New Roman"/>
          <w:sz w:val="24"/>
          <w:szCs w:val="24"/>
          <w:shd w:val="clear" w:color="auto" w:fill="FFFFFF"/>
        </w:rPr>
        <w:t>(8), 501-506.</w:t>
      </w:r>
    </w:p>
    <w:p w14:paraId="763DF2C7" w14:textId="77777777" w:rsidR="00913EB2" w:rsidRPr="005241DB" w:rsidRDefault="00913EB2" w:rsidP="00FA666C">
      <w:pPr>
        <w:spacing w:after="0" w:line="480" w:lineRule="auto"/>
        <w:ind w:left="907" w:hanging="907"/>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Weintraub, D. (2009). Impulse control disorders in Parkinson's disease: prevalence and possible risk factors. </w:t>
      </w:r>
      <w:r w:rsidRPr="005241DB">
        <w:rPr>
          <w:rFonts w:ascii="Times New Roman" w:hAnsi="Times New Roman"/>
          <w:i/>
          <w:sz w:val="24"/>
          <w:shd w:val="clear" w:color="auto" w:fill="FFFFFF"/>
          <w:lang w:val="en-US"/>
        </w:rPr>
        <w:t>Parkinsonism &amp; related disorders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15</w:t>
      </w:r>
      <w:r w:rsidRPr="005241DB">
        <w:rPr>
          <w:rFonts w:ascii="Times New Roman" w:hAnsi="Times New Roman"/>
          <w:sz w:val="24"/>
          <w:shd w:val="clear" w:color="auto" w:fill="FFFFFF"/>
          <w:lang w:val="en-US"/>
        </w:rPr>
        <w:t>(3), 110-113.</w:t>
      </w:r>
    </w:p>
    <w:p w14:paraId="4197B6CD"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Weintraub, D., &amp; Burn, D. J. (2011b). Parkinson's disease: the quintessential neuropsychiatric disorder.</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Movement Disorders</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26</w:t>
      </w:r>
      <w:r w:rsidRPr="005241DB">
        <w:rPr>
          <w:rFonts w:ascii="Times New Roman" w:hAnsi="Times New Roman"/>
          <w:sz w:val="24"/>
          <w:szCs w:val="24"/>
          <w:shd w:val="clear" w:color="auto" w:fill="FFFFFF"/>
          <w:lang w:val="en-US"/>
        </w:rPr>
        <w:t>(6), 1022-1031.</w:t>
      </w:r>
    </w:p>
    <w:p w14:paraId="744CAFB6"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Weintraub, D., Hoops, S., Shea, J. A., Lyons, K. E., Pahwa, R., Driver-Dunckley, E. D., et al. (2009). Validation of the questionnaire for impulsive-compulsive disorders in Parkinson’s  disease. </w:t>
      </w:r>
      <w:r w:rsidRPr="005241DB">
        <w:rPr>
          <w:rFonts w:ascii="Times New Roman" w:hAnsi="Times New Roman"/>
          <w:i/>
          <w:sz w:val="24"/>
          <w:shd w:val="clear" w:color="auto" w:fill="FFFFFF"/>
          <w:lang w:val="en-US"/>
        </w:rPr>
        <w:t>Mov Disord</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24</w:t>
      </w:r>
      <w:r w:rsidRPr="005241DB">
        <w:rPr>
          <w:rFonts w:ascii="Times New Roman" w:hAnsi="Times New Roman"/>
          <w:sz w:val="24"/>
          <w:shd w:val="clear" w:color="auto" w:fill="FFFFFF"/>
          <w:lang w:val="en-US"/>
        </w:rPr>
        <w:t>(10), 1461-1467.</w:t>
      </w:r>
    </w:p>
    <w:p w14:paraId="3CFDBFC5"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Weintraub, D., Koester, J., Potenza, M. N., Siderowf, A. D., Stacy, M. A., Whetteckey, J., ... &amp; Lang, A. E. (2008). Dopaminergic therapy and impulse control disorders in Parkinson’s disease: a cross-sectional study of over 3,000 patients. In </w:t>
      </w:r>
      <w:r w:rsidRPr="005241DB">
        <w:rPr>
          <w:rFonts w:ascii="Times New Roman" w:hAnsi="Times New Roman"/>
          <w:i/>
          <w:iCs/>
          <w:sz w:val="24"/>
          <w:szCs w:val="24"/>
          <w:shd w:val="clear" w:color="auto" w:fill="FFFFFF"/>
          <w:lang w:val="en-US"/>
        </w:rPr>
        <w:t>12</w:t>
      </w:r>
      <w:r w:rsidRPr="005241DB">
        <w:rPr>
          <w:rFonts w:ascii="Times New Roman" w:hAnsi="Times New Roman"/>
          <w:i/>
          <w:iCs/>
          <w:sz w:val="24"/>
          <w:szCs w:val="24"/>
          <w:shd w:val="clear" w:color="auto" w:fill="FFFFFF"/>
          <w:vertAlign w:val="superscript"/>
          <w:lang w:val="en-US"/>
        </w:rPr>
        <w:t>th</w:t>
      </w:r>
      <w:r w:rsidRPr="005241DB">
        <w:rPr>
          <w:rFonts w:ascii="Times New Roman" w:hAnsi="Times New Roman"/>
          <w:i/>
          <w:iCs/>
          <w:sz w:val="24"/>
          <w:szCs w:val="24"/>
          <w:shd w:val="clear" w:color="auto" w:fill="FFFFFF"/>
          <w:lang w:val="en-US"/>
        </w:rPr>
        <w:t xml:space="preserve"> International Congress of Parkinson’s Disease and Movement Disorders</w:t>
      </w:r>
      <w:r w:rsidRPr="005241DB">
        <w:rPr>
          <w:rFonts w:ascii="Times New Roman" w:hAnsi="Times New Roman"/>
          <w:sz w:val="24"/>
          <w:szCs w:val="24"/>
          <w:shd w:val="clear" w:color="auto" w:fill="FFFFFF"/>
          <w:lang w:val="en-US"/>
        </w:rPr>
        <w:t xml:space="preserve"> (pp. 22-26). </w:t>
      </w:r>
    </w:p>
    <w:p w14:paraId="6DB2BCB5"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Weintraub, D., Mamikonyan, E., Papay, K., Shea, J. A., Xie, S. X., &amp; Siderowf, A. (2012). Questionnaire for impulsive - compulsive disorders in Parkinson's Disease–Rating Scale. </w:t>
      </w:r>
      <w:r w:rsidRPr="005241DB">
        <w:rPr>
          <w:rFonts w:ascii="Times New Roman" w:hAnsi="Times New Roman"/>
          <w:i/>
          <w:sz w:val="24"/>
          <w:shd w:val="clear" w:color="auto" w:fill="FFFFFF"/>
          <w:lang w:val="en-US"/>
        </w:rPr>
        <w:t>Movement Disorders</w:t>
      </w:r>
      <w:r w:rsidRPr="005241DB">
        <w:rPr>
          <w:rFonts w:ascii="Times New Roman" w:hAnsi="Times New Roman"/>
          <w:sz w:val="24"/>
          <w:shd w:val="clear" w:color="auto" w:fill="FFFFFF"/>
          <w:lang w:val="en-US"/>
        </w:rPr>
        <w:t>, </w:t>
      </w:r>
      <w:r w:rsidRPr="005241DB">
        <w:rPr>
          <w:rFonts w:ascii="Times New Roman" w:hAnsi="Times New Roman"/>
          <w:i/>
          <w:sz w:val="24"/>
          <w:shd w:val="clear" w:color="auto" w:fill="FFFFFF"/>
          <w:lang w:val="en-US"/>
        </w:rPr>
        <w:t>27</w:t>
      </w:r>
      <w:r w:rsidRPr="005241DB">
        <w:rPr>
          <w:rFonts w:ascii="Times New Roman" w:hAnsi="Times New Roman"/>
          <w:sz w:val="24"/>
          <w:shd w:val="clear" w:color="auto" w:fill="FFFFFF"/>
          <w:lang w:val="en-US"/>
        </w:rPr>
        <w:t>(2), 242-247.</w:t>
      </w:r>
    </w:p>
    <w:p w14:paraId="7CFE6B47"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Weintraub, D., Doshi, J., Koka, D., Davatzikos, C., Siderowf, A. D., Duda, J. E., Wolk, D. A., Moberg, P. J., Xie, S. X., &amp; Clark, C. M. (2011). Neurodegeneration across stages of cognitive decline in Parkinson disease. </w:t>
      </w:r>
      <w:r w:rsidRPr="005241DB">
        <w:rPr>
          <w:rFonts w:ascii="Times New Roman" w:hAnsi="Times New Roman"/>
          <w:i/>
          <w:sz w:val="24"/>
          <w:shd w:val="clear" w:color="auto" w:fill="FFFFFF"/>
          <w:lang w:val="en-US"/>
        </w:rPr>
        <w:t>Archives of Neurology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68</w:t>
      </w:r>
      <w:r w:rsidRPr="005241DB">
        <w:rPr>
          <w:rFonts w:ascii="Times New Roman" w:hAnsi="Times New Roman"/>
          <w:sz w:val="24"/>
          <w:shd w:val="clear" w:color="auto" w:fill="FFFFFF"/>
          <w:lang w:val="en-US"/>
        </w:rPr>
        <w:t>(12), 1562-1568.</w:t>
      </w:r>
    </w:p>
    <w:p w14:paraId="476688FD"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Weintraub, D., Koester, J., Potenza, M. N., Siderowf, A. D., Stacy, M., Voon, V., Whetteckey, J., Wunderlich, G. R., &amp; Lang, A. E. (2010). Impulse control disorders in Parkinson’s disease: a cross-sectional study of 3,090 patients. </w:t>
      </w:r>
      <w:r w:rsidRPr="005241DB">
        <w:rPr>
          <w:rFonts w:ascii="Times New Roman" w:hAnsi="Times New Roman"/>
          <w:i/>
          <w:sz w:val="24"/>
          <w:shd w:val="clear" w:color="auto" w:fill="FFFFFF"/>
          <w:lang w:val="en-US"/>
        </w:rPr>
        <w:t xml:space="preserve">Arch </w:t>
      </w:r>
      <w:r w:rsidRPr="005241DB">
        <w:rPr>
          <w:rFonts w:ascii="Times New Roman" w:hAnsi="Times New Roman"/>
          <w:sz w:val="24"/>
          <w:shd w:val="clear" w:color="auto" w:fill="FFFFFF"/>
          <w:lang w:val="en-US"/>
        </w:rPr>
        <w:t xml:space="preserve">Neurol, </w:t>
      </w:r>
      <w:r w:rsidRPr="005241DB">
        <w:rPr>
          <w:rFonts w:ascii="Times New Roman" w:hAnsi="Times New Roman"/>
          <w:i/>
          <w:sz w:val="24"/>
          <w:shd w:val="clear" w:color="auto" w:fill="FFFFFF"/>
          <w:lang w:val="en-US"/>
        </w:rPr>
        <w:t>67</w:t>
      </w:r>
      <w:r w:rsidRPr="005241DB">
        <w:rPr>
          <w:rFonts w:ascii="Times New Roman" w:hAnsi="Times New Roman"/>
          <w:sz w:val="24"/>
          <w:shd w:val="clear" w:color="auto" w:fill="FFFFFF"/>
          <w:lang w:val="en-US"/>
        </w:rPr>
        <w:t>(5), 589–595.</w:t>
      </w:r>
    </w:p>
    <w:p w14:paraId="43A2380A"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Weintraub, D., Papay, K., Siderowf, A., &amp; Parkinson's Progression Markers Initiative. (2013). Screening for impulse control symptoms in patients with de novo Parkinson disease A case-control study.</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Neurology</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80</w:t>
      </w:r>
      <w:r w:rsidRPr="005241DB">
        <w:rPr>
          <w:rFonts w:ascii="Times New Roman" w:hAnsi="Times New Roman"/>
          <w:sz w:val="24"/>
          <w:szCs w:val="24"/>
          <w:shd w:val="clear" w:color="auto" w:fill="FFFFFF"/>
          <w:lang w:val="en-US"/>
        </w:rPr>
        <w:t>(2), 176-180.</w:t>
      </w:r>
    </w:p>
    <w:p w14:paraId="414CA136"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Weintraub, D., Siderowf, A. D., Potenza, M. N., Goveas, J., Morales, K. H., Duda, J. E., Moberg, P. J., &amp; Stern, M. B. (2006). Association of dopamine agonist use with impulse control disorders in Parkinson disease. </w:t>
      </w:r>
      <w:r w:rsidRPr="005241DB">
        <w:rPr>
          <w:rFonts w:ascii="Times New Roman" w:hAnsi="Times New Roman"/>
          <w:i/>
          <w:sz w:val="24"/>
          <w:shd w:val="clear" w:color="auto" w:fill="FFFFFF"/>
          <w:lang w:val="en-US"/>
        </w:rPr>
        <w:t>Archives of neurology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63</w:t>
      </w:r>
      <w:r w:rsidRPr="005241DB">
        <w:rPr>
          <w:rFonts w:ascii="Times New Roman" w:hAnsi="Times New Roman"/>
          <w:sz w:val="24"/>
          <w:shd w:val="clear" w:color="auto" w:fill="FFFFFF"/>
          <w:lang w:val="en-US"/>
        </w:rPr>
        <w:t>(7), 969-973.</w:t>
      </w:r>
    </w:p>
    <w:p w14:paraId="33D17CB2" w14:textId="77777777" w:rsidR="00913EB2" w:rsidRPr="00091F67"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Whelton, W. J., &amp; Greenberg, L. S. (2005). Emotion in self-criticism. </w:t>
      </w:r>
      <w:r w:rsidRPr="005241DB">
        <w:rPr>
          <w:rFonts w:ascii="Times New Roman" w:hAnsi="Times New Roman"/>
          <w:i/>
          <w:sz w:val="24"/>
          <w:shd w:val="clear" w:color="auto" w:fill="FFFFFF"/>
          <w:lang w:val="en-US"/>
        </w:rPr>
        <w:t>Personality and Individual Differences</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38</w:t>
      </w:r>
      <w:r w:rsidRPr="005241DB">
        <w:rPr>
          <w:rFonts w:ascii="Times New Roman" w:hAnsi="Times New Roman"/>
          <w:sz w:val="24"/>
          <w:shd w:val="clear" w:color="auto" w:fill="FFFFFF"/>
          <w:lang w:val="en-US"/>
        </w:rPr>
        <w:t>(7), 1583–1595.</w:t>
      </w:r>
    </w:p>
    <w:p w14:paraId="06A9779C"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Whiteside, S. P., &amp; Lynam, D. L. (2001). The five factor model and impulsivity: Using a structural model of personality to understand impulsivity. </w:t>
      </w:r>
      <w:r w:rsidRPr="005241DB">
        <w:rPr>
          <w:rFonts w:ascii="Times New Roman" w:hAnsi="Times New Roman"/>
          <w:i/>
          <w:sz w:val="24"/>
          <w:shd w:val="clear" w:color="auto" w:fill="FFFFFF"/>
          <w:lang w:val="en-US"/>
        </w:rPr>
        <w:t>Personality and Individual Differences</w:t>
      </w:r>
      <w:r w:rsidRPr="005241DB">
        <w:rPr>
          <w:rFonts w:ascii="Times New Roman" w:hAnsi="Times New Roman"/>
          <w:sz w:val="24"/>
          <w:shd w:val="clear" w:color="auto" w:fill="FFFFFF"/>
          <w:lang w:val="en-US"/>
        </w:rPr>
        <w:t>,</w:t>
      </w:r>
      <w:r w:rsidRPr="005241DB">
        <w:rPr>
          <w:rFonts w:ascii="Times New Roman" w:hAnsi="Times New Roman"/>
          <w:i/>
          <w:sz w:val="24"/>
          <w:shd w:val="clear" w:color="auto" w:fill="FFFFFF"/>
          <w:lang w:val="en-US"/>
        </w:rPr>
        <w:t xml:space="preserve"> 30</w:t>
      </w:r>
      <w:r w:rsidRPr="005241DB">
        <w:rPr>
          <w:rFonts w:ascii="Times New Roman" w:hAnsi="Times New Roman"/>
          <w:sz w:val="24"/>
          <w:shd w:val="clear" w:color="auto" w:fill="FFFFFF"/>
          <w:lang w:val="en-US"/>
        </w:rPr>
        <w:t>(4),</w:t>
      </w:r>
      <w:r w:rsidRPr="005241DB">
        <w:rPr>
          <w:rFonts w:ascii="Times New Roman" w:hAnsi="Times New Roman"/>
          <w:i/>
          <w:sz w:val="24"/>
          <w:shd w:val="clear" w:color="auto" w:fill="FFFFFF"/>
          <w:lang w:val="en-US"/>
        </w:rPr>
        <w:t xml:space="preserve"> </w:t>
      </w:r>
      <w:r w:rsidRPr="005241DB">
        <w:rPr>
          <w:rFonts w:ascii="Times New Roman" w:hAnsi="Times New Roman"/>
          <w:sz w:val="24"/>
          <w:shd w:val="clear" w:color="auto" w:fill="FFFFFF"/>
          <w:lang w:val="en-US"/>
        </w:rPr>
        <w:t>669-689.</w:t>
      </w:r>
    </w:p>
    <w:p w14:paraId="2E5E3EF7"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Whiteside, S. P., &amp; Lynam, D. R. (2003). Understanding the role of impulsivity and externalizing psychopathology in alcohol abuse: application of the UPPS impulsive behavior scale.</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Experimental and clinical psychopharmacology</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11</w:t>
      </w:r>
      <w:r w:rsidRPr="005241DB">
        <w:rPr>
          <w:rFonts w:ascii="Times New Roman" w:hAnsi="Times New Roman"/>
          <w:sz w:val="24"/>
          <w:szCs w:val="24"/>
          <w:shd w:val="clear" w:color="auto" w:fill="FFFFFF"/>
          <w:lang w:val="en-US"/>
        </w:rPr>
        <w:t>, 210-217.</w:t>
      </w:r>
    </w:p>
    <w:p w14:paraId="70A25269"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Whiteside, S. P., Lynam, D. R., Miller, J. D., &amp; Reynolds, S. K. (2005). Validation of the UPPS impulsive behaviour scale: a four</w:t>
      </w:r>
      <w:r w:rsidRPr="005241DB">
        <w:rPr>
          <w:rFonts w:ascii="MS Mincho" w:eastAsia="MS Mincho" w:hAnsi="MS Mincho" w:cs="MS Mincho" w:hint="eastAsia"/>
          <w:sz w:val="24"/>
          <w:szCs w:val="24"/>
          <w:shd w:val="clear" w:color="auto" w:fill="FFFFFF"/>
          <w:lang w:val="en-US"/>
        </w:rPr>
        <w:t>‐</w:t>
      </w:r>
      <w:r w:rsidRPr="005241DB">
        <w:rPr>
          <w:rFonts w:ascii="Times New Roman" w:hAnsi="Times New Roman"/>
          <w:sz w:val="24"/>
          <w:szCs w:val="24"/>
          <w:shd w:val="clear" w:color="auto" w:fill="FFFFFF"/>
          <w:lang w:val="en-US"/>
        </w:rPr>
        <w:t>factor model of impulsivity.</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European Journal of Personality</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19</w:t>
      </w:r>
      <w:r w:rsidRPr="005241DB">
        <w:rPr>
          <w:rFonts w:ascii="Times New Roman" w:hAnsi="Times New Roman"/>
          <w:sz w:val="24"/>
          <w:szCs w:val="24"/>
          <w:shd w:val="clear" w:color="auto" w:fill="FFFFFF"/>
          <w:lang w:val="en-US"/>
        </w:rPr>
        <w:t>(7), 559-574.</w:t>
      </w:r>
    </w:p>
    <w:p w14:paraId="1E406754"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Wicker, B., Keysers, C., Plailly, J., Royet, J. P., Gallese, V., &amp; Rizzolatti, G. (2003). Both of us disgusted in my insula: the common neural basis of seeing and feeling disgust. </w:t>
      </w:r>
      <w:r w:rsidRPr="005241DB">
        <w:rPr>
          <w:rFonts w:ascii="Times New Roman" w:hAnsi="Times New Roman"/>
          <w:i/>
          <w:sz w:val="24"/>
          <w:shd w:val="clear" w:color="auto" w:fill="FFFFFF"/>
          <w:lang w:val="en-US"/>
        </w:rPr>
        <w:t>Neuron</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40</w:t>
      </w:r>
      <w:r w:rsidRPr="005241DB">
        <w:rPr>
          <w:rFonts w:ascii="Times New Roman" w:hAnsi="Times New Roman"/>
          <w:sz w:val="24"/>
          <w:shd w:val="clear" w:color="auto" w:fill="FFFFFF"/>
          <w:lang w:val="en-US"/>
        </w:rPr>
        <w:t>(3), 655–64.</w:t>
      </w:r>
    </w:p>
    <w:p w14:paraId="27C8CB9F"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Wieser, M. J., Mühlberger, A., Alpers, G. W., Macht, M., Ellgring, H., &amp; Pauli, P. (2006). Emotion processing in Parkinson's disease: dissociation between early neuronal processing and explicit ratings. </w:t>
      </w:r>
      <w:r w:rsidRPr="005241DB">
        <w:rPr>
          <w:rFonts w:ascii="Times New Roman" w:hAnsi="Times New Roman"/>
          <w:i/>
          <w:sz w:val="24"/>
          <w:shd w:val="clear" w:color="auto" w:fill="FFFFFF"/>
          <w:lang w:val="en-US"/>
        </w:rPr>
        <w:t>Clin Neurophysiol</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117</w:t>
      </w:r>
      <w:r w:rsidRPr="005241DB">
        <w:rPr>
          <w:rFonts w:ascii="Times New Roman" w:hAnsi="Times New Roman"/>
          <w:sz w:val="24"/>
          <w:shd w:val="clear" w:color="auto" w:fill="FFFFFF"/>
          <w:lang w:val="en-US"/>
        </w:rPr>
        <w:t>(1), 94–102.</w:t>
      </w:r>
    </w:p>
    <w:p w14:paraId="5D385EE3"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Williams, L. M., Das, P., Liddell, B., Olivieri, G., Peduto, A., Brammer, M. J., &amp; Gordon, E. (2005). BOLD, sweat and fears: fMRI and skin conductance distinguish facial fear signals. </w:t>
      </w:r>
      <w:r w:rsidRPr="005241DB">
        <w:rPr>
          <w:rFonts w:ascii="Times New Roman" w:hAnsi="Times New Roman"/>
          <w:i/>
          <w:sz w:val="24"/>
          <w:shd w:val="clear" w:color="auto" w:fill="FFFFFF"/>
          <w:lang w:val="en-US"/>
        </w:rPr>
        <w:t>Neuroreport</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16</w:t>
      </w:r>
      <w:r w:rsidRPr="005241DB">
        <w:rPr>
          <w:rFonts w:ascii="Times New Roman" w:hAnsi="Times New Roman"/>
          <w:sz w:val="24"/>
          <w:shd w:val="clear" w:color="auto" w:fill="FFFFFF"/>
          <w:lang w:val="en-US"/>
        </w:rPr>
        <w:t>(1), 49-52.</w:t>
      </w:r>
    </w:p>
    <w:p w14:paraId="569D1948"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lang w:val="en-US"/>
        </w:rPr>
        <w:t xml:space="preserve">Winkielman, P., Berntson, G. G., &amp; Cacioppo, J. T. (2001). The psychophysiological perspective on the social mind. In A. Tesser &amp; N. Schwarz (Eds.), Blackwell handbook of social psychology: </w:t>
      </w:r>
      <w:r w:rsidRPr="005241DB">
        <w:rPr>
          <w:rFonts w:ascii="Times New Roman" w:hAnsi="Times New Roman"/>
          <w:i/>
          <w:sz w:val="24"/>
          <w:lang w:val="en-US"/>
        </w:rPr>
        <w:t>Intraindividual processes</w:t>
      </w:r>
      <w:r w:rsidRPr="005241DB">
        <w:rPr>
          <w:rFonts w:ascii="Times New Roman" w:hAnsi="Times New Roman"/>
          <w:sz w:val="24"/>
          <w:lang w:val="en-US"/>
        </w:rPr>
        <w:t xml:space="preserve"> (pp. 89–108). Oxford, England: Blackwell.</w:t>
      </w:r>
    </w:p>
    <w:p w14:paraId="63DFD1CB"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Witt, K., Pulkowski, U., Herzog, J., Lorenz, D., Hamel, W., Deuschl, G., &amp; Krack, P. (2004). Deep brain stimulation of the subthalamic nucleus improves cognitive flexibility but impairs response inhibition in Parkinson disease. </w:t>
      </w:r>
      <w:r w:rsidRPr="005241DB">
        <w:rPr>
          <w:rFonts w:ascii="Times New Roman" w:hAnsi="Times New Roman"/>
          <w:i/>
          <w:sz w:val="24"/>
          <w:shd w:val="clear" w:color="auto" w:fill="FFFFFF"/>
          <w:lang w:val="en-US"/>
        </w:rPr>
        <w:t>Archives of Neurology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61</w:t>
      </w:r>
      <w:r w:rsidRPr="005241DB">
        <w:rPr>
          <w:rFonts w:ascii="Times New Roman" w:hAnsi="Times New Roman"/>
          <w:sz w:val="24"/>
          <w:shd w:val="clear" w:color="auto" w:fill="FFFFFF"/>
          <w:lang w:val="en-US"/>
        </w:rPr>
        <w:t>(5), 697-700.</w:t>
      </w:r>
    </w:p>
    <w:p w14:paraId="1C805581" w14:textId="77777777" w:rsidR="00913EB2" w:rsidRPr="005241DB" w:rsidRDefault="00913EB2" w:rsidP="00C95DCB">
      <w:pPr>
        <w:autoSpaceDE w:val="0"/>
        <w:autoSpaceDN w:val="0"/>
        <w:adjustRightInd w:val="0"/>
        <w:spacing w:after="0" w:line="480" w:lineRule="auto"/>
        <w:ind w:left="720" w:hanging="720"/>
        <w:jc w:val="both"/>
        <w:rPr>
          <w:rFonts w:ascii="Times New Roman" w:hAnsi="Times New Roman"/>
          <w:sz w:val="24"/>
          <w:szCs w:val="24"/>
          <w:lang w:val="en-US" w:eastAsia="en-US"/>
        </w:rPr>
      </w:pPr>
      <w:r w:rsidRPr="005241DB">
        <w:rPr>
          <w:rFonts w:ascii="Times New Roman" w:hAnsi="Times New Roman"/>
          <w:sz w:val="24"/>
          <w:szCs w:val="24"/>
          <w:lang w:val="en-US" w:eastAsia="en-US"/>
        </w:rPr>
        <w:t xml:space="preserve">Wittmann, B. C., Daw, N. D., Seymour, B., &amp; Dolan, R. J. (2008). Striatal activity underlies novelty-based choice in humans. </w:t>
      </w:r>
      <w:r w:rsidRPr="005241DB">
        <w:rPr>
          <w:rFonts w:ascii="Times New Roman" w:hAnsi="Times New Roman"/>
          <w:i/>
          <w:sz w:val="24"/>
          <w:szCs w:val="24"/>
          <w:lang w:val="en-US" w:eastAsia="en-US"/>
        </w:rPr>
        <w:t>Neuron</w:t>
      </w:r>
      <w:r w:rsidRPr="005241DB">
        <w:rPr>
          <w:rFonts w:ascii="Times New Roman" w:hAnsi="Times New Roman"/>
          <w:sz w:val="24"/>
          <w:szCs w:val="24"/>
          <w:lang w:val="en-US" w:eastAsia="en-US"/>
        </w:rPr>
        <w:t xml:space="preserve">, </w:t>
      </w:r>
      <w:r w:rsidRPr="005241DB">
        <w:rPr>
          <w:rFonts w:ascii="Times New Roman" w:hAnsi="Times New Roman"/>
          <w:i/>
          <w:sz w:val="24"/>
          <w:szCs w:val="24"/>
          <w:lang w:val="en-US" w:eastAsia="en-US"/>
        </w:rPr>
        <w:t>58</w:t>
      </w:r>
      <w:r w:rsidRPr="005241DB">
        <w:rPr>
          <w:rFonts w:ascii="Times New Roman" w:hAnsi="Times New Roman"/>
          <w:sz w:val="24"/>
          <w:szCs w:val="24"/>
          <w:lang w:val="en-US" w:eastAsia="en-US"/>
        </w:rPr>
        <w:t>(6), 967–973.</w:t>
      </w:r>
    </w:p>
    <w:p w14:paraId="025CF9E7" w14:textId="77777777" w:rsidR="00913EB2" w:rsidRPr="005241DB" w:rsidRDefault="00913EB2" w:rsidP="00C95DCB">
      <w:pPr>
        <w:autoSpaceDE w:val="0"/>
        <w:autoSpaceDN w:val="0"/>
        <w:adjustRightInd w:val="0"/>
        <w:spacing w:after="0" w:line="480" w:lineRule="auto"/>
        <w:ind w:left="720" w:hanging="720"/>
        <w:jc w:val="both"/>
        <w:rPr>
          <w:rFonts w:ascii="Times New Roman" w:hAnsi="Times New Roman"/>
          <w:sz w:val="24"/>
          <w:szCs w:val="24"/>
          <w:lang w:val="en-US" w:eastAsia="en-US"/>
        </w:rPr>
      </w:pPr>
      <w:r w:rsidRPr="005241DB">
        <w:rPr>
          <w:rFonts w:ascii="Times New Roman" w:hAnsi="Times New Roman"/>
          <w:sz w:val="24"/>
          <w:szCs w:val="24"/>
          <w:shd w:val="clear" w:color="auto" w:fill="FFFFFF"/>
          <w:lang w:val="en-US"/>
        </w:rPr>
        <w:t>Woien, S. L., Ernst, H. A., Patock-Peckham, J. A., &amp; Nagoshi, C. T. (2003). Validation of the TOSCA to measure shame and guilt. </w:t>
      </w:r>
      <w:r w:rsidRPr="005241DB">
        <w:rPr>
          <w:rFonts w:ascii="Times New Roman" w:hAnsi="Times New Roman"/>
          <w:i/>
          <w:iCs/>
          <w:sz w:val="24"/>
          <w:szCs w:val="24"/>
          <w:shd w:val="clear" w:color="auto" w:fill="FFFFFF"/>
          <w:lang w:val="en-US"/>
        </w:rPr>
        <w:t>Personality and individual Differences</w:t>
      </w:r>
      <w:r w:rsidRPr="005241DB">
        <w:rPr>
          <w:rFonts w:ascii="Times New Roman" w:hAnsi="Times New Roman"/>
          <w:sz w:val="24"/>
          <w:szCs w:val="24"/>
          <w:shd w:val="clear" w:color="auto" w:fill="FFFFFF"/>
          <w:lang w:val="en-US"/>
        </w:rPr>
        <w:t>, </w:t>
      </w:r>
      <w:r w:rsidRPr="005241DB">
        <w:rPr>
          <w:rFonts w:ascii="Times New Roman" w:hAnsi="Times New Roman"/>
          <w:i/>
          <w:iCs/>
          <w:sz w:val="24"/>
          <w:szCs w:val="24"/>
          <w:shd w:val="clear" w:color="auto" w:fill="FFFFFF"/>
          <w:lang w:val="en-US"/>
        </w:rPr>
        <w:t>35</w:t>
      </w:r>
      <w:r w:rsidRPr="005241DB">
        <w:rPr>
          <w:rFonts w:ascii="Times New Roman" w:hAnsi="Times New Roman"/>
          <w:sz w:val="24"/>
          <w:szCs w:val="24"/>
          <w:shd w:val="clear" w:color="auto" w:fill="FFFFFF"/>
          <w:lang w:val="en-US"/>
        </w:rPr>
        <w:t>(2), 313-326.</w:t>
      </w:r>
    </w:p>
    <w:p w14:paraId="43EBC3B2"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Wood, L. D., Neumiller, J. J., Setter, S. M., &amp; Dobbins, E. K. (2010). Clinical review of treatment options for select nonmotor symptoms of Parkinson's disease. </w:t>
      </w:r>
      <w:r w:rsidRPr="005241DB">
        <w:rPr>
          <w:rFonts w:ascii="Times New Roman" w:hAnsi="Times New Roman"/>
          <w:i/>
          <w:sz w:val="24"/>
          <w:shd w:val="clear" w:color="auto" w:fill="FFFFFF"/>
          <w:lang w:val="en-US"/>
        </w:rPr>
        <w:t>The American journal of geriatric pharmacotherapy</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8</w:t>
      </w:r>
      <w:r w:rsidRPr="005241DB">
        <w:rPr>
          <w:rFonts w:ascii="Times New Roman" w:hAnsi="Times New Roman"/>
          <w:sz w:val="24"/>
          <w:shd w:val="clear" w:color="auto" w:fill="FFFFFF"/>
          <w:lang w:val="en-US"/>
        </w:rPr>
        <w:t>(4), 294-315.</w:t>
      </w:r>
    </w:p>
    <w:p w14:paraId="46BF6705" w14:textId="77777777" w:rsidR="00913EB2" w:rsidRPr="005241DB" w:rsidRDefault="00913EB2" w:rsidP="00C95DCB">
      <w:pPr>
        <w:spacing w:after="0" w:line="480" w:lineRule="auto"/>
        <w:ind w:left="720" w:hanging="72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Wu, P., Gonzalez, I., Patsis, G., Jiang, D., Sahli, H., Kerckhofs, E., &amp; Vandekerckhove, M. (2014). Objectifying facial expressivity assessment of Parkinson’s patients: preliminary study.</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Computational and mathematical methods in medicine</w:t>
      </w:r>
      <w:r w:rsidRPr="005241DB">
        <w:rPr>
          <w:rFonts w:ascii="Times New Roman" w:hAnsi="Times New Roman"/>
          <w:sz w:val="24"/>
          <w:szCs w:val="24"/>
          <w:shd w:val="clear" w:color="auto" w:fill="FFFFFF"/>
          <w:lang w:val="en-US"/>
        </w:rPr>
        <w:t>.</w:t>
      </w:r>
    </w:p>
    <w:p w14:paraId="37E0161D" w14:textId="77777777" w:rsidR="00913EB2" w:rsidRPr="005241DB" w:rsidRDefault="00913EB2" w:rsidP="00C95DCB">
      <w:pPr>
        <w:rPr>
          <w:rFonts w:ascii="Times New Roman" w:hAnsi="Times New Roman"/>
          <w:sz w:val="24"/>
          <w:szCs w:val="24"/>
          <w:lang w:val="en-US"/>
        </w:rPr>
      </w:pPr>
      <w:r w:rsidRPr="005241DB">
        <w:rPr>
          <w:rFonts w:ascii="Times New Roman" w:hAnsi="Times New Roman"/>
          <w:sz w:val="24"/>
          <w:szCs w:val="24"/>
          <w:lang w:val="en-US"/>
        </w:rPr>
        <w:t>Wundt, W. (1905). Grandriss der Psychologie, Leipzig: Wilheim Engelmann.</w:t>
      </w:r>
    </w:p>
    <w:p w14:paraId="2ABD3492"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Wylie, S. A., van den Wildenberg, W., Ridderinkhof, K. R., Claassen, D. O., Wooten, G. F., &amp; Manning, C. A. (2012). Differential susceptibility to motor impulsivity among functional subtypes of Parkinson's disease.</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Journal of Neurology, Neurosurgery &amp; Psychiatry</w:t>
      </w:r>
      <w:r w:rsidRPr="005241DB">
        <w:rPr>
          <w:rFonts w:ascii="Times New Roman" w:hAnsi="Times New Roman"/>
          <w:sz w:val="24"/>
          <w:szCs w:val="24"/>
          <w:shd w:val="clear" w:color="auto" w:fill="FFFFFF"/>
          <w:lang w:val="en-US"/>
        </w:rPr>
        <w:t>,</w:t>
      </w:r>
      <w:r w:rsidRPr="005241DB">
        <w:rPr>
          <w:rFonts w:ascii="Times New Roman" w:hAnsi="Times New Roman"/>
          <w:sz w:val="24"/>
          <w:szCs w:val="24"/>
          <w:lang w:val="en-US"/>
        </w:rPr>
        <w:t> </w:t>
      </w:r>
      <w:r w:rsidRPr="005241DB">
        <w:rPr>
          <w:rFonts w:ascii="Times New Roman" w:hAnsi="Times New Roman"/>
          <w:i/>
          <w:iCs/>
          <w:sz w:val="24"/>
          <w:szCs w:val="24"/>
          <w:shd w:val="clear" w:color="auto" w:fill="FFFFFF"/>
          <w:lang w:val="en-US"/>
        </w:rPr>
        <w:t>83</w:t>
      </w:r>
      <w:r w:rsidRPr="005241DB">
        <w:rPr>
          <w:rFonts w:ascii="Times New Roman" w:hAnsi="Times New Roman"/>
          <w:sz w:val="24"/>
          <w:szCs w:val="24"/>
          <w:shd w:val="clear" w:color="auto" w:fill="FFFFFF"/>
          <w:lang w:val="en-US"/>
        </w:rPr>
        <w:t>(12), 1149-1154.</w:t>
      </w:r>
    </w:p>
    <w:p w14:paraId="37969D4E"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Xue, G., Lu, Z., Levin, I. P., Weller, J. A., Li, X., &amp; Bechara, A. (2009). Functional dissociations of risk and reward processing in the medial prefrontal cortex. </w:t>
      </w:r>
      <w:r w:rsidRPr="005241DB">
        <w:rPr>
          <w:rFonts w:ascii="Times New Roman" w:hAnsi="Times New Roman"/>
          <w:i/>
          <w:sz w:val="24"/>
          <w:shd w:val="clear" w:color="auto" w:fill="FFFFFF"/>
          <w:lang w:val="en-US"/>
        </w:rPr>
        <w:t>Cerebral Cortex</w:t>
      </w:r>
      <w:r w:rsidRPr="005241DB">
        <w:rPr>
          <w:rFonts w:ascii="Times New Roman" w:hAnsi="Times New Roman"/>
          <w:sz w:val="24"/>
          <w:shd w:val="clear" w:color="auto" w:fill="FFFFFF"/>
          <w:lang w:val="en-US"/>
        </w:rPr>
        <w:t>,</w:t>
      </w:r>
      <w:r w:rsidRPr="005241DB">
        <w:rPr>
          <w:rFonts w:ascii="Times New Roman" w:hAnsi="Times New Roman"/>
          <w:i/>
          <w:sz w:val="24"/>
          <w:shd w:val="clear" w:color="auto" w:fill="FFFFFF"/>
          <w:lang w:val="en-US"/>
        </w:rPr>
        <w:t xml:space="preserve"> 19</w:t>
      </w:r>
      <w:r w:rsidRPr="005241DB">
        <w:rPr>
          <w:rFonts w:ascii="Times New Roman" w:hAnsi="Times New Roman"/>
          <w:sz w:val="24"/>
          <w:shd w:val="clear" w:color="auto" w:fill="FFFFFF"/>
          <w:lang w:val="en-US"/>
        </w:rPr>
        <w:t>(5), 1019–1027.</w:t>
      </w:r>
    </w:p>
    <w:p w14:paraId="281D9221" w14:textId="77777777" w:rsidR="00913EB2" w:rsidRPr="005241DB" w:rsidRDefault="00913EB2" w:rsidP="00C95DCB">
      <w:pPr>
        <w:spacing w:after="0" w:line="480" w:lineRule="auto"/>
        <w:ind w:left="900" w:hanging="900"/>
        <w:jc w:val="both"/>
        <w:rPr>
          <w:rFonts w:ascii="Times New Roman" w:hAnsi="Times New Roman"/>
          <w:sz w:val="24"/>
          <w:szCs w:val="24"/>
          <w:shd w:val="clear" w:color="auto" w:fill="FFFFFF"/>
          <w:lang w:val="en-US"/>
        </w:rPr>
      </w:pPr>
      <w:r w:rsidRPr="005241DB">
        <w:rPr>
          <w:rFonts w:ascii="Times New Roman" w:hAnsi="Times New Roman"/>
          <w:sz w:val="24"/>
          <w:szCs w:val="24"/>
          <w:lang w:val="en-US"/>
        </w:rPr>
        <w:t xml:space="preserve">Yip, J., Lee, T., Ho, S., Tsang, K., Li, L. (2003). Emotion recognition in patients with idiopathic Parkinson's disease. </w:t>
      </w:r>
      <w:r w:rsidRPr="005241DB">
        <w:rPr>
          <w:rFonts w:ascii="Times New Roman" w:hAnsi="Times New Roman"/>
          <w:i/>
          <w:sz w:val="24"/>
          <w:szCs w:val="24"/>
          <w:lang w:val="en-US"/>
        </w:rPr>
        <w:t>Mov. Disord</w:t>
      </w:r>
      <w:r w:rsidRPr="005241DB">
        <w:rPr>
          <w:rFonts w:ascii="Times New Roman" w:hAnsi="Times New Roman"/>
          <w:sz w:val="24"/>
          <w:szCs w:val="24"/>
          <w:lang w:val="en-US"/>
        </w:rPr>
        <w:t xml:space="preserve">., </w:t>
      </w:r>
      <w:r w:rsidRPr="005241DB">
        <w:rPr>
          <w:rFonts w:ascii="Times New Roman" w:hAnsi="Times New Roman"/>
          <w:i/>
          <w:sz w:val="24"/>
          <w:szCs w:val="24"/>
          <w:lang w:val="en-US"/>
        </w:rPr>
        <w:t>18</w:t>
      </w:r>
      <w:r w:rsidRPr="005241DB">
        <w:rPr>
          <w:rFonts w:ascii="Times New Roman" w:hAnsi="Times New Roman"/>
          <w:sz w:val="24"/>
          <w:szCs w:val="24"/>
          <w:lang w:val="en-US"/>
        </w:rPr>
        <w:t>(10), 1115–1122.</w:t>
      </w:r>
    </w:p>
    <w:p w14:paraId="117BB8D5"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Yogev, G., Giladi, N., Peretz, C., Springer, S., Simon, E. S., &amp; Hausdorff, J. M. (2005). Dual tasking, gait rhythmicity, and Parkinson's disease: which aspects of gait are attention demanding?. </w:t>
      </w:r>
      <w:r w:rsidRPr="005241DB">
        <w:rPr>
          <w:rFonts w:ascii="Times New Roman" w:hAnsi="Times New Roman"/>
          <w:i/>
          <w:sz w:val="24"/>
          <w:shd w:val="clear" w:color="auto" w:fill="FFFFFF"/>
          <w:lang w:val="en-US"/>
        </w:rPr>
        <w:t>European journal of neuroscience</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22</w:t>
      </w:r>
      <w:r w:rsidRPr="005241DB">
        <w:rPr>
          <w:rFonts w:ascii="Times New Roman" w:hAnsi="Times New Roman"/>
          <w:sz w:val="24"/>
          <w:shd w:val="clear" w:color="auto" w:fill="FFFFFF"/>
          <w:lang w:val="en-US"/>
        </w:rPr>
        <w:t>(5), 1248-1256.</w:t>
      </w:r>
    </w:p>
    <w:p w14:paraId="526E89BC"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Zajonc, R. B., &amp; McIntosh, D. N. (1992). Emotions research: Some promising questions and some questionable promises. </w:t>
      </w:r>
      <w:r w:rsidRPr="005241DB">
        <w:rPr>
          <w:rFonts w:ascii="Times New Roman" w:hAnsi="Times New Roman"/>
          <w:i/>
          <w:sz w:val="24"/>
          <w:shd w:val="clear" w:color="auto" w:fill="FFFFFF"/>
          <w:lang w:val="en-US"/>
        </w:rPr>
        <w:t>Psychological Science</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3</w:t>
      </w:r>
      <w:r w:rsidRPr="005241DB">
        <w:rPr>
          <w:rFonts w:ascii="Times New Roman" w:hAnsi="Times New Roman"/>
          <w:sz w:val="24"/>
          <w:shd w:val="clear" w:color="auto" w:fill="FFFFFF"/>
          <w:lang w:val="en-US"/>
        </w:rPr>
        <w:t>(1), 70-74.</w:t>
      </w:r>
    </w:p>
    <w:p w14:paraId="75A6E0A3"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Zermatten, A., Van der Linden, M., d’Acremont, M., Jermann, F., &amp; Bechara, A. (2005). Impulsivity and decision-making. </w:t>
      </w:r>
      <w:r w:rsidRPr="005241DB">
        <w:rPr>
          <w:rFonts w:ascii="Times New Roman" w:hAnsi="Times New Roman"/>
          <w:i/>
          <w:sz w:val="24"/>
          <w:shd w:val="clear" w:color="auto" w:fill="FFFFFF"/>
          <w:lang w:val="en-US"/>
        </w:rPr>
        <w:t>Journal of Nervous and Mental Disease</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193</w:t>
      </w:r>
      <w:r w:rsidRPr="005241DB">
        <w:rPr>
          <w:rFonts w:ascii="Times New Roman" w:hAnsi="Times New Roman"/>
          <w:sz w:val="24"/>
          <w:shd w:val="clear" w:color="auto" w:fill="FFFFFF"/>
          <w:lang w:val="en-US"/>
        </w:rPr>
        <w:t>(10), 647– 650.</w:t>
      </w:r>
    </w:p>
    <w:p w14:paraId="1E04CA46" w14:textId="77777777" w:rsidR="00913EB2" w:rsidRPr="005241DB" w:rsidRDefault="00913EB2" w:rsidP="00C95DCB">
      <w:pPr>
        <w:spacing w:after="0" w:line="480" w:lineRule="auto"/>
        <w:ind w:left="851" w:hanging="851"/>
        <w:jc w:val="both"/>
        <w:rPr>
          <w:rFonts w:ascii="Times New Roman" w:hAnsi="Times New Roman"/>
          <w:sz w:val="24"/>
          <w:szCs w:val="24"/>
          <w:shd w:val="clear" w:color="auto" w:fill="FFFFFF"/>
          <w:lang w:val="en-US"/>
        </w:rPr>
      </w:pPr>
      <w:r w:rsidRPr="005241DB">
        <w:rPr>
          <w:rFonts w:ascii="Times New Roman" w:hAnsi="Times New Roman"/>
          <w:sz w:val="24"/>
          <w:szCs w:val="24"/>
          <w:shd w:val="clear" w:color="auto" w:fill="FFFFFF"/>
          <w:lang w:val="en-US"/>
        </w:rPr>
        <w:t>Zhao, Y. J., Wee, H. L., Chan, Y. H., Seah, S. H., Au, W. L., Lau, P. N., Rica, E. C., Li, S. C., Luo, N., &amp; Tan, L. (2010). Progression of Parkinson's disease as evaluated by Hoehn and Yahr stage transition times. </w:t>
      </w:r>
      <w:r w:rsidRPr="005241DB">
        <w:rPr>
          <w:rFonts w:ascii="Times New Roman" w:hAnsi="Times New Roman"/>
          <w:i/>
          <w:sz w:val="24"/>
          <w:szCs w:val="24"/>
          <w:shd w:val="clear" w:color="auto" w:fill="FFFFFF"/>
          <w:lang w:val="en-US"/>
        </w:rPr>
        <w:t>Movement Disorders</w:t>
      </w:r>
      <w:r w:rsidRPr="005241DB">
        <w:rPr>
          <w:rFonts w:ascii="Times New Roman" w:hAnsi="Times New Roman"/>
          <w:sz w:val="24"/>
          <w:szCs w:val="24"/>
          <w:shd w:val="clear" w:color="auto" w:fill="FFFFFF"/>
          <w:lang w:val="en-US"/>
        </w:rPr>
        <w:t>, </w:t>
      </w:r>
      <w:r w:rsidRPr="005241DB">
        <w:rPr>
          <w:rFonts w:ascii="Times New Roman" w:hAnsi="Times New Roman"/>
          <w:i/>
          <w:sz w:val="24"/>
          <w:szCs w:val="24"/>
          <w:shd w:val="clear" w:color="auto" w:fill="FFFFFF"/>
          <w:lang w:val="en-US"/>
        </w:rPr>
        <w:t>25</w:t>
      </w:r>
      <w:r w:rsidRPr="005241DB">
        <w:rPr>
          <w:rFonts w:ascii="Times New Roman" w:hAnsi="Times New Roman"/>
          <w:sz w:val="24"/>
          <w:szCs w:val="24"/>
          <w:shd w:val="clear" w:color="auto" w:fill="FFFFFF"/>
          <w:lang w:val="en-US"/>
        </w:rPr>
        <w:t>(6), 710-716.</w:t>
      </w:r>
    </w:p>
    <w:p w14:paraId="38D0990D"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Zgaljardic, D. J., Borod, J. C., Foldi, N. S., &amp; Mattis, P. A. (2003). A review of the cognitive and behavioral sequelae of Parkinson’s disease: relationship to frontostriatal circuitry. </w:t>
      </w:r>
      <w:r w:rsidRPr="005241DB">
        <w:rPr>
          <w:rFonts w:ascii="Times New Roman" w:hAnsi="Times New Roman"/>
          <w:i/>
          <w:sz w:val="24"/>
          <w:shd w:val="clear" w:color="auto" w:fill="FFFFFF"/>
          <w:lang w:val="en-US"/>
        </w:rPr>
        <w:t>Cogn Behav Neurol</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16</w:t>
      </w:r>
      <w:r w:rsidRPr="005241DB">
        <w:rPr>
          <w:rFonts w:ascii="Times New Roman" w:hAnsi="Times New Roman"/>
          <w:sz w:val="24"/>
          <w:shd w:val="clear" w:color="auto" w:fill="FFFFFF"/>
          <w:lang w:val="en-US"/>
        </w:rPr>
        <w:t>(4), 193–210.</w:t>
      </w:r>
    </w:p>
    <w:p w14:paraId="358C5559" w14:textId="77777777" w:rsidR="00913EB2" w:rsidRPr="005241DB" w:rsidRDefault="00913EB2" w:rsidP="00C95DCB">
      <w:pPr>
        <w:spacing w:after="0" w:line="480" w:lineRule="auto"/>
        <w:ind w:left="900" w:hanging="900"/>
        <w:jc w:val="both"/>
        <w:rPr>
          <w:rFonts w:ascii="Times New Roman" w:hAnsi="Times New Roman"/>
          <w:sz w:val="24"/>
          <w:shd w:val="clear" w:color="auto" w:fill="FFFFFF"/>
          <w:lang w:val="en-US"/>
        </w:rPr>
      </w:pPr>
      <w:r w:rsidRPr="005241DB">
        <w:rPr>
          <w:rFonts w:ascii="Times New Roman" w:hAnsi="Times New Roman"/>
          <w:sz w:val="24"/>
          <w:shd w:val="clear" w:color="auto" w:fill="FFFFFF"/>
          <w:lang w:val="en-US"/>
        </w:rPr>
        <w:t xml:space="preserve">Zigmond, A. S., &amp; Snaith, R. P. (1983).  The hospital anxiety and depression scale. </w:t>
      </w:r>
      <w:r w:rsidRPr="005241DB">
        <w:rPr>
          <w:rFonts w:ascii="Times New Roman" w:hAnsi="Times New Roman"/>
          <w:i/>
          <w:sz w:val="24"/>
          <w:shd w:val="clear" w:color="auto" w:fill="FFFFFF"/>
          <w:lang w:val="en-US"/>
        </w:rPr>
        <w:t>Acta Psychiatr Scand</w:t>
      </w:r>
      <w:r w:rsidRPr="005241DB">
        <w:rPr>
          <w:rFonts w:ascii="Times New Roman" w:hAnsi="Times New Roman"/>
          <w:sz w:val="24"/>
          <w:shd w:val="clear" w:color="auto" w:fill="FFFFFF"/>
          <w:lang w:val="en-US"/>
        </w:rPr>
        <w:t xml:space="preserve">, </w:t>
      </w:r>
      <w:r w:rsidRPr="005241DB">
        <w:rPr>
          <w:rFonts w:ascii="Times New Roman" w:hAnsi="Times New Roman"/>
          <w:i/>
          <w:sz w:val="24"/>
          <w:shd w:val="clear" w:color="auto" w:fill="FFFFFF"/>
          <w:lang w:val="en-US"/>
        </w:rPr>
        <w:t>67</w:t>
      </w:r>
      <w:r w:rsidRPr="005241DB">
        <w:rPr>
          <w:rFonts w:ascii="Times New Roman" w:hAnsi="Times New Roman"/>
          <w:sz w:val="24"/>
          <w:shd w:val="clear" w:color="auto" w:fill="FFFFFF"/>
          <w:lang w:val="en-US"/>
        </w:rPr>
        <w:t>(6), 361-370.</w:t>
      </w:r>
    </w:p>
    <w:p w14:paraId="63B31810" w14:textId="77777777" w:rsidR="00913EB2" w:rsidRPr="005241DB" w:rsidRDefault="00913EB2" w:rsidP="00C95DCB">
      <w:pPr>
        <w:autoSpaceDE w:val="0"/>
        <w:autoSpaceDN w:val="0"/>
        <w:adjustRightInd w:val="0"/>
        <w:spacing w:after="0" w:line="480" w:lineRule="auto"/>
        <w:jc w:val="both"/>
        <w:rPr>
          <w:rFonts w:ascii="Times New Roman" w:hAnsi="Times New Roman"/>
          <w:sz w:val="24"/>
          <w:lang w:val="en-US"/>
        </w:rPr>
      </w:pPr>
    </w:p>
    <w:p w14:paraId="68AF0AC2" w14:textId="77777777" w:rsidR="00913EB2" w:rsidRPr="005241DB" w:rsidRDefault="00913EB2" w:rsidP="00C95DCB">
      <w:pPr>
        <w:autoSpaceDE w:val="0"/>
        <w:autoSpaceDN w:val="0"/>
        <w:adjustRightInd w:val="0"/>
        <w:spacing w:after="0" w:line="480" w:lineRule="auto"/>
        <w:jc w:val="both"/>
        <w:rPr>
          <w:rFonts w:ascii="Times New Roman" w:hAnsi="Times New Roman"/>
          <w:sz w:val="24"/>
          <w:lang w:val="en-US"/>
        </w:rPr>
      </w:pPr>
    </w:p>
    <w:p w14:paraId="1E3C925D" w14:textId="77777777" w:rsidR="00913EB2" w:rsidRPr="005241DB" w:rsidRDefault="00913EB2" w:rsidP="00C95DCB">
      <w:pPr>
        <w:autoSpaceDE w:val="0"/>
        <w:autoSpaceDN w:val="0"/>
        <w:adjustRightInd w:val="0"/>
        <w:spacing w:after="0" w:line="480" w:lineRule="auto"/>
        <w:jc w:val="both"/>
        <w:rPr>
          <w:rFonts w:ascii="Times New Roman" w:hAnsi="Times New Roman"/>
          <w:sz w:val="24"/>
          <w:lang w:val="en-US"/>
        </w:rPr>
      </w:pPr>
    </w:p>
    <w:p w14:paraId="14C7C41E" w14:textId="77777777" w:rsidR="00913EB2" w:rsidRPr="005241DB" w:rsidRDefault="00913EB2" w:rsidP="00C95DCB">
      <w:pPr>
        <w:autoSpaceDE w:val="0"/>
        <w:autoSpaceDN w:val="0"/>
        <w:adjustRightInd w:val="0"/>
        <w:spacing w:after="0" w:line="480" w:lineRule="auto"/>
        <w:jc w:val="both"/>
        <w:rPr>
          <w:rFonts w:ascii="Times New Roman" w:hAnsi="Times New Roman"/>
          <w:sz w:val="24"/>
          <w:lang w:val="en-US"/>
        </w:rPr>
      </w:pPr>
    </w:p>
    <w:p w14:paraId="4EBB6D91" w14:textId="77777777" w:rsidR="00913EB2" w:rsidRPr="005241DB" w:rsidRDefault="00913EB2" w:rsidP="00C95DCB">
      <w:pPr>
        <w:autoSpaceDE w:val="0"/>
        <w:autoSpaceDN w:val="0"/>
        <w:adjustRightInd w:val="0"/>
        <w:spacing w:after="0" w:line="480" w:lineRule="auto"/>
        <w:jc w:val="both"/>
        <w:rPr>
          <w:rFonts w:ascii="Times New Roman" w:hAnsi="Times New Roman"/>
          <w:sz w:val="24"/>
          <w:lang w:val="en-US"/>
        </w:rPr>
      </w:pPr>
    </w:p>
    <w:p w14:paraId="07673623" w14:textId="77777777" w:rsidR="003E3DEB" w:rsidRPr="005241DB" w:rsidRDefault="003E3DEB" w:rsidP="00C95DCB">
      <w:pPr>
        <w:autoSpaceDE w:val="0"/>
        <w:autoSpaceDN w:val="0"/>
        <w:adjustRightInd w:val="0"/>
        <w:spacing w:after="0" w:line="480" w:lineRule="auto"/>
        <w:jc w:val="both"/>
        <w:rPr>
          <w:rFonts w:ascii="Times New Roman" w:hAnsi="Times New Roman"/>
          <w:sz w:val="24"/>
          <w:lang w:val="en-US"/>
        </w:rPr>
      </w:pPr>
    </w:p>
    <w:p w14:paraId="1D9483C1" w14:textId="77777777" w:rsidR="00913EB2" w:rsidRPr="005241DB" w:rsidRDefault="00913EB2" w:rsidP="00C95DCB">
      <w:pPr>
        <w:autoSpaceDE w:val="0"/>
        <w:autoSpaceDN w:val="0"/>
        <w:adjustRightInd w:val="0"/>
        <w:spacing w:after="0" w:line="480" w:lineRule="auto"/>
        <w:jc w:val="both"/>
        <w:rPr>
          <w:rFonts w:ascii="Times New Roman" w:hAnsi="Times New Roman"/>
          <w:b/>
          <w:sz w:val="24"/>
          <w:lang w:val="en-US"/>
        </w:rPr>
      </w:pPr>
      <w:r w:rsidRPr="005241DB">
        <w:rPr>
          <w:rFonts w:ascii="Times New Roman" w:hAnsi="Times New Roman"/>
          <w:b/>
          <w:sz w:val="24"/>
          <w:lang w:val="en-US"/>
        </w:rPr>
        <w:t>7. Appendices</w:t>
      </w:r>
    </w:p>
    <w:p w14:paraId="658F4EF0" w14:textId="77777777" w:rsidR="00913EB2" w:rsidRPr="005241DB" w:rsidRDefault="00913EB2" w:rsidP="00C95DCB">
      <w:pPr>
        <w:autoSpaceDE w:val="0"/>
        <w:autoSpaceDN w:val="0"/>
        <w:adjustRightInd w:val="0"/>
        <w:spacing w:after="0" w:line="480" w:lineRule="auto"/>
        <w:jc w:val="both"/>
        <w:rPr>
          <w:rFonts w:ascii="Times New Roman" w:hAnsi="Times New Roman"/>
          <w:sz w:val="24"/>
          <w:lang w:val="en-US"/>
        </w:rPr>
      </w:pPr>
    </w:p>
    <w:p w14:paraId="45D4467F" w14:textId="77777777" w:rsidR="00913EB2" w:rsidRPr="005241DB" w:rsidRDefault="00913EB2" w:rsidP="00C95DCB">
      <w:pPr>
        <w:autoSpaceDE w:val="0"/>
        <w:autoSpaceDN w:val="0"/>
        <w:adjustRightInd w:val="0"/>
        <w:spacing w:after="0" w:line="480" w:lineRule="auto"/>
        <w:jc w:val="both"/>
        <w:rPr>
          <w:rFonts w:ascii="Times New Roman" w:hAnsi="Times New Roman"/>
          <w:sz w:val="24"/>
          <w:lang w:val="en-US"/>
        </w:rPr>
      </w:pPr>
    </w:p>
    <w:p w14:paraId="7BA152E5" w14:textId="77777777" w:rsidR="00913EB2" w:rsidRPr="005241DB" w:rsidRDefault="00913EB2" w:rsidP="00C95DCB">
      <w:pPr>
        <w:autoSpaceDE w:val="0"/>
        <w:autoSpaceDN w:val="0"/>
        <w:adjustRightInd w:val="0"/>
        <w:spacing w:after="0" w:line="480" w:lineRule="auto"/>
        <w:jc w:val="both"/>
        <w:rPr>
          <w:rFonts w:ascii="Times New Roman" w:hAnsi="Times New Roman"/>
          <w:sz w:val="24"/>
          <w:lang w:val="en-US"/>
        </w:rPr>
      </w:pPr>
    </w:p>
    <w:p w14:paraId="76F61672" w14:textId="77777777" w:rsidR="00913EB2" w:rsidRPr="005241DB" w:rsidRDefault="00913EB2" w:rsidP="00C95DCB">
      <w:pPr>
        <w:autoSpaceDE w:val="0"/>
        <w:autoSpaceDN w:val="0"/>
        <w:adjustRightInd w:val="0"/>
        <w:spacing w:after="0" w:line="480" w:lineRule="auto"/>
        <w:jc w:val="both"/>
        <w:rPr>
          <w:rFonts w:ascii="Times New Roman" w:hAnsi="Times New Roman"/>
          <w:sz w:val="24"/>
          <w:lang w:val="en-US"/>
        </w:rPr>
      </w:pPr>
    </w:p>
    <w:p w14:paraId="59C80BF9" w14:textId="77777777" w:rsidR="00913EB2" w:rsidRPr="005241DB" w:rsidRDefault="00913EB2" w:rsidP="00C95DCB">
      <w:pPr>
        <w:autoSpaceDE w:val="0"/>
        <w:autoSpaceDN w:val="0"/>
        <w:adjustRightInd w:val="0"/>
        <w:spacing w:after="0" w:line="480" w:lineRule="auto"/>
        <w:jc w:val="both"/>
        <w:rPr>
          <w:rFonts w:ascii="Times New Roman" w:hAnsi="Times New Roman"/>
          <w:sz w:val="24"/>
          <w:lang w:val="en-US"/>
        </w:rPr>
      </w:pPr>
    </w:p>
    <w:p w14:paraId="6A803356" w14:textId="77777777" w:rsidR="00913EB2" w:rsidRPr="005241DB" w:rsidRDefault="00913EB2" w:rsidP="00C95DCB">
      <w:pPr>
        <w:autoSpaceDE w:val="0"/>
        <w:autoSpaceDN w:val="0"/>
        <w:adjustRightInd w:val="0"/>
        <w:spacing w:after="0" w:line="480" w:lineRule="auto"/>
        <w:jc w:val="both"/>
        <w:rPr>
          <w:rFonts w:ascii="Times New Roman" w:hAnsi="Times New Roman"/>
          <w:sz w:val="24"/>
          <w:lang w:val="en-US"/>
        </w:rPr>
      </w:pPr>
    </w:p>
    <w:p w14:paraId="533E48F3" w14:textId="77777777" w:rsidR="00913EB2" w:rsidRPr="005241DB" w:rsidRDefault="00913EB2" w:rsidP="00C95DCB">
      <w:pPr>
        <w:autoSpaceDE w:val="0"/>
        <w:autoSpaceDN w:val="0"/>
        <w:adjustRightInd w:val="0"/>
        <w:spacing w:after="0" w:line="480" w:lineRule="auto"/>
        <w:jc w:val="both"/>
        <w:rPr>
          <w:rFonts w:ascii="Times New Roman" w:hAnsi="Times New Roman"/>
          <w:sz w:val="24"/>
          <w:lang w:val="en-US"/>
        </w:rPr>
      </w:pPr>
    </w:p>
    <w:p w14:paraId="178182E6" w14:textId="77777777" w:rsidR="00913EB2" w:rsidRPr="005241DB" w:rsidRDefault="00913EB2" w:rsidP="00C95DCB">
      <w:pPr>
        <w:autoSpaceDE w:val="0"/>
        <w:autoSpaceDN w:val="0"/>
        <w:adjustRightInd w:val="0"/>
        <w:spacing w:after="0" w:line="480" w:lineRule="auto"/>
        <w:jc w:val="both"/>
        <w:rPr>
          <w:rFonts w:ascii="Times New Roman" w:hAnsi="Times New Roman"/>
          <w:b/>
          <w:i/>
          <w:sz w:val="24"/>
          <w:lang w:val="en-US"/>
        </w:rPr>
      </w:pPr>
    </w:p>
    <w:p w14:paraId="5E876541" w14:textId="77777777" w:rsidR="00913EB2" w:rsidRPr="005241DB" w:rsidRDefault="00913EB2" w:rsidP="00C95DCB">
      <w:pPr>
        <w:autoSpaceDE w:val="0"/>
        <w:autoSpaceDN w:val="0"/>
        <w:adjustRightInd w:val="0"/>
        <w:spacing w:after="0" w:line="480" w:lineRule="auto"/>
        <w:jc w:val="both"/>
        <w:rPr>
          <w:rFonts w:ascii="Times New Roman" w:hAnsi="Times New Roman"/>
          <w:b/>
          <w:i/>
          <w:sz w:val="24"/>
          <w:lang w:val="en-US"/>
        </w:rPr>
      </w:pPr>
    </w:p>
    <w:p w14:paraId="0B445532" w14:textId="77777777" w:rsidR="00913EB2" w:rsidRPr="005241DB" w:rsidRDefault="00913EB2" w:rsidP="00C95DCB">
      <w:pPr>
        <w:autoSpaceDE w:val="0"/>
        <w:autoSpaceDN w:val="0"/>
        <w:adjustRightInd w:val="0"/>
        <w:spacing w:after="0" w:line="480" w:lineRule="auto"/>
        <w:jc w:val="both"/>
        <w:rPr>
          <w:rFonts w:ascii="Times New Roman" w:hAnsi="Times New Roman"/>
          <w:b/>
          <w:i/>
          <w:sz w:val="24"/>
          <w:lang w:val="en-US"/>
        </w:rPr>
      </w:pPr>
    </w:p>
    <w:p w14:paraId="578505D3" w14:textId="77777777" w:rsidR="00913EB2" w:rsidRPr="005241DB" w:rsidRDefault="00913EB2" w:rsidP="00C95DCB">
      <w:pPr>
        <w:autoSpaceDE w:val="0"/>
        <w:autoSpaceDN w:val="0"/>
        <w:adjustRightInd w:val="0"/>
        <w:spacing w:after="0" w:line="480" w:lineRule="auto"/>
        <w:jc w:val="both"/>
        <w:rPr>
          <w:rFonts w:ascii="Times New Roman" w:hAnsi="Times New Roman"/>
          <w:b/>
          <w:i/>
          <w:sz w:val="24"/>
          <w:lang w:val="en-US"/>
        </w:rPr>
      </w:pPr>
    </w:p>
    <w:p w14:paraId="253D655E" w14:textId="77777777" w:rsidR="00913EB2" w:rsidRPr="005241DB" w:rsidRDefault="00913EB2" w:rsidP="00C95DCB">
      <w:pPr>
        <w:autoSpaceDE w:val="0"/>
        <w:autoSpaceDN w:val="0"/>
        <w:adjustRightInd w:val="0"/>
        <w:spacing w:after="0" w:line="480" w:lineRule="auto"/>
        <w:jc w:val="both"/>
        <w:rPr>
          <w:rFonts w:ascii="Times New Roman" w:hAnsi="Times New Roman"/>
          <w:b/>
          <w:i/>
          <w:sz w:val="24"/>
          <w:lang w:val="en-US"/>
        </w:rPr>
      </w:pPr>
    </w:p>
    <w:p w14:paraId="3F668856" w14:textId="77777777" w:rsidR="00913EB2" w:rsidRPr="005241DB" w:rsidRDefault="00913EB2" w:rsidP="00C95DCB">
      <w:pPr>
        <w:autoSpaceDE w:val="0"/>
        <w:autoSpaceDN w:val="0"/>
        <w:adjustRightInd w:val="0"/>
        <w:spacing w:after="0" w:line="480" w:lineRule="auto"/>
        <w:jc w:val="both"/>
        <w:rPr>
          <w:rFonts w:ascii="Times New Roman" w:hAnsi="Times New Roman"/>
          <w:b/>
          <w:i/>
          <w:sz w:val="24"/>
          <w:lang w:val="en-US"/>
        </w:rPr>
      </w:pPr>
    </w:p>
    <w:p w14:paraId="5B892621" w14:textId="77777777" w:rsidR="00913EB2" w:rsidRPr="005241DB" w:rsidRDefault="00913EB2" w:rsidP="00C95DCB">
      <w:pPr>
        <w:autoSpaceDE w:val="0"/>
        <w:autoSpaceDN w:val="0"/>
        <w:adjustRightInd w:val="0"/>
        <w:spacing w:after="0" w:line="480" w:lineRule="auto"/>
        <w:jc w:val="both"/>
        <w:rPr>
          <w:rFonts w:ascii="Times New Roman" w:hAnsi="Times New Roman"/>
          <w:b/>
          <w:i/>
          <w:sz w:val="24"/>
          <w:lang w:val="en-US"/>
        </w:rPr>
      </w:pPr>
    </w:p>
    <w:p w14:paraId="3788A67E" w14:textId="77777777" w:rsidR="00913EB2" w:rsidRPr="005241DB" w:rsidRDefault="00913EB2" w:rsidP="00C95DCB">
      <w:pPr>
        <w:autoSpaceDE w:val="0"/>
        <w:autoSpaceDN w:val="0"/>
        <w:adjustRightInd w:val="0"/>
        <w:spacing w:after="0" w:line="480" w:lineRule="auto"/>
        <w:jc w:val="both"/>
        <w:rPr>
          <w:rFonts w:ascii="Times New Roman" w:hAnsi="Times New Roman"/>
          <w:b/>
          <w:i/>
          <w:sz w:val="24"/>
          <w:lang w:val="en-US"/>
        </w:rPr>
      </w:pPr>
    </w:p>
    <w:p w14:paraId="1067F5D6" w14:textId="77777777" w:rsidR="00913EB2" w:rsidRPr="005241DB" w:rsidRDefault="00913EB2" w:rsidP="00C95DCB">
      <w:pPr>
        <w:autoSpaceDE w:val="0"/>
        <w:autoSpaceDN w:val="0"/>
        <w:adjustRightInd w:val="0"/>
        <w:spacing w:after="0" w:line="480" w:lineRule="auto"/>
        <w:jc w:val="both"/>
        <w:rPr>
          <w:rFonts w:ascii="Times New Roman" w:hAnsi="Times New Roman"/>
          <w:b/>
          <w:i/>
          <w:sz w:val="24"/>
          <w:lang w:val="en-US"/>
        </w:rPr>
      </w:pPr>
    </w:p>
    <w:p w14:paraId="7F4EBFD8" w14:textId="77777777" w:rsidR="00913EB2" w:rsidRPr="005241DB" w:rsidRDefault="00913EB2" w:rsidP="00C95DCB">
      <w:pPr>
        <w:autoSpaceDE w:val="0"/>
        <w:autoSpaceDN w:val="0"/>
        <w:adjustRightInd w:val="0"/>
        <w:spacing w:after="0" w:line="480" w:lineRule="auto"/>
        <w:jc w:val="both"/>
        <w:rPr>
          <w:rFonts w:ascii="Times New Roman" w:hAnsi="Times New Roman"/>
          <w:b/>
          <w:i/>
          <w:sz w:val="24"/>
          <w:lang w:val="en-US"/>
        </w:rPr>
      </w:pPr>
    </w:p>
    <w:p w14:paraId="0B22CF03" w14:textId="77777777" w:rsidR="00913EB2" w:rsidRPr="005241DB" w:rsidRDefault="00913EB2" w:rsidP="00C95DCB">
      <w:pPr>
        <w:autoSpaceDE w:val="0"/>
        <w:autoSpaceDN w:val="0"/>
        <w:adjustRightInd w:val="0"/>
        <w:spacing w:after="0" w:line="480" w:lineRule="auto"/>
        <w:jc w:val="both"/>
        <w:rPr>
          <w:rFonts w:ascii="Times New Roman" w:hAnsi="Times New Roman"/>
          <w:b/>
          <w:i/>
          <w:sz w:val="24"/>
          <w:lang w:val="en-US"/>
        </w:rPr>
      </w:pPr>
    </w:p>
    <w:p w14:paraId="516C5E36" w14:textId="77777777" w:rsidR="00913EB2" w:rsidRPr="005241DB" w:rsidRDefault="00913EB2" w:rsidP="00C95DCB">
      <w:pPr>
        <w:autoSpaceDE w:val="0"/>
        <w:autoSpaceDN w:val="0"/>
        <w:adjustRightInd w:val="0"/>
        <w:spacing w:after="0" w:line="480" w:lineRule="auto"/>
        <w:jc w:val="both"/>
        <w:rPr>
          <w:rFonts w:ascii="Times New Roman" w:hAnsi="Times New Roman"/>
          <w:b/>
          <w:i/>
          <w:sz w:val="24"/>
          <w:lang w:val="en-US"/>
        </w:rPr>
      </w:pPr>
    </w:p>
    <w:p w14:paraId="45671954" w14:textId="77777777" w:rsidR="00913EB2" w:rsidRPr="005241DB" w:rsidRDefault="00913EB2" w:rsidP="00C95DCB">
      <w:pPr>
        <w:autoSpaceDE w:val="0"/>
        <w:autoSpaceDN w:val="0"/>
        <w:adjustRightInd w:val="0"/>
        <w:spacing w:after="0" w:line="480" w:lineRule="auto"/>
        <w:jc w:val="both"/>
        <w:rPr>
          <w:rFonts w:ascii="Times New Roman" w:hAnsi="Times New Roman"/>
          <w:b/>
          <w:i/>
          <w:sz w:val="24"/>
          <w:lang w:val="en-US"/>
        </w:rPr>
      </w:pPr>
    </w:p>
    <w:p w14:paraId="1F4391F2" w14:textId="77777777" w:rsidR="003E3DEB" w:rsidRPr="005241DB" w:rsidRDefault="003E3DEB" w:rsidP="00C95DCB">
      <w:pPr>
        <w:autoSpaceDE w:val="0"/>
        <w:autoSpaceDN w:val="0"/>
        <w:adjustRightInd w:val="0"/>
        <w:spacing w:after="0" w:line="480" w:lineRule="auto"/>
        <w:jc w:val="both"/>
        <w:rPr>
          <w:rFonts w:ascii="Times New Roman" w:hAnsi="Times New Roman"/>
          <w:b/>
          <w:i/>
          <w:sz w:val="24"/>
          <w:lang w:val="en-US"/>
        </w:rPr>
      </w:pPr>
    </w:p>
    <w:p w14:paraId="7E42B000" w14:textId="77777777" w:rsidR="00913EB2" w:rsidRPr="005241DB" w:rsidRDefault="00913EB2" w:rsidP="00C95DCB">
      <w:pPr>
        <w:autoSpaceDE w:val="0"/>
        <w:autoSpaceDN w:val="0"/>
        <w:adjustRightInd w:val="0"/>
        <w:spacing w:after="0" w:line="480" w:lineRule="auto"/>
        <w:jc w:val="both"/>
        <w:rPr>
          <w:rFonts w:ascii="Times New Roman" w:hAnsi="Times New Roman"/>
          <w:b/>
          <w:i/>
          <w:sz w:val="24"/>
          <w:lang w:val="en-US"/>
        </w:rPr>
      </w:pPr>
      <w:r w:rsidRPr="005241DB">
        <w:rPr>
          <w:rFonts w:ascii="Times New Roman" w:hAnsi="Times New Roman"/>
          <w:b/>
          <w:i/>
          <w:sz w:val="24"/>
          <w:lang w:val="en-US"/>
        </w:rPr>
        <w:t>7.1 Appendix A:</w:t>
      </w:r>
    </w:p>
    <w:p w14:paraId="5F66EDF4" w14:textId="77777777" w:rsidR="00913EB2" w:rsidRPr="005241DB" w:rsidRDefault="00913EB2" w:rsidP="00F84606">
      <w:pPr>
        <w:jc w:val="both"/>
        <w:rPr>
          <w:rFonts w:ascii="Times New Roman" w:hAnsi="Times New Roman"/>
          <w:b/>
          <w:i/>
          <w:sz w:val="24"/>
          <w:szCs w:val="24"/>
        </w:rPr>
      </w:pPr>
      <w:r w:rsidRPr="005241DB">
        <w:rPr>
          <w:rFonts w:ascii="Times New Roman" w:hAnsi="Times New Roman"/>
          <w:b/>
          <w:i/>
          <w:sz w:val="24"/>
          <w:szCs w:val="24"/>
        </w:rPr>
        <w:t>Consent Form</w:t>
      </w:r>
    </w:p>
    <w:p w14:paraId="0AC39085" w14:textId="77777777" w:rsidR="00913EB2" w:rsidRPr="005241DB" w:rsidRDefault="00913EB2" w:rsidP="00F84606">
      <w:pPr>
        <w:jc w:val="center"/>
        <w:rPr>
          <w:rFonts w:ascii="Times New Roman" w:hAnsi="Times New Roman"/>
          <w:sz w:val="24"/>
          <w:szCs w:val="24"/>
        </w:rPr>
      </w:pPr>
      <w:r w:rsidRPr="005241DB">
        <w:rPr>
          <w:rFonts w:ascii="Times New Roman" w:hAnsi="Times New Roman"/>
          <w:sz w:val="24"/>
          <w:szCs w:val="24"/>
        </w:rPr>
        <w:t>PARTICIPATION CONSENT FORM</w:t>
      </w:r>
    </w:p>
    <w:p w14:paraId="0B8C00DB" w14:textId="77777777" w:rsidR="00913EB2" w:rsidRPr="005241DB" w:rsidRDefault="00913EB2" w:rsidP="00F84606">
      <w:pPr>
        <w:jc w:val="center"/>
        <w:rPr>
          <w:rFonts w:ascii="Times New Roman" w:hAnsi="Times New Roman"/>
          <w:sz w:val="24"/>
          <w:szCs w:val="24"/>
        </w:rPr>
      </w:pPr>
    </w:p>
    <w:p w14:paraId="1509906D" w14:textId="77777777" w:rsidR="00913EB2" w:rsidRPr="005241DB" w:rsidRDefault="00913EB2" w:rsidP="00F84606">
      <w:pPr>
        <w:spacing w:after="0" w:line="480" w:lineRule="auto"/>
        <w:rPr>
          <w:rFonts w:ascii="Times New Roman" w:hAnsi="Times New Roman"/>
          <w:b/>
          <w:sz w:val="24"/>
        </w:rPr>
      </w:pPr>
      <w:r w:rsidRPr="005241DB">
        <w:rPr>
          <w:rFonts w:ascii="Times New Roman" w:hAnsi="Times New Roman"/>
          <w:b/>
          <w:sz w:val="24"/>
          <w:szCs w:val="24"/>
        </w:rPr>
        <w:t xml:space="preserve">Research Project: </w:t>
      </w:r>
      <w:r w:rsidRPr="005241DB">
        <w:rPr>
          <w:rFonts w:ascii="Times New Roman" w:hAnsi="Times New Roman"/>
          <w:b/>
          <w:sz w:val="24"/>
        </w:rPr>
        <w:t>The relationship between impulsivity and self-conscious emotions in patients with Parkinson’s disease</w:t>
      </w:r>
    </w:p>
    <w:p w14:paraId="2AF66849" w14:textId="77777777" w:rsidR="00913EB2" w:rsidRPr="005241DB" w:rsidRDefault="00913EB2" w:rsidP="00F84606">
      <w:pPr>
        <w:rPr>
          <w:rFonts w:ascii="Times New Roman" w:hAnsi="Times New Roman"/>
          <w:b/>
          <w:sz w:val="24"/>
          <w:szCs w:val="24"/>
        </w:rPr>
      </w:pPr>
    </w:p>
    <w:p w14:paraId="4A0B8552" w14:textId="77777777" w:rsidR="00913EB2" w:rsidRPr="005241DB" w:rsidRDefault="00913EB2" w:rsidP="00F84606">
      <w:pPr>
        <w:jc w:val="center"/>
        <w:rPr>
          <w:rFonts w:ascii="Times New Roman" w:hAnsi="Times New Roman"/>
          <w:sz w:val="24"/>
          <w:szCs w:val="24"/>
        </w:rPr>
      </w:pPr>
      <w:r w:rsidRPr="005241DB">
        <w:rPr>
          <w:rFonts w:ascii="Times New Roman" w:hAnsi="Times New Roman"/>
          <w:b/>
          <w:sz w:val="24"/>
          <w:szCs w:val="24"/>
        </w:rPr>
        <w:t xml:space="preserve">Researcher: </w:t>
      </w:r>
      <w:r w:rsidRPr="005241DB">
        <w:rPr>
          <w:rFonts w:ascii="Times New Roman" w:hAnsi="Times New Roman"/>
          <w:sz w:val="24"/>
          <w:szCs w:val="24"/>
        </w:rPr>
        <w:t>Marianna S. Tsatali, PhD candidate</w:t>
      </w:r>
    </w:p>
    <w:p w14:paraId="37067B99" w14:textId="77777777" w:rsidR="00913EB2" w:rsidRPr="005241DB" w:rsidRDefault="00913EB2" w:rsidP="00F84606">
      <w:pPr>
        <w:jc w:val="center"/>
        <w:rPr>
          <w:rFonts w:ascii="Times New Roman" w:hAnsi="Times New Roman"/>
          <w:sz w:val="24"/>
          <w:szCs w:val="24"/>
        </w:rPr>
      </w:pPr>
      <w:r w:rsidRPr="005241DB">
        <w:rPr>
          <w:rFonts w:ascii="Times New Roman" w:hAnsi="Times New Roman"/>
          <w:b/>
          <w:sz w:val="24"/>
          <w:szCs w:val="24"/>
        </w:rPr>
        <w:t xml:space="preserve">Affiliation: </w:t>
      </w:r>
      <w:r w:rsidRPr="005241DB">
        <w:rPr>
          <w:rFonts w:ascii="Times New Roman" w:hAnsi="Times New Roman"/>
          <w:sz w:val="24"/>
          <w:szCs w:val="24"/>
        </w:rPr>
        <w:t>South East European Research Centre</w:t>
      </w:r>
    </w:p>
    <w:p w14:paraId="0EC06A23" w14:textId="77777777" w:rsidR="00913EB2" w:rsidRPr="005241DB" w:rsidRDefault="00913EB2" w:rsidP="00F84606">
      <w:pPr>
        <w:jc w:val="center"/>
        <w:rPr>
          <w:rFonts w:ascii="Times New Roman" w:hAnsi="Times New Roman"/>
          <w:sz w:val="24"/>
          <w:szCs w:val="24"/>
        </w:rPr>
      </w:pPr>
      <w:r w:rsidRPr="005241DB">
        <w:rPr>
          <w:rFonts w:ascii="Times New Roman" w:hAnsi="Times New Roman"/>
          <w:b/>
          <w:sz w:val="24"/>
          <w:szCs w:val="24"/>
        </w:rPr>
        <w:t xml:space="preserve">Supervisors: </w:t>
      </w:r>
      <w:r w:rsidRPr="005241DB">
        <w:rPr>
          <w:rFonts w:ascii="Times New Roman" w:hAnsi="Times New Roman"/>
          <w:sz w:val="24"/>
          <w:szCs w:val="24"/>
        </w:rPr>
        <w:t>Professor A. A. Vivas; Professor P. G. Overton</w:t>
      </w:r>
    </w:p>
    <w:p w14:paraId="06B4741F" w14:textId="77777777" w:rsidR="00913EB2" w:rsidRPr="005241DB" w:rsidRDefault="00913EB2" w:rsidP="00F84606">
      <w:pPr>
        <w:jc w:val="center"/>
        <w:rPr>
          <w:rFonts w:ascii="Times New Roman" w:hAnsi="Times New Roman"/>
          <w:sz w:val="24"/>
          <w:szCs w:val="24"/>
        </w:rPr>
      </w:pPr>
    </w:p>
    <w:p w14:paraId="53D76D9A" w14:textId="77777777" w:rsidR="00913EB2" w:rsidRPr="005241DB" w:rsidRDefault="00913EB2" w:rsidP="00F84606">
      <w:pPr>
        <w:spacing w:line="480" w:lineRule="auto"/>
        <w:jc w:val="both"/>
        <w:rPr>
          <w:rFonts w:ascii="Times New Roman" w:hAnsi="Times New Roman"/>
          <w:sz w:val="24"/>
          <w:szCs w:val="24"/>
        </w:rPr>
      </w:pPr>
      <w:r w:rsidRPr="005241DB">
        <w:rPr>
          <w:rFonts w:ascii="Times New Roman" w:hAnsi="Times New Roman"/>
          <w:sz w:val="24"/>
          <w:szCs w:val="24"/>
        </w:rPr>
        <w:t>My researcher fully explained the purpose of the study, which I had the opportunity to read the information form. In addition, I had the opportunity to ask any questions I considered to be important and to discuss any questions I had to ask about my participation in the study. My questions have been adequately answered by the researcher.</w:t>
      </w:r>
    </w:p>
    <w:p w14:paraId="0A948A76" w14:textId="77777777" w:rsidR="00913EB2" w:rsidRPr="005241DB" w:rsidRDefault="00913EB2" w:rsidP="00F84606">
      <w:pPr>
        <w:spacing w:line="480" w:lineRule="auto"/>
        <w:jc w:val="both"/>
        <w:rPr>
          <w:rFonts w:ascii="Times New Roman" w:hAnsi="Times New Roman"/>
          <w:sz w:val="24"/>
          <w:szCs w:val="24"/>
        </w:rPr>
      </w:pPr>
    </w:p>
    <w:p w14:paraId="7F90785A" w14:textId="77777777" w:rsidR="00913EB2" w:rsidRPr="005241DB" w:rsidRDefault="00913EB2" w:rsidP="00F84606">
      <w:pPr>
        <w:spacing w:line="480" w:lineRule="auto"/>
        <w:jc w:val="both"/>
        <w:rPr>
          <w:rFonts w:ascii="Times New Roman" w:hAnsi="Times New Roman"/>
          <w:sz w:val="24"/>
          <w:szCs w:val="24"/>
        </w:rPr>
      </w:pPr>
      <w:r w:rsidRPr="005241DB">
        <w:rPr>
          <w:rFonts w:ascii="Times New Roman" w:hAnsi="Times New Roman"/>
          <w:sz w:val="24"/>
          <w:szCs w:val="24"/>
          <w:lang w:val="en-US"/>
        </w:rPr>
        <w:t xml:space="preserve">I have been informed about the purpose of this study and I agree to take part. I also understand that I am free / -the avoid to answer any questions I do not want, at any time I want, or completely withdraw from the study. </w:t>
      </w:r>
      <w:r w:rsidRPr="005241DB">
        <w:rPr>
          <w:rFonts w:ascii="Times New Roman" w:hAnsi="Times New Roman"/>
          <w:sz w:val="24"/>
          <w:szCs w:val="24"/>
        </w:rPr>
        <w:t>I am sure that it will not face any negative consequences in any way, if I choose not to answer any or if I withdraw from the investigation, and that no one else apart from the researcher will not have access to the information I gave. I also give the permission to use the results in the final report of the study and in any subsequent publication and / or presentation of the study, provided that my identity will be kept confidential.</w:t>
      </w:r>
    </w:p>
    <w:p w14:paraId="64660A55" w14:textId="77777777" w:rsidR="00913EB2" w:rsidRPr="005241DB" w:rsidRDefault="00913EB2" w:rsidP="00F84606">
      <w:pPr>
        <w:spacing w:line="480" w:lineRule="auto"/>
        <w:jc w:val="center"/>
        <w:rPr>
          <w:rFonts w:ascii="Times New Roman" w:hAnsi="Times New Roman"/>
          <w:sz w:val="24"/>
          <w:szCs w:val="24"/>
        </w:rPr>
      </w:pPr>
      <w:r w:rsidRPr="005241DB">
        <w:rPr>
          <w:rFonts w:ascii="Times New Roman" w:hAnsi="Times New Roman"/>
          <w:sz w:val="24"/>
          <w:szCs w:val="24"/>
        </w:rPr>
        <w:t>Signature______________________________</w:t>
      </w:r>
    </w:p>
    <w:p w14:paraId="39A73F9D" w14:textId="77777777" w:rsidR="00913EB2" w:rsidRPr="005241DB" w:rsidRDefault="00913EB2" w:rsidP="00F84606">
      <w:pPr>
        <w:spacing w:line="480" w:lineRule="auto"/>
        <w:jc w:val="center"/>
        <w:rPr>
          <w:rFonts w:ascii="Times New Roman" w:hAnsi="Times New Roman"/>
          <w:sz w:val="24"/>
          <w:szCs w:val="24"/>
        </w:rPr>
      </w:pPr>
      <w:r w:rsidRPr="005241DB">
        <w:rPr>
          <w:rFonts w:ascii="Times New Roman" w:hAnsi="Times New Roman"/>
          <w:sz w:val="24"/>
          <w:szCs w:val="24"/>
        </w:rPr>
        <w:t>Name______________________________</w:t>
      </w:r>
    </w:p>
    <w:p w14:paraId="6040309E" w14:textId="77777777" w:rsidR="00913EB2" w:rsidRPr="005241DB" w:rsidRDefault="00913EB2" w:rsidP="00F84606">
      <w:pPr>
        <w:spacing w:line="480" w:lineRule="auto"/>
        <w:jc w:val="center"/>
        <w:rPr>
          <w:rFonts w:ascii="Times New Roman" w:hAnsi="Times New Roman"/>
          <w:sz w:val="24"/>
          <w:szCs w:val="24"/>
        </w:rPr>
      </w:pPr>
      <w:r w:rsidRPr="005241DB">
        <w:rPr>
          <w:rFonts w:ascii="Times New Roman" w:hAnsi="Times New Roman"/>
          <w:sz w:val="24"/>
          <w:szCs w:val="24"/>
        </w:rPr>
        <w:t>Date___________________________</w:t>
      </w:r>
    </w:p>
    <w:p w14:paraId="1995FB49" w14:textId="77777777" w:rsidR="00913EB2" w:rsidRPr="005241DB" w:rsidRDefault="00913EB2" w:rsidP="00C95DCB">
      <w:pPr>
        <w:autoSpaceDE w:val="0"/>
        <w:autoSpaceDN w:val="0"/>
        <w:adjustRightInd w:val="0"/>
        <w:spacing w:after="0" w:line="480" w:lineRule="auto"/>
        <w:jc w:val="both"/>
        <w:rPr>
          <w:rFonts w:ascii="Times New Roman" w:hAnsi="Times New Roman"/>
          <w:b/>
          <w:sz w:val="24"/>
          <w:lang w:val="en-US"/>
        </w:rPr>
      </w:pPr>
    </w:p>
    <w:p w14:paraId="29D5E9DA" w14:textId="77777777" w:rsidR="00913EB2" w:rsidRPr="005241DB" w:rsidRDefault="00913EB2" w:rsidP="00C95DCB">
      <w:pPr>
        <w:autoSpaceDE w:val="0"/>
        <w:autoSpaceDN w:val="0"/>
        <w:adjustRightInd w:val="0"/>
        <w:spacing w:after="0" w:line="480" w:lineRule="auto"/>
        <w:jc w:val="both"/>
        <w:rPr>
          <w:rFonts w:ascii="Times New Roman" w:hAnsi="Times New Roman"/>
          <w:b/>
          <w:sz w:val="24"/>
          <w:lang w:val="en-US"/>
        </w:rPr>
      </w:pPr>
    </w:p>
    <w:p w14:paraId="0E790ADE" w14:textId="77777777" w:rsidR="00913EB2" w:rsidRPr="005241DB" w:rsidRDefault="00913EB2" w:rsidP="00C95DCB">
      <w:pPr>
        <w:autoSpaceDE w:val="0"/>
        <w:autoSpaceDN w:val="0"/>
        <w:adjustRightInd w:val="0"/>
        <w:spacing w:after="0" w:line="480" w:lineRule="auto"/>
        <w:jc w:val="both"/>
        <w:rPr>
          <w:rFonts w:ascii="Times New Roman" w:hAnsi="Times New Roman"/>
          <w:b/>
          <w:sz w:val="24"/>
          <w:lang w:val="en-US"/>
        </w:rPr>
      </w:pPr>
    </w:p>
    <w:p w14:paraId="54A2A2BD" w14:textId="77777777" w:rsidR="00913EB2" w:rsidRPr="005241DB" w:rsidRDefault="00913EB2" w:rsidP="00824607">
      <w:pPr>
        <w:autoSpaceDE w:val="0"/>
        <w:autoSpaceDN w:val="0"/>
        <w:adjustRightInd w:val="0"/>
        <w:spacing w:after="0" w:line="480" w:lineRule="auto"/>
        <w:jc w:val="both"/>
        <w:rPr>
          <w:rFonts w:ascii="Times New Roman" w:hAnsi="Times New Roman"/>
          <w:b/>
          <w:i/>
          <w:sz w:val="24"/>
          <w:lang w:val="en-US"/>
        </w:rPr>
      </w:pPr>
    </w:p>
    <w:p w14:paraId="7E4A206C" w14:textId="77777777" w:rsidR="00913EB2" w:rsidRPr="005241DB" w:rsidRDefault="00913EB2" w:rsidP="00824607">
      <w:pPr>
        <w:autoSpaceDE w:val="0"/>
        <w:autoSpaceDN w:val="0"/>
        <w:adjustRightInd w:val="0"/>
        <w:spacing w:after="0" w:line="480" w:lineRule="auto"/>
        <w:jc w:val="both"/>
        <w:rPr>
          <w:rFonts w:ascii="Times New Roman" w:hAnsi="Times New Roman"/>
          <w:b/>
          <w:i/>
          <w:sz w:val="24"/>
          <w:lang w:val="en-US"/>
        </w:rPr>
      </w:pPr>
    </w:p>
    <w:p w14:paraId="7CCAC16C" w14:textId="77777777" w:rsidR="00913EB2" w:rsidRPr="005241DB" w:rsidRDefault="00913EB2" w:rsidP="00824607">
      <w:pPr>
        <w:autoSpaceDE w:val="0"/>
        <w:autoSpaceDN w:val="0"/>
        <w:adjustRightInd w:val="0"/>
        <w:spacing w:after="0" w:line="480" w:lineRule="auto"/>
        <w:jc w:val="both"/>
        <w:rPr>
          <w:rFonts w:ascii="Times New Roman" w:hAnsi="Times New Roman"/>
          <w:b/>
          <w:i/>
          <w:sz w:val="24"/>
          <w:lang w:val="en-US"/>
        </w:rPr>
      </w:pPr>
    </w:p>
    <w:p w14:paraId="096B458C" w14:textId="77777777" w:rsidR="00913EB2" w:rsidRPr="005241DB" w:rsidRDefault="00913EB2" w:rsidP="00824607">
      <w:pPr>
        <w:autoSpaceDE w:val="0"/>
        <w:autoSpaceDN w:val="0"/>
        <w:adjustRightInd w:val="0"/>
        <w:spacing w:after="0" w:line="480" w:lineRule="auto"/>
        <w:jc w:val="both"/>
        <w:rPr>
          <w:rFonts w:ascii="Times New Roman" w:hAnsi="Times New Roman"/>
          <w:b/>
          <w:i/>
          <w:sz w:val="24"/>
          <w:lang w:val="en-US"/>
        </w:rPr>
      </w:pPr>
    </w:p>
    <w:p w14:paraId="7357C254" w14:textId="77777777" w:rsidR="00913EB2" w:rsidRPr="005241DB" w:rsidRDefault="00913EB2" w:rsidP="00824607">
      <w:pPr>
        <w:autoSpaceDE w:val="0"/>
        <w:autoSpaceDN w:val="0"/>
        <w:adjustRightInd w:val="0"/>
        <w:spacing w:after="0" w:line="480" w:lineRule="auto"/>
        <w:jc w:val="both"/>
        <w:rPr>
          <w:rFonts w:ascii="Times New Roman" w:hAnsi="Times New Roman"/>
          <w:b/>
          <w:i/>
          <w:sz w:val="24"/>
          <w:lang w:val="en-US"/>
        </w:rPr>
      </w:pPr>
    </w:p>
    <w:p w14:paraId="08C712BF" w14:textId="77777777" w:rsidR="00913EB2" w:rsidRPr="005241DB" w:rsidRDefault="00913EB2" w:rsidP="00824607">
      <w:pPr>
        <w:autoSpaceDE w:val="0"/>
        <w:autoSpaceDN w:val="0"/>
        <w:adjustRightInd w:val="0"/>
        <w:spacing w:after="0" w:line="480" w:lineRule="auto"/>
        <w:jc w:val="both"/>
        <w:rPr>
          <w:rFonts w:ascii="Times New Roman" w:hAnsi="Times New Roman"/>
          <w:b/>
          <w:i/>
          <w:sz w:val="24"/>
          <w:lang w:val="en-US"/>
        </w:rPr>
      </w:pPr>
    </w:p>
    <w:p w14:paraId="5826D12C" w14:textId="77777777" w:rsidR="00913EB2" w:rsidRPr="005241DB" w:rsidRDefault="00913EB2" w:rsidP="00824607">
      <w:pPr>
        <w:autoSpaceDE w:val="0"/>
        <w:autoSpaceDN w:val="0"/>
        <w:adjustRightInd w:val="0"/>
        <w:spacing w:after="0" w:line="480" w:lineRule="auto"/>
        <w:jc w:val="both"/>
        <w:rPr>
          <w:rFonts w:ascii="Times New Roman" w:hAnsi="Times New Roman"/>
          <w:b/>
          <w:i/>
          <w:sz w:val="24"/>
          <w:lang w:val="en-US"/>
        </w:rPr>
      </w:pPr>
    </w:p>
    <w:p w14:paraId="64337021" w14:textId="77777777" w:rsidR="00913EB2" w:rsidRPr="005241DB" w:rsidRDefault="00913EB2" w:rsidP="00824607">
      <w:pPr>
        <w:autoSpaceDE w:val="0"/>
        <w:autoSpaceDN w:val="0"/>
        <w:adjustRightInd w:val="0"/>
        <w:spacing w:after="0" w:line="480" w:lineRule="auto"/>
        <w:jc w:val="both"/>
        <w:rPr>
          <w:rFonts w:ascii="Times New Roman" w:hAnsi="Times New Roman"/>
          <w:b/>
          <w:i/>
          <w:sz w:val="24"/>
          <w:lang w:val="en-US"/>
        </w:rPr>
      </w:pPr>
    </w:p>
    <w:p w14:paraId="24619874" w14:textId="77777777" w:rsidR="00913EB2" w:rsidRPr="005241DB" w:rsidRDefault="00913EB2" w:rsidP="00824607">
      <w:pPr>
        <w:autoSpaceDE w:val="0"/>
        <w:autoSpaceDN w:val="0"/>
        <w:adjustRightInd w:val="0"/>
        <w:spacing w:after="0" w:line="480" w:lineRule="auto"/>
        <w:jc w:val="both"/>
        <w:rPr>
          <w:rFonts w:ascii="Times New Roman" w:hAnsi="Times New Roman"/>
          <w:b/>
          <w:i/>
          <w:sz w:val="24"/>
          <w:lang w:val="en-US"/>
        </w:rPr>
      </w:pPr>
    </w:p>
    <w:p w14:paraId="4F225449" w14:textId="77777777" w:rsidR="00913EB2" w:rsidRPr="005241DB" w:rsidRDefault="00913EB2" w:rsidP="00824607">
      <w:pPr>
        <w:autoSpaceDE w:val="0"/>
        <w:autoSpaceDN w:val="0"/>
        <w:adjustRightInd w:val="0"/>
        <w:spacing w:after="0" w:line="480" w:lineRule="auto"/>
        <w:jc w:val="both"/>
        <w:rPr>
          <w:rFonts w:ascii="Times New Roman" w:hAnsi="Times New Roman"/>
          <w:b/>
          <w:i/>
          <w:sz w:val="24"/>
          <w:lang w:val="en-US"/>
        </w:rPr>
      </w:pPr>
    </w:p>
    <w:p w14:paraId="73084C8F" w14:textId="77777777" w:rsidR="00913EB2" w:rsidRPr="005241DB" w:rsidRDefault="00913EB2" w:rsidP="00824607">
      <w:pPr>
        <w:autoSpaceDE w:val="0"/>
        <w:autoSpaceDN w:val="0"/>
        <w:adjustRightInd w:val="0"/>
        <w:spacing w:after="0" w:line="480" w:lineRule="auto"/>
        <w:jc w:val="both"/>
        <w:rPr>
          <w:rFonts w:ascii="Times New Roman" w:hAnsi="Times New Roman"/>
          <w:b/>
          <w:i/>
          <w:sz w:val="24"/>
          <w:lang w:val="en-US"/>
        </w:rPr>
      </w:pPr>
    </w:p>
    <w:p w14:paraId="206DF433" w14:textId="77777777" w:rsidR="00913EB2" w:rsidRPr="005241DB" w:rsidRDefault="00913EB2" w:rsidP="00824607">
      <w:pPr>
        <w:autoSpaceDE w:val="0"/>
        <w:autoSpaceDN w:val="0"/>
        <w:adjustRightInd w:val="0"/>
        <w:spacing w:after="0" w:line="480" w:lineRule="auto"/>
        <w:jc w:val="both"/>
        <w:rPr>
          <w:rFonts w:ascii="Times New Roman" w:hAnsi="Times New Roman"/>
          <w:b/>
          <w:i/>
          <w:sz w:val="24"/>
          <w:lang w:val="en-US"/>
        </w:rPr>
      </w:pPr>
    </w:p>
    <w:p w14:paraId="353E11E2" w14:textId="77777777" w:rsidR="00913EB2" w:rsidRPr="005241DB" w:rsidRDefault="00913EB2" w:rsidP="00824607">
      <w:pPr>
        <w:autoSpaceDE w:val="0"/>
        <w:autoSpaceDN w:val="0"/>
        <w:adjustRightInd w:val="0"/>
        <w:spacing w:after="0" w:line="480" w:lineRule="auto"/>
        <w:jc w:val="both"/>
        <w:rPr>
          <w:rFonts w:ascii="Times New Roman" w:hAnsi="Times New Roman"/>
          <w:b/>
          <w:i/>
          <w:sz w:val="24"/>
          <w:lang w:val="en-US"/>
        </w:rPr>
      </w:pPr>
    </w:p>
    <w:p w14:paraId="2940DE46" w14:textId="77777777" w:rsidR="00913EB2" w:rsidRPr="005241DB" w:rsidRDefault="00913EB2" w:rsidP="00824607">
      <w:pPr>
        <w:autoSpaceDE w:val="0"/>
        <w:autoSpaceDN w:val="0"/>
        <w:adjustRightInd w:val="0"/>
        <w:spacing w:after="0" w:line="480" w:lineRule="auto"/>
        <w:jc w:val="both"/>
        <w:rPr>
          <w:rFonts w:ascii="Times New Roman" w:hAnsi="Times New Roman"/>
          <w:b/>
          <w:i/>
          <w:sz w:val="24"/>
          <w:lang w:val="en-US"/>
        </w:rPr>
      </w:pPr>
      <w:r w:rsidRPr="005241DB">
        <w:rPr>
          <w:rFonts w:ascii="Times New Roman" w:hAnsi="Times New Roman"/>
          <w:b/>
          <w:i/>
          <w:sz w:val="24"/>
          <w:lang w:val="en-US"/>
        </w:rPr>
        <w:t>7.2 Appendix B:</w:t>
      </w:r>
    </w:p>
    <w:p w14:paraId="389BEEBC" w14:textId="77777777" w:rsidR="00913EB2" w:rsidRPr="005241DB" w:rsidRDefault="00913EB2" w:rsidP="00824607">
      <w:pPr>
        <w:autoSpaceDE w:val="0"/>
        <w:autoSpaceDN w:val="0"/>
        <w:adjustRightInd w:val="0"/>
        <w:spacing w:after="0" w:line="480" w:lineRule="auto"/>
        <w:jc w:val="both"/>
        <w:rPr>
          <w:rFonts w:ascii="Times New Roman" w:hAnsi="Times New Roman"/>
          <w:b/>
          <w:i/>
          <w:sz w:val="24"/>
          <w:u w:val="single"/>
          <w:lang w:val="en-US"/>
        </w:rPr>
      </w:pPr>
      <w:r w:rsidRPr="005241DB">
        <w:rPr>
          <w:rFonts w:ascii="Times New Roman" w:hAnsi="Times New Roman"/>
          <w:b/>
          <w:i/>
          <w:sz w:val="24"/>
          <w:u w:val="single"/>
          <w:lang w:val="en-US"/>
        </w:rPr>
        <w:t>Demographic information</w:t>
      </w:r>
    </w:p>
    <w:p w14:paraId="51226AD4" w14:textId="77777777" w:rsidR="00913EB2" w:rsidRPr="005241DB" w:rsidRDefault="00913EB2" w:rsidP="00824607">
      <w:pPr>
        <w:rPr>
          <w:rFonts w:ascii="Times New Roman" w:hAnsi="Times New Roman"/>
          <w:sz w:val="24"/>
          <w:szCs w:val="24"/>
          <w:lang w:val="en-US"/>
        </w:rPr>
      </w:pPr>
      <w:r w:rsidRPr="005241DB">
        <w:rPr>
          <w:rFonts w:ascii="Times New Roman" w:hAnsi="Times New Roman"/>
          <w:sz w:val="24"/>
          <w:szCs w:val="24"/>
          <w:lang w:val="en-US"/>
        </w:rPr>
        <w:t>Date:</w:t>
      </w:r>
    </w:p>
    <w:p w14:paraId="30691A43" w14:textId="77777777" w:rsidR="00913EB2" w:rsidRPr="005241DB" w:rsidRDefault="00913EB2" w:rsidP="00824607">
      <w:pPr>
        <w:rPr>
          <w:rFonts w:ascii="Times New Roman" w:hAnsi="Times New Roman"/>
          <w:sz w:val="24"/>
          <w:szCs w:val="24"/>
          <w:lang w:val="en-US"/>
        </w:rPr>
      </w:pPr>
      <w:r w:rsidRPr="005241DB">
        <w:rPr>
          <w:rFonts w:ascii="Times New Roman" w:hAnsi="Times New Roman"/>
          <w:sz w:val="24"/>
          <w:szCs w:val="24"/>
          <w:lang w:val="en-US"/>
        </w:rPr>
        <w:t>First &amp; Last name:</w:t>
      </w:r>
    </w:p>
    <w:p w14:paraId="4B214E9C" w14:textId="77777777" w:rsidR="00913EB2" w:rsidRPr="005241DB" w:rsidRDefault="00913EB2" w:rsidP="00824607">
      <w:pPr>
        <w:rPr>
          <w:rFonts w:ascii="Times New Roman" w:hAnsi="Times New Roman"/>
          <w:sz w:val="24"/>
          <w:szCs w:val="24"/>
          <w:lang w:val="en-US"/>
        </w:rPr>
      </w:pPr>
      <w:r w:rsidRPr="005241DB">
        <w:rPr>
          <w:rFonts w:ascii="Times New Roman" w:hAnsi="Times New Roman"/>
          <w:sz w:val="24"/>
          <w:szCs w:val="24"/>
          <w:lang w:val="en-US"/>
        </w:rPr>
        <w:t>Gender:</w:t>
      </w:r>
    </w:p>
    <w:p w14:paraId="57D1A172" w14:textId="77777777" w:rsidR="00913EB2" w:rsidRPr="005241DB" w:rsidRDefault="00913EB2" w:rsidP="00824607">
      <w:pPr>
        <w:rPr>
          <w:rFonts w:ascii="Times New Roman" w:hAnsi="Times New Roman"/>
          <w:sz w:val="24"/>
          <w:szCs w:val="24"/>
          <w:lang w:val="en-US"/>
        </w:rPr>
      </w:pPr>
      <w:r w:rsidRPr="005241DB">
        <w:rPr>
          <w:rFonts w:ascii="Times New Roman" w:hAnsi="Times New Roman"/>
          <w:sz w:val="24"/>
          <w:szCs w:val="24"/>
          <w:lang w:val="en-US"/>
        </w:rPr>
        <w:t>Age:</w:t>
      </w:r>
    </w:p>
    <w:p w14:paraId="202B6609" w14:textId="77777777" w:rsidR="00913EB2" w:rsidRPr="005241DB" w:rsidRDefault="00913EB2" w:rsidP="00824607">
      <w:pPr>
        <w:rPr>
          <w:rFonts w:ascii="Times New Roman" w:hAnsi="Times New Roman"/>
          <w:sz w:val="24"/>
          <w:szCs w:val="24"/>
          <w:lang w:val="en-US"/>
        </w:rPr>
      </w:pPr>
      <w:r w:rsidRPr="005241DB">
        <w:rPr>
          <w:rFonts w:ascii="Times New Roman" w:hAnsi="Times New Roman"/>
          <w:sz w:val="24"/>
          <w:szCs w:val="24"/>
          <w:lang w:val="en-US"/>
        </w:rPr>
        <w:t>Education years:</w:t>
      </w:r>
    </w:p>
    <w:p w14:paraId="3BF63605" w14:textId="77777777" w:rsidR="00913EB2" w:rsidRPr="005241DB" w:rsidRDefault="00913EB2" w:rsidP="00824607">
      <w:pPr>
        <w:rPr>
          <w:rFonts w:ascii="Times New Roman" w:hAnsi="Times New Roman"/>
          <w:sz w:val="24"/>
          <w:szCs w:val="24"/>
          <w:lang w:val="en-US"/>
        </w:rPr>
      </w:pPr>
      <w:r w:rsidRPr="005241DB">
        <w:rPr>
          <w:rFonts w:ascii="Times New Roman" w:hAnsi="Times New Roman"/>
          <w:sz w:val="24"/>
          <w:szCs w:val="24"/>
          <w:lang w:val="en-US"/>
        </w:rPr>
        <w:t>Marital status:</w:t>
      </w:r>
    </w:p>
    <w:p w14:paraId="6F8333FB" w14:textId="77777777" w:rsidR="00913EB2" w:rsidRPr="005241DB" w:rsidRDefault="00913EB2" w:rsidP="00824607">
      <w:pPr>
        <w:spacing w:after="0"/>
        <w:rPr>
          <w:rFonts w:ascii="Times New Roman" w:hAnsi="Times New Roman"/>
          <w:b/>
          <w:i/>
          <w:sz w:val="24"/>
          <w:szCs w:val="24"/>
          <w:u w:val="single"/>
          <w:lang w:val="en-US"/>
        </w:rPr>
      </w:pPr>
      <w:r w:rsidRPr="005241DB">
        <w:rPr>
          <w:rFonts w:ascii="Times New Roman" w:hAnsi="Times New Roman"/>
          <w:b/>
          <w:i/>
          <w:sz w:val="24"/>
          <w:szCs w:val="24"/>
          <w:u w:val="single"/>
          <w:lang w:val="en-US"/>
        </w:rPr>
        <w:t>Medical history</w:t>
      </w:r>
    </w:p>
    <w:p w14:paraId="176E200B" w14:textId="77777777" w:rsidR="00913EB2" w:rsidRPr="005241DB" w:rsidRDefault="00913EB2" w:rsidP="00824607">
      <w:pPr>
        <w:spacing w:after="0"/>
        <w:rPr>
          <w:rFonts w:ascii="Times New Roman" w:hAnsi="Times New Roman"/>
          <w:b/>
          <w:i/>
          <w:sz w:val="24"/>
          <w:szCs w:val="24"/>
          <w:u w:val="single"/>
          <w:lang w:val="en-US"/>
        </w:rPr>
      </w:pPr>
    </w:p>
    <w:p w14:paraId="76D00336" w14:textId="77777777" w:rsidR="00913EB2" w:rsidRPr="005241DB" w:rsidRDefault="00913EB2" w:rsidP="00824607">
      <w:pPr>
        <w:rPr>
          <w:rFonts w:ascii="Times New Roman" w:hAnsi="Times New Roman"/>
          <w:sz w:val="24"/>
          <w:szCs w:val="24"/>
          <w:lang w:val="en-US"/>
        </w:rPr>
      </w:pPr>
      <w:r w:rsidRPr="005241DB">
        <w:rPr>
          <w:rFonts w:ascii="Times New Roman" w:hAnsi="Times New Roman"/>
          <w:sz w:val="24"/>
          <w:szCs w:val="24"/>
          <w:lang w:val="en-US"/>
        </w:rPr>
        <w:t>Disease onset:</w:t>
      </w:r>
    </w:p>
    <w:p w14:paraId="251817D2" w14:textId="77777777" w:rsidR="00913EB2" w:rsidRPr="005241DB" w:rsidRDefault="00913EB2" w:rsidP="00824607">
      <w:pPr>
        <w:rPr>
          <w:rFonts w:ascii="Times New Roman" w:hAnsi="Times New Roman"/>
          <w:sz w:val="24"/>
          <w:szCs w:val="24"/>
          <w:lang w:val="en-US"/>
        </w:rPr>
      </w:pPr>
      <w:r w:rsidRPr="005241DB">
        <w:rPr>
          <w:rFonts w:ascii="Times New Roman" w:hAnsi="Times New Roman"/>
          <w:sz w:val="24"/>
          <w:szCs w:val="24"/>
          <w:lang w:val="en-US"/>
        </w:rPr>
        <w:t>Disease’s symptoms:</w:t>
      </w:r>
    </w:p>
    <w:p w14:paraId="285687AA" w14:textId="77777777" w:rsidR="00913EB2" w:rsidRPr="005241DB" w:rsidRDefault="00913EB2" w:rsidP="00824607">
      <w:pPr>
        <w:rPr>
          <w:rFonts w:ascii="Times New Roman" w:hAnsi="Times New Roman"/>
          <w:sz w:val="24"/>
          <w:szCs w:val="24"/>
          <w:lang w:val="en-US"/>
        </w:rPr>
      </w:pPr>
      <w:r w:rsidRPr="005241DB">
        <w:rPr>
          <w:rFonts w:ascii="Times New Roman" w:hAnsi="Times New Roman"/>
          <w:sz w:val="24"/>
          <w:szCs w:val="24"/>
          <w:lang w:val="en-US"/>
        </w:rPr>
        <w:t>Disease’s progress:</w:t>
      </w:r>
    </w:p>
    <w:p w14:paraId="1A9F5D53" w14:textId="77777777" w:rsidR="00913EB2" w:rsidRPr="005241DB" w:rsidRDefault="00913EB2" w:rsidP="00824607">
      <w:pPr>
        <w:rPr>
          <w:rFonts w:ascii="Times New Roman" w:hAnsi="Times New Roman"/>
          <w:sz w:val="24"/>
          <w:szCs w:val="24"/>
          <w:lang w:val="en-US"/>
        </w:rPr>
      </w:pPr>
      <w:r w:rsidRPr="005241DB">
        <w:rPr>
          <w:rFonts w:ascii="Times New Roman" w:hAnsi="Times New Roman"/>
          <w:sz w:val="24"/>
          <w:szCs w:val="24"/>
          <w:lang w:val="en-US"/>
        </w:rPr>
        <w:t>Disease’s stage (please cycle):</w:t>
      </w:r>
    </w:p>
    <w:p w14:paraId="6ECC0773" w14:textId="77777777" w:rsidR="00913EB2" w:rsidRPr="005241DB" w:rsidRDefault="00913EB2" w:rsidP="00824607">
      <w:pPr>
        <w:rPr>
          <w:rFonts w:ascii="Times New Roman" w:hAnsi="Times New Roman"/>
          <w:sz w:val="24"/>
          <w:szCs w:val="24"/>
          <w:lang w:val="en-US"/>
        </w:rPr>
      </w:pPr>
      <w:r w:rsidRPr="005241DB">
        <w:rPr>
          <w:rFonts w:ascii="Times New Roman" w:hAnsi="Times New Roman"/>
          <w:sz w:val="24"/>
          <w:szCs w:val="24"/>
          <w:lang w:val="en-US"/>
        </w:rPr>
        <w:t>Milde               Moderate              Severe</w:t>
      </w:r>
    </w:p>
    <w:p w14:paraId="2446BFDD" w14:textId="29B1F649" w:rsidR="00913EB2" w:rsidRPr="005241DB" w:rsidRDefault="00BA6CB7" w:rsidP="00824607">
      <w:pPr>
        <w:rPr>
          <w:rFonts w:ascii="Times New Roman" w:hAnsi="Times New Roman"/>
          <w:b/>
          <w:sz w:val="24"/>
          <w:szCs w:val="24"/>
          <w:lang w:val="en-US"/>
        </w:rPr>
      </w:pPr>
      <w:r>
        <w:rPr>
          <w:noProof/>
          <w:lang w:val="el-GR" w:eastAsia="el-GR"/>
        </w:rPr>
        <mc:AlternateContent>
          <mc:Choice Requires="wps">
            <w:drawing>
              <wp:anchor distT="0" distB="0" distL="114300" distR="114300" simplePos="0" relativeHeight="251658240" behindDoc="0" locked="0" layoutInCell="1" allowOverlap="1" wp14:anchorId="395B53E7" wp14:editId="37ED67C0">
                <wp:simplePos x="0" y="0"/>
                <wp:positionH relativeFrom="column">
                  <wp:posOffset>2219325</wp:posOffset>
                </wp:positionH>
                <wp:positionV relativeFrom="paragraph">
                  <wp:posOffset>8255</wp:posOffset>
                </wp:positionV>
                <wp:extent cx="90805" cy="133350"/>
                <wp:effectExtent l="0" t="0" r="4445" b="0"/>
                <wp:wrapNone/>
                <wp:docPr id="3"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0D418" id="Rectangle 108" o:spid="_x0000_s1026" style="position:absolute;margin-left:174.75pt;margin-top:.65pt;width:7.1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"/>
            </w:pict>
          </mc:Fallback>
        </mc:AlternateContent>
      </w:r>
      <w:r>
        <w:rPr>
          <w:noProof/>
          <w:lang w:val="el-GR" w:eastAsia="el-GR"/>
        </w:rPr>
        <mc:AlternateContent>
          <mc:Choice Requires="wps">
            <w:drawing>
              <wp:anchor distT="0" distB="0" distL="114300" distR="114300" simplePos="0" relativeHeight="251657216" behindDoc="0" locked="0" layoutInCell="1" allowOverlap="1" wp14:anchorId="7FAEA4BF" wp14:editId="7CDD991F">
                <wp:simplePos x="0" y="0"/>
                <wp:positionH relativeFrom="column">
                  <wp:posOffset>1604645</wp:posOffset>
                </wp:positionH>
                <wp:positionV relativeFrom="paragraph">
                  <wp:posOffset>8255</wp:posOffset>
                </wp:positionV>
                <wp:extent cx="90805" cy="133350"/>
                <wp:effectExtent l="0" t="0" r="4445" b="0"/>
                <wp:wrapNone/>
                <wp:docPr id="2"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758AD" id="Rectangle 107" o:spid="_x0000_s1026" style="position:absolute;margin-left:126.35pt;margin-top:.65pt;width:7.15pt;height: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"/>
            </w:pict>
          </mc:Fallback>
        </mc:AlternateContent>
      </w:r>
      <w:r w:rsidR="00913EB2" w:rsidRPr="005241DB">
        <w:rPr>
          <w:rFonts w:ascii="Times New Roman" w:hAnsi="Times New Roman"/>
          <w:sz w:val="24"/>
          <w:szCs w:val="24"/>
          <w:lang w:val="en-US"/>
        </w:rPr>
        <w:t>Disease’s heredity: YES</w:t>
      </w:r>
      <w:r w:rsidR="00913EB2" w:rsidRPr="005241DB">
        <w:rPr>
          <w:rFonts w:ascii="Times New Roman" w:hAnsi="Times New Roman"/>
          <w:b/>
          <w:sz w:val="24"/>
          <w:szCs w:val="24"/>
          <w:lang w:val="en-US"/>
        </w:rPr>
        <w:tab/>
        <w:t xml:space="preserve"> </w:t>
      </w:r>
      <w:r w:rsidR="00913EB2" w:rsidRPr="005241DB">
        <w:rPr>
          <w:rFonts w:ascii="Times New Roman" w:hAnsi="Times New Roman"/>
          <w:sz w:val="24"/>
          <w:szCs w:val="24"/>
          <w:lang w:val="en-US"/>
        </w:rPr>
        <w:t>NO</w:t>
      </w:r>
      <w:r w:rsidR="00913EB2" w:rsidRPr="005241DB">
        <w:rPr>
          <w:rFonts w:ascii="Times New Roman" w:hAnsi="Times New Roman"/>
          <w:b/>
          <w:sz w:val="24"/>
          <w:szCs w:val="24"/>
          <w:lang w:val="en-US"/>
        </w:rPr>
        <w:tab/>
      </w:r>
      <w:r w:rsidR="00913EB2" w:rsidRPr="005241DB">
        <w:rPr>
          <w:rFonts w:ascii="Times New Roman" w:hAnsi="Times New Roman"/>
          <w:b/>
          <w:sz w:val="24"/>
          <w:szCs w:val="24"/>
          <w:lang w:val="en-US"/>
        </w:rPr>
        <w:tab/>
      </w:r>
    </w:p>
    <w:p w14:paraId="493B4924" w14:textId="77777777" w:rsidR="00913EB2" w:rsidRPr="005241DB" w:rsidRDefault="00913EB2" w:rsidP="00824607">
      <w:pPr>
        <w:rPr>
          <w:rFonts w:ascii="Times New Roman" w:hAnsi="Times New Roman"/>
          <w:b/>
          <w:sz w:val="24"/>
          <w:szCs w:val="24"/>
        </w:rPr>
      </w:pPr>
      <w:r w:rsidRPr="005241DB">
        <w:rPr>
          <w:rFonts w:ascii="Times New Roman" w:hAnsi="Times New Roman"/>
          <w:b/>
          <w:sz w:val="24"/>
          <w:szCs w:val="24"/>
        </w:rPr>
        <w:t>Psychiatric disorder</w:t>
      </w:r>
      <w:r w:rsidRPr="005241DB">
        <w:rPr>
          <w:rFonts w:ascii="Times New Roman" w:hAnsi="Times New Roman"/>
          <w:b/>
          <w:sz w:val="24"/>
          <w:szCs w:val="24"/>
          <w:lang w:val="en-US"/>
        </w:rPr>
        <w:t xml:space="preserve"> (clinical diagnosis</w:t>
      </w:r>
      <w:r w:rsidRPr="005241DB">
        <w:rPr>
          <w:rFonts w:ascii="Times New Roman" w:hAnsi="Times New Roman"/>
          <w:b/>
          <w:sz w:val="24"/>
          <w:szCs w:val="24"/>
        </w:rPr>
        <w:t xml:space="preserve">): </w:t>
      </w:r>
    </w:p>
    <w:p w14:paraId="0271CB57" w14:textId="77777777" w:rsidR="00913EB2" w:rsidRPr="005241DB" w:rsidRDefault="00913EB2" w:rsidP="00824607">
      <w:pPr>
        <w:numPr>
          <w:ilvl w:val="0"/>
          <w:numId w:val="25"/>
        </w:numPr>
        <w:spacing w:after="0" w:line="240" w:lineRule="auto"/>
        <w:rPr>
          <w:rFonts w:ascii="Times New Roman" w:hAnsi="Times New Roman"/>
          <w:sz w:val="24"/>
          <w:szCs w:val="24"/>
        </w:rPr>
      </w:pPr>
      <w:r w:rsidRPr="005241DB">
        <w:rPr>
          <w:rFonts w:ascii="Times New Roman" w:hAnsi="Times New Roman"/>
          <w:sz w:val="24"/>
          <w:szCs w:val="24"/>
        </w:rPr>
        <w:t>Depression</w:t>
      </w:r>
    </w:p>
    <w:p w14:paraId="6292733D" w14:textId="77777777" w:rsidR="00913EB2" w:rsidRPr="005241DB" w:rsidRDefault="00913EB2" w:rsidP="00824607">
      <w:pPr>
        <w:numPr>
          <w:ilvl w:val="0"/>
          <w:numId w:val="25"/>
        </w:numPr>
        <w:spacing w:after="0" w:line="240" w:lineRule="auto"/>
        <w:rPr>
          <w:rFonts w:ascii="Times New Roman" w:hAnsi="Times New Roman"/>
          <w:sz w:val="24"/>
          <w:szCs w:val="24"/>
        </w:rPr>
      </w:pPr>
      <w:r w:rsidRPr="005241DB">
        <w:rPr>
          <w:rFonts w:ascii="Times New Roman" w:hAnsi="Times New Roman"/>
          <w:sz w:val="24"/>
          <w:szCs w:val="24"/>
        </w:rPr>
        <w:t>Psychosis</w:t>
      </w:r>
    </w:p>
    <w:p w14:paraId="275BD291" w14:textId="77777777" w:rsidR="00913EB2" w:rsidRPr="005241DB" w:rsidRDefault="00913EB2" w:rsidP="00824607">
      <w:pPr>
        <w:numPr>
          <w:ilvl w:val="0"/>
          <w:numId w:val="25"/>
        </w:numPr>
        <w:spacing w:after="0" w:line="240" w:lineRule="auto"/>
        <w:rPr>
          <w:rFonts w:ascii="Times New Roman" w:hAnsi="Times New Roman"/>
          <w:sz w:val="24"/>
          <w:szCs w:val="24"/>
        </w:rPr>
      </w:pPr>
      <w:r w:rsidRPr="005241DB">
        <w:rPr>
          <w:rFonts w:ascii="Times New Roman" w:hAnsi="Times New Roman"/>
          <w:sz w:val="24"/>
          <w:szCs w:val="24"/>
        </w:rPr>
        <w:t>Bipolar disorder</w:t>
      </w:r>
      <w:r w:rsidRPr="005241DB">
        <w:rPr>
          <w:rFonts w:ascii="Times New Roman" w:hAnsi="Times New Roman"/>
          <w:sz w:val="24"/>
          <w:szCs w:val="24"/>
        </w:rPr>
        <w:tab/>
      </w:r>
    </w:p>
    <w:p w14:paraId="08A9C245" w14:textId="77777777" w:rsidR="00913EB2" w:rsidRPr="005241DB" w:rsidRDefault="00913EB2" w:rsidP="00824607">
      <w:pPr>
        <w:numPr>
          <w:ilvl w:val="0"/>
          <w:numId w:val="25"/>
        </w:numPr>
        <w:spacing w:after="0" w:line="240" w:lineRule="auto"/>
        <w:rPr>
          <w:rFonts w:ascii="Times New Roman" w:hAnsi="Times New Roman"/>
          <w:sz w:val="24"/>
          <w:szCs w:val="24"/>
        </w:rPr>
      </w:pPr>
      <w:r w:rsidRPr="005241DB">
        <w:rPr>
          <w:rFonts w:ascii="Times New Roman" w:hAnsi="Times New Roman"/>
          <w:sz w:val="24"/>
          <w:szCs w:val="24"/>
        </w:rPr>
        <w:t>Anxiety disorder</w:t>
      </w:r>
    </w:p>
    <w:p w14:paraId="738E9061" w14:textId="77777777" w:rsidR="00913EB2" w:rsidRPr="005241DB" w:rsidRDefault="00913EB2" w:rsidP="00824607">
      <w:pPr>
        <w:rPr>
          <w:rFonts w:ascii="Garamond" w:hAnsi="Garamond"/>
          <w:sz w:val="28"/>
          <w:szCs w:val="28"/>
        </w:rPr>
      </w:pPr>
    </w:p>
    <w:p w14:paraId="3F45C5BC" w14:textId="498AC011" w:rsidR="00913EB2" w:rsidRPr="005241DB" w:rsidRDefault="00BA6CB7" w:rsidP="00824607">
      <w:pPr>
        <w:rPr>
          <w:rFonts w:ascii="Times New Roman" w:hAnsi="Times New Roman"/>
          <w:b/>
          <w:sz w:val="24"/>
          <w:szCs w:val="24"/>
          <w:lang w:val="en-US"/>
        </w:rPr>
      </w:pPr>
      <w:r>
        <w:rPr>
          <w:noProof/>
          <w:lang w:val="el-GR" w:eastAsia="el-GR"/>
        </w:rPr>
        <mc:AlternateContent>
          <mc:Choice Requires="wps">
            <w:drawing>
              <wp:anchor distT="0" distB="0" distL="114300" distR="114300" simplePos="0" relativeHeight="251660288" behindDoc="0" locked="0" layoutInCell="1" allowOverlap="1" wp14:anchorId="69F33FCD" wp14:editId="2DCDC1A6">
                <wp:simplePos x="0" y="0"/>
                <wp:positionH relativeFrom="column">
                  <wp:posOffset>2667000</wp:posOffset>
                </wp:positionH>
                <wp:positionV relativeFrom="paragraph">
                  <wp:posOffset>46355</wp:posOffset>
                </wp:positionV>
                <wp:extent cx="90805" cy="133350"/>
                <wp:effectExtent l="0" t="0" r="4445" b="0"/>
                <wp:wrapNone/>
                <wp:docPr id="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F7759" id="Rectangle 110" o:spid="_x0000_s1026" style="position:absolute;margin-left:210pt;margin-top:3.65pt;width:7.1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"/>
            </w:pict>
          </mc:Fallback>
        </mc:AlternateContent>
      </w:r>
      <w:r>
        <w:rPr>
          <w:noProof/>
          <w:lang w:val="el-GR" w:eastAsia="el-GR"/>
        </w:rPr>
        <mc:AlternateContent>
          <mc:Choice Requires="wps">
            <w:drawing>
              <wp:anchor distT="0" distB="0" distL="114300" distR="114300" simplePos="0" relativeHeight="251659264" behindDoc="0" locked="0" layoutInCell="1" allowOverlap="1" wp14:anchorId="33E38499" wp14:editId="693241F2">
                <wp:simplePos x="0" y="0"/>
                <wp:positionH relativeFrom="column">
                  <wp:posOffset>2033270</wp:posOffset>
                </wp:positionH>
                <wp:positionV relativeFrom="paragraph">
                  <wp:posOffset>46355</wp:posOffset>
                </wp:positionV>
                <wp:extent cx="90805" cy="133350"/>
                <wp:effectExtent l="0" t="0" r="4445" b="0"/>
                <wp:wrapNone/>
                <wp:docPr id="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DACD9" id="Rectangle 109" o:spid="_x0000_s1026" style="position:absolute;margin-left:160.1pt;margin-top:3.65pt;width:7.1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"/>
            </w:pict>
          </mc:Fallback>
        </mc:AlternateContent>
      </w:r>
      <w:r w:rsidR="00913EB2" w:rsidRPr="005241DB">
        <w:rPr>
          <w:rFonts w:ascii="Times New Roman" w:hAnsi="Times New Roman"/>
          <w:b/>
          <w:sz w:val="24"/>
          <w:szCs w:val="24"/>
          <w:lang w:val="en-US"/>
        </w:rPr>
        <w:t>Deep Brain Stimulation: YES</w:t>
      </w:r>
      <w:r w:rsidR="00913EB2" w:rsidRPr="005241DB">
        <w:rPr>
          <w:rFonts w:ascii="Times New Roman" w:hAnsi="Times New Roman"/>
          <w:b/>
          <w:sz w:val="24"/>
          <w:szCs w:val="24"/>
          <w:lang w:val="en-US"/>
        </w:rPr>
        <w:tab/>
        <w:t xml:space="preserve"> NO</w:t>
      </w:r>
      <w:r w:rsidR="00913EB2" w:rsidRPr="005241DB">
        <w:rPr>
          <w:rFonts w:ascii="Times New Roman" w:hAnsi="Times New Roman"/>
          <w:b/>
          <w:sz w:val="24"/>
          <w:szCs w:val="24"/>
          <w:lang w:val="en-US"/>
        </w:rPr>
        <w:tab/>
      </w:r>
    </w:p>
    <w:p w14:paraId="72BF97BC" w14:textId="77777777" w:rsidR="00913EB2" w:rsidRPr="005241DB" w:rsidRDefault="00913EB2" w:rsidP="00824607">
      <w:pPr>
        <w:tabs>
          <w:tab w:val="left" w:pos="1560"/>
        </w:tabs>
        <w:rPr>
          <w:rFonts w:ascii="Garamond" w:hAnsi="Garamond"/>
          <w:b/>
          <w:sz w:val="28"/>
          <w:szCs w:val="28"/>
          <w:lang w:val="en-US"/>
        </w:rPr>
      </w:pPr>
    </w:p>
    <w:p w14:paraId="3B2CEA5A" w14:textId="77777777" w:rsidR="00913EB2" w:rsidRPr="005241DB" w:rsidRDefault="00913EB2" w:rsidP="00824607">
      <w:pPr>
        <w:tabs>
          <w:tab w:val="left" w:pos="1560"/>
        </w:tabs>
        <w:rPr>
          <w:rFonts w:ascii="Garamond" w:hAnsi="Garamond"/>
          <w:b/>
          <w:sz w:val="28"/>
          <w:szCs w:val="28"/>
          <w:lang w:val="en-US"/>
        </w:rPr>
      </w:pPr>
    </w:p>
    <w:p w14:paraId="45275DA1" w14:textId="77777777" w:rsidR="00913EB2" w:rsidRPr="005241DB" w:rsidRDefault="00913EB2" w:rsidP="00824607">
      <w:pPr>
        <w:tabs>
          <w:tab w:val="left" w:pos="1560"/>
        </w:tabs>
        <w:rPr>
          <w:rFonts w:ascii="Garamond" w:hAnsi="Garamond"/>
          <w:b/>
          <w:sz w:val="28"/>
          <w:szCs w:val="28"/>
          <w:lang w:val="en-US"/>
        </w:rPr>
      </w:pPr>
    </w:p>
    <w:p w14:paraId="123FC8A6" w14:textId="77777777" w:rsidR="00913EB2" w:rsidRPr="005241DB" w:rsidRDefault="00913EB2" w:rsidP="00824607">
      <w:pPr>
        <w:tabs>
          <w:tab w:val="left" w:pos="1560"/>
        </w:tabs>
        <w:jc w:val="center"/>
        <w:rPr>
          <w:rFonts w:ascii="Times New Roman" w:hAnsi="Times New Roman"/>
          <w:b/>
          <w:sz w:val="24"/>
          <w:szCs w:val="24"/>
          <w:lang w:val="en-US"/>
        </w:rPr>
      </w:pPr>
      <w:r w:rsidRPr="005241DB">
        <w:rPr>
          <w:rFonts w:ascii="Times New Roman" w:hAnsi="Times New Roman"/>
          <w:b/>
          <w:sz w:val="24"/>
          <w:szCs w:val="24"/>
          <w:lang w:val="en-US"/>
        </w:rPr>
        <w:t>Pharmaceutical history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7"/>
        <w:gridCol w:w="1028"/>
        <w:gridCol w:w="1310"/>
        <w:gridCol w:w="1235"/>
        <w:gridCol w:w="990"/>
      </w:tblGrid>
      <w:tr w:rsidR="00913EB2" w:rsidRPr="005241DB" w14:paraId="5026A67D" w14:textId="77777777" w:rsidTr="00E11B80">
        <w:trPr>
          <w:jc w:val="center"/>
        </w:trPr>
        <w:tc>
          <w:tcPr>
            <w:tcW w:w="2887" w:type="dxa"/>
          </w:tcPr>
          <w:p w14:paraId="34015602" w14:textId="77777777" w:rsidR="00913EB2" w:rsidRPr="005241DB" w:rsidRDefault="00913EB2" w:rsidP="00E11B80">
            <w:pPr>
              <w:autoSpaceDE w:val="0"/>
              <w:autoSpaceDN w:val="0"/>
              <w:adjustRightInd w:val="0"/>
              <w:spacing w:after="0" w:line="240" w:lineRule="auto"/>
              <w:jc w:val="center"/>
              <w:rPr>
                <w:rFonts w:ascii="Times New Roman" w:hAnsi="Times New Roman"/>
                <w:b/>
                <w:sz w:val="24"/>
                <w:szCs w:val="24"/>
                <w:lang w:val="en-US"/>
              </w:rPr>
            </w:pPr>
            <w:r w:rsidRPr="005241DB">
              <w:rPr>
                <w:rFonts w:ascii="Times New Roman" w:hAnsi="Times New Roman"/>
                <w:b/>
                <w:sz w:val="24"/>
                <w:szCs w:val="24"/>
                <w:lang w:val="en-US"/>
              </w:rPr>
              <w:t>Medication (for Parkinson’s Disease and Depression)</w:t>
            </w:r>
          </w:p>
        </w:tc>
        <w:tc>
          <w:tcPr>
            <w:tcW w:w="1028" w:type="dxa"/>
          </w:tcPr>
          <w:p w14:paraId="324D4C11" w14:textId="77777777" w:rsidR="00913EB2" w:rsidRPr="005241DB" w:rsidRDefault="00913EB2" w:rsidP="00E11B80">
            <w:pPr>
              <w:autoSpaceDE w:val="0"/>
              <w:autoSpaceDN w:val="0"/>
              <w:adjustRightInd w:val="0"/>
              <w:spacing w:after="0" w:line="240" w:lineRule="auto"/>
              <w:jc w:val="center"/>
              <w:rPr>
                <w:rFonts w:ascii="Times New Roman" w:hAnsi="Times New Roman"/>
                <w:b/>
                <w:sz w:val="24"/>
                <w:szCs w:val="24"/>
                <w:lang w:val="en-US"/>
              </w:rPr>
            </w:pPr>
            <w:r w:rsidRPr="005241DB">
              <w:rPr>
                <w:rFonts w:ascii="Times New Roman" w:hAnsi="Times New Roman"/>
                <w:b/>
                <w:sz w:val="24"/>
                <w:szCs w:val="24"/>
                <w:lang w:val="en-US"/>
              </w:rPr>
              <w:t>Dosage</w:t>
            </w:r>
          </w:p>
        </w:tc>
        <w:tc>
          <w:tcPr>
            <w:tcW w:w="1310" w:type="dxa"/>
          </w:tcPr>
          <w:p w14:paraId="5A6BEAA3" w14:textId="77777777" w:rsidR="00913EB2" w:rsidRPr="005241DB" w:rsidRDefault="00913EB2" w:rsidP="00E11B80">
            <w:pPr>
              <w:autoSpaceDE w:val="0"/>
              <w:autoSpaceDN w:val="0"/>
              <w:adjustRightInd w:val="0"/>
              <w:spacing w:after="0" w:line="240" w:lineRule="auto"/>
              <w:jc w:val="center"/>
              <w:rPr>
                <w:rFonts w:ascii="Times New Roman" w:hAnsi="Times New Roman"/>
                <w:b/>
                <w:sz w:val="24"/>
                <w:szCs w:val="24"/>
                <w:lang w:val="en-US"/>
              </w:rPr>
            </w:pPr>
            <w:r w:rsidRPr="005241DB">
              <w:rPr>
                <w:rFonts w:ascii="Times New Roman" w:hAnsi="Times New Roman"/>
                <w:b/>
                <w:sz w:val="24"/>
                <w:szCs w:val="24"/>
                <w:lang w:val="en-US"/>
              </w:rPr>
              <w:t>Frequency</w:t>
            </w:r>
          </w:p>
        </w:tc>
        <w:tc>
          <w:tcPr>
            <w:tcW w:w="1235" w:type="dxa"/>
          </w:tcPr>
          <w:p w14:paraId="79154D79" w14:textId="77777777" w:rsidR="00913EB2" w:rsidRPr="005241DB" w:rsidRDefault="00913EB2" w:rsidP="00E11B80">
            <w:pPr>
              <w:autoSpaceDE w:val="0"/>
              <w:autoSpaceDN w:val="0"/>
              <w:adjustRightInd w:val="0"/>
              <w:spacing w:after="0" w:line="240" w:lineRule="auto"/>
              <w:jc w:val="center"/>
              <w:rPr>
                <w:rFonts w:ascii="Times New Roman" w:hAnsi="Times New Roman"/>
                <w:b/>
                <w:sz w:val="24"/>
                <w:szCs w:val="24"/>
                <w:lang w:val="en-US"/>
              </w:rPr>
            </w:pPr>
            <w:r w:rsidRPr="005241DB">
              <w:rPr>
                <w:rFonts w:ascii="Times New Roman" w:hAnsi="Times New Roman"/>
                <w:b/>
                <w:sz w:val="24"/>
                <w:szCs w:val="24"/>
                <w:lang w:val="en-US"/>
              </w:rPr>
              <w:t>Number</w:t>
            </w:r>
          </w:p>
        </w:tc>
        <w:tc>
          <w:tcPr>
            <w:tcW w:w="990" w:type="dxa"/>
          </w:tcPr>
          <w:p w14:paraId="414A0821" w14:textId="77777777" w:rsidR="00913EB2" w:rsidRPr="005241DB" w:rsidRDefault="00913EB2" w:rsidP="00E11B80">
            <w:pPr>
              <w:autoSpaceDE w:val="0"/>
              <w:autoSpaceDN w:val="0"/>
              <w:adjustRightInd w:val="0"/>
              <w:spacing w:after="0" w:line="240" w:lineRule="auto"/>
              <w:jc w:val="center"/>
              <w:rPr>
                <w:rFonts w:ascii="Times New Roman" w:hAnsi="Times New Roman"/>
                <w:b/>
                <w:sz w:val="24"/>
                <w:szCs w:val="24"/>
                <w:lang w:val="en-US"/>
              </w:rPr>
            </w:pPr>
            <w:r w:rsidRPr="005241DB">
              <w:rPr>
                <w:rFonts w:ascii="Times New Roman" w:hAnsi="Times New Roman"/>
                <w:b/>
                <w:sz w:val="24"/>
                <w:szCs w:val="24"/>
                <w:lang w:val="en-US"/>
              </w:rPr>
              <w:t>Onset</w:t>
            </w:r>
          </w:p>
        </w:tc>
      </w:tr>
      <w:tr w:rsidR="00913EB2" w:rsidRPr="005241DB" w14:paraId="2C000430" w14:textId="77777777" w:rsidTr="00E11B80">
        <w:trPr>
          <w:jc w:val="center"/>
        </w:trPr>
        <w:tc>
          <w:tcPr>
            <w:tcW w:w="2887" w:type="dxa"/>
          </w:tcPr>
          <w:p w14:paraId="75CDF4B4" w14:textId="77777777" w:rsidR="00913EB2" w:rsidRPr="005241DB" w:rsidRDefault="00913EB2" w:rsidP="00E11B80">
            <w:pPr>
              <w:autoSpaceDE w:val="0"/>
              <w:autoSpaceDN w:val="0"/>
              <w:adjustRightInd w:val="0"/>
              <w:spacing w:after="0" w:line="480" w:lineRule="auto"/>
              <w:jc w:val="both"/>
              <w:rPr>
                <w:rFonts w:ascii="Times New Roman" w:hAnsi="Times New Roman"/>
                <w:b/>
                <w:sz w:val="24"/>
                <w:szCs w:val="24"/>
                <w:lang w:val="en-US"/>
              </w:rPr>
            </w:pPr>
          </w:p>
        </w:tc>
        <w:tc>
          <w:tcPr>
            <w:tcW w:w="1028" w:type="dxa"/>
          </w:tcPr>
          <w:p w14:paraId="7931A1C9" w14:textId="77777777" w:rsidR="00913EB2" w:rsidRPr="005241DB" w:rsidRDefault="00913EB2" w:rsidP="00E11B80">
            <w:pPr>
              <w:autoSpaceDE w:val="0"/>
              <w:autoSpaceDN w:val="0"/>
              <w:adjustRightInd w:val="0"/>
              <w:spacing w:after="0" w:line="480" w:lineRule="auto"/>
              <w:jc w:val="both"/>
              <w:rPr>
                <w:rFonts w:ascii="Times New Roman" w:hAnsi="Times New Roman"/>
                <w:b/>
                <w:sz w:val="24"/>
                <w:szCs w:val="24"/>
                <w:lang w:val="en-US"/>
              </w:rPr>
            </w:pPr>
          </w:p>
        </w:tc>
        <w:tc>
          <w:tcPr>
            <w:tcW w:w="1310" w:type="dxa"/>
          </w:tcPr>
          <w:p w14:paraId="00189ABA" w14:textId="77777777" w:rsidR="00913EB2" w:rsidRPr="005241DB" w:rsidRDefault="00913EB2" w:rsidP="00E11B80">
            <w:pPr>
              <w:autoSpaceDE w:val="0"/>
              <w:autoSpaceDN w:val="0"/>
              <w:adjustRightInd w:val="0"/>
              <w:spacing w:after="0" w:line="480" w:lineRule="auto"/>
              <w:jc w:val="both"/>
              <w:rPr>
                <w:rFonts w:ascii="Times New Roman" w:hAnsi="Times New Roman"/>
                <w:b/>
                <w:sz w:val="24"/>
                <w:szCs w:val="24"/>
                <w:lang w:val="en-US"/>
              </w:rPr>
            </w:pPr>
          </w:p>
        </w:tc>
        <w:tc>
          <w:tcPr>
            <w:tcW w:w="1235" w:type="dxa"/>
          </w:tcPr>
          <w:p w14:paraId="4AF48B0A" w14:textId="77777777" w:rsidR="00913EB2" w:rsidRPr="005241DB" w:rsidRDefault="00913EB2" w:rsidP="00E11B80">
            <w:pPr>
              <w:autoSpaceDE w:val="0"/>
              <w:autoSpaceDN w:val="0"/>
              <w:adjustRightInd w:val="0"/>
              <w:spacing w:after="0" w:line="480" w:lineRule="auto"/>
              <w:jc w:val="both"/>
              <w:rPr>
                <w:rFonts w:ascii="Times New Roman" w:hAnsi="Times New Roman"/>
                <w:b/>
                <w:sz w:val="24"/>
                <w:szCs w:val="24"/>
                <w:lang w:val="en-US"/>
              </w:rPr>
            </w:pPr>
          </w:p>
        </w:tc>
        <w:tc>
          <w:tcPr>
            <w:tcW w:w="990" w:type="dxa"/>
          </w:tcPr>
          <w:p w14:paraId="2286E4B0" w14:textId="77777777" w:rsidR="00913EB2" w:rsidRPr="005241DB" w:rsidRDefault="00913EB2" w:rsidP="00E11B80">
            <w:pPr>
              <w:autoSpaceDE w:val="0"/>
              <w:autoSpaceDN w:val="0"/>
              <w:adjustRightInd w:val="0"/>
              <w:spacing w:after="0" w:line="480" w:lineRule="auto"/>
              <w:jc w:val="both"/>
              <w:rPr>
                <w:rFonts w:ascii="Times New Roman" w:hAnsi="Times New Roman"/>
                <w:b/>
                <w:sz w:val="24"/>
                <w:szCs w:val="24"/>
                <w:lang w:val="en-US"/>
              </w:rPr>
            </w:pPr>
          </w:p>
        </w:tc>
      </w:tr>
      <w:tr w:rsidR="00913EB2" w:rsidRPr="005241DB" w14:paraId="3508FCE9" w14:textId="77777777" w:rsidTr="00E11B80">
        <w:trPr>
          <w:jc w:val="center"/>
        </w:trPr>
        <w:tc>
          <w:tcPr>
            <w:tcW w:w="2887" w:type="dxa"/>
          </w:tcPr>
          <w:p w14:paraId="17AD6D85" w14:textId="77777777" w:rsidR="00913EB2" w:rsidRPr="005241DB" w:rsidRDefault="00913EB2" w:rsidP="00E11B80">
            <w:pPr>
              <w:autoSpaceDE w:val="0"/>
              <w:autoSpaceDN w:val="0"/>
              <w:adjustRightInd w:val="0"/>
              <w:spacing w:after="0" w:line="480" w:lineRule="auto"/>
              <w:jc w:val="both"/>
              <w:rPr>
                <w:rFonts w:ascii="Times New Roman" w:hAnsi="Times New Roman"/>
                <w:b/>
                <w:sz w:val="24"/>
                <w:szCs w:val="24"/>
                <w:lang w:val="en-US"/>
              </w:rPr>
            </w:pPr>
          </w:p>
        </w:tc>
        <w:tc>
          <w:tcPr>
            <w:tcW w:w="1028" w:type="dxa"/>
          </w:tcPr>
          <w:p w14:paraId="734F571D" w14:textId="77777777" w:rsidR="00913EB2" w:rsidRPr="005241DB" w:rsidRDefault="00913EB2" w:rsidP="00E11B80">
            <w:pPr>
              <w:autoSpaceDE w:val="0"/>
              <w:autoSpaceDN w:val="0"/>
              <w:adjustRightInd w:val="0"/>
              <w:spacing w:after="0" w:line="480" w:lineRule="auto"/>
              <w:jc w:val="both"/>
              <w:rPr>
                <w:rFonts w:ascii="Times New Roman" w:hAnsi="Times New Roman"/>
                <w:b/>
                <w:sz w:val="24"/>
                <w:szCs w:val="24"/>
                <w:lang w:val="en-US"/>
              </w:rPr>
            </w:pPr>
          </w:p>
        </w:tc>
        <w:tc>
          <w:tcPr>
            <w:tcW w:w="1310" w:type="dxa"/>
          </w:tcPr>
          <w:p w14:paraId="45CDDE88" w14:textId="77777777" w:rsidR="00913EB2" w:rsidRPr="005241DB" w:rsidRDefault="00913EB2" w:rsidP="00E11B80">
            <w:pPr>
              <w:autoSpaceDE w:val="0"/>
              <w:autoSpaceDN w:val="0"/>
              <w:adjustRightInd w:val="0"/>
              <w:spacing w:after="0" w:line="480" w:lineRule="auto"/>
              <w:jc w:val="both"/>
              <w:rPr>
                <w:rFonts w:ascii="Times New Roman" w:hAnsi="Times New Roman"/>
                <w:b/>
                <w:sz w:val="24"/>
                <w:szCs w:val="24"/>
                <w:lang w:val="en-US"/>
              </w:rPr>
            </w:pPr>
          </w:p>
        </w:tc>
        <w:tc>
          <w:tcPr>
            <w:tcW w:w="1235" w:type="dxa"/>
          </w:tcPr>
          <w:p w14:paraId="05DEEFEF" w14:textId="77777777" w:rsidR="00913EB2" w:rsidRPr="005241DB" w:rsidRDefault="00913EB2" w:rsidP="00E11B80">
            <w:pPr>
              <w:autoSpaceDE w:val="0"/>
              <w:autoSpaceDN w:val="0"/>
              <w:adjustRightInd w:val="0"/>
              <w:spacing w:after="0" w:line="480" w:lineRule="auto"/>
              <w:jc w:val="both"/>
              <w:rPr>
                <w:rFonts w:ascii="Times New Roman" w:hAnsi="Times New Roman"/>
                <w:b/>
                <w:sz w:val="24"/>
                <w:szCs w:val="24"/>
                <w:lang w:val="en-US"/>
              </w:rPr>
            </w:pPr>
          </w:p>
        </w:tc>
        <w:tc>
          <w:tcPr>
            <w:tcW w:w="990" w:type="dxa"/>
          </w:tcPr>
          <w:p w14:paraId="54A76636" w14:textId="77777777" w:rsidR="00913EB2" w:rsidRPr="005241DB" w:rsidRDefault="00913EB2" w:rsidP="00E11B80">
            <w:pPr>
              <w:autoSpaceDE w:val="0"/>
              <w:autoSpaceDN w:val="0"/>
              <w:adjustRightInd w:val="0"/>
              <w:spacing w:after="0" w:line="480" w:lineRule="auto"/>
              <w:jc w:val="both"/>
              <w:rPr>
                <w:rFonts w:ascii="Times New Roman" w:hAnsi="Times New Roman"/>
                <w:b/>
                <w:sz w:val="24"/>
                <w:szCs w:val="24"/>
                <w:lang w:val="en-US"/>
              </w:rPr>
            </w:pPr>
          </w:p>
        </w:tc>
      </w:tr>
      <w:tr w:rsidR="00913EB2" w:rsidRPr="005241DB" w14:paraId="444A93CE" w14:textId="77777777" w:rsidTr="00E11B80">
        <w:trPr>
          <w:jc w:val="center"/>
        </w:trPr>
        <w:tc>
          <w:tcPr>
            <w:tcW w:w="2887" w:type="dxa"/>
          </w:tcPr>
          <w:p w14:paraId="34DB4193" w14:textId="77777777" w:rsidR="00913EB2" w:rsidRPr="005241DB" w:rsidRDefault="00913EB2" w:rsidP="00E11B80">
            <w:pPr>
              <w:autoSpaceDE w:val="0"/>
              <w:autoSpaceDN w:val="0"/>
              <w:adjustRightInd w:val="0"/>
              <w:spacing w:after="0" w:line="480" w:lineRule="auto"/>
              <w:jc w:val="both"/>
              <w:rPr>
                <w:rFonts w:ascii="Times New Roman" w:hAnsi="Times New Roman"/>
                <w:b/>
                <w:sz w:val="24"/>
                <w:szCs w:val="24"/>
                <w:lang w:val="en-US"/>
              </w:rPr>
            </w:pPr>
          </w:p>
        </w:tc>
        <w:tc>
          <w:tcPr>
            <w:tcW w:w="1028" w:type="dxa"/>
          </w:tcPr>
          <w:p w14:paraId="5A6F7074" w14:textId="77777777" w:rsidR="00913EB2" w:rsidRPr="005241DB" w:rsidRDefault="00913EB2" w:rsidP="00E11B80">
            <w:pPr>
              <w:autoSpaceDE w:val="0"/>
              <w:autoSpaceDN w:val="0"/>
              <w:adjustRightInd w:val="0"/>
              <w:spacing w:after="0" w:line="480" w:lineRule="auto"/>
              <w:jc w:val="both"/>
              <w:rPr>
                <w:rFonts w:ascii="Times New Roman" w:hAnsi="Times New Roman"/>
                <w:b/>
                <w:sz w:val="24"/>
                <w:szCs w:val="24"/>
                <w:lang w:val="en-US"/>
              </w:rPr>
            </w:pPr>
          </w:p>
        </w:tc>
        <w:tc>
          <w:tcPr>
            <w:tcW w:w="1310" w:type="dxa"/>
          </w:tcPr>
          <w:p w14:paraId="0039F9FF" w14:textId="77777777" w:rsidR="00913EB2" w:rsidRPr="005241DB" w:rsidRDefault="00913EB2" w:rsidP="00E11B80">
            <w:pPr>
              <w:autoSpaceDE w:val="0"/>
              <w:autoSpaceDN w:val="0"/>
              <w:adjustRightInd w:val="0"/>
              <w:spacing w:after="0" w:line="480" w:lineRule="auto"/>
              <w:jc w:val="both"/>
              <w:rPr>
                <w:rFonts w:ascii="Times New Roman" w:hAnsi="Times New Roman"/>
                <w:b/>
                <w:sz w:val="24"/>
                <w:szCs w:val="24"/>
                <w:lang w:val="en-US"/>
              </w:rPr>
            </w:pPr>
          </w:p>
        </w:tc>
        <w:tc>
          <w:tcPr>
            <w:tcW w:w="1235" w:type="dxa"/>
          </w:tcPr>
          <w:p w14:paraId="4B3855AC" w14:textId="77777777" w:rsidR="00913EB2" w:rsidRPr="005241DB" w:rsidRDefault="00913EB2" w:rsidP="00E11B80">
            <w:pPr>
              <w:autoSpaceDE w:val="0"/>
              <w:autoSpaceDN w:val="0"/>
              <w:adjustRightInd w:val="0"/>
              <w:spacing w:after="0" w:line="480" w:lineRule="auto"/>
              <w:jc w:val="both"/>
              <w:rPr>
                <w:rFonts w:ascii="Times New Roman" w:hAnsi="Times New Roman"/>
                <w:b/>
                <w:sz w:val="24"/>
                <w:szCs w:val="24"/>
                <w:lang w:val="en-US"/>
              </w:rPr>
            </w:pPr>
          </w:p>
        </w:tc>
        <w:tc>
          <w:tcPr>
            <w:tcW w:w="990" w:type="dxa"/>
          </w:tcPr>
          <w:p w14:paraId="4B3B7D81" w14:textId="77777777" w:rsidR="00913EB2" w:rsidRPr="005241DB" w:rsidRDefault="00913EB2" w:rsidP="00E11B80">
            <w:pPr>
              <w:autoSpaceDE w:val="0"/>
              <w:autoSpaceDN w:val="0"/>
              <w:adjustRightInd w:val="0"/>
              <w:spacing w:after="0" w:line="480" w:lineRule="auto"/>
              <w:jc w:val="both"/>
              <w:rPr>
                <w:rFonts w:ascii="Times New Roman" w:hAnsi="Times New Roman"/>
                <w:b/>
                <w:sz w:val="24"/>
                <w:szCs w:val="24"/>
                <w:lang w:val="en-US"/>
              </w:rPr>
            </w:pPr>
          </w:p>
        </w:tc>
      </w:tr>
      <w:tr w:rsidR="00913EB2" w:rsidRPr="005241DB" w14:paraId="35F760FF" w14:textId="77777777" w:rsidTr="00E11B80">
        <w:trPr>
          <w:jc w:val="center"/>
        </w:trPr>
        <w:tc>
          <w:tcPr>
            <w:tcW w:w="2887" w:type="dxa"/>
          </w:tcPr>
          <w:p w14:paraId="7C152CC9" w14:textId="77777777" w:rsidR="00913EB2" w:rsidRPr="005241DB" w:rsidRDefault="00913EB2" w:rsidP="00E11B80">
            <w:pPr>
              <w:autoSpaceDE w:val="0"/>
              <w:autoSpaceDN w:val="0"/>
              <w:adjustRightInd w:val="0"/>
              <w:spacing w:after="0" w:line="480" w:lineRule="auto"/>
              <w:jc w:val="both"/>
              <w:rPr>
                <w:rFonts w:ascii="Times New Roman" w:hAnsi="Times New Roman"/>
                <w:b/>
                <w:sz w:val="24"/>
                <w:szCs w:val="24"/>
                <w:lang w:val="en-US"/>
              </w:rPr>
            </w:pPr>
          </w:p>
        </w:tc>
        <w:tc>
          <w:tcPr>
            <w:tcW w:w="1028" w:type="dxa"/>
          </w:tcPr>
          <w:p w14:paraId="53640AE3" w14:textId="77777777" w:rsidR="00913EB2" w:rsidRPr="005241DB" w:rsidRDefault="00913EB2" w:rsidP="00E11B80">
            <w:pPr>
              <w:autoSpaceDE w:val="0"/>
              <w:autoSpaceDN w:val="0"/>
              <w:adjustRightInd w:val="0"/>
              <w:spacing w:after="0" w:line="480" w:lineRule="auto"/>
              <w:jc w:val="both"/>
              <w:rPr>
                <w:rFonts w:ascii="Times New Roman" w:hAnsi="Times New Roman"/>
                <w:b/>
                <w:sz w:val="24"/>
                <w:szCs w:val="24"/>
                <w:lang w:val="en-US"/>
              </w:rPr>
            </w:pPr>
          </w:p>
        </w:tc>
        <w:tc>
          <w:tcPr>
            <w:tcW w:w="1310" w:type="dxa"/>
          </w:tcPr>
          <w:p w14:paraId="400287A6" w14:textId="77777777" w:rsidR="00913EB2" w:rsidRPr="005241DB" w:rsidRDefault="00913EB2" w:rsidP="00E11B80">
            <w:pPr>
              <w:autoSpaceDE w:val="0"/>
              <w:autoSpaceDN w:val="0"/>
              <w:adjustRightInd w:val="0"/>
              <w:spacing w:after="0" w:line="480" w:lineRule="auto"/>
              <w:jc w:val="both"/>
              <w:rPr>
                <w:rFonts w:ascii="Times New Roman" w:hAnsi="Times New Roman"/>
                <w:b/>
                <w:sz w:val="24"/>
                <w:szCs w:val="24"/>
                <w:lang w:val="en-US"/>
              </w:rPr>
            </w:pPr>
          </w:p>
        </w:tc>
        <w:tc>
          <w:tcPr>
            <w:tcW w:w="1235" w:type="dxa"/>
          </w:tcPr>
          <w:p w14:paraId="3C1AB556" w14:textId="77777777" w:rsidR="00913EB2" w:rsidRPr="005241DB" w:rsidRDefault="00913EB2" w:rsidP="00E11B80">
            <w:pPr>
              <w:autoSpaceDE w:val="0"/>
              <w:autoSpaceDN w:val="0"/>
              <w:adjustRightInd w:val="0"/>
              <w:spacing w:after="0" w:line="480" w:lineRule="auto"/>
              <w:jc w:val="both"/>
              <w:rPr>
                <w:rFonts w:ascii="Times New Roman" w:hAnsi="Times New Roman"/>
                <w:b/>
                <w:sz w:val="24"/>
                <w:szCs w:val="24"/>
                <w:lang w:val="en-US"/>
              </w:rPr>
            </w:pPr>
          </w:p>
        </w:tc>
        <w:tc>
          <w:tcPr>
            <w:tcW w:w="990" w:type="dxa"/>
          </w:tcPr>
          <w:p w14:paraId="67AB6966" w14:textId="77777777" w:rsidR="00913EB2" w:rsidRPr="005241DB" w:rsidRDefault="00913EB2" w:rsidP="00E11B80">
            <w:pPr>
              <w:autoSpaceDE w:val="0"/>
              <w:autoSpaceDN w:val="0"/>
              <w:adjustRightInd w:val="0"/>
              <w:spacing w:after="0" w:line="480" w:lineRule="auto"/>
              <w:jc w:val="both"/>
              <w:rPr>
                <w:rFonts w:ascii="Times New Roman" w:hAnsi="Times New Roman"/>
                <w:b/>
                <w:sz w:val="24"/>
                <w:szCs w:val="24"/>
                <w:lang w:val="en-US"/>
              </w:rPr>
            </w:pPr>
          </w:p>
        </w:tc>
      </w:tr>
      <w:tr w:rsidR="00913EB2" w:rsidRPr="005241DB" w14:paraId="4183915A" w14:textId="77777777" w:rsidTr="00E11B80">
        <w:trPr>
          <w:jc w:val="center"/>
        </w:trPr>
        <w:tc>
          <w:tcPr>
            <w:tcW w:w="2887" w:type="dxa"/>
          </w:tcPr>
          <w:p w14:paraId="6E50E289" w14:textId="77777777" w:rsidR="00913EB2" w:rsidRPr="005241DB" w:rsidRDefault="00913EB2" w:rsidP="00E11B80">
            <w:pPr>
              <w:autoSpaceDE w:val="0"/>
              <w:autoSpaceDN w:val="0"/>
              <w:adjustRightInd w:val="0"/>
              <w:spacing w:after="0" w:line="480" w:lineRule="auto"/>
              <w:jc w:val="both"/>
              <w:rPr>
                <w:rFonts w:ascii="Times New Roman" w:hAnsi="Times New Roman"/>
                <w:b/>
                <w:sz w:val="24"/>
                <w:szCs w:val="24"/>
                <w:lang w:val="en-US"/>
              </w:rPr>
            </w:pPr>
          </w:p>
        </w:tc>
        <w:tc>
          <w:tcPr>
            <w:tcW w:w="1028" w:type="dxa"/>
          </w:tcPr>
          <w:p w14:paraId="300FA20C" w14:textId="77777777" w:rsidR="00913EB2" w:rsidRPr="005241DB" w:rsidRDefault="00913EB2" w:rsidP="00E11B80">
            <w:pPr>
              <w:autoSpaceDE w:val="0"/>
              <w:autoSpaceDN w:val="0"/>
              <w:adjustRightInd w:val="0"/>
              <w:spacing w:after="0" w:line="480" w:lineRule="auto"/>
              <w:jc w:val="both"/>
              <w:rPr>
                <w:rFonts w:ascii="Times New Roman" w:hAnsi="Times New Roman"/>
                <w:b/>
                <w:sz w:val="24"/>
                <w:szCs w:val="24"/>
                <w:lang w:val="en-US"/>
              </w:rPr>
            </w:pPr>
          </w:p>
        </w:tc>
        <w:tc>
          <w:tcPr>
            <w:tcW w:w="1310" w:type="dxa"/>
          </w:tcPr>
          <w:p w14:paraId="62C87EFF" w14:textId="77777777" w:rsidR="00913EB2" w:rsidRPr="005241DB" w:rsidRDefault="00913EB2" w:rsidP="00E11B80">
            <w:pPr>
              <w:autoSpaceDE w:val="0"/>
              <w:autoSpaceDN w:val="0"/>
              <w:adjustRightInd w:val="0"/>
              <w:spacing w:after="0" w:line="480" w:lineRule="auto"/>
              <w:jc w:val="both"/>
              <w:rPr>
                <w:rFonts w:ascii="Times New Roman" w:hAnsi="Times New Roman"/>
                <w:b/>
                <w:sz w:val="24"/>
                <w:szCs w:val="24"/>
                <w:lang w:val="en-US"/>
              </w:rPr>
            </w:pPr>
          </w:p>
        </w:tc>
        <w:tc>
          <w:tcPr>
            <w:tcW w:w="1235" w:type="dxa"/>
          </w:tcPr>
          <w:p w14:paraId="40BCF845" w14:textId="77777777" w:rsidR="00913EB2" w:rsidRPr="005241DB" w:rsidRDefault="00913EB2" w:rsidP="00E11B80">
            <w:pPr>
              <w:autoSpaceDE w:val="0"/>
              <w:autoSpaceDN w:val="0"/>
              <w:adjustRightInd w:val="0"/>
              <w:spacing w:after="0" w:line="480" w:lineRule="auto"/>
              <w:jc w:val="both"/>
              <w:rPr>
                <w:rFonts w:ascii="Times New Roman" w:hAnsi="Times New Roman"/>
                <w:b/>
                <w:sz w:val="24"/>
                <w:szCs w:val="24"/>
                <w:lang w:val="en-US"/>
              </w:rPr>
            </w:pPr>
          </w:p>
        </w:tc>
        <w:tc>
          <w:tcPr>
            <w:tcW w:w="990" w:type="dxa"/>
          </w:tcPr>
          <w:p w14:paraId="2C8D3DAB" w14:textId="77777777" w:rsidR="00913EB2" w:rsidRPr="005241DB" w:rsidRDefault="00913EB2" w:rsidP="00E11B80">
            <w:pPr>
              <w:autoSpaceDE w:val="0"/>
              <w:autoSpaceDN w:val="0"/>
              <w:adjustRightInd w:val="0"/>
              <w:spacing w:after="0" w:line="480" w:lineRule="auto"/>
              <w:jc w:val="both"/>
              <w:rPr>
                <w:rFonts w:ascii="Times New Roman" w:hAnsi="Times New Roman"/>
                <w:b/>
                <w:sz w:val="24"/>
                <w:szCs w:val="24"/>
                <w:lang w:val="en-US"/>
              </w:rPr>
            </w:pPr>
          </w:p>
        </w:tc>
      </w:tr>
    </w:tbl>
    <w:p w14:paraId="6F6C076E" w14:textId="77777777" w:rsidR="00913EB2" w:rsidRPr="005241DB" w:rsidRDefault="00913EB2" w:rsidP="00C95DCB">
      <w:pPr>
        <w:autoSpaceDE w:val="0"/>
        <w:autoSpaceDN w:val="0"/>
        <w:adjustRightInd w:val="0"/>
        <w:spacing w:after="0" w:line="480" w:lineRule="auto"/>
        <w:jc w:val="both"/>
        <w:rPr>
          <w:rFonts w:ascii="Times New Roman" w:hAnsi="Times New Roman"/>
          <w:b/>
          <w:sz w:val="24"/>
          <w:szCs w:val="24"/>
          <w:lang w:val="en-US"/>
        </w:rPr>
      </w:pPr>
    </w:p>
    <w:p w14:paraId="1E65E9B8" w14:textId="77777777" w:rsidR="00913EB2" w:rsidRPr="005241DB" w:rsidRDefault="00913EB2" w:rsidP="00C95DCB">
      <w:pPr>
        <w:autoSpaceDE w:val="0"/>
        <w:autoSpaceDN w:val="0"/>
        <w:adjustRightInd w:val="0"/>
        <w:spacing w:after="0" w:line="480" w:lineRule="auto"/>
        <w:jc w:val="both"/>
        <w:rPr>
          <w:rFonts w:ascii="Times New Roman" w:hAnsi="Times New Roman"/>
          <w:b/>
          <w:sz w:val="24"/>
          <w:lang w:val="en-US"/>
        </w:rPr>
      </w:pPr>
    </w:p>
    <w:p w14:paraId="46C3FAE8" w14:textId="77777777" w:rsidR="00913EB2" w:rsidRPr="005241DB" w:rsidRDefault="00913EB2" w:rsidP="00C95DCB">
      <w:pPr>
        <w:autoSpaceDE w:val="0"/>
        <w:autoSpaceDN w:val="0"/>
        <w:adjustRightInd w:val="0"/>
        <w:spacing w:after="0" w:line="480" w:lineRule="auto"/>
        <w:jc w:val="both"/>
        <w:rPr>
          <w:rFonts w:ascii="Times New Roman" w:hAnsi="Times New Roman"/>
          <w:b/>
          <w:sz w:val="24"/>
          <w:lang w:val="en-US"/>
        </w:rPr>
      </w:pPr>
    </w:p>
    <w:p w14:paraId="677D5F8F" w14:textId="77777777" w:rsidR="00913EB2" w:rsidRPr="005241DB" w:rsidRDefault="00913EB2" w:rsidP="00C95DCB">
      <w:pPr>
        <w:autoSpaceDE w:val="0"/>
        <w:autoSpaceDN w:val="0"/>
        <w:adjustRightInd w:val="0"/>
        <w:spacing w:after="0" w:line="480" w:lineRule="auto"/>
        <w:jc w:val="both"/>
        <w:rPr>
          <w:rFonts w:ascii="Times New Roman" w:hAnsi="Times New Roman"/>
          <w:b/>
          <w:sz w:val="24"/>
          <w:lang w:val="en-US"/>
        </w:rPr>
      </w:pPr>
    </w:p>
    <w:p w14:paraId="4FC7E384" w14:textId="77777777" w:rsidR="00913EB2" w:rsidRPr="005241DB" w:rsidRDefault="00913EB2" w:rsidP="00C95DCB">
      <w:pPr>
        <w:autoSpaceDE w:val="0"/>
        <w:autoSpaceDN w:val="0"/>
        <w:adjustRightInd w:val="0"/>
        <w:spacing w:after="0" w:line="480" w:lineRule="auto"/>
        <w:jc w:val="both"/>
        <w:rPr>
          <w:rFonts w:ascii="Times New Roman" w:hAnsi="Times New Roman"/>
          <w:b/>
          <w:sz w:val="24"/>
          <w:lang w:val="en-US"/>
        </w:rPr>
      </w:pPr>
    </w:p>
    <w:p w14:paraId="42700E61" w14:textId="77777777" w:rsidR="00913EB2" w:rsidRPr="005241DB" w:rsidRDefault="00913EB2" w:rsidP="00C95DCB">
      <w:pPr>
        <w:autoSpaceDE w:val="0"/>
        <w:autoSpaceDN w:val="0"/>
        <w:adjustRightInd w:val="0"/>
        <w:spacing w:after="0" w:line="480" w:lineRule="auto"/>
        <w:jc w:val="both"/>
        <w:rPr>
          <w:rFonts w:ascii="Times New Roman" w:hAnsi="Times New Roman"/>
          <w:b/>
          <w:sz w:val="24"/>
          <w:lang w:val="en-US"/>
        </w:rPr>
      </w:pPr>
    </w:p>
    <w:p w14:paraId="5FE46765" w14:textId="77777777" w:rsidR="00913EB2" w:rsidRPr="005241DB" w:rsidRDefault="00913EB2" w:rsidP="00C95DCB">
      <w:pPr>
        <w:autoSpaceDE w:val="0"/>
        <w:autoSpaceDN w:val="0"/>
        <w:adjustRightInd w:val="0"/>
        <w:spacing w:after="0" w:line="480" w:lineRule="auto"/>
        <w:jc w:val="both"/>
        <w:rPr>
          <w:rFonts w:ascii="Times New Roman" w:hAnsi="Times New Roman"/>
          <w:b/>
          <w:sz w:val="24"/>
          <w:lang w:val="en-US"/>
        </w:rPr>
      </w:pPr>
    </w:p>
    <w:p w14:paraId="585F6475" w14:textId="77777777" w:rsidR="00913EB2" w:rsidRPr="005241DB" w:rsidRDefault="00913EB2" w:rsidP="00C95DCB">
      <w:pPr>
        <w:autoSpaceDE w:val="0"/>
        <w:autoSpaceDN w:val="0"/>
        <w:adjustRightInd w:val="0"/>
        <w:spacing w:after="0" w:line="480" w:lineRule="auto"/>
        <w:jc w:val="both"/>
        <w:rPr>
          <w:rFonts w:ascii="Times New Roman" w:hAnsi="Times New Roman"/>
          <w:b/>
          <w:sz w:val="24"/>
          <w:lang w:val="en-US"/>
        </w:rPr>
      </w:pPr>
    </w:p>
    <w:p w14:paraId="5E9DC361" w14:textId="77777777" w:rsidR="00913EB2" w:rsidRPr="005241DB" w:rsidRDefault="00913EB2" w:rsidP="00C95DCB">
      <w:pPr>
        <w:autoSpaceDE w:val="0"/>
        <w:autoSpaceDN w:val="0"/>
        <w:adjustRightInd w:val="0"/>
        <w:spacing w:after="0" w:line="480" w:lineRule="auto"/>
        <w:jc w:val="both"/>
        <w:rPr>
          <w:rFonts w:ascii="Times New Roman" w:hAnsi="Times New Roman"/>
          <w:b/>
          <w:sz w:val="24"/>
          <w:lang w:val="en-US"/>
        </w:rPr>
      </w:pPr>
    </w:p>
    <w:p w14:paraId="655D4923" w14:textId="77777777" w:rsidR="00913EB2" w:rsidRPr="005241DB" w:rsidRDefault="00913EB2" w:rsidP="00C95DCB">
      <w:pPr>
        <w:autoSpaceDE w:val="0"/>
        <w:autoSpaceDN w:val="0"/>
        <w:adjustRightInd w:val="0"/>
        <w:spacing w:after="0" w:line="480" w:lineRule="auto"/>
        <w:jc w:val="both"/>
        <w:rPr>
          <w:rFonts w:ascii="Times New Roman" w:hAnsi="Times New Roman"/>
          <w:b/>
          <w:sz w:val="24"/>
          <w:lang w:val="en-US"/>
        </w:rPr>
      </w:pPr>
    </w:p>
    <w:p w14:paraId="46CBA8F1" w14:textId="77777777" w:rsidR="00913EB2" w:rsidRPr="005241DB" w:rsidRDefault="00913EB2" w:rsidP="00C95DCB">
      <w:pPr>
        <w:autoSpaceDE w:val="0"/>
        <w:autoSpaceDN w:val="0"/>
        <w:adjustRightInd w:val="0"/>
        <w:spacing w:after="0" w:line="480" w:lineRule="auto"/>
        <w:jc w:val="both"/>
        <w:rPr>
          <w:rFonts w:ascii="Times New Roman" w:hAnsi="Times New Roman"/>
          <w:b/>
          <w:sz w:val="24"/>
          <w:lang w:val="en-US"/>
        </w:rPr>
      </w:pPr>
    </w:p>
    <w:p w14:paraId="0E1D0E9B" w14:textId="77777777" w:rsidR="00913EB2" w:rsidRPr="005241DB" w:rsidRDefault="00913EB2" w:rsidP="00C95DCB">
      <w:pPr>
        <w:autoSpaceDE w:val="0"/>
        <w:autoSpaceDN w:val="0"/>
        <w:adjustRightInd w:val="0"/>
        <w:spacing w:after="0" w:line="480" w:lineRule="auto"/>
        <w:jc w:val="both"/>
        <w:rPr>
          <w:rFonts w:ascii="Times New Roman" w:hAnsi="Times New Roman"/>
          <w:b/>
          <w:sz w:val="24"/>
          <w:lang w:val="en-US"/>
        </w:rPr>
      </w:pPr>
    </w:p>
    <w:p w14:paraId="0BC5F6C0" w14:textId="77777777" w:rsidR="00913EB2" w:rsidRPr="005241DB" w:rsidRDefault="00913EB2" w:rsidP="00C95DCB">
      <w:pPr>
        <w:autoSpaceDE w:val="0"/>
        <w:autoSpaceDN w:val="0"/>
        <w:adjustRightInd w:val="0"/>
        <w:spacing w:after="0" w:line="480" w:lineRule="auto"/>
        <w:jc w:val="both"/>
        <w:rPr>
          <w:rFonts w:ascii="Times New Roman" w:hAnsi="Times New Roman"/>
          <w:b/>
          <w:sz w:val="24"/>
          <w:lang w:val="en-US"/>
        </w:rPr>
      </w:pPr>
    </w:p>
    <w:p w14:paraId="4497DE32" w14:textId="77777777" w:rsidR="00913EB2" w:rsidRPr="005241DB" w:rsidRDefault="00913EB2" w:rsidP="00C95DCB">
      <w:pPr>
        <w:autoSpaceDE w:val="0"/>
        <w:autoSpaceDN w:val="0"/>
        <w:adjustRightInd w:val="0"/>
        <w:spacing w:after="0" w:line="480" w:lineRule="auto"/>
        <w:jc w:val="both"/>
        <w:rPr>
          <w:rFonts w:ascii="Times New Roman" w:hAnsi="Times New Roman"/>
          <w:b/>
          <w:i/>
          <w:sz w:val="24"/>
          <w:lang w:val="en-US"/>
        </w:rPr>
      </w:pPr>
    </w:p>
    <w:p w14:paraId="1133F1B8" w14:textId="77777777" w:rsidR="00913EB2" w:rsidRPr="005241DB" w:rsidRDefault="00913EB2" w:rsidP="00C95DCB">
      <w:pPr>
        <w:autoSpaceDE w:val="0"/>
        <w:autoSpaceDN w:val="0"/>
        <w:adjustRightInd w:val="0"/>
        <w:spacing w:after="0" w:line="480" w:lineRule="auto"/>
        <w:jc w:val="both"/>
        <w:rPr>
          <w:rFonts w:ascii="Times New Roman" w:hAnsi="Times New Roman"/>
          <w:b/>
          <w:i/>
          <w:sz w:val="24"/>
          <w:lang w:val="en-US"/>
        </w:rPr>
      </w:pPr>
    </w:p>
    <w:p w14:paraId="10CCD33F" w14:textId="77777777" w:rsidR="00913EB2" w:rsidRPr="005241DB" w:rsidRDefault="00913EB2" w:rsidP="00C95DCB">
      <w:pPr>
        <w:autoSpaceDE w:val="0"/>
        <w:autoSpaceDN w:val="0"/>
        <w:adjustRightInd w:val="0"/>
        <w:spacing w:after="0" w:line="480" w:lineRule="auto"/>
        <w:jc w:val="both"/>
        <w:rPr>
          <w:rFonts w:ascii="Times New Roman" w:hAnsi="Times New Roman"/>
          <w:b/>
          <w:i/>
          <w:sz w:val="24"/>
          <w:szCs w:val="24"/>
          <w:lang w:val="en-US"/>
        </w:rPr>
      </w:pPr>
      <w:r w:rsidRPr="005241DB">
        <w:rPr>
          <w:rFonts w:ascii="Times New Roman" w:hAnsi="Times New Roman"/>
          <w:b/>
          <w:i/>
          <w:sz w:val="24"/>
          <w:szCs w:val="24"/>
          <w:lang w:val="en-US"/>
        </w:rPr>
        <w:t>7.3 Appendix C:</w:t>
      </w:r>
    </w:p>
    <w:p w14:paraId="1CD0E298" w14:textId="77777777" w:rsidR="00913EB2" w:rsidRPr="005241DB" w:rsidRDefault="00913EB2" w:rsidP="00F84606">
      <w:pPr>
        <w:spacing w:line="480" w:lineRule="auto"/>
        <w:jc w:val="both"/>
        <w:rPr>
          <w:rFonts w:ascii="Times New Roman" w:hAnsi="Times New Roman"/>
          <w:b/>
          <w:i/>
          <w:sz w:val="24"/>
          <w:szCs w:val="24"/>
        </w:rPr>
      </w:pPr>
      <w:r w:rsidRPr="005241DB">
        <w:rPr>
          <w:rFonts w:ascii="Times New Roman" w:hAnsi="Times New Roman"/>
          <w:b/>
          <w:i/>
          <w:sz w:val="24"/>
          <w:szCs w:val="24"/>
        </w:rPr>
        <w:t>Instructions on the Go-NonGo Task</w:t>
      </w:r>
    </w:p>
    <w:p w14:paraId="1491985E" w14:textId="77777777" w:rsidR="00913EB2" w:rsidRPr="005241DB" w:rsidRDefault="00913EB2" w:rsidP="00F84606">
      <w:pPr>
        <w:spacing w:line="480" w:lineRule="auto"/>
        <w:jc w:val="both"/>
        <w:rPr>
          <w:rFonts w:ascii="Times New Roman" w:hAnsi="Times New Roman"/>
          <w:sz w:val="24"/>
          <w:szCs w:val="24"/>
          <w:lang w:val="en-US"/>
        </w:rPr>
      </w:pPr>
      <w:r w:rsidRPr="005241DB">
        <w:rPr>
          <w:rFonts w:ascii="Times New Roman" w:hAnsi="Times New Roman"/>
          <w:sz w:val="24"/>
          <w:szCs w:val="24"/>
          <w:lang w:val="en-US"/>
        </w:rPr>
        <w:t>You will see a fixation point in the center of the screen (a cross). Right after this a little white square will appear in one of the top (left or right) or bottom (left or right) corners of the screen. You have to respond as soon as you can when Squire appears and before it disappears, for all the corners EXCEPT FOR THE LEFT BOTTOM CORNER OF THE SCREEN. In this case YOU DO NOT have to press the space bar.</w:t>
      </w:r>
    </w:p>
    <w:p w14:paraId="308F1C00" w14:textId="77777777" w:rsidR="00913EB2" w:rsidRPr="005241DB" w:rsidRDefault="00913EB2" w:rsidP="00F84606">
      <w:pPr>
        <w:jc w:val="center"/>
        <w:rPr>
          <w:sz w:val="24"/>
          <w:szCs w:val="24"/>
          <w:lang w:val="en-US"/>
        </w:rPr>
      </w:pPr>
    </w:p>
    <w:p w14:paraId="7D31FB45" w14:textId="77777777" w:rsidR="00913EB2" w:rsidRPr="005241DB" w:rsidRDefault="00913EB2" w:rsidP="00F84606">
      <w:pPr>
        <w:jc w:val="center"/>
        <w:rPr>
          <w:rFonts w:ascii="Times New Roman" w:hAnsi="Times New Roman"/>
          <w:sz w:val="24"/>
          <w:szCs w:val="24"/>
        </w:rPr>
      </w:pPr>
      <w:r w:rsidRPr="005241DB">
        <w:rPr>
          <w:rFonts w:ascii="Times New Roman" w:hAnsi="Times New Roman"/>
          <w:sz w:val="24"/>
          <w:szCs w:val="24"/>
        </w:rPr>
        <w:t>PRESS SPACE BAR TO START</w:t>
      </w:r>
    </w:p>
    <w:p w14:paraId="01818D04" w14:textId="77777777" w:rsidR="00913EB2" w:rsidRPr="005241DB" w:rsidRDefault="00913EB2" w:rsidP="00F84606">
      <w:pPr>
        <w:jc w:val="center"/>
        <w:rPr>
          <w:lang w:val="en-US"/>
        </w:rPr>
      </w:pPr>
    </w:p>
    <w:p w14:paraId="620B8B2C" w14:textId="77777777" w:rsidR="00913EB2" w:rsidRPr="005241DB" w:rsidRDefault="00913EB2" w:rsidP="00C95DCB">
      <w:pPr>
        <w:autoSpaceDE w:val="0"/>
        <w:autoSpaceDN w:val="0"/>
        <w:adjustRightInd w:val="0"/>
        <w:spacing w:after="0" w:line="480" w:lineRule="auto"/>
        <w:jc w:val="both"/>
        <w:rPr>
          <w:rFonts w:ascii="Times New Roman" w:hAnsi="Times New Roman"/>
          <w:sz w:val="24"/>
          <w:lang w:val="en-US"/>
        </w:rPr>
      </w:pPr>
    </w:p>
    <w:p w14:paraId="6FE70414" w14:textId="77777777" w:rsidR="00913EB2" w:rsidRPr="005241DB" w:rsidRDefault="00913EB2" w:rsidP="00C95DCB">
      <w:pPr>
        <w:autoSpaceDE w:val="0"/>
        <w:autoSpaceDN w:val="0"/>
        <w:adjustRightInd w:val="0"/>
        <w:spacing w:after="0" w:line="480" w:lineRule="auto"/>
        <w:jc w:val="both"/>
        <w:rPr>
          <w:rFonts w:ascii="Times New Roman" w:hAnsi="Times New Roman"/>
          <w:sz w:val="24"/>
          <w:lang w:val="en-US"/>
        </w:rPr>
      </w:pPr>
    </w:p>
    <w:p w14:paraId="0C946A8E" w14:textId="77777777" w:rsidR="00913EB2" w:rsidRPr="005241DB" w:rsidRDefault="00913EB2" w:rsidP="00C95DCB">
      <w:pPr>
        <w:autoSpaceDE w:val="0"/>
        <w:autoSpaceDN w:val="0"/>
        <w:adjustRightInd w:val="0"/>
        <w:spacing w:after="0" w:line="480" w:lineRule="auto"/>
        <w:jc w:val="both"/>
        <w:rPr>
          <w:rFonts w:ascii="Times New Roman" w:hAnsi="Times New Roman"/>
          <w:sz w:val="24"/>
          <w:lang w:val="en-US"/>
        </w:rPr>
      </w:pPr>
    </w:p>
    <w:p w14:paraId="34C883A8" w14:textId="77777777" w:rsidR="00913EB2" w:rsidRPr="005241DB" w:rsidRDefault="00913EB2" w:rsidP="00C95DCB">
      <w:pPr>
        <w:autoSpaceDE w:val="0"/>
        <w:autoSpaceDN w:val="0"/>
        <w:adjustRightInd w:val="0"/>
        <w:spacing w:after="0" w:line="480" w:lineRule="auto"/>
        <w:jc w:val="both"/>
        <w:rPr>
          <w:rFonts w:ascii="Times New Roman" w:hAnsi="Times New Roman"/>
          <w:sz w:val="24"/>
          <w:lang w:val="en-US"/>
        </w:rPr>
      </w:pPr>
    </w:p>
    <w:p w14:paraId="0B6F951B" w14:textId="77777777" w:rsidR="00913EB2" w:rsidRPr="005241DB" w:rsidRDefault="00913EB2" w:rsidP="00C95DCB">
      <w:pPr>
        <w:autoSpaceDE w:val="0"/>
        <w:autoSpaceDN w:val="0"/>
        <w:adjustRightInd w:val="0"/>
        <w:spacing w:after="0" w:line="480" w:lineRule="auto"/>
        <w:jc w:val="both"/>
        <w:rPr>
          <w:rFonts w:ascii="Times New Roman" w:hAnsi="Times New Roman"/>
          <w:sz w:val="24"/>
          <w:lang w:val="en-US"/>
        </w:rPr>
      </w:pPr>
    </w:p>
    <w:p w14:paraId="52B7F4D0" w14:textId="77777777" w:rsidR="00913EB2" w:rsidRPr="005241DB" w:rsidRDefault="00913EB2" w:rsidP="00C95DCB">
      <w:pPr>
        <w:autoSpaceDE w:val="0"/>
        <w:autoSpaceDN w:val="0"/>
        <w:adjustRightInd w:val="0"/>
        <w:spacing w:after="0" w:line="480" w:lineRule="auto"/>
        <w:jc w:val="both"/>
        <w:rPr>
          <w:rFonts w:ascii="Times New Roman" w:hAnsi="Times New Roman"/>
          <w:sz w:val="24"/>
          <w:lang w:val="en-US"/>
        </w:rPr>
      </w:pPr>
    </w:p>
    <w:p w14:paraId="7637BEC1" w14:textId="77777777" w:rsidR="00913EB2" w:rsidRPr="005241DB" w:rsidRDefault="00913EB2" w:rsidP="00C95DCB">
      <w:pPr>
        <w:autoSpaceDE w:val="0"/>
        <w:autoSpaceDN w:val="0"/>
        <w:adjustRightInd w:val="0"/>
        <w:spacing w:after="0" w:line="480" w:lineRule="auto"/>
        <w:jc w:val="both"/>
        <w:rPr>
          <w:rFonts w:ascii="Times New Roman" w:hAnsi="Times New Roman"/>
          <w:sz w:val="24"/>
          <w:lang w:val="en-US"/>
        </w:rPr>
      </w:pPr>
    </w:p>
    <w:p w14:paraId="539DE13B" w14:textId="77777777" w:rsidR="00913EB2" w:rsidRPr="005241DB" w:rsidRDefault="00913EB2" w:rsidP="00C95DCB">
      <w:pPr>
        <w:autoSpaceDE w:val="0"/>
        <w:autoSpaceDN w:val="0"/>
        <w:adjustRightInd w:val="0"/>
        <w:spacing w:after="0" w:line="480" w:lineRule="auto"/>
        <w:jc w:val="both"/>
        <w:rPr>
          <w:rFonts w:ascii="Times New Roman" w:hAnsi="Times New Roman"/>
          <w:sz w:val="24"/>
          <w:lang w:val="en-US"/>
        </w:rPr>
      </w:pPr>
    </w:p>
    <w:p w14:paraId="6AD67CA8" w14:textId="77777777" w:rsidR="00913EB2" w:rsidRPr="005241DB" w:rsidRDefault="00913EB2" w:rsidP="00C95DCB">
      <w:pPr>
        <w:autoSpaceDE w:val="0"/>
        <w:autoSpaceDN w:val="0"/>
        <w:adjustRightInd w:val="0"/>
        <w:spacing w:after="0" w:line="480" w:lineRule="auto"/>
        <w:jc w:val="both"/>
        <w:rPr>
          <w:rFonts w:ascii="Times New Roman" w:hAnsi="Times New Roman"/>
          <w:sz w:val="24"/>
          <w:lang w:val="en-US"/>
        </w:rPr>
      </w:pPr>
    </w:p>
    <w:p w14:paraId="41792C45" w14:textId="77777777" w:rsidR="00913EB2" w:rsidRPr="005241DB" w:rsidRDefault="00913EB2" w:rsidP="00C95DCB">
      <w:pPr>
        <w:autoSpaceDE w:val="0"/>
        <w:autoSpaceDN w:val="0"/>
        <w:adjustRightInd w:val="0"/>
        <w:spacing w:after="0" w:line="480" w:lineRule="auto"/>
        <w:jc w:val="both"/>
        <w:rPr>
          <w:rFonts w:ascii="Times New Roman" w:hAnsi="Times New Roman"/>
          <w:sz w:val="24"/>
          <w:lang w:val="en-US"/>
        </w:rPr>
      </w:pPr>
    </w:p>
    <w:p w14:paraId="60A43AFE" w14:textId="77777777" w:rsidR="00913EB2" w:rsidRPr="005241DB" w:rsidRDefault="00913EB2" w:rsidP="00C95DCB">
      <w:pPr>
        <w:autoSpaceDE w:val="0"/>
        <w:autoSpaceDN w:val="0"/>
        <w:adjustRightInd w:val="0"/>
        <w:spacing w:after="0" w:line="480" w:lineRule="auto"/>
        <w:jc w:val="both"/>
        <w:rPr>
          <w:rFonts w:ascii="Times New Roman" w:hAnsi="Times New Roman"/>
          <w:sz w:val="24"/>
          <w:lang w:val="en-US"/>
        </w:rPr>
      </w:pPr>
    </w:p>
    <w:p w14:paraId="1777F9A5" w14:textId="77777777" w:rsidR="00913EB2" w:rsidRPr="005241DB" w:rsidRDefault="00913EB2" w:rsidP="00C95DCB">
      <w:pPr>
        <w:autoSpaceDE w:val="0"/>
        <w:autoSpaceDN w:val="0"/>
        <w:adjustRightInd w:val="0"/>
        <w:spacing w:after="0" w:line="480" w:lineRule="auto"/>
        <w:jc w:val="both"/>
        <w:rPr>
          <w:rFonts w:ascii="Times New Roman" w:hAnsi="Times New Roman"/>
          <w:sz w:val="24"/>
          <w:lang w:val="en-US"/>
        </w:rPr>
      </w:pPr>
    </w:p>
    <w:p w14:paraId="70B0DA79" w14:textId="77777777" w:rsidR="00913EB2" w:rsidRPr="005241DB" w:rsidRDefault="00913EB2" w:rsidP="00C95DCB">
      <w:pPr>
        <w:autoSpaceDE w:val="0"/>
        <w:autoSpaceDN w:val="0"/>
        <w:adjustRightInd w:val="0"/>
        <w:spacing w:after="0" w:line="480" w:lineRule="auto"/>
        <w:jc w:val="both"/>
        <w:rPr>
          <w:rFonts w:ascii="Times New Roman" w:hAnsi="Times New Roman"/>
          <w:b/>
          <w:i/>
          <w:sz w:val="24"/>
          <w:szCs w:val="24"/>
          <w:lang w:val="en-US"/>
        </w:rPr>
      </w:pPr>
      <w:r w:rsidRPr="005241DB">
        <w:rPr>
          <w:rFonts w:ascii="Times New Roman" w:hAnsi="Times New Roman"/>
          <w:b/>
          <w:i/>
          <w:sz w:val="24"/>
          <w:szCs w:val="24"/>
          <w:lang w:val="en-US"/>
        </w:rPr>
        <w:t>7.4 Appendix D:</w:t>
      </w:r>
    </w:p>
    <w:p w14:paraId="4BBA4240" w14:textId="77777777" w:rsidR="00913EB2" w:rsidRPr="005241DB" w:rsidRDefault="00913EB2" w:rsidP="00F84606">
      <w:pPr>
        <w:spacing w:line="480" w:lineRule="auto"/>
        <w:jc w:val="both"/>
        <w:rPr>
          <w:rFonts w:ascii="Times New Roman" w:hAnsi="Times New Roman"/>
          <w:b/>
          <w:i/>
          <w:sz w:val="24"/>
          <w:szCs w:val="24"/>
        </w:rPr>
      </w:pPr>
      <w:r w:rsidRPr="005241DB">
        <w:rPr>
          <w:rFonts w:ascii="Times New Roman" w:hAnsi="Times New Roman"/>
          <w:b/>
          <w:i/>
          <w:sz w:val="24"/>
          <w:szCs w:val="24"/>
        </w:rPr>
        <w:t xml:space="preserve">Instructions on the Iowa Gambling Task </w:t>
      </w:r>
    </w:p>
    <w:p w14:paraId="438C797A" w14:textId="77777777" w:rsidR="00913EB2" w:rsidRPr="005241DB" w:rsidRDefault="00913EB2" w:rsidP="00F84606">
      <w:pPr>
        <w:spacing w:line="480" w:lineRule="auto"/>
        <w:jc w:val="both"/>
        <w:rPr>
          <w:rFonts w:ascii="Times New Roman" w:hAnsi="Times New Roman"/>
          <w:sz w:val="24"/>
          <w:szCs w:val="24"/>
        </w:rPr>
      </w:pPr>
      <w:r w:rsidRPr="005241DB">
        <w:rPr>
          <w:rFonts w:ascii="Times New Roman" w:hAnsi="Times New Roman"/>
          <w:sz w:val="24"/>
          <w:szCs w:val="24"/>
          <w:lang w:val="en-US"/>
        </w:rPr>
        <w:t>You will see four decks of cards in the screen (A, B, C and D). Your task consists in choosing one of them by pressing the corresponding key. With each choice you can win or loss points. The points you won or lost will appear on the screen along with the total amount of points collected up to that point. For instance you may see the following:</w:t>
      </w:r>
    </w:p>
    <w:p w14:paraId="7F1D0A31" w14:textId="77777777" w:rsidR="00913EB2" w:rsidRPr="005241DB" w:rsidRDefault="00913EB2" w:rsidP="00F84606">
      <w:pPr>
        <w:spacing w:line="480" w:lineRule="auto"/>
        <w:jc w:val="both"/>
        <w:rPr>
          <w:rFonts w:ascii="Times New Roman" w:hAnsi="Times New Roman"/>
          <w:sz w:val="24"/>
          <w:szCs w:val="24"/>
        </w:rPr>
      </w:pPr>
      <w:r w:rsidRPr="005241DB">
        <w:rPr>
          <w:rFonts w:ascii="Times New Roman" w:hAnsi="Times New Roman"/>
          <w:sz w:val="24"/>
          <w:szCs w:val="24"/>
        </w:rPr>
        <w:t xml:space="preserve"> 100</w:t>
      </w:r>
    </w:p>
    <w:p w14:paraId="181D07F1" w14:textId="77777777" w:rsidR="00913EB2" w:rsidRPr="005241DB" w:rsidRDefault="00913EB2" w:rsidP="00F84606">
      <w:pPr>
        <w:spacing w:line="480" w:lineRule="auto"/>
        <w:jc w:val="both"/>
        <w:rPr>
          <w:rFonts w:ascii="Times New Roman" w:hAnsi="Times New Roman"/>
          <w:sz w:val="24"/>
          <w:szCs w:val="24"/>
        </w:rPr>
      </w:pPr>
      <w:r w:rsidRPr="005241DB">
        <w:rPr>
          <w:rFonts w:ascii="Times New Roman" w:hAnsi="Times New Roman"/>
          <w:sz w:val="24"/>
          <w:szCs w:val="24"/>
        </w:rPr>
        <w:t>-300</w:t>
      </w:r>
    </w:p>
    <w:p w14:paraId="2CC6720F" w14:textId="77777777" w:rsidR="00913EB2" w:rsidRPr="005241DB" w:rsidRDefault="00913EB2" w:rsidP="00F84606">
      <w:pPr>
        <w:spacing w:line="480" w:lineRule="auto"/>
        <w:jc w:val="both"/>
        <w:rPr>
          <w:rFonts w:ascii="Times New Roman" w:hAnsi="Times New Roman"/>
          <w:sz w:val="24"/>
          <w:szCs w:val="24"/>
        </w:rPr>
      </w:pPr>
      <w:r w:rsidRPr="005241DB">
        <w:rPr>
          <w:rFonts w:ascii="Times New Roman" w:hAnsi="Times New Roman"/>
          <w:sz w:val="24"/>
          <w:szCs w:val="24"/>
        </w:rPr>
        <w:t xml:space="preserve"> 1250</w:t>
      </w:r>
    </w:p>
    <w:p w14:paraId="54126431" w14:textId="77777777" w:rsidR="00913EB2" w:rsidRPr="005241DB" w:rsidRDefault="00913EB2" w:rsidP="00F84606">
      <w:pPr>
        <w:spacing w:line="480" w:lineRule="auto"/>
        <w:jc w:val="both"/>
        <w:rPr>
          <w:rFonts w:ascii="Times New Roman" w:hAnsi="Times New Roman"/>
          <w:sz w:val="24"/>
          <w:szCs w:val="24"/>
          <w:lang w:val="en-US"/>
        </w:rPr>
      </w:pPr>
      <w:r w:rsidRPr="005241DB">
        <w:rPr>
          <w:rFonts w:ascii="Times New Roman" w:hAnsi="Times New Roman"/>
          <w:sz w:val="24"/>
          <w:szCs w:val="24"/>
          <w:lang w:val="en-US"/>
        </w:rPr>
        <w:t xml:space="preserve">The first Lumber represent what you just won (100); the second represents what you just lost (300) and the last number represents the total number of points accumulated until this moment (1250). </w:t>
      </w:r>
    </w:p>
    <w:p w14:paraId="609A9539" w14:textId="77777777" w:rsidR="00913EB2" w:rsidRPr="005241DB" w:rsidRDefault="00913EB2" w:rsidP="00F84606">
      <w:pPr>
        <w:rPr>
          <w:sz w:val="24"/>
          <w:szCs w:val="24"/>
          <w:lang w:val="en-US"/>
        </w:rPr>
      </w:pPr>
    </w:p>
    <w:p w14:paraId="255B9B5A" w14:textId="77777777" w:rsidR="00913EB2" w:rsidRPr="005241DB" w:rsidRDefault="00913EB2" w:rsidP="00F84606">
      <w:pPr>
        <w:jc w:val="center"/>
        <w:rPr>
          <w:rFonts w:ascii="Times New Roman" w:hAnsi="Times New Roman"/>
          <w:sz w:val="24"/>
          <w:szCs w:val="24"/>
        </w:rPr>
      </w:pPr>
      <w:r w:rsidRPr="005241DB">
        <w:rPr>
          <w:rFonts w:ascii="Times New Roman" w:hAnsi="Times New Roman"/>
          <w:sz w:val="24"/>
          <w:szCs w:val="24"/>
        </w:rPr>
        <w:t>PRESS SPACE BAR TO START</w:t>
      </w:r>
    </w:p>
    <w:p w14:paraId="466397E6" w14:textId="77777777" w:rsidR="00913EB2" w:rsidRPr="005241DB" w:rsidRDefault="00913EB2" w:rsidP="00F84606">
      <w:pPr>
        <w:spacing w:line="480" w:lineRule="auto"/>
        <w:jc w:val="both"/>
      </w:pPr>
    </w:p>
    <w:p w14:paraId="75C721FA" w14:textId="77777777" w:rsidR="00913EB2" w:rsidRPr="005241DB" w:rsidRDefault="00913EB2" w:rsidP="00C95DCB">
      <w:pPr>
        <w:autoSpaceDE w:val="0"/>
        <w:autoSpaceDN w:val="0"/>
        <w:adjustRightInd w:val="0"/>
        <w:spacing w:after="0" w:line="480" w:lineRule="auto"/>
        <w:jc w:val="both"/>
        <w:rPr>
          <w:rFonts w:ascii="Times New Roman" w:hAnsi="Times New Roman"/>
          <w:b/>
          <w:sz w:val="24"/>
          <w:lang w:val="en-US"/>
        </w:rPr>
      </w:pPr>
    </w:p>
    <w:p w14:paraId="736F6256" w14:textId="77777777" w:rsidR="00913EB2" w:rsidRPr="005241DB" w:rsidRDefault="00913EB2" w:rsidP="00C95DCB">
      <w:pPr>
        <w:autoSpaceDE w:val="0"/>
        <w:autoSpaceDN w:val="0"/>
        <w:adjustRightInd w:val="0"/>
        <w:spacing w:after="0" w:line="480" w:lineRule="auto"/>
        <w:jc w:val="both"/>
        <w:rPr>
          <w:rFonts w:ascii="Times New Roman" w:hAnsi="Times New Roman"/>
          <w:b/>
          <w:sz w:val="24"/>
          <w:lang w:val="en-US"/>
        </w:rPr>
      </w:pPr>
    </w:p>
    <w:p w14:paraId="131C7A73" w14:textId="77777777" w:rsidR="00913EB2" w:rsidRPr="005241DB" w:rsidRDefault="00913EB2" w:rsidP="00C95DCB">
      <w:pPr>
        <w:autoSpaceDE w:val="0"/>
        <w:autoSpaceDN w:val="0"/>
        <w:adjustRightInd w:val="0"/>
        <w:spacing w:after="0" w:line="480" w:lineRule="auto"/>
        <w:jc w:val="both"/>
        <w:rPr>
          <w:rFonts w:ascii="Times New Roman" w:hAnsi="Times New Roman"/>
          <w:b/>
          <w:sz w:val="24"/>
          <w:lang w:val="en-US"/>
        </w:rPr>
      </w:pPr>
    </w:p>
    <w:p w14:paraId="46925555" w14:textId="77777777" w:rsidR="00913EB2" w:rsidRPr="005241DB" w:rsidRDefault="00913EB2" w:rsidP="00C95DCB">
      <w:pPr>
        <w:autoSpaceDE w:val="0"/>
        <w:autoSpaceDN w:val="0"/>
        <w:adjustRightInd w:val="0"/>
        <w:spacing w:after="0" w:line="480" w:lineRule="auto"/>
        <w:jc w:val="both"/>
        <w:rPr>
          <w:rFonts w:ascii="Times New Roman" w:hAnsi="Times New Roman"/>
          <w:b/>
          <w:sz w:val="24"/>
          <w:lang w:val="en-US"/>
        </w:rPr>
      </w:pPr>
    </w:p>
    <w:p w14:paraId="76E0899F" w14:textId="77777777" w:rsidR="003E3DEB" w:rsidRPr="005241DB" w:rsidRDefault="003E3DEB" w:rsidP="00C95DCB">
      <w:pPr>
        <w:autoSpaceDE w:val="0"/>
        <w:autoSpaceDN w:val="0"/>
        <w:adjustRightInd w:val="0"/>
        <w:spacing w:after="0" w:line="480" w:lineRule="auto"/>
        <w:jc w:val="both"/>
        <w:rPr>
          <w:rFonts w:ascii="Times New Roman" w:hAnsi="Times New Roman"/>
          <w:b/>
          <w:sz w:val="24"/>
          <w:lang w:val="en-US"/>
        </w:rPr>
      </w:pPr>
    </w:p>
    <w:p w14:paraId="1F0CA09C" w14:textId="77777777" w:rsidR="00B8378C" w:rsidRPr="005241DB" w:rsidRDefault="00B8378C" w:rsidP="00C95DCB">
      <w:pPr>
        <w:autoSpaceDE w:val="0"/>
        <w:autoSpaceDN w:val="0"/>
        <w:adjustRightInd w:val="0"/>
        <w:spacing w:after="0" w:line="480" w:lineRule="auto"/>
        <w:jc w:val="both"/>
        <w:rPr>
          <w:rFonts w:ascii="Times New Roman" w:hAnsi="Times New Roman"/>
          <w:b/>
          <w:sz w:val="24"/>
          <w:lang w:val="en-US"/>
        </w:rPr>
      </w:pPr>
    </w:p>
    <w:p w14:paraId="427A4049" w14:textId="77777777" w:rsidR="00B8378C" w:rsidRPr="005241DB" w:rsidRDefault="00B8378C" w:rsidP="00B8378C">
      <w:pPr>
        <w:autoSpaceDE w:val="0"/>
        <w:autoSpaceDN w:val="0"/>
        <w:adjustRightInd w:val="0"/>
        <w:spacing w:after="0" w:line="480" w:lineRule="auto"/>
        <w:jc w:val="both"/>
        <w:rPr>
          <w:rFonts w:ascii="Times New Roman" w:hAnsi="Times New Roman"/>
          <w:b/>
          <w:i/>
          <w:sz w:val="24"/>
          <w:lang w:val="en-US"/>
        </w:rPr>
      </w:pPr>
      <w:r w:rsidRPr="005241DB">
        <w:rPr>
          <w:rFonts w:ascii="Times New Roman" w:hAnsi="Times New Roman"/>
          <w:b/>
          <w:i/>
          <w:sz w:val="24"/>
          <w:lang w:val="en-US"/>
        </w:rPr>
        <w:t>7.5 Appendix E:</w:t>
      </w:r>
    </w:p>
    <w:tbl>
      <w:tblPr>
        <w:tblpPr w:leftFromText="180" w:rightFromText="180" w:vertAnchor="page" w:horzAnchor="margin" w:tblpXSpec="center" w:tblpY="2686"/>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86"/>
        <w:gridCol w:w="1134"/>
        <w:gridCol w:w="567"/>
        <w:gridCol w:w="709"/>
        <w:gridCol w:w="709"/>
        <w:gridCol w:w="567"/>
        <w:gridCol w:w="526"/>
        <w:gridCol w:w="1080"/>
      </w:tblGrid>
      <w:tr w:rsidR="00B8378C" w:rsidRPr="005241DB" w14:paraId="0F547B1B" w14:textId="77777777" w:rsidTr="001F64DA">
        <w:trPr>
          <w:trHeight w:val="239"/>
        </w:trPr>
        <w:tc>
          <w:tcPr>
            <w:tcW w:w="5886" w:type="dxa"/>
            <w:tcBorders>
              <w:top w:val="nil"/>
              <w:left w:val="nil"/>
              <w:bottom w:val="nil"/>
              <w:right w:val="nil"/>
            </w:tcBorders>
          </w:tcPr>
          <w:p w14:paraId="67011286" w14:textId="77777777" w:rsidR="00B8378C" w:rsidRPr="005241DB" w:rsidRDefault="00B8378C" w:rsidP="001F64DA">
            <w:pPr>
              <w:rPr>
                <w:rFonts w:ascii="Times New Roman" w:hAnsi="Times New Roman"/>
                <w:b/>
                <w:bCs/>
              </w:rPr>
            </w:pPr>
            <w:r w:rsidRPr="005241DB">
              <w:rPr>
                <w:rFonts w:ascii="Times New Roman" w:hAnsi="Times New Roman"/>
                <w:b/>
                <w:bCs/>
                <w:lang w:val="en-US"/>
              </w:rPr>
              <w:t>Self-Disgust Scale (</w:t>
            </w:r>
            <w:r w:rsidRPr="005241DB">
              <w:rPr>
                <w:rFonts w:ascii="Times New Roman" w:hAnsi="Times New Roman"/>
                <w:b/>
                <w:bCs/>
              </w:rPr>
              <w:t>SDS)</w:t>
            </w:r>
          </w:p>
        </w:tc>
        <w:tc>
          <w:tcPr>
            <w:tcW w:w="1134" w:type="dxa"/>
            <w:tcBorders>
              <w:top w:val="nil"/>
              <w:left w:val="nil"/>
              <w:bottom w:val="nil"/>
              <w:right w:val="nil"/>
            </w:tcBorders>
          </w:tcPr>
          <w:p w14:paraId="2F308F00" w14:textId="77777777" w:rsidR="00B8378C" w:rsidRPr="005241DB" w:rsidRDefault="00B8378C" w:rsidP="001F64DA">
            <w:pPr>
              <w:rPr>
                <w:rFonts w:ascii="Times New Roman" w:hAnsi="Times New Roman"/>
                <w:bCs/>
                <w:i/>
              </w:rPr>
            </w:pPr>
            <w:r w:rsidRPr="005241DB">
              <w:rPr>
                <w:rFonts w:ascii="Times New Roman" w:hAnsi="Times New Roman"/>
                <w:bCs/>
                <w:i/>
              </w:rPr>
              <w:t>Totally agree</w:t>
            </w:r>
          </w:p>
        </w:tc>
        <w:tc>
          <w:tcPr>
            <w:tcW w:w="3078" w:type="dxa"/>
            <w:gridSpan w:val="5"/>
            <w:tcBorders>
              <w:top w:val="nil"/>
              <w:left w:val="nil"/>
              <w:bottom w:val="nil"/>
              <w:right w:val="nil"/>
            </w:tcBorders>
          </w:tcPr>
          <w:p w14:paraId="74EAB130" w14:textId="77777777" w:rsidR="00B8378C" w:rsidRPr="005241DB" w:rsidRDefault="00B8378C" w:rsidP="001F64DA">
            <w:pPr>
              <w:jc w:val="right"/>
              <w:rPr>
                <w:rFonts w:ascii="Times New Roman" w:hAnsi="Times New Roman"/>
                <w:bCs/>
                <w:i/>
              </w:rPr>
            </w:pPr>
          </w:p>
        </w:tc>
        <w:tc>
          <w:tcPr>
            <w:tcW w:w="1080" w:type="dxa"/>
            <w:tcBorders>
              <w:top w:val="nil"/>
              <w:left w:val="nil"/>
              <w:bottom w:val="nil"/>
              <w:right w:val="nil"/>
            </w:tcBorders>
          </w:tcPr>
          <w:p w14:paraId="6A9C757F" w14:textId="77777777" w:rsidR="00B8378C" w:rsidRPr="005241DB" w:rsidRDefault="00B8378C" w:rsidP="001F64DA">
            <w:pPr>
              <w:rPr>
                <w:rFonts w:ascii="Times New Roman" w:hAnsi="Times New Roman"/>
                <w:bCs/>
                <w:i/>
              </w:rPr>
            </w:pPr>
            <w:r w:rsidRPr="005241DB">
              <w:rPr>
                <w:rFonts w:ascii="Times New Roman" w:hAnsi="Times New Roman"/>
                <w:bCs/>
                <w:i/>
              </w:rPr>
              <w:t>Totally disagree</w:t>
            </w:r>
          </w:p>
        </w:tc>
      </w:tr>
      <w:tr w:rsidR="00B8378C" w:rsidRPr="005241DB" w14:paraId="7A507813" w14:textId="77777777" w:rsidTr="001F64DA">
        <w:tc>
          <w:tcPr>
            <w:tcW w:w="5886" w:type="dxa"/>
            <w:tcBorders>
              <w:top w:val="nil"/>
              <w:left w:val="nil"/>
              <w:bottom w:val="nil"/>
              <w:right w:val="nil"/>
            </w:tcBorders>
            <w:tcMar>
              <w:top w:w="113" w:type="dxa"/>
              <w:bottom w:w="113" w:type="dxa"/>
            </w:tcMar>
          </w:tcPr>
          <w:p w14:paraId="370378DA" w14:textId="77777777" w:rsidR="00B8378C" w:rsidRPr="005241DB" w:rsidRDefault="00B8378C" w:rsidP="001F64DA">
            <w:pPr>
              <w:rPr>
                <w:rFonts w:ascii="Times New Roman" w:hAnsi="Times New Roman"/>
                <w:b/>
                <w:bCs/>
                <w:lang w:val="el-GR"/>
              </w:rPr>
            </w:pPr>
            <w:r w:rsidRPr="005241DB">
              <w:rPr>
                <w:rFonts w:ascii="Times New Roman" w:hAnsi="Times New Roman"/>
                <w:b/>
                <w:bCs/>
                <w:lang w:val="el-GR"/>
              </w:rPr>
              <w:t xml:space="preserve">1.  </w:t>
            </w:r>
            <w:r w:rsidRPr="005241DB">
              <w:rPr>
                <w:rFonts w:ascii="Times New Roman" w:hAnsi="Times New Roman"/>
                <w:lang w:eastAsia="el-GR"/>
              </w:rPr>
              <w:t>I</w:t>
            </w:r>
            <w:r w:rsidRPr="005241DB">
              <w:rPr>
                <w:rFonts w:ascii="Times New Roman" w:hAnsi="Times New Roman"/>
                <w:lang w:val="el-GR" w:eastAsia="el-GR"/>
              </w:rPr>
              <w:t xml:space="preserve"> </w:t>
            </w:r>
            <w:r w:rsidRPr="005241DB">
              <w:rPr>
                <w:rFonts w:ascii="Times New Roman" w:hAnsi="Times New Roman"/>
                <w:lang w:eastAsia="el-GR"/>
              </w:rPr>
              <w:t>find</w:t>
            </w:r>
            <w:r w:rsidRPr="005241DB">
              <w:rPr>
                <w:rFonts w:ascii="Times New Roman" w:hAnsi="Times New Roman"/>
                <w:lang w:val="el-GR" w:eastAsia="el-GR"/>
              </w:rPr>
              <w:t xml:space="preserve"> </w:t>
            </w:r>
            <w:r w:rsidRPr="005241DB">
              <w:rPr>
                <w:rFonts w:ascii="Times New Roman" w:hAnsi="Times New Roman"/>
                <w:lang w:eastAsia="el-GR"/>
              </w:rPr>
              <w:t>myself</w:t>
            </w:r>
            <w:r w:rsidRPr="005241DB">
              <w:rPr>
                <w:rFonts w:ascii="Times New Roman" w:hAnsi="Times New Roman"/>
                <w:lang w:val="el-GR" w:eastAsia="el-GR"/>
              </w:rPr>
              <w:t xml:space="preserve"> </w:t>
            </w:r>
            <w:r w:rsidRPr="005241DB">
              <w:rPr>
                <w:rFonts w:ascii="Times New Roman" w:hAnsi="Times New Roman"/>
                <w:lang w:eastAsia="el-GR"/>
              </w:rPr>
              <w:t>repulsive</w:t>
            </w:r>
            <w:r w:rsidRPr="005241DB">
              <w:rPr>
                <w:rFonts w:ascii="Times New Roman" w:hAnsi="Times New Roman"/>
                <w:bCs/>
                <w:lang w:val="el-GR"/>
              </w:rPr>
              <w:t>.</w:t>
            </w:r>
          </w:p>
        </w:tc>
        <w:tc>
          <w:tcPr>
            <w:tcW w:w="1134" w:type="dxa"/>
            <w:tcBorders>
              <w:top w:val="nil"/>
              <w:left w:val="nil"/>
              <w:bottom w:val="nil"/>
              <w:right w:val="nil"/>
            </w:tcBorders>
            <w:tcMar>
              <w:top w:w="113" w:type="dxa"/>
              <w:bottom w:w="113" w:type="dxa"/>
            </w:tcMar>
            <w:vAlign w:val="center"/>
          </w:tcPr>
          <w:p w14:paraId="1B4005F6" w14:textId="77777777" w:rsidR="00B8378C" w:rsidRPr="005241DB" w:rsidRDefault="00B8378C" w:rsidP="001F64DA">
            <w:pPr>
              <w:jc w:val="center"/>
              <w:rPr>
                <w:rFonts w:ascii="Times New Roman" w:hAnsi="Times New Roman"/>
                <w:b/>
                <w:bCs/>
              </w:rPr>
            </w:pPr>
            <w:r w:rsidRPr="005241DB">
              <w:rPr>
                <w:rFonts w:ascii="Times New Roman" w:hAnsi="Times New Roman"/>
                <w:b/>
                <w:bCs/>
              </w:rPr>
              <w:t>1</w:t>
            </w:r>
          </w:p>
        </w:tc>
        <w:tc>
          <w:tcPr>
            <w:tcW w:w="567" w:type="dxa"/>
            <w:tcBorders>
              <w:top w:val="nil"/>
              <w:left w:val="nil"/>
              <w:bottom w:val="nil"/>
              <w:right w:val="nil"/>
            </w:tcBorders>
            <w:tcMar>
              <w:top w:w="113" w:type="dxa"/>
              <w:bottom w:w="113" w:type="dxa"/>
            </w:tcMar>
            <w:vAlign w:val="center"/>
          </w:tcPr>
          <w:p w14:paraId="02315BC7" w14:textId="77777777" w:rsidR="00B8378C" w:rsidRPr="005241DB" w:rsidRDefault="00B8378C" w:rsidP="001F64DA">
            <w:pPr>
              <w:jc w:val="center"/>
              <w:rPr>
                <w:rFonts w:ascii="Times New Roman" w:hAnsi="Times New Roman"/>
                <w:b/>
                <w:bCs/>
              </w:rPr>
            </w:pPr>
            <w:r w:rsidRPr="005241DB">
              <w:rPr>
                <w:rFonts w:ascii="Times New Roman" w:hAnsi="Times New Roman"/>
                <w:b/>
                <w:bCs/>
              </w:rPr>
              <w:t>2</w:t>
            </w:r>
          </w:p>
        </w:tc>
        <w:tc>
          <w:tcPr>
            <w:tcW w:w="709" w:type="dxa"/>
            <w:tcBorders>
              <w:top w:val="nil"/>
              <w:left w:val="nil"/>
              <w:bottom w:val="nil"/>
              <w:right w:val="nil"/>
            </w:tcBorders>
            <w:tcMar>
              <w:top w:w="113" w:type="dxa"/>
              <w:bottom w:w="113" w:type="dxa"/>
            </w:tcMar>
            <w:vAlign w:val="center"/>
          </w:tcPr>
          <w:p w14:paraId="3A9A979E" w14:textId="77777777" w:rsidR="00B8378C" w:rsidRPr="005241DB" w:rsidRDefault="00B8378C" w:rsidP="001F64DA">
            <w:pPr>
              <w:jc w:val="center"/>
              <w:rPr>
                <w:rFonts w:ascii="Times New Roman" w:hAnsi="Times New Roman"/>
                <w:b/>
                <w:bCs/>
              </w:rPr>
            </w:pPr>
            <w:r w:rsidRPr="005241DB">
              <w:rPr>
                <w:rFonts w:ascii="Times New Roman" w:hAnsi="Times New Roman"/>
                <w:b/>
                <w:bCs/>
              </w:rPr>
              <w:t>3</w:t>
            </w:r>
          </w:p>
        </w:tc>
        <w:tc>
          <w:tcPr>
            <w:tcW w:w="709" w:type="dxa"/>
            <w:tcBorders>
              <w:top w:val="nil"/>
              <w:left w:val="nil"/>
              <w:bottom w:val="nil"/>
              <w:right w:val="nil"/>
            </w:tcBorders>
            <w:tcMar>
              <w:top w:w="113" w:type="dxa"/>
              <w:bottom w:w="113" w:type="dxa"/>
            </w:tcMar>
            <w:vAlign w:val="center"/>
          </w:tcPr>
          <w:p w14:paraId="57B75653" w14:textId="77777777" w:rsidR="00B8378C" w:rsidRPr="005241DB" w:rsidRDefault="00B8378C" w:rsidP="001F64DA">
            <w:pPr>
              <w:jc w:val="center"/>
              <w:rPr>
                <w:rFonts w:ascii="Times New Roman" w:hAnsi="Times New Roman"/>
                <w:b/>
                <w:bCs/>
              </w:rPr>
            </w:pPr>
            <w:r w:rsidRPr="005241DB">
              <w:rPr>
                <w:rFonts w:ascii="Times New Roman" w:hAnsi="Times New Roman"/>
                <w:b/>
                <w:bCs/>
              </w:rPr>
              <w:t>4</w:t>
            </w:r>
          </w:p>
        </w:tc>
        <w:tc>
          <w:tcPr>
            <w:tcW w:w="567" w:type="dxa"/>
            <w:tcBorders>
              <w:top w:val="nil"/>
              <w:left w:val="nil"/>
              <w:bottom w:val="nil"/>
              <w:right w:val="nil"/>
            </w:tcBorders>
            <w:tcMar>
              <w:top w:w="113" w:type="dxa"/>
              <w:bottom w:w="113" w:type="dxa"/>
            </w:tcMar>
            <w:vAlign w:val="center"/>
          </w:tcPr>
          <w:p w14:paraId="2F779B66" w14:textId="77777777" w:rsidR="00B8378C" w:rsidRPr="005241DB" w:rsidRDefault="00B8378C" w:rsidP="001F64DA">
            <w:pPr>
              <w:jc w:val="center"/>
              <w:rPr>
                <w:rFonts w:ascii="Times New Roman" w:hAnsi="Times New Roman"/>
                <w:b/>
                <w:bCs/>
              </w:rPr>
            </w:pPr>
            <w:r w:rsidRPr="005241DB">
              <w:rPr>
                <w:rFonts w:ascii="Times New Roman" w:hAnsi="Times New Roman"/>
                <w:b/>
                <w:bCs/>
              </w:rPr>
              <w:t>5</w:t>
            </w:r>
          </w:p>
        </w:tc>
        <w:tc>
          <w:tcPr>
            <w:tcW w:w="526" w:type="dxa"/>
            <w:tcBorders>
              <w:top w:val="nil"/>
              <w:left w:val="nil"/>
              <w:bottom w:val="nil"/>
              <w:right w:val="nil"/>
            </w:tcBorders>
            <w:tcMar>
              <w:top w:w="113" w:type="dxa"/>
              <w:bottom w:w="113" w:type="dxa"/>
            </w:tcMar>
            <w:vAlign w:val="center"/>
          </w:tcPr>
          <w:p w14:paraId="1A916B74" w14:textId="77777777" w:rsidR="00B8378C" w:rsidRPr="005241DB" w:rsidRDefault="00B8378C" w:rsidP="001F64DA">
            <w:pPr>
              <w:jc w:val="center"/>
              <w:rPr>
                <w:rFonts w:ascii="Times New Roman" w:hAnsi="Times New Roman"/>
                <w:b/>
                <w:bCs/>
              </w:rPr>
            </w:pPr>
            <w:r w:rsidRPr="005241DB">
              <w:rPr>
                <w:rFonts w:ascii="Times New Roman" w:hAnsi="Times New Roman"/>
                <w:b/>
                <w:bCs/>
              </w:rPr>
              <w:t>6</w:t>
            </w:r>
          </w:p>
        </w:tc>
        <w:tc>
          <w:tcPr>
            <w:tcW w:w="1080" w:type="dxa"/>
            <w:tcBorders>
              <w:top w:val="nil"/>
              <w:left w:val="nil"/>
              <w:bottom w:val="nil"/>
              <w:right w:val="nil"/>
            </w:tcBorders>
            <w:tcMar>
              <w:top w:w="113" w:type="dxa"/>
              <w:bottom w:w="113" w:type="dxa"/>
            </w:tcMar>
            <w:vAlign w:val="center"/>
          </w:tcPr>
          <w:p w14:paraId="57D3FAFC" w14:textId="77777777" w:rsidR="00B8378C" w:rsidRPr="005241DB" w:rsidRDefault="00B8378C" w:rsidP="001F64DA">
            <w:pPr>
              <w:rPr>
                <w:rFonts w:ascii="Times New Roman" w:hAnsi="Times New Roman"/>
                <w:b/>
                <w:bCs/>
              </w:rPr>
            </w:pPr>
            <w:r w:rsidRPr="005241DB">
              <w:rPr>
                <w:rFonts w:ascii="Times New Roman" w:hAnsi="Times New Roman"/>
                <w:b/>
                <w:bCs/>
              </w:rPr>
              <w:t>7</w:t>
            </w:r>
          </w:p>
        </w:tc>
      </w:tr>
      <w:tr w:rsidR="00B8378C" w:rsidRPr="005241DB" w14:paraId="4D596F6A" w14:textId="77777777" w:rsidTr="001F64DA">
        <w:tc>
          <w:tcPr>
            <w:tcW w:w="5886" w:type="dxa"/>
            <w:tcBorders>
              <w:top w:val="nil"/>
              <w:left w:val="nil"/>
              <w:bottom w:val="nil"/>
              <w:right w:val="nil"/>
            </w:tcBorders>
            <w:tcMar>
              <w:top w:w="0" w:type="dxa"/>
              <w:bottom w:w="113" w:type="dxa"/>
            </w:tcMar>
          </w:tcPr>
          <w:p w14:paraId="7C1B6BA2" w14:textId="77777777" w:rsidR="00B8378C" w:rsidRPr="005241DB" w:rsidRDefault="00B8378C" w:rsidP="001F64DA">
            <w:pPr>
              <w:spacing w:before="100" w:beforeAutospacing="1" w:after="100" w:afterAutospacing="1"/>
              <w:outlineLvl w:val="3"/>
              <w:rPr>
                <w:rFonts w:ascii="Times New Roman" w:hAnsi="Times New Roman"/>
                <w:b/>
                <w:bCs/>
              </w:rPr>
            </w:pPr>
            <w:r w:rsidRPr="005241DB">
              <w:rPr>
                <w:rFonts w:ascii="Times New Roman" w:hAnsi="Times New Roman"/>
                <w:b/>
                <w:bCs/>
              </w:rPr>
              <w:t xml:space="preserve">2.  </w:t>
            </w:r>
            <w:r w:rsidRPr="005241DB">
              <w:rPr>
                <w:rFonts w:ascii="Times New Roman" w:hAnsi="Times New Roman"/>
                <w:lang w:eastAsia="el-GR"/>
              </w:rPr>
              <w:t>I am proud of who I am.</w:t>
            </w:r>
          </w:p>
        </w:tc>
        <w:tc>
          <w:tcPr>
            <w:tcW w:w="1134" w:type="dxa"/>
            <w:tcBorders>
              <w:top w:val="nil"/>
              <w:left w:val="nil"/>
              <w:bottom w:val="nil"/>
              <w:right w:val="nil"/>
            </w:tcBorders>
            <w:tcMar>
              <w:top w:w="0" w:type="dxa"/>
              <w:bottom w:w="113" w:type="dxa"/>
            </w:tcMar>
            <w:vAlign w:val="center"/>
          </w:tcPr>
          <w:p w14:paraId="42FD1412" w14:textId="77777777" w:rsidR="00B8378C" w:rsidRPr="005241DB" w:rsidRDefault="00B8378C" w:rsidP="001F64DA">
            <w:pPr>
              <w:jc w:val="center"/>
              <w:rPr>
                <w:rFonts w:ascii="Times New Roman" w:hAnsi="Times New Roman"/>
                <w:b/>
                <w:bCs/>
              </w:rPr>
            </w:pPr>
            <w:r w:rsidRPr="005241DB">
              <w:rPr>
                <w:rFonts w:ascii="Times New Roman" w:hAnsi="Times New Roman"/>
                <w:b/>
                <w:bCs/>
              </w:rPr>
              <w:t>1</w:t>
            </w:r>
          </w:p>
        </w:tc>
        <w:tc>
          <w:tcPr>
            <w:tcW w:w="567" w:type="dxa"/>
            <w:tcBorders>
              <w:top w:val="nil"/>
              <w:left w:val="nil"/>
              <w:bottom w:val="nil"/>
              <w:right w:val="nil"/>
            </w:tcBorders>
            <w:tcMar>
              <w:top w:w="0" w:type="dxa"/>
              <w:bottom w:w="113" w:type="dxa"/>
            </w:tcMar>
            <w:vAlign w:val="center"/>
          </w:tcPr>
          <w:p w14:paraId="01F7D7E0" w14:textId="77777777" w:rsidR="00B8378C" w:rsidRPr="005241DB" w:rsidRDefault="00B8378C" w:rsidP="001F64DA">
            <w:pPr>
              <w:jc w:val="center"/>
              <w:rPr>
                <w:rFonts w:ascii="Times New Roman" w:hAnsi="Times New Roman"/>
                <w:b/>
                <w:bCs/>
              </w:rPr>
            </w:pPr>
            <w:r w:rsidRPr="005241DB">
              <w:rPr>
                <w:rFonts w:ascii="Times New Roman" w:hAnsi="Times New Roman"/>
                <w:b/>
                <w:bCs/>
              </w:rPr>
              <w:t>2</w:t>
            </w:r>
          </w:p>
        </w:tc>
        <w:tc>
          <w:tcPr>
            <w:tcW w:w="709" w:type="dxa"/>
            <w:tcBorders>
              <w:top w:val="nil"/>
              <w:left w:val="nil"/>
              <w:bottom w:val="nil"/>
              <w:right w:val="nil"/>
            </w:tcBorders>
            <w:tcMar>
              <w:top w:w="0" w:type="dxa"/>
              <w:bottom w:w="113" w:type="dxa"/>
            </w:tcMar>
            <w:vAlign w:val="center"/>
          </w:tcPr>
          <w:p w14:paraId="1C215DFB" w14:textId="77777777" w:rsidR="00B8378C" w:rsidRPr="005241DB" w:rsidRDefault="00B8378C" w:rsidP="001F64DA">
            <w:pPr>
              <w:jc w:val="center"/>
              <w:rPr>
                <w:rFonts w:ascii="Times New Roman" w:hAnsi="Times New Roman"/>
                <w:b/>
                <w:bCs/>
              </w:rPr>
            </w:pPr>
            <w:r w:rsidRPr="005241DB">
              <w:rPr>
                <w:rFonts w:ascii="Times New Roman" w:hAnsi="Times New Roman"/>
                <w:b/>
                <w:bCs/>
              </w:rPr>
              <w:t>3</w:t>
            </w:r>
          </w:p>
        </w:tc>
        <w:tc>
          <w:tcPr>
            <w:tcW w:w="709" w:type="dxa"/>
            <w:tcBorders>
              <w:top w:val="nil"/>
              <w:left w:val="nil"/>
              <w:bottom w:val="nil"/>
              <w:right w:val="nil"/>
            </w:tcBorders>
            <w:tcMar>
              <w:top w:w="0" w:type="dxa"/>
              <w:bottom w:w="113" w:type="dxa"/>
            </w:tcMar>
            <w:vAlign w:val="center"/>
          </w:tcPr>
          <w:p w14:paraId="471F231A" w14:textId="77777777" w:rsidR="00B8378C" w:rsidRPr="005241DB" w:rsidRDefault="00B8378C" w:rsidP="001F64DA">
            <w:pPr>
              <w:jc w:val="center"/>
              <w:rPr>
                <w:rFonts w:ascii="Times New Roman" w:hAnsi="Times New Roman"/>
                <w:b/>
                <w:bCs/>
              </w:rPr>
            </w:pPr>
            <w:r w:rsidRPr="005241DB">
              <w:rPr>
                <w:rFonts w:ascii="Times New Roman" w:hAnsi="Times New Roman"/>
                <w:b/>
                <w:bCs/>
              </w:rPr>
              <w:t>4</w:t>
            </w:r>
          </w:p>
        </w:tc>
        <w:tc>
          <w:tcPr>
            <w:tcW w:w="567" w:type="dxa"/>
            <w:tcBorders>
              <w:top w:val="nil"/>
              <w:left w:val="nil"/>
              <w:bottom w:val="nil"/>
              <w:right w:val="nil"/>
            </w:tcBorders>
            <w:tcMar>
              <w:top w:w="0" w:type="dxa"/>
              <w:bottom w:w="113" w:type="dxa"/>
            </w:tcMar>
            <w:vAlign w:val="center"/>
          </w:tcPr>
          <w:p w14:paraId="109280C7" w14:textId="77777777" w:rsidR="00B8378C" w:rsidRPr="005241DB" w:rsidRDefault="00B8378C" w:rsidP="001F64DA">
            <w:pPr>
              <w:jc w:val="center"/>
              <w:rPr>
                <w:rFonts w:ascii="Times New Roman" w:hAnsi="Times New Roman"/>
                <w:b/>
                <w:bCs/>
              </w:rPr>
            </w:pPr>
            <w:r w:rsidRPr="005241DB">
              <w:rPr>
                <w:rFonts w:ascii="Times New Roman" w:hAnsi="Times New Roman"/>
                <w:b/>
                <w:bCs/>
              </w:rPr>
              <w:t>5</w:t>
            </w:r>
          </w:p>
        </w:tc>
        <w:tc>
          <w:tcPr>
            <w:tcW w:w="526" w:type="dxa"/>
            <w:tcBorders>
              <w:top w:val="nil"/>
              <w:left w:val="nil"/>
              <w:bottom w:val="nil"/>
              <w:right w:val="nil"/>
            </w:tcBorders>
            <w:tcMar>
              <w:top w:w="0" w:type="dxa"/>
              <w:bottom w:w="113" w:type="dxa"/>
            </w:tcMar>
            <w:vAlign w:val="center"/>
          </w:tcPr>
          <w:p w14:paraId="5F630E16" w14:textId="77777777" w:rsidR="00B8378C" w:rsidRPr="005241DB" w:rsidRDefault="00B8378C" w:rsidP="001F64DA">
            <w:pPr>
              <w:jc w:val="center"/>
              <w:rPr>
                <w:rFonts w:ascii="Times New Roman" w:hAnsi="Times New Roman"/>
                <w:b/>
                <w:bCs/>
              </w:rPr>
            </w:pPr>
            <w:r w:rsidRPr="005241DB">
              <w:rPr>
                <w:rFonts w:ascii="Times New Roman" w:hAnsi="Times New Roman"/>
                <w:b/>
                <w:bCs/>
              </w:rPr>
              <w:t>6</w:t>
            </w:r>
          </w:p>
        </w:tc>
        <w:tc>
          <w:tcPr>
            <w:tcW w:w="1080" w:type="dxa"/>
            <w:tcBorders>
              <w:top w:val="nil"/>
              <w:left w:val="nil"/>
              <w:bottom w:val="nil"/>
              <w:right w:val="nil"/>
            </w:tcBorders>
            <w:tcMar>
              <w:top w:w="0" w:type="dxa"/>
              <w:bottom w:w="113" w:type="dxa"/>
            </w:tcMar>
            <w:vAlign w:val="center"/>
          </w:tcPr>
          <w:p w14:paraId="762039E1" w14:textId="77777777" w:rsidR="00B8378C" w:rsidRPr="005241DB" w:rsidRDefault="00B8378C" w:rsidP="001F64DA">
            <w:pPr>
              <w:rPr>
                <w:rFonts w:ascii="Times New Roman" w:hAnsi="Times New Roman"/>
                <w:b/>
                <w:bCs/>
              </w:rPr>
            </w:pPr>
            <w:r w:rsidRPr="005241DB">
              <w:rPr>
                <w:rFonts w:ascii="Times New Roman" w:hAnsi="Times New Roman"/>
                <w:b/>
                <w:bCs/>
              </w:rPr>
              <w:t>7</w:t>
            </w:r>
          </w:p>
        </w:tc>
      </w:tr>
      <w:tr w:rsidR="00B8378C" w:rsidRPr="005241DB" w14:paraId="2D145A39" w14:textId="77777777" w:rsidTr="001F64DA">
        <w:tc>
          <w:tcPr>
            <w:tcW w:w="5886" w:type="dxa"/>
            <w:tcBorders>
              <w:top w:val="nil"/>
              <w:left w:val="nil"/>
              <w:bottom w:val="nil"/>
              <w:right w:val="nil"/>
            </w:tcBorders>
            <w:tcMar>
              <w:top w:w="0" w:type="dxa"/>
              <w:bottom w:w="113" w:type="dxa"/>
            </w:tcMar>
          </w:tcPr>
          <w:p w14:paraId="7B1406F4" w14:textId="77777777" w:rsidR="00B8378C" w:rsidRPr="005241DB" w:rsidRDefault="00B8378C" w:rsidP="001F64DA">
            <w:pPr>
              <w:spacing w:before="100" w:beforeAutospacing="1" w:after="100" w:afterAutospacing="1"/>
              <w:outlineLvl w:val="3"/>
              <w:rPr>
                <w:rFonts w:ascii="Times New Roman" w:hAnsi="Times New Roman"/>
                <w:b/>
                <w:bCs/>
              </w:rPr>
            </w:pPr>
            <w:r w:rsidRPr="005241DB">
              <w:rPr>
                <w:rFonts w:ascii="Times New Roman" w:hAnsi="Times New Roman"/>
                <w:b/>
                <w:bCs/>
              </w:rPr>
              <w:t xml:space="preserve">3.  </w:t>
            </w:r>
            <w:r w:rsidRPr="005241DB">
              <w:rPr>
                <w:rFonts w:ascii="Times New Roman" w:hAnsi="Times New Roman"/>
                <w:lang w:eastAsia="el-GR"/>
              </w:rPr>
              <w:t>The way I behave makes me despise myself</w:t>
            </w:r>
            <w:r w:rsidRPr="005241DB">
              <w:rPr>
                <w:rFonts w:ascii="Times New Roman" w:hAnsi="Times New Roman"/>
                <w:bCs/>
              </w:rPr>
              <w:t>.</w:t>
            </w:r>
          </w:p>
        </w:tc>
        <w:tc>
          <w:tcPr>
            <w:tcW w:w="1134" w:type="dxa"/>
            <w:tcBorders>
              <w:top w:val="nil"/>
              <w:left w:val="nil"/>
              <w:bottom w:val="nil"/>
              <w:right w:val="nil"/>
            </w:tcBorders>
            <w:tcMar>
              <w:top w:w="0" w:type="dxa"/>
              <w:bottom w:w="113" w:type="dxa"/>
            </w:tcMar>
            <w:vAlign w:val="center"/>
          </w:tcPr>
          <w:p w14:paraId="4A5BA97D" w14:textId="77777777" w:rsidR="00B8378C" w:rsidRPr="005241DB" w:rsidRDefault="00B8378C" w:rsidP="001F64DA">
            <w:pPr>
              <w:jc w:val="center"/>
              <w:rPr>
                <w:rFonts w:ascii="Times New Roman" w:hAnsi="Times New Roman"/>
                <w:b/>
                <w:bCs/>
              </w:rPr>
            </w:pPr>
            <w:r w:rsidRPr="005241DB">
              <w:rPr>
                <w:rFonts w:ascii="Times New Roman" w:hAnsi="Times New Roman"/>
                <w:b/>
                <w:bCs/>
              </w:rPr>
              <w:t>1</w:t>
            </w:r>
          </w:p>
        </w:tc>
        <w:tc>
          <w:tcPr>
            <w:tcW w:w="567" w:type="dxa"/>
            <w:tcBorders>
              <w:top w:val="nil"/>
              <w:left w:val="nil"/>
              <w:bottom w:val="nil"/>
              <w:right w:val="nil"/>
            </w:tcBorders>
            <w:tcMar>
              <w:top w:w="0" w:type="dxa"/>
              <w:bottom w:w="113" w:type="dxa"/>
            </w:tcMar>
            <w:vAlign w:val="center"/>
          </w:tcPr>
          <w:p w14:paraId="3981FB26" w14:textId="77777777" w:rsidR="00B8378C" w:rsidRPr="005241DB" w:rsidRDefault="00B8378C" w:rsidP="001F64DA">
            <w:pPr>
              <w:jc w:val="center"/>
              <w:rPr>
                <w:rFonts w:ascii="Times New Roman" w:hAnsi="Times New Roman"/>
                <w:b/>
                <w:bCs/>
              </w:rPr>
            </w:pPr>
            <w:r w:rsidRPr="005241DB">
              <w:rPr>
                <w:rFonts w:ascii="Times New Roman" w:hAnsi="Times New Roman"/>
                <w:b/>
                <w:bCs/>
              </w:rPr>
              <w:t>2</w:t>
            </w:r>
          </w:p>
        </w:tc>
        <w:tc>
          <w:tcPr>
            <w:tcW w:w="709" w:type="dxa"/>
            <w:tcBorders>
              <w:top w:val="nil"/>
              <w:left w:val="nil"/>
              <w:bottom w:val="nil"/>
              <w:right w:val="nil"/>
            </w:tcBorders>
            <w:tcMar>
              <w:top w:w="0" w:type="dxa"/>
              <w:bottom w:w="113" w:type="dxa"/>
            </w:tcMar>
            <w:vAlign w:val="center"/>
          </w:tcPr>
          <w:p w14:paraId="4A8CB95F" w14:textId="77777777" w:rsidR="00B8378C" w:rsidRPr="005241DB" w:rsidRDefault="00B8378C" w:rsidP="001F64DA">
            <w:pPr>
              <w:jc w:val="center"/>
              <w:rPr>
                <w:rFonts w:ascii="Times New Roman" w:hAnsi="Times New Roman"/>
                <w:b/>
                <w:bCs/>
              </w:rPr>
            </w:pPr>
            <w:r w:rsidRPr="005241DB">
              <w:rPr>
                <w:rFonts w:ascii="Times New Roman" w:hAnsi="Times New Roman"/>
                <w:b/>
                <w:bCs/>
              </w:rPr>
              <w:t>3</w:t>
            </w:r>
          </w:p>
        </w:tc>
        <w:tc>
          <w:tcPr>
            <w:tcW w:w="709" w:type="dxa"/>
            <w:tcBorders>
              <w:top w:val="nil"/>
              <w:left w:val="nil"/>
              <w:bottom w:val="nil"/>
              <w:right w:val="nil"/>
            </w:tcBorders>
            <w:tcMar>
              <w:top w:w="0" w:type="dxa"/>
              <w:bottom w:w="113" w:type="dxa"/>
            </w:tcMar>
            <w:vAlign w:val="center"/>
          </w:tcPr>
          <w:p w14:paraId="13B03FD1" w14:textId="77777777" w:rsidR="00B8378C" w:rsidRPr="005241DB" w:rsidRDefault="00B8378C" w:rsidP="001F64DA">
            <w:pPr>
              <w:jc w:val="center"/>
              <w:rPr>
                <w:rFonts w:ascii="Times New Roman" w:hAnsi="Times New Roman"/>
                <w:b/>
                <w:bCs/>
              </w:rPr>
            </w:pPr>
            <w:r w:rsidRPr="005241DB">
              <w:rPr>
                <w:rFonts w:ascii="Times New Roman" w:hAnsi="Times New Roman"/>
                <w:b/>
                <w:bCs/>
              </w:rPr>
              <w:t>4</w:t>
            </w:r>
          </w:p>
        </w:tc>
        <w:tc>
          <w:tcPr>
            <w:tcW w:w="567" w:type="dxa"/>
            <w:tcBorders>
              <w:top w:val="nil"/>
              <w:left w:val="nil"/>
              <w:bottom w:val="nil"/>
              <w:right w:val="nil"/>
            </w:tcBorders>
            <w:tcMar>
              <w:top w:w="0" w:type="dxa"/>
              <w:bottom w:w="113" w:type="dxa"/>
            </w:tcMar>
            <w:vAlign w:val="center"/>
          </w:tcPr>
          <w:p w14:paraId="6B8CE148" w14:textId="77777777" w:rsidR="00B8378C" w:rsidRPr="005241DB" w:rsidRDefault="00B8378C" w:rsidP="001F64DA">
            <w:pPr>
              <w:jc w:val="center"/>
              <w:rPr>
                <w:rFonts w:ascii="Times New Roman" w:hAnsi="Times New Roman"/>
                <w:b/>
                <w:bCs/>
              </w:rPr>
            </w:pPr>
            <w:r w:rsidRPr="005241DB">
              <w:rPr>
                <w:rFonts w:ascii="Times New Roman" w:hAnsi="Times New Roman"/>
                <w:b/>
                <w:bCs/>
              </w:rPr>
              <w:t>5</w:t>
            </w:r>
          </w:p>
        </w:tc>
        <w:tc>
          <w:tcPr>
            <w:tcW w:w="526" w:type="dxa"/>
            <w:tcBorders>
              <w:top w:val="nil"/>
              <w:left w:val="nil"/>
              <w:bottom w:val="nil"/>
              <w:right w:val="nil"/>
            </w:tcBorders>
            <w:tcMar>
              <w:top w:w="0" w:type="dxa"/>
              <w:bottom w:w="113" w:type="dxa"/>
            </w:tcMar>
            <w:vAlign w:val="center"/>
          </w:tcPr>
          <w:p w14:paraId="16AB7561" w14:textId="77777777" w:rsidR="00B8378C" w:rsidRPr="005241DB" w:rsidRDefault="00B8378C" w:rsidP="001F64DA">
            <w:pPr>
              <w:jc w:val="center"/>
              <w:rPr>
                <w:rFonts w:ascii="Times New Roman" w:hAnsi="Times New Roman"/>
                <w:b/>
                <w:bCs/>
              </w:rPr>
            </w:pPr>
            <w:r w:rsidRPr="005241DB">
              <w:rPr>
                <w:rFonts w:ascii="Times New Roman" w:hAnsi="Times New Roman"/>
                <w:b/>
                <w:bCs/>
              </w:rPr>
              <w:t>6</w:t>
            </w:r>
          </w:p>
        </w:tc>
        <w:tc>
          <w:tcPr>
            <w:tcW w:w="1080" w:type="dxa"/>
            <w:tcBorders>
              <w:top w:val="nil"/>
              <w:left w:val="nil"/>
              <w:bottom w:val="nil"/>
              <w:right w:val="nil"/>
            </w:tcBorders>
            <w:tcMar>
              <w:top w:w="0" w:type="dxa"/>
              <w:bottom w:w="113" w:type="dxa"/>
            </w:tcMar>
            <w:vAlign w:val="center"/>
          </w:tcPr>
          <w:p w14:paraId="4AC2C535" w14:textId="77777777" w:rsidR="00B8378C" w:rsidRPr="005241DB" w:rsidRDefault="00B8378C" w:rsidP="001F64DA">
            <w:pPr>
              <w:rPr>
                <w:rFonts w:ascii="Times New Roman" w:hAnsi="Times New Roman"/>
                <w:b/>
                <w:bCs/>
              </w:rPr>
            </w:pPr>
            <w:r w:rsidRPr="005241DB">
              <w:rPr>
                <w:rFonts w:ascii="Times New Roman" w:hAnsi="Times New Roman"/>
                <w:b/>
                <w:bCs/>
              </w:rPr>
              <w:t>7</w:t>
            </w:r>
          </w:p>
        </w:tc>
      </w:tr>
      <w:tr w:rsidR="00B8378C" w:rsidRPr="005241DB" w14:paraId="0C4F46F8" w14:textId="77777777" w:rsidTr="001F64DA">
        <w:tc>
          <w:tcPr>
            <w:tcW w:w="5886" w:type="dxa"/>
            <w:tcBorders>
              <w:top w:val="nil"/>
              <w:left w:val="nil"/>
              <w:bottom w:val="nil"/>
              <w:right w:val="nil"/>
            </w:tcBorders>
            <w:tcMar>
              <w:top w:w="0" w:type="dxa"/>
              <w:bottom w:w="113" w:type="dxa"/>
            </w:tcMar>
          </w:tcPr>
          <w:p w14:paraId="00D5F9A1" w14:textId="77777777" w:rsidR="00B8378C" w:rsidRPr="005241DB" w:rsidRDefault="00B8378C" w:rsidP="001F64DA">
            <w:pPr>
              <w:spacing w:before="100" w:beforeAutospacing="1" w:after="100" w:afterAutospacing="1"/>
              <w:outlineLvl w:val="3"/>
              <w:rPr>
                <w:rFonts w:ascii="Times New Roman" w:hAnsi="Times New Roman"/>
                <w:b/>
                <w:bCs/>
              </w:rPr>
            </w:pPr>
            <w:r w:rsidRPr="005241DB">
              <w:rPr>
                <w:rFonts w:ascii="Times New Roman" w:hAnsi="Times New Roman"/>
                <w:b/>
                <w:bCs/>
              </w:rPr>
              <w:t xml:space="preserve">4.  </w:t>
            </w:r>
            <w:r w:rsidRPr="005241DB">
              <w:rPr>
                <w:rFonts w:ascii="Times New Roman" w:hAnsi="Times New Roman"/>
                <w:lang w:eastAsia="el-GR"/>
              </w:rPr>
              <w:t>I hate being me</w:t>
            </w:r>
            <w:r w:rsidRPr="005241DB">
              <w:rPr>
                <w:rFonts w:ascii="Times New Roman" w:hAnsi="Times New Roman"/>
                <w:bCs/>
                <w:lang w:val="el-GR"/>
              </w:rPr>
              <w:t>.</w:t>
            </w:r>
          </w:p>
        </w:tc>
        <w:tc>
          <w:tcPr>
            <w:tcW w:w="1134" w:type="dxa"/>
            <w:tcBorders>
              <w:top w:val="nil"/>
              <w:left w:val="nil"/>
              <w:bottom w:val="nil"/>
              <w:right w:val="nil"/>
            </w:tcBorders>
            <w:tcMar>
              <w:top w:w="0" w:type="dxa"/>
              <w:bottom w:w="113" w:type="dxa"/>
            </w:tcMar>
            <w:vAlign w:val="center"/>
          </w:tcPr>
          <w:p w14:paraId="2BD63C74" w14:textId="77777777" w:rsidR="00B8378C" w:rsidRPr="005241DB" w:rsidRDefault="00B8378C" w:rsidP="001F64DA">
            <w:pPr>
              <w:jc w:val="center"/>
              <w:rPr>
                <w:rFonts w:ascii="Times New Roman" w:hAnsi="Times New Roman"/>
                <w:b/>
                <w:bCs/>
              </w:rPr>
            </w:pPr>
            <w:r w:rsidRPr="005241DB">
              <w:rPr>
                <w:rFonts w:ascii="Times New Roman" w:hAnsi="Times New Roman"/>
                <w:b/>
                <w:bCs/>
              </w:rPr>
              <w:t>1</w:t>
            </w:r>
          </w:p>
        </w:tc>
        <w:tc>
          <w:tcPr>
            <w:tcW w:w="567" w:type="dxa"/>
            <w:tcBorders>
              <w:top w:val="nil"/>
              <w:left w:val="nil"/>
              <w:bottom w:val="nil"/>
              <w:right w:val="nil"/>
            </w:tcBorders>
            <w:tcMar>
              <w:top w:w="0" w:type="dxa"/>
              <w:bottom w:w="113" w:type="dxa"/>
            </w:tcMar>
            <w:vAlign w:val="center"/>
          </w:tcPr>
          <w:p w14:paraId="54D9F300" w14:textId="77777777" w:rsidR="00B8378C" w:rsidRPr="005241DB" w:rsidRDefault="00B8378C" w:rsidP="001F64DA">
            <w:pPr>
              <w:jc w:val="center"/>
              <w:rPr>
                <w:rFonts w:ascii="Times New Roman" w:hAnsi="Times New Roman"/>
                <w:b/>
                <w:bCs/>
              </w:rPr>
            </w:pPr>
            <w:r w:rsidRPr="005241DB">
              <w:rPr>
                <w:rFonts w:ascii="Times New Roman" w:hAnsi="Times New Roman"/>
                <w:b/>
                <w:bCs/>
              </w:rPr>
              <w:t>2</w:t>
            </w:r>
          </w:p>
        </w:tc>
        <w:tc>
          <w:tcPr>
            <w:tcW w:w="709" w:type="dxa"/>
            <w:tcBorders>
              <w:top w:val="nil"/>
              <w:left w:val="nil"/>
              <w:bottom w:val="nil"/>
              <w:right w:val="nil"/>
            </w:tcBorders>
            <w:tcMar>
              <w:top w:w="0" w:type="dxa"/>
              <w:bottom w:w="113" w:type="dxa"/>
            </w:tcMar>
            <w:vAlign w:val="center"/>
          </w:tcPr>
          <w:p w14:paraId="484C2991" w14:textId="77777777" w:rsidR="00B8378C" w:rsidRPr="005241DB" w:rsidRDefault="00B8378C" w:rsidP="001F64DA">
            <w:pPr>
              <w:jc w:val="center"/>
              <w:rPr>
                <w:rFonts w:ascii="Times New Roman" w:hAnsi="Times New Roman"/>
                <w:b/>
                <w:bCs/>
              </w:rPr>
            </w:pPr>
            <w:r w:rsidRPr="005241DB">
              <w:rPr>
                <w:rFonts w:ascii="Times New Roman" w:hAnsi="Times New Roman"/>
                <w:b/>
                <w:bCs/>
              </w:rPr>
              <w:t>3</w:t>
            </w:r>
          </w:p>
        </w:tc>
        <w:tc>
          <w:tcPr>
            <w:tcW w:w="709" w:type="dxa"/>
            <w:tcBorders>
              <w:top w:val="nil"/>
              <w:left w:val="nil"/>
              <w:bottom w:val="nil"/>
              <w:right w:val="nil"/>
            </w:tcBorders>
            <w:tcMar>
              <w:top w:w="0" w:type="dxa"/>
              <w:bottom w:w="113" w:type="dxa"/>
            </w:tcMar>
            <w:vAlign w:val="center"/>
          </w:tcPr>
          <w:p w14:paraId="2CE38AAD" w14:textId="77777777" w:rsidR="00B8378C" w:rsidRPr="005241DB" w:rsidRDefault="00B8378C" w:rsidP="001F64DA">
            <w:pPr>
              <w:jc w:val="center"/>
              <w:rPr>
                <w:rFonts w:ascii="Times New Roman" w:hAnsi="Times New Roman"/>
                <w:b/>
                <w:bCs/>
              </w:rPr>
            </w:pPr>
            <w:r w:rsidRPr="005241DB">
              <w:rPr>
                <w:rFonts w:ascii="Times New Roman" w:hAnsi="Times New Roman"/>
                <w:b/>
                <w:bCs/>
              </w:rPr>
              <w:t>4</w:t>
            </w:r>
          </w:p>
        </w:tc>
        <w:tc>
          <w:tcPr>
            <w:tcW w:w="567" w:type="dxa"/>
            <w:tcBorders>
              <w:top w:val="nil"/>
              <w:left w:val="nil"/>
              <w:bottom w:val="nil"/>
              <w:right w:val="nil"/>
            </w:tcBorders>
            <w:tcMar>
              <w:top w:w="0" w:type="dxa"/>
              <w:bottom w:w="113" w:type="dxa"/>
            </w:tcMar>
            <w:vAlign w:val="center"/>
          </w:tcPr>
          <w:p w14:paraId="304BD103" w14:textId="77777777" w:rsidR="00B8378C" w:rsidRPr="005241DB" w:rsidRDefault="00B8378C" w:rsidP="001F64DA">
            <w:pPr>
              <w:jc w:val="center"/>
              <w:rPr>
                <w:rFonts w:ascii="Times New Roman" w:hAnsi="Times New Roman"/>
                <w:b/>
                <w:bCs/>
              </w:rPr>
            </w:pPr>
            <w:r w:rsidRPr="005241DB">
              <w:rPr>
                <w:rFonts w:ascii="Times New Roman" w:hAnsi="Times New Roman"/>
                <w:b/>
                <w:bCs/>
              </w:rPr>
              <w:t>5</w:t>
            </w:r>
          </w:p>
        </w:tc>
        <w:tc>
          <w:tcPr>
            <w:tcW w:w="526" w:type="dxa"/>
            <w:tcBorders>
              <w:top w:val="nil"/>
              <w:left w:val="nil"/>
              <w:bottom w:val="nil"/>
              <w:right w:val="nil"/>
            </w:tcBorders>
            <w:tcMar>
              <w:top w:w="0" w:type="dxa"/>
              <w:bottom w:w="113" w:type="dxa"/>
            </w:tcMar>
            <w:vAlign w:val="center"/>
          </w:tcPr>
          <w:p w14:paraId="679E2279" w14:textId="77777777" w:rsidR="00B8378C" w:rsidRPr="005241DB" w:rsidRDefault="00B8378C" w:rsidP="001F64DA">
            <w:pPr>
              <w:jc w:val="center"/>
              <w:rPr>
                <w:rFonts w:ascii="Times New Roman" w:hAnsi="Times New Roman"/>
                <w:b/>
                <w:bCs/>
              </w:rPr>
            </w:pPr>
            <w:r w:rsidRPr="005241DB">
              <w:rPr>
                <w:rFonts w:ascii="Times New Roman" w:hAnsi="Times New Roman"/>
                <w:b/>
                <w:bCs/>
              </w:rPr>
              <w:t>6</w:t>
            </w:r>
          </w:p>
        </w:tc>
        <w:tc>
          <w:tcPr>
            <w:tcW w:w="1080" w:type="dxa"/>
            <w:tcBorders>
              <w:top w:val="nil"/>
              <w:left w:val="nil"/>
              <w:bottom w:val="nil"/>
              <w:right w:val="nil"/>
            </w:tcBorders>
            <w:tcMar>
              <w:top w:w="0" w:type="dxa"/>
              <w:bottom w:w="113" w:type="dxa"/>
            </w:tcMar>
            <w:vAlign w:val="center"/>
          </w:tcPr>
          <w:p w14:paraId="389D799D" w14:textId="77777777" w:rsidR="00B8378C" w:rsidRPr="005241DB" w:rsidRDefault="00B8378C" w:rsidP="001F64DA">
            <w:pPr>
              <w:rPr>
                <w:rFonts w:ascii="Times New Roman" w:hAnsi="Times New Roman"/>
                <w:b/>
                <w:bCs/>
              </w:rPr>
            </w:pPr>
            <w:r w:rsidRPr="005241DB">
              <w:rPr>
                <w:rFonts w:ascii="Times New Roman" w:hAnsi="Times New Roman"/>
                <w:b/>
                <w:bCs/>
              </w:rPr>
              <w:t>7</w:t>
            </w:r>
          </w:p>
        </w:tc>
      </w:tr>
      <w:tr w:rsidR="00B8378C" w:rsidRPr="005241DB" w14:paraId="4129243A" w14:textId="77777777" w:rsidTr="001F64DA">
        <w:tc>
          <w:tcPr>
            <w:tcW w:w="5886" w:type="dxa"/>
            <w:tcBorders>
              <w:top w:val="nil"/>
              <w:left w:val="nil"/>
              <w:bottom w:val="nil"/>
              <w:right w:val="nil"/>
            </w:tcBorders>
            <w:tcMar>
              <w:top w:w="0" w:type="dxa"/>
              <w:bottom w:w="113" w:type="dxa"/>
            </w:tcMar>
          </w:tcPr>
          <w:p w14:paraId="58623DC8" w14:textId="77777777" w:rsidR="00B8378C" w:rsidRPr="005241DB" w:rsidRDefault="00B8378C" w:rsidP="001F64DA">
            <w:pPr>
              <w:spacing w:before="100" w:beforeAutospacing="1" w:after="100" w:afterAutospacing="1"/>
              <w:outlineLvl w:val="3"/>
              <w:rPr>
                <w:rFonts w:ascii="Times New Roman" w:hAnsi="Times New Roman"/>
                <w:b/>
                <w:bCs/>
              </w:rPr>
            </w:pPr>
            <w:r w:rsidRPr="005241DB">
              <w:rPr>
                <w:rFonts w:ascii="Times New Roman" w:hAnsi="Times New Roman"/>
                <w:b/>
                <w:bCs/>
              </w:rPr>
              <w:t xml:space="preserve">5.  </w:t>
            </w:r>
            <w:r w:rsidRPr="005241DB">
              <w:rPr>
                <w:rFonts w:ascii="Times New Roman" w:hAnsi="Times New Roman"/>
                <w:lang w:eastAsia="el-GR"/>
              </w:rPr>
              <w:t>I enjoy the company of others</w:t>
            </w:r>
            <w:r w:rsidRPr="005241DB">
              <w:rPr>
                <w:rFonts w:ascii="Times New Roman" w:hAnsi="Times New Roman"/>
                <w:bCs/>
              </w:rPr>
              <w:t>.</w:t>
            </w:r>
          </w:p>
        </w:tc>
        <w:tc>
          <w:tcPr>
            <w:tcW w:w="1134" w:type="dxa"/>
            <w:tcBorders>
              <w:top w:val="nil"/>
              <w:left w:val="nil"/>
              <w:bottom w:val="nil"/>
              <w:right w:val="nil"/>
            </w:tcBorders>
            <w:tcMar>
              <w:top w:w="0" w:type="dxa"/>
              <w:bottom w:w="113" w:type="dxa"/>
            </w:tcMar>
            <w:vAlign w:val="center"/>
          </w:tcPr>
          <w:p w14:paraId="4BE90982" w14:textId="77777777" w:rsidR="00B8378C" w:rsidRPr="005241DB" w:rsidRDefault="00B8378C" w:rsidP="001F64DA">
            <w:pPr>
              <w:jc w:val="center"/>
              <w:rPr>
                <w:rFonts w:ascii="Times New Roman" w:hAnsi="Times New Roman"/>
                <w:b/>
                <w:bCs/>
              </w:rPr>
            </w:pPr>
            <w:r w:rsidRPr="005241DB">
              <w:rPr>
                <w:rFonts w:ascii="Times New Roman" w:hAnsi="Times New Roman"/>
                <w:b/>
                <w:bCs/>
              </w:rPr>
              <w:t>1</w:t>
            </w:r>
          </w:p>
        </w:tc>
        <w:tc>
          <w:tcPr>
            <w:tcW w:w="567" w:type="dxa"/>
            <w:tcBorders>
              <w:top w:val="nil"/>
              <w:left w:val="nil"/>
              <w:bottom w:val="nil"/>
              <w:right w:val="nil"/>
            </w:tcBorders>
            <w:tcMar>
              <w:top w:w="0" w:type="dxa"/>
              <w:bottom w:w="113" w:type="dxa"/>
            </w:tcMar>
            <w:vAlign w:val="center"/>
          </w:tcPr>
          <w:p w14:paraId="461E90A0" w14:textId="77777777" w:rsidR="00B8378C" w:rsidRPr="005241DB" w:rsidRDefault="00B8378C" w:rsidP="001F64DA">
            <w:pPr>
              <w:jc w:val="center"/>
              <w:rPr>
                <w:rFonts w:ascii="Times New Roman" w:hAnsi="Times New Roman"/>
                <w:b/>
                <w:bCs/>
              </w:rPr>
            </w:pPr>
            <w:r w:rsidRPr="005241DB">
              <w:rPr>
                <w:rFonts w:ascii="Times New Roman" w:hAnsi="Times New Roman"/>
                <w:b/>
                <w:bCs/>
              </w:rPr>
              <w:t>2</w:t>
            </w:r>
          </w:p>
        </w:tc>
        <w:tc>
          <w:tcPr>
            <w:tcW w:w="709" w:type="dxa"/>
            <w:tcBorders>
              <w:top w:val="nil"/>
              <w:left w:val="nil"/>
              <w:bottom w:val="nil"/>
              <w:right w:val="nil"/>
            </w:tcBorders>
            <w:tcMar>
              <w:top w:w="0" w:type="dxa"/>
              <w:bottom w:w="113" w:type="dxa"/>
            </w:tcMar>
            <w:vAlign w:val="center"/>
          </w:tcPr>
          <w:p w14:paraId="1D9F2025" w14:textId="77777777" w:rsidR="00B8378C" w:rsidRPr="005241DB" w:rsidRDefault="00B8378C" w:rsidP="001F64DA">
            <w:pPr>
              <w:jc w:val="center"/>
              <w:rPr>
                <w:rFonts w:ascii="Times New Roman" w:hAnsi="Times New Roman"/>
                <w:b/>
                <w:bCs/>
              </w:rPr>
            </w:pPr>
            <w:r w:rsidRPr="005241DB">
              <w:rPr>
                <w:rFonts w:ascii="Times New Roman" w:hAnsi="Times New Roman"/>
                <w:b/>
                <w:bCs/>
              </w:rPr>
              <w:t>3</w:t>
            </w:r>
          </w:p>
        </w:tc>
        <w:tc>
          <w:tcPr>
            <w:tcW w:w="709" w:type="dxa"/>
            <w:tcBorders>
              <w:top w:val="nil"/>
              <w:left w:val="nil"/>
              <w:bottom w:val="nil"/>
              <w:right w:val="nil"/>
            </w:tcBorders>
            <w:tcMar>
              <w:top w:w="0" w:type="dxa"/>
              <w:bottom w:w="113" w:type="dxa"/>
            </w:tcMar>
            <w:vAlign w:val="center"/>
          </w:tcPr>
          <w:p w14:paraId="7CA0F2FF" w14:textId="77777777" w:rsidR="00B8378C" w:rsidRPr="005241DB" w:rsidRDefault="00B8378C" w:rsidP="001F64DA">
            <w:pPr>
              <w:jc w:val="center"/>
              <w:rPr>
                <w:rFonts w:ascii="Times New Roman" w:hAnsi="Times New Roman"/>
                <w:b/>
                <w:bCs/>
              </w:rPr>
            </w:pPr>
            <w:r w:rsidRPr="005241DB">
              <w:rPr>
                <w:rFonts w:ascii="Times New Roman" w:hAnsi="Times New Roman"/>
                <w:b/>
                <w:bCs/>
              </w:rPr>
              <w:t>4</w:t>
            </w:r>
          </w:p>
        </w:tc>
        <w:tc>
          <w:tcPr>
            <w:tcW w:w="567" w:type="dxa"/>
            <w:tcBorders>
              <w:top w:val="nil"/>
              <w:left w:val="nil"/>
              <w:bottom w:val="nil"/>
              <w:right w:val="nil"/>
            </w:tcBorders>
            <w:tcMar>
              <w:top w:w="0" w:type="dxa"/>
              <w:bottom w:w="113" w:type="dxa"/>
            </w:tcMar>
            <w:vAlign w:val="center"/>
          </w:tcPr>
          <w:p w14:paraId="45970C62" w14:textId="77777777" w:rsidR="00B8378C" w:rsidRPr="005241DB" w:rsidRDefault="00B8378C" w:rsidP="001F64DA">
            <w:pPr>
              <w:jc w:val="center"/>
              <w:rPr>
                <w:rFonts w:ascii="Times New Roman" w:hAnsi="Times New Roman"/>
                <w:b/>
                <w:bCs/>
              </w:rPr>
            </w:pPr>
            <w:r w:rsidRPr="005241DB">
              <w:rPr>
                <w:rFonts w:ascii="Times New Roman" w:hAnsi="Times New Roman"/>
                <w:b/>
                <w:bCs/>
              </w:rPr>
              <w:t>5</w:t>
            </w:r>
          </w:p>
        </w:tc>
        <w:tc>
          <w:tcPr>
            <w:tcW w:w="526" w:type="dxa"/>
            <w:tcBorders>
              <w:top w:val="nil"/>
              <w:left w:val="nil"/>
              <w:bottom w:val="nil"/>
              <w:right w:val="nil"/>
            </w:tcBorders>
            <w:tcMar>
              <w:top w:w="0" w:type="dxa"/>
              <w:bottom w:w="113" w:type="dxa"/>
            </w:tcMar>
            <w:vAlign w:val="center"/>
          </w:tcPr>
          <w:p w14:paraId="4EC2ED3C" w14:textId="77777777" w:rsidR="00B8378C" w:rsidRPr="005241DB" w:rsidRDefault="00B8378C" w:rsidP="001F64DA">
            <w:pPr>
              <w:jc w:val="center"/>
              <w:rPr>
                <w:rFonts w:ascii="Times New Roman" w:hAnsi="Times New Roman"/>
                <w:b/>
                <w:bCs/>
              </w:rPr>
            </w:pPr>
            <w:r w:rsidRPr="005241DB">
              <w:rPr>
                <w:rFonts w:ascii="Times New Roman" w:hAnsi="Times New Roman"/>
                <w:b/>
                <w:bCs/>
              </w:rPr>
              <w:t>6</w:t>
            </w:r>
          </w:p>
        </w:tc>
        <w:tc>
          <w:tcPr>
            <w:tcW w:w="1080" w:type="dxa"/>
            <w:tcBorders>
              <w:top w:val="nil"/>
              <w:left w:val="nil"/>
              <w:bottom w:val="nil"/>
              <w:right w:val="nil"/>
            </w:tcBorders>
            <w:tcMar>
              <w:top w:w="0" w:type="dxa"/>
              <w:bottom w:w="113" w:type="dxa"/>
            </w:tcMar>
            <w:vAlign w:val="center"/>
          </w:tcPr>
          <w:p w14:paraId="2713E446" w14:textId="77777777" w:rsidR="00B8378C" w:rsidRPr="005241DB" w:rsidRDefault="00B8378C" w:rsidP="001F64DA">
            <w:pPr>
              <w:rPr>
                <w:rFonts w:ascii="Times New Roman" w:hAnsi="Times New Roman"/>
                <w:b/>
                <w:bCs/>
              </w:rPr>
            </w:pPr>
            <w:r w:rsidRPr="005241DB">
              <w:rPr>
                <w:rFonts w:ascii="Times New Roman" w:hAnsi="Times New Roman"/>
                <w:b/>
                <w:bCs/>
              </w:rPr>
              <w:t>7</w:t>
            </w:r>
          </w:p>
        </w:tc>
      </w:tr>
      <w:tr w:rsidR="00B8378C" w:rsidRPr="005241DB" w14:paraId="7CD88052" w14:textId="77777777" w:rsidTr="001F64DA">
        <w:tc>
          <w:tcPr>
            <w:tcW w:w="5886" w:type="dxa"/>
            <w:tcBorders>
              <w:top w:val="nil"/>
              <w:left w:val="nil"/>
              <w:bottom w:val="nil"/>
              <w:right w:val="nil"/>
            </w:tcBorders>
            <w:tcMar>
              <w:top w:w="0" w:type="dxa"/>
              <w:bottom w:w="113" w:type="dxa"/>
            </w:tcMar>
          </w:tcPr>
          <w:p w14:paraId="625F93E5" w14:textId="77777777" w:rsidR="00B8378C" w:rsidRPr="005241DB" w:rsidRDefault="00B8378C" w:rsidP="001F64DA">
            <w:pPr>
              <w:spacing w:before="100" w:beforeAutospacing="1" w:after="100" w:afterAutospacing="1"/>
              <w:outlineLvl w:val="3"/>
              <w:rPr>
                <w:rFonts w:ascii="Times New Roman" w:hAnsi="Times New Roman"/>
                <w:b/>
                <w:bCs/>
              </w:rPr>
            </w:pPr>
            <w:r w:rsidRPr="005241DB">
              <w:rPr>
                <w:rFonts w:ascii="Times New Roman" w:hAnsi="Times New Roman"/>
                <w:b/>
                <w:bCs/>
              </w:rPr>
              <w:t xml:space="preserve">6.  </w:t>
            </w:r>
            <w:r w:rsidRPr="005241DB">
              <w:rPr>
                <w:rFonts w:ascii="Times New Roman" w:hAnsi="Times New Roman"/>
                <w:lang w:eastAsia="el-GR"/>
              </w:rPr>
              <w:t>I like the way I look</w:t>
            </w:r>
            <w:r w:rsidRPr="005241DB">
              <w:rPr>
                <w:rFonts w:ascii="Times New Roman" w:hAnsi="Times New Roman"/>
                <w:bCs/>
              </w:rPr>
              <w:t>.</w:t>
            </w:r>
          </w:p>
        </w:tc>
        <w:tc>
          <w:tcPr>
            <w:tcW w:w="1134" w:type="dxa"/>
            <w:tcBorders>
              <w:top w:val="nil"/>
              <w:left w:val="nil"/>
              <w:bottom w:val="nil"/>
              <w:right w:val="nil"/>
            </w:tcBorders>
            <w:tcMar>
              <w:top w:w="0" w:type="dxa"/>
              <w:bottom w:w="113" w:type="dxa"/>
            </w:tcMar>
            <w:vAlign w:val="center"/>
          </w:tcPr>
          <w:p w14:paraId="07B99555" w14:textId="77777777" w:rsidR="00B8378C" w:rsidRPr="005241DB" w:rsidRDefault="00B8378C" w:rsidP="001F64DA">
            <w:pPr>
              <w:jc w:val="center"/>
              <w:rPr>
                <w:rFonts w:ascii="Times New Roman" w:hAnsi="Times New Roman"/>
                <w:b/>
                <w:bCs/>
              </w:rPr>
            </w:pPr>
            <w:r w:rsidRPr="005241DB">
              <w:rPr>
                <w:rFonts w:ascii="Times New Roman" w:hAnsi="Times New Roman"/>
                <w:b/>
                <w:bCs/>
              </w:rPr>
              <w:t>1</w:t>
            </w:r>
          </w:p>
        </w:tc>
        <w:tc>
          <w:tcPr>
            <w:tcW w:w="567" w:type="dxa"/>
            <w:tcBorders>
              <w:top w:val="nil"/>
              <w:left w:val="nil"/>
              <w:bottom w:val="nil"/>
              <w:right w:val="nil"/>
            </w:tcBorders>
            <w:tcMar>
              <w:top w:w="0" w:type="dxa"/>
              <w:bottom w:w="113" w:type="dxa"/>
            </w:tcMar>
            <w:vAlign w:val="center"/>
          </w:tcPr>
          <w:p w14:paraId="75A288E3" w14:textId="77777777" w:rsidR="00B8378C" w:rsidRPr="005241DB" w:rsidRDefault="00B8378C" w:rsidP="001F64DA">
            <w:pPr>
              <w:jc w:val="center"/>
              <w:rPr>
                <w:rFonts w:ascii="Times New Roman" w:hAnsi="Times New Roman"/>
                <w:b/>
                <w:bCs/>
              </w:rPr>
            </w:pPr>
            <w:r w:rsidRPr="005241DB">
              <w:rPr>
                <w:rFonts w:ascii="Times New Roman" w:hAnsi="Times New Roman"/>
                <w:b/>
                <w:bCs/>
              </w:rPr>
              <w:t>2</w:t>
            </w:r>
          </w:p>
        </w:tc>
        <w:tc>
          <w:tcPr>
            <w:tcW w:w="709" w:type="dxa"/>
            <w:tcBorders>
              <w:top w:val="nil"/>
              <w:left w:val="nil"/>
              <w:bottom w:val="nil"/>
              <w:right w:val="nil"/>
            </w:tcBorders>
            <w:tcMar>
              <w:top w:w="0" w:type="dxa"/>
              <w:bottom w:w="113" w:type="dxa"/>
            </w:tcMar>
            <w:vAlign w:val="center"/>
          </w:tcPr>
          <w:p w14:paraId="776A5057" w14:textId="77777777" w:rsidR="00B8378C" w:rsidRPr="005241DB" w:rsidRDefault="00B8378C" w:rsidP="001F64DA">
            <w:pPr>
              <w:jc w:val="center"/>
              <w:rPr>
                <w:rFonts w:ascii="Times New Roman" w:hAnsi="Times New Roman"/>
                <w:b/>
                <w:bCs/>
              </w:rPr>
            </w:pPr>
            <w:r w:rsidRPr="005241DB">
              <w:rPr>
                <w:rFonts w:ascii="Times New Roman" w:hAnsi="Times New Roman"/>
                <w:b/>
                <w:bCs/>
              </w:rPr>
              <w:t>3</w:t>
            </w:r>
          </w:p>
        </w:tc>
        <w:tc>
          <w:tcPr>
            <w:tcW w:w="709" w:type="dxa"/>
            <w:tcBorders>
              <w:top w:val="nil"/>
              <w:left w:val="nil"/>
              <w:bottom w:val="nil"/>
              <w:right w:val="nil"/>
            </w:tcBorders>
            <w:tcMar>
              <w:top w:w="0" w:type="dxa"/>
              <w:bottom w:w="113" w:type="dxa"/>
            </w:tcMar>
            <w:vAlign w:val="center"/>
          </w:tcPr>
          <w:p w14:paraId="44991EC1" w14:textId="77777777" w:rsidR="00B8378C" w:rsidRPr="005241DB" w:rsidRDefault="00B8378C" w:rsidP="001F64DA">
            <w:pPr>
              <w:jc w:val="center"/>
              <w:rPr>
                <w:rFonts w:ascii="Times New Roman" w:hAnsi="Times New Roman"/>
                <w:b/>
                <w:bCs/>
              </w:rPr>
            </w:pPr>
            <w:r w:rsidRPr="005241DB">
              <w:rPr>
                <w:rFonts w:ascii="Times New Roman" w:hAnsi="Times New Roman"/>
                <w:b/>
                <w:bCs/>
              </w:rPr>
              <w:t>4</w:t>
            </w:r>
          </w:p>
        </w:tc>
        <w:tc>
          <w:tcPr>
            <w:tcW w:w="567" w:type="dxa"/>
            <w:tcBorders>
              <w:top w:val="nil"/>
              <w:left w:val="nil"/>
              <w:bottom w:val="nil"/>
              <w:right w:val="nil"/>
            </w:tcBorders>
            <w:tcMar>
              <w:top w:w="0" w:type="dxa"/>
              <w:bottom w:w="113" w:type="dxa"/>
            </w:tcMar>
            <w:vAlign w:val="center"/>
          </w:tcPr>
          <w:p w14:paraId="413DA369" w14:textId="77777777" w:rsidR="00B8378C" w:rsidRPr="005241DB" w:rsidRDefault="00B8378C" w:rsidP="001F64DA">
            <w:pPr>
              <w:jc w:val="center"/>
              <w:rPr>
                <w:rFonts w:ascii="Times New Roman" w:hAnsi="Times New Roman"/>
                <w:b/>
                <w:bCs/>
              </w:rPr>
            </w:pPr>
            <w:r w:rsidRPr="005241DB">
              <w:rPr>
                <w:rFonts w:ascii="Times New Roman" w:hAnsi="Times New Roman"/>
                <w:b/>
                <w:bCs/>
              </w:rPr>
              <w:t>5</w:t>
            </w:r>
          </w:p>
        </w:tc>
        <w:tc>
          <w:tcPr>
            <w:tcW w:w="526" w:type="dxa"/>
            <w:tcBorders>
              <w:top w:val="nil"/>
              <w:left w:val="nil"/>
              <w:bottom w:val="nil"/>
              <w:right w:val="nil"/>
            </w:tcBorders>
            <w:tcMar>
              <w:top w:w="0" w:type="dxa"/>
              <w:bottom w:w="113" w:type="dxa"/>
            </w:tcMar>
            <w:vAlign w:val="center"/>
          </w:tcPr>
          <w:p w14:paraId="74B2D00D" w14:textId="77777777" w:rsidR="00B8378C" w:rsidRPr="005241DB" w:rsidRDefault="00B8378C" w:rsidP="001F64DA">
            <w:pPr>
              <w:jc w:val="center"/>
              <w:rPr>
                <w:rFonts w:ascii="Times New Roman" w:hAnsi="Times New Roman"/>
                <w:b/>
                <w:bCs/>
              </w:rPr>
            </w:pPr>
            <w:r w:rsidRPr="005241DB">
              <w:rPr>
                <w:rFonts w:ascii="Times New Roman" w:hAnsi="Times New Roman"/>
                <w:b/>
                <w:bCs/>
              </w:rPr>
              <w:t>6</w:t>
            </w:r>
          </w:p>
        </w:tc>
        <w:tc>
          <w:tcPr>
            <w:tcW w:w="1080" w:type="dxa"/>
            <w:tcBorders>
              <w:top w:val="nil"/>
              <w:left w:val="nil"/>
              <w:bottom w:val="nil"/>
              <w:right w:val="nil"/>
            </w:tcBorders>
            <w:tcMar>
              <w:top w:w="0" w:type="dxa"/>
              <w:bottom w:w="113" w:type="dxa"/>
            </w:tcMar>
            <w:vAlign w:val="center"/>
          </w:tcPr>
          <w:p w14:paraId="0AE48BEC" w14:textId="77777777" w:rsidR="00B8378C" w:rsidRPr="005241DB" w:rsidRDefault="00B8378C" w:rsidP="001F64DA">
            <w:pPr>
              <w:rPr>
                <w:rFonts w:ascii="Times New Roman" w:hAnsi="Times New Roman"/>
                <w:b/>
                <w:bCs/>
              </w:rPr>
            </w:pPr>
            <w:r w:rsidRPr="005241DB">
              <w:rPr>
                <w:rFonts w:ascii="Times New Roman" w:hAnsi="Times New Roman"/>
                <w:b/>
                <w:bCs/>
              </w:rPr>
              <w:t>7</w:t>
            </w:r>
          </w:p>
        </w:tc>
      </w:tr>
      <w:tr w:rsidR="00B8378C" w:rsidRPr="005241DB" w14:paraId="7E68D419" w14:textId="77777777" w:rsidTr="001F64DA">
        <w:tc>
          <w:tcPr>
            <w:tcW w:w="5886" w:type="dxa"/>
            <w:tcBorders>
              <w:top w:val="nil"/>
              <w:left w:val="nil"/>
              <w:bottom w:val="nil"/>
              <w:right w:val="nil"/>
            </w:tcBorders>
            <w:tcMar>
              <w:top w:w="0" w:type="dxa"/>
              <w:bottom w:w="113" w:type="dxa"/>
            </w:tcMar>
          </w:tcPr>
          <w:p w14:paraId="18BFD4B5" w14:textId="77777777" w:rsidR="00B8378C" w:rsidRPr="005241DB" w:rsidRDefault="00B8378C" w:rsidP="001F64DA">
            <w:pPr>
              <w:spacing w:before="100" w:beforeAutospacing="1" w:after="100" w:afterAutospacing="1"/>
              <w:outlineLvl w:val="3"/>
              <w:rPr>
                <w:rFonts w:ascii="Times New Roman" w:hAnsi="Times New Roman"/>
                <w:b/>
                <w:bCs/>
                <w:lang w:val="el-GR"/>
              </w:rPr>
            </w:pPr>
            <w:r w:rsidRPr="005241DB">
              <w:rPr>
                <w:rFonts w:ascii="Times New Roman" w:hAnsi="Times New Roman"/>
                <w:b/>
                <w:bCs/>
                <w:lang w:val="el-GR"/>
              </w:rPr>
              <w:t xml:space="preserve">7.  </w:t>
            </w:r>
            <w:r w:rsidRPr="005241DB">
              <w:rPr>
                <w:rFonts w:ascii="Times New Roman" w:hAnsi="Times New Roman"/>
                <w:lang w:eastAsia="el-GR"/>
              </w:rPr>
              <w:t>Overall</w:t>
            </w:r>
            <w:r w:rsidRPr="005241DB">
              <w:rPr>
                <w:rFonts w:ascii="Times New Roman" w:hAnsi="Times New Roman"/>
                <w:lang w:val="el-GR" w:eastAsia="el-GR"/>
              </w:rPr>
              <w:t xml:space="preserve">, </w:t>
            </w:r>
            <w:r w:rsidRPr="005241DB">
              <w:rPr>
                <w:rFonts w:ascii="Times New Roman" w:hAnsi="Times New Roman"/>
                <w:lang w:eastAsia="el-GR"/>
              </w:rPr>
              <w:t>people</w:t>
            </w:r>
            <w:r w:rsidRPr="005241DB">
              <w:rPr>
                <w:rFonts w:ascii="Times New Roman" w:hAnsi="Times New Roman"/>
                <w:lang w:val="el-GR" w:eastAsia="el-GR"/>
              </w:rPr>
              <w:t xml:space="preserve"> </w:t>
            </w:r>
            <w:r w:rsidRPr="005241DB">
              <w:rPr>
                <w:rFonts w:ascii="Times New Roman" w:hAnsi="Times New Roman"/>
                <w:lang w:eastAsia="el-GR"/>
              </w:rPr>
              <w:t>dislike</w:t>
            </w:r>
            <w:r w:rsidRPr="005241DB">
              <w:rPr>
                <w:rFonts w:ascii="Times New Roman" w:hAnsi="Times New Roman"/>
                <w:lang w:val="el-GR" w:eastAsia="el-GR"/>
              </w:rPr>
              <w:t xml:space="preserve"> </w:t>
            </w:r>
            <w:r w:rsidRPr="005241DB">
              <w:rPr>
                <w:rFonts w:ascii="Times New Roman" w:hAnsi="Times New Roman"/>
                <w:lang w:eastAsia="el-GR"/>
              </w:rPr>
              <w:t>me</w:t>
            </w:r>
            <w:r w:rsidRPr="005241DB">
              <w:rPr>
                <w:rFonts w:ascii="Times New Roman" w:hAnsi="Times New Roman"/>
                <w:bCs/>
                <w:lang w:val="el-GR"/>
              </w:rPr>
              <w:t>.</w:t>
            </w:r>
          </w:p>
        </w:tc>
        <w:tc>
          <w:tcPr>
            <w:tcW w:w="1134" w:type="dxa"/>
            <w:tcBorders>
              <w:top w:val="nil"/>
              <w:left w:val="nil"/>
              <w:bottom w:val="nil"/>
              <w:right w:val="nil"/>
            </w:tcBorders>
            <w:tcMar>
              <w:top w:w="0" w:type="dxa"/>
              <w:bottom w:w="113" w:type="dxa"/>
            </w:tcMar>
            <w:vAlign w:val="center"/>
          </w:tcPr>
          <w:p w14:paraId="124FF49B" w14:textId="77777777" w:rsidR="00B8378C" w:rsidRPr="005241DB" w:rsidRDefault="00B8378C" w:rsidP="001F64DA">
            <w:pPr>
              <w:jc w:val="center"/>
              <w:rPr>
                <w:rFonts w:ascii="Times New Roman" w:hAnsi="Times New Roman"/>
                <w:b/>
                <w:bCs/>
              </w:rPr>
            </w:pPr>
            <w:r w:rsidRPr="005241DB">
              <w:rPr>
                <w:rFonts w:ascii="Times New Roman" w:hAnsi="Times New Roman"/>
                <w:b/>
                <w:bCs/>
              </w:rPr>
              <w:t>1</w:t>
            </w:r>
          </w:p>
        </w:tc>
        <w:tc>
          <w:tcPr>
            <w:tcW w:w="567" w:type="dxa"/>
            <w:tcBorders>
              <w:top w:val="nil"/>
              <w:left w:val="nil"/>
              <w:bottom w:val="nil"/>
              <w:right w:val="nil"/>
            </w:tcBorders>
            <w:tcMar>
              <w:top w:w="0" w:type="dxa"/>
              <w:bottom w:w="113" w:type="dxa"/>
            </w:tcMar>
            <w:vAlign w:val="center"/>
          </w:tcPr>
          <w:p w14:paraId="20679169" w14:textId="77777777" w:rsidR="00B8378C" w:rsidRPr="005241DB" w:rsidRDefault="00B8378C" w:rsidP="001F64DA">
            <w:pPr>
              <w:jc w:val="center"/>
              <w:rPr>
                <w:rFonts w:ascii="Times New Roman" w:hAnsi="Times New Roman"/>
                <w:b/>
                <w:bCs/>
              </w:rPr>
            </w:pPr>
            <w:r w:rsidRPr="005241DB">
              <w:rPr>
                <w:rFonts w:ascii="Times New Roman" w:hAnsi="Times New Roman"/>
                <w:b/>
                <w:bCs/>
              </w:rPr>
              <w:t>2</w:t>
            </w:r>
          </w:p>
        </w:tc>
        <w:tc>
          <w:tcPr>
            <w:tcW w:w="709" w:type="dxa"/>
            <w:tcBorders>
              <w:top w:val="nil"/>
              <w:left w:val="nil"/>
              <w:bottom w:val="nil"/>
              <w:right w:val="nil"/>
            </w:tcBorders>
            <w:tcMar>
              <w:top w:w="0" w:type="dxa"/>
              <w:bottom w:w="113" w:type="dxa"/>
            </w:tcMar>
            <w:vAlign w:val="center"/>
          </w:tcPr>
          <w:p w14:paraId="40423E57" w14:textId="77777777" w:rsidR="00B8378C" w:rsidRPr="005241DB" w:rsidRDefault="00B8378C" w:rsidP="001F64DA">
            <w:pPr>
              <w:jc w:val="center"/>
              <w:rPr>
                <w:rFonts w:ascii="Times New Roman" w:hAnsi="Times New Roman"/>
                <w:b/>
                <w:bCs/>
              </w:rPr>
            </w:pPr>
            <w:r w:rsidRPr="005241DB">
              <w:rPr>
                <w:rFonts w:ascii="Times New Roman" w:hAnsi="Times New Roman"/>
                <w:b/>
                <w:bCs/>
              </w:rPr>
              <w:t>3</w:t>
            </w:r>
          </w:p>
        </w:tc>
        <w:tc>
          <w:tcPr>
            <w:tcW w:w="709" w:type="dxa"/>
            <w:tcBorders>
              <w:top w:val="nil"/>
              <w:left w:val="nil"/>
              <w:bottom w:val="nil"/>
              <w:right w:val="nil"/>
            </w:tcBorders>
            <w:tcMar>
              <w:top w:w="0" w:type="dxa"/>
              <w:bottom w:w="113" w:type="dxa"/>
            </w:tcMar>
            <w:vAlign w:val="center"/>
          </w:tcPr>
          <w:p w14:paraId="485E573D" w14:textId="77777777" w:rsidR="00B8378C" w:rsidRPr="005241DB" w:rsidRDefault="00B8378C" w:rsidP="001F64DA">
            <w:pPr>
              <w:jc w:val="center"/>
              <w:rPr>
                <w:rFonts w:ascii="Times New Roman" w:hAnsi="Times New Roman"/>
                <w:b/>
                <w:bCs/>
              </w:rPr>
            </w:pPr>
            <w:r w:rsidRPr="005241DB">
              <w:rPr>
                <w:rFonts w:ascii="Times New Roman" w:hAnsi="Times New Roman"/>
                <w:b/>
                <w:bCs/>
              </w:rPr>
              <w:t>4</w:t>
            </w:r>
          </w:p>
        </w:tc>
        <w:tc>
          <w:tcPr>
            <w:tcW w:w="567" w:type="dxa"/>
            <w:tcBorders>
              <w:top w:val="nil"/>
              <w:left w:val="nil"/>
              <w:bottom w:val="nil"/>
              <w:right w:val="nil"/>
            </w:tcBorders>
            <w:tcMar>
              <w:top w:w="0" w:type="dxa"/>
              <w:bottom w:w="113" w:type="dxa"/>
            </w:tcMar>
            <w:vAlign w:val="center"/>
          </w:tcPr>
          <w:p w14:paraId="66458B83" w14:textId="77777777" w:rsidR="00B8378C" w:rsidRPr="005241DB" w:rsidRDefault="00B8378C" w:rsidP="001F64DA">
            <w:pPr>
              <w:jc w:val="center"/>
              <w:rPr>
                <w:rFonts w:ascii="Times New Roman" w:hAnsi="Times New Roman"/>
                <w:b/>
                <w:bCs/>
              </w:rPr>
            </w:pPr>
            <w:r w:rsidRPr="005241DB">
              <w:rPr>
                <w:rFonts w:ascii="Times New Roman" w:hAnsi="Times New Roman"/>
                <w:b/>
                <w:bCs/>
              </w:rPr>
              <w:t>5</w:t>
            </w:r>
          </w:p>
        </w:tc>
        <w:tc>
          <w:tcPr>
            <w:tcW w:w="526" w:type="dxa"/>
            <w:tcBorders>
              <w:top w:val="nil"/>
              <w:left w:val="nil"/>
              <w:bottom w:val="nil"/>
              <w:right w:val="nil"/>
            </w:tcBorders>
            <w:tcMar>
              <w:top w:w="0" w:type="dxa"/>
              <w:bottom w:w="113" w:type="dxa"/>
            </w:tcMar>
            <w:vAlign w:val="center"/>
          </w:tcPr>
          <w:p w14:paraId="1505FDF4" w14:textId="77777777" w:rsidR="00B8378C" w:rsidRPr="005241DB" w:rsidRDefault="00B8378C" w:rsidP="001F64DA">
            <w:pPr>
              <w:jc w:val="center"/>
              <w:rPr>
                <w:rFonts w:ascii="Times New Roman" w:hAnsi="Times New Roman"/>
                <w:b/>
                <w:bCs/>
              </w:rPr>
            </w:pPr>
            <w:r w:rsidRPr="005241DB">
              <w:rPr>
                <w:rFonts w:ascii="Times New Roman" w:hAnsi="Times New Roman"/>
                <w:b/>
                <w:bCs/>
              </w:rPr>
              <w:t>6</w:t>
            </w:r>
          </w:p>
        </w:tc>
        <w:tc>
          <w:tcPr>
            <w:tcW w:w="1080" w:type="dxa"/>
            <w:tcBorders>
              <w:top w:val="nil"/>
              <w:left w:val="nil"/>
              <w:bottom w:val="nil"/>
              <w:right w:val="nil"/>
            </w:tcBorders>
            <w:tcMar>
              <w:top w:w="0" w:type="dxa"/>
              <w:bottom w:w="113" w:type="dxa"/>
            </w:tcMar>
            <w:vAlign w:val="center"/>
          </w:tcPr>
          <w:p w14:paraId="21EC398E" w14:textId="77777777" w:rsidR="00B8378C" w:rsidRPr="005241DB" w:rsidRDefault="00B8378C" w:rsidP="001F64DA">
            <w:pPr>
              <w:rPr>
                <w:rFonts w:ascii="Times New Roman" w:hAnsi="Times New Roman"/>
                <w:b/>
                <w:bCs/>
              </w:rPr>
            </w:pPr>
            <w:r w:rsidRPr="005241DB">
              <w:rPr>
                <w:rFonts w:ascii="Times New Roman" w:hAnsi="Times New Roman"/>
                <w:b/>
                <w:bCs/>
              </w:rPr>
              <w:t>7</w:t>
            </w:r>
          </w:p>
        </w:tc>
      </w:tr>
      <w:tr w:rsidR="00B8378C" w:rsidRPr="005241DB" w14:paraId="6780AA28" w14:textId="77777777" w:rsidTr="001F64DA">
        <w:tc>
          <w:tcPr>
            <w:tcW w:w="5886" w:type="dxa"/>
            <w:tcBorders>
              <w:top w:val="nil"/>
              <w:left w:val="nil"/>
              <w:bottom w:val="nil"/>
              <w:right w:val="nil"/>
            </w:tcBorders>
            <w:tcMar>
              <w:top w:w="0" w:type="dxa"/>
              <w:bottom w:w="113" w:type="dxa"/>
            </w:tcMar>
          </w:tcPr>
          <w:p w14:paraId="169DC948" w14:textId="77777777" w:rsidR="00B8378C" w:rsidRPr="005241DB" w:rsidRDefault="00B8378C" w:rsidP="001F64DA">
            <w:pPr>
              <w:spacing w:before="100" w:beforeAutospacing="1" w:after="100" w:afterAutospacing="1"/>
              <w:outlineLvl w:val="3"/>
              <w:rPr>
                <w:rFonts w:ascii="Times New Roman" w:hAnsi="Times New Roman"/>
                <w:b/>
                <w:bCs/>
                <w:lang w:val="el-GR"/>
              </w:rPr>
            </w:pPr>
            <w:r w:rsidRPr="005241DB">
              <w:rPr>
                <w:rFonts w:ascii="Times New Roman" w:hAnsi="Times New Roman"/>
                <w:b/>
                <w:bCs/>
                <w:lang w:val="el-GR"/>
              </w:rPr>
              <w:t xml:space="preserve">8.  </w:t>
            </w:r>
            <w:r w:rsidRPr="005241DB">
              <w:rPr>
                <w:rFonts w:ascii="Times New Roman" w:hAnsi="Times New Roman"/>
                <w:lang w:eastAsia="el-GR"/>
              </w:rPr>
              <w:t>I</w:t>
            </w:r>
            <w:r w:rsidRPr="005241DB">
              <w:rPr>
                <w:rFonts w:ascii="Times New Roman" w:hAnsi="Times New Roman"/>
                <w:lang w:val="el-GR" w:eastAsia="el-GR"/>
              </w:rPr>
              <w:t xml:space="preserve"> </w:t>
            </w:r>
            <w:r w:rsidRPr="005241DB">
              <w:rPr>
                <w:rFonts w:ascii="Times New Roman" w:hAnsi="Times New Roman"/>
                <w:lang w:eastAsia="el-GR"/>
              </w:rPr>
              <w:t>enjoy</w:t>
            </w:r>
            <w:r w:rsidRPr="005241DB">
              <w:rPr>
                <w:rFonts w:ascii="Times New Roman" w:hAnsi="Times New Roman"/>
                <w:lang w:val="el-GR" w:eastAsia="el-GR"/>
              </w:rPr>
              <w:t xml:space="preserve"> </w:t>
            </w:r>
            <w:r w:rsidRPr="005241DB">
              <w:rPr>
                <w:rFonts w:ascii="Times New Roman" w:hAnsi="Times New Roman"/>
                <w:lang w:eastAsia="el-GR"/>
              </w:rPr>
              <w:t>being</w:t>
            </w:r>
            <w:r w:rsidRPr="005241DB">
              <w:rPr>
                <w:rFonts w:ascii="Times New Roman" w:hAnsi="Times New Roman"/>
                <w:lang w:val="el-GR" w:eastAsia="el-GR"/>
              </w:rPr>
              <w:t xml:space="preserve"> </w:t>
            </w:r>
            <w:r w:rsidRPr="005241DB">
              <w:rPr>
                <w:rFonts w:ascii="Times New Roman" w:hAnsi="Times New Roman"/>
                <w:lang w:eastAsia="el-GR"/>
              </w:rPr>
              <w:t>outdoors</w:t>
            </w:r>
            <w:r w:rsidRPr="005241DB">
              <w:rPr>
                <w:rFonts w:ascii="Times New Roman" w:hAnsi="Times New Roman"/>
                <w:bCs/>
                <w:lang w:val="el-GR"/>
              </w:rPr>
              <w:t>.</w:t>
            </w:r>
          </w:p>
        </w:tc>
        <w:tc>
          <w:tcPr>
            <w:tcW w:w="1134" w:type="dxa"/>
            <w:tcBorders>
              <w:top w:val="nil"/>
              <w:left w:val="nil"/>
              <w:bottom w:val="nil"/>
              <w:right w:val="nil"/>
            </w:tcBorders>
            <w:tcMar>
              <w:top w:w="0" w:type="dxa"/>
              <w:bottom w:w="113" w:type="dxa"/>
            </w:tcMar>
            <w:vAlign w:val="center"/>
          </w:tcPr>
          <w:p w14:paraId="3E3F8EEC" w14:textId="77777777" w:rsidR="00B8378C" w:rsidRPr="005241DB" w:rsidRDefault="00B8378C" w:rsidP="001F64DA">
            <w:pPr>
              <w:jc w:val="center"/>
              <w:rPr>
                <w:rFonts w:ascii="Times New Roman" w:hAnsi="Times New Roman"/>
                <w:b/>
                <w:bCs/>
              </w:rPr>
            </w:pPr>
            <w:r w:rsidRPr="005241DB">
              <w:rPr>
                <w:rFonts w:ascii="Times New Roman" w:hAnsi="Times New Roman"/>
                <w:b/>
                <w:bCs/>
              </w:rPr>
              <w:t>1</w:t>
            </w:r>
          </w:p>
        </w:tc>
        <w:tc>
          <w:tcPr>
            <w:tcW w:w="567" w:type="dxa"/>
            <w:tcBorders>
              <w:top w:val="nil"/>
              <w:left w:val="nil"/>
              <w:bottom w:val="nil"/>
              <w:right w:val="nil"/>
            </w:tcBorders>
            <w:tcMar>
              <w:top w:w="0" w:type="dxa"/>
              <w:bottom w:w="113" w:type="dxa"/>
            </w:tcMar>
            <w:vAlign w:val="center"/>
          </w:tcPr>
          <w:p w14:paraId="275ABD51" w14:textId="77777777" w:rsidR="00B8378C" w:rsidRPr="005241DB" w:rsidRDefault="00B8378C" w:rsidP="001F64DA">
            <w:pPr>
              <w:jc w:val="center"/>
              <w:rPr>
                <w:rFonts w:ascii="Times New Roman" w:hAnsi="Times New Roman"/>
                <w:b/>
                <w:bCs/>
              </w:rPr>
            </w:pPr>
            <w:r w:rsidRPr="005241DB">
              <w:rPr>
                <w:rFonts w:ascii="Times New Roman" w:hAnsi="Times New Roman"/>
                <w:b/>
                <w:bCs/>
              </w:rPr>
              <w:t>2</w:t>
            </w:r>
          </w:p>
        </w:tc>
        <w:tc>
          <w:tcPr>
            <w:tcW w:w="709" w:type="dxa"/>
            <w:tcBorders>
              <w:top w:val="nil"/>
              <w:left w:val="nil"/>
              <w:bottom w:val="nil"/>
              <w:right w:val="nil"/>
            </w:tcBorders>
            <w:tcMar>
              <w:top w:w="0" w:type="dxa"/>
              <w:bottom w:w="113" w:type="dxa"/>
            </w:tcMar>
            <w:vAlign w:val="center"/>
          </w:tcPr>
          <w:p w14:paraId="5F1D8E23" w14:textId="77777777" w:rsidR="00B8378C" w:rsidRPr="005241DB" w:rsidRDefault="00B8378C" w:rsidP="001F64DA">
            <w:pPr>
              <w:jc w:val="center"/>
              <w:rPr>
                <w:rFonts w:ascii="Times New Roman" w:hAnsi="Times New Roman"/>
                <w:b/>
                <w:bCs/>
              </w:rPr>
            </w:pPr>
            <w:r w:rsidRPr="005241DB">
              <w:rPr>
                <w:rFonts w:ascii="Times New Roman" w:hAnsi="Times New Roman"/>
                <w:b/>
                <w:bCs/>
              </w:rPr>
              <w:t>3</w:t>
            </w:r>
          </w:p>
        </w:tc>
        <w:tc>
          <w:tcPr>
            <w:tcW w:w="709" w:type="dxa"/>
            <w:tcBorders>
              <w:top w:val="nil"/>
              <w:left w:val="nil"/>
              <w:bottom w:val="nil"/>
              <w:right w:val="nil"/>
            </w:tcBorders>
            <w:tcMar>
              <w:top w:w="0" w:type="dxa"/>
              <w:bottom w:w="113" w:type="dxa"/>
            </w:tcMar>
            <w:vAlign w:val="center"/>
          </w:tcPr>
          <w:p w14:paraId="0BE2BA05" w14:textId="77777777" w:rsidR="00B8378C" w:rsidRPr="005241DB" w:rsidRDefault="00B8378C" w:rsidP="001F64DA">
            <w:pPr>
              <w:jc w:val="center"/>
              <w:rPr>
                <w:rFonts w:ascii="Times New Roman" w:hAnsi="Times New Roman"/>
                <w:b/>
                <w:bCs/>
              </w:rPr>
            </w:pPr>
            <w:r w:rsidRPr="005241DB">
              <w:rPr>
                <w:rFonts w:ascii="Times New Roman" w:hAnsi="Times New Roman"/>
                <w:b/>
                <w:bCs/>
              </w:rPr>
              <w:t>4</w:t>
            </w:r>
          </w:p>
        </w:tc>
        <w:tc>
          <w:tcPr>
            <w:tcW w:w="567" w:type="dxa"/>
            <w:tcBorders>
              <w:top w:val="nil"/>
              <w:left w:val="nil"/>
              <w:bottom w:val="nil"/>
              <w:right w:val="nil"/>
            </w:tcBorders>
            <w:tcMar>
              <w:top w:w="0" w:type="dxa"/>
              <w:bottom w:w="113" w:type="dxa"/>
            </w:tcMar>
            <w:vAlign w:val="center"/>
          </w:tcPr>
          <w:p w14:paraId="14071B79" w14:textId="77777777" w:rsidR="00B8378C" w:rsidRPr="005241DB" w:rsidRDefault="00B8378C" w:rsidP="001F64DA">
            <w:pPr>
              <w:jc w:val="center"/>
              <w:rPr>
                <w:rFonts w:ascii="Times New Roman" w:hAnsi="Times New Roman"/>
                <w:b/>
                <w:bCs/>
              </w:rPr>
            </w:pPr>
            <w:r w:rsidRPr="005241DB">
              <w:rPr>
                <w:rFonts w:ascii="Times New Roman" w:hAnsi="Times New Roman"/>
                <w:b/>
                <w:bCs/>
              </w:rPr>
              <w:t>5</w:t>
            </w:r>
          </w:p>
        </w:tc>
        <w:tc>
          <w:tcPr>
            <w:tcW w:w="526" w:type="dxa"/>
            <w:tcBorders>
              <w:top w:val="nil"/>
              <w:left w:val="nil"/>
              <w:bottom w:val="nil"/>
              <w:right w:val="nil"/>
            </w:tcBorders>
            <w:tcMar>
              <w:top w:w="0" w:type="dxa"/>
              <w:bottom w:w="113" w:type="dxa"/>
            </w:tcMar>
            <w:vAlign w:val="center"/>
          </w:tcPr>
          <w:p w14:paraId="6FB5B9A3" w14:textId="77777777" w:rsidR="00B8378C" w:rsidRPr="005241DB" w:rsidRDefault="00B8378C" w:rsidP="001F64DA">
            <w:pPr>
              <w:jc w:val="center"/>
              <w:rPr>
                <w:rFonts w:ascii="Times New Roman" w:hAnsi="Times New Roman"/>
                <w:b/>
                <w:bCs/>
              </w:rPr>
            </w:pPr>
            <w:r w:rsidRPr="005241DB">
              <w:rPr>
                <w:rFonts w:ascii="Times New Roman" w:hAnsi="Times New Roman"/>
                <w:b/>
                <w:bCs/>
              </w:rPr>
              <w:t>6</w:t>
            </w:r>
          </w:p>
        </w:tc>
        <w:tc>
          <w:tcPr>
            <w:tcW w:w="1080" w:type="dxa"/>
            <w:tcBorders>
              <w:top w:val="nil"/>
              <w:left w:val="nil"/>
              <w:bottom w:val="nil"/>
              <w:right w:val="nil"/>
            </w:tcBorders>
            <w:tcMar>
              <w:top w:w="0" w:type="dxa"/>
              <w:bottom w:w="113" w:type="dxa"/>
            </w:tcMar>
            <w:vAlign w:val="center"/>
          </w:tcPr>
          <w:p w14:paraId="299F8366" w14:textId="77777777" w:rsidR="00B8378C" w:rsidRPr="005241DB" w:rsidRDefault="00B8378C" w:rsidP="001F64DA">
            <w:pPr>
              <w:rPr>
                <w:rFonts w:ascii="Times New Roman" w:hAnsi="Times New Roman"/>
                <w:b/>
                <w:bCs/>
              </w:rPr>
            </w:pPr>
            <w:r w:rsidRPr="005241DB">
              <w:rPr>
                <w:rFonts w:ascii="Times New Roman" w:hAnsi="Times New Roman"/>
                <w:b/>
                <w:bCs/>
              </w:rPr>
              <w:t>7</w:t>
            </w:r>
          </w:p>
        </w:tc>
      </w:tr>
      <w:tr w:rsidR="00B8378C" w:rsidRPr="005241DB" w14:paraId="21A81566" w14:textId="77777777" w:rsidTr="001F64DA">
        <w:tc>
          <w:tcPr>
            <w:tcW w:w="5886" w:type="dxa"/>
            <w:tcBorders>
              <w:top w:val="nil"/>
              <w:left w:val="nil"/>
              <w:bottom w:val="nil"/>
              <w:right w:val="nil"/>
            </w:tcBorders>
            <w:tcMar>
              <w:top w:w="0" w:type="dxa"/>
              <w:bottom w:w="113" w:type="dxa"/>
            </w:tcMar>
          </w:tcPr>
          <w:p w14:paraId="4E0CB305" w14:textId="77777777" w:rsidR="00B8378C" w:rsidRPr="005241DB" w:rsidRDefault="00B8378C" w:rsidP="001F64DA">
            <w:pPr>
              <w:spacing w:before="100" w:beforeAutospacing="1" w:after="100" w:afterAutospacing="1"/>
              <w:outlineLvl w:val="3"/>
              <w:rPr>
                <w:rFonts w:ascii="Times New Roman" w:hAnsi="Times New Roman"/>
                <w:b/>
                <w:bCs/>
              </w:rPr>
            </w:pPr>
            <w:r w:rsidRPr="005241DB">
              <w:rPr>
                <w:rFonts w:ascii="Times New Roman" w:hAnsi="Times New Roman"/>
                <w:b/>
                <w:bCs/>
              </w:rPr>
              <w:t xml:space="preserve">9.  </w:t>
            </w:r>
            <w:r w:rsidRPr="005241DB">
              <w:rPr>
                <w:rFonts w:ascii="Times New Roman" w:hAnsi="Times New Roman"/>
                <w:lang w:eastAsia="el-GR"/>
              </w:rPr>
              <w:t>I feel good about the way I behave</w:t>
            </w:r>
            <w:r w:rsidRPr="005241DB">
              <w:rPr>
                <w:rFonts w:ascii="Times New Roman" w:hAnsi="Times New Roman"/>
                <w:bCs/>
              </w:rPr>
              <w:t>.</w:t>
            </w:r>
          </w:p>
        </w:tc>
        <w:tc>
          <w:tcPr>
            <w:tcW w:w="1134" w:type="dxa"/>
            <w:tcBorders>
              <w:top w:val="nil"/>
              <w:left w:val="nil"/>
              <w:bottom w:val="nil"/>
              <w:right w:val="nil"/>
            </w:tcBorders>
            <w:tcMar>
              <w:top w:w="0" w:type="dxa"/>
              <w:bottom w:w="113" w:type="dxa"/>
            </w:tcMar>
            <w:vAlign w:val="center"/>
          </w:tcPr>
          <w:p w14:paraId="583CB5A2" w14:textId="77777777" w:rsidR="00B8378C" w:rsidRPr="005241DB" w:rsidRDefault="00B8378C" w:rsidP="001F64DA">
            <w:pPr>
              <w:jc w:val="center"/>
              <w:rPr>
                <w:rFonts w:ascii="Times New Roman" w:hAnsi="Times New Roman"/>
                <w:b/>
                <w:bCs/>
              </w:rPr>
            </w:pPr>
            <w:r w:rsidRPr="005241DB">
              <w:rPr>
                <w:rFonts w:ascii="Times New Roman" w:hAnsi="Times New Roman"/>
                <w:b/>
                <w:bCs/>
              </w:rPr>
              <w:t>1</w:t>
            </w:r>
          </w:p>
        </w:tc>
        <w:tc>
          <w:tcPr>
            <w:tcW w:w="567" w:type="dxa"/>
            <w:tcBorders>
              <w:top w:val="nil"/>
              <w:left w:val="nil"/>
              <w:bottom w:val="nil"/>
              <w:right w:val="nil"/>
            </w:tcBorders>
            <w:tcMar>
              <w:top w:w="0" w:type="dxa"/>
              <w:bottom w:w="113" w:type="dxa"/>
            </w:tcMar>
            <w:vAlign w:val="center"/>
          </w:tcPr>
          <w:p w14:paraId="2C10FA7E" w14:textId="77777777" w:rsidR="00B8378C" w:rsidRPr="005241DB" w:rsidRDefault="00B8378C" w:rsidP="001F64DA">
            <w:pPr>
              <w:jc w:val="center"/>
              <w:rPr>
                <w:rFonts w:ascii="Times New Roman" w:hAnsi="Times New Roman"/>
                <w:b/>
                <w:bCs/>
              </w:rPr>
            </w:pPr>
            <w:r w:rsidRPr="005241DB">
              <w:rPr>
                <w:rFonts w:ascii="Times New Roman" w:hAnsi="Times New Roman"/>
                <w:b/>
                <w:bCs/>
              </w:rPr>
              <w:t>2</w:t>
            </w:r>
          </w:p>
        </w:tc>
        <w:tc>
          <w:tcPr>
            <w:tcW w:w="709" w:type="dxa"/>
            <w:tcBorders>
              <w:top w:val="nil"/>
              <w:left w:val="nil"/>
              <w:bottom w:val="nil"/>
              <w:right w:val="nil"/>
            </w:tcBorders>
            <w:tcMar>
              <w:top w:w="0" w:type="dxa"/>
              <w:bottom w:w="113" w:type="dxa"/>
            </w:tcMar>
            <w:vAlign w:val="center"/>
          </w:tcPr>
          <w:p w14:paraId="22668A2B" w14:textId="77777777" w:rsidR="00B8378C" w:rsidRPr="005241DB" w:rsidRDefault="00B8378C" w:rsidP="001F64DA">
            <w:pPr>
              <w:jc w:val="center"/>
              <w:rPr>
                <w:rFonts w:ascii="Times New Roman" w:hAnsi="Times New Roman"/>
                <w:b/>
                <w:bCs/>
              </w:rPr>
            </w:pPr>
            <w:r w:rsidRPr="005241DB">
              <w:rPr>
                <w:rFonts w:ascii="Times New Roman" w:hAnsi="Times New Roman"/>
                <w:b/>
                <w:bCs/>
              </w:rPr>
              <w:t>3</w:t>
            </w:r>
          </w:p>
        </w:tc>
        <w:tc>
          <w:tcPr>
            <w:tcW w:w="709" w:type="dxa"/>
            <w:tcBorders>
              <w:top w:val="nil"/>
              <w:left w:val="nil"/>
              <w:bottom w:val="nil"/>
              <w:right w:val="nil"/>
            </w:tcBorders>
            <w:tcMar>
              <w:top w:w="0" w:type="dxa"/>
              <w:bottom w:w="113" w:type="dxa"/>
            </w:tcMar>
            <w:vAlign w:val="center"/>
          </w:tcPr>
          <w:p w14:paraId="52CF57A8" w14:textId="77777777" w:rsidR="00B8378C" w:rsidRPr="005241DB" w:rsidRDefault="00B8378C" w:rsidP="001F64DA">
            <w:pPr>
              <w:jc w:val="center"/>
              <w:rPr>
                <w:rFonts w:ascii="Times New Roman" w:hAnsi="Times New Roman"/>
                <w:b/>
                <w:bCs/>
              </w:rPr>
            </w:pPr>
            <w:r w:rsidRPr="005241DB">
              <w:rPr>
                <w:rFonts w:ascii="Times New Roman" w:hAnsi="Times New Roman"/>
                <w:b/>
                <w:bCs/>
              </w:rPr>
              <w:t>4</w:t>
            </w:r>
          </w:p>
        </w:tc>
        <w:tc>
          <w:tcPr>
            <w:tcW w:w="567" w:type="dxa"/>
            <w:tcBorders>
              <w:top w:val="nil"/>
              <w:left w:val="nil"/>
              <w:bottom w:val="nil"/>
              <w:right w:val="nil"/>
            </w:tcBorders>
            <w:tcMar>
              <w:top w:w="0" w:type="dxa"/>
              <w:bottom w:w="113" w:type="dxa"/>
            </w:tcMar>
            <w:vAlign w:val="center"/>
          </w:tcPr>
          <w:p w14:paraId="77629F2B" w14:textId="77777777" w:rsidR="00B8378C" w:rsidRPr="005241DB" w:rsidRDefault="00B8378C" w:rsidP="001F64DA">
            <w:pPr>
              <w:jc w:val="center"/>
              <w:rPr>
                <w:rFonts w:ascii="Times New Roman" w:hAnsi="Times New Roman"/>
                <w:b/>
                <w:bCs/>
              </w:rPr>
            </w:pPr>
            <w:r w:rsidRPr="005241DB">
              <w:rPr>
                <w:rFonts w:ascii="Times New Roman" w:hAnsi="Times New Roman"/>
                <w:b/>
                <w:bCs/>
              </w:rPr>
              <w:t>5</w:t>
            </w:r>
          </w:p>
        </w:tc>
        <w:tc>
          <w:tcPr>
            <w:tcW w:w="526" w:type="dxa"/>
            <w:tcBorders>
              <w:top w:val="nil"/>
              <w:left w:val="nil"/>
              <w:bottom w:val="nil"/>
              <w:right w:val="nil"/>
            </w:tcBorders>
            <w:tcMar>
              <w:top w:w="0" w:type="dxa"/>
              <w:bottom w:w="113" w:type="dxa"/>
            </w:tcMar>
            <w:vAlign w:val="center"/>
          </w:tcPr>
          <w:p w14:paraId="1D813E57" w14:textId="77777777" w:rsidR="00B8378C" w:rsidRPr="005241DB" w:rsidRDefault="00B8378C" w:rsidP="001F64DA">
            <w:pPr>
              <w:jc w:val="center"/>
              <w:rPr>
                <w:rFonts w:ascii="Times New Roman" w:hAnsi="Times New Roman"/>
                <w:b/>
                <w:bCs/>
              </w:rPr>
            </w:pPr>
            <w:r w:rsidRPr="005241DB">
              <w:rPr>
                <w:rFonts w:ascii="Times New Roman" w:hAnsi="Times New Roman"/>
                <w:b/>
                <w:bCs/>
              </w:rPr>
              <w:t>6</w:t>
            </w:r>
          </w:p>
        </w:tc>
        <w:tc>
          <w:tcPr>
            <w:tcW w:w="1080" w:type="dxa"/>
            <w:tcBorders>
              <w:top w:val="nil"/>
              <w:left w:val="nil"/>
              <w:bottom w:val="nil"/>
              <w:right w:val="nil"/>
            </w:tcBorders>
            <w:tcMar>
              <w:top w:w="0" w:type="dxa"/>
              <w:bottom w:w="113" w:type="dxa"/>
            </w:tcMar>
            <w:vAlign w:val="center"/>
          </w:tcPr>
          <w:p w14:paraId="0241640E" w14:textId="77777777" w:rsidR="00B8378C" w:rsidRPr="005241DB" w:rsidRDefault="00B8378C" w:rsidP="001F64DA">
            <w:pPr>
              <w:rPr>
                <w:rFonts w:ascii="Times New Roman" w:hAnsi="Times New Roman"/>
                <w:b/>
                <w:bCs/>
              </w:rPr>
            </w:pPr>
            <w:r w:rsidRPr="005241DB">
              <w:rPr>
                <w:rFonts w:ascii="Times New Roman" w:hAnsi="Times New Roman"/>
                <w:b/>
                <w:bCs/>
              </w:rPr>
              <w:t>7</w:t>
            </w:r>
          </w:p>
        </w:tc>
      </w:tr>
      <w:tr w:rsidR="00B8378C" w:rsidRPr="005241DB" w14:paraId="795353CD" w14:textId="77777777" w:rsidTr="001F64DA">
        <w:tc>
          <w:tcPr>
            <w:tcW w:w="5886" w:type="dxa"/>
            <w:tcBorders>
              <w:top w:val="nil"/>
              <w:left w:val="nil"/>
              <w:bottom w:val="nil"/>
              <w:right w:val="nil"/>
            </w:tcBorders>
            <w:tcMar>
              <w:top w:w="0" w:type="dxa"/>
              <w:bottom w:w="113" w:type="dxa"/>
            </w:tcMar>
          </w:tcPr>
          <w:p w14:paraId="4849B942" w14:textId="77777777" w:rsidR="00B8378C" w:rsidRPr="005241DB" w:rsidRDefault="00B8378C" w:rsidP="001F64DA">
            <w:pPr>
              <w:spacing w:before="100" w:beforeAutospacing="1" w:after="100" w:afterAutospacing="1"/>
              <w:outlineLvl w:val="3"/>
              <w:rPr>
                <w:rFonts w:ascii="Times New Roman" w:hAnsi="Times New Roman"/>
                <w:b/>
                <w:bCs/>
              </w:rPr>
            </w:pPr>
            <w:r w:rsidRPr="005241DB">
              <w:rPr>
                <w:rFonts w:ascii="Times New Roman" w:hAnsi="Times New Roman"/>
                <w:b/>
                <w:bCs/>
              </w:rPr>
              <w:t xml:space="preserve">10.  </w:t>
            </w:r>
            <w:r w:rsidRPr="005241DB">
              <w:rPr>
                <w:rFonts w:ascii="Times New Roman" w:hAnsi="Times New Roman"/>
                <w:lang w:eastAsia="el-GR"/>
              </w:rPr>
              <w:t>I do not want to be seen</w:t>
            </w:r>
            <w:r w:rsidRPr="005241DB">
              <w:rPr>
                <w:rFonts w:ascii="Times New Roman" w:hAnsi="Times New Roman"/>
                <w:bCs/>
              </w:rPr>
              <w:t>.</w:t>
            </w:r>
          </w:p>
        </w:tc>
        <w:tc>
          <w:tcPr>
            <w:tcW w:w="1134" w:type="dxa"/>
            <w:tcBorders>
              <w:top w:val="nil"/>
              <w:left w:val="nil"/>
              <w:bottom w:val="nil"/>
              <w:right w:val="nil"/>
            </w:tcBorders>
            <w:tcMar>
              <w:top w:w="0" w:type="dxa"/>
              <w:bottom w:w="113" w:type="dxa"/>
            </w:tcMar>
            <w:vAlign w:val="center"/>
          </w:tcPr>
          <w:p w14:paraId="4F54E33B" w14:textId="77777777" w:rsidR="00B8378C" w:rsidRPr="005241DB" w:rsidRDefault="00B8378C" w:rsidP="001F64DA">
            <w:pPr>
              <w:jc w:val="center"/>
              <w:rPr>
                <w:rFonts w:ascii="Times New Roman" w:hAnsi="Times New Roman"/>
                <w:b/>
                <w:bCs/>
              </w:rPr>
            </w:pPr>
            <w:r w:rsidRPr="005241DB">
              <w:rPr>
                <w:rFonts w:ascii="Times New Roman" w:hAnsi="Times New Roman"/>
                <w:b/>
                <w:bCs/>
              </w:rPr>
              <w:t>1</w:t>
            </w:r>
          </w:p>
        </w:tc>
        <w:tc>
          <w:tcPr>
            <w:tcW w:w="567" w:type="dxa"/>
            <w:tcBorders>
              <w:top w:val="nil"/>
              <w:left w:val="nil"/>
              <w:bottom w:val="nil"/>
              <w:right w:val="nil"/>
            </w:tcBorders>
            <w:tcMar>
              <w:top w:w="0" w:type="dxa"/>
              <w:bottom w:w="113" w:type="dxa"/>
            </w:tcMar>
            <w:vAlign w:val="center"/>
          </w:tcPr>
          <w:p w14:paraId="069E2880" w14:textId="77777777" w:rsidR="00B8378C" w:rsidRPr="005241DB" w:rsidRDefault="00B8378C" w:rsidP="001F64DA">
            <w:pPr>
              <w:jc w:val="center"/>
              <w:rPr>
                <w:rFonts w:ascii="Times New Roman" w:hAnsi="Times New Roman"/>
                <w:b/>
                <w:bCs/>
              </w:rPr>
            </w:pPr>
            <w:r w:rsidRPr="005241DB">
              <w:rPr>
                <w:rFonts w:ascii="Times New Roman" w:hAnsi="Times New Roman"/>
                <w:b/>
                <w:bCs/>
              </w:rPr>
              <w:t>2</w:t>
            </w:r>
          </w:p>
        </w:tc>
        <w:tc>
          <w:tcPr>
            <w:tcW w:w="709" w:type="dxa"/>
            <w:tcBorders>
              <w:top w:val="nil"/>
              <w:left w:val="nil"/>
              <w:bottom w:val="nil"/>
              <w:right w:val="nil"/>
            </w:tcBorders>
            <w:tcMar>
              <w:top w:w="0" w:type="dxa"/>
              <w:bottom w:w="113" w:type="dxa"/>
            </w:tcMar>
            <w:vAlign w:val="center"/>
          </w:tcPr>
          <w:p w14:paraId="7C8476B6" w14:textId="77777777" w:rsidR="00B8378C" w:rsidRPr="005241DB" w:rsidRDefault="00B8378C" w:rsidP="001F64DA">
            <w:pPr>
              <w:jc w:val="center"/>
              <w:rPr>
                <w:rFonts w:ascii="Times New Roman" w:hAnsi="Times New Roman"/>
                <w:b/>
                <w:bCs/>
              </w:rPr>
            </w:pPr>
            <w:r w:rsidRPr="005241DB">
              <w:rPr>
                <w:rFonts w:ascii="Times New Roman" w:hAnsi="Times New Roman"/>
                <w:b/>
                <w:bCs/>
              </w:rPr>
              <w:t>3</w:t>
            </w:r>
          </w:p>
        </w:tc>
        <w:tc>
          <w:tcPr>
            <w:tcW w:w="709" w:type="dxa"/>
            <w:tcBorders>
              <w:top w:val="nil"/>
              <w:left w:val="nil"/>
              <w:bottom w:val="nil"/>
              <w:right w:val="nil"/>
            </w:tcBorders>
            <w:tcMar>
              <w:top w:w="0" w:type="dxa"/>
              <w:bottom w:w="113" w:type="dxa"/>
            </w:tcMar>
            <w:vAlign w:val="center"/>
          </w:tcPr>
          <w:p w14:paraId="00CB1783" w14:textId="77777777" w:rsidR="00B8378C" w:rsidRPr="005241DB" w:rsidRDefault="00B8378C" w:rsidP="001F64DA">
            <w:pPr>
              <w:jc w:val="center"/>
              <w:rPr>
                <w:rFonts w:ascii="Times New Roman" w:hAnsi="Times New Roman"/>
                <w:b/>
                <w:bCs/>
              </w:rPr>
            </w:pPr>
            <w:r w:rsidRPr="005241DB">
              <w:rPr>
                <w:rFonts w:ascii="Times New Roman" w:hAnsi="Times New Roman"/>
                <w:b/>
                <w:bCs/>
              </w:rPr>
              <w:t>4</w:t>
            </w:r>
          </w:p>
        </w:tc>
        <w:tc>
          <w:tcPr>
            <w:tcW w:w="567" w:type="dxa"/>
            <w:tcBorders>
              <w:top w:val="nil"/>
              <w:left w:val="nil"/>
              <w:bottom w:val="nil"/>
              <w:right w:val="nil"/>
            </w:tcBorders>
            <w:tcMar>
              <w:top w:w="0" w:type="dxa"/>
              <w:bottom w:w="113" w:type="dxa"/>
            </w:tcMar>
            <w:vAlign w:val="center"/>
          </w:tcPr>
          <w:p w14:paraId="0A51A594" w14:textId="77777777" w:rsidR="00B8378C" w:rsidRPr="005241DB" w:rsidRDefault="00B8378C" w:rsidP="001F64DA">
            <w:pPr>
              <w:jc w:val="center"/>
              <w:rPr>
                <w:rFonts w:ascii="Times New Roman" w:hAnsi="Times New Roman"/>
                <w:b/>
                <w:bCs/>
              </w:rPr>
            </w:pPr>
            <w:r w:rsidRPr="005241DB">
              <w:rPr>
                <w:rFonts w:ascii="Times New Roman" w:hAnsi="Times New Roman"/>
                <w:b/>
                <w:bCs/>
              </w:rPr>
              <w:t>5</w:t>
            </w:r>
          </w:p>
        </w:tc>
        <w:tc>
          <w:tcPr>
            <w:tcW w:w="526" w:type="dxa"/>
            <w:tcBorders>
              <w:top w:val="nil"/>
              <w:left w:val="nil"/>
              <w:bottom w:val="nil"/>
              <w:right w:val="nil"/>
            </w:tcBorders>
            <w:tcMar>
              <w:top w:w="0" w:type="dxa"/>
              <w:bottom w:w="113" w:type="dxa"/>
            </w:tcMar>
            <w:vAlign w:val="center"/>
          </w:tcPr>
          <w:p w14:paraId="7949DFF4" w14:textId="77777777" w:rsidR="00B8378C" w:rsidRPr="005241DB" w:rsidRDefault="00B8378C" w:rsidP="001F64DA">
            <w:pPr>
              <w:jc w:val="center"/>
              <w:rPr>
                <w:rFonts w:ascii="Times New Roman" w:hAnsi="Times New Roman"/>
                <w:b/>
                <w:bCs/>
              </w:rPr>
            </w:pPr>
            <w:r w:rsidRPr="005241DB">
              <w:rPr>
                <w:rFonts w:ascii="Times New Roman" w:hAnsi="Times New Roman"/>
                <w:b/>
                <w:bCs/>
              </w:rPr>
              <w:t>6</w:t>
            </w:r>
          </w:p>
        </w:tc>
        <w:tc>
          <w:tcPr>
            <w:tcW w:w="1080" w:type="dxa"/>
            <w:tcBorders>
              <w:top w:val="nil"/>
              <w:left w:val="nil"/>
              <w:bottom w:val="nil"/>
              <w:right w:val="nil"/>
            </w:tcBorders>
            <w:tcMar>
              <w:top w:w="0" w:type="dxa"/>
              <w:bottom w:w="113" w:type="dxa"/>
            </w:tcMar>
            <w:vAlign w:val="center"/>
          </w:tcPr>
          <w:p w14:paraId="22217A08" w14:textId="77777777" w:rsidR="00B8378C" w:rsidRPr="005241DB" w:rsidRDefault="00B8378C" w:rsidP="001F64DA">
            <w:pPr>
              <w:rPr>
                <w:rFonts w:ascii="Times New Roman" w:hAnsi="Times New Roman"/>
                <w:b/>
                <w:bCs/>
              </w:rPr>
            </w:pPr>
            <w:r w:rsidRPr="005241DB">
              <w:rPr>
                <w:rFonts w:ascii="Times New Roman" w:hAnsi="Times New Roman"/>
                <w:b/>
                <w:bCs/>
              </w:rPr>
              <w:t>7</w:t>
            </w:r>
          </w:p>
        </w:tc>
      </w:tr>
      <w:tr w:rsidR="00B8378C" w:rsidRPr="005241DB" w14:paraId="5B72E996" w14:textId="77777777" w:rsidTr="001F64DA">
        <w:tc>
          <w:tcPr>
            <w:tcW w:w="5886" w:type="dxa"/>
            <w:tcBorders>
              <w:top w:val="nil"/>
              <w:left w:val="nil"/>
              <w:bottom w:val="nil"/>
              <w:right w:val="nil"/>
            </w:tcBorders>
            <w:tcMar>
              <w:top w:w="0" w:type="dxa"/>
              <w:bottom w:w="113" w:type="dxa"/>
            </w:tcMar>
          </w:tcPr>
          <w:p w14:paraId="0CC2E9F2" w14:textId="77777777" w:rsidR="00B8378C" w:rsidRPr="005241DB" w:rsidRDefault="00B8378C" w:rsidP="001F64DA">
            <w:pPr>
              <w:spacing w:before="100" w:beforeAutospacing="1" w:after="100" w:afterAutospacing="1"/>
              <w:outlineLvl w:val="3"/>
              <w:rPr>
                <w:rFonts w:ascii="Times New Roman" w:hAnsi="Times New Roman"/>
                <w:b/>
                <w:bCs/>
              </w:rPr>
            </w:pPr>
            <w:r w:rsidRPr="005241DB">
              <w:rPr>
                <w:rFonts w:ascii="Times New Roman" w:hAnsi="Times New Roman"/>
                <w:b/>
                <w:bCs/>
              </w:rPr>
              <w:t xml:space="preserve">11.  </w:t>
            </w:r>
            <w:r w:rsidRPr="005241DB">
              <w:rPr>
                <w:rFonts w:ascii="Times New Roman" w:hAnsi="Times New Roman"/>
                <w:lang w:eastAsia="el-GR"/>
              </w:rPr>
              <w:t>I am a sociable person</w:t>
            </w:r>
            <w:r w:rsidRPr="005241DB">
              <w:rPr>
                <w:rFonts w:ascii="Times New Roman" w:hAnsi="Times New Roman"/>
                <w:bCs/>
              </w:rPr>
              <w:t>.</w:t>
            </w:r>
          </w:p>
        </w:tc>
        <w:tc>
          <w:tcPr>
            <w:tcW w:w="1134" w:type="dxa"/>
            <w:tcBorders>
              <w:top w:val="nil"/>
              <w:left w:val="nil"/>
              <w:bottom w:val="nil"/>
              <w:right w:val="nil"/>
            </w:tcBorders>
            <w:tcMar>
              <w:top w:w="0" w:type="dxa"/>
              <w:bottom w:w="113" w:type="dxa"/>
            </w:tcMar>
            <w:vAlign w:val="center"/>
          </w:tcPr>
          <w:p w14:paraId="2C958FCE" w14:textId="77777777" w:rsidR="00B8378C" w:rsidRPr="005241DB" w:rsidRDefault="00B8378C" w:rsidP="001F64DA">
            <w:pPr>
              <w:jc w:val="center"/>
              <w:rPr>
                <w:rFonts w:ascii="Times New Roman" w:hAnsi="Times New Roman"/>
                <w:b/>
                <w:bCs/>
              </w:rPr>
            </w:pPr>
            <w:r w:rsidRPr="005241DB">
              <w:rPr>
                <w:rFonts w:ascii="Times New Roman" w:hAnsi="Times New Roman"/>
                <w:b/>
                <w:bCs/>
              </w:rPr>
              <w:t>1</w:t>
            </w:r>
          </w:p>
        </w:tc>
        <w:tc>
          <w:tcPr>
            <w:tcW w:w="567" w:type="dxa"/>
            <w:tcBorders>
              <w:top w:val="nil"/>
              <w:left w:val="nil"/>
              <w:bottom w:val="nil"/>
              <w:right w:val="nil"/>
            </w:tcBorders>
            <w:tcMar>
              <w:top w:w="0" w:type="dxa"/>
              <w:bottom w:w="113" w:type="dxa"/>
            </w:tcMar>
            <w:vAlign w:val="center"/>
          </w:tcPr>
          <w:p w14:paraId="00BA8FBB" w14:textId="77777777" w:rsidR="00B8378C" w:rsidRPr="005241DB" w:rsidRDefault="00B8378C" w:rsidP="001F64DA">
            <w:pPr>
              <w:jc w:val="center"/>
              <w:rPr>
                <w:rFonts w:ascii="Times New Roman" w:hAnsi="Times New Roman"/>
                <w:b/>
                <w:bCs/>
              </w:rPr>
            </w:pPr>
            <w:r w:rsidRPr="005241DB">
              <w:rPr>
                <w:rFonts w:ascii="Times New Roman" w:hAnsi="Times New Roman"/>
                <w:b/>
                <w:bCs/>
              </w:rPr>
              <w:t>2</w:t>
            </w:r>
          </w:p>
        </w:tc>
        <w:tc>
          <w:tcPr>
            <w:tcW w:w="709" w:type="dxa"/>
            <w:tcBorders>
              <w:top w:val="nil"/>
              <w:left w:val="nil"/>
              <w:bottom w:val="nil"/>
              <w:right w:val="nil"/>
            </w:tcBorders>
            <w:tcMar>
              <w:top w:w="0" w:type="dxa"/>
              <w:bottom w:w="113" w:type="dxa"/>
            </w:tcMar>
            <w:vAlign w:val="center"/>
          </w:tcPr>
          <w:p w14:paraId="1028ADC3" w14:textId="77777777" w:rsidR="00B8378C" w:rsidRPr="005241DB" w:rsidRDefault="00B8378C" w:rsidP="001F64DA">
            <w:pPr>
              <w:jc w:val="center"/>
              <w:rPr>
                <w:rFonts w:ascii="Times New Roman" w:hAnsi="Times New Roman"/>
                <w:b/>
                <w:bCs/>
              </w:rPr>
            </w:pPr>
            <w:r w:rsidRPr="005241DB">
              <w:rPr>
                <w:rFonts w:ascii="Times New Roman" w:hAnsi="Times New Roman"/>
                <w:b/>
                <w:bCs/>
              </w:rPr>
              <w:t>3</w:t>
            </w:r>
          </w:p>
        </w:tc>
        <w:tc>
          <w:tcPr>
            <w:tcW w:w="709" w:type="dxa"/>
            <w:tcBorders>
              <w:top w:val="nil"/>
              <w:left w:val="nil"/>
              <w:bottom w:val="nil"/>
              <w:right w:val="nil"/>
            </w:tcBorders>
            <w:tcMar>
              <w:top w:w="0" w:type="dxa"/>
              <w:bottom w:w="113" w:type="dxa"/>
            </w:tcMar>
            <w:vAlign w:val="center"/>
          </w:tcPr>
          <w:p w14:paraId="039EC77E" w14:textId="77777777" w:rsidR="00B8378C" w:rsidRPr="005241DB" w:rsidRDefault="00B8378C" w:rsidP="001F64DA">
            <w:pPr>
              <w:jc w:val="center"/>
              <w:rPr>
                <w:rFonts w:ascii="Times New Roman" w:hAnsi="Times New Roman"/>
                <w:b/>
                <w:bCs/>
              </w:rPr>
            </w:pPr>
            <w:r w:rsidRPr="005241DB">
              <w:rPr>
                <w:rFonts w:ascii="Times New Roman" w:hAnsi="Times New Roman"/>
                <w:b/>
                <w:bCs/>
              </w:rPr>
              <w:t>4</w:t>
            </w:r>
          </w:p>
        </w:tc>
        <w:tc>
          <w:tcPr>
            <w:tcW w:w="567" w:type="dxa"/>
            <w:tcBorders>
              <w:top w:val="nil"/>
              <w:left w:val="nil"/>
              <w:bottom w:val="nil"/>
              <w:right w:val="nil"/>
            </w:tcBorders>
            <w:tcMar>
              <w:top w:w="0" w:type="dxa"/>
              <w:bottom w:w="113" w:type="dxa"/>
            </w:tcMar>
            <w:vAlign w:val="center"/>
          </w:tcPr>
          <w:p w14:paraId="7D57EDD8" w14:textId="77777777" w:rsidR="00B8378C" w:rsidRPr="005241DB" w:rsidRDefault="00B8378C" w:rsidP="001F64DA">
            <w:pPr>
              <w:jc w:val="center"/>
              <w:rPr>
                <w:rFonts w:ascii="Times New Roman" w:hAnsi="Times New Roman"/>
                <w:b/>
                <w:bCs/>
              </w:rPr>
            </w:pPr>
            <w:r w:rsidRPr="005241DB">
              <w:rPr>
                <w:rFonts w:ascii="Times New Roman" w:hAnsi="Times New Roman"/>
                <w:b/>
                <w:bCs/>
              </w:rPr>
              <w:t>5</w:t>
            </w:r>
          </w:p>
        </w:tc>
        <w:tc>
          <w:tcPr>
            <w:tcW w:w="526" w:type="dxa"/>
            <w:tcBorders>
              <w:top w:val="nil"/>
              <w:left w:val="nil"/>
              <w:bottom w:val="nil"/>
              <w:right w:val="nil"/>
            </w:tcBorders>
            <w:tcMar>
              <w:top w:w="0" w:type="dxa"/>
              <w:bottom w:w="113" w:type="dxa"/>
            </w:tcMar>
            <w:vAlign w:val="center"/>
          </w:tcPr>
          <w:p w14:paraId="314C8173" w14:textId="77777777" w:rsidR="00B8378C" w:rsidRPr="005241DB" w:rsidRDefault="00B8378C" w:rsidP="001F64DA">
            <w:pPr>
              <w:jc w:val="center"/>
              <w:rPr>
                <w:rFonts w:ascii="Times New Roman" w:hAnsi="Times New Roman"/>
                <w:b/>
                <w:bCs/>
              </w:rPr>
            </w:pPr>
            <w:r w:rsidRPr="005241DB">
              <w:rPr>
                <w:rFonts w:ascii="Times New Roman" w:hAnsi="Times New Roman"/>
                <w:b/>
                <w:bCs/>
              </w:rPr>
              <w:t>6</w:t>
            </w:r>
          </w:p>
        </w:tc>
        <w:tc>
          <w:tcPr>
            <w:tcW w:w="1080" w:type="dxa"/>
            <w:tcBorders>
              <w:top w:val="nil"/>
              <w:left w:val="nil"/>
              <w:bottom w:val="nil"/>
              <w:right w:val="nil"/>
            </w:tcBorders>
            <w:tcMar>
              <w:top w:w="0" w:type="dxa"/>
              <w:bottom w:w="113" w:type="dxa"/>
            </w:tcMar>
            <w:vAlign w:val="center"/>
          </w:tcPr>
          <w:p w14:paraId="5F0EF251" w14:textId="77777777" w:rsidR="00B8378C" w:rsidRPr="005241DB" w:rsidRDefault="00B8378C" w:rsidP="001F64DA">
            <w:pPr>
              <w:rPr>
                <w:rFonts w:ascii="Times New Roman" w:hAnsi="Times New Roman"/>
                <w:b/>
                <w:bCs/>
              </w:rPr>
            </w:pPr>
            <w:r w:rsidRPr="005241DB">
              <w:rPr>
                <w:rFonts w:ascii="Times New Roman" w:hAnsi="Times New Roman"/>
                <w:b/>
                <w:bCs/>
              </w:rPr>
              <w:t>7</w:t>
            </w:r>
          </w:p>
        </w:tc>
      </w:tr>
      <w:tr w:rsidR="00B8378C" w:rsidRPr="005241DB" w14:paraId="6D1363C4" w14:textId="77777777" w:rsidTr="001F64DA">
        <w:tc>
          <w:tcPr>
            <w:tcW w:w="5886" w:type="dxa"/>
            <w:tcBorders>
              <w:top w:val="nil"/>
              <w:left w:val="nil"/>
              <w:bottom w:val="nil"/>
              <w:right w:val="nil"/>
            </w:tcBorders>
            <w:tcMar>
              <w:top w:w="0" w:type="dxa"/>
              <w:bottom w:w="113" w:type="dxa"/>
            </w:tcMar>
          </w:tcPr>
          <w:p w14:paraId="6278095D" w14:textId="77777777" w:rsidR="00B8378C" w:rsidRPr="005241DB" w:rsidRDefault="00B8378C" w:rsidP="001F64DA">
            <w:pPr>
              <w:spacing w:before="100" w:beforeAutospacing="1" w:after="100" w:afterAutospacing="1"/>
              <w:outlineLvl w:val="3"/>
              <w:rPr>
                <w:rFonts w:ascii="Times New Roman" w:hAnsi="Times New Roman"/>
                <w:b/>
                <w:bCs/>
              </w:rPr>
            </w:pPr>
            <w:r w:rsidRPr="005241DB">
              <w:rPr>
                <w:rFonts w:ascii="Times New Roman" w:hAnsi="Times New Roman"/>
                <w:b/>
                <w:bCs/>
              </w:rPr>
              <w:t xml:space="preserve">12.  </w:t>
            </w:r>
            <w:r w:rsidRPr="005241DB">
              <w:rPr>
                <w:rFonts w:ascii="Times New Roman" w:hAnsi="Times New Roman"/>
                <w:lang w:eastAsia="el-GR"/>
              </w:rPr>
              <w:t>I often do things I find revolting.</w:t>
            </w:r>
          </w:p>
        </w:tc>
        <w:tc>
          <w:tcPr>
            <w:tcW w:w="1134" w:type="dxa"/>
            <w:tcBorders>
              <w:top w:val="nil"/>
              <w:left w:val="nil"/>
              <w:bottom w:val="nil"/>
              <w:right w:val="nil"/>
            </w:tcBorders>
            <w:tcMar>
              <w:top w:w="0" w:type="dxa"/>
              <w:bottom w:w="113" w:type="dxa"/>
            </w:tcMar>
            <w:vAlign w:val="center"/>
          </w:tcPr>
          <w:p w14:paraId="320C27E0" w14:textId="77777777" w:rsidR="00B8378C" w:rsidRPr="005241DB" w:rsidRDefault="00B8378C" w:rsidP="001F64DA">
            <w:pPr>
              <w:jc w:val="center"/>
              <w:rPr>
                <w:rFonts w:ascii="Times New Roman" w:hAnsi="Times New Roman"/>
                <w:b/>
                <w:bCs/>
              </w:rPr>
            </w:pPr>
            <w:r w:rsidRPr="005241DB">
              <w:rPr>
                <w:rFonts w:ascii="Times New Roman" w:hAnsi="Times New Roman"/>
                <w:b/>
                <w:bCs/>
              </w:rPr>
              <w:t>1</w:t>
            </w:r>
          </w:p>
        </w:tc>
        <w:tc>
          <w:tcPr>
            <w:tcW w:w="567" w:type="dxa"/>
            <w:tcBorders>
              <w:top w:val="nil"/>
              <w:left w:val="nil"/>
              <w:bottom w:val="nil"/>
              <w:right w:val="nil"/>
            </w:tcBorders>
            <w:tcMar>
              <w:top w:w="0" w:type="dxa"/>
              <w:bottom w:w="113" w:type="dxa"/>
            </w:tcMar>
            <w:vAlign w:val="center"/>
          </w:tcPr>
          <w:p w14:paraId="17629638" w14:textId="77777777" w:rsidR="00B8378C" w:rsidRPr="005241DB" w:rsidRDefault="00B8378C" w:rsidP="001F64DA">
            <w:pPr>
              <w:jc w:val="center"/>
              <w:rPr>
                <w:rFonts w:ascii="Times New Roman" w:hAnsi="Times New Roman"/>
                <w:b/>
                <w:bCs/>
              </w:rPr>
            </w:pPr>
            <w:r w:rsidRPr="005241DB">
              <w:rPr>
                <w:rFonts w:ascii="Times New Roman" w:hAnsi="Times New Roman"/>
                <w:b/>
                <w:bCs/>
              </w:rPr>
              <w:t>2</w:t>
            </w:r>
          </w:p>
        </w:tc>
        <w:tc>
          <w:tcPr>
            <w:tcW w:w="709" w:type="dxa"/>
            <w:tcBorders>
              <w:top w:val="nil"/>
              <w:left w:val="nil"/>
              <w:bottom w:val="nil"/>
              <w:right w:val="nil"/>
            </w:tcBorders>
            <w:tcMar>
              <w:top w:w="0" w:type="dxa"/>
              <w:bottom w:w="113" w:type="dxa"/>
            </w:tcMar>
            <w:vAlign w:val="center"/>
          </w:tcPr>
          <w:p w14:paraId="3C298DA7" w14:textId="77777777" w:rsidR="00B8378C" w:rsidRPr="005241DB" w:rsidRDefault="00B8378C" w:rsidP="001F64DA">
            <w:pPr>
              <w:jc w:val="center"/>
              <w:rPr>
                <w:rFonts w:ascii="Times New Roman" w:hAnsi="Times New Roman"/>
                <w:b/>
                <w:bCs/>
              </w:rPr>
            </w:pPr>
            <w:r w:rsidRPr="005241DB">
              <w:rPr>
                <w:rFonts w:ascii="Times New Roman" w:hAnsi="Times New Roman"/>
                <w:b/>
                <w:bCs/>
              </w:rPr>
              <w:t>3</w:t>
            </w:r>
          </w:p>
        </w:tc>
        <w:tc>
          <w:tcPr>
            <w:tcW w:w="709" w:type="dxa"/>
            <w:tcBorders>
              <w:top w:val="nil"/>
              <w:left w:val="nil"/>
              <w:bottom w:val="nil"/>
              <w:right w:val="nil"/>
            </w:tcBorders>
            <w:tcMar>
              <w:top w:w="0" w:type="dxa"/>
              <w:bottom w:w="113" w:type="dxa"/>
            </w:tcMar>
            <w:vAlign w:val="center"/>
          </w:tcPr>
          <w:p w14:paraId="212C190F" w14:textId="77777777" w:rsidR="00B8378C" w:rsidRPr="005241DB" w:rsidRDefault="00B8378C" w:rsidP="001F64DA">
            <w:pPr>
              <w:jc w:val="center"/>
              <w:rPr>
                <w:rFonts w:ascii="Times New Roman" w:hAnsi="Times New Roman"/>
                <w:b/>
                <w:bCs/>
              </w:rPr>
            </w:pPr>
            <w:r w:rsidRPr="005241DB">
              <w:rPr>
                <w:rFonts w:ascii="Times New Roman" w:hAnsi="Times New Roman"/>
                <w:b/>
                <w:bCs/>
              </w:rPr>
              <w:t>4</w:t>
            </w:r>
          </w:p>
        </w:tc>
        <w:tc>
          <w:tcPr>
            <w:tcW w:w="567" w:type="dxa"/>
            <w:tcBorders>
              <w:top w:val="nil"/>
              <w:left w:val="nil"/>
              <w:bottom w:val="nil"/>
              <w:right w:val="nil"/>
            </w:tcBorders>
            <w:tcMar>
              <w:top w:w="0" w:type="dxa"/>
              <w:bottom w:w="113" w:type="dxa"/>
            </w:tcMar>
            <w:vAlign w:val="center"/>
          </w:tcPr>
          <w:p w14:paraId="33CA22AD" w14:textId="77777777" w:rsidR="00B8378C" w:rsidRPr="005241DB" w:rsidRDefault="00B8378C" w:rsidP="001F64DA">
            <w:pPr>
              <w:jc w:val="center"/>
              <w:rPr>
                <w:rFonts w:ascii="Times New Roman" w:hAnsi="Times New Roman"/>
                <w:b/>
                <w:bCs/>
              </w:rPr>
            </w:pPr>
            <w:r w:rsidRPr="005241DB">
              <w:rPr>
                <w:rFonts w:ascii="Times New Roman" w:hAnsi="Times New Roman"/>
                <w:b/>
                <w:bCs/>
              </w:rPr>
              <w:t>5</w:t>
            </w:r>
          </w:p>
        </w:tc>
        <w:tc>
          <w:tcPr>
            <w:tcW w:w="526" w:type="dxa"/>
            <w:tcBorders>
              <w:top w:val="nil"/>
              <w:left w:val="nil"/>
              <w:bottom w:val="nil"/>
              <w:right w:val="nil"/>
            </w:tcBorders>
            <w:tcMar>
              <w:top w:w="0" w:type="dxa"/>
              <w:bottom w:w="113" w:type="dxa"/>
            </w:tcMar>
            <w:vAlign w:val="center"/>
          </w:tcPr>
          <w:p w14:paraId="6CA11299" w14:textId="77777777" w:rsidR="00B8378C" w:rsidRPr="005241DB" w:rsidRDefault="00B8378C" w:rsidP="001F64DA">
            <w:pPr>
              <w:jc w:val="center"/>
              <w:rPr>
                <w:rFonts w:ascii="Times New Roman" w:hAnsi="Times New Roman"/>
                <w:b/>
                <w:bCs/>
              </w:rPr>
            </w:pPr>
            <w:r w:rsidRPr="005241DB">
              <w:rPr>
                <w:rFonts w:ascii="Times New Roman" w:hAnsi="Times New Roman"/>
                <w:b/>
                <w:bCs/>
              </w:rPr>
              <w:t>6</w:t>
            </w:r>
          </w:p>
        </w:tc>
        <w:tc>
          <w:tcPr>
            <w:tcW w:w="1080" w:type="dxa"/>
            <w:tcBorders>
              <w:top w:val="nil"/>
              <w:left w:val="nil"/>
              <w:bottom w:val="nil"/>
              <w:right w:val="nil"/>
            </w:tcBorders>
            <w:tcMar>
              <w:top w:w="0" w:type="dxa"/>
              <w:bottom w:w="113" w:type="dxa"/>
            </w:tcMar>
            <w:vAlign w:val="center"/>
          </w:tcPr>
          <w:p w14:paraId="7A5369EB" w14:textId="77777777" w:rsidR="00B8378C" w:rsidRPr="005241DB" w:rsidRDefault="00B8378C" w:rsidP="001F64DA">
            <w:pPr>
              <w:rPr>
                <w:rFonts w:ascii="Times New Roman" w:hAnsi="Times New Roman"/>
                <w:b/>
                <w:bCs/>
              </w:rPr>
            </w:pPr>
            <w:r w:rsidRPr="005241DB">
              <w:rPr>
                <w:rFonts w:ascii="Times New Roman" w:hAnsi="Times New Roman"/>
                <w:b/>
                <w:bCs/>
              </w:rPr>
              <w:t>7</w:t>
            </w:r>
          </w:p>
        </w:tc>
      </w:tr>
      <w:tr w:rsidR="00B8378C" w:rsidRPr="005241DB" w14:paraId="6F94E854" w14:textId="77777777" w:rsidTr="001F64DA">
        <w:tc>
          <w:tcPr>
            <w:tcW w:w="5886" w:type="dxa"/>
            <w:tcBorders>
              <w:top w:val="nil"/>
              <w:left w:val="nil"/>
              <w:bottom w:val="nil"/>
              <w:right w:val="nil"/>
            </w:tcBorders>
            <w:tcMar>
              <w:top w:w="0" w:type="dxa"/>
              <w:bottom w:w="113" w:type="dxa"/>
            </w:tcMar>
          </w:tcPr>
          <w:p w14:paraId="1BE738BD" w14:textId="77777777" w:rsidR="00B8378C" w:rsidRPr="005241DB" w:rsidRDefault="00B8378C" w:rsidP="001F64DA">
            <w:pPr>
              <w:spacing w:before="100" w:beforeAutospacing="1" w:after="100" w:afterAutospacing="1"/>
              <w:outlineLvl w:val="3"/>
              <w:rPr>
                <w:rFonts w:ascii="Times New Roman" w:hAnsi="Times New Roman"/>
                <w:b/>
                <w:bCs/>
              </w:rPr>
            </w:pPr>
            <w:r w:rsidRPr="005241DB">
              <w:rPr>
                <w:rFonts w:ascii="Times New Roman" w:hAnsi="Times New Roman"/>
                <w:b/>
                <w:bCs/>
                <w:lang w:val="el-GR"/>
              </w:rPr>
              <w:t xml:space="preserve">13.  </w:t>
            </w:r>
            <w:r w:rsidRPr="005241DB">
              <w:rPr>
                <w:rFonts w:ascii="Times New Roman" w:hAnsi="Times New Roman"/>
                <w:lang w:eastAsia="el-GR"/>
              </w:rPr>
              <w:t>Sometimes</w:t>
            </w:r>
            <w:r w:rsidRPr="005241DB">
              <w:rPr>
                <w:rFonts w:ascii="Times New Roman" w:hAnsi="Times New Roman"/>
                <w:lang w:val="el-GR" w:eastAsia="el-GR"/>
              </w:rPr>
              <w:t xml:space="preserve"> </w:t>
            </w:r>
            <w:r w:rsidRPr="005241DB">
              <w:rPr>
                <w:rFonts w:ascii="Times New Roman" w:hAnsi="Times New Roman"/>
                <w:lang w:eastAsia="el-GR"/>
              </w:rPr>
              <w:t>I</w:t>
            </w:r>
            <w:r w:rsidRPr="005241DB">
              <w:rPr>
                <w:rFonts w:ascii="Times New Roman" w:hAnsi="Times New Roman"/>
                <w:lang w:val="el-GR" w:eastAsia="el-GR"/>
              </w:rPr>
              <w:t xml:space="preserve"> </w:t>
            </w:r>
            <w:r w:rsidRPr="005241DB">
              <w:rPr>
                <w:rFonts w:ascii="Times New Roman" w:hAnsi="Times New Roman"/>
                <w:lang w:eastAsia="el-GR"/>
              </w:rPr>
              <w:t>feel</w:t>
            </w:r>
            <w:r w:rsidRPr="005241DB">
              <w:rPr>
                <w:rFonts w:ascii="Times New Roman" w:hAnsi="Times New Roman"/>
                <w:lang w:val="el-GR" w:eastAsia="el-GR"/>
              </w:rPr>
              <w:t xml:space="preserve"> </w:t>
            </w:r>
            <w:r w:rsidRPr="005241DB">
              <w:rPr>
                <w:rFonts w:ascii="Times New Roman" w:hAnsi="Times New Roman"/>
                <w:lang w:eastAsia="el-GR"/>
              </w:rPr>
              <w:t>happy.</w:t>
            </w:r>
          </w:p>
        </w:tc>
        <w:tc>
          <w:tcPr>
            <w:tcW w:w="1134" w:type="dxa"/>
            <w:tcBorders>
              <w:top w:val="nil"/>
              <w:left w:val="nil"/>
              <w:bottom w:val="nil"/>
              <w:right w:val="nil"/>
            </w:tcBorders>
            <w:tcMar>
              <w:top w:w="0" w:type="dxa"/>
              <w:bottom w:w="113" w:type="dxa"/>
            </w:tcMar>
            <w:vAlign w:val="center"/>
          </w:tcPr>
          <w:p w14:paraId="107858BF" w14:textId="77777777" w:rsidR="00B8378C" w:rsidRPr="005241DB" w:rsidRDefault="00B8378C" w:rsidP="001F64DA">
            <w:pPr>
              <w:jc w:val="center"/>
              <w:rPr>
                <w:rFonts w:ascii="Times New Roman" w:hAnsi="Times New Roman"/>
                <w:b/>
                <w:bCs/>
              </w:rPr>
            </w:pPr>
            <w:r w:rsidRPr="005241DB">
              <w:rPr>
                <w:rFonts w:ascii="Times New Roman" w:hAnsi="Times New Roman"/>
                <w:b/>
                <w:bCs/>
              </w:rPr>
              <w:t>1</w:t>
            </w:r>
          </w:p>
        </w:tc>
        <w:tc>
          <w:tcPr>
            <w:tcW w:w="567" w:type="dxa"/>
            <w:tcBorders>
              <w:top w:val="nil"/>
              <w:left w:val="nil"/>
              <w:bottom w:val="nil"/>
              <w:right w:val="nil"/>
            </w:tcBorders>
            <w:tcMar>
              <w:top w:w="0" w:type="dxa"/>
              <w:bottom w:w="113" w:type="dxa"/>
            </w:tcMar>
            <w:vAlign w:val="center"/>
          </w:tcPr>
          <w:p w14:paraId="73F13FB2" w14:textId="77777777" w:rsidR="00B8378C" w:rsidRPr="005241DB" w:rsidRDefault="00B8378C" w:rsidP="001F64DA">
            <w:pPr>
              <w:jc w:val="center"/>
              <w:rPr>
                <w:rFonts w:ascii="Times New Roman" w:hAnsi="Times New Roman"/>
                <w:b/>
                <w:bCs/>
              </w:rPr>
            </w:pPr>
            <w:r w:rsidRPr="005241DB">
              <w:rPr>
                <w:rFonts w:ascii="Times New Roman" w:hAnsi="Times New Roman"/>
                <w:b/>
                <w:bCs/>
              </w:rPr>
              <w:t>2</w:t>
            </w:r>
          </w:p>
        </w:tc>
        <w:tc>
          <w:tcPr>
            <w:tcW w:w="709" w:type="dxa"/>
            <w:tcBorders>
              <w:top w:val="nil"/>
              <w:left w:val="nil"/>
              <w:bottom w:val="nil"/>
              <w:right w:val="nil"/>
            </w:tcBorders>
            <w:tcMar>
              <w:top w:w="0" w:type="dxa"/>
              <w:bottom w:w="113" w:type="dxa"/>
            </w:tcMar>
            <w:vAlign w:val="center"/>
          </w:tcPr>
          <w:p w14:paraId="0925853B" w14:textId="77777777" w:rsidR="00B8378C" w:rsidRPr="005241DB" w:rsidRDefault="00B8378C" w:rsidP="001F64DA">
            <w:pPr>
              <w:jc w:val="center"/>
              <w:rPr>
                <w:rFonts w:ascii="Times New Roman" w:hAnsi="Times New Roman"/>
                <w:b/>
                <w:bCs/>
              </w:rPr>
            </w:pPr>
            <w:r w:rsidRPr="005241DB">
              <w:rPr>
                <w:rFonts w:ascii="Times New Roman" w:hAnsi="Times New Roman"/>
                <w:b/>
                <w:bCs/>
              </w:rPr>
              <w:t>3</w:t>
            </w:r>
          </w:p>
        </w:tc>
        <w:tc>
          <w:tcPr>
            <w:tcW w:w="709" w:type="dxa"/>
            <w:tcBorders>
              <w:top w:val="nil"/>
              <w:left w:val="nil"/>
              <w:bottom w:val="nil"/>
              <w:right w:val="nil"/>
            </w:tcBorders>
            <w:tcMar>
              <w:top w:w="0" w:type="dxa"/>
              <w:bottom w:w="113" w:type="dxa"/>
            </w:tcMar>
            <w:vAlign w:val="center"/>
          </w:tcPr>
          <w:p w14:paraId="7F74DBC2" w14:textId="77777777" w:rsidR="00B8378C" w:rsidRPr="005241DB" w:rsidRDefault="00B8378C" w:rsidP="001F64DA">
            <w:pPr>
              <w:jc w:val="center"/>
              <w:rPr>
                <w:rFonts w:ascii="Times New Roman" w:hAnsi="Times New Roman"/>
                <w:b/>
                <w:bCs/>
              </w:rPr>
            </w:pPr>
            <w:r w:rsidRPr="005241DB">
              <w:rPr>
                <w:rFonts w:ascii="Times New Roman" w:hAnsi="Times New Roman"/>
                <w:b/>
                <w:bCs/>
              </w:rPr>
              <w:t>4</w:t>
            </w:r>
          </w:p>
        </w:tc>
        <w:tc>
          <w:tcPr>
            <w:tcW w:w="567" w:type="dxa"/>
            <w:tcBorders>
              <w:top w:val="nil"/>
              <w:left w:val="nil"/>
              <w:bottom w:val="nil"/>
              <w:right w:val="nil"/>
            </w:tcBorders>
            <w:tcMar>
              <w:top w:w="0" w:type="dxa"/>
              <w:bottom w:w="113" w:type="dxa"/>
            </w:tcMar>
            <w:vAlign w:val="center"/>
          </w:tcPr>
          <w:p w14:paraId="411F8B93" w14:textId="77777777" w:rsidR="00B8378C" w:rsidRPr="005241DB" w:rsidRDefault="00B8378C" w:rsidP="001F64DA">
            <w:pPr>
              <w:jc w:val="center"/>
              <w:rPr>
                <w:rFonts w:ascii="Times New Roman" w:hAnsi="Times New Roman"/>
                <w:b/>
                <w:bCs/>
              </w:rPr>
            </w:pPr>
            <w:r w:rsidRPr="005241DB">
              <w:rPr>
                <w:rFonts w:ascii="Times New Roman" w:hAnsi="Times New Roman"/>
                <w:b/>
                <w:bCs/>
              </w:rPr>
              <w:t>5</w:t>
            </w:r>
          </w:p>
        </w:tc>
        <w:tc>
          <w:tcPr>
            <w:tcW w:w="526" w:type="dxa"/>
            <w:tcBorders>
              <w:top w:val="nil"/>
              <w:left w:val="nil"/>
              <w:bottom w:val="nil"/>
              <w:right w:val="nil"/>
            </w:tcBorders>
            <w:tcMar>
              <w:top w:w="0" w:type="dxa"/>
              <w:bottom w:w="113" w:type="dxa"/>
            </w:tcMar>
            <w:vAlign w:val="center"/>
          </w:tcPr>
          <w:p w14:paraId="723A6808" w14:textId="77777777" w:rsidR="00B8378C" w:rsidRPr="005241DB" w:rsidRDefault="00B8378C" w:rsidP="001F64DA">
            <w:pPr>
              <w:jc w:val="center"/>
              <w:rPr>
                <w:rFonts w:ascii="Times New Roman" w:hAnsi="Times New Roman"/>
                <w:b/>
                <w:bCs/>
              </w:rPr>
            </w:pPr>
            <w:r w:rsidRPr="005241DB">
              <w:rPr>
                <w:rFonts w:ascii="Times New Roman" w:hAnsi="Times New Roman"/>
                <w:b/>
                <w:bCs/>
              </w:rPr>
              <w:t>6</w:t>
            </w:r>
          </w:p>
        </w:tc>
        <w:tc>
          <w:tcPr>
            <w:tcW w:w="1080" w:type="dxa"/>
            <w:tcBorders>
              <w:top w:val="nil"/>
              <w:left w:val="nil"/>
              <w:bottom w:val="nil"/>
              <w:right w:val="nil"/>
            </w:tcBorders>
            <w:tcMar>
              <w:top w:w="0" w:type="dxa"/>
              <w:bottom w:w="113" w:type="dxa"/>
            </w:tcMar>
            <w:vAlign w:val="center"/>
          </w:tcPr>
          <w:p w14:paraId="45B5EEBF" w14:textId="77777777" w:rsidR="00B8378C" w:rsidRPr="005241DB" w:rsidRDefault="00B8378C" w:rsidP="001F64DA">
            <w:pPr>
              <w:rPr>
                <w:rFonts w:ascii="Times New Roman" w:hAnsi="Times New Roman"/>
                <w:b/>
                <w:bCs/>
              </w:rPr>
            </w:pPr>
            <w:r w:rsidRPr="005241DB">
              <w:rPr>
                <w:rFonts w:ascii="Times New Roman" w:hAnsi="Times New Roman"/>
                <w:b/>
                <w:bCs/>
              </w:rPr>
              <w:t>7</w:t>
            </w:r>
          </w:p>
        </w:tc>
      </w:tr>
      <w:tr w:rsidR="00B8378C" w:rsidRPr="005241DB" w14:paraId="6801722D" w14:textId="77777777" w:rsidTr="001F64DA">
        <w:tc>
          <w:tcPr>
            <w:tcW w:w="5886" w:type="dxa"/>
            <w:tcBorders>
              <w:top w:val="nil"/>
              <w:left w:val="nil"/>
              <w:bottom w:val="nil"/>
              <w:right w:val="nil"/>
            </w:tcBorders>
            <w:tcMar>
              <w:top w:w="0" w:type="dxa"/>
              <w:bottom w:w="113" w:type="dxa"/>
            </w:tcMar>
          </w:tcPr>
          <w:p w14:paraId="3EA1E1A4" w14:textId="77777777" w:rsidR="00B8378C" w:rsidRPr="005241DB" w:rsidRDefault="00B8378C" w:rsidP="001F64DA">
            <w:pPr>
              <w:spacing w:before="100" w:beforeAutospacing="1" w:after="100" w:afterAutospacing="1"/>
              <w:outlineLvl w:val="3"/>
              <w:rPr>
                <w:rFonts w:ascii="Times New Roman" w:hAnsi="Times New Roman"/>
                <w:b/>
                <w:bCs/>
              </w:rPr>
            </w:pPr>
            <w:r w:rsidRPr="005241DB">
              <w:rPr>
                <w:rFonts w:ascii="Times New Roman" w:hAnsi="Times New Roman"/>
                <w:b/>
                <w:bCs/>
              </w:rPr>
              <w:t xml:space="preserve">14.  </w:t>
            </w:r>
            <w:r w:rsidRPr="005241DB">
              <w:rPr>
                <w:rFonts w:ascii="Times New Roman" w:hAnsi="Times New Roman"/>
                <w:bCs/>
              </w:rPr>
              <w:t>I</w:t>
            </w:r>
            <w:r w:rsidRPr="005241DB">
              <w:rPr>
                <w:rFonts w:ascii="Times New Roman" w:hAnsi="Times New Roman"/>
                <w:b/>
                <w:bCs/>
              </w:rPr>
              <w:t xml:space="preserve"> </w:t>
            </w:r>
            <w:r w:rsidRPr="005241DB">
              <w:rPr>
                <w:rFonts w:ascii="Times New Roman" w:hAnsi="Times New Roman"/>
                <w:lang w:eastAsia="el-GR"/>
              </w:rPr>
              <w:t>am an optimistic person.</w:t>
            </w:r>
          </w:p>
        </w:tc>
        <w:tc>
          <w:tcPr>
            <w:tcW w:w="1134" w:type="dxa"/>
            <w:tcBorders>
              <w:top w:val="nil"/>
              <w:left w:val="nil"/>
              <w:bottom w:val="nil"/>
              <w:right w:val="nil"/>
            </w:tcBorders>
            <w:tcMar>
              <w:top w:w="0" w:type="dxa"/>
              <w:bottom w:w="113" w:type="dxa"/>
            </w:tcMar>
            <w:vAlign w:val="center"/>
          </w:tcPr>
          <w:p w14:paraId="635A259F" w14:textId="77777777" w:rsidR="00B8378C" w:rsidRPr="005241DB" w:rsidRDefault="00B8378C" w:rsidP="001F64DA">
            <w:pPr>
              <w:jc w:val="center"/>
              <w:rPr>
                <w:rFonts w:ascii="Times New Roman" w:hAnsi="Times New Roman"/>
                <w:b/>
                <w:bCs/>
              </w:rPr>
            </w:pPr>
            <w:r w:rsidRPr="005241DB">
              <w:rPr>
                <w:rFonts w:ascii="Times New Roman" w:hAnsi="Times New Roman"/>
                <w:b/>
                <w:bCs/>
              </w:rPr>
              <w:t>1</w:t>
            </w:r>
          </w:p>
        </w:tc>
        <w:tc>
          <w:tcPr>
            <w:tcW w:w="567" w:type="dxa"/>
            <w:tcBorders>
              <w:top w:val="nil"/>
              <w:left w:val="nil"/>
              <w:bottom w:val="nil"/>
              <w:right w:val="nil"/>
            </w:tcBorders>
            <w:tcMar>
              <w:top w:w="0" w:type="dxa"/>
              <w:bottom w:w="113" w:type="dxa"/>
            </w:tcMar>
            <w:vAlign w:val="center"/>
          </w:tcPr>
          <w:p w14:paraId="146224D3" w14:textId="77777777" w:rsidR="00B8378C" w:rsidRPr="005241DB" w:rsidRDefault="00B8378C" w:rsidP="001F64DA">
            <w:pPr>
              <w:jc w:val="center"/>
              <w:rPr>
                <w:rFonts w:ascii="Times New Roman" w:hAnsi="Times New Roman"/>
                <w:b/>
                <w:bCs/>
              </w:rPr>
            </w:pPr>
            <w:r w:rsidRPr="005241DB">
              <w:rPr>
                <w:rFonts w:ascii="Times New Roman" w:hAnsi="Times New Roman"/>
                <w:b/>
                <w:bCs/>
              </w:rPr>
              <w:t>2</w:t>
            </w:r>
          </w:p>
        </w:tc>
        <w:tc>
          <w:tcPr>
            <w:tcW w:w="709" w:type="dxa"/>
            <w:tcBorders>
              <w:top w:val="nil"/>
              <w:left w:val="nil"/>
              <w:bottom w:val="nil"/>
              <w:right w:val="nil"/>
            </w:tcBorders>
            <w:tcMar>
              <w:top w:w="0" w:type="dxa"/>
              <w:bottom w:w="113" w:type="dxa"/>
            </w:tcMar>
            <w:vAlign w:val="center"/>
          </w:tcPr>
          <w:p w14:paraId="142B60E3" w14:textId="77777777" w:rsidR="00B8378C" w:rsidRPr="005241DB" w:rsidRDefault="00B8378C" w:rsidP="001F64DA">
            <w:pPr>
              <w:jc w:val="center"/>
              <w:rPr>
                <w:rFonts w:ascii="Times New Roman" w:hAnsi="Times New Roman"/>
                <w:b/>
                <w:bCs/>
              </w:rPr>
            </w:pPr>
            <w:r w:rsidRPr="005241DB">
              <w:rPr>
                <w:rFonts w:ascii="Times New Roman" w:hAnsi="Times New Roman"/>
                <w:b/>
                <w:bCs/>
              </w:rPr>
              <w:t>3</w:t>
            </w:r>
          </w:p>
        </w:tc>
        <w:tc>
          <w:tcPr>
            <w:tcW w:w="709" w:type="dxa"/>
            <w:tcBorders>
              <w:top w:val="nil"/>
              <w:left w:val="nil"/>
              <w:bottom w:val="nil"/>
              <w:right w:val="nil"/>
            </w:tcBorders>
            <w:tcMar>
              <w:top w:w="0" w:type="dxa"/>
              <w:bottom w:w="113" w:type="dxa"/>
            </w:tcMar>
            <w:vAlign w:val="center"/>
          </w:tcPr>
          <w:p w14:paraId="5F309AB6" w14:textId="77777777" w:rsidR="00B8378C" w:rsidRPr="005241DB" w:rsidRDefault="00B8378C" w:rsidP="001F64DA">
            <w:pPr>
              <w:jc w:val="center"/>
              <w:rPr>
                <w:rFonts w:ascii="Times New Roman" w:hAnsi="Times New Roman"/>
                <w:b/>
                <w:bCs/>
              </w:rPr>
            </w:pPr>
            <w:r w:rsidRPr="005241DB">
              <w:rPr>
                <w:rFonts w:ascii="Times New Roman" w:hAnsi="Times New Roman"/>
                <w:b/>
                <w:bCs/>
              </w:rPr>
              <w:t>4</w:t>
            </w:r>
          </w:p>
        </w:tc>
        <w:tc>
          <w:tcPr>
            <w:tcW w:w="567" w:type="dxa"/>
            <w:tcBorders>
              <w:top w:val="nil"/>
              <w:left w:val="nil"/>
              <w:bottom w:val="nil"/>
              <w:right w:val="nil"/>
            </w:tcBorders>
            <w:tcMar>
              <w:top w:w="0" w:type="dxa"/>
              <w:bottom w:w="113" w:type="dxa"/>
            </w:tcMar>
            <w:vAlign w:val="center"/>
          </w:tcPr>
          <w:p w14:paraId="66AC256F" w14:textId="77777777" w:rsidR="00B8378C" w:rsidRPr="005241DB" w:rsidRDefault="00B8378C" w:rsidP="001F64DA">
            <w:pPr>
              <w:jc w:val="center"/>
              <w:rPr>
                <w:rFonts w:ascii="Times New Roman" w:hAnsi="Times New Roman"/>
                <w:b/>
                <w:bCs/>
              </w:rPr>
            </w:pPr>
            <w:r w:rsidRPr="005241DB">
              <w:rPr>
                <w:rFonts w:ascii="Times New Roman" w:hAnsi="Times New Roman"/>
                <w:b/>
                <w:bCs/>
              </w:rPr>
              <w:t>5</w:t>
            </w:r>
          </w:p>
        </w:tc>
        <w:tc>
          <w:tcPr>
            <w:tcW w:w="526" w:type="dxa"/>
            <w:tcBorders>
              <w:top w:val="nil"/>
              <w:left w:val="nil"/>
              <w:bottom w:val="nil"/>
              <w:right w:val="nil"/>
            </w:tcBorders>
            <w:tcMar>
              <w:top w:w="0" w:type="dxa"/>
              <w:bottom w:w="113" w:type="dxa"/>
            </w:tcMar>
            <w:vAlign w:val="center"/>
          </w:tcPr>
          <w:p w14:paraId="7525140C" w14:textId="77777777" w:rsidR="00B8378C" w:rsidRPr="005241DB" w:rsidRDefault="00B8378C" w:rsidP="001F64DA">
            <w:pPr>
              <w:jc w:val="center"/>
              <w:rPr>
                <w:rFonts w:ascii="Times New Roman" w:hAnsi="Times New Roman"/>
                <w:b/>
                <w:bCs/>
              </w:rPr>
            </w:pPr>
            <w:r w:rsidRPr="005241DB">
              <w:rPr>
                <w:rFonts w:ascii="Times New Roman" w:hAnsi="Times New Roman"/>
                <w:b/>
                <w:bCs/>
              </w:rPr>
              <w:t>6</w:t>
            </w:r>
          </w:p>
        </w:tc>
        <w:tc>
          <w:tcPr>
            <w:tcW w:w="1080" w:type="dxa"/>
            <w:tcBorders>
              <w:top w:val="nil"/>
              <w:left w:val="nil"/>
              <w:bottom w:val="nil"/>
              <w:right w:val="nil"/>
            </w:tcBorders>
            <w:tcMar>
              <w:top w:w="0" w:type="dxa"/>
              <w:bottom w:w="113" w:type="dxa"/>
            </w:tcMar>
            <w:vAlign w:val="center"/>
          </w:tcPr>
          <w:p w14:paraId="2A7F12D0" w14:textId="77777777" w:rsidR="00B8378C" w:rsidRPr="005241DB" w:rsidRDefault="00B8378C" w:rsidP="001F64DA">
            <w:pPr>
              <w:rPr>
                <w:rFonts w:ascii="Times New Roman" w:hAnsi="Times New Roman"/>
                <w:b/>
                <w:bCs/>
              </w:rPr>
            </w:pPr>
            <w:r w:rsidRPr="005241DB">
              <w:rPr>
                <w:rFonts w:ascii="Times New Roman" w:hAnsi="Times New Roman"/>
                <w:b/>
                <w:bCs/>
              </w:rPr>
              <w:t>7</w:t>
            </w:r>
          </w:p>
        </w:tc>
      </w:tr>
      <w:tr w:rsidR="00B8378C" w:rsidRPr="005241DB" w14:paraId="68DA008E" w14:textId="77777777" w:rsidTr="001F64DA">
        <w:tc>
          <w:tcPr>
            <w:tcW w:w="5886" w:type="dxa"/>
            <w:tcBorders>
              <w:top w:val="nil"/>
              <w:left w:val="nil"/>
              <w:bottom w:val="nil"/>
              <w:right w:val="nil"/>
            </w:tcBorders>
            <w:tcMar>
              <w:top w:w="0" w:type="dxa"/>
              <w:bottom w:w="113" w:type="dxa"/>
            </w:tcMar>
          </w:tcPr>
          <w:p w14:paraId="1A862688" w14:textId="77777777" w:rsidR="00B8378C" w:rsidRPr="005241DB" w:rsidRDefault="00B8378C" w:rsidP="001F64DA">
            <w:pPr>
              <w:spacing w:before="100" w:beforeAutospacing="1" w:after="100" w:afterAutospacing="1"/>
              <w:outlineLvl w:val="3"/>
              <w:rPr>
                <w:rFonts w:ascii="Times New Roman" w:hAnsi="Times New Roman"/>
                <w:b/>
                <w:bCs/>
              </w:rPr>
            </w:pPr>
            <w:r w:rsidRPr="005241DB">
              <w:rPr>
                <w:rFonts w:ascii="Times New Roman" w:hAnsi="Times New Roman"/>
                <w:b/>
                <w:bCs/>
              </w:rPr>
              <w:t xml:space="preserve">15.  </w:t>
            </w:r>
            <w:r w:rsidRPr="005241DB">
              <w:rPr>
                <w:rFonts w:ascii="Times New Roman" w:hAnsi="Times New Roman"/>
                <w:lang w:eastAsia="el-GR"/>
              </w:rPr>
              <w:t>It bothers me to look at myself</w:t>
            </w:r>
          </w:p>
        </w:tc>
        <w:tc>
          <w:tcPr>
            <w:tcW w:w="1134" w:type="dxa"/>
            <w:tcBorders>
              <w:top w:val="nil"/>
              <w:left w:val="nil"/>
              <w:bottom w:val="nil"/>
              <w:right w:val="nil"/>
            </w:tcBorders>
            <w:tcMar>
              <w:top w:w="0" w:type="dxa"/>
              <w:bottom w:w="113" w:type="dxa"/>
            </w:tcMar>
            <w:vAlign w:val="center"/>
          </w:tcPr>
          <w:p w14:paraId="2780DE63" w14:textId="77777777" w:rsidR="00B8378C" w:rsidRPr="005241DB" w:rsidRDefault="00B8378C" w:rsidP="001F64DA">
            <w:pPr>
              <w:jc w:val="center"/>
              <w:rPr>
                <w:rFonts w:ascii="Times New Roman" w:hAnsi="Times New Roman"/>
                <w:b/>
                <w:bCs/>
              </w:rPr>
            </w:pPr>
            <w:r w:rsidRPr="005241DB">
              <w:rPr>
                <w:rFonts w:ascii="Times New Roman" w:hAnsi="Times New Roman"/>
                <w:b/>
                <w:bCs/>
              </w:rPr>
              <w:t>1</w:t>
            </w:r>
          </w:p>
        </w:tc>
        <w:tc>
          <w:tcPr>
            <w:tcW w:w="567" w:type="dxa"/>
            <w:tcBorders>
              <w:top w:val="nil"/>
              <w:left w:val="nil"/>
              <w:bottom w:val="nil"/>
              <w:right w:val="nil"/>
            </w:tcBorders>
            <w:tcMar>
              <w:top w:w="0" w:type="dxa"/>
              <w:bottom w:w="113" w:type="dxa"/>
            </w:tcMar>
            <w:vAlign w:val="center"/>
          </w:tcPr>
          <w:p w14:paraId="15E05189" w14:textId="77777777" w:rsidR="00B8378C" w:rsidRPr="005241DB" w:rsidRDefault="00B8378C" w:rsidP="001F64DA">
            <w:pPr>
              <w:jc w:val="center"/>
              <w:rPr>
                <w:rFonts w:ascii="Times New Roman" w:hAnsi="Times New Roman"/>
                <w:b/>
                <w:bCs/>
              </w:rPr>
            </w:pPr>
            <w:r w:rsidRPr="005241DB">
              <w:rPr>
                <w:rFonts w:ascii="Times New Roman" w:hAnsi="Times New Roman"/>
                <w:b/>
                <w:bCs/>
              </w:rPr>
              <w:t>2</w:t>
            </w:r>
          </w:p>
        </w:tc>
        <w:tc>
          <w:tcPr>
            <w:tcW w:w="709" w:type="dxa"/>
            <w:tcBorders>
              <w:top w:val="nil"/>
              <w:left w:val="nil"/>
              <w:bottom w:val="nil"/>
              <w:right w:val="nil"/>
            </w:tcBorders>
            <w:tcMar>
              <w:top w:w="0" w:type="dxa"/>
              <w:bottom w:w="113" w:type="dxa"/>
            </w:tcMar>
            <w:vAlign w:val="center"/>
          </w:tcPr>
          <w:p w14:paraId="59A4B8E1" w14:textId="77777777" w:rsidR="00B8378C" w:rsidRPr="005241DB" w:rsidRDefault="00B8378C" w:rsidP="001F64DA">
            <w:pPr>
              <w:jc w:val="center"/>
              <w:rPr>
                <w:rFonts w:ascii="Times New Roman" w:hAnsi="Times New Roman"/>
                <w:b/>
                <w:bCs/>
              </w:rPr>
            </w:pPr>
            <w:r w:rsidRPr="005241DB">
              <w:rPr>
                <w:rFonts w:ascii="Times New Roman" w:hAnsi="Times New Roman"/>
                <w:b/>
                <w:bCs/>
              </w:rPr>
              <w:t>3</w:t>
            </w:r>
          </w:p>
        </w:tc>
        <w:tc>
          <w:tcPr>
            <w:tcW w:w="709" w:type="dxa"/>
            <w:tcBorders>
              <w:top w:val="nil"/>
              <w:left w:val="nil"/>
              <w:bottom w:val="nil"/>
              <w:right w:val="nil"/>
            </w:tcBorders>
            <w:tcMar>
              <w:top w:w="0" w:type="dxa"/>
              <w:bottom w:w="113" w:type="dxa"/>
            </w:tcMar>
            <w:vAlign w:val="center"/>
          </w:tcPr>
          <w:p w14:paraId="1F556DDA" w14:textId="77777777" w:rsidR="00B8378C" w:rsidRPr="005241DB" w:rsidRDefault="00B8378C" w:rsidP="001F64DA">
            <w:pPr>
              <w:jc w:val="center"/>
              <w:rPr>
                <w:rFonts w:ascii="Times New Roman" w:hAnsi="Times New Roman"/>
                <w:b/>
                <w:bCs/>
              </w:rPr>
            </w:pPr>
            <w:r w:rsidRPr="005241DB">
              <w:rPr>
                <w:rFonts w:ascii="Times New Roman" w:hAnsi="Times New Roman"/>
                <w:b/>
                <w:bCs/>
              </w:rPr>
              <w:t>4</w:t>
            </w:r>
          </w:p>
        </w:tc>
        <w:tc>
          <w:tcPr>
            <w:tcW w:w="567" w:type="dxa"/>
            <w:tcBorders>
              <w:top w:val="nil"/>
              <w:left w:val="nil"/>
              <w:bottom w:val="nil"/>
              <w:right w:val="nil"/>
            </w:tcBorders>
            <w:tcMar>
              <w:top w:w="0" w:type="dxa"/>
              <w:bottom w:w="113" w:type="dxa"/>
            </w:tcMar>
            <w:vAlign w:val="center"/>
          </w:tcPr>
          <w:p w14:paraId="2B63FD11" w14:textId="77777777" w:rsidR="00B8378C" w:rsidRPr="005241DB" w:rsidRDefault="00B8378C" w:rsidP="001F64DA">
            <w:pPr>
              <w:jc w:val="center"/>
              <w:rPr>
                <w:rFonts w:ascii="Times New Roman" w:hAnsi="Times New Roman"/>
                <w:b/>
                <w:bCs/>
              </w:rPr>
            </w:pPr>
            <w:r w:rsidRPr="005241DB">
              <w:rPr>
                <w:rFonts w:ascii="Times New Roman" w:hAnsi="Times New Roman"/>
                <w:b/>
                <w:bCs/>
              </w:rPr>
              <w:t>5</w:t>
            </w:r>
          </w:p>
        </w:tc>
        <w:tc>
          <w:tcPr>
            <w:tcW w:w="526" w:type="dxa"/>
            <w:tcBorders>
              <w:top w:val="nil"/>
              <w:left w:val="nil"/>
              <w:bottom w:val="nil"/>
              <w:right w:val="nil"/>
            </w:tcBorders>
            <w:tcMar>
              <w:top w:w="0" w:type="dxa"/>
              <w:bottom w:w="113" w:type="dxa"/>
            </w:tcMar>
            <w:vAlign w:val="center"/>
          </w:tcPr>
          <w:p w14:paraId="35F049D8" w14:textId="77777777" w:rsidR="00B8378C" w:rsidRPr="005241DB" w:rsidRDefault="00B8378C" w:rsidP="001F64DA">
            <w:pPr>
              <w:jc w:val="center"/>
              <w:rPr>
                <w:rFonts w:ascii="Times New Roman" w:hAnsi="Times New Roman"/>
                <w:b/>
                <w:bCs/>
              </w:rPr>
            </w:pPr>
            <w:r w:rsidRPr="005241DB">
              <w:rPr>
                <w:rFonts w:ascii="Times New Roman" w:hAnsi="Times New Roman"/>
                <w:b/>
                <w:bCs/>
              </w:rPr>
              <w:t>6</w:t>
            </w:r>
          </w:p>
        </w:tc>
        <w:tc>
          <w:tcPr>
            <w:tcW w:w="1080" w:type="dxa"/>
            <w:tcBorders>
              <w:top w:val="nil"/>
              <w:left w:val="nil"/>
              <w:bottom w:val="nil"/>
              <w:right w:val="nil"/>
            </w:tcBorders>
            <w:tcMar>
              <w:top w:w="0" w:type="dxa"/>
              <w:bottom w:w="113" w:type="dxa"/>
            </w:tcMar>
            <w:vAlign w:val="center"/>
          </w:tcPr>
          <w:p w14:paraId="5E4DC70C" w14:textId="77777777" w:rsidR="00B8378C" w:rsidRPr="005241DB" w:rsidRDefault="00B8378C" w:rsidP="001F64DA">
            <w:pPr>
              <w:rPr>
                <w:rFonts w:ascii="Times New Roman" w:hAnsi="Times New Roman"/>
                <w:b/>
                <w:bCs/>
              </w:rPr>
            </w:pPr>
            <w:r w:rsidRPr="005241DB">
              <w:rPr>
                <w:rFonts w:ascii="Times New Roman" w:hAnsi="Times New Roman"/>
                <w:b/>
                <w:bCs/>
              </w:rPr>
              <w:t>7</w:t>
            </w:r>
          </w:p>
        </w:tc>
      </w:tr>
      <w:tr w:rsidR="00B8378C" w:rsidRPr="005241DB" w14:paraId="1D332E68" w14:textId="77777777" w:rsidTr="001F64DA">
        <w:tc>
          <w:tcPr>
            <w:tcW w:w="5886" w:type="dxa"/>
            <w:tcBorders>
              <w:top w:val="nil"/>
              <w:left w:val="nil"/>
              <w:bottom w:val="nil"/>
              <w:right w:val="nil"/>
            </w:tcBorders>
            <w:tcMar>
              <w:top w:w="0" w:type="dxa"/>
              <w:bottom w:w="113" w:type="dxa"/>
            </w:tcMar>
          </w:tcPr>
          <w:p w14:paraId="0E5448B1" w14:textId="77777777" w:rsidR="00B8378C" w:rsidRPr="005241DB" w:rsidRDefault="00B8378C" w:rsidP="001F64DA">
            <w:pPr>
              <w:spacing w:before="100" w:beforeAutospacing="1" w:after="100" w:afterAutospacing="1"/>
              <w:outlineLvl w:val="3"/>
              <w:rPr>
                <w:rFonts w:ascii="Times New Roman" w:hAnsi="Times New Roman"/>
                <w:b/>
                <w:bCs/>
                <w:lang w:val="el-GR"/>
              </w:rPr>
            </w:pPr>
            <w:r w:rsidRPr="005241DB">
              <w:rPr>
                <w:rFonts w:ascii="Times New Roman" w:hAnsi="Times New Roman"/>
                <w:b/>
                <w:bCs/>
                <w:lang w:val="el-GR"/>
              </w:rPr>
              <w:t xml:space="preserve">16.  </w:t>
            </w:r>
            <w:r w:rsidRPr="005241DB">
              <w:rPr>
                <w:rFonts w:ascii="Times New Roman" w:hAnsi="Times New Roman"/>
                <w:lang w:eastAsia="el-GR"/>
              </w:rPr>
              <w:t>Sometimes</w:t>
            </w:r>
            <w:r w:rsidRPr="005241DB">
              <w:rPr>
                <w:rFonts w:ascii="Times New Roman" w:hAnsi="Times New Roman"/>
                <w:lang w:val="el-GR" w:eastAsia="el-GR"/>
              </w:rPr>
              <w:t xml:space="preserve"> </w:t>
            </w:r>
            <w:r w:rsidRPr="005241DB">
              <w:rPr>
                <w:rFonts w:ascii="Times New Roman" w:hAnsi="Times New Roman"/>
                <w:lang w:eastAsia="el-GR"/>
              </w:rPr>
              <w:t>I</w:t>
            </w:r>
            <w:r w:rsidRPr="005241DB">
              <w:rPr>
                <w:rFonts w:ascii="Times New Roman" w:hAnsi="Times New Roman"/>
                <w:lang w:val="el-GR" w:eastAsia="el-GR"/>
              </w:rPr>
              <w:t xml:space="preserve"> </w:t>
            </w:r>
            <w:r w:rsidRPr="005241DB">
              <w:rPr>
                <w:rFonts w:ascii="Times New Roman" w:hAnsi="Times New Roman"/>
                <w:lang w:eastAsia="el-GR"/>
              </w:rPr>
              <w:t>feel</w:t>
            </w:r>
            <w:r w:rsidRPr="005241DB">
              <w:rPr>
                <w:rFonts w:ascii="Times New Roman" w:hAnsi="Times New Roman"/>
                <w:lang w:val="el-GR" w:eastAsia="el-GR"/>
              </w:rPr>
              <w:t xml:space="preserve"> </w:t>
            </w:r>
            <w:r w:rsidRPr="005241DB">
              <w:rPr>
                <w:rFonts w:ascii="Times New Roman" w:hAnsi="Times New Roman"/>
                <w:lang w:eastAsia="el-GR"/>
              </w:rPr>
              <w:t>sad.</w:t>
            </w:r>
          </w:p>
        </w:tc>
        <w:tc>
          <w:tcPr>
            <w:tcW w:w="1134" w:type="dxa"/>
            <w:tcBorders>
              <w:top w:val="nil"/>
              <w:left w:val="nil"/>
              <w:bottom w:val="nil"/>
              <w:right w:val="nil"/>
            </w:tcBorders>
            <w:tcMar>
              <w:top w:w="0" w:type="dxa"/>
              <w:bottom w:w="113" w:type="dxa"/>
            </w:tcMar>
            <w:vAlign w:val="center"/>
          </w:tcPr>
          <w:p w14:paraId="52756080" w14:textId="77777777" w:rsidR="00B8378C" w:rsidRPr="005241DB" w:rsidRDefault="00B8378C" w:rsidP="001F64DA">
            <w:pPr>
              <w:jc w:val="center"/>
              <w:rPr>
                <w:rFonts w:ascii="Times New Roman" w:hAnsi="Times New Roman"/>
                <w:b/>
                <w:bCs/>
              </w:rPr>
            </w:pPr>
            <w:r w:rsidRPr="005241DB">
              <w:rPr>
                <w:rFonts w:ascii="Times New Roman" w:hAnsi="Times New Roman"/>
                <w:b/>
                <w:bCs/>
              </w:rPr>
              <w:t>1</w:t>
            </w:r>
          </w:p>
        </w:tc>
        <w:tc>
          <w:tcPr>
            <w:tcW w:w="567" w:type="dxa"/>
            <w:tcBorders>
              <w:top w:val="nil"/>
              <w:left w:val="nil"/>
              <w:bottom w:val="nil"/>
              <w:right w:val="nil"/>
            </w:tcBorders>
            <w:tcMar>
              <w:top w:w="0" w:type="dxa"/>
              <w:bottom w:w="113" w:type="dxa"/>
            </w:tcMar>
            <w:vAlign w:val="center"/>
          </w:tcPr>
          <w:p w14:paraId="7C040329" w14:textId="77777777" w:rsidR="00B8378C" w:rsidRPr="005241DB" w:rsidRDefault="00B8378C" w:rsidP="001F64DA">
            <w:pPr>
              <w:jc w:val="center"/>
              <w:rPr>
                <w:rFonts w:ascii="Times New Roman" w:hAnsi="Times New Roman"/>
                <w:b/>
                <w:bCs/>
              </w:rPr>
            </w:pPr>
            <w:r w:rsidRPr="005241DB">
              <w:rPr>
                <w:rFonts w:ascii="Times New Roman" w:hAnsi="Times New Roman"/>
                <w:b/>
                <w:bCs/>
              </w:rPr>
              <w:t>2</w:t>
            </w:r>
          </w:p>
        </w:tc>
        <w:tc>
          <w:tcPr>
            <w:tcW w:w="709" w:type="dxa"/>
            <w:tcBorders>
              <w:top w:val="nil"/>
              <w:left w:val="nil"/>
              <w:bottom w:val="nil"/>
              <w:right w:val="nil"/>
            </w:tcBorders>
            <w:tcMar>
              <w:top w:w="0" w:type="dxa"/>
              <w:bottom w:w="113" w:type="dxa"/>
            </w:tcMar>
            <w:vAlign w:val="center"/>
          </w:tcPr>
          <w:p w14:paraId="40FA34FB" w14:textId="77777777" w:rsidR="00B8378C" w:rsidRPr="005241DB" w:rsidRDefault="00B8378C" w:rsidP="001F64DA">
            <w:pPr>
              <w:jc w:val="center"/>
              <w:rPr>
                <w:rFonts w:ascii="Times New Roman" w:hAnsi="Times New Roman"/>
                <w:b/>
                <w:bCs/>
              </w:rPr>
            </w:pPr>
            <w:r w:rsidRPr="005241DB">
              <w:rPr>
                <w:rFonts w:ascii="Times New Roman" w:hAnsi="Times New Roman"/>
                <w:b/>
                <w:bCs/>
              </w:rPr>
              <w:t>3</w:t>
            </w:r>
          </w:p>
        </w:tc>
        <w:tc>
          <w:tcPr>
            <w:tcW w:w="709" w:type="dxa"/>
            <w:tcBorders>
              <w:top w:val="nil"/>
              <w:left w:val="nil"/>
              <w:bottom w:val="nil"/>
              <w:right w:val="nil"/>
            </w:tcBorders>
            <w:tcMar>
              <w:top w:w="0" w:type="dxa"/>
              <w:bottom w:w="113" w:type="dxa"/>
            </w:tcMar>
            <w:vAlign w:val="center"/>
          </w:tcPr>
          <w:p w14:paraId="59CF490A" w14:textId="77777777" w:rsidR="00B8378C" w:rsidRPr="005241DB" w:rsidRDefault="00B8378C" w:rsidP="001F64DA">
            <w:pPr>
              <w:jc w:val="center"/>
              <w:rPr>
                <w:rFonts w:ascii="Times New Roman" w:hAnsi="Times New Roman"/>
                <w:b/>
                <w:bCs/>
              </w:rPr>
            </w:pPr>
            <w:r w:rsidRPr="005241DB">
              <w:rPr>
                <w:rFonts w:ascii="Times New Roman" w:hAnsi="Times New Roman"/>
                <w:b/>
                <w:bCs/>
              </w:rPr>
              <w:t>4</w:t>
            </w:r>
          </w:p>
        </w:tc>
        <w:tc>
          <w:tcPr>
            <w:tcW w:w="567" w:type="dxa"/>
            <w:tcBorders>
              <w:top w:val="nil"/>
              <w:left w:val="nil"/>
              <w:bottom w:val="nil"/>
              <w:right w:val="nil"/>
            </w:tcBorders>
            <w:tcMar>
              <w:top w:w="0" w:type="dxa"/>
              <w:bottom w:w="113" w:type="dxa"/>
            </w:tcMar>
            <w:vAlign w:val="center"/>
          </w:tcPr>
          <w:p w14:paraId="0031E5E5" w14:textId="77777777" w:rsidR="00B8378C" w:rsidRPr="005241DB" w:rsidRDefault="00B8378C" w:rsidP="001F64DA">
            <w:pPr>
              <w:jc w:val="center"/>
              <w:rPr>
                <w:rFonts w:ascii="Times New Roman" w:hAnsi="Times New Roman"/>
                <w:b/>
                <w:bCs/>
              </w:rPr>
            </w:pPr>
            <w:r w:rsidRPr="005241DB">
              <w:rPr>
                <w:rFonts w:ascii="Times New Roman" w:hAnsi="Times New Roman"/>
                <w:b/>
                <w:bCs/>
              </w:rPr>
              <w:t>5</w:t>
            </w:r>
          </w:p>
        </w:tc>
        <w:tc>
          <w:tcPr>
            <w:tcW w:w="526" w:type="dxa"/>
            <w:tcBorders>
              <w:top w:val="nil"/>
              <w:left w:val="nil"/>
              <w:bottom w:val="nil"/>
              <w:right w:val="nil"/>
            </w:tcBorders>
            <w:tcMar>
              <w:top w:w="0" w:type="dxa"/>
              <w:bottom w:w="113" w:type="dxa"/>
            </w:tcMar>
            <w:vAlign w:val="center"/>
          </w:tcPr>
          <w:p w14:paraId="154D2CD4" w14:textId="77777777" w:rsidR="00B8378C" w:rsidRPr="005241DB" w:rsidRDefault="00B8378C" w:rsidP="001F64DA">
            <w:pPr>
              <w:jc w:val="center"/>
              <w:rPr>
                <w:rFonts w:ascii="Times New Roman" w:hAnsi="Times New Roman"/>
                <w:b/>
                <w:bCs/>
              </w:rPr>
            </w:pPr>
            <w:r w:rsidRPr="005241DB">
              <w:rPr>
                <w:rFonts w:ascii="Times New Roman" w:hAnsi="Times New Roman"/>
                <w:b/>
                <w:bCs/>
              </w:rPr>
              <w:t>6</w:t>
            </w:r>
          </w:p>
        </w:tc>
        <w:tc>
          <w:tcPr>
            <w:tcW w:w="1080" w:type="dxa"/>
            <w:tcBorders>
              <w:top w:val="nil"/>
              <w:left w:val="nil"/>
              <w:bottom w:val="nil"/>
              <w:right w:val="nil"/>
            </w:tcBorders>
            <w:tcMar>
              <w:top w:w="0" w:type="dxa"/>
              <w:bottom w:w="113" w:type="dxa"/>
            </w:tcMar>
            <w:vAlign w:val="center"/>
          </w:tcPr>
          <w:p w14:paraId="4CBD820E" w14:textId="77777777" w:rsidR="00B8378C" w:rsidRPr="005241DB" w:rsidRDefault="00B8378C" w:rsidP="001F64DA">
            <w:pPr>
              <w:rPr>
                <w:rFonts w:ascii="Times New Roman" w:hAnsi="Times New Roman"/>
                <w:b/>
                <w:bCs/>
              </w:rPr>
            </w:pPr>
            <w:r w:rsidRPr="005241DB">
              <w:rPr>
                <w:rFonts w:ascii="Times New Roman" w:hAnsi="Times New Roman"/>
                <w:b/>
                <w:bCs/>
              </w:rPr>
              <w:t>7</w:t>
            </w:r>
          </w:p>
        </w:tc>
      </w:tr>
      <w:tr w:rsidR="00B8378C" w:rsidRPr="005241DB" w14:paraId="62033C3C" w14:textId="77777777" w:rsidTr="001F64DA">
        <w:tc>
          <w:tcPr>
            <w:tcW w:w="5886" w:type="dxa"/>
            <w:tcBorders>
              <w:top w:val="nil"/>
              <w:left w:val="nil"/>
              <w:bottom w:val="nil"/>
              <w:right w:val="nil"/>
            </w:tcBorders>
            <w:tcMar>
              <w:top w:w="0" w:type="dxa"/>
              <w:bottom w:w="113" w:type="dxa"/>
            </w:tcMar>
          </w:tcPr>
          <w:p w14:paraId="4F88173C" w14:textId="77777777" w:rsidR="00B8378C" w:rsidRPr="005241DB" w:rsidRDefault="00B8378C" w:rsidP="001F64DA">
            <w:pPr>
              <w:spacing w:before="100" w:beforeAutospacing="1" w:after="100" w:afterAutospacing="1"/>
              <w:outlineLvl w:val="3"/>
              <w:rPr>
                <w:rFonts w:ascii="Times New Roman" w:hAnsi="Times New Roman"/>
                <w:b/>
                <w:bCs/>
              </w:rPr>
            </w:pPr>
            <w:r w:rsidRPr="005241DB">
              <w:rPr>
                <w:rFonts w:ascii="Times New Roman" w:hAnsi="Times New Roman"/>
                <w:b/>
                <w:bCs/>
              </w:rPr>
              <w:t xml:space="preserve">17.  </w:t>
            </w:r>
            <w:r w:rsidRPr="005241DB">
              <w:rPr>
                <w:rFonts w:ascii="Times New Roman" w:hAnsi="Times New Roman"/>
                <w:lang w:eastAsia="el-GR"/>
              </w:rPr>
              <w:t>I detest aspects of my personality.</w:t>
            </w:r>
          </w:p>
        </w:tc>
        <w:tc>
          <w:tcPr>
            <w:tcW w:w="1134" w:type="dxa"/>
            <w:tcBorders>
              <w:top w:val="nil"/>
              <w:left w:val="nil"/>
              <w:bottom w:val="nil"/>
              <w:right w:val="nil"/>
            </w:tcBorders>
            <w:tcMar>
              <w:top w:w="0" w:type="dxa"/>
              <w:bottom w:w="113" w:type="dxa"/>
            </w:tcMar>
            <w:vAlign w:val="center"/>
          </w:tcPr>
          <w:p w14:paraId="32F02F44" w14:textId="77777777" w:rsidR="00B8378C" w:rsidRPr="005241DB" w:rsidRDefault="00B8378C" w:rsidP="001F64DA">
            <w:pPr>
              <w:jc w:val="center"/>
              <w:rPr>
                <w:rFonts w:ascii="Times New Roman" w:hAnsi="Times New Roman"/>
                <w:b/>
                <w:bCs/>
              </w:rPr>
            </w:pPr>
            <w:r w:rsidRPr="005241DB">
              <w:rPr>
                <w:rFonts w:ascii="Times New Roman" w:hAnsi="Times New Roman"/>
                <w:b/>
                <w:bCs/>
              </w:rPr>
              <w:t>1</w:t>
            </w:r>
          </w:p>
        </w:tc>
        <w:tc>
          <w:tcPr>
            <w:tcW w:w="567" w:type="dxa"/>
            <w:tcBorders>
              <w:top w:val="nil"/>
              <w:left w:val="nil"/>
              <w:bottom w:val="nil"/>
              <w:right w:val="nil"/>
            </w:tcBorders>
            <w:tcMar>
              <w:top w:w="0" w:type="dxa"/>
              <w:bottom w:w="113" w:type="dxa"/>
            </w:tcMar>
            <w:vAlign w:val="center"/>
          </w:tcPr>
          <w:p w14:paraId="43520EB5" w14:textId="77777777" w:rsidR="00B8378C" w:rsidRPr="005241DB" w:rsidRDefault="00B8378C" w:rsidP="001F64DA">
            <w:pPr>
              <w:jc w:val="center"/>
              <w:rPr>
                <w:rFonts w:ascii="Times New Roman" w:hAnsi="Times New Roman"/>
                <w:b/>
                <w:bCs/>
              </w:rPr>
            </w:pPr>
            <w:r w:rsidRPr="005241DB">
              <w:rPr>
                <w:rFonts w:ascii="Times New Roman" w:hAnsi="Times New Roman"/>
                <w:b/>
                <w:bCs/>
              </w:rPr>
              <w:t>2</w:t>
            </w:r>
          </w:p>
        </w:tc>
        <w:tc>
          <w:tcPr>
            <w:tcW w:w="709" w:type="dxa"/>
            <w:tcBorders>
              <w:top w:val="nil"/>
              <w:left w:val="nil"/>
              <w:bottom w:val="nil"/>
              <w:right w:val="nil"/>
            </w:tcBorders>
            <w:tcMar>
              <w:top w:w="0" w:type="dxa"/>
              <w:bottom w:w="113" w:type="dxa"/>
            </w:tcMar>
            <w:vAlign w:val="center"/>
          </w:tcPr>
          <w:p w14:paraId="3E0B08C6" w14:textId="77777777" w:rsidR="00B8378C" w:rsidRPr="005241DB" w:rsidRDefault="00B8378C" w:rsidP="001F64DA">
            <w:pPr>
              <w:jc w:val="center"/>
              <w:rPr>
                <w:rFonts w:ascii="Times New Roman" w:hAnsi="Times New Roman"/>
                <w:b/>
                <w:bCs/>
              </w:rPr>
            </w:pPr>
            <w:r w:rsidRPr="005241DB">
              <w:rPr>
                <w:rFonts w:ascii="Times New Roman" w:hAnsi="Times New Roman"/>
                <w:b/>
                <w:bCs/>
              </w:rPr>
              <w:t>3</w:t>
            </w:r>
          </w:p>
        </w:tc>
        <w:tc>
          <w:tcPr>
            <w:tcW w:w="709" w:type="dxa"/>
            <w:tcBorders>
              <w:top w:val="nil"/>
              <w:left w:val="nil"/>
              <w:bottom w:val="nil"/>
              <w:right w:val="nil"/>
            </w:tcBorders>
            <w:tcMar>
              <w:top w:w="0" w:type="dxa"/>
              <w:bottom w:w="113" w:type="dxa"/>
            </w:tcMar>
            <w:vAlign w:val="center"/>
          </w:tcPr>
          <w:p w14:paraId="485C77A9" w14:textId="77777777" w:rsidR="00B8378C" w:rsidRPr="005241DB" w:rsidRDefault="00B8378C" w:rsidP="001F64DA">
            <w:pPr>
              <w:jc w:val="center"/>
              <w:rPr>
                <w:rFonts w:ascii="Times New Roman" w:hAnsi="Times New Roman"/>
                <w:b/>
                <w:bCs/>
              </w:rPr>
            </w:pPr>
            <w:r w:rsidRPr="005241DB">
              <w:rPr>
                <w:rFonts w:ascii="Times New Roman" w:hAnsi="Times New Roman"/>
                <w:b/>
                <w:bCs/>
              </w:rPr>
              <w:t>4</w:t>
            </w:r>
          </w:p>
        </w:tc>
        <w:tc>
          <w:tcPr>
            <w:tcW w:w="567" w:type="dxa"/>
            <w:tcBorders>
              <w:top w:val="nil"/>
              <w:left w:val="nil"/>
              <w:bottom w:val="nil"/>
              <w:right w:val="nil"/>
            </w:tcBorders>
            <w:tcMar>
              <w:top w:w="0" w:type="dxa"/>
              <w:bottom w:w="113" w:type="dxa"/>
            </w:tcMar>
            <w:vAlign w:val="center"/>
          </w:tcPr>
          <w:p w14:paraId="1E675F2B" w14:textId="77777777" w:rsidR="00B8378C" w:rsidRPr="005241DB" w:rsidRDefault="00B8378C" w:rsidP="001F64DA">
            <w:pPr>
              <w:jc w:val="center"/>
              <w:rPr>
                <w:rFonts w:ascii="Times New Roman" w:hAnsi="Times New Roman"/>
                <w:b/>
                <w:bCs/>
              </w:rPr>
            </w:pPr>
            <w:r w:rsidRPr="005241DB">
              <w:rPr>
                <w:rFonts w:ascii="Times New Roman" w:hAnsi="Times New Roman"/>
                <w:b/>
                <w:bCs/>
              </w:rPr>
              <w:t>5</w:t>
            </w:r>
          </w:p>
        </w:tc>
        <w:tc>
          <w:tcPr>
            <w:tcW w:w="526" w:type="dxa"/>
            <w:tcBorders>
              <w:top w:val="nil"/>
              <w:left w:val="nil"/>
              <w:bottom w:val="nil"/>
              <w:right w:val="nil"/>
            </w:tcBorders>
            <w:tcMar>
              <w:top w:w="0" w:type="dxa"/>
              <w:bottom w:w="113" w:type="dxa"/>
            </w:tcMar>
            <w:vAlign w:val="center"/>
          </w:tcPr>
          <w:p w14:paraId="7EBAC71D" w14:textId="77777777" w:rsidR="00B8378C" w:rsidRPr="005241DB" w:rsidRDefault="00B8378C" w:rsidP="001F64DA">
            <w:pPr>
              <w:jc w:val="center"/>
              <w:rPr>
                <w:rFonts w:ascii="Times New Roman" w:hAnsi="Times New Roman"/>
                <w:b/>
                <w:bCs/>
              </w:rPr>
            </w:pPr>
            <w:r w:rsidRPr="005241DB">
              <w:rPr>
                <w:rFonts w:ascii="Times New Roman" w:hAnsi="Times New Roman"/>
                <w:b/>
                <w:bCs/>
              </w:rPr>
              <w:t>6</w:t>
            </w:r>
          </w:p>
        </w:tc>
        <w:tc>
          <w:tcPr>
            <w:tcW w:w="1080" w:type="dxa"/>
            <w:tcBorders>
              <w:top w:val="nil"/>
              <w:left w:val="nil"/>
              <w:bottom w:val="nil"/>
              <w:right w:val="nil"/>
            </w:tcBorders>
            <w:tcMar>
              <w:top w:w="0" w:type="dxa"/>
              <w:bottom w:w="113" w:type="dxa"/>
            </w:tcMar>
            <w:vAlign w:val="center"/>
          </w:tcPr>
          <w:p w14:paraId="5E75A336" w14:textId="77777777" w:rsidR="00B8378C" w:rsidRPr="005241DB" w:rsidRDefault="00B8378C" w:rsidP="001F64DA">
            <w:pPr>
              <w:rPr>
                <w:rFonts w:ascii="Times New Roman" w:hAnsi="Times New Roman"/>
                <w:b/>
                <w:bCs/>
              </w:rPr>
            </w:pPr>
            <w:r w:rsidRPr="005241DB">
              <w:rPr>
                <w:rFonts w:ascii="Times New Roman" w:hAnsi="Times New Roman"/>
                <w:b/>
                <w:bCs/>
              </w:rPr>
              <w:t>7</w:t>
            </w:r>
          </w:p>
        </w:tc>
      </w:tr>
      <w:tr w:rsidR="00B8378C" w:rsidRPr="005241DB" w14:paraId="74DC4BB1" w14:textId="77777777" w:rsidTr="001F64DA">
        <w:tc>
          <w:tcPr>
            <w:tcW w:w="5886" w:type="dxa"/>
            <w:tcBorders>
              <w:top w:val="nil"/>
              <w:left w:val="nil"/>
              <w:bottom w:val="nil"/>
              <w:right w:val="nil"/>
            </w:tcBorders>
            <w:tcMar>
              <w:top w:w="0" w:type="dxa"/>
              <w:bottom w:w="113" w:type="dxa"/>
            </w:tcMar>
          </w:tcPr>
          <w:p w14:paraId="312AC009" w14:textId="77777777" w:rsidR="00B8378C" w:rsidRPr="005241DB" w:rsidRDefault="00B8378C" w:rsidP="001F64DA">
            <w:pPr>
              <w:spacing w:before="100" w:beforeAutospacing="1" w:after="100" w:afterAutospacing="1"/>
              <w:outlineLvl w:val="3"/>
              <w:rPr>
                <w:rFonts w:ascii="Times New Roman" w:hAnsi="Times New Roman"/>
                <w:b/>
                <w:bCs/>
                <w:lang w:val="el-GR"/>
              </w:rPr>
            </w:pPr>
            <w:r w:rsidRPr="005241DB">
              <w:rPr>
                <w:rFonts w:ascii="Times New Roman" w:hAnsi="Times New Roman"/>
                <w:b/>
                <w:bCs/>
                <w:lang w:val="el-GR"/>
              </w:rPr>
              <w:t xml:space="preserve">18.  </w:t>
            </w:r>
            <w:r w:rsidRPr="005241DB">
              <w:rPr>
                <w:rFonts w:ascii="Times New Roman" w:hAnsi="Times New Roman"/>
                <w:lang w:eastAsia="el-GR"/>
              </w:rPr>
              <w:t>My</w:t>
            </w:r>
            <w:r w:rsidRPr="005241DB">
              <w:rPr>
                <w:rFonts w:ascii="Times New Roman" w:hAnsi="Times New Roman"/>
                <w:lang w:val="el-GR" w:eastAsia="el-GR"/>
              </w:rPr>
              <w:t xml:space="preserve"> </w:t>
            </w:r>
            <w:r w:rsidRPr="005241DB">
              <w:rPr>
                <w:rFonts w:ascii="Times New Roman" w:hAnsi="Times New Roman"/>
                <w:lang w:eastAsia="el-GR"/>
              </w:rPr>
              <w:t>behavior</w:t>
            </w:r>
            <w:r w:rsidRPr="005241DB">
              <w:rPr>
                <w:rFonts w:ascii="Times New Roman" w:hAnsi="Times New Roman"/>
                <w:lang w:val="el-GR" w:eastAsia="el-GR"/>
              </w:rPr>
              <w:t xml:space="preserve"> </w:t>
            </w:r>
            <w:r w:rsidRPr="005241DB">
              <w:rPr>
                <w:rFonts w:ascii="Times New Roman" w:hAnsi="Times New Roman"/>
                <w:lang w:eastAsia="el-GR"/>
              </w:rPr>
              <w:t>repels</w:t>
            </w:r>
            <w:r w:rsidRPr="005241DB">
              <w:rPr>
                <w:rFonts w:ascii="Times New Roman" w:hAnsi="Times New Roman"/>
                <w:lang w:val="el-GR" w:eastAsia="el-GR"/>
              </w:rPr>
              <w:t xml:space="preserve"> </w:t>
            </w:r>
            <w:r w:rsidRPr="005241DB">
              <w:rPr>
                <w:rFonts w:ascii="Times New Roman" w:hAnsi="Times New Roman"/>
                <w:lang w:eastAsia="el-GR"/>
              </w:rPr>
              <w:t>people.</w:t>
            </w:r>
          </w:p>
        </w:tc>
        <w:tc>
          <w:tcPr>
            <w:tcW w:w="1134" w:type="dxa"/>
            <w:tcBorders>
              <w:top w:val="nil"/>
              <w:left w:val="nil"/>
              <w:bottom w:val="nil"/>
              <w:right w:val="nil"/>
            </w:tcBorders>
            <w:tcMar>
              <w:top w:w="0" w:type="dxa"/>
              <w:bottom w:w="113" w:type="dxa"/>
            </w:tcMar>
            <w:vAlign w:val="center"/>
          </w:tcPr>
          <w:p w14:paraId="5015E4DF" w14:textId="77777777" w:rsidR="00B8378C" w:rsidRPr="005241DB" w:rsidRDefault="00B8378C" w:rsidP="001F64DA">
            <w:pPr>
              <w:jc w:val="center"/>
              <w:rPr>
                <w:rFonts w:ascii="Times New Roman" w:hAnsi="Times New Roman"/>
                <w:b/>
                <w:bCs/>
              </w:rPr>
            </w:pPr>
            <w:r w:rsidRPr="005241DB">
              <w:rPr>
                <w:rFonts w:ascii="Times New Roman" w:hAnsi="Times New Roman"/>
                <w:b/>
                <w:bCs/>
              </w:rPr>
              <w:t>1</w:t>
            </w:r>
          </w:p>
        </w:tc>
        <w:tc>
          <w:tcPr>
            <w:tcW w:w="567" w:type="dxa"/>
            <w:tcBorders>
              <w:top w:val="nil"/>
              <w:left w:val="nil"/>
              <w:bottom w:val="nil"/>
              <w:right w:val="nil"/>
            </w:tcBorders>
            <w:tcMar>
              <w:top w:w="0" w:type="dxa"/>
              <w:bottom w:w="113" w:type="dxa"/>
            </w:tcMar>
            <w:vAlign w:val="center"/>
          </w:tcPr>
          <w:p w14:paraId="72FA236A" w14:textId="77777777" w:rsidR="00B8378C" w:rsidRPr="005241DB" w:rsidRDefault="00B8378C" w:rsidP="001F64DA">
            <w:pPr>
              <w:jc w:val="center"/>
              <w:rPr>
                <w:rFonts w:ascii="Times New Roman" w:hAnsi="Times New Roman"/>
                <w:b/>
                <w:bCs/>
              </w:rPr>
            </w:pPr>
            <w:r w:rsidRPr="005241DB">
              <w:rPr>
                <w:rFonts w:ascii="Times New Roman" w:hAnsi="Times New Roman"/>
                <w:b/>
                <w:bCs/>
              </w:rPr>
              <w:t>2</w:t>
            </w:r>
          </w:p>
        </w:tc>
        <w:tc>
          <w:tcPr>
            <w:tcW w:w="709" w:type="dxa"/>
            <w:tcBorders>
              <w:top w:val="nil"/>
              <w:left w:val="nil"/>
              <w:bottom w:val="nil"/>
              <w:right w:val="nil"/>
            </w:tcBorders>
            <w:tcMar>
              <w:top w:w="0" w:type="dxa"/>
              <w:bottom w:w="113" w:type="dxa"/>
            </w:tcMar>
            <w:vAlign w:val="center"/>
          </w:tcPr>
          <w:p w14:paraId="012D82A3" w14:textId="77777777" w:rsidR="00B8378C" w:rsidRPr="005241DB" w:rsidRDefault="00B8378C" w:rsidP="001F64DA">
            <w:pPr>
              <w:jc w:val="center"/>
              <w:rPr>
                <w:rFonts w:ascii="Times New Roman" w:hAnsi="Times New Roman"/>
                <w:b/>
                <w:bCs/>
              </w:rPr>
            </w:pPr>
            <w:r w:rsidRPr="005241DB">
              <w:rPr>
                <w:rFonts w:ascii="Times New Roman" w:hAnsi="Times New Roman"/>
                <w:b/>
                <w:bCs/>
              </w:rPr>
              <w:t>3</w:t>
            </w:r>
          </w:p>
        </w:tc>
        <w:tc>
          <w:tcPr>
            <w:tcW w:w="709" w:type="dxa"/>
            <w:tcBorders>
              <w:top w:val="nil"/>
              <w:left w:val="nil"/>
              <w:bottom w:val="nil"/>
              <w:right w:val="nil"/>
            </w:tcBorders>
            <w:tcMar>
              <w:top w:w="0" w:type="dxa"/>
              <w:bottom w:w="113" w:type="dxa"/>
            </w:tcMar>
            <w:vAlign w:val="center"/>
          </w:tcPr>
          <w:p w14:paraId="49F954B2" w14:textId="77777777" w:rsidR="00B8378C" w:rsidRPr="005241DB" w:rsidRDefault="00B8378C" w:rsidP="001F64DA">
            <w:pPr>
              <w:jc w:val="center"/>
              <w:rPr>
                <w:rFonts w:ascii="Times New Roman" w:hAnsi="Times New Roman"/>
                <w:b/>
                <w:bCs/>
              </w:rPr>
            </w:pPr>
            <w:r w:rsidRPr="005241DB">
              <w:rPr>
                <w:rFonts w:ascii="Times New Roman" w:hAnsi="Times New Roman"/>
                <w:b/>
                <w:bCs/>
              </w:rPr>
              <w:t>4</w:t>
            </w:r>
          </w:p>
        </w:tc>
        <w:tc>
          <w:tcPr>
            <w:tcW w:w="567" w:type="dxa"/>
            <w:tcBorders>
              <w:top w:val="nil"/>
              <w:left w:val="nil"/>
              <w:bottom w:val="nil"/>
              <w:right w:val="nil"/>
            </w:tcBorders>
            <w:tcMar>
              <w:top w:w="0" w:type="dxa"/>
              <w:bottom w:w="113" w:type="dxa"/>
            </w:tcMar>
            <w:vAlign w:val="center"/>
          </w:tcPr>
          <w:p w14:paraId="7D331451" w14:textId="77777777" w:rsidR="00B8378C" w:rsidRPr="005241DB" w:rsidRDefault="00B8378C" w:rsidP="001F64DA">
            <w:pPr>
              <w:jc w:val="center"/>
              <w:rPr>
                <w:rFonts w:ascii="Times New Roman" w:hAnsi="Times New Roman"/>
                <w:b/>
                <w:bCs/>
              </w:rPr>
            </w:pPr>
            <w:r w:rsidRPr="005241DB">
              <w:rPr>
                <w:rFonts w:ascii="Times New Roman" w:hAnsi="Times New Roman"/>
                <w:b/>
                <w:bCs/>
              </w:rPr>
              <w:t>5</w:t>
            </w:r>
          </w:p>
        </w:tc>
        <w:tc>
          <w:tcPr>
            <w:tcW w:w="526" w:type="dxa"/>
            <w:tcBorders>
              <w:top w:val="nil"/>
              <w:left w:val="nil"/>
              <w:bottom w:val="nil"/>
              <w:right w:val="nil"/>
            </w:tcBorders>
            <w:tcMar>
              <w:top w:w="0" w:type="dxa"/>
              <w:bottom w:w="113" w:type="dxa"/>
            </w:tcMar>
            <w:vAlign w:val="center"/>
          </w:tcPr>
          <w:p w14:paraId="2B9F630F" w14:textId="77777777" w:rsidR="00B8378C" w:rsidRPr="005241DB" w:rsidRDefault="00B8378C" w:rsidP="001F64DA">
            <w:pPr>
              <w:jc w:val="center"/>
              <w:rPr>
                <w:rFonts w:ascii="Times New Roman" w:hAnsi="Times New Roman"/>
                <w:b/>
                <w:bCs/>
              </w:rPr>
            </w:pPr>
            <w:r w:rsidRPr="005241DB">
              <w:rPr>
                <w:rFonts w:ascii="Times New Roman" w:hAnsi="Times New Roman"/>
                <w:b/>
                <w:bCs/>
              </w:rPr>
              <w:t>6</w:t>
            </w:r>
          </w:p>
        </w:tc>
        <w:tc>
          <w:tcPr>
            <w:tcW w:w="1080" w:type="dxa"/>
            <w:tcBorders>
              <w:top w:val="nil"/>
              <w:left w:val="nil"/>
              <w:bottom w:val="nil"/>
              <w:right w:val="nil"/>
            </w:tcBorders>
            <w:tcMar>
              <w:top w:w="0" w:type="dxa"/>
              <w:bottom w:w="113" w:type="dxa"/>
            </w:tcMar>
            <w:vAlign w:val="center"/>
          </w:tcPr>
          <w:p w14:paraId="1CA80534" w14:textId="77777777" w:rsidR="00B8378C" w:rsidRPr="005241DB" w:rsidRDefault="00B8378C" w:rsidP="001F64DA">
            <w:pPr>
              <w:rPr>
                <w:rFonts w:ascii="Times New Roman" w:hAnsi="Times New Roman"/>
                <w:b/>
                <w:bCs/>
              </w:rPr>
            </w:pPr>
            <w:r w:rsidRPr="005241DB">
              <w:rPr>
                <w:rFonts w:ascii="Times New Roman" w:hAnsi="Times New Roman"/>
                <w:b/>
                <w:bCs/>
              </w:rPr>
              <w:t>7</w:t>
            </w:r>
          </w:p>
        </w:tc>
      </w:tr>
    </w:tbl>
    <w:p w14:paraId="4250C128" w14:textId="77777777" w:rsidR="00B8378C" w:rsidRPr="005241DB" w:rsidRDefault="00B8378C" w:rsidP="00B8378C">
      <w:pPr>
        <w:autoSpaceDE w:val="0"/>
        <w:autoSpaceDN w:val="0"/>
        <w:adjustRightInd w:val="0"/>
        <w:spacing w:after="0" w:line="480" w:lineRule="auto"/>
        <w:rPr>
          <w:rFonts w:ascii="Times New Roman" w:hAnsi="Times New Roman"/>
          <w:b/>
          <w:i/>
          <w:sz w:val="24"/>
          <w:lang w:val="en-US"/>
        </w:rPr>
      </w:pPr>
      <w:r w:rsidRPr="005241DB">
        <w:rPr>
          <w:rFonts w:ascii="Times New Roman" w:hAnsi="Times New Roman"/>
          <w:b/>
          <w:i/>
          <w:sz w:val="24"/>
          <w:lang w:val="en-US"/>
        </w:rPr>
        <w:t>7.</w:t>
      </w:r>
      <w:r w:rsidRPr="005241DB">
        <w:rPr>
          <w:rFonts w:ascii="Times New Roman" w:hAnsi="Times New Roman"/>
          <w:b/>
          <w:i/>
          <w:sz w:val="24"/>
          <w:lang w:val="el-GR"/>
        </w:rPr>
        <w:t xml:space="preserve">6 </w:t>
      </w:r>
      <w:r w:rsidRPr="005241DB">
        <w:rPr>
          <w:rFonts w:ascii="Times New Roman" w:hAnsi="Times New Roman"/>
          <w:b/>
          <w:i/>
          <w:sz w:val="24"/>
          <w:lang w:val="en-US"/>
        </w:rPr>
        <w:t>Appendix E:</w:t>
      </w:r>
    </w:p>
    <w:p w14:paraId="2F0EFF1D" w14:textId="77777777" w:rsidR="00913EB2" w:rsidRPr="005241DB" w:rsidRDefault="00913EB2" w:rsidP="003975C8">
      <w:pPr>
        <w:autoSpaceDE w:val="0"/>
        <w:autoSpaceDN w:val="0"/>
        <w:adjustRightInd w:val="0"/>
        <w:spacing w:after="0" w:line="480" w:lineRule="auto"/>
        <w:rPr>
          <w:rFonts w:ascii="Times New Roman" w:hAnsi="Times New Roman"/>
          <w:b/>
          <w:sz w:val="24"/>
          <w:lang w:val="en-US"/>
        </w:rPr>
      </w:pPr>
      <w:r w:rsidRPr="005241DB">
        <w:rPr>
          <w:rFonts w:ascii="Times New Roman" w:hAnsi="Times New Roman"/>
          <w:b/>
          <w:sz w:val="24"/>
          <w:lang w:val="en-US"/>
        </w:rPr>
        <w:t>Beck’s Depression Inventory</w:t>
      </w:r>
    </w:p>
    <w:p w14:paraId="6D5DBE5E"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This depression inventory can be self-scored. The scoring scale is at the end of the questionnaire. </w:t>
      </w:r>
    </w:p>
    <w:p w14:paraId="405D1D40" w14:textId="77777777" w:rsidR="00913EB2" w:rsidRPr="005241DB" w:rsidRDefault="00913EB2" w:rsidP="00BB26C4">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1. </w:t>
      </w:r>
    </w:p>
    <w:p w14:paraId="4F37F8E4"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0 I do not feel sad. </w:t>
      </w:r>
    </w:p>
    <w:p w14:paraId="31541819"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1 I feel sad </w:t>
      </w:r>
    </w:p>
    <w:p w14:paraId="022D45B0"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2 I am sad all the time and I can't snap out of it. </w:t>
      </w:r>
    </w:p>
    <w:p w14:paraId="1DD712CF"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3 I am so sad and unhappy that I can't stand it. </w:t>
      </w:r>
    </w:p>
    <w:p w14:paraId="5EF94692" w14:textId="77777777" w:rsidR="00913EB2" w:rsidRPr="005241DB" w:rsidRDefault="00913EB2" w:rsidP="00BB26C4">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2. </w:t>
      </w:r>
    </w:p>
    <w:p w14:paraId="1C1548CD"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0 I am not particularly discouraged about the future. </w:t>
      </w:r>
    </w:p>
    <w:p w14:paraId="77969A50"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1 I feel discouraged about the future. </w:t>
      </w:r>
    </w:p>
    <w:p w14:paraId="67AAF7F4"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2 I feel I have nothing to look forward to. </w:t>
      </w:r>
    </w:p>
    <w:p w14:paraId="24F74673"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3 I feel the future is hopeless and that things cannot improve. </w:t>
      </w:r>
    </w:p>
    <w:p w14:paraId="3D567874" w14:textId="77777777" w:rsidR="00913EB2" w:rsidRPr="005241DB" w:rsidRDefault="00913EB2" w:rsidP="00BB26C4">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3. </w:t>
      </w:r>
    </w:p>
    <w:p w14:paraId="3957C957"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0 I do not feel like a failure. </w:t>
      </w:r>
    </w:p>
    <w:p w14:paraId="77D3E837"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1 I feel I have failed more than the average person. </w:t>
      </w:r>
    </w:p>
    <w:p w14:paraId="17808F7A"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2 As I look back on my life, all </w:t>
      </w:r>
    </w:p>
    <w:p w14:paraId="3A0CFAC9"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I can see is a lot of failures. </w:t>
      </w:r>
    </w:p>
    <w:p w14:paraId="1EFDC517"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3 I feel I am a complete failure as a person. </w:t>
      </w:r>
    </w:p>
    <w:p w14:paraId="087ED58E" w14:textId="77777777" w:rsidR="00913EB2" w:rsidRPr="005241DB" w:rsidRDefault="00913EB2" w:rsidP="00BB26C4">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4. </w:t>
      </w:r>
    </w:p>
    <w:p w14:paraId="04D36608"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0 I get as much satisfaction out of things as I used to. </w:t>
      </w:r>
    </w:p>
    <w:p w14:paraId="3CFDF249"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1 I don't enjoy things the way I used to. </w:t>
      </w:r>
    </w:p>
    <w:p w14:paraId="7544A8E4"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2 I don't get real satisfaction out of anything anymore. </w:t>
      </w:r>
    </w:p>
    <w:p w14:paraId="661032E1"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3 I am dissatisfied or bored with everything. </w:t>
      </w:r>
    </w:p>
    <w:p w14:paraId="167CCBEA" w14:textId="77777777" w:rsidR="00913EB2" w:rsidRPr="005241DB" w:rsidRDefault="00913EB2" w:rsidP="00BB26C4">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5. </w:t>
      </w:r>
    </w:p>
    <w:p w14:paraId="4CA7923E"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0 I don't feel particularly guilty </w:t>
      </w:r>
    </w:p>
    <w:p w14:paraId="53A2443E"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1 I feel guilty a good part of the time. </w:t>
      </w:r>
    </w:p>
    <w:p w14:paraId="1320D1B2"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2 I feel quite guilty most of the time. </w:t>
      </w:r>
    </w:p>
    <w:p w14:paraId="6D1964F7"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3 I feel guilty all of the time. </w:t>
      </w:r>
    </w:p>
    <w:p w14:paraId="024346A1" w14:textId="77777777" w:rsidR="00913EB2" w:rsidRPr="005241DB" w:rsidRDefault="00913EB2" w:rsidP="00BB26C4">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6. </w:t>
      </w:r>
    </w:p>
    <w:p w14:paraId="69F93B5E"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0 I don't feel I am being punished. </w:t>
      </w:r>
    </w:p>
    <w:p w14:paraId="19677DCA"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1 I feel I may be punished. </w:t>
      </w:r>
    </w:p>
    <w:p w14:paraId="3251636F"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2 I expect to be punished. </w:t>
      </w:r>
    </w:p>
    <w:p w14:paraId="776063E0"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3 I feel I am being punished. </w:t>
      </w:r>
    </w:p>
    <w:p w14:paraId="47E47E50" w14:textId="77777777" w:rsidR="00913EB2" w:rsidRPr="005241DB" w:rsidRDefault="00913EB2" w:rsidP="00BB26C4">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7. </w:t>
      </w:r>
    </w:p>
    <w:p w14:paraId="23CE994F"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0 I don't feel disappointed in myself. </w:t>
      </w:r>
    </w:p>
    <w:p w14:paraId="47DC21CC"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1 I am disappointed in myself. </w:t>
      </w:r>
    </w:p>
    <w:p w14:paraId="63096E7E"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2 I am disgusted with myself. </w:t>
      </w:r>
    </w:p>
    <w:p w14:paraId="7BE0BA60"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3 I hate myself. </w:t>
      </w:r>
    </w:p>
    <w:p w14:paraId="775AF693" w14:textId="77777777" w:rsidR="00913EB2" w:rsidRPr="005241DB" w:rsidRDefault="00913EB2" w:rsidP="00BB26C4">
      <w:pPr>
        <w:spacing w:after="0" w:line="240" w:lineRule="auto"/>
        <w:rPr>
          <w:rFonts w:ascii="Times New Roman" w:hAnsi="Times New Roman"/>
          <w:b/>
          <w:sz w:val="24"/>
          <w:szCs w:val="24"/>
          <w:lang w:val="en-US" w:eastAsia="el-GR"/>
        </w:rPr>
      </w:pPr>
    </w:p>
    <w:p w14:paraId="77B24F6C" w14:textId="77777777" w:rsidR="00913EB2" w:rsidRPr="005241DB" w:rsidRDefault="00913EB2" w:rsidP="00BB26C4">
      <w:pPr>
        <w:spacing w:after="0" w:line="240" w:lineRule="auto"/>
        <w:rPr>
          <w:rFonts w:ascii="Times New Roman" w:hAnsi="Times New Roman"/>
          <w:b/>
          <w:sz w:val="24"/>
          <w:szCs w:val="24"/>
          <w:lang w:val="en-US" w:eastAsia="el-GR"/>
        </w:rPr>
      </w:pPr>
    </w:p>
    <w:p w14:paraId="0E9DE357" w14:textId="77777777" w:rsidR="00913EB2" w:rsidRPr="005241DB" w:rsidRDefault="00913EB2" w:rsidP="00BB26C4">
      <w:pPr>
        <w:spacing w:after="0" w:line="240" w:lineRule="auto"/>
        <w:rPr>
          <w:rFonts w:ascii="Times New Roman" w:hAnsi="Times New Roman"/>
          <w:b/>
          <w:sz w:val="24"/>
          <w:szCs w:val="24"/>
          <w:lang w:val="en-US" w:eastAsia="el-GR"/>
        </w:rPr>
      </w:pPr>
    </w:p>
    <w:p w14:paraId="5A2732E2" w14:textId="77777777" w:rsidR="00913EB2" w:rsidRPr="005241DB" w:rsidRDefault="00913EB2" w:rsidP="00BB26C4">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8. </w:t>
      </w:r>
    </w:p>
    <w:p w14:paraId="2CD7DD5F"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0 I don't feel I am any worse than anybody else. </w:t>
      </w:r>
    </w:p>
    <w:p w14:paraId="7054541C"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1 I am critical of myself for my weaknesses or mistakes. </w:t>
      </w:r>
    </w:p>
    <w:p w14:paraId="6E2BA4C3"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2 I blame myself all the time for my faults. </w:t>
      </w:r>
    </w:p>
    <w:p w14:paraId="1B5CD0F1"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3 I blame myself for everything bad that happens. </w:t>
      </w:r>
    </w:p>
    <w:p w14:paraId="52C86A04" w14:textId="77777777" w:rsidR="00913EB2" w:rsidRPr="005241DB" w:rsidRDefault="00913EB2" w:rsidP="00BB26C4">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9. </w:t>
      </w:r>
    </w:p>
    <w:p w14:paraId="6D980BB1"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0 I don't have any thoughts of killing myself. </w:t>
      </w:r>
    </w:p>
    <w:p w14:paraId="7D05893F"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1 I have thoughts of killing myself, but I would not carry them out. </w:t>
      </w:r>
    </w:p>
    <w:p w14:paraId="586F3125"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2 I would like to kill myself. </w:t>
      </w:r>
    </w:p>
    <w:p w14:paraId="3CBD2AA3"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3 I would kill myself if I had the chance. </w:t>
      </w:r>
    </w:p>
    <w:p w14:paraId="40199305" w14:textId="77777777" w:rsidR="00913EB2" w:rsidRPr="005241DB" w:rsidRDefault="00913EB2" w:rsidP="00BB26C4">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10. </w:t>
      </w:r>
    </w:p>
    <w:p w14:paraId="3029FE8F"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0 I don't cry any more than usual. </w:t>
      </w:r>
    </w:p>
    <w:p w14:paraId="56178253"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1 I cry more now than I used to. </w:t>
      </w:r>
    </w:p>
    <w:p w14:paraId="5EEF83D7"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2 I cry all the time now. </w:t>
      </w:r>
    </w:p>
    <w:p w14:paraId="25A1B935"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3 I used to be able to cry, but now I can't cry even though I want to. </w:t>
      </w:r>
    </w:p>
    <w:p w14:paraId="484AE186" w14:textId="77777777" w:rsidR="00913EB2" w:rsidRPr="005241DB" w:rsidRDefault="00913EB2" w:rsidP="00BB26C4">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11. </w:t>
      </w:r>
    </w:p>
    <w:p w14:paraId="7BBA9F27"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0 I am no more irritated by things than I ever was. </w:t>
      </w:r>
    </w:p>
    <w:p w14:paraId="41789454"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1 I am slightly more irritated now than usual. </w:t>
      </w:r>
    </w:p>
    <w:p w14:paraId="49DF296A"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2 I am quite annoyed or irritated a good deal of the time. </w:t>
      </w:r>
    </w:p>
    <w:p w14:paraId="1144AB9D"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3 I feel irritated all the time. </w:t>
      </w:r>
    </w:p>
    <w:p w14:paraId="1278734A" w14:textId="77777777" w:rsidR="00913EB2" w:rsidRPr="005241DB" w:rsidRDefault="00913EB2" w:rsidP="00BB26C4">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12. </w:t>
      </w:r>
    </w:p>
    <w:p w14:paraId="31EB9BC6"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0 I have not lost interest in other people. </w:t>
      </w:r>
    </w:p>
    <w:p w14:paraId="36C3D61E"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1 I am less interested in other people than I used to be. </w:t>
      </w:r>
    </w:p>
    <w:p w14:paraId="11FA18EA"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2 I have lost most of my interest in other people. </w:t>
      </w:r>
    </w:p>
    <w:p w14:paraId="429A7E95"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3 I have lost all of my interest in other people. </w:t>
      </w:r>
    </w:p>
    <w:p w14:paraId="3BF6EF19" w14:textId="77777777" w:rsidR="00913EB2" w:rsidRPr="005241DB" w:rsidRDefault="00913EB2" w:rsidP="00BB26C4">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13. </w:t>
      </w:r>
    </w:p>
    <w:p w14:paraId="0B3F6B2D"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0 I make decisions about as well as I ever could. </w:t>
      </w:r>
    </w:p>
    <w:p w14:paraId="1AFF4FB4"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1 I put off making decisions more than I used to. </w:t>
      </w:r>
    </w:p>
    <w:p w14:paraId="4FA16243"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2 I have greater difficulty in making decisions more than I used to. </w:t>
      </w:r>
    </w:p>
    <w:p w14:paraId="7D43952E"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3 I can't make decisions at all anymore. </w:t>
      </w:r>
    </w:p>
    <w:p w14:paraId="24BEF4AF" w14:textId="77777777" w:rsidR="00913EB2" w:rsidRPr="005241DB" w:rsidRDefault="00913EB2" w:rsidP="00BB26C4">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14. </w:t>
      </w:r>
    </w:p>
    <w:p w14:paraId="4CBD9180"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0 I don't feel that</w:t>
      </w:r>
    </w:p>
    <w:p w14:paraId="1F83B09F"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I look any worse than I used to. </w:t>
      </w:r>
    </w:p>
    <w:p w14:paraId="1A1B846D"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1 I am worried that I am looking old or unattractive. </w:t>
      </w:r>
    </w:p>
    <w:p w14:paraId="2CB41A12"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2 I feel there are permanent changes in my appearance that make me look unattractive </w:t>
      </w:r>
    </w:p>
    <w:p w14:paraId="14590187"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3 I believe that I look ugly. </w:t>
      </w:r>
    </w:p>
    <w:p w14:paraId="359C5B7B" w14:textId="77777777" w:rsidR="00913EB2" w:rsidRPr="005241DB" w:rsidRDefault="00913EB2" w:rsidP="00BB26C4">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15. </w:t>
      </w:r>
    </w:p>
    <w:p w14:paraId="4A6E4371"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0 I can work about as well as before. </w:t>
      </w:r>
    </w:p>
    <w:p w14:paraId="031E2404"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1 It takes an extra effort to get started at doing something. </w:t>
      </w:r>
    </w:p>
    <w:p w14:paraId="36585863"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2 I have to push myself very hard to do anything. </w:t>
      </w:r>
    </w:p>
    <w:p w14:paraId="7643AAE0"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3 I can't do any work at all. </w:t>
      </w:r>
    </w:p>
    <w:p w14:paraId="1CFF4D36" w14:textId="77777777" w:rsidR="00913EB2" w:rsidRPr="005241DB" w:rsidRDefault="00913EB2" w:rsidP="00BB26C4">
      <w:pPr>
        <w:spacing w:after="0" w:line="240" w:lineRule="auto"/>
        <w:rPr>
          <w:rFonts w:ascii="Times New Roman" w:hAnsi="Times New Roman"/>
          <w:b/>
          <w:sz w:val="24"/>
          <w:szCs w:val="24"/>
          <w:lang w:val="en-US" w:eastAsia="el-GR"/>
        </w:rPr>
      </w:pPr>
    </w:p>
    <w:p w14:paraId="0941D195" w14:textId="77777777" w:rsidR="00913EB2" w:rsidRPr="005241DB" w:rsidRDefault="00913EB2" w:rsidP="00BB26C4">
      <w:pPr>
        <w:spacing w:after="0" w:line="240" w:lineRule="auto"/>
        <w:rPr>
          <w:rFonts w:ascii="Times New Roman" w:hAnsi="Times New Roman"/>
          <w:b/>
          <w:sz w:val="24"/>
          <w:szCs w:val="24"/>
          <w:lang w:val="en-US" w:eastAsia="el-GR"/>
        </w:rPr>
      </w:pPr>
    </w:p>
    <w:p w14:paraId="3D12071D" w14:textId="77777777" w:rsidR="00913EB2" w:rsidRPr="005241DB" w:rsidRDefault="00913EB2" w:rsidP="00BB26C4">
      <w:pPr>
        <w:spacing w:after="0" w:line="240" w:lineRule="auto"/>
        <w:rPr>
          <w:rFonts w:ascii="Times New Roman" w:hAnsi="Times New Roman"/>
          <w:b/>
          <w:sz w:val="24"/>
          <w:szCs w:val="24"/>
          <w:lang w:val="en-US" w:eastAsia="el-GR"/>
        </w:rPr>
      </w:pPr>
    </w:p>
    <w:p w14:paraId="77A7B009" w14:textId="77777777" w:rsidR="00913EB2" w:rsidRPr="005241DB" w:rsidRDefault="00913EB2" w:rsidP="00BB26C4">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16. </w:t>
      </w:r>
    </w:p>
    <w:p w14:paraId="77193490"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0 I can sleep as well as usual. </w:t>
      </w:r>
    </w:p>
    <w:p w14:paraId="1D027CB7"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1 I don't sleep as well as I used to. </w:t>
      </w:r>
    </w:p>
    <w:p w14:paraId="03772A76"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2 I wake up 1-2 hours earlier than usual and find it hard to get back to sleep. </w:t>
      </w:r>
    </w:p>
    <w:p w14:paraId="0DA4AA44"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3 I wake up several hours earlier than I used to and cannot get back to sleep. </w:t>
      </w:r>
    </w:p>
    <w:p w14:paraId="0124AB6E" w14:textId="77777777" w:rsidR="00913EB2" w:rsidRPr="005241DB" w:rsidRDefault="00913EB2" w:rsidP="00BB26C4">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17. </w:t>
      </w:r>
    </w:p>
    <w:p w14:paraId="76D13B54"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0 I don't get more tired than usual. </w:t>
      </w:r>
    </w:p>
    <w:p w14:paraId="53DDF156"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1 I get tired more easily than I used to. </w:t>
      </w:r>
    </w:p>
    <w:p w14:paraId="0480644F"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2 I get tired from doing almost anything. </w:t>
      </w:r>
    </w:p>
    <w:p w14:paraId="4C94EC09"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3 I am too tired to do anything. </w:t>
      </w:r>
    </w:p>
    <w:p w14:paraId="082FFE19" w14:textId="77777777" w:rsidR="00913EB2" w:rsidRPr="005241DB" w:rsidRDefault="00913EB2" w:rsidP="00BB26C4">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18. </w:t>
      </w:r>
    </w:p>
    <w:p w14:paraId="3433BCFB"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0 My appetite is no worse than usual. </w:t>
      </w:r>
    </w:p>
    <w:p w14:paraId="3FE5AFFE"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1 My appetite is not as good as it used to be. </w:t>
      </w:r>
    </w:p>
    <w:p w14:paraId="699D6FB3"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2 My appetite is much worse now. </w:t>
      </w:r>
    </w:p>
    <w:p w14:paraId="57D30A5B"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3 I have no appetite at all anymore. </w:t>
      </w:r>
    </w:p>
    <w:p w14:paraId="56412737" w14:textId="77777777" w:rsidR="00913EB2" w:rsidRPr="005241DB" w:rsidRDefault="00913EB2" w:rsidP="00BB26C4">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19. </w:t>
      </w:r>
    </w:p>
    <w:p w14:paraId="1C8A40E0"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0 I haven't lost much weight, if any, lately. </w:t>
      </w:r>
    </w:p>
    <w:p w14:paraId="7EE78752"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1 I have lost more than five pounds. </w:t>
      </w:r>
    </w:p>
    <w:p w14:paraId="133F4C9A"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2 I have lost more than ten pounds. </w:t>
      </w:r>
    </w:p>
    <w:p w14:paraId="7E6A7480"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3 I have lost more than fifteen pounds. </w:t>
      </w:r>
    </w:p>
    <w:p w14:paraId="55045A6B" w14:textId="77777777" w:rsidR="00913EB2" w:rsidRPr="005241DB" w:rsidRDefault="00913EB2" w:rsidP="00BB26C4">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20. </w:t>
      </w:r>
    </w:p>
    <w:p w14:paraId="230DA7E5"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0 I am no more worried about my health than usual. </w:t>
      </w:r>
    </w:p>
    <w:p w14:paraId="5DEEBAAE"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1 I am worried about physical problems like aches, pains, upset stomach, or constipation. </w:t>
      </w:r>
    </w:p>
    <w:p w14:paraId="2A7C91C9"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2 I am very worried about physical problems and it's hard to think of much else. </w:t>
      </w:r>
    </w:p>
    <w:p w14:paraId="07F18711"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3 I am so worried about my physical problems that I cannot think of anything else. </w:t>
      </w:r>
    </w:p>
    <w:p w14:paraId="57D74FBF" w14:textId="77777777" w:rsidR="00913EB2" w:rsidRPr="005241DB" w:rsidRDefault="00913EB2" w:rsidP="00BB26C4">
      <w:pPr>
        <w:spacing w:after="0" w:line="240" w:lineRule="auto"/>
        <w:rPr>
          <w:rFonts w:ascii="Times New Roman" w:hAnsi="Times New Roman"/>
          <w:b/>
          <w:sz w:val="24"/>
          <w:szCs w:val="24"/>
          <w:lang w:val="en-US" w:eastAsia="el-GR"/>
        </w:rPr>
      </w:pPr>
      <w:r w:rsidRPr="005241DB">
        <w:rPr>
          <w:rFonts w:ascii="Times New Roman" w:hAnsi="Times New Roman"/>
          <w:b/>
          <w:sz w:val="24"/>
          <w:szCs w:val="24"/>
          <w:lang w:val="en-US" w:eastAsia="el-GR"/>
        </w:rPr>
        <w:t xml:space="preserve">21. </w:t>
      </w:r>
    </w:p>
    <w:p w14:paraId="7A1B318B"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0 have not noticed any recent change in my interest in sex. </w:t>
      </w:r>
    </w:p>
    <w:p w14:paraId="00489590"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1 I am less interested in sex than I used to be. </w:t>
      </w:r>
    </w:p>
    <w:p w14:paraId="7B9E76B9"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2 I have almost no interest in sex. </w:t>
      </w:r>
    </w:p>
    <w:p w14:paraId="093D8701" w14:textId="77777777" w:rsidR="00913EB2" w:rsidRPr="005241DB" w:rsidRDefault="00913EB2" w:rsidP="00BB26C4">
      <w:pPr>
        <w:spacing w:after="0" w:line="240" w:lineRule="auto"/>
        <w:rPr>
          <w:rFonts w:ascii="Times New Roman" w:hAnsi="Times New Roman"/>
          <w:sz w:val="24"/>
          <w:szCs w:val="24"/>
          <w:lang w:val="en-US" w:eastAsia="el-GR"/>
        </w:rPr>
      </w:pPr>
      <w:r w:rsidRPr="005241DB">
        <w:rPr>
          <w:rFonts w:ascii="Times New Roman" w:hAnsi="Times New Roman"/>
          <w:sz w:val="24"/>
          <w:szCs w:val="24"/>
          <w:lang w:val="en-US" w:eastAsia="el-GR"/>
        </w:rPr>
        <w:t xml:space="preserve">3 I have lost interest in sex completely. </w:t>
      </w:r>
    </w:p>
    <w:p w14:paraId="1870F387" w14:textId="77777777" w:rsidR="00913EB2" w:rsidRPr="005241DB" w:rsidRDefault="00913EB2" w:rsidP="003975C8">
      <w:pPr>
        <w:autoSpaceDE w:val="0"/>
        <w:autoSpaceDN w:val="0"/>
        <w:adjustRightInd w:val="0"/>
        <w:spacing w:after="0" w:line="480" w:lineRule="auto"/>
        <w:rPr>
          <w:rFonts w:ascii="Times New Roman" w:hAnsi="Times New Roman"/>
          <w:b/>
          <w:sz w:val="24"/>
          <w:lang w:val="en-US"/>
        </w:rPr>
      </w:pPr>
    </w:p>
    <w:p w14:paraId="403B446E" w14:textId="77777777" w:rsidR="00913EB2" w:rsidRPr="005241DB" w:rsidRDefault="00913EB2" w:rsidP="003975C8">
      <w:pPr>
        <w:autoSpaceDE w:val="0"/>
        <w:autoSpaceDN w:val="0"/>
        <w:adjustRightInd w:val="0"/>
        <w:spacing w:after="0" w:line="480" w:lineRule="auto"/>
        <w:rPr>
          <w:rFonts w:ascii="Times New Roman" w:hAnsi="Times New Roman"/>
          <w:b/>
          <w:sz w:val="24"/>
          <w:lang w:val="en-US"/>
        </w:rPr>
      </w:pPr>
    </w:p>
    <w:p w14:paraId="3CBD0741" w14:textId="77777777" w:rsidR="00913EB2" w:rsidRPr="005241DB" w:rsidRDefault="00913EB2" w:rsidP="003975C8">
      <w:pPr>
        <w:autoSpaceDE w:val="0"/>
        <w:autoSpaceDN w:val="0"/>
        <w:adjustRightInd w:val="0"/>
        <w:spacing w:after="0" w:line="480" w:lineRule="auto"/>
        <w:rPr>
          <w:rFonts w:ascii="Times New Roman" w:hAnsi="Times New Roman"/>
          <w:b/>
          <w:sz w:val="24"/>
          <w:lang w:val="en-US"/>
        </w:rPr>
      </w:pPr>
    </w:p>
    <w:p w14:paraId="3ACC138B" w14:textId="77777777" w:rsidR="00913EB2" w:rsidRPr="005241DB" w:rsidRDefault="00913EB2" w:rsidP="003975C8">
      <w:pPr>
        <w:autoSpaceDE w:val="0"/>
        <w:autoSpaceDN w:val="0"/>
        <w:adjustRightInd w:val="0"/>
        <w:spacing w:after="0" w:line="480" w:lineRule="auto"/>
        <w:rPr>
          <w:rFonts w:ascii="Times New Roman" w:hAnsi="Times New Roman"/>
          <w:b/>
          <w:sz w:val="24"/>
          <w:lang w:val="en-US"/>
        </w:rPr>
      </w:pPr>
    </w:p>
    <w:p w14:paraId="4216878C" w14:textId="77777777" w:rsidR="00913EB2" w:rsidRPr="005241DB" w:rsidRDefault="00913EB2" w:rsidP="003975C8">
      <w:pPr>
        <w:autoSpaceDE w:val="0"/>
        <w:autoSpaceDN w:val="0"/>
        <w:adjustRightInd w:val="0"/>
        <w:spacing w:after="0" w:line="480" w:lineRule="auto"/>
        <w:rPr>
          <w:rFonts w:ascii="Times New Roman" w:hAnsi="Times New Roman"/>
          <w:b/>
          <w:sz w:val="24"/>
          <w:lang w:val="en-US"/>
        </w:rPr>
      </w:pPr>
    </w:p>
    <w:p w14:paraId="755AEDB5" w14:textId="77777777" w:rsidR="00913EB2" w:rsidRPr="005241DB" w:rsidRDefault="00913EB2" w:rsidP="003975C8">
      <w:pPr>
        <w:autoSpaceDE w:val="0"/>
        <w:autoSpaceDN w:val="0"/>
        <w:adjustRightInd w:val="0"/>
        <w:spacing w:after="0" w:line="480" w:lineRule="auto"/>
        <w:rPr>
          <w:rFonts w:ascii="Times New Roman" w:hAnsi="Times New Roman"/>
          <w:b/>
          <w:sz w:val="24"/>
          <w:lang w:val="en-US"/>
        </w:rPr>
      </w:pPr>
    </w:p>
    <w:p w14:paraId="3C5E2F84" w14:textId="77777777" w:rsidR="00B8378C" w:rsidRPr="005241DB" w:rsidRDefault="00B8378C" w:rsidP="003975C8">
      <w:pPr>
        <w:autoSpaceDE w:val="0"/>
        <w:autoSpaceDN w:val="0"/>
        <w:adjustRightInd w:val="0"/>
        <w:spacing w:after="0" w:line="480" w:lineRule="auto"/>
        <w:rPr>
          <w:rFonts w:ascii="Times New Roman" w:hAnsi="Times New Roman"/>
          <w:b/>
          <w:sz w:val="24"/>
          <w:lang w:val="en-US"/>
        </w:rPr>
      </w:pPr>
    </w:p>
    <w:p w14:paraId="0451B10D" w14:textId="77777777" w:rsidR="00B8378C" w:rsidRPr="005241DB" w:rsidRDefault="00B8378C" w:rsidP="00B8378C">
      <w:pPr>
        <w:autoSpaceDE w:val="0"/>
        <w:autoSpaceDN w:val="0"/>
        <w:adjustRightInd w:val="0"/>
        <w:spacing w:after="0" w:line="480" w:lineRule="auto"/>
        <w:rPr>
          <w:rFonts w:ascii="Times New Roman" w:hAnsi="Times New Roman"/>
          <w:b/>
          <w:i/>
          <w:sz w:val="24"/>
          <w:lang w:val="en-US"/>
        </w:rPr>
      </w:pPr>
      <w:r w:rsidRPr="005241DB">
        <w:rPr>
          <w:rFonts w:ascii="Times New Roman" w:hAnsi="Times New Roman"/>
          <w:b/>
          <w:i/>
          <w:sz w:val="24"/>
          <w:lang w:val="en-US"/>
        </w:rPr>
        <w:t>7.7 Appendix G:</w:t>
      </w:r>
    </w:p>
    <w:p w14:paraId="4D01E7E2" w14:textId="77777777" w:rsidR="00913EB2" w:rsidRPr="005241DB" w:rsidRDefault="00913EB2" w:rsidP="003975C8">
      <w:pPr>
        <w:autoSpaceDE w:val="0"/>
        <w:autoSpaceDN w:val="0"/>
        <w:adjustRightInd w:val="0"/>
        <w:spacing w:after="0" w:line="480" w:lineRule="auto"/>
        <w:rPr>
          <w:rFonts w:ascii="Times New Roman" w:hAnsi="Times New Roman"/>
          <w:b/>
          <w:sz w:val="24"/>
          <w:lang w:val="en-US"/>
        </w:rPr>
      </w:pPr>
      <w:r w:rsidRPr="005241DB">
        <w:rPr>
          <w:rFonts w:ascii="Times New Roman" w:hAnsi="Times New Roman"/>
          <w:b/>
          <w:sz w:val="24"/>
          <w:lang w:val="en-US"/>
        </w:rPr>
        <w:t>The Disgust Scale</w:t>
      </w:r>
    </w:p>
    <w:p w14:paraId="5D29B0BA" w14:textId="77777777" w:rsidR="00913EB2" w:rsidRPr="005241DB" w:rsidRDefault="00242106" w:rsidP="00C8544A">
      <w:pPr>
        <w:jc w:val="both"/>
        <w:rPr>
          <w:rFonts w:ascii="Times New Roman"/>
          <w:sz w:val="24"/>
          <w:szCs w:val="24"/>
        </w:rPr>
      </w:pPr>
      <w:r w:rsidRPr="005241DB">
        <w:rPr>
          <w:rFonts w:ascii="Times New Roman"/>
          <w:sz w:val="24"/>
          <w:szCs w:val="24"/>
        </w:rPr>
        <w:fldChar w:fldCharType="begin"/>
      </w:r>
      <w:r w:rsidR="00913EB2" w:rsidRPr="005241DB">
        <w:rPr>
          <w:rFonts w:ascii="Times New Roman"/>
          <w:sz w:val="24"/>
          <w:szCs w:val="24"/>
        </w:rPr>
        <w:instrText xml:space="preserve"> SEQ CHAPTER \h \r 1</w:instrText>
      </w:r>
      <w:r w:rsidRPr="005241DB">
        <w:rPr>
          <w:rFonts w:ascii="Times New Roman"/>
          <w:sz w:val="24"/>
          <w:szCs w:val="24"/>
        </w:rPr>
        <w:fldChar w:fldCharType="end"/>
      </w:r>
      <w:r w:rsidR="00913EB2" w:rsidRPr="005241DB">
        <w:rPr>
          <w:rFonts w:ascii="Times New Roman"/>
          <w:sz w:val="24"/>
          <w:szCs w:val="24"/>
        </w:rPr>
        <w:t xml:space="preserve">Please indicate how much you agree with each of the following statements, or how true it is about you. Please write a number (0-4) to indicate your answer: </w:t>
      </w:r>
    </w:p>
    <w:p w14:paraId="236DB16E" w14:textId="77777777" w:rsidR="00913EB2" w:rsidRPr="005241DB" w:rsidRDefault="00913EB2" w:rsidP="00C8544A">
      <w:pPr>
        <w:jc w:val="both"/>
        <w:rPr>
          <w:rFonts w:ascii="Times New Roman"/>
          <w:sz w:val="24"/>
          <w:szCs w:val="24"/>
        </w:rPr>
      </w:pPr>
      <w:r w:rsidRPr="005241DB">
        <w:rPr>
          <w:rFonts w:ascii="Times New Roman"/>
          <w:sz w:val="24"/>
          <w:szCs w:val="24"/>
        </w:rPr>
        <w:t xml:space="preserve">     </w:t>
      </w:r>
      <w:r w:rsidRPr="005241DB">
        <w:rPr>
          <w:rFonts w:ascii="Times New Roman"/>
          <w:b/>
          <w:sz w:val="24"/>
          <w:szCs w:val="24"/>
        </w:rPr>
        <w:t>0</w:t>
      </w:r>
      <w:r w:rsidRPr="005241DB">
        <w:rPr>
          <w:rFonts w:ascii="Times New Roman"/>
          <w:sz w:val="24"/>
          <w:szCs w:val="24"/>
        </w:rPr>
        <w:t xml:space="preserve"> = Strongly disagree (very untrue about me)</w:t>
      </w:r>
    </w:p>
    <w:p w14:paraId="423C84FB" w14:textId="77777777" w:rsidR="00913EB2" w:rsidRPr="005241DB" w:rsidRDefault="00913EB2" w:rsidP="00C8544A">
      <w:pPr>
        <w:jc w:val="both"/>
        <w:rPr>
          <w:rFonts w:ascii="Times New Roman"/>
          <w:sz w:val="24"/>
          <w:szCs w:val="24"/>
        </w:rPr>
      </w:pPr>
      <w:r w:rsidRPr="005241DB">
        <w:rPr>
          <w:rFonts w:ascii="Times New Roman"/>
          <w:sz w:val="24"/>
          <w:szCs w:val="24"/>
        </w:rPr>
        <w:t xml:space="preserve">     </w:t>
      </w:r>
      <w:r w:rsidRPr="005241DB">
        <w:rPr>
          <w:rFonts w:ascii="Times New Roman"/>
          <w:b/>
          <w:sz w:val="24"/>
          <w:szCs w:val="24"/>
        </w:rPr>
        <w:t xml:space="preserve">        1</w:t>
      </w:r>
      <w:r w:rsidRPr="005241DB">
        <w:rPr>
          <w:rFonts w:ascii="Times New Roman"/>
          <w:sz w:val="24"/>
          <w:szCs w:val="24"/>
        </w:rPr>
        <w:t xml:space="preserve"> = Mildly disagree (somewhat untrue about me)</w:t>
      </w:r>
    </w:p>
    <w:p w14:paraId="26C6579E" w14:textId="77777777" w:rsidR="00913EB2" w:rsidRPr="005241DB" w:rsidRDefault="00913EB2" w:rsidP="00C8544A">
      <w:pPr>
        <w:jc w:val="both"/>
        <w:rPr>
          <w:rFonts w:ascii="Times New Roman"/>
          <w:sz w:val="24"/>
          <w:szCs w:val="24"/>
        </w:rPr>
      </w:pPr>
      <w:r w:rsidRPr="005241DB">
        <w:rPr>
          <w:rFonts w:ascii="Times New Roman"/>
          <w:sz w:val="24"/>
          <w:szCs w:val="24"/>
        </w:rPr>
        <w:t xml:space="preserve">                     </w:t>
      </w:r>
      <w:r w:rsidRPr="005241DB">
        <w:rPr>
          <w:rFonts w:ascii="Times New Roman"/>
          <w:b/>
          <w:sz w:val="24"/>
          <w:szCs w:val="24"/>
        </w:rPr>
        <w:t>2</w:t>
      </w:r>
      <w:r w:rsidRPr="005241DB">
        <w:rPr>
          <w:rFonts w:ascii="Times New Roman"/>
          <w:sz w:val="24"/>
          <w:szCs w:val="24"/>
        </w:rPr>
        <w:t xml:space="preserve"> = Neither agree nor disagree</w:t>
      </w:r>
    </w:p>
    <w:p w14:paraId="221C1859" w14:textId="77777777" w:rsidR="00913EB2" w:rsidRPr="005241DB" w:rsidRDefault="00913EB2" w:rsidP="00C8544A">
      <w:pPr>
        <w:jc w:val="both"/>
        <w:rPr>
          <w:rFonts w:ascii="Times New Roman"/>
          <w:sz w:val="24"/>
          <w:szCs w:val="24"/>
        </w:rPr>
      </w:pPr>
      <w:r w:rsidRPr="005241DB">
        <w:rPr>
          <w:rFonts w:ascii="Times New Roman"/>
          <w:sz w:val="24"/>
          <w:szCs w:val="24"/>
        </w:rPr>
        <w:t xml:space="preserve">     </w:t>
      </w:r>
      <w:r w:rsidRPr="005241DB">
        <w:rPr>
          <w:rFonts w:ascii="Times New Roman"/>
          <w:b/>
          <w:sz w:val="24"/>
          <w:szCs w:val="24"/>
        </w:rPr>
        <w:t xml:space="preserve">                        3</w:t>
      </w:r>
      <w:r w:rsidRPr="005241DB">
        <w:rPr>
          <w:rFonts w:ascii="Times New Roman"/>
          <w:sz w:val="24"/>
          <w:szCs w:val="24"/>
        </w:rPr>
        <w:t xml:space="preserve"> = Mildly agree (somewhat true about me)</w:t>
      </w:r>
    </w:p>
    <w:p w14:paraId="2ADEE0E8" w14:textId="77777777" w:rsidR="00913EB2" w:rsidRPr="005241DB" w:rsidRDefault="00913EB2" w:rsidP="00C8544A">
      <w:pPr>
        <w:spacing w:after="120"/>
        <w:jc w:val="both"/>
        <w:rPr>
          <w:rFonts w:ascii="Times New Roman"/>
          <w:sz w:val="24"/>
          <w:szCs w:val="24"/>
        </w:rPr>
      </w:pPr>
      <w:r w:rsidRPr="005241DB">
        <w:rPr>
          <w:rFonts w:ascii="Times New Roman"/>
          <w:sz w:val="24"/>
          <w:szCs w:val="24"/>
        </w:rPr>
        <w:t xml:space="preserve">     </w:t>
      </w:r>
      <w:r w:rsidRPr="005241DB">
        <w:rPr>
          <w:rFonts w:ascii="Times New Roman"/>
          <w:b/>
          <w:sz w:val="24"/>
          <w:szCs w:val="24"/>
        </w:rPr>
        <w:t xml:space="preserve">                                4</w:t>
      </w:r>
      <w:r w:rsidRPr="005241DB">
        <w:rPr>
          <w:rFonts w:ascii="Times New Roman"/>
          <w:sz w:val="24"/>
          <w:szCs w:val="24"/>
        </w:rPr>
        <w:t xml:space="preserve"> = Strongly agree (very true about me)</w:t>
      </w:r>
    </w:p>
    <w:p w14:paraId="4366DE33" w14:textId="77777777" w:rsidR="00913EB2" w:rsidRPr="005241DB" w:rsidRDefault="00913EB2" w:rsidP="00C8544A">
      <w:pPr>
        <w:jc w:val="both"/>
        <w:rPr>
          <w:rFonts w:ascii="Times New Roman"/>
          <w:sz w:val="24"/>
          <w:szCs w:val="24"/>
        </w:rPr>
      </w:pPr>
      <w:r w:rsidRPr="005241DB">
        <w:rPr>
          <w:rFonts w:ascii="Times New Roman"/>
          <w:sz w:val="24"/>
          <w:szCs w:val="24"/>
        </w:rPr>
        <w:t xml:space="preserve">____1. I might be willing to try eating monkey meat, under some circumstances. </w:t>
      </w:r>
    </w:p>
    <w:p w14:paraId="5C673406" w14:textId="77777777" w:rsidR="00913EB2" w:rsidRPr="005241DB" w:rsidRDefault="00913EB2" w:rsidP="00C8544A">
      <w:pPr>
        <w:jc w:val="both"/>
        <w:rPr>
          <w:rFonts w:ascii="Times New Roman"/>
          <w:sz w:val="24"/>
          <w:szCs w:val="24"/>
        </w:rPr>
      </w:pPr>
      <w:r w:rsidRPr="005241DB">
        <w:rPr>
          <w:rFonts w:ascii="Times New Roman"/>
          <w:sz w:val="24"/>
          <w:szCs w:val="24"/>
        </w:rPr>
        <w:t xml:space="preserve">____2. It would bother me to be in a science class, and to see a human hand preserved in a jar. </w:t>
      </w:r>
    </w:p>
    <w:p w14:paraId="7E43C0CA" w14:textId="77777777" w:rsidR="00913EB2" w:rsidRPr="005241DB" w:rsidRDefault="00913EB2" w:rsidP="00C8544A">
      <w:pPr>
        <w:jc w:val="both"/>
        <w:rPr>
          <w:rFonts w:ascii="Times New Roman"/>
          <w:sz w:val="24"/>
          <w:szCs w:val="24"/>
        </w:rPr>
      </w:pPr>
      <w:r w:rsidRPr="005241DB">
        <w:rPr>
          <w:rFonts w:ascii="Times New Roman"/>
          <w:sz w:val="24"/>
          <w:szCs w:val="24"/>
        </w:rPr>
        <w:t xml:space="preserve">____3. It bothers me to hear someone clear a throat full of mucous. </w:t>
      </w:r>
    </w:p>
    <w:p w14:paraId="0847F3D5" w14:textId="77777777" w:rsidR="00913EB2" w:rsidRPr="005241DB" w:rsidRDefault="00913EB2" w:rsidP="00C8544A">
      <w:pPr>
        <w:jc w:val="both"/>
        <w:rPr>
          <w:rFonts w:ascii="Times New Roman"/>
          <w:sz w:val="24"/>
          <w:szCs w:val="24"/>
        </w:rPr>
      </w:pPr>
      <w:r w:rsidRPr="005241DB">
        <w:rPr>
          <w:rFonts w:ascii="Times New Roman"/>
          <w:sz w:val="24"/>
          <w:szCs w:val="24"/>
        </w:rPr>
        <w:t xml:space="preserve">____4. I never let any part of my body touch the toilet seat in public restrooms. </w:t>
      </w:r>
    </w:p>
    <w:p w14:paraId="4B61DBF7" w14:textId="77777777" w:rsidR="00913EB2" w:rsidRPr="005241DB" w:rsidRDefault="00913EB2" w:rsidP="00C8544A">
      <w:pPr>
        <w:jc w:val="both"/>
        <w:rPr>
          <w:rFonts w:ascii="Times New Roman"/>
          <w:sz w:val="24"/>
          <w:szCs w:val="24"/>
        </w:rPr>
      </w:pPr>
      <w:r w:rsidRPr="005241DB">
        <w:rPr>
          <w:rFonts w:ascii="Times New Roman"/>
          <w:sz w:val="24"/>
          <w:szCs w:val="24"/>
        </w:rPr>
        <w:t xml:space="preserve">____5. I would go out of my way to avoid walking through a graveyard. </w:t>
      </w:r>
    </w:p>
    <w:p w14:paraId="0440654E" w14:textId="77777777" w:rsidR="00913EB2" w:rsidRPr="005241DB" w:rsidRDefault="00913EB2" w:rsidP="00C8544A">
      <w:pPr>
        <w:jc w:val="both"/>
        <w:rPr>
          <w:rFonts w:ascii="Times New Roman"/>
          <w:sz w:val="24"/>
          <w:szCs w:val="24"/>
        </w:rPr>
      </w:pPr>
      <w:r w:rsidRPr="005241DB">
        <w:rPr>
          <w:rFonts w:ascii="Times New Roman"/>
          <w:sz w:val="24"/>
          <w:szCs w:val="24"/>
        </w:rPr>
        <w:t xml:space="preserve">____6. Seeing a cockroach in someone else's house doesn't bother me. </w:t>
      </w:r>
    </w:p>
    <w:p w14:paraId="357B1B42" w14:textId="77777777" w:rsidR="00913EB2" w:rsidRPr="005241DB" w:rsidRDefault="00913EB2" w:rsidP="00C8544A">
      <w:pPr>
        <w:jc w:val="both"/>
        <w:rPr>
          <w:rFonts w:ascii="Times New Roman"/>
          <w:sz w:val="24"/>
          <w:szCs w:val="24"/>
        </w:rPr>
      </w:pPr>
      <w:r w:rsidRPr="005241DB">
        <w:rPr>
          <w:rFonts w:ascii="Times New Roman"/>
          <w:sz w:val="24"/>
          <w:szCs w:val="24"/>
        </w:rPr>
        <w:t xml:space="preserve">____7. It would bother me tremendously to touch a dead body. </w:t>
      </w:r>
    </w:p>
    <w:p w14:paraId="4ED1761D" w14:textId="77777777" w:rsidR="00913EB2" w:rsidRPr="005241DB" w:rsidRDefault="00913EB2" w:rsidP="00C8544A">
      <w:pPr>
        <w:jc w:val="both"/>
        <w:rPr>
          <w:rFonts w:ascii="Times New Roman"/>
          <w:sz w:val="24"/>
          <w:szCs w:val="24"/>
        </w:rPr>
      </w:pPr>
      <w:r w:rsidRPr="005241DB">
        <w:rPr>
          <w:rFonts w:ascii="Times New Roman"/>
          <w:sz w:val="24"/>
          <w:szCs w:val="24"/>
        </w:rPr>
        <w:t xml:space="preserve">____8. If I see someone vomit, it makes me sick to my stomach. </w:t>
      </w:r>
    </w:p>
    <w:p w14:paraId="54AD06C8" w14:textId="77777777" w:rsidR="00913EB2" w:rsidRPr="005241DB" w:rsidRDefault="00913EB2" w:rsidP="00C8544A">
      <w:pPr>
        <w:jc w:val="both"/>
        <w:rPr>
          <w:rFonts w:ascii="Times New Roman"/>
          <w:sz w:val="24"/>
          <w:szCs w:val="24"/>
        </w:rPr>
      </w:pPr>
      <w:r w:rsidRPr="005241DB">
        <w:rPr>
          <w:rFonts w:ascii="Times New Roman"/>
          <w:sz w:val="24"/>
          <w:szCs w:val="24"/>
        </w:rPr>
        <w:t xml:space="preserve">____9. I probably would not go to my favourite restaurant if I found out that the cook had a cold. </w:t>
      </w:r>
    </w:p>
    <w:p w14:paraId="0CEA151B" w14:textId="77777777" w:rsidR="00913EB2" w:rsidRPr="005241DB" w:rsidRDefault="00913EB2" w:rsidP="00C8544A">
      <w:pPr>
        <w:jc w:val="both"/>
        <w:rPr>
          <w:rFonts w:ascii="Times New Roman"/>
          <w:sz w:val="24"/>
          <w:szCs w:val="24"/>
        </w:rPr>
      </w:pPr>
      <w:r w:rsidRPr="005241DB">
        <w:rPr>
          <w:rFonts w:ascii="Times New Roman"/>
          <w:sz w:val="24"/>
          <w:szCs w:val="24"/>
        </w:rPr>
        <w:t xml:space="preserve">____10. It would not upset me at all to watch a person with a glass eye take the eye </w:t>
      </w:r>
    </w:p>
    <w:p w14:paraId="0B38563F" w14:textId="77777777" w:rsidR="00913EB2" w:rsidRPr="005241DB" w:rsidRDefault="00913EB2" w:rsidP="00C8544A">
      <w:pPr>
        <w:ind w:firstLine="1440"/>
        <w:jc w:val="both"/>
        <w:rPr>
          <w:rFonts w:ascii="Times New Roman"/>
          <w:sz w:val="24"/>
          <w:szCs w:val="24"/>
        </w:rPr>
      </w:pPr>
      <w:r w:rsidRPr="005241DB">
        <w:rPr>
          <w:rFonts w:ascii="Times New Roman"/>
          <w:sz w:val="24"/>
          <w:szCs w:val="24"/>
        </w:rPr>
        <w:t xml:space="preserve">out of the socket.  </w:t>
      </w:r>
    </w:p>
    <w:p w14:paraId="0B517386" w14:textId="77777777" w:rsidR="00913EB2" w:rsidRPr="005241DB" w:rsidRDefault="00913EB2" w:rsidP="00C8544A">
      <w:pPr>
        <w:jc w:val="both"/>
        <w:rPr>
          <w:rFonts w:ascii="Times New Roman"/>
          <w:sz w:val="24"/>
          <w:szCs w:val="24"/>
        </w:rPr>
      </w:pPr>
      <w:r w:rsidRPr="005241DB">
        <w:rPr>
          <w:rFonts w:ascii="Times New Roman"/>
          <w:sz w:val="24"/>
          <w:szCs w:val="24"/>
        </w:rPr>
        <w:t xml:space="preserve">____11. It would bother me to see a rat run across my path in a park. </w:t>
      </w:r>
    </w:p>
    <w:p w14:paraId="4EC99DD7" w14:textId="77777777" w:rsidR="00913EB2" w:rsidRPr="005241DB" w:rsidRDefault="00913EB2" w:rsidP="00C8544A">
      <w:pPr>
        <w:jc w:val="both"/>
        <w:rPr>
          <w:rFonts w:ascii="Times New Roman"/>
          <w:sz w:val="24"/>
          <w:szCs w:val="24"/>
        </w:rPr>
      </w:pPr>
      <w:r w:rsidRPr="005241DB">
        <w:rPr>
          <w:rFonts w:ascii="Times New Roman"/>
          <w:sz w:val="24"/>
          <w:szCs w:val="24"/>
        </w:rPr>
        <w:t xml:space="preserve">____12. I would rather eat a piece of fruit than a piece of paper </w:t>
      </w:r>
    </w:p>
    <w:p w14:paraId="27B929DB" w14:textId="77777777" w:rsidR="00913EB2" w:rsidRPr="005241DB" w:rsidRDefault="00913EB2" w:rsidP="00C8544A">
      <w:pPr>
        <w:jc w:val="both"/>
        <w:rPr>
          <w:rFonts w:ascii="Times New Roman"/>
          <w:sz w:val="24"/>
          <w:szCs w:val="24"/>
        </w:rPr>
      </w:pPr>
      <w:r w:rsidRPr="005241DB">
        <w:rPr>
          <w:rFonts w:ascii="Times New Roman"/>
          <w:sz w:val="24"/>
          <w:szCs w:val="24"/>
        </w:rPr>
        <w:t>____13. Even if I was hungry, I would not drink a bowl of my favourite soup if it had been</w:t>
      </w:r>
    </w:p>
    <w:p w14:paraId="05878DDB" w14:textId="77777777" w:rsidR="00913EB2" w:rsidRPr="005241DB" w:rsidRDefault="00913EB2" w:rsidP="00C8544A">
      <w:pPr>
        <w:ind w:firstLine="1440"/>
        <w:jc w:val="both"/>
        <w:rPr>
          <w:rFonts w:ascii="Times New Roman"/>
          <w:sz w:val="24"/>
          <w:szCs w:val="24"/>
        </w:rPr>
      </w:pPr>
      <w:r w:rsidRPr="005241DB">
        <w:rPr>
          <w:rFonts w:ascii="Times New Roman"/>
          <w:sz w:val="24"/>
          <w:szCs w:val="24"/>
        </w:rPr>
        <w:t xml:space="preserve">stirred by a used but thoroughly washed flyswatter. </w:t>
      </w:r>
    </w:p>
    <w:p w14:paraId="3C59AF20" w14:textId="77777777" w:rsidR="00913EB2" w:rsidRPr="005241DB" w:rsidRDefault="00913EB2" w:rsidP="00C8544A">
      <w:pPr>
        <w:jc w:val="both"/>
        <w:rPr>
          <w:rFonts w:ascii="Times New Roman"/>
          <w:sz w:val="24"/>
          <w:szCs w:val="24"/>
        </w:rPr>
      </w:pPr>
      <w:r w:rsidRPr="005241DB">
        <w:rPr>
          <w:rFonts w:ascii="Times New Roman"/>
          <w:sz w:val="24"/>
          <w:szCs w:val="24"/>
        </w:rPr>
        <w:t>____14. It would bother me to sleep in a nice hotel room if I knew that a man had died of a</w:t>
      </w:r>
    </w:p>
    <w:p w14:paraId="57A02AAD" w14:textId="77777777" w:rsidR="00913EB2" w:rsidRPr="005241DB" w:rsidRDefault="00913EB2" w:rsidP="00C8544A">
      <w:pPr>
        <w:ind w:firstLine="1440"/>
        <w:jc w:val="both"/>
        <w:rPr>
          <w:rFonts w:ascii="Times New Roman"/>
          <w:sz w:val="24"/>
          <w:szCs w:val="24"/>
        </w:rPr>
      </w:pPr>
      <w:r w:rsidRPr="005241DB">
        <w:rPr>
          <w:rFonts w:ascii="Times New Roman"/>
          <w:sz w:val="24"/>
          <w:szCs w:val="24"/>
        </w:rPr>
        <w:t xml:space="preserve">heart attack in that room the night before. </w:t>
      </w:r>
    </w:p>
    <w:p w14:paraId="369216B3" w14:textId="77777777" w:rsidR="00913EB2" w:rsidRPr="005241DB" w:rsidRDefault="00913EB2" w:rsidP="00C8544A">
      <w:pPr>
        <w:jc w:val="both"/>
        <w:rPr>
          <w:rFonts w:ascii="Times New Roman"/>
          <w:b/>
          <w:sz w:val="24"/>
          <w:szCs w:val="24"/>
        </w:rPr>
      </w:pPr>
      <w:r w:rsidRPr="005241DB">
        <w:rPr>
          <w:rFonts w:ascii="Times New Roman"/>
          <w:b/>
          <w:sz w:val="24"/>
          <w:szCs w:val="24"/>
        </w:rPr>
        <w:t xml:space="preserve">How disgusting would you find each of the following experiences? Please write a </w:t>
      </w:r>
    </w:p>
    <w:p w14:paraId="1D7DA16E" w14:textId="77777777" w:rsidR="00913EB2" w:rsidRPr="005241DB" w:rsidRDefault="00913EB2" w:rsidP="00C8544A">
      <w:pPr>
        <w:jc w:val="both"/>
        <w:rPr>
          <w:rFonts w:ascii="Times New Roman"/>
          <w:sz w:val="24"/>
          <w:szCs w:val="24"/>
        </w:rPr>
      </w:pPr>
      <w:r w:rsidRPr="005241DB">
        <w:rPr>
          <w:rFonts w:ascii="Times New Roman"/>
          <w:b/>
          <w:sz w:val="24"/>
          <w:szCs w:val="24"/>
        </w:rPr>
        <w:t xml:space="preserve">number (0-4) to indicate your answer: </w:t>
      </w:r>
      <w:r w:rsidRPr="005241DB">
        <w:rPr>
          <w:rFonts w:ascii="Times New Roman"/>
          <w:sz w:val="24"/>
          <w:szCs w:val="24"/>
        </w:rPr>
        <w:t xml:space="preserve"> </w:t>
      </w:r>
    </w:p>
    <w:p w14:paraId="77A6A89D" w14:textId="77777777" w:rsidR="00913EB2" w:rsidRPr="005241DB" w:rsidRDefault="00913EB2" w:rsidP="00C8544A">
      <w:pPr>
        <w:jc w:val="both"/>
        <w:rPr>
          <w:rFonts w:ascii="Times New Roman"/>
          <w:sz w:val="24"/>
          <w:szCs w:val="24"/>
        </w:rPr>
      </w:pPr>
      <w:r w:rsidRPr="005241DB">
        <w:rPr>
          <w:rFonts w:ascii="Times New Roman"/>
          <w:sz w:val="24"/>
          <w:szCs w:val="24"/>
        </w:rPr>
        <w:t xml:space="preserve">     </w:t>
      </w:r>
      <w:r w:rsidRPr="005241DB">
        <w:rPr>
          <w:rFonts w:ascii="Times New Roman"/>
          <w:b/>
          <w:sz w:val="24"/>
          <w:szCs w:val="24"/>
        </w:rPr>
        <w:t>0</w:t>
      </w:r>
      <w:r w:rsidRPr="005241DB">
        <w:rPr>
          <w:rFonts w:ascii="Times New Roman"/>
          <w:sz w:val="24"/>
          <w:szCs w:val="24"/>
        </w:rPr>
        <w:t xml:space="preserve"> = Not disgusting at all</w:t>
      </w:r>
    </w:p>
    <w:p w14:paraId="4F9F7CF4" w14:textId="77777777" w:rsidR="00913EB2" w:rsidRPr="005241DB" w:rsidRDefault="00913EB2" w:rsidP="00C8544A">
      <w:pPr>
        <w:jc w:val="both"/>
        <w:rPr>
          <w:rFonts w:ascii="Times New Roman"/>
          <w:sz w:val="24"/>
          <w:szCs w:val="24"/>
        </w:rPr>
      </w:pPr>
      <w:r w:rsidRPr="005241DB">
        <w:rPr>
          <w:rFonts w:ascii="Times New Roman"/>
          <w:sz w:val="24"/>
          <w:szCs w:val="24"/>
        </w:rPr>
        <w:t xml:space="preserve">             </w:t>
      </w:r>
      <w:r w:rsidRPr="005241DB">
        <w:rPr>
          <w:rFonts w:ascii="Times New Roman"/>
          <w:b/>
          <w:sz w:val="24"/>
          <w:szCs w:val="24"/>
        </w:rPr>
        <w:t>1</w:t>
      </w:r>
      <w:r w:rsidRPr="005241DB">
        <w:rPr>
          <w:rFonts w:ascii="Times New Roman"/>
          <w:sz w:val="24"/>
          <w:szCs w:val="24"/>
        </w:rPr>
        <w:t xml:space="preserve"> = Slightly disgusting</w:t>
      </w:r>
      <w:r w:rsidRPr="005241DB">
        <w:rPr>
          <w:rFonts w:ascii="Times New Roman"/>
          <w:sz w:val="24"/>
          <w:szCs w:val="24"/>
        </w:rPr>
        <w:tab/>
      </w:r>
      <w:r w:rsidRPr="005241DB">
        <w:rPr>
          <w:rFonts w:ascii="Times New Roman"/>
          <w:sz w:val="24"/>
          <w:szCs w:val="24"/>
        </w:rPr>
        <w:tab/>
      </w:r>
      <w:r w:rsidRPr="005241DB">
        <w:rPr>
          <w:rFonts w:ascii="Times New Roman"/>
          <w:sz w:val="24"/>
          <w:szCs w:val="24"/>
        </w:rPr>
        <w:tab/>
      </w:r>
      <w:r w:rsidRPr="005241DB">
        <w:rPr>
          <w:rFonts w:ascii="Times New Roman"/>
          <w:sz w:val="24"/>
          <w:szCs w:val="24"/>
        </w:rPr>
        <w:tab/>
        <w:t xml:space="preserve"> </w:t>
      </w:r>
    </w:p>
    <w:p w14:paraId="34898877" w14:textId="77777777" w:rsidR="00913EB2" w:rsidRPr="005241DB" w:rsidRDefault="00913EB2" w:rsidP="00C8544A">
      <w:pPr>
        <w:jc w:val="both"/>
        <w:rPr>
          <w:rFonts w:ascii="Times New Roman"/>
          <w:sz w:val="24"/>
          <w:szCs w:val="24"/>
        </w:rPr>
      </w:pPr>
      <w:r w:rsidRPr="005241DB">
        <w:rPr>
          <w:rFonts w:ascii="Times New Roman"/>
          <w:sz w:val="24"/>
          <w:szCs w:val="24"/>
        </w:rPr>
        <w:t xml:space="preserve">                </w:t>
      </w:r>
      <w:r w:rsidRPr="005241DB">
        <w:rPr>
          <w:rFonts w:ascii="Times New Roman"/>
          <w:b/>
          <w:sz w:val="24"/>
          <w:szCs w:val="24"/>
        </w:rPr>
        <w:t xml:space="preserve">     2</w:t>
      </w:r>
      <w:r w:rsidRPr="005241DB">
        <w:rPr>
          <w:rFonts w:ascii="Times New Roman"/>
          <w:sz w:val="24"/>
          <w:szCs w:val="24"/>
        </w:rPr>
        <w:t xml:space="preserve"> = Moderately disgusting</w:t>
      </w:r>
      <w:r w:rsidRPr="005241DB">
        <w:rPr>
          <w:rFonts w:ascii="Times New Roman"/>
          <w:sz w:val="24"/>
          <w:szCs w:val="24"/>
        </w:rPr>
        <w:tab/>
      </w:r>
      <w:r w:rsidRPr="005241DB">
        <w:rPr>
          <w:rFonts w:ascii="Times New Roman"/>
          <w:sz w:val="24"/>
          <w:szCs w:val="24"/>
        </w:rPr>
        <w:tab/>
      </w:r>
      <w:r w:rsidRPr="005241DB">
        <w:rPr>
          <w:rFonts w:ascii="Times New Roman"/>
          <w:sz w:val="24"/>
          <w:szCs w:val="24"/>
        </w:rPr>
        <w:tab/>
      </w:r>
    </w:p>
    <w:p w14:paraId="1B44FF52" w14:textId="77777777" w:rsidR="00913EB2" w:rsidRPr="005241DB" w:rsidRDefault="00913EB2" w:rsidP="00C8544A">
      <w:pPr>
        <w:jc w:val="both"/>
        <w:rPr>
          <w:rFonts w:ascii="Times New Roman"/>
          <w:sz w:val="24"/>
          <w:szCs w:val="24"/>
        </w:rPr>
      </w:pPr>
      <w:r w:rsidRPr="005241DB">
        <w:rPr>
          <w:rFonts w:ascii="Times New Roman"/>
          <w:sz w:val="24"/>
          <w:szCs w:val="24"/>
        </w:rPr>
        <w:t xml:space="preserve">                             </w:t>
      </w:r>
      <w:r w:rsidRPr="005241DB">
        <w:rPr>
          <w:rFonts w:ascii="Times New Roman"/>
          <w:b/>
          <w:sz w:val="24"/>
          <w:szCs w:val="24"/>
        </w:rPr>
        <w:t>3</w:t>
      </w:r>
      <w:r w:rsidRPr="005241DB">
        <w:rPr>
          <w:rFonts w:ascii="Times New Roman"/>
          <w:sz w:val="24"/>
          <w:szCs w:val="24"/>
        </w:rPr>
        <w:t xml:space="preserve"> = Very disgusting</w:t>
      </w:r>
    </w:p>
    <w:p w14:paraId="4103A835" w14:textId="77777777" w:rsidR="00913EB2" w:rsidRPr="005241DB" w:rsidRDefault="00913EB2" w:rsidP="00C8544A">
      <w:pPr>
        <w:spacing w:after="120"/>
        <w:jc w:val="both"/>
        <w:rPr>
          <w:rFonts w:ascii="Times New Roman"/>
          <w:sz w:val="24"/>
          <w:szCs w:val="24"/>
        </w:rPr>
      </w:pPr>
      <w:r w:rsidRPr="005241DB">
        <w:rPr>
          <w:rFonts w:ascii="Times New Roman"/>
          <w:sz w:val="24"/>
          <w:szCs w:val="24"/>
        </w:rPr>
        <w:tab/>
      </w:r>
      <w:r w:rsidRPr="005241DB">
        <w:rPr>
          <w:rFonts w:ascii="Times New Roman"/>
          <w:sz w:val="24"/>
          <w:szCs w:val="24"/>
        </w:rPr>
        <w:tab/>
        <w:t xml:space="preserve">           </w:t>
      </w:r>
      <w:r w:rsidRPr="005241DB">
        <w:rPr>
          <w:rFonts w:ascii="Times New Roman"/>
          <w:b/>
          <w:sz w:val="24"/>
          <w:szCs w:val="24"/>
        </w:rPr>
        <w:t>4</w:t>
      </w:r>
      <w:r w:rsidRPr="005241DB">
        <w:rPr>
          <w:rFonts w:ascii="Times New Roman"/>
          <w:sz w:val="24"/>
          <w:szCs w:val="24"/>
        </w:rPr>
        <w:t xml:space="preserve"> = Extremely disgusting</w:t>
      </w:r>
      <w:r w:rsidRPr="005241DB">
        <w:rPr>
          <w:rFonts w:ascii="Times New Roman"/>
          <w:sz w:val="24"/>
          <w:szCs w:val="24"/>
        </w:rPr>
        <w:tab/>
      </w:r>
      <w:r w:rsidRPr="005241DB">
        <w:rPr>
          <w:rFonts w:ascii="Times New Roman"/>
          <w:sz w:val="24"/>
          <w:szCs w:val="24"/>
        </w:rPr>
        <w:tab/>
      </w:r>
      <w:r w:rsidRPr="005241DB">
        <w:rPr>
          <w:rFonts w:ascii="Times New Roman"/>
          <w:sz w:val="24"/>
          <w:szCs w:val="24"/>
        </w:rPr>
        <w:tab/>
        <w:t xml:space="preserve">  </w:t>
      </w:r>
    </w:p>
    <w:p w14:paraId="4458D4AB" w14:textId="77777777" w:rsidR="00913EB2" w:rsidRPr="005241DB" w:rsidRDefault="00913EB2" w:rsidP="00C8544A">
      <w:pPr>
        <w:jc w:val="both"/>
        <w:rPr>
          <w:rFonts w:ascii="Times New Roman"/>
          <w:sz w:val="24"/>
          <w:szCs w:val="24"/>
        </w:rPr>
      </w:pPr>
      <w:r w:rsidRPr="005241DB">
        <w:rPr>
          <w:rFonts w:ascii="Times New Roman"/>
          <w:sz w:val="24"/>
          <w:szCs w:val="24"/>
        </w:rPr>
        <w:t xml:space="preserve">____15. You see maggots on a piece of meat in an outdoor garbage pail. </w:t>
      </w:r>
    </w:p>
    <w:p w14:paraId="1EE36EAD" w14:textId="77777777" w:rsidR="00913EB2" w:rsidRPr="005241DB" w:rsidRDefault="00913EB2" w:rsidP="00C8544A">
      <w:pPr>
        <w:jc w:val="both"/>
        <w:rPr>
          <w:rFonts w:ascii="Times New Roman"/>
          <w:sz w:val="24"/>
          <w:szCs w:val="24"/>
        </w:rPr>
      </w:pPr>
      <w:r w:rsidRPr="005241DB">
        <w:rPr>
          <w:rFonts w:ascii="Times New Roman"/>
          <w:sz w:val="24"/>
          <w:szCs w:val="24"/>
        </w:rPr>
        <w:t>____16. You see a person eating an apple with a knife and fork</w:t>
      </w:r>
    </w:p>
    <w:p w14:paraId="1619B26D" w14:textId="77777777" w:rsidR="00913EB2" w:rsidRPr="005241DB" w:rsidRDefault="00913EB2" w:rsidP="00C8544A">
      <w:pPr>
        <w:jc w:val="both"/>
        <w:rPr>
          <w:rFonts w:ascii="Times New Roman"/>
          <w:sz w:val="24"/>
          <w:szCs w:val="24"/>
        </w:rPr>
      </w:pPr>
      <w:r w:rsidRPr="005241DB">
        <w:rPr>
          <w:rFonts w:ascii="Times New Roman"/>
          <w:sz w:val="24"/>
          <w:szCs w:val="24"/>
        </w:rPr>
        <w:t xml:space="preserve">____17. While you are walking through a tunnel under a railroad track, you smell urine. </w:t>
      </w:r>
    </w:p>
    <w:p w14:paraId="72DEAF53" w14:textId="77777777" w:rsidR="00913EB2" w:rsidRPr="005241DB" w:rsidRDefault="00913EB2" w:rsidP="00C8544A">
      <w:pPr>
        <w:jc w:val="both"/>
        <w:rPr>
          <w:rFonts w:ascii="Times New Roman"/>
          <w:sz w:val="24"/>
          <w:szCs w:val="24"/>
        </w:rPr>
      </w:pPr>
      <w:r w:rsidRPr="005241DB">
        <w:rPr>
          <w:rFonts w:ascii="Times New Roman"/>
          <w:sz w:val="24"/>
          <w:szCs w:val="24"/>
        </w:rPr>
        <w:t>____18. You take a sip of soda, and then realize that you drank from the glass that an</w:t>
      </w:r>
    </w:p>
    <w:p w14:paraId="63F8F80A" w14:textId="77777777" w:rsidR="00913EB2" w:rsidRPr="005241DB" w:rsidRDefault="00913EB2" w:rsidP="00C8544A">
      <w:pPr>
        <w:jc w:val="both"/>
        <w:rPr>
          <w:rFonts w:ascii="Times New Roman"/>
          <w:sz w:val="24"/>
          <w:szCs w:val="24"/>
        </w:rPr>
      </w:pPr>
      <w:r w:rsidRPr="005241DB">
        <w:rPr>
          <w:rFonts w:ascii="Times New Roman"/>
          <w:sz w:val="24"/>
          <w:szCs w:val="24"/>
        </w:rPr>
        <w:t xml:space="preserve"> </w:t>
      </w:r>
      <w:r w:rsidRPr="005241DB">
        <w:rPr>
          <w:rFonts w:ascii="Times New Roman"/>
          <w:sz w:val="24"/>
          <w:szCs w:val="24"/>
        </w:rPr>
        <w:tab/>
      </w:r>
      <w:r w:rsidRPr="005241DB">
        <w:rPr>
          <w:rFonts w:ascii="Times New Roman"/>
          <w:sz w:val="24"/>
          <w:szCs w:val="24"/>
        </w:rPr>
        <w:tab/>
        <w:t xml:space="preserve">acquaintance of yours had been drinking from. </w:t>
      </w:r>
    </w:p>
    <w:p w14:paraId="61507F42" w14:textId="77777777" w:rsidR="00913EB2" w:rsidRPr="005241DB" w:rsidRDefault="00913EB2" w:rsidP="00C8544A">
      <w:pPr>
        <w:jc w:val="both"/>
        <w:rPr>
          <w:rFonts w:ascii="Times New Roman"/>
          <w:sz w:val="24"/>
          <w:szCs w:val="24"/>
        </w:rPr>
      </w:pPr>
      <w:r w:rsidRPr="005241DB">
        <w:rPr>
          <w:rFonts w:ascii="Times New Roman"/>
          <w:sz w:val="24"/>
          <w:szCs w:val="24"/>
        </w:rPr>
        <w:t xml:space="preserve">____19. Your friend's pet cat dies, and you have to pick up the dead body with your bare hands.  </w:t>
      </w:r>
    </w:p>
    <w:p w14:paraId="682EE8D5" w14:textId="77777777" w:rsidR="00913EB2" w:rsidRPr="005241DB" w:rsidRDefault="00913EB2" w:rsidP="00C8544A">
      <w:pPr>
        <w:jc w:val="both"/>
        <w:rPr>
          <w:rFonts w:ascii="Times New Roman"/>
          <w:sz w:val="24"/>
          <w:szCs w:val="24"/>
        </w:rPr>
      </w:pPr>
      <w:r w:rsidRPr="005241DB">
        <w:rPr>
          <w:rFonts w:ascii="Times New Roman"/>
          <w:sz w:val="24"/>
          <w:szCs w:val="24"/>
        </w:rPr>
        <w:t xml:space="preserve">____20. You see someone put ketchup on vanilla ice cream, and eat it. </w:t>
      </w:r>
    </w:p>
    <w:p w14:paraId="6AA715C2" w14:textId="77777777" w:rsidR="00913EB2" w:rsidRPr="005241DB" w:rsidRDefault="00913EB2" w:rsidP="00C8544A">
      <w:pPr>
        <w:jc w:val="both"/>
        <w:rPr>
          <w:rFonts w:ascii="Times New Roman"/>
          <w:sz w:val="24"/>
          <w:szCs w:val="24"/>
        </w:rPr>
      </w:pPr>
      <w:r w:rsidRPr="005241DB">
        <w:rPr>
          <w:rFonts w:ascii="Times New Roman"/>
          <w:sz w:val="24"/>
          <w:szCs w:val="24"/>
        </w:rPr>
        <w:t xml:space="preserve">____21. You see a man with his intestines exposed after an accident. </w:t>
      </w:r>
    </w:p>
    <w:p w14:paraId="26FAA046" w14:textId="77777777" w:rsidR="00913EB2" w:rsidRPr="005241DB" w:rsidRDefault="00913EB2" w:rsidP="00C8544A">
      <w:pPr>
        <w:jc w:val="both"/>
        <w:rPr>
          <w:rFonts w:ascii="Times New Roman"/>
          <w:sz w:val="24"/>
          <w:szCs w:val="24"/>
        </w:rPr>
      </w:pPr>
      <w:r w:rsidRPr="005241DB">
        <w:rPr>
          <w:rFonts w:ascii="Times New Roman"/>
          <w:sz w:val="24"/>
          <w:szCs w:val="24"/>
        </w:rPr>
        <w:t xml:space="preserve">____22. You discover that a friend of yours changes underwear only once a week. </w:t>
      </w:r>
    </w:p>
    <w:p w14:paraId="77E36D60" w14:textId="77777777" w:rsidR="00913EB2" w:rsidRPr="005241DB" w:rsidRDefault="00913EB2" w:rsidP="00C8544A">
      <w:pPr>
        <w:jc w:val="both"/>
        <w:rPr>
          <w:rFonts w:ascii="Times New Roman"/>
          <w:sz w:val="24"/>
          <w:szCs w:val="24"/>
        </w:rPr>
      </w:pPr>
      <w:r w:rsidRPr="005241DB">
        <w:rPr>
          <w:rFonts w:ascii="Times New Roman"/>
          <w:sz w:val="24"/>
          <w:szCs w:val="24"/>
        </w:rPr>
        <w:t>____23. A friend offers you a piece of chocolate shaped like dog</w:t>
      </w:r>
      <w:r w:rsidRPr="005241DB">
        <w:rPr>
          <w:rFonts w:ascii="Times New Roman"/>
          <w:sz w:val="24"/>
          <w:szCs w:val="24"/>
        </w:rPr>
        <w:noBreakHyphen/>
        <w:t xml:space="preserve">doo. </w:t>
      </w:r>
    </w:p>
    <w:p w14:paraId="6AE7F4CF" w14:textId="77777777" w:rsidR="00913EB2" w:rsidRPr="005241DB" w:rsidRDefault="00913EB2" w:rsidP="00C8544A">
      <w:pPr>
        <w:jc w:val="both"/>
        <w:rPr>
          <w:rFonts w:ascii="Times New Roman"/>
          <w:sz w:val="24"/>
          <w:szCs w:val="24"/>
        </w:rPr>
      </w:pPr>
      <w:r w:rsidRPr="005241DB">
        <w:rPr>
          <w:rFonts w:ascii="Times New Roman"/>
          <w:sz w:val="24"/>
          <w:szCs w:val="24"/>
        </w:rPr>
        <w:t xml:space="preserve">____24. You accidentally touch the ashes of a person who has been cremated. </w:t>
      </w:r>
    </w:p>
    <w:p w14:paraId="5FA789A1" w14:textId="77777777" w:rsidR="00913EB2" w:rsidRPr="005241DB" w:rsidRDefault="00913EB2" w:rsidP="00C8544A">
      <w:pPr>
        <w:jc w:val="both"/>
        <w:rPr>
          <w:rFonts w:ascii="Times New Roman"/>
          <w:sz w:val="24"/>
          <w:szCs w:val="24"/>
        </w:rPr>
      </w:pPr>
      <w:r w:rsidRPr="005241DB">
        <w:rPr>
          <w:rFonts w:ascii="Times New Roman"/>
          <w:sz w:val="24"/>
          <w:szCs w:val="24"/>
        </w:rPr>
        <w:t xml:space="preserve">____25. You are about to drink a glass of milk when you smell that it is spoiled. </w:t>
      </w:r>
    </w:p>
    <w:p w14:paraId="3957DD00" w14:textId="77777777" w:rsidR="00913EB2" w:rsidRPr="005241DB" w:rsidRDefault="00913EB2" w:rsidP="00C8544A">
      <w:pPr>
        <w:jc w:val="both"/>
        <w:rPr>
          <w:rFonts w:ascii="Times New Roman"/>
          <w:sz w:val="24"/>
          <w:szCs w:val="24"/>
        </w:rPr>
      </w:pPr>
      <w:r w:rsidRPr="005241DB">
        <w:rPr>
          <w:rFonts w:ascii="Times New Roman"/>
          <w:sz w:val="24"/>
          <w:szCs w:val="24"/>
        </w:rPr>
        <w:t>____26. As part of a sex education class, you are required to inflate a new unlubricated</w:t>
      </w:r>
    </w:p>
    <w:p w14:paraId="7AC617F9" w14:textId="77777777" w:rsidR="00913EB2" w:rsidRPr="005241DB" w:rsidRDefault="00913EB2" w:rsidP="00C8544A">
      <w:pPr>
        <w:jc w:val="both"/>
        <w:rPr>
          <w:rFonts w:ascii="Times New Roman"/>
          <w:sz w:val="24"/>
          <w:szCs w:val="24"/>
        </w:rPr>
      </w:pPr>
      <w:r w:rsidRPr="005241DB">
        <w:rPr>
          <w:rFonts w:ascii="Times New Roman"/>
          <w:sz w:val="24"/>
          <w:szCs w:val="24"/>
        </w:rPr>
        <w:tab/>
      </w:r>
      <w:r w:rsidRPr="005241DB">
        <w:rPr>
          <w:rFonts w:ascii="Times New Roman"/>
          <w:sz w:val="24"/>
          <w:szCs w:val="24"/>
        </w:rPr>
        <w:tab/>
        <w:t xml:space="preserve">condom, using your mouth. </w:t>
      </w:r>
    </w:p>
    <w:p w14:paraId="1C929688" w14:textId="77777777" w:rsidR="00913EB2" w:rsidRDefault="00913EB2" w:rsidP="00C8544A">
      <w:pPr>
        <w:autoSpaceDE w:val="0"/>
        <w:autoSpaceDN w:val="0"/>
        <w:adjustRightInd w:val="0"/>
        <w:spacing w:after="0" w:line="480" w:lineRule="auto"/>
        <w:jc w:val="both"/>
        <w:rPr>
          <w:rFonts w:ascii="Times New Roman"/>
          <w:sz w:val="24"/>
          <w:szCs w:val="24"/>
        </w:rPr>
      </w:pPr>
      <w:r w:rsidRPr="005241DB">
        <w:rPr>
          <w:rFonts w:ascii="Times New Roman"/>
          <w:sz w:val="24"/>
          <w:szCs w:val="24"/>
        </w:rPr>
        <w:t>____27. You are walking barefoot on concrete, and you step on an earthworm.</w:t>
      </w:r>
    </w:p>
    <w:p w14:paraId="3EA5A89D" w14:textId="77777777" w:rsidR="00B8378C" w:rsidRPr="00B8378C" w:rsidRDefault="00B8378C" w:rsidP="00B8378C">
      <w:pPr>
        <w:autoSpaceDE w:val="0"/>
        <w:autoSpaceDN w:val="0"/>
        <w:adjustRightInd w:val="0"/>
        <w:spacing w:after="0" w:line="480" w:lineRule="auto"/>
        <w:rPr>
          <w:rFonts w:ascii="Times New Roman" w:hAnsi="Times New Roman"/>
          <w:b/>
          <w:i/>
          <w:sz w:val="24"/>
          <w:lang w:val="en-US"/>
        </w:rPr>
      </w:pPr>
      <w:r w:rsidRPr="00B8378C">
        <w:rPr>
          <w:rFonts w:ascii="Times New Roman" w:hAnsi="Times New Roman"/>
          <w:b/>
          <w:i/>
          <w:sz w:val="24"/>
          <w:lang w:val="en-US"/>
        </w:rPr>
        <w:t>7.</w:t>
      </w:r>
      <w:r>
        <w:rPr>
          <w:rFonts w:ascii="Times New Roman" w:hAnsi="Times New Roman"/>
          <w:b/>
          <w:i/>
          <w:sz w:val="24"/>
          <w:lang w:val="en-US"/>
        </w:rPr>
        <w:t>8</w:t>
      </w:r>
      <w:r w:rsidRPr="00B8378C">
        <w:rPr>
          <w:rFonts w:ascii="Times New Roman" w:hAnsi="Times New Roman"/>
          <w:b/>
          <w:i/>
          <w:sz w:val="24"/>
          <w:lang w:val="en-US"/>
        </w:rPr>
        <w:t xml:space="preserve"> Appendix </w:t>
      </w:r>
      <w:r>
        <w:rPr>
          <w:rFonts w:ascii="Times New Roman" w:hAnsi="Times New Roman"/>
          <w:b/>
          <w:i/>
          <w:sz w:val="24"/>
          <w:lang w:val="en-US"/>
        </w:rPr>
        <w:t>H</w:t>
      </w:r>
      <w:r w:rsidRPr="00B8378C">
        <w:rPr>
          <w:rFonts w:ascii="Times New Roman" w:hAnsi="Times New Roman"/>
          <w:b/>
          <w:i/>
          <w:sz w:val="24"/>
          <w:lang w:val="en-US"/>
        </w:rPr>
        <w:t>:</w:t>
      </w:r>
    </w:p>
    <w:p w14:paraId="74425444" w14:textId="77777777" w:rsidR="00913EB2" w:rsidRDefault="00913EB2" w:rsidP="00C8544A">
      <w:pPr>
        <w:autoSpaceDE w:val="0"/>
        <w:autoSpaceDN w:val="0"/>
        <w:adjustRightInd w:val="0"/>
        <w:spacing w:after="0" w:line="480" w:lineRule="auto"/>
        <w:jc w:val="both"/>
        <w:rPr>
          <w:rFonts w:ascii="Times New Roman"/>
          <w:b/>
          <w:sz w:val="24"/>
          <w:szCs w:val="24"/>
        </w:rPr>
      </w:pPr>
      <w:r>
        <w:rPr>
          <w:rFonts w:ascii="Times New Roman"/>
          <w:b/>
          <w:sz w:val="24"/>
          <w:szCs w:val="24"/>
        </w:rPr>
        <w:t>Revised Life Orientation Test (LOT-R)</w:t>
      </w:r>
    </w:p>
    <w:p w14:paraId="2FA7AE9D" w14:textId="77777777" w:rsidR="00913EB2" w:rsidRDefault="007E4557" w:rsidP="00C8544A">
      <w:pPr>
        <w:autoSpaceDE w:val="0"/>
        <w:autoSpaceDN w:val="0"/>
        <w:adjustRightInd w:val="0"/>
        <w:spacing w:after="0" w:line="480" w:lineRule="auto"/>
        <w:jc w:val="both"/>
        <w:rPr>
          <w:rFonts w:ascii="Times New Roman" w:hAnsi="Times New Roman"/>
          <w:b/>
          <w:sz w:val="24"/>
          <w:szCs w:val="24"/>
          <w:lang w:val="en-US"/>
        </w:rPr>
      </w:pPr>
      <w:r>
        <w:rPr>
          <w:rFonts w:ascii="Times New Roman" w:hAnsi="Times New Roman"/>
          <w:b/>
          <w:noProof/>
          <w:sz w:val="24"/>
          <w:szCs w:val="24"/>
          <w:lang w:val="en-US" w:eastAsia="en-US"/>
        </w:rPr>
        <w:drawing>
          <wp:inline distT="0" distB="0" distL="0" distR="0" wp14:anchorId="3A62B55A" wp14:editId="77D41A61">
            <wp:extent cx="5934075" cy="2490470"/>
            <wp:effectExtent l="0" t="0" r="9525" b="508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34075" cy="2490470"/>
                    </a:xfrm>
                    <a:prstGeom prst="rect">
                      <a:avLst/>
                    </a:prstGeom>
                    <a:noFill/>
                    <a:ln>
                      <a:noFill/>
                    </a:ln>
                  </pic:spPr>
                </pic:pic>
              </a:graphicData>
            </a:graphic>
          </wp:inline>
        </w:drawing>
      </w:r>
    </w:p>
    <w:p w14:paraId="4EE284E4" w14:textId="77777777" w:rsidR="00B8378C" w:rsidRPr="00B8378C" w:rsidRDefault="00B8378C" w:rsidP="00B8378C">
      <w:pPr>
        <w:autoSpaceDE w:val="0"/>
        <w:autoSpaceDN w:val="0"/>
        <w:adjustRightInd w:val="0"/>
        <w:spacing w:after="0" w:line="480" w:lineRule="auto"/>
        <w:rPr>
          <w:rFonts w:ascii="Times New Roman" w:hAnsi="Times New Roman"/>
          <w:b/>
          <w:i/>
          <w:sz w:val="24"/>
          <w:lang w:val="en-US"/>
        </w:rPr>
      </w:pPr>
      <w:r w:rsidRPr="00B8378C">
        <w:rPr>
          <w:rFonts w:ascii="Times New Roman" w:hAnsi="Times New Roman"/>
          <w:b/>
          <w:i/>
          <w:sz w:val="24"/>
          <w:lang w:val="en-US"/>
        </w:rPr>
        <w:t>7.</w:t>
      </w:r>
      <w:r>
        <w:rPr>
          <w:rFonts w:ascii="Times New Roman" w:hAnsi="Times New Roman"/>
          <w:b/>
          <w:i/>
          <w:sz w:val="24"/>
          <w:lang w:val="en-US"/>
        </w:rPr>
        <w:t>9</w:t>
      </w:r>
      <w:r w:rsidRPr="00B8378C">
        <w:rPr>
          <w:rFonts w:ascii="Times New Roman" w:hAnsi="Times New Roman"/>
          <w:b/>
          <w:i/>
          <w:sz w:val="24"/>
          <w:lang w:val="en-US"/>
        </w:rPr>
        <w:t xml:space="preserve"> Appendix </w:t>
      </w:r>
      <w:r>
        <w:rPr>
          <w:rFonts w:ascii="Times New Roman" w:hAnsi="Times New Roman"/>
          <w:b/>
          <w:i/>
          <w:sz w:val="24"/>
          <w:lang w:val="en-US"/>
        </w:rPr>
        <w:t>I</w:t>
      </w:r>
      <w:r w:rsidRPr="00B8378C">
        <w:rPr>
          <w:rFonts w:ascii="Times New Roman" w:hAnsi="Times New Roman"/>
          <w:b/>
          <w:i/>
          <w:sz w:val="24"/>
          <w:lang w:val="en-US"/>
        </w:rPr>
        <w:t>:</w:t>
      </w:r>
    </w:p>
    <w:p w14:paraId="63110015" w14:textId="77777777" w:rsidR="00913EB2" w:rsidRDefault="00913EB2" w:rsidP="009F5C6C">
      <w:pPr>
        <w:tabs>
          <w:tab w:val="left" w:pos="1639"/>
        </w:tabs>
        <w:rPr>
          <w:rFonts w:ascii="Times New Roman" w:hAnsi="Times New Roman"/>
          <w:b/>
          <w:sz w:val="24"/>
          <w:szCs w:val="24"/>
          <w:lang w:val="en-US"/>
        </w:rPr>
      </w:pPr>
      <w:r>
        <w:rPr>
          <w:rFonts w:ascii="Times New Roman" w:hAnsi="Times New Roman"/>
          <w:b/>
          <w:sz w:val="24"/>
          <w:szCs w:val="24"/>
          <w:lang w:val="en-US"/>
        </w:rPr>
        <w:t>R</w:t>
      </w:r>
      <w:r w:rsidRPr="000F4DB1">
        <w:rPr>
          <w:rFonts w:ascii="Times New Roman" w:hAnsi="Times New Roman"/>
          <w:b/>
          <w:sz w:val="24"/>
          <w:szCs w:val="24"/>
          <w:lang w:val="en-US"/>
        </w:rPr>
        <w:t>osenberg self-esteem scale</w:t>
      </w:r>
    </w:p>
    <w:p w14:paraId="1E3D1CFE" w14:textId="77777777" w:rsidR="00913EB2" w:rsidRPr="00CA1579" w:rsidRDefault="007E4557" w:rsidP="000F4DB1">
      <w:pPr>
        <w:tabs>
          <w:tab w:val="left" w:pos="1639"/>
        </w:tabs>
        <w:jc w:val="center"/>
        <w:rPr>
          <w:rFonts w:ascii="Times New Roman" w:hAnsi="Times New Roman"/>
          <w:b/>
          <w:sz w:val="24"/>
          <w:szCs w:val="24"/>
          <w:lang w:val="el-GR"/>
        </w:rPr>
      </w:pPr>
      <w:r>
        <w:rPr>
          <w:noProof/>
          <w:lang w:val="en-US" w:eastAsia="en-US"/>
        </w:rPr>
        <w:drawing>
          <wp:inline distT="0" distB="0" distL="0" distR="0" wp14:anchorId="1F04EF88" wp14:editId="1B65E44A">
            <wp:extent cx="5418306" cy="3287949"/>
            <wp:effectExtent l="0" t="0" r="0" b="8255"/>
            <wp:docPr id="4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18455" cy="3288039"/>
                    </a:xfrm>
                    <a:prstGeom prst="rect">
                      <a:avLst/>
                    </a:prstGeom>
                    <a:noFill/>
                    <a:ln>
                      <a:noFill/>
                    </a:ln>
                  </pic:spPr>
                </pic:pic>
              </a:graphicData>
            </a:graphic>
          </wp:inline>
        </w:drawing>
      </w:r>
    </w:p>
    <w:sectPr w:rsidR="00913EB2" w:rsidRPr="00CA1579" w:rsidSect="003203B2">
      <w:headerReference w:type="default" r:id="rId103"/>
      <w:footerReference w:type="default" r:id="rId104"/>
      <w:footerReference w:type="first" r:id="rId105"/>
      <w:pgSz w:w="12240" w:h="15840"/>
      <w:pgMar w:top="1440" w:right="1183"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D0DB8" w14:textId="77777777" w:rsidR="006476D1" w:rsidRDefault="006476D1" w:rsidP="00D0603E">
      <w:pPr>
        <w:spacing w:after="0" w:line="240" w:lineRule="auto"/>
      </w:pPr>
      <w:r>
        <w:separator/>
      </w:r>
    </w:p>
  </w:endnote>
  <w:endnote w:type="continuationSeparator" w:id="0">
    <w:p w14:paraId="1BEA84B7" w14:textId="77777777" w:rsidR="006476D1" w:rsidRDefault="006476D1" w:rsidP="00D06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UOS Blake">
    <w:panose1 w:val="020B0503040000020004"/>
    <w:charset w:val="00"/>
    <w:family w:val="swiss"/>
    <w:pitch w:val="variable"/>
    <w:sig w:usb0="8000002F" w:usb1="4000004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Roman">
    <w:altName w:val="MS Mincho"/>
    <w:panose1 w:val="00000000000000000000"/>
    <w:charset w:val="80"/>
    <w:family w:val="roman"/>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iovanni-Book">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dvTimes">
    <w:altName w:val="Arial Unicode MS"/>
    <w:panose1 w:val="00000000000000000000"/>
    <w:charset w:val="81"/>
    <w:family w:val="auto"/>
    <w:notTrueType/>
    <w:pitch w:val="default"/>
    <w:sig w:usb0="00000001" w:usb1="09060000" w:usb2="00000010" w:usb3="00000000" w:csb0="00080000"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AdvTR">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AAB66" w14:textId="77777777" w:rsidR="00582732" w:rsidRDefault="00242106">
    <w:pPr>
      <w:pStyle w:val="Footer"/>
      <w:jc w:val="center"/>
    </w:pPr>
    <w:r>
      <w:fldChar w:fldCharType="begin"/>
    </w:r>
    <w:r w:rsidR="003853F1">
      <w:instrText xml:space="preserve"> PAGE   \* MERGEFORMAT </w:instrText>
    </w:r>
    <w:r>
      <w:fldChar w:fldCharType="separate"/>
    </w:r>
    <w:r w:rsidR="00BD06C9">
      <w:rPr>
        <w:noProof/>
      </w:rPr>
      <w:t>202</w:t>
    </w:r>
    <w:r>
      <w:rPr>
        <w:noProof/>
      </w:rPr>
      <w:fldChar w:fldCharType="end"/>
    </w:r>
  </w:p>
  <w:p w14:paraId="7FCE4EA1" w14:textId="77777777" w:rsidR="00582732" w:rsidRDefault="005827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9AC16" w14:textId="77777777" w:rsidR="00582732" w:rsidRDefault="00242106">
    <w:pPr>
      <w:pStyle w:val="Footer"/>
      <w:jc w:val="center"/>
    </w:pPr>
    <w:r>
      <w:fldChar w:fldCharType="begin"/>
    </w:r>
    <w:r w:rsidR="003853F1">
      <w:instrText xml:space="preserve"> PAGE   \* MERGEFORMAT </w:instrText>
    </w:r>
    <w:r>
      <w:fldChar w:fldCharType="separate"/>
    </w:r>
    <w:r w:rsidR="00582732">
      <w:rPr>
        <w:noProof/>
      </w:rPr>
      <w:t>1</w:t>
    </w:r>
    <w:r>
      <w:rPr>
        <w:noProof/>
      </w:rPr>
      <w:fldChar w:fldCharType="end"/>
    </w:r>
  </w:p>
  <w:p w14:paraId="351BAF8B" w14:textId="77777777" w:rsidR="00582732" w:rsidRDefault="005827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3A0FB" w14:textId="77777777" w:rsidR="006476D1" w:rsidRDefault="006476D1" w:rsidP="00D0603E">
      <w:pPr>
        <w:spacing w:after="0" w:line="240" w:lineRule="auto"/>
      </w:pPr>
      <w:r>
        <w:separator/>
      </w:r>
    </w:p>
  </w:footnote>
  <w:footnote w:type="continuationSeparator" w:id="0">
    <w:p w14:paraId="154A4949" w14:textId="77777777" w:rsidR="006476D1" w:rsidRDefault="006476D1" w:rsidP="00D060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4D118" w14:textId="77777777" w:rsidR="00582732" w:rsidRPr="00D0603E" w:rsidRDefault="00582732" w:rsidP="00380C76">
    <w:pPr>
      <w:spacing w:after="0" w:line="480" w:lineRule="auto"/>
      <w:rPr>
        <w:rFonts w:ascii="Times New Roman" w:hAnsi="Times New Roman"/>
        <w:sz w:val="24"/>
        <w:lang w:val="en-US"/>
      </w:rPr>
    </w:pPr>
  </w:p>
  <w:p w14:paraId="3A668C71" w14:textId="77777777" w:rsidR="00582732" w:rsidRDefault="005827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41B6"/>
    <w:multiLevelType w:val="multilevel"/>
    <w:tmpl w:val="326CE65C"/>
    <w:lvl w:ilvl="0">
      <w:start w:val="4"/>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15:restartNumberingAfterBreak="0">
    <w:nsid w:val="02105CBA"/>
    <w:multiLevelType w:val="multilevel"/>
    <w:tmpl w:val="49C45664"/>
    <w:lvl w:ilvl="0">
      <w:start w:val="1"/>
      <w:numFmt w:val="decimal"/>
      <w:lvlText w:val="%1"/>
      <w:lvlJc w:val="left"/>
      <w:pPr>
        <w:ind w:left="360" w:hanging="360"/>
      </w:pPr>
      <w:rPr>
        <w:rFonts w:cs="Times New Roman" w:hint="default"/>
      </w:rPr>
    </w:lvl>
    <w:lvl w:ilvl="1">
      <w:start w:val="7"/>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 w15:restartNumberingAfterBreak="0">
    <w:nsid w:val="0241138C"/>
    <w:multiLevelType w:val="hybridMultilevel"/>
    <w:tmpl w:val="021AE8E8"/>
    <w:lvl w:ilvl="0" w:tplc="A7E483CE">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B056D"/>
    <w:multiLevelType w:val="hybridMultilevel"/>
    <w:tmpl w:val="C71033AC"/>
    <w:lvl w:ilvl="0" w:tplc="BB683D8A">
      <w:start w:val="1"/>
      <w:numFmt w:val="bullet"/>
      <w:lvlText w:val="•"/>
      <w:lvlJc w:val="left"/>
      <w:pPr>
        <w:tabs>
          <w:tab w:val="num" w:pos="720"/>
        </w:tabs>
        <w:ind w:left="720" w:hanging="360"/>
      </w:pPr>
      <w:rPr>
        <w:rFonts w:ascii="Times New Roman" w:hAnsi="Times New Roman" w:hint="default"/>
      </w:rPr>
    </w:lvl>
    <w:lvl w:ilvl="1" w:tplc="252EB45A" w:tentative="1">
      <w:start w:val="1"/>
      <w:numFmt w:val="bullet"/>
      <w:lvlText w:val="•"/>
      <w:lvlJc w:val="left"/>
      <w:pPr>
        <w:tabs>
          <w:tab w:val="num" w:pos="1440"/>
        </w:tabs>
        <w:ind w:left="1440" w:hanging="360"/>
      </w:pPr>
      <w:rPr>
        <w:rFonts w:ascii="Times New Roman" w:hAnsi="Times New Roman" w:hint="default"/>
      </w:rPr>
    </w:lvl>
    <w:lvl w:ilvl="2" w:tplc="6F08172A" w:tentative="1">
      <w:start w:val="1"/>
      <w:numFmt w:val="bullet"/>
      <w:lvlText w:val="•"/>
      <w:lvlJc w:val="left"/>
      <w:pPr>
        <w:tabs>
          <w:tab w:val="num" w:pos="2160"/>
        </w:tabs>
        <w:ind w:left="2160" w:hanging="360"/>
      </w:pPr>
      <w:rPr>
        <w:rFonts w:ascii="Times New Roman" w:hAnsi="Times New Roman" w:hint="default"/>
      </w:rPr>
    </w:lvl>
    <w:lvl w:ilvl="3" w:tplc="06425BCA" w:tentative="1">
      <w:start w:val="1"/>
      <w:numFmt w:val="bullet"/>
      <w:lvlText w:val="•"/>
      <w:lvlJc w:val="left"/>
      <w:pPr>
        <w:tabs>
          <w:tab w:val="num" w:pos="2880"/>
        </w:tabs>
        <w:ind w:left="2880" w:hanging="360"/>
      </w:pPr>
      <w:rPr>
        <w:rFonts w:ascii="Times New Roman" w:hAnsi="Times New Roman" w:hint="default"/>
      </w:rPr>
    </w:lvl>
    <w:lvl w:ilvl="4" w:tplc="C6702C4E" w:tentative="1">
      <w:start w:val="1"/>
      <w:numFmt w:val="bullet"/>
      <w:lvlText w:val="•"/>
      <w:lvlJc w:val="left"/>
      <w:pPr>
        <w:tabs>
          <w:tab w:val="num" w:pos="3600"/>
        </w:tabs>
        <w:ind w:left="3600" w:hanging="360"/>
      </w:pPr>
      <w:rPr>
        <w:rFonts w:ascii="Times New Roman" w:hAnsi="Times New Roman" w:hint="default"/>
      </w:rPr>
    </w:lvl>
    <w:lvl w:ilvl="5" w:tplc="247AB1E6" w:tentative="1">
      <w:start w:val="1"/>
      <w:numFmt w:val="bullet"/>
      <w:lvlText w:val="•"/>
      <w:lvlJc w:val="left"/>
      <w:pPr>
        <w:tabs>
          <w:tab w:val="num" w:pos="4320"/>
        </w:tabs>
        <w:ind w:left="4320" w:hanging="360"/>
      </w:pPr>
      <w:rPr>
        <w:rFonts w:ascii="Times New Roman" w:hAnsi="Times New Roman" w:hint="default"/>
      </w:rPr>
    </w:lvl>
    <w:lvl w:ilvl="6" w:tplc="3948DEFA" w:tentative="1">
      <w:start w:val="1"/>
      <w:numFmt w:val="bullet"/>
      <w:lvlText w:val="•"/>
      <w:lvlJc w:val="left"/>
      <w:pPr>
        <w:tabs>
          <w:tab w:val="num" w:pos="5040"/>
        </w:tabs>
        <w:ind w:left="5040" w:hanging="360"/>
      </w:pPr>
      <w:rPr>
        <w:rFonts w:ascii="Times New Roman" w:hAnsi="Times New Roman" w:hint="default"/>
      </w:rPr>
    </w:lvl>
    <w:lvl w:ilvl="7" w:tplc="CD5838BE" w:tentative="1">
      <w:start w:val="1"/>
      <w:numFmt w:val="bullet"/>
      <w:lvlText w:val="•"/>
      <w:lvlJc w:val="left"/>
      <w:pPr>
        <w:tabs>
          <w:tab w:val="num" w:pos="5760"/>
        </w:tabs>
        <w:ind w:left="5760" w:hanging="360"/>
      </w:pPr>
      <w:rPr>
        <w:rFonts w:ascii="Times New Roman" w:hAnsi="Times New Roman" w:hint="default"/>
      </w:rPr>
    </w:lvl>
    <w:lvl w:ilvl="8" w:tplc="2D6E337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CF53378"/>
    <w:multiLevelType w:val="hybridMultilevel"/>
    <w:tmpl w:val="F746D404"/>
    <w:lvl w:ilvl="0" w:tplc="BAD64658">
      <w:start w:val="3"/>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5" w15:restartNumberingAfterBreak="0">
    <w:nsid w:val="142A4C34"/>
    <w:multiLevelType w:val="hybridMultilevel"/>
    <w:tmpl w:val="BEF43DC6"/>
    <w:lvl w:ilvl="0" w:tplc="0409000F">
      <w:start w:val="2"/>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42D2523"/>
    <w:multiLevelType w:val="multilevel"/>
    <w:tmpl w:val="B8E6EECA"/>
    <w:lvl w:ilvl="0">
      <w:start w:val="3"/>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15:restartNumberingAfterBreak="0">
    <w:nsid w:val="15905B71"/>
    <w:multiLevelType w:val="hybridMultilevel"/>
    <w:tmpl w:val="C7162FC2"/>
    <w:lvl w:ilvl="0" w:tplc="70247F60">
      <w:start w:val="1"/>
      <w:numFmt w:val="bullet"/>
      <w:lvlText w:val="•"/>
      <w:lvlJc w:val="left"/>
      <w:pPr>
        <w:tabs>
          <w:tab w:val="num" w:pos="720"/>
        </w:tabs>
        <w:ind w:left="720" w:hanging="360"/>
      </w:pPr>
      <w:rPr>
        <w:rFonts w:ascii="Times New Roman" w:hAnsi="Times New Roman" w:hint="default"/>
      </w:rPr>
    </w:lvl>
    <w:lvl w:ilvl="1" w:tplc="FEA23EBE" w:tentative="1">
      <w:start w:val="1"/>
      <w:numFmt w:val="bullet"/>
      <w:lvlText w:val="•"/>
      <w:lvlJc w:val="left"/>
      <w:pPr>
        <w:tabs>
          <w:tab w:val="num" w:pos="1440"/>
        </w:tabs>
        <w:ind w:left="1440" w:hanging="360"/>
      </w:pPr>
      <w:rPr>
        <w:rFonts w:ascii="Times New Roman" w:hAnsi="Times New Roman" w:hint="default"/>
      </w:rPr>
    </w:lvl>
    <w:lvl w:ilvl="2" w:tplc="65EC7DFA" w:tentative="1">
      <w:start w:val="1"/>
      <w:numFmt w:val="bullet"/>
      <w:lvlText w:val="•"/>
      <w:lvlJc w:val="left"/>
      <w:pPr>
        <w:tabs>
          <w:tab w:val="num" w:pos="2160"/>
        </w:tabs>
        <w:ind w:left="2160" w:hanging="360"/>
      </w:pPr>
      <w:rPr>
        <w:rFonts w:ascii="Times New Roman" w:hAnsi="Times New Roman" w:hint="default"/>
      </w:rPr>
    </w:lvl>
    <w:lvl w:ilvl="3" w:tplc="76A28B7A" w:tentative="1">
      <w:start w:val="1"/>
      <w:numFmt w:val="bullet"/>
      <w:lvlText w:val="•"/>
      <w:lvlJc w:val="left"/>
      <w:pPr>
        <w:tabs>
          <w:tab w:val="num" w:pos="2880"/>
        </w:tabs>
        <w:ind w:left="2880" w:hanging="360"/>
      </w:pPr>
      <w:rPr>
        <w:rFonts w:ascii="Times New Roman" w:hAnsi="Times New Roman" w:hint="default"/>
      </w:rPr>
    </w:lvl>
    <w:lvl w:ilvl="4" w:tplc="3138C0DE" w:tentative="1">
      <w:start w:val="1"/>
      <w:numFmt w:val="bullet"/>
      <w:lvlText w:val="•"/>
      <w:lvlJc w:val="left"/>
      <w:pPr>
        <w:tabs>
          <w:tab w:val="num" w:pos="3600"/>
        </w:tabs>
        <w:ind w:left="3600" w:hanging="360"/>
      </w:pPr>
      <w:rPr>
        <w:rFonts w:ascii="Times New Roman" w:hAnsi="Times New Roman" w:hint="default"/>
      </w:rPr>
    </w:lvl>
    <w:lvl w:ilvl="5" w:tplc="9AD0BA08" w:tentative="1">
      <w:start w:val="1"/>
      <w:numFmt w:val="bullet"/>
      <w:lvlText w:val="•"/>
      <w:lvlJc w:val="left"/>
      <w:pPr>
        <w:tabs>
          <w:tab w:val="num" w:pos="4320"/>
        </w:tabs>
        <w:ind w:left="4320" w:hanging="360"/>
      </w:pPr>
      <w:rPr>
        <w:rFonts w:ascii="Times New Roman" w:hAnsi="Times New Roman" w:hint="default"/>
      </w:rPr>
    </w:lvl>
    <w:lvl w:ilvl="6" w:tplc="58B81A2C" w:tentative="1">
      <w:start w:val="1"/>
      <w:numFmt w:val="bullet"/>
      <w:lvlText w:val="•"/>
      <w:lvlJc w:val="left"/>
      <w:pPr>
        <w:tabs>
          <w:tab w:val="num" w:pos="5040"/>
        </w:tabs>
        <w:ind w:left="5040" w:hanging="360"/>
      </w:pPr>
      <w:rPr>
        <w:rFonts w:ascii="Times New Roman" w:hAnsi="Times New Roman" w:hint="default"/>
      </w:rPr>
    </w:lvl>
    <w:lvl w:ilvl="7" w:tplc="7CD442DE" w:tentative="1">
      <w:start w:val="1"/>
      <w:numFmt w:val="bullet"/>
      <w:lvlText w:val="•"/>
      <w:lvlJc w:val="left"/>
      <w:pPr>
        <w:tabs>
          <w:tab w:val="num" w:pos="5760"/>
        </w:tabs>
        <w:ind w:left="5760" w:hanging="360"/>
      </w:pPr>
      <w:rPr>
        <w:rFonts w:ascii="Times New Roman" w:hAnsi="Times New Roman" w:hint="default"/>
      </w:rPr>
    </w:lvl>
    <w:lvl w:ilvl="8" w:tplc="BA2E20F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9D40346"/>
    <w:multiLevelType w:val="multilevel"/>
    <w:tmpl w:val="9A38F2D6"/>
    <w:lvl w:ilvl="0">
      <w:start w:val="4"/>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15:restartNumberingAfterBreak="0">
    <w:nsid w:val="1D7C62BC"/>
    <w:multiLevelType w:val="hybridMultilevel"/>
    <w:tmpl w:val="37A643B2"/>
    <w:lvl w:ilvl="0" w:tplc="0409000F">
      <w:start w:val="2"/>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6750725"/>
    <w:multiLevelType w:val="hybridMultilevel"/>
    <w:tmpl w:val="907EC8B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2C282BBE"/>
    <w:multiLevelType w:val="multilevel"/>
    <w:tmpl w:val="5EBA6A6A"/>
    <w:lvl w:ilvl="0">
      <w:start w:val="1"/>
      <w:numFmt w:val="decimal"/>
      <w:lvlText w:val="%1."/>
      <w:lvlJc w:val="left"/>
      <w:pPr>
        <w:ind w:left="720" w:hanging="360"/>
      </w:pPr>
      <w:rPr>
        <w:rFonts w:cs="Times New Roman" w:hint="default"/>
      </w:rPr>
    </w:lvl>
    <w:lvl w:ilvl="1">
      <w:start w:val="1"/>
      <w:numFmt w:val="decimal"/>
      <w:isLgl/>
      <w:lvlText w:val="%1.%2"/>
      <w:lvlJc w:val="left"/>
      <w:pPr>
        <w:ind w:left="840" w:hanging="480"/>
      </w:pPr>
      <w:rPr>
        <w:rFonts w:eastAsia="Times New Roman" w:cs="Times New Roman" w:hint="default"/>
        <w:b w:val="0"/>
      </w:rPr>
    </w:lvl>
    <w:lvl w:ilvl="2">
      <w:start w:val="1"/>
      <w:numFmt w:val="decimal"/>
      <w:isLgl/>
      <w:lvlText w:val="%1.%2.%3"/>
      <w:lvlJc w:val="left"/>
      <w:pPr>
        <w:ind w:left="1080" w:hanging="720"/>
      </w:pPr>
      <w:rPr>
        <w:rFonts w:eastAsia="Times New Roman" w:cs="Times New Roman" w:hint="default"/>
        <w:b w:val="0"/>
      </w:rPr>
    </w:lvl>
    <w:lvl w:ilvl="3">
      <w:start w:val="1"/>
      <w:numFmt w:val="decimal"/>
      <w:isLgl/>
      <w:lvlText w:val="%1.%2.%3.%4"/>
      <w:lvlJc w:val="left"/>
      <w:pPr>
        <w:ind w:left="1080" w:hanging="720"/>
      </w:pPr>
      <w:rPr>
        <w:rFonts w:eastAsia="Times New Roman" w:cs="Times New Roman" w:hint="default"/>
        <w:b w:val="0"/>
      </w:rPr>
    </w:lvl>
    <w:lvl w:ilvl="4">
      <w:start w:val="1"/>
      <w:numFmt w:val="decimal"/>
      <w:isLgl/>
      <w:lvlText w:val="%1.%2.%3.%4.%5"/>
      <w:lvlJc w:val="left"/>
      <w:pPr>
        <w:ind w:left="1440" w:hanging="1080"/>
      </w:pPr>
      <w:rPr>
        <w:rFonts w:eastAsia="Times New Roman" w:cs="Times New Roman" w:hint="default"/>
        <w:b w:val="0"/>
      </w:rPr>
    </w:lvl>
    <w:lvl w:ilvl="5">
      <w:start w:val="1"/>
      <w:numFmt w:val="decimal"/>
      <w:isLgl/>
      <w:lvlText w:val="%1.%2.%3.%4.%5.%6"/>
      <w:lvlJc w:val="left"/>
      <w:pPr>
        <w:ind w:left="1440" w:hanging="1080"/>
      </w:pPr>
      <w:rPr>
        <w:rFonts w:eastAsia="Times New Roman" w:cs="Times New Roman" w:hint="default"/>
        <w:b w:val="0"/>
      </w:rPr>
    </w:lvl>
    <w:lvl w:ilvl="6">
      <w:start w:val="1"/>
      <w:numFmt w:val="decimal"/>
      <w:isLgl/>
      <w:lvlText w:val="%1.%2.%3.%4.%5.%6.%7"/>
      <w:lvlJc w:val="left"/>
      <w:pPr>
        <w:ind w:left="1800" w:hanging="1440"/>
      </w:pPr>
      <w:rPr>
        <w:rFonts w:eastAsia="Times New Roman" w:cs="Times New Roman" w:hint="default"/>
        <w:b w:val="0"/>
      </w:rPr>
    </w:lvl>
    <w:lvl w:ilvl="7">
      <w:start w:val="1"/>
      <w:numFmt w:val="decimal"/>
      <w:isLgl/>
      <w:lvlText w:val="%1.%2.%3.%4.%5.%6.%7.%8"/>
      <w:lvlJc w:val="left"/>
      <w:pPr>
        <w:ind w:left="1800" w:hanging="1440"/>
      </w:pPr>
      <w:rPr>
        <w:rFonts w:eastAsia="Times New Roman" w:cs="Times New Roman" w:hint="default"/>
        <w:b w:val="0"/>
      </w:rPr>
    </w:lvl>
    <w:lvl w:ilvl="8">
      <w:start w:val="1"/>
      <w:numFmt w:val="decimal"/>
      <w:isLgl/>
      <w:lvlText w:val="%1.%2.%3.%4.%5.%6.%7.%8.%9"/>
      <w:lvlJc w:val="left"/>
      <w:pPr>
        <w:ind w:left="2160" w:hanging="1800"/>
      </w:pPr>
      <w:rPr>
        <w:rFonts w:eastAsia="Times New Roman" w:cs="Times New Roman" w:hint="default"/>
        <w:b w:val="0"/>
      </w:rPr>
    </w:lvl>
  </w:abstractNum>
  <w:abstractNum w:abstractNumId="12" w15:restartNumberingAfterBreak="0">
    <w:nsid w:val="2C707C89"/>
    <w:multiLevelType w:val="hybridMultilevel"/>
    <w:tmpl w:val="B9CA2D54"/>
    <w:lvl w:ilvl="0" w:tplc="6DB8C868">
      <w:start w:val="1"/>
      <w:numFmt w:val="bullet"/>
      <w:lvlText w:val="-"/>
      <w:lvlJc w:val="left"/>
      <w:pPr>
        <w:tabs>
          <w:tab w:val="num" w:pos="720"/>
        </w:tabs>
        <w:ind w:left="720" w:hanging="360"/>
      </w:pPr>
      <w:rPr>
        <w:rFonts w:ascii="Times New Roman" w:hAnsi="Times New Roman" w:hint="default"/>
      </w:rPr>
    </w:lvl>
    <w:lvl w:ilvl="1" w:tplc="E4D08D68" w:tentative="1">
      <w:start w:val="1"/>
      <w:numFmt w:val="bullet"/>
      <w:lvlText w:val="-"/>
      <w:lvlJc w:val="left"/>
      <w:pPr>
        <w:tabs>
          <w:tab w:val="num" w:pos="1440"/>
        </w:tabs>
        <w:ind w:left="1440" w:hanging="360"/>
      </w:pPr>
      <w:rPr>
        <w:rFonts w:ascii="Times New Roman" w:hAnsi="Times New Roman" w:hint="default"/>
      </w:rPr>
    </w:lvl>
    <w:lvl w:ilvl="2" w:tplc="78164984" w:tentative="1">
      <w:start w:val="1"/>
      <w:numFmt w:val="bullet"/>
      <w:lvlText w:val="-"/>
      <w:lvlJc w:val="left"/>
      <w:pPr>
        <w:tabs>
          <w:tab w:val="num" w:pos="2160"/>
        </w:tabs>
        <w:ind w:left="2160" w:hanging="360"/>
      </w:pPr>
      <w:rPr>
        <w:rFonts w:ascii="Times New Roman" w:hAnsi="Times New Roman" w:hint="default"/>
      </w:rPr>
    </w:lvl>
    <w:lvl w:ilvl="3" w:tplc="BE0E97DA" w:tentative="1">
      <w:start w:val="1"/>
      <w:numFmt w:val="bullet"/>
      <w:lvlText w:val="-"/>
      <w:lvlJc w:val="left"/>
      <w:pPr>
        <w:tabs>
          <w:tab w:val="num" w:pos="2880"/>
        </w:tabs>
        <w:ind w:left="2880" w:hanging="360"/>
      </w:pPr>
      <w:rPr>
        <w:rFonts w:ascii="Times New Roman" w:hAnsi="Times New Roman" w:hint="default"/>
      </w:rPr>
    </w:lvl>
    <w:lvl w:ilvl="4" w:tplc="0114A746" w:tentative="1">
      <w:start w:val="1"/>
      <w:numFmt w:val="bullet"/>
      <w:lvlText w:val="-"/>
      <w:lvlJc w:val="left"/>
      <w:pPr>
        <w:tabs>
          <w:tab w:val="num" w:pos="3600"/>
        </w:tabs>
        <w:ind w:left="3600" w:hanging="360"/>
      </w:pPr>
      <w:rPr>
        <w:rFonts w:ascii="Times New Roman" w:hAnsi="Times New Roman" w:hint="default"/>
      </w:rPr>
    </w:lvl>
    <w:lvl w:ilvl="5" w:tplc="96829FB8" w:tentative="1">
      <w:start w:val="1"/>
      <w:numFmt w:val="bullet"/>
      <w:lvlText w:val="-"/>
      <w:lvlJc w:val="left"/>
      <w:pPr>
        <w:tabs>
          <w:tab w:val="num" w:pos="4320"/>
        </w:tabs>
        <w:ind w:left="4320" w:hanging="360"/>
      </w:pPr>
      <w:rPr>
        <w:rFonts w:ascii="Times New Roman" w:hAnsi="Times New Roman" w:hint="default"/>
      </w:rPr>
    </w:lvl>
    <w:lvl w:ilvl="6" w:tplc="F54293EA" w:tentative="1">
      <w:start w:val="1"/>
      <w:numFmt w:val="bullet"/>
      <w:lvlText w:val="-"/>
      <w:lvlJc w:val="left"/>
      <w:pPr>
        <w:tabs>
          <w:tab w:val="num" w:pos="5040"/>
        </w:tabs>
        <w:ind w:left="5040" w:hanging="360"/>
      </w:pPr>
      <w:rPr>
        <w:rFonts w:ascii="Times New Roman" w:hAnsi="Times New Roman" w:hint="default"/>
      </w:rPr>
    </w:lvl>
    <w:lvl w:ilvl="7" w:tplc="DC56938A" w:tentative="1">
      <w:start w:val="1"/>
      <w:numFmt w:val="bullet"/>
      <w:lvlText w:val="-"/>
      <w:lvlJc w:val="left"/>
      <w:pPr>
        <w:tabs>
          <w:tab w:val="num" w:pos="5760"/>
        </w:tabs>
        <w:ind w:left="5760" w:hanging="360"/>
      </w:pPr>
      <w:rPr>
        <w:rFonts w:ascii="Times New Roman" w:hAnsi="Times New Roman" w:hint="default"/>
      </w:rPr>
    </w:lvl>
    <w:lvl w:ilvl="8" w:tplc="BA725BB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11A016A"/>
    <w:multiLevelType w:val="hybridMultilevel"/>
    <w:tmpl w:val="B5C49498"/>
    <w:lvl w:ilvl="0" w:tplc="744CFD5E">
      <w:start w:val="4"/>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335F792B"/>
    <w:multiLevelType w:val="multilevel"/>
    <w:tmpl w:val="76425706"/>
    <w:lvl w:ilvl="0">
      <w:start w:val="4"/>
      <w:numFmt w:val="decimal"/>
      <w:lvlText w:val="%1"/>
      <w:lvlJc w:val="left"/>
      <w:pPr>
        <w:tabs>
          <w:tab w:val="num" w:pos="480"/>
        </w:tabs>
        <w:ind w:left="480" w:hanging="480"/>
      </w:pPr>
      <w:rPr>
        <w:rFonts w:cs="Times New Roman" w:hint="default"/>
      </w:rPr>
    </w:lvl>
    <w:lvl w:ilvl="1">
      <w:start w:val="3"/>
      <w:numFmt w:val="decimal"/>
      <w:lvlText w:val="%1.%2"/>
      <w:lvlJc w:val="left"/>
      <w:pPr>
        <w:tabs>
          <w:tab w:val="num" w:pos="900"/>
        </w:tabs>
        <w:ind w:left="900" w:hanging="480"/>
      </w:pPr>
      <w:rPr>
        <w:rFonts w:cs="Times New Roman" w:hint="default"/>
      </w:rPr>
    </w:lvl>
    <w:lvl w:ilvl="2">
      <w:start w:val="1"/>
      <w:numFmt w:val="decimal"/>
      <w:lvlText w:val="%1.%2.%3"/>
      <w:lvlJc w:val="left"/>
      <w:pPr>
        <w:tabs>
          <w:tab w:val="num" w:pos="1560"/>
        </w:tabs>
        <w:ind w:left="1560" w:hanging="720"/>
      </w:pPr>
      <w:rPr>
        <w:rFonts w:cs="Times New Roman" w:hint="default"/>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15" w15:restartNumberingAfterBreak="0">
    <w:nsid w:val="3A5D43D8"/>
    <w:multiLevelType w:val="multilevel"/>
    <w:tmpl w:val="11565392"/>
    <w:lvl w:ilvl="0">
      <w:start w:val="3"/>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15:restartNumberingAfterBreak="0">
    <w:nsid w:val="3A691BED"/>
    <w:multiLevelType w:val="multilevel"/>
    <w:tmpl w:val="2ADEF3EA"/>
    <w:lvl w:ilvl="0">
      <w:start w:val="4"/>
      <w:numFmt w:val="decimal"/>
      <w:lvlText w:val="%1"/>
      <w:lvlJc w:val="left"/>
      <w:pPr>
        <w:ind w:left="360" w:hanging="360"/>
      </w:pPr>
      <w:rPr>
        <w:rFonts w:cs="Times New Roman" w:hint="default"/>
        <w:i w:val="0"/>
      </w:rPr>
    </w:lvl>
    <w:lvl w:ilvl="1">
      <w:start w:val="5"/>
      <w:numFmt w:val="decimal"/>
      <w:lvlText w:val="%1.%2"/>
      <w:lvlJc w:val="left"/>
      <w:pPr>
        <w:ind w:left="360" w:hanging="360"/>
      </w:pPr>
      <w:rPr>
        <w:rFonts w:cs="Times New Roman" w:hint="default"/>
        <w:i w:val="0"/>
      </w:rPr>
    </w:lvl>
    <w:lvl w:ilvl="2">
      <w:start w:val="1"/>
      <w:numFmt w:val="decimal"/>
      <w:lvlText w:val="%1.%2.%3"/>
      <w:lvlJc w:val="left"/>
      <w:pPr>
        <w:ind w:left="720" w:hanging="720"/>
      </w:pPr>
      <w:rPr>
        <w:rFonts w:cs="Times New Roman" w:hint="default"/>
        <w:i w:val="0"/>
      </w:rPr>
    </w:lvl>
    <w:lvl w:ilvl="3">
      <w:start w:val="1"/>
      <w:numFmt w:val="decimal"/>
      <w:lvlText w:val="%1.%2.%3.%4"/>
      <w:lvlJc w:val="left"/>
      <w:pPr>
        <w:ind w:left="720" w:hanging="720"/>
      </w:pPr>
      <w:rPr>
        <w:rFonts w:cs="Times New Roman" w:hint="default"/>
        <w:i w:val="0"/>
      </w:rPr>
    </w:lvl>
    <w:lvl w:ilvl="4">
      <w:start w:val="1"/>
      <w:numFmt w:val="decimal"/>
      <w:lvlText w:val="%1.%2.%3.%4.%5"/>
      <w:lvlJc w:val="left"/>
      <w:pPr>
        <w:ind w:left="1080" w:hanging="1080"/>
      </w:pPr>
      <w:rPr>
        <w:rFonts w:cs="Times New Roman" w:hint="default"/>
        <w:i w:val="0"/>
      </w:rPr>
    </w:lvl>
    <w:lvl w:ilvl="5">
      <w:start w:val="1"/>
      <w:numFmt w:val="decimal"/>
      <w:lvlText w:val="%1.%2.%3.%4.%5.%6"/>
      <w:lvlJc w:val="left"/>
      <w:pPr>
        <w:ind w:left="1080" w:hanging="1080"/>
      </w:pPr>
      <w:rPr>
        <w:rFonts w:cs="Times New Roman" w:hint="default"/>
        <w:i w:val="0"/>
      </w:rPr>
    </w:lvl>
    <w:lvl w:ilvl="6">
      <w:start w:val="1"/>
      <w:numFmt w:val="decimal"/>
      <w:lvlText w:val="%1.%2.%3.%4.%5.%6.%7"/>
      <w:lvlJc w:val="left"/>
      <w:pPr>
        <w:ind w:left="1440" w:hanging="1440"/>
      </w:pPr>
      <w:rPr>
        <w:rFonts w:cs="Times New Roman" w:hint="default"/>
        <w:i w:val="0"/>
      </w:rPr>
    </w:lvl>
    <w:lvl w:ilvl="7">
      <w:start w:val="1"/>
      <w:numFmt w:val="decimal"/>
      <w:lvlText w:val="%1.%2.%3.%4.%5.%6.%7.%8"/>
      <w:lvlJc w:val="left"/>
      <w:pPr>
        <w:ind w:left="1440" w:hanging="1440"/>
      </w:pPr>
      <w:rPr>
        <w:rFonts w:cs="Times New Roman" w:hint="default"/>
        <w:i w:val="0"/>
      </w:rPr>
    </w:lvl>
    <w:lvl w:ilvl="8">
      <w:start w:val="1"/>
      <w:numFmt w:val="decimal"/>
      <w:lvlText w:val="%1.%2.%3.%4.%5.%6.%7.%8.%9"/>
      <w:lvlJc w:val="left"/>
      <w:pPr>
        <w:ind w:left="1800" w:hanging="1800"/>
      </w:pPr>
      <w:rPr>
        <w:rFonts w:cs="Times New Roman" w:hint="default"/>
        <w:i w:val="0"/>
      </w:rPr>
    </w:lvl>
  </w:abstractNum>
  <w:abstractNum w:abstractNumId="17" w15:restartNumberingAfterBreak="0">
    <w:nsid w:val="3C0F54DE"/>
    <w:multiLevelType w:val="multilevel"/>
    <w:tmpl w:val="3AC4E6D6"/>
    <w:lvl w:ilvl="0">
      <w:start w:val="4"/>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18" w15:restartNumberingAfterBreak="0">
    <w:nsid w:val="3E1F64AA"/>
    <w:multiLevelType w:val="hybridMultilevel"/>
    <w:tmpl w:val="22CC65D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46FC7C2E"/>
    <w:multiLevelType w:val="hybridMultilevel"/>
    <w:tmpl w:val="48A0B49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4BF66DD9"/>
    <w:multiLevelType w:val="multilevel"/>
    <w:tmpl w:val="CD584B28"/>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F344922"/>
    <w:multiLevelType w:val="multilevel"/>
    <w:tmpl w:val="B7C456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B82714"/>
    <w:multiLevelType w:val="hybridMultilevel"/>
    <w:tmpl w:val="5A3C2BC0"/>
    <w:lvl w:ilvl="0" w:tplc="9E0EF082">
      <w:start w:val="1"/>
      <w:numFmt w:val="bullet"/>
      <w:lvlText w:val="-"/>
      <w:lvlJc w:val="left"/>
      <w:pPr>
        <w:ind w:left="540" w:hanging="360"/>
      </w:pPr>
      <w:rPr>
        <w:rFonts w:ascii="Times New Roman" w:eastAsia="Times New Roman" w:hAnsi="Times New Roman" w:hint="default"/>
      </w:rPr>
    </w:lvl>
    <w:lvl w:ilvl="1" w:tplc="04080003" w:tentative="1">
      <w:start w:val="1"/>
      <w:numFmt w:val="bullet"/>
      <w:lvlText w:val="o"/>
      <w:lvlJc w:val="left"/>
      <w:pPr>
        <w:ind w:left="1260" w:hanging="360"/>
      </w:pPr>
      <w:rPr>
        <w:rFonts w:ascii="Courier New" w:hAnsi="Courier New" w:hint="default"/>
      </w:rPr>
    </w:lvl>
    <w:lvl w:ilvl="2" w:tplc="04080005" w:tentative="1">
      <w:start w:val="1"/>
      <w:numFmt w:val="bullet"/>
      <w:lvlText w:val=""/>
      <w:lvlJc w:val="left"/>
      <w:pPr>
        <w:ind w:left="1980" w:hanging="360"/>
      </w:pPr>
      <w:rPr>
        <w:rFonts w:ascii="Wingdings" w:hAnsi="Wingdings" w:hint="default"/>
      </w:rPr>
    </w:lvl>
    <w:lvl w:ilvl="3" w:tplc="04080001" w:tentative="1">
      <w:start w:val="1"/>
      <w:numFmt w:val="bullet"/>
      <w:lvlText w:val=""/>
      <w:lvlJc w:val="left"/>
      <w:pPr>
        <w:ind w:left="2700" w:hanging="360"/>
      </w:pPr>
      <w:rPr>
        <w:rFonts w:ascii="Symbol" w:hAnsi="Symbol" w:hint="default"/>
      </w:rPr>
    </w:lvl>
    <w:lvl w:ilvl="4" w:tplc="04080003" w:tentative="1">
      <w:start w:val="1"/>
      <w:numFmt w:val="bullet"/>
      <w:lvlText w:val="o"/>
      <w:lvlJc w:val="left"/>
      <w:pPr>
        <w:ind w:left="3420" w:hanging="360"/>
      </w:pPr>
      <w:rPr>
        <w:rFonts w:ascii="Courier New" w:hAnsi="Courier New" w:hint="default"/>
      </w:rPr>
    </w:lvl>
    <w:lvl w:ilvl="5" w:tplc="04080005" w:tentative="1">
      <w:start w:val="1"/>
      <w:numFmt w:val="bullet"/>
      <w:lvlText w:val=""/>
      <w:lvlJc w:val="left"/>
      <w:pPr>
        <w:ind w:left="4140" w:hanging="360"/>
      </w:pPr>
      <w:rPr>
        <w:rFonts w:ascii="Wingdings" w:hAnsi="Wingdings" w:hint="default"/>
      </w:rPr>
    </w:lvl>
    <w:lvl w:ilvl="6" w:tplc="04080001" w:tentative="1">
      <w:start w:val="1"/>
      <w:numFmt w:val="bullet"/>
      <w:lvlText w:val=""/>
      <w:lvlJc w:val="left"/>
      <w:pPr>
        <w:ind w:left="4860" w:hanging="360"/>
      </w:pPr>
      <w:rPr>
        <w:rFonts w:ascii="Symbol" w:hAnsi="Symbol" w:hint="default"/>
      </w:rPr>
    </w:lvl>
    <w:lvl w:ilvl="7" w:tplc="04080003" w:tentative="1">
      <w:start w:val="1"/>
      <w:numFmt w:val="bullet"/>
      <w:lvlText w:val="o"/>
      <w:lvlJc w:val="left"/>
      <w:pPr>
        <w:ind w:left="5580" w:hanging="360"/>
      </w:pPr>
      <w:rPr>
        <w:rFonts w:ascii="Courier New" w:hAnsi="Courier New" w:hint="default"/>
      </w:rPr>
    </w:lvl>
    <w:lvl w:ilvl="8" w:tplc="04080005" w:tentative="1">
      <w:start w:val="1"/>
      <w:numFmt w:val="bullet"/>
      <w:lvlText w:val=""/>
      <w:lvlJc w:val="left"/>
      <w:pPr>
        <w:ind w:left="6300" w:hanging="360"/>
      </w:pPr>
      <w:rPr>
        <w:rFonts w:ascii="Wingdings" w:hAnsi="Wingdings" w:hint="default"/>
      </w:rPr>
    </w:lvl>
  </w:abstractNum>
  <w:abstractNum w:abstractNumId="23" w15:restartNumberingAfterBreak="0">
    <w:nsid w:val="56E37BC7"/>
    <w:multiLevelType w:val="hybridMultilevel"/>
    <w:tmpl w:val="273A3DB4"/>
    <w:lvl w:ilvl="0" w:tplc="EC10A3F2">
      <w:start w:val="1"/>
      <w:numFmt w:val="decimal"/>
      <w:lvlText w:val="%1."/>
      <w:lvlJc w:val="left"/>
      <w:pPr>
        <w:ind w:left="420" w:hanging="360"/>
      </w:pPr>
      <w:rPr>
        <w:rFonts w:cs="Times New Roman" w:hint="default"/>
      </w:rPr>
    </w:lvl>
    <w:lvl w:ilvl="1" w:tplc="04080019" w:tentative="1">
      <w:start w:val="1"/>
      <w:numFmt w:val="lowerLetter"/>
      <w:lvlText w:val="%2."/>
      <w:lvlJc w:val="left"/>
      <w:pPr>
        <w:ind w:left="1140" w:hanging="360"/>
      </w:pPr>
      <w:rPr>
        <w:rFonts w:cs="Times New Roman"/>
      </w:rPr>
    </w:lvl>
    <w:lvl w:ilvl="2" w:tplc="0408001B" w:tentative="1">
      <w:start w:val="1"/>
      <w:numFmt w:val="lowerRoman"/>
      <w:lvlText w:val="%3."/>
      <w:lvlJc w:val="right"/>
      <w:pPr>
        <w:ind w:left="1860" w:hanging="180"/>
      </w:pPr>
      <w:rPr>
        <w:rFonts w:cs="Times New Roman"/>
      </w:rPr>
    </w:lvl>
    <w:lvl w:ilvl="3" w:tplc="0408000F" w:tentative="1">
      <w:start w:val="1"/>
      <w:numFmt w:val="decimal"/>
      <w:lvlText w:val="%4."/>
      <w:lvlJc w:val="left"/>
      <w:pPr>
        <w:ind w:left="2580" w:hanging="360"/>
      </w:pPr>
      <w:rPr>
        <w:rFonts w:cs="Times New Roman"/>
      </w:rPr>
    </w:lvl>
    <w:lvl w:ilvl="4" w:tplc="04080019" w:tentative="1">
      <w:start w:val="1"/>
      <w:numFmt w:val="lowerLetter"/>
      <w:lvlText w:val="%5."/>
      <w:lvlJc w:val="left"/>
      <w:pPr>
        <w:ind w:left="3300" w:hanging="360"/>
      </w:pPr>
      <w:rPr>
        <w:rFonts w:cs="Times New Roman"/>
      </w:rPr>
    </w:lvl>
    <w:lvl w:ilvl="5" w:tplc="0408001B" w:tentative="1">
      <w:start w:val="1"/>
      <w:numFmt w:val="lowerRoman"/>
      <w:lvlText w:val="%6."/>
      <w:lvlJc w:val="right"/>
      <w:pPr>
        <w:ind w:left="4020" w:hanging="180"/>
      </w:pPr>
      <w:rPr>
        <w:rFonts w:cs="Times New Roman"/>
      </w:rPr>
    </w:lvl>
    <w:lvl w:ilvl="6" w:tplc="0408000F" w:tentative="1">
      <w:start w:val="1"/>
      <w:numFmt w:val="decimal"/>
      <w:lvlText w:val="%7."/>
      <w:lvlJc w:val="left"/>
      <w:pPr>
        <w:ind w:left="4740" w:hanging="360"/>
      </w:pPr>
      <w:rPr>
        <w:rFonts w:cs="Times New Roman"/>
      </w:rPr>
    </w:lvl>
    <w:lvl w:ilvl="7" w:tplc="04080019" w:tentative="1">
      <w:start w:val="1"/>
      <w:numFmt w:val="lowerLetter"/>
      <w:lvlText w:val="%8."/>
      <w:lvlJc w:val="left"/>
      <w:pPr>
        <w:ind w:left="5460" w:hanging="360"/>
      </w:pPr>
      <w:rPr>
        <w:rFonts w:cs="Times New Roman"/>
      </w:rPr>
    </w:lvl>
    <w:lvl w:ilvl="8" w:tplc="0408001B" w:tentative="1">
      <w:start w:val="1"/>
      <w:numFmt w:val="lowerRoman"/>
      <w:lvlText w:val="%9."/>
      <w:lvlJc w:val="right"/>
      <w:pPr>
        <w:ind w:left="6180" w:hanging="180"/>
      </w:pPr>
      <w:rPr>
        <w:rFonts w:cs="Times New Roman"/>
      </w:rPr>
    </w:lvl>
  </w:abstractNum>
  <w:abstractNum w:abstractNumId="24" w15:restartNumberingAfterBreak="0">
    <w:nsid w:val="5CA45ACF"/>
    <w:multiLevelType w:val="multilevel"/>
    <w:tmpl w:val="EE98F71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15:restartNumberingAfterBreak="0">
    <w:nsid w:val="5FB56A89"/>
    <w:multiLevelType w:val="hybridMultilevel"/>
    <w:tmpl w:val="893C6BB2"/>
    <w:lvl w:ilvl="0" w:tplc="E7E84230">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60CF2786"/>
    <w:multiLevelType w:val="hybridMultilevel"/>
    <w:tmpl w:val="6818C67C"/>
    <w:lvl w:ilvl="0" w:tplc="943E9C36">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67474AEB"/>
    <w:multiLevelType w:val="multilevel"/>
    <w:tmpl w:val="D5A6E3CA"/>
    <w:lvl w:ilvl="0">
      <w:start w:val="2"/>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15:restartNumberingAfterBreak="0">
    <w:nsid w:val="6BD04934"/>
    <w:multiLevelType w:val="multilevel"/>
    <w:tmpl w:val="07C0CF92"/>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15:restartNumberingAfterBreak="0">
    <w:nsid w:val="6C9B3F5E"/>
    <w:multiLevelType w:val="hybridMultilevel"/>
    <w:tmpl w:val="CE44861A"/>
    <w:lvl w:ilvl="0" w:tplc="3B2EB196">
      <w:start w:val="1"/>
      <w:numFmt w:val="bullet"/>
      <w:lvlText w:val=""/>
      <w:lvlJc w:val="left"/>
      <w:pPr>
        <w:ind w:left="720" w:hanging="360"/>
      </w:pPr>
      <w:rPr>
        <w:rFonts w:ascii="Symbol" w:hAnsi="Symbol" w:hint="default"/>
        <w:sz w:val="22"/>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6F3507D3"/>
    <w:multiLevelType w:val="hybridMultilevel"/>
    <w:tmpl w:val="893C6BB2"/>
    <w:lvl w:ilvl="0" w:tplc="E7E84230">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79C67CAA"/>
    <w:multiLevelType w:val="hybridMultilevel"/>
    <w:tmpl w:val="2B92D9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7AAF65AD"/>
    <w:multiLevelType w:val="hybridMultilevel"/>
    <w:tmpl w:val="B624015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1899707238">
    <w:abstractNumId w:val="11"/>
  </w:num>
  <w:num w:numId="2" w16cid:durableId="1579435524">
    <w:abstractNumId w:val="1"/>
  </w:num>
  <w:num w:numId="3" w16cid:durableId="149058664">
    <w:abstractNumId w:val="14"/>
  </w:num>
  <w:num w:numId="4" w16cid:durableId="1822581143">
    <w:abstractNumId w:val="18"/>
  </w:num>
  <w:num w:numId="5" w16cid:durableId="1574193659">
    <w:abstractNumId w:val="7"/>
  </w:num>
  <w:num w:numId="6" w16cid:durableId="863129819">
    <w:abstractNumId w:val="3"/>
  </w:num>
  <w:num w:numId="7" w16cid:durableId="1583024072">
    <w:abstractNumId w:val="19"/>
  </w:num>
  <w:num w:numId="8" w16cid:durableId="86120633">
    <w:abstractNumId w:val="23"/>
  </w:num>
  <w:num w:numId="9" w16cid:durableId="528417389">
    <w:abstractNumId w:val="31"/>
  </w:num>
  <w:num w:numId="10" w16cid:durableId="1430077125">
    <w:abstractNumId w:val="12"/>
  </w:num>
  <w:num w:numId="11" w16cid:durableId="499926000">
    <w:abstractNumId w:val="22"/>
  </w:num>
  <w:num w:numId="12" w16cid:durableId="1392656565">
    <w:abstractNumId w:val="32"/>
  </w:num>
  <w:num w:numId="13" w16cid:durableId="1681203029">
    <w:abstractNumId w:val="10"/>
  </w:num>
  <w:num w:numId="14" w16cid:durableId="1077172169">
    <w:abstractNumId w:val="24"/>
  </w:num>
  <w:num w:numId="15" w16cid:durableId="1201361616">
    <w:abstractNumId w:val="28"/>
  </w:num>
  <w:num w:numId="16" w16cid:durableId="1556308049">
    <w:abstractNumId w:val="21"/>
  </w:num>
  <w:num w:numId="17" w16cid:durableId="1873958037">
    <w:abstractNumId w:val="27"/>
  </w:num>
  <w:num w:numId="18" w16cid:durableId="991564652">
    <w:abstractNumId w:val="25"/>
  </w:num>
  <w:num w:numId="19" w16cid:durableId="1824855610">
    <w:abstractNumId w:val="17"/>
  </w:num>
  <w:num w:numId="20" w16cid:durableId="368410380">
    <w:abstractNumId w:val="8"/>
  </w:num>
  <w:num w:numId="21" w16cid:durableId="1269040716">
    <w:abstractNumId w:val="16"/>
  </w:num>
  <w:num w:numId="22" w16cid:durableId="1462570702">
    <w:abstractNumId w:val="0"/>
  </w:num>
  <w:num w:numId="23" w16cid:durableId="1611545268">
    <w:abstractNumId w:val="30"/>
  </w:num>
  <w:num w:numId="24" w16cid:durableId="1946232580">
    <w:abstractNumId w:val="6"/>
  </w:num>
  <w:num w:numId="25" w16cid:durableId="1467161380">
    <w:abstractNumId w:val="29"/>
  </w:num>
  <w:num w:numId="26" w16cid:durableId="1184906212">
    <w:abstractNumId w:val="15"/>
  </w:num>
  <w:num w:numId="27" w16cid:durableId="322273104">
    <w:abstractNumId w:val="26"/>
  </w:num>
  <w:num w:numId="28" w16cid:durableId="922688103">
    <w:abstractNumId w:val="2"/>
  </w:num>
  <w:num w:numId="29" w16cid:durableId="1292976754">
    <w:abstractNumId w:val="9"/>
  </w:num>
  <w:num w:numId="30" w16cid:durableId="1472868346">
    <w:abstractNumId w:val="5"/>
  </w:num>
  <w:num w:numId="31" w16cid:durableId="695617507">
    <w:abstractNumId w:val="13"/>
  </w:num>
  <w:num w:numId="32" w16cid:durableId="1187674974">
    <w:abstractNumId w:val="4"/>
  </w:num>
  <w:num w:numId="33" w16cid:durableId="191778097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BC0"/>
    <w:rsid w:val="00000B04"/>
    <w:rsid w:val="00000F2E"/>
    <w:rsid w:val="00001436"/>
    <w:rsid w:val="00001589"/>
    <w:rsid w:val="00002334"/>
    <w:rsid w:val="00002675"/>
    <w:rsid w:val="00002D1B"/>
    <w:rsid w:val="00003029"/>
    <w:rsid w:val="000035DD"/>
    <w:rsid w:val="00003680"/>
    <w:rsid w:val="000038A5"/>
    <w:rsid w:val="000038AE"/>
    <w:rsid w:val="00003BDB"/>
    <w:rsid w:val="00003D73"/>
    <w:rsid w:val="0000542D"/>
    <w:rsid w:val="000056B8"/>
    <w:rsid w:val="000057A4"/>
    <w:rsid w:val="00005819"/>
    <w:rsid w:val="00005DB7"/>
    <w:rsid w:val="000060D6"/>
    <w:rsid w:val="000061BD"/>
    <w:rsid w:val="00006386"/>
    <w:rsid w:val="000079B0"/>
    <w:rsid w:val="00007CA3"/>
    <w:rsid w:val="00007EAE"/>
    <w:rsid w:val="00007FAC"/>
    <w:rsid w:val="00010F01"/>
    <w:rsid w:val="00011990"/>
    <w:rsid w:val="00011DE9"/>
    <w:rsid w:val="000120F3"/>
    <w:rsid w:val="0001210E"/>
    <w:rsid w:val="0001261C"/>
    <w:rsid w:val="000138B2"/>
    <w:rsid w:val="00013FC3"/>
    <w:rsid w:val="00014F3D"/>
    <w:rsid w:val="00014F96"/>
    <w:rsid w:val="000168E4"/>
    <w:rsid w:val="0001699F"/>
    <w:rsid w:val="00016AEF"/>
    <w:rsid w:val="00016DED"/>
    <w:rsid w:val="00016DFE"/>
    <w:rsid w:val="0001728C"/>
    <w:rsid w:val="000174FE"/>
    <w:rsid w:val="00017B67"/>
    <w:rsid w:val="000201D7"/>
    <w:rsid w:val="00020428"/>
    <w:rsid w:val="000205AE"/>
    <w:rsid w:val="0002070A"/>
    <w:rsid w:val="00021667"/>
    <w:rsid w:val="00022211"/>
    <w:rsid w:val="000229C7"/>
    <w:rsid w:val="00023151"/>
    <w:rsid w:val="0002487F"/>
    <w:rsid w:val="00024977"/>
    <w:rsid w:val="00024A42"/>
    <w:rsid w:val="000251F4"/>
    <w:rsid w:val="0002564B"/>
    <w:rsid w:val="000259EA"/>
    <w:rsid w:val="00025E60"/>
    <w:rsid w:val="00025EFB"/>
    <w:rsid w:val="000271DC"/>
    <w:rsid w:val="0002744F"/>
    <w:rsid w:val="00027FAF"/>
    <w:rsid w:val="000304AC"/>
    <w:rsid w:val="000306B5"/>
    <w:rsid w:val="000314DF"/>
    <w:rsid w:val="00031820"/>
    <w:rsid w:val="000318F0"/>
    <w:rsid w:val="00031953"/>
    <w:rsid w:val="00031A36"/>
    <w:rsid w:val="00032BA7"/>
    <w:rsid w:val="000336A5"/>
    <w:rsid w:val="000336CC"/>
    <w:rsid w:val="0003372A"/>
    <w:rsid w:val="000338B2"/>
    <w:rsid w:val="00033D3A"/>
    <w:rsid w:val="00033EF9"/>
    <w:rsid w:val="00034129"/>
    <w:rsid w:val="00034135"/>
    <w:rsid w:val="000342B5"/>
    <w:rsid w:val="000345CB"/>
    <w:rsid w:val="0003474D"/>
    <w:rsid w:val="00034F49"/>
    <w:rsid w:val="00035124"/>
    <w:rsid w:val="00035371"/>
    <w:rsid w:val="00035599"/>
    <w:rsid w:val="00036639"/>
    <w:rsid w:val="00036C00"/>
    <w:rsid w:val="0003792B"/>
    <w:rsid w:val="00037C37"/>
    <w:rsid w:val="00040073"/>
    <w:rsid w:val="00040F51"/>
    <w:rsid w:val="0004153B"/>
    <w:rsid w:val="00041C38"/>
    <w:rsid w:val="000425BE"/>
    <w:rsid w:val="00042FDA"/>
    <w:rsid w:val="0004323C"/>
    <w:rsid w:val="00043558"/>
    <w:rsid w:val="00043713"/>
    <w:rsid w:val="00044923"/>
    <w:rsid w:val="000451ED"/>
    <w:rsid w:val="00045279"/>
    <w:rsid w:val="000452EB"/>
    <w:rsid w:val="00045403"/>
    <w:rsid w:val="0004547C"/>
    <w:rsid w:val="000456EF"/>
    <w:rsid w:val="00045A81"/>
    <w:rsid w:val="00045AD6"/>
    <w:rsid w:val="000471F6"/>
    <w:rsid w:val="000472FA"/>
    <w:rsid w:val="00047DFB"/>
    <w:rsid w:val="00050842"/>
    <w:rsid w:val="00051361"/>
    <w:rsid w:val="00051DEE"/>
    <w:rsid w:val="00051EDA"/>
    <w:rsid w:val="00052CA3"/>
    <w:rsid w:val="00053220"/>
    <w:rsid w:val="00053FE8"/>
    <w:rsid w:val="00054D5B"/>
    <w:rsid w:val="00055378"/>
    <w:rsid w:val="00055E4D"/>
    <w:rsid w:val="00056001"/>
    <w:rsid w:val="000561D9"/>
    <w:rsid w:val="0005733E"/>
    <w:rsid w:val="000578C6"/>
    <w:rsid w:val="000579EC"/>
    <w:rsid w:val="00057B7C"/>
    <w:rsid w:val="0006007C"/>
    <w:rsid w:val="0006026E"/>
    <w:rsid w:val="0006046B"/>
    <w:rsid w:val="000613F1"/>
    <w:rsid w:val="000618AF"/>
    <w:rsid w:val="00061A8E"/>
    <w:rsid w:val="00062515"/>
    <w:rsid w:val="000636C4"/>
    <w:rsid w:val="00063BFF"/>
    <w:rsid w:val="00063EFB"/>
    <w:rsid w:val="000641D9"/>
    <w:rsid w:val="000643FB"/>
    <w:rsid w:val="00064934"/>
    <w:rsid w:val="00064DA5"/>
    <w:rsid w:val="00065490"/>
    <w:rsid w:val="00065931"/>
    <w:rsid w:val="00065BD6"/>
    <w:rsid w:val="0006640B"/>
    <w:rsid w:val="00067ED1"/>
    <w:rsid w:val="000709CA"/>
    <w:rsid w:val="00071794"/>
    <w:rsid w:val="0007199C"/>
    <w:rsid w:val="00071C98"/>
    <w:rsid w:val="00071FEE"/>
    <w:rsid w:val="000724DA"/>
    <w:rsid w:val="00072523"/>
    <w:rsid w:val="000730E2"/>
    <w:rsid w:val="000732C4"/>
    <w:rsid w:val="00073429"/>
    <w:rsid w:val="00074898"/>
    <w:rsid w:val="00074F3E"/>
    <w:rsid w:val="0007523F"/>
    <w:rsid w:val="00075B57"/>
    <w:rsid w:val="00075B67"/>
    <w:rsid w:val="00075E5B"/>
    <w:rsid w:val="00077190"/>
    <w:rsid w:val="00077382"/>
    <w:rsid w:val="000777EE"/>
    <w:rsid w:val="00080220"/>
    <w:rsid w:val="00080B3E"/>
    <w:rsid w:val="0008162C"/>
    <w:rsid w:val="000821CB"/>
    <w:rsid w:val="00082B88"/>
    <w:rsid w:val="000830B7"/>
    <w:rsid w:val="000836C3"/>
    <w:rsid w:val="00084557"/>
    <w:rsid w:val="0008471F"/>
    <w:rsid w:val="00084AFC"/>
    <w:rsid w:val="00086B85"/>
    <w:rsid w:val="00087568"/>
    <w:rsid w:val="00090474"/>
    <w:rsid w:val="00090499"/>
    <w:rsid w:val="000908C0"/>
    <w:rsid w:val="00090E95"/>
    <w:rsid w:val="00091137"/>
    <w:rsid w:val="00091197"/>
    <w:rsid w:val="00091353"/>
    <w:rsid w:val="0009146B"/>
    <w:rsid w:val="00091D43"/>
    <w:rsid w:val="00091F67"/>
    <w:rsid w:val="00092A3D"/>
    <w:rsid w:val="00093B3A"/>
    <w:rsid w:val="000943C8"/>
    <w:rsid w:val="000945FA"/>
    <w:rsid w:val="00094725"/>
    <w:rsid w:val="0009489E"/>
    <w:rsid w:val="00094AAE"/>
    <w:rsid w:val="00095ADF"/>
    <w:rsid w:val="00096065"/>
    <w:rsid w:val="000961D8"/>
    <w:rsid w:val="00096B20"/>
    <w:rsid w:val="00096C31"/>
    <w:rsid w:val="0009701C"/>
    <w:rsid w:val="00097061"/>
    <w:rsid w:val="00097594"/>
    <w:rsid w:val="00097A25"/>
    <w:rsid w:val="000A037A"/>
    <w:rsid w:val="000A061B"/>
    <w:rsid w:val="000A0CB9"/>
    <w:rsid w:val="000A13B4"/>
    <w:rsid w:val="000A2057"/>
    <w:rsid w:val="000A2168"/>
    <w:rsid w:val="000A23EB"/>
    <w:rsid w:val="000A25C2"/>
    <w:rsid w:val="000A2A54"/>
    <w:rsid w:val="000A3E76"/>
    <w:rsid w:val="000A4341"/>
    <w:rsid w:val="000A4F78"/>
    <w:rsid w:val="000A4F8B"/>
    <w:rsid w:val="000A5217"/>
    <w:rsid w:val="000A5AF2"/>
    <w:rsid w:val="000A5CB1"/>
    <w:rsid w:val="000A5CD6"/>
    <w:rsid w:val="000A6558"/>
    <w:rsid w:val="000A6C9E"/>
    <w:rsid w:val="000A6E8D"/>
    <w:rsid w:val="000A7222"/>
    <w:rsid w:val="000A7BF5"/>
    <w:rsid w:val="000B0A27"/>
    <w:rsid w:val="000B0A56"/>
    <w:rsid w:val="000B0F36"/>
    <w:rsid w:val="000B0F4D"/>
    <w:rsid w:val="000B1A78"/>
    <w:rsid w:val="000B2700"/>
    <w:rsid w:val="000B3361"/>
    <w:rsid w:val="000B3E82"/>
    <w:rsid w:val="000B3F33"/>
    <w:rsid w:val="000B428B"/>
    <w:rsid w:val="000B4465"/>
    <w:rsid w:val="000B45A2"/>
    <w:rsid w:val="000B4AF8"/>
    <w:rsid w:val="000B4D70"/>
    <w:rsid w:val="000B4F65"/>
    <w:rsid w:val="000B5FC6"/>
    <w:rsid w:val="000B601C"/>
    <w:rsid w:val="000B7149"/>
    <w:rsid w:val="000B73F3"/>
    <w:rsid w:val="000B7A54"/>
    <w:rsid w:val="000B7E22"/>
    <w:rsid w:val="000C0EBA"/>
    <w:rsid w:val="000C1A3F"/>
    <w:rsid w:val="000C1D40"/>
    <w:rsid w:val="000C20D7"/>
    <w:rsid w:val="000C2723"/>
    <w:rsid w:val="000C2CF2"/>
    <w:rsid w:val="000C2D6D"/>
    <w:rsid w:val="000C3357"/>
    <w:rsid w:val="000C3A1E"/>
    <w:rsid w:val="000C3BD6"/>
    <w:rsid w:val="000C3D69"/>
    <w:rsid w:val="000C4666"/>
    <w:rsid w:val="000C4858"/>
    <w:rsid w:val="000C4B0B"/>
    <w:rsid w:val="000C5B43"/>
    <w:rsid w:val="000C600B"/>
    <w:rsid w:val="000C64B3"/>
    <w:rsid w:val="000C6FD5"/>
    <w:rsid w:val="000C73F7"/>
    <w:rsid w:val="000C79F5"/>
    <w:rsid w:val="000D02A9"/>
    <w:rsid w:val="000D1184"/>
    <w:rsid w:val="000D27A0"/>
    <w:rsid w:val="000D31EA"/>
    <w:rsid w:val="000D336D"/>
    <w:rsid w:val="000D37B9"/>
    <w:rsid w:val="000D4784"/>
    <w:rsid w:val="000D4943"/>
    <w:rsid w:val="000D4FA5"/>
    <w:rsid w:val="000D555E"/>
    <w:rsid w:val="000D58AD"/>
    <w:rsid w:val="000D5A40"/>
    <w:rsid w:val="000D5EB5"/>
    <w:rsid w:val="000D657A"/>
    <w:rsid w:val="000D68A0"/>
    <w:rsid w:val="000D6C7F"/>
    <w:rsid w:val="000D7461"/>
    <w:rsid w:val="000D7695"/>
    <w:rsid w:val="000E04A7"/>
    <w:rsid w:val="000E0A39"/>
    <w:rsid w:val="000E0D3F"/>
    <w:rsid w:val="000E1614"/>
    <w:rsid w:val="000E165B"/>
    <w:rsid w:val="000E1D67"/>
    <w:rsid w:val="000E2CF5"/>
    <w:rsid w:val="000E2D80"/>
    <w:rsid w:val="000E2F9C"/>
    <w:rsid w:val="000E3E84"/>
    <w:rsid w:val="000E403E"/>
    <w:rsid w:val="000E42DC"/>
    <w:rsid w:val="000E4B9F"/>
    <w:rsid w:val="000E4D93"/>
    <w:rsid w:val="000E500E"/>
    <w:rsid w:val="000E6066"/>
    <w:rsid w:val="000E6514"/>
    <w:rsid w:val="000E6874"/>
    <w:rsid w:val="000E689A"/>
    <w:rsid w:val="000E6EA2"/>
    <w:rsid w:val="000E711E"/>
    <w:rsid w:val="000E7B2F"/>
    <w:rsid w:val="000E7E10"/>
    <w:rsid w:val="000F03DD"/>
    <w:rsid w:val="000F0553"/>
    <w:rsid w:val="000F05B1"/>
    <w:rsid w:val="000F0694"/>
    <w:rsid w:val="000F0CCE"/>
    <w:rsid w:val="000F14B6"/>
    <w:rsid w:val="000F1DA7"/>
    <w:rsid w:val="000F1DC8"/>
    <w:rsid w:val="000F27BC"/>
    <w:rsid w:val="000F28BE"/>
    <w:rsid w:val="000F3488"/>
    <w:rsid w:val="000F3787"/>
    <w:rsid w:val="000F3B47"/>
    <w:rsid w:val="000F3DC5"/>
    <w:rsid w:val="000F44F9"/>
    <w:rsid w:val="000F455A"/>
    <w:rsid w:val="000F4DB1"/>
    <w:rsid w:val="000F5619"/>
    <w:rsid w:val="000F597C"/>
    <w:rsid w:val="000F7E0F"/>
    <w:rsid w:val="00100053"/>
    <w:rsid w:val="001000F1"/>
    <w:rsid w:val="001004FA"/>
    <w:rsid w:val="001022E9"/>
    <w:rsid w:val="00102EC2"/>
    <w:rsid w:val="001030D4"/>
    <w:rsid w:val="001039C7"/>
    <w:rsid w:val="0010446C"/>
    <w:rsid w:val="001048C3"/>
    <w:rsid w:val="00104ADF"/>
    <w:rsid w:val="00104C2F"/>
    <w:rsid w:val="00104CB4"/>
    <w:rsid w:val="001064D4"/>
    <w:rsid w:val="0010661F"/>
    <w:rsid w:val="00106AB7"/>
    <w:rsid w:val="00106EA7"/>
    <w:rsid w:val="001075CC"/>
    <w:rsid w:val="00107F03"/>
    <w:rsid w:val="0011014F"/>
    <w:rsid w:val="0011075F"/>
    <w:rsid w:val="0011101C"/>
    <w:rsid w:val="0011139D"/>
    <w:rsid w:val="0011149A"/>
    <w:rsid w:val="001119C9"/>
    <w:rsid w:val="001131EA"/>
    <w:rsid w:val="00113F4C"/>
    <w:rsid w:val="001147D5"/>
    <w:rsid w:val="00114ACF"/>
    <w:rsid w:val="00114BCA"/>
    <w:rsid w:val="00114CA6"/>
    <w:rsid w:val="00114EFD"/>
    <w:rsid w:val="001152C6"/>
    <w:rsid w:val="001155EB"/>
    <w:rsid w:val="001159C5"/>
    <w:rsid w:val="00116147"/>
    <w:rsid w:val="0011634E"/>
    <w:rsid w:val="001163A1"/>
    <w:rsid w:val="0011678E"/>
    <w:rsid w:val="00116B11"/>
    <w:rsid w:val="00116B19"/>
    <w:rsid w:val="00116DC6"/>
    <w:rsid w:val="001176CD"/>
    <w:rsid w:val="00117914"/>
    <w:rsid w:val="00117BCB"/>
    <w:rsid w:val="00117E3D"/>
    <w:rsid w:val="001204F8"/>
    <w:rsid w:val="0012085D"/>
    <w:rsid w:val="0012099A"/>
    <w:rsid w:val="0012127B"/>
    <w:rsid w:val="0012200E"/>
    <w:rsid w:val="00122609"/>
    <w:rsid w:val="00122986"/>
    <w:rsid w:val="001237D6"/>
    <w:rsid w:val="00123B94"/>
    <w:rsid w:val="00124072"/>
    <w:rsid w:val="00124182"/>
    <w:rsid w:val="001246A7"/>
    <w:rsid w:val="001247BE"/>
    <w:rsid w:val="00124B78"/>
    <w:rsid w:val="001251BC"/>
    <w:rsid w:val="00126239"/>
    <w:rsid w:val="00126DC6"/>
    <w:rsid w:val="001273A6"/>
    <w:rsid w:val="00130104"/>
    <w:rsid w:val="001301F3"/>
    <w:rsid w:val="001303D7"/>
    <w:rsid w:val="00130EED"/>
    <w:rsid w:val="001310B2"/>
    <w:rsid w:val="00131E31"/>
    <w:rsid w:val="001321DE"/>
    <w:rsid w:val="00132308"/>
    <w:rsid w:val="00132985"/>
    <w:rsid w:val="00132A8C"/>
    <w:rsid w:val="001331F0"/>
    <w:rsid w:val="001333F6"/>
    <w:rsid w:val="00134085"/>
    <w:rsid w:val="00134A02"/>
    <w:rsid w:val="00134AB3"/>
    <w:rsid w:val="001350EF"/>
    <w:rsid w:val="00135396"/>
    <w:rsid w:val="001357F1"/>
    <w:rsid w:val="001361AC"/>
    <w:rsid w:val="001362B5"/>
    <w:rsid w:val="00136929"/>
    <w:rsid w:val="001369CC"/>
    <w:rsid w:val="00136DE6"/>
    <w:rsid w:val="001376A5"/>
    <w:rsid w:val="00137D0E"/>
    <w:rsid w:val="001401EB"/>
    <w:rsid w:val="001406E9"/>
    <w:rsid w:val="0014079E"/>
    <w:rsid w:val="00140848"/>
    <w:rsid w:val="00141562"/>
    <w:rsid w:val="001415A3"/>
    <w:rsid w:val="0014161E"/>
    <w:rsid w:val="001428F1"/>
    <w:rsid w:val="00142D03"/>
    <w:rsid w:val="00143FE6"/>
    <w:rsid w:val="00144882"/>
    <w:rsid w:val="00144995"/>
    <w:rsid w:val="00145E9F"/>
    <w:rsid w:val="00146385"/>
    <w:rsid w:val="0014678D"/>
    <w:rsid w:val="00146949"/>
    <w:rsid w:val="00147261"/>
    <w:rsid w:val="00147E13"/>
    <w:rsid w:val="00150C91"/>
    <w:rsid w:val="00151AD4"/>
    <w:rsid w:val="00152208"/>
    <w:rsid w:val="00152226"/>
    <w:rsid w:val="00152582"/>
    <w:rsid w:val="00153293"/>
    <w:rsid w:val="00153993"/>
    <w:rsid w:val="00153CB9"/>
    <w:rsid w:val="00154462"/>
    <w:rsid w:val="00154751"/>
    <w:rsid w:val="00154939"/>
    <w:rsid w:val="00154D46"/>
    <w:rsid w:val="00154D8F"/>
    <w:rsid w:val="001558F3"/>
    <w:rsid w:val="00156730"/>
    <w:rsid w:val="00156744"/>
    <w:rsid w:val="00156F5B"/>
    <w:rsid w:val="00160280"/>
    <w:rsid w:val="00160412"/>
    <w:rsid w:val="0016062A"/>
    <w:rsid w:val="001609FD"/>
    <w:rsid w:val="00161908"/>
    <w:rsid w:val="00161C17"/>
    <w:rsid w:val="001630EF"/>
    <w:rsid w:val="00163396"/>
    <w:rsid w:val="00164512"/>
    <w:rsid w:val="0016478A"/>
    <w:rsid w:val="001648D5"/>
    <w:rsid w:val="00164B15"/>
    <w:rsid w:val="001650D2"/>
    <w:rsid w:val="001658F9"/>
    <w:rsid w:val="00165F4B"/>
    <w:rsid w:val="0016652E"/>
    <w:rsid w:val="001666D0"/>
    <w:rsid w:val="0016683E"/>
    <w:rsid w:val="001670A5"/>
    <w:rsid w:val="00167850"/>
    <w:rsid w:val="0016788F"/>
    <w:rsid w:val="00167E2C"/>
    <w:rsid w:val="00171316"/>
    <w:rsid w:val="00171345"/>
    <w:rsid w:val="0017160B"/>
    <w:rsid w:val="00171A40"/>
    <w:rsid w:val="00171D2F"/>
    <w:rsid w:val="0017264F"/>
    <w:rsid w:val="00172A2A"/>
    <w:rsid w:val="001735D6"/>
    <w:rsid w:val="001736E5"/>
    <w:rsid w:val="00173977"/>
    <w:rsid w:val="00174487"/>
    <w:rsid w:val="00174895"/>
    <w:rsid w:val="001748DB"/>
    <w:rsid w:val="00174C52"/>
    <w:rsid w:val="00174CA7"/>
    <w:rsid w:val="00175756"/>
    <w:rsid w:val="00175C08"/>
    <w:rsid w:val="00175E80"/>
    <w:rsid w:val="00175EB0"/>
    <w:rsid w:val="00176189"/>
    <w:rsid w:val="00176624"/>
    <w:rsid w:val="0017712F"/>
    <w:rsid w:val="001804A5"/>
    <w:rsid w:val="00180535"/>
    <w:rsid w:val="00180A07"/>
    <w:rsid w:val="00181D90"/>
    <w:rsid w:val="0018279B"/>
    <w:rsid w:val="00182918"/>
    <w:rsid w:val="00182C1A"/>
    <w:rsid w:val="00182CCF"/>
    <w:rsid w:val="00183028"/>
    <w:rsid w:val="00183A69"/>
    <w:rsid w:val="00183C69"/>
    <w:rsid w:val="00183C94"/>
    <w:rsid w:val="00184A06"/>
    <w:rsid w:val="00184F90"/>
    <w:rsid w:val="001850FE"/>
    <w:rsid w:val="00185173"/>
    <w:rsid w:val="0018535D"/>
    <w:rsid w:val="00185613"/>
    <w:rsid w:val="00185E40"/>
    <w:rsid w:val="00185E90"/>
    <w:rsid w:val="00185F58"/>
    <w:rsid w:val="00186819"/>
    <w:rsid w:val="001870C7"/>
    <w:rsid w:val="00187573"/>
    <w:rsid w:val="00187FE6"/>
    <w:rsid w:val="00190D2C"/>
    <w:rsid w:val="00191F34"/>
    <w:rsid w:val="0019288E"/>
    <w:rsid w:val="0019302C"/>
    <w:rsid w:val="00193265"/>
    <w:rsid w:val="00193DB5"/>
    <w:rsid w:val="00194073"/>
    <w:rsid w:val="001940AA"/>
    <w:rsid w:val="001940BA"/>
    <w:rsid w:val="001946E4"/>
    <w:rsid w:val="00194904"/>
    <w:rsid w:val="00194DB9"/>
    <w:rsid w:val="001951ED"/>
    <w:rsid w:val="001954D4"/>
    <w:rsid w:val="001954EC"/>
    <w:rsid w:val="0019571D"/>
    <w:rsid w:val="00195AD8"/>
    <w:rsid w:val="00195C7C"/>
    <w:rsid w:val="00196552"/>
    <w:rsid w:val="00196C26"/>
    <w:rsid w:val="001971BA"/>
    <w:rsid w:val="00197C74"/>
    <w:rsid w:val="00197F6E"/>
    <w:rsid w:val="001A0875"/>
    <w:rsid w:val="001A08E5"/>
    <w:rsid w:val="001A173C"/>
    <w:rsid w:val="001A1C45"/>
    <w:rsid w:val="001A1F01"/>
    <w:rsid w:val="001A267E"/>
    <w:rsid w:val="001A2E7A"/>
    <w:rsid w:val="001A2FA3"/>
    <w:rsid w:val="001A32A2"/>
    <w:rsid w:val="001A3CBA"/>
    <w:rsid w:val="001A5108"/>
    <w:rsid w:val="001A5A75"/>
    <w:rsid w:val="001A5BD7"/>
    <w:rsid w:val="001A6463"/>
    <w:rsid w:val="001A746A"/>
    <w:rsid w:val="001A76EB"/>
    <w:rsid w:val="001A7C22"/>
    <w:rsid w:val="001A7C5C"/>
    <w:rsid w:val="001A7E07"/>
    <w:rsid w:val="001A7E55"/>
    <w:rsid w:val="001A7E8F"/>
    <w:rsid w:val="001A7F9E"/>
    <w:rsid w:val="001B1335"/>
    <w:rsid w:val="001B1578"/>
    <w:rsid w:val="001B1A47"/>
    <w:rsid w:val="001B25DC"/>
    <w:rsid w:val="001B4603"/>
    <w:rsid w:val="001B47F7"/>
    <w:rsid w:val="001B4F43"/>
    <w:rsid w:val="001B4FB2"/>
    <w:rsid w:val="001B639D"/>
    <w:rsid w:val="001B6513"/>
    <w:rsid w:val="001B6F78"/>
    <w:rsid w:val="001B7397"/>
    <w:rsid w:val="001B796C"/>
    <w:rsid w:val="001B7B5F"/>
    <w:rsid w:val="001C01A7"/>
    <w:rsid w:val="001C0438"/>
    <w:rsid w:val="001C0B2F"/>
    <w:rsid w:val="001C0D66"/>
    <w:rsid w:val="001C0F00"/>
    <w:rsid w:val="001C13B0"/>
    <w:rsid w:val="001C155E"/>
    <w:rsid w:val="001C2ED8"/>
    <w:rsid w:val="001C32D0"/>
    <w:rsid w:val="001C39F0"/>
    <w:rsid w:val="001C4188"/>
    <w:rsid w:val="001C4AE1"/>
    <w:rsid w:val="001C4E03"/>
    <w:rsid w:val="001C5540"/>
    <w:rsid w:val="001C5BE1"/>
    <w:rsid w:val="001C5CB9"/>
    <w:rsid w:val="001C71F1"/>
    <w:rsid w:val="001C72D6"/>
    <w:rsid w:val="001C7BAF"/>
    <w:rsid w:val="001C7F0D"/>
    <w:rsid w:val="001D0367"/>
    <w:rsid w:val="001D0C36"/>
    <w:rsid w:val="001D0CE7"/>
    <w:rsid w:val="001D0D32"/>
    <w:rsid w:val="001D2093"/>
    <w:rsid w:val="001D2283"/>
    <w:rsid w:val="001D27A4"/>
    <w:rsid w:val="001D28DD"/>
    <w:rsid w:val="001D2E0E"/>
    <w:rsid w:val="001D3079"/>
    <w:rsid w:val="001D3581"/>
    <w:rsid w:val="001D35F1"/>
    <w:rsid w:val="001D4CF2"/>
    <w:rsid w:val="001D50F8"/>
    <w:rsid w:val="001D6237"/>
    <w:rsid w:val="001D6585"/>
    <w:rsid w:val="001D6872"/>
    <w:rsid w:val="001D6A79"/>
    <w:rsid w:val="001D6EEB"/>
    <w:rsid w:val="001D765F"/>
    <w:rsid w:val="001E0DCF"/>
    <w:rsid w:val="001E0FDA"/>
    <w:rsid w:val="001E1D9F"/>
    <w:rsid w:val="001E28ED"/>
    <w:rsid w:val="001E2A9C"/>
    <w:rsid w:val="001E2DF5"/>
    <w:rsid w:val="001E3522"/>
    <w:rsid w:val="001E3813"/>
    <w:rsid w:val="001E3C42"/>
    <w:rsid w:val="001E3D1B"/>
    <w:rsid w:val="001E427C"/>
    <w:rsid w:val="001E442B"/>
    <w:rsid w:val="001E541E"/>
    <w:rsid w:val="001E59D1"/>
    <w:rsid w:val="001E5BE9"/>
    <w:rsid w:val="001E6551"/>
    <w:rsid w:val="001E6C83"/>
    <w:rsid w:val="001E6DD2"/>
    <w:rsid w:val="001E7257"/>
    <w:rsid w:val="001E7D1A"/>
    <w:rsid w:val="001E7DA5"/>
    <w:rsid w:val="001F0315"/>
    <w:rsid w:val="001F07B4"/>
    <w:rsid w:val="001F13F0"/>
    <w:rsid w:val="001F1C54"/>
    <w:rsid w:val="001F1DD2"/>
    <w:rsid w:val="001F1EDB"/>
    <w:rsid w:val="001F1F0C"/>
    <w:rsid w:val="001F21C7"/>
    <w:rsid w:val="001F245B"/>
    <w:rsid w:val="001F2674"/>
    <w:rsid w:val="001F2717"/>
    <w:rsid w:val="001F2BD6"/>
    <w:rsid w:val="001F35AF"/>
    <w:rsid w:val="001F3A0A"/>
    <w:rsid w:val="001F3B90"/>
    <w:rsid w:val="001F3FF0"/>
    <w:rsid w:val="001F47D9"/>
    <w:rsid w:val="001F4FAB"/>
    <w:rsid w:val="001F603C"/>
    <w:rsid w:val="001F60AA"/>
    <w:rsid w:val="001F64DA"/>
    <w:rsid w:val="001F6A36"/>
    <w:rsid w:val="001F6B08"/>
    <w:rsid w:val="001F6C2D"/>
    <w:rsid w:val="001F73B1"/>
    <w:rsid w:val="0020018D"/>
    <w:rsid w:val="00200F0F"/>
    <w:rsid w:val="00201052"/>
    <w:rsid w:val="0020136D"/>
    <w:rsid w:val="002013D0"/>
    <w:rsid w:val="00201DD3"/>
    <w:rsid w:val="00202C7A"/>
    <w:rsid w:val="00202E74"/>
    <w:rsid w:val="002033A9"/>
    <w:rsid w:val="002035E9"/>
    <w:rsid w:val="00203AC0"/>
    <w:rsid w:val="00204D38"/>
    <w:rsid w:val="00205F0B"/>
    <w:rsid w:val="00206328"/>
    <w:rsid w:val="002064DA"/>
    <w:rsid w:val="00206F49"/>
    <w:rsid w:val="00207263"/>
    <w:rsid w:val="0020743E"/>
    <w:rsid w:val="0020755F"/>
    <w:rsid w:val="0020767F"/>
    <w:rsid w:val="002077E6"/>
    <w:rsid w:val="00207934"/>
    <w:rsid w:val="00207EDF"/>
    <w:rsid w:val="00207FA8"/>
    <w:rsid w:val="00210118"/>
    <w:rsid w:val="00210162"/>
    <w:rsid w:val="002109B1"/>
    <w:rsid w:val="00210E8E"/>
    <w:rsid w:val="00212E8F"/>
    <w:rsid w:val="0021312B"/>
    <w:rsid w:val="00215A73"/>
    <w:rsid w:val="00215E6C"/>
    <w:rsid w:val="00216F3F"/>
    <w:rsid w:val="00217EB9"/>
    <w:rsid w:val="0022002E"/>
    <w:rsid w:val="00220657"/>
    <w:rsid w:val="00220C39"/>
    <w:rsid w:val="00220F7D"/>
    <w:rsid w:val="002210DC"/>
    <w:rsid w:val="00221114"/>
    <w:rsid w:val="0022222A"/>
    <w:rsid w:val="002224FF"/>
    <w:rsid w:val="00222BBF"/>
    <w:rsid w:val="00223117"/>
    <w:rsid w:val="002249EE"/>
    <w:rsid w:val="0022536E"/>
    <w:rsid w:val="00225DD1"/>
    <w:rsid w:val="002262D4"/>
    <w:rsid w:val="0022649F"/>
    <w:rsid w:val="00226BA7"/>
    <w:rsid w:val="00226F6B"/>
    <w:rsid w:val="002276AB"/>
    <w:rsid w:val="00227A2F"/>
    <w:rsid w:val="0023020F"/>
    <w:rsid w:val="002305D9"/>
    <w:rsid w:val="0023067C"/>
    <w:rsid w:val="002309EE"/>
    <w:rsid w:val="00231612"/>
    <w:rsid w:val="002316E2"/>
    <w:rsid w:val="0023189D"/>
    <w:rsid w:val="00231B9C"/>
    <w:rsid w:val="002321B4"/>
    <w:rsid w:val="00232993"/>
    <w:rsid w:val="0023307E"/>
    <w:rsid w:val="00233665"/>
    <w:rsid w:val="00233A26"/>
    <w:rsid w:val="002346CD"/>
    <w:rsid w:val="00235B19"/>
    <w:rsid w:val="00235EE9"/>
    <w:rsid w:val="002363E0"/>
    <w:rsid w:val="00236B2F"/>
    <w:rsid w:val="00236B63"/>
    <w:rsid w:val="002370C1"/>
    <w:rsid w:val="002373DF"/>
    <w:rsid w:val="00237E8C"/>
    <w:rsid w:val="00240C08"/>
    <w:rsid w:val="00241D9C"/>
    <w:rsid w:val="00241DBA"/>
    <w:rsid w:val="00242106"/>
    <w:rsid w:val="00242152"/>
    <w:rsid w:val="002424B8"/>
    <w:rsid w:val="002434CA"/>
    <w:rsid w:val="00243573"/>
    <w:rsid w:val="00244159"/>
    <w:rsid w:val="002444E0"/>
    <w:rsid w:val="0024477F"/>
    <w:rsid w:val="0024488F"/>
    <w:rsid w:val="00244998"/>
    <w:rsid w:val="00244EDA"/>
    <w:rsid w:val="0024554F"/>
    <w:rsid w:val="002463D7"/>
    <w:rsid w:val="00246B2D"/>
    <w:rsid w:val="00247802"/>
    <w:rsid w:val="00247A0D"/>
    <w:rsid w:val="00247A2A"/>
    <w:rsid w:val="00247CAB"/>
    <w:rsid w:val="00247E2E"/>
    <w:rsid w:val="002500AC"/>
    <w:rsid w:val="002508BC"/>
    <w:rsid w:val="00250E53"/>
    <w:rsid w:val="00251304"/>
    <w:rsid w:val="00251878"/>
    <w:rsid w:val="00251AB9"/>
    <w:rsid w:val="002531DB"/>
    <w:rsid w:val="00253D59"/>
    <w:rsid w:val="0025412C"/>
    <w:rsid w:val="00254216"/>
    <w:rsid w:val="0025457A"/>
    <w:rsid w:val="002546A3"/>
    <w:rsid w:val="002549F9"/>
    <w:rsid w:val="00254D2A"/>
    <w:rsid w:val="00255020"/>
    <w:rsid w:val="0025620C"/>
    <w:rsid w:val="002564B2"/>
    <w:rsid w:val="002569BC"/>
    <w:rsid w:val="002569C8"/>
    <w:rsid w:val="00257435"/>
    <w:rsid w:val="00257788"/>
    <w:rsid w:val="002577F9"/>
    <w:rsid w:val="00257B5E"/>
    <w:rsid w:val="002606C3"/>
    <w:rsid w:val="002608EC"/>
    <w:rsid w:val="00260CAA"/>
    <w:rsid w:val="0026101F"/>
    <w:rsid w:val="002611FC"/>
    <w:rsid w:val="00261519"/>
    <w:rsid w:val="00261686"/>
    <w:rsid w:val="00261D4C"/>
    <w:rsid w:val="0026243D"/>
    <w:rsid w:val="00262499"/>
    <w:rsid w:val="00262A6D"/>
    <w:rsid w:val="00262A8F"/>
    <w:rsid w:val="0026320B"/>
    <w:rsid w:val="002638EA"/>
    <w:rsid w:val="00263D57"/>
    <w:rsid w:val="00264B7F"/>
    <w:rsid w:val="00264CF4"/>
    <w:rsid w:val="00264DA5"/>
    <w:rsid w:val="00265066"/>
    <w:rsid w:val="002656DF"/>
    <w:rsid w:val="00265702"/>
    <w:rsid w:val="00265D95"/>
    <w:rsid w:val="00265F28"/>
    <w:rsid w:val="00265FB0"/>
    <w:rsid w:val="0026624C"/>
    <w:rsid w:val="00266B60"/>
    <w:rsid w:val="00267211"/>
    <w:rsid w:val="00270634"/>
    <w:rsid w:val="00270815"/>
    <w:rsid w:val="00270CF4"/>
    <w:rsid w:val="00271689"/>
    <w:rsid w:val="002716E7"/>
    <w:rsid w:val="00271820"/>
    <w:rsid w:val="00271860"/>
    <w:rsid w:val="00271886"/>
    <w:rsid w:val="00271950"/>
    <w:rsid w:val="0027222C"/>
    <w:rsid w:val="002724D6"/>
    <w:rsid w:val="00272A6A"/>
    <w:rsid w:val="00272CBB"/>
    <w:rsid w:val="00272D50"/>
    <w:rsid w:val="00272F90"/>
    <w:rsid w:val="002734F7"/>
    <w:rsid w:val="002735A9"/>
    <w:rsid w:val="00273C1D"/>
    <w:rsid w:val="002751AC"/>
    <w:rsid w:val="00275518"/>
    <w:rsid w:val="002758DD"/>
    <w:rsid w:val="002759E3"/>
    <w:rsid w:val="00275B77"/>
    <w:rsid w:val="00276831"/>
    <w:rsid w:val="00276BEB"/>
    <w:rsid w:val="002774DF"/>
    <w:rsid w:val="00280241"/>
    <w:rsid w:val="00280444"/>
    <w:rsid w:val="002814D9"/>
    <w:rsid w:val="00281670"/>
    <w:rsid w:val="002823A1"/>
    <w:rsid w:val="002827B5"/>
    <w:rsid w:val="00282CDB"/>
    <w:rsid w:val="002839B0"/>
    <w:rsid w:val="00283D8F"/>
    <w:rsid w:val="00283F06"/>
    <w:rsid w:val="00284125"/>
    <w:rsid w:val="00285ACC"/>
    <w:rsid w:val="00285B6B"/>
    <w:rsid w:val="00285D7C"/>
    <w:rsid w:val="002861C1"/>
    <w:rsid w:val="00286B61"/>
    <w:rsid w:val="00287AB7"/>
    <w:rsid w:val="00287B4B"/>
    <w:rsid w:val="00287D1D"/>
    <w:rsid w:val="002906F8"/>
    <w:rsid w:val="0029186E"/>
    <w:rsid w:val="00291B6E"/>
    <w:rsid w:val="00291EA5"/>
    <w:rsid w:val="0029252B"/>
    <w:rsid w:val="00293330"/>
    <w:rsid w:val="0029373B"/>
    <w:rsid w:val="00293CF7"/>
    <w:rsid w:val="002941CE"/>
    <w:rsid w:val="002958E7"/>
    <w:rsid w:val="00295C1E"/>
    <w:rsid w:val="00295E72"/>
    <w:rsid w:val="00296653"/>
    <w:rsid w:val="00296D2E"/>
    <w:rsid w:val="00296EF3"/>
    <w:rsid w:val="00297A71"/>
    <w:rsid w:val="00297A93"/>
    <w:rsid w:val="00297B01"/>
    <w:rsid w:val="00297E58"/>
    <w:rsid w:val="002A01D1"/>
    <w:rsid w:val="002A1838"/>
    <w:rsid w:val="002A1C1E"/>
    <w:rsid w:val="002A1C6A"/>
    <w:rsid w:val="002A2103"/>
    <w:rsid w:val="002A26BD"/>
    <w:rsid w:val="002A2FD1"/>
    <w:rsid w:val="002A33FC"/>
    <w:rsid w:val="002A3718"/>
    <w:rsid w:val="002A3BBE"/>
    <w:rsid w:val="002A3FDE"/>
    <w:rsid w:val="002A41D3"/>
    <w:rsid w:val="002A4332"/>
    <w:rsid w:val="002A46A0"/>
    <w:rsid w:val="002A4BDC"/>
    <w:rsid w:val="002A57B7"/>
    <w:rsid w:val="002A5B4C"/>
    <w:rsid w:val="002A5BAA"/>
    <w:rsid w:val="002A5DEE"/>
    <w:rsid w:val="002A63E6"/>
    <w:rsid w:val="002A6477"/>
    <w:rsid w:val="002A698E"/>
    <w:rsid w:val="002A6C03"/>
    <w:rsid w:val="002A7B65"/>
    <w:rsid w:val="002B020C"/>
    <w:rsid w:val="002B0DED"/>
    <w:rsid w:val="002B0ECB"/>
    <w:rsid w:val="002B111D"/>
    <w:rsid w:val="002B1417"/>
    <w:rsid w:val="002B1F40"/>
    <w:rsid w:val="002B2322"/>
    <w:rsid w:val="002B2815"/>
    <w:rsid w:val="002B2CAB"/>
    <w:rsid w:val="002B3DB3"/>
    <w:rsid w:val="002B3F66"/>
    <w:rsid w:val="002B41EF"/>
    <w:rsid w:val="002B4433"/>
    <w:rsid w:val="002B481B"/>
    <w:rsid w:val="002B4B7F"/>
    <w:rsid w:val="002B5D96"/>
    <w:rsid w:val="002B5E17"/>
    <w:rsid w:val="002B650A"/>
    <w:rsid w:val="002B67E2"/>
    <w:rsid w:val="002B7AB5"/>
    <w:rsid w:val="002C04E4"/>
    <w:rsid w:val="002C0881"/>
    <w:rsid w:val="002C0BC6"/>
    <w:rsid w:val="002C1020"/>
    <w:rsid w:val="002C1C62"/>
    <w:rsid w:val="002C4655"/>
    <w:rsid w:val="002C47F0"/>
    <w:rsid w:val="002C4A37"/>
    <w:rsid w:val="002C59FD"/>
    <w:rsid w:val="002C5AFB"/>
    <w:rsid w:val="002C5DFC"/>
    <w:rsid w:val="002C649F"/>
    <w:rsid w:val="002C654E"/>
    <w:rsid w:val="002C66BA"/>
    <w:rsid w:val="002C689A"/>
    <w:rsid w:val="002C788C"/>
    <w:rsid w:val="002C7D9E"/>
    <w:rsid w:val="002D0304"/>
    <w:rsid w:val="002D051A"/>
    <w:rsid w:val="002D15F3"/>
    <w:rsid w:val="002D16F8"/>
    <w:rsid w:val="002D2639"/>
    <w:rsid w:val="002D3365"/>
    <w:rsid w:val="002D39DB"/>
    <w:rsid w:val="002D4F40"/>
    <w:rsid w:val="002D529B"/>
    <w:rsid w:val="002D5D2B"/>
    <w:rsid w:val="002D5FD8"/>
    <w:rsid w:val="002D64B9"/>
    <w:rsid w:val="002D6ADE"/>
    <w:rsid w:val="002D6D2A"/>
    <w:rsid w:val="002D6DA8"/>
    <w:rsid w:val="002D7614"/>
    <w:rsid w:val="002D7F58"/>
    <w:rsid w:val="002E09FE"/>
    <w:rsid w:val="002E0C65"/>
    <w:rsid w:val="002E0DEE"/>
    <w:rsid w:val="002E1202"/>
    <w:rsid w:val="002E13AE"/>
    <w:rsid w:val="002E1933"/>
    <w:rsid w:val="002E1C97"/>
    <w:rsid w:val="002E2330"/>
    <w:rsid w:val="002E2835"/>
    <w:rsid w:val="002E2836"/>
    <w:rsid w:val="002E29A1"/>
    <w:rsid w:val="002E2E1D"/>
    <w:rsid w:val="002E3360"/>
    <w:rsid w:val="002E3F2F"/>
    <w:rsid w:val="002E451C"/>
    <w:rsid w:val="002E47C1"/>
    <w:rsid w:val="002E4B04"/>
    <w:rsid w:val="002E4E37"/>
    <w:rsid w:val="002E5695"/>
    <w:rsid w:val="002E56AF"/>
    <w:rsid w:val="002E5946"/>
    <w:rsid w:val="002E6121"/>
    <w:rsid w:val="002E7FDF"/>
    <w:rsid w:val="002F0419"/>
    <w:rsid w:val="002F0AA3"/>
    <w:rsid w:val="002F2DB4"/>
    <w:rsid w:val="002F2E0E"/>
    <w:rsid w:val="002F2F3D"/>
    <w:rsid w:val="002F33BA"/>
    <w:rsid w:val="002F3537"/>
    <w:rsid w:val="002F412F"/>
    <w:rsid w:val="002F46CA"/>
    <w:rsid w:val="002F4E2F"/>
    <w:rsid w:val="002F4FE7"/>
    <w:rsid w:val="002F6EF0"/>
    <w:rsid w:val="002F732C"/>
    <w:rsid w:val="002F7F3F"/>
    <w:rsid w:val="003004F7"/>
    <w:rsid w:val="003009FC"/>
    <w:rsid w:val="00300B6B"/>
    <w:rsid w:val="00300BF4"/>
    <w:rsid w:val="00300E57"/>
    <w:rsid w:val="003017B7"/>
    <w:rsid w:val="003025B9"/>
    <w:rsid w:val="0030316A"/>
    <w:rsid w:val="003033CA"/>
    <w:rsid w:val="003035EE"/>
    <w:rsid w:val="00303F56"/>
    <w:rsid w:val="003049E4"/>
    <w:rsid w:val="00304F17"/>
    <w:rsid w:val="00304FD7"/>
    <w:rsid w:val="00305546"/>
    <w:rsid w:val="0030593C"/>
    <w:rsid w:val="00305B6D"/>
    <w:rsid w:val="00305C7E"/>
    <w:rsid w:val="00305CD6"/>
    <w:rsid w:val="00305DDC"/>
    <w:rsid w:val="00305F38"/>
    <w:rsid w:val="00305F7B"/>
    <w:rsid w:val="0030612E"/>
    <w:rsid w:val="003066E3"/>
    <w:rsid w:val="00306BC1"/>
    <w:rsid w:val="00306E1B"/>
    <w:rsid w:val="00306EB6"/>
    <w:rsid w:val="00306F05"/>
    <w:rsid w:val="00306F16"/>
    <w:rsid w:val="00307EF4"/>
    <w:rsid w:val="00310D3E"/>
    <w:rsid w:val="00310DDE"/>
    <w:rsid w:val="003110F9"/>
    <w:rsid w:val="00311E27"/>
    <w:rsid w:val="003124DB"/>
    <w:rsid w:val="00312BBC"/>
    <w:rsid w:val="00312F6D"/>
    <w:rsid w:val="00312F6F"/>
    <w:rsid w:val="00313713"/>
    <w:rsid w:val="00313722"/>
    <w:rsid w:val="003144FC"/>
    <w:rsid w:val="0031472E"/>
    <w:rsid w:val="00314844"/>
    <w:rsid w:val="0031652A"/>
    <w:rsid w:val="00316BA7"/>
    <w:rsid w:val="003172D7"/>
    <w:rsid w:val="00317ADD"/>
    <w:rsid w:val="00317E6C"/>
    <w:rsid w:val="0032011C"/>
    <w:rsid w:val="003203B2"/>
    <w:rsid w:val="00321CCC"/>
    <w:rsid w:val="00321CE0"/>
    <w:rsid w:val="003234BF"/>
    <w:rsid w:val="003235B8"/>
    <w:rsid w:val="003235F9"/>
    <w:rsid w:val="00323846"/>
    <w:rsid w:val="00323B65"/>
    <w:rsid w:val="0032436C"/>
    <w:rsid w:val="00324409"/>
    <w:rsid w:val="00324F70"/>
    <w:rsid w:val="003269C3"/>
    <w:rsid w:val="00326F42"/>
    <w:rsid w:val="00327CC8"/>
    <w:rsid w:val="00330258"/>
    <w:rsid w:val="003306E4"/>
    <w:rsid w:val="00330AA6"/>
    <w:rsid w:val="00330CB6"/>
    <w:rsid w:val="003311C6"/>
    <w:rsid w:val="00331BE6"/>
    <w:rsid w:val="00331D1B"/>
    <w:rsid w:val="0033261F"/>
    <w:rsid w:val="00332C89"/>
    <w:rsid w:val="003330CF"/>
    <w:rsid w:val="0033360B"/>
    <w:rsid w:val="003337E1"/>
    <w:rsid w:val="00333950"/>
    <w:rsid w:val="003339D5"/>
    <w:rsid w:val="00334905"/>
    <w:rsid w:val="0033563C"/>
    <w:rsid w:val="00335728"/>
    <w:rsid w:val="0033599A"/>
    <w:rsid w:val="00335C31"/>
    <w:rsid w:val="00336155"/>
    <w:rsid w:val="00336CFA"/>
    <w:rsid w:val="003370CA"/>
    <w:rsid w:val="00340928"/>
    <w:rsid w:val="0034199A"/>
    <w:rsid w:val="00341DB2"/>
    <w:rsid w:val="003425BB"/>
    <w:rsid w:val="003426EF"/>
    <w:rsid w:val="00342AD1"/>
    <w:rsid w:val="00342B75"/>
    <w:rsid w:val="00342EE3"/>
    <w:rsid w:val="00343334"/>
    <w:rsid w:val="003439C9"/>
    <w:rsid w:val="003446AD"/>
    <w:rsid w:val="0034475D"/>
    <w:rsid w:val="003449DD"/>
    <w:rsid w:val="00345137"/>
    <w:rsid w:val="00345556"/>
    <w:rsid w:val="00345886"/>
    <w:rsid w:val="00345BA6"/>
    <w:rsid w:val="00345DB6"/>
    <w:rsid w:val="00345E7F"/>
    <w:rsid w:val="003460C5"/>
    <w:rsid w:val="003461A7"/>
    <w:rsid w:val="003471CD"/>
    <w:rsid w:val="003472AD"/>
    <w:rsid w:val="003503A2"/>
    <w:rsid w:val="003512B6"/>
    <w:rsid w:val="00351E28"/>
    <w:rsid w:val="003521CD"/>
    <w:rsid w:val="0035353C"/>
    <w:rsid w:val="0035397E"/>
    <w:rsid w:val="00354B0A"/>
    <w:rsid w:val="003564CD"/>
    <w:rsid w:val="00356616"/>
    <w:rsid w:val="00356945"/>
    <w:rsid w:val="00356BDB"/>
    <w:rsid w:val="00357F21"/>
    <w:rsid w:val="003604AA"/>
    <w:rsid w:val="0036092B"/>
    <w:rsid w:val="00360B6C"/>
    <w:rsid w:val="00360D56"/>
    <w:rsid w:val="003611A8"/>
    <w:rsid w:val="003623C0"/>
    <w:rsid w:val="00362600"/>
    <w:rsid w:val="0036269C"/>
    <w:rsid w:val="00363819"/>
    <w:rsid w:val="00363CBC"/>
    <w:rsid w:val="00363D98"/>
    <w:rsid w:val="00363E9D"/>
    <w:rsid w:val="00363EE9"/>
    <w:rsid w:val="003647CC"/>
    <w:rsid w:val="00364CC1"/>
    <w:rsid w:val="0036501D"/>
    <w:rsid w:val="003656EA"/>
    <w:rsid w:val="00365A8C"/>
    <w:rsid w:val="00365E5D"/>
    <w:rsid w:val="00365FDB"/>
    <w:rsid w:val="0036603C"/>
    <w:rsid w:val="003664C7"/>
    <w:rsid w:val="00366A6D"/>
    <w:rsid w:val="00366A87"/>
    <w:rsid w:val="00366DCB"/>
    <w:rsid w:val="0036727A"/>
    <w:rsid w:val="00370302"/>
    <w:rsid w:val="003706DD"/>
    <w:rsid w:val="003707B9"/>
    <w:rsid w:val="00372894"/>
    <w:rsid w:val="003731B2"/>
    <w:rsid w:val="00374617"/>
    <w:rsid w:val="00374989"/>
    <w:rsid w:val="003750E5"/>
    <w:rsid w:val="003751B3"/>
    <w:rsid w:val="00375607"/>
    <w:rsid w:val="00375C79"/>
    <w:rsid w:val="00375D72"/>
    <w:rsid w:val="00375E94"/>
    <w:rsid w:val="00376461"/>
    <w:rsid w:val="00376709"/>
    <w:rsid w:val="003768F3"/>
    <w:rsid w:val="00376A38"/>
    <w:rsid w:val="00376F94"/>
    <w:rsid w:val="003776C2"/>
    <w:rsid w:val="00377943"/>
    <w:rsid w:val="00377FC8"/>
    <w:rsid w:val="003800F3"/>
    <w:rsid w:val="00380C76"/>
    <w:rsid w:val="00381BB3"/>
    <w:rsid w:val="00382212"/>
    <w:rsid w:val="003823F5"/>
    <w:rsid w:val="00382825"/>
    <w:rsid w:val="00383061"/>
    <w:rsid w:val="00383642"/>
    <w:rsid w:val="00383CB5"/>
    <w:rsid w:val="00384192"/>
    <w:rsid w:val="003853F1"/>
    <w:rsid w:val="003855E7"/>
    <w:rsid w:val="0038592A"/>
    <w:rsid w:val="00385FC9"/>
    <w:rsid w:val="0038792C"/>
    <w:rsid w:val="00387E5E"/>
    <w:rsid w:val="003904BD"/>
    <w:rsid w:val="0039065E"/>
    <w:rsid w:val="00390A60"/>
    <w:rsid w:val="003914A4"/>
    <w:rsid w:val="00393065"/>
    <w:rsid w:val="0039341C"/>
    <w:rsid w:val="003935A4"/>
    <w:rsid w:val="003936A5"/>
    <w:rsid w:val="00393E38"/>
    <w:rsid w:val="00394338"/>
    <w:rsid w:val="0039436C"/>
    <w:rsid w:val="003949DA"/>
    <w:rsid w:val="00394A50"/>
    <w:rsid w:val="0039500D"/>
    <w:rsid w:val="0039567B"/>
    <w:rsid w:val="00395CFE"/>
    <w:rsid w:val="003960C4"/>
    <w:rsid w:val="0039653C"/>
    <w:rsid w:val="00396F49"/>
    <w:rsid w:val="003975C8"/>
    <w:rsid w:val="003A01A5"/>
    <w:rsid w:val="003A02E4"/>
    <w:rsid w:val="003A03FB"/>
    <w:rsid w:val="003A050C"/>
    <w:rsid w:val="003A156C"/>
    <w:rsid w:val="003A17B4"/>
    <w:rsid w:val="003A193D"/>
    <w:rsid w:val="003A1B13"/>
    <w:rsid w:val="003A1D21"/>
    <w:rsid w:val="003A26F4"/>
    <w:rsid w:val="003A2DAF"/>
    <w:rsid w:val="003A425B"/>
    <w:rsid w:val="003A4404"/>
    <w:rsid w:val="003A47EC"/>
    <w:rsid w:val="003A4A5E"/>
    <w:rsid w:val="003A4BAC"/>
    <w:rsid w:val="003A4C61"/>
    <w:rsid w:val="003A4D08"/>
    <w:rsid w:val="003A4FC8"/>
    <w:rsid w:val="003A505A"/>
    <w:rsid w:val="003A52AE"/>
    <w:rsid w:val="003A53F5"/>
    <w:rsid w:val="003A563B"/>
    <w:rsid w:val="003A59B0"/>
    <w:rsid w:val="003A70B9"/>
    <w:rsid w:val="003A75E6"/>
    <w:rsid w:val="003B05D8"/>
    <w:rsid w:val="003B087B"/>
    <w:rsid w:val="003B08F8"/>
    <w:rsid w:val="003B0947"/>
    <w:rsid w:val="003B0DFA"/>
    <w:rsid w:val="003B1427"/>
    <w:rsid w:val="003B148C"/>
    <w:rsid w:val="003B18EF"/>
    <w:rsid w:val="003B1B9A"/>
    <w:rsid w:val="003B1D3F"/>
    <w:rsid w:val="003B1F70"/>
    <w:rsid w:val="003B21F1"/>
    <w:rsid w:val="003B2990"/>
    <w:rsid w:val="003B29D3"/>
    <w:rsid w:val="003B2E2C"/>
    <w:rsid w:val="003B2F41"/>
    <w:rsid w:val="003B38CC"/>
    <w:rsid w:val="003B3F16"/>
    <w:rsid w:val="003B3F61"/>
    <w:rsid w:val="003B43BA"/>
    <w:rsid w:val="003B4FDB"/>
    <w:rsid w:val="003B52B3"/>
    <w:rsid w:val="003B5633"/>
    <w:rsid w:val="003B5819"/>
    <w:rsid w:val="003B62B0"/>
    <w:rsid w:val="003C032E"/>
    <w:rsid w:val="003C04D8"/>
    <w:rsid w:val="003C0843"/>
    <w:rsid w:val="003C0A27"/>
    <w:rsid w:val="003C0ABE"/>
    <w:rsid w:val="003C0F35"/>
    <w:rsid w:val="003C1DAF"/>
    <w:rsid w:val="003C34E6"/>
    <w:rsid w:val="003C4AF7"/>
    <w:rsid w:val="003C5250"/>
    <w:rsid w:val="003C52BC"/>
    <w:rsid w:val="003C5BD6"/>
    <w:rsid w:val="003C5C9D"/>
    <w:rsid w:val="003C5CC5"/>
    <w:rsid w:val="003C5F6E"/>
    <w:rsid w:val="003C60FC"/>
    <w:rsid w:val="003C6448"/>
    <w:rsid w:val="003C66EC"/>
    <w:rsid w:val="003C69AB"/>
    <w:rsid w:val="003C788E"/>
    <w:rsid w:val="003D091E"/>
    <w:rsid w:val="003D0B85"/>
    <w:rsid w:val="003D1034"/>
    <w:rsid w:val="003D1319"/>
    <w:rsid w:val="003D178A"/>
    <w:rsid w:val="003D1C10"/>
    <w:rsid w:val="003D2F80"/>
    <w:rsid w:val="003D320F"/>
    <w:rsid w:val="003D3743"/>
    <w:rsid w:val="003D3FB2"/>
    <w:rsid w:val="003D418A"/>
    <w:rsid w:val="003D4226"/>
    <w:rsid w:val="003D42ED"/>
    <w:rsid w:val="003D4DD3"/>
    <w:rsid w:val="003D5620"/>
    <w:rsid w:val="003D5E82"/>
    <w:rsid w:val="003D658A"/>
    <w:rsid w:val="003D68A0"/>
    <w:rsid w:val="003D6A99"/>
    <w:rsid w:val="003D6EA1"/>
    <w:rsid w:val="003D7753"/>
    <w:rsid w:val="003D7E09"/>
    <w:rsid w:val="003D7F2F"/>
    <w:rsid w:val="003E017B"/>
    <w:rsid w:val="003E028E"/>
    <w:rsid w:val="003E0623"/>
    <w:rsid w:val="003E0992"/>
    <w:rsid w:val="003E0AC8"/>
    <w:rsid w:val="003E2DD6"/>
    <w:rsid w:val="003E3DEB"/>
    <w:rsid w:val="003E3F4C"/>
    <w:rsid w:val="003E4457"/>
    <w:rsid w:val="003E517F"/>
    <w:rsid w:val="003E5520"/>
    <w:rsid w:val="003E5CC9"/>
    <w:rsid w:val="003E6101"/>
    <w:rsid w:val="003E6693"/>
    <w:rsid w:val="003E66CA"/>
    <w:rsid w:val="003E6A69"/>
    <w:rsid w:val="003E6EDC"/>
    <w:rsid w:val="003E78F2"/>
    <w:rsid w:val="003E794D"/>
    <w:rsid w:val="003F02FC"/>
    <w:rsid w:val="003F08FD"/>
    <w:rsid w:val="003F0C0F"/>
    <w:rsid w:val="003F0CE8"/>
    <w:rsid w:val="003F110C"/>
    <w:rsid w:val="003F14DE"/>
    <w:rsid w:val="003F1C48"/>
    <w:rsid w:val="003F2110"/>
    <w:rsid w:val="003F21A9"/>
    <w:rsid w:val="003F2273"/>
    <w:rsid w:val="003F249A"/>
    <w:rsid w:val="003F2A6E"/>
    <w:rsid w:val="003F2B33"/>
    <w:rsid w:val="003F2E64"/>
    <w:rsid w:val="003F3E90"/>
    <w:rsid w:val="003F43C1"/>
    <w:rsid w:val="003F4706"/>
    <w:rsid w:val="003F5745"/>
    <w:rsid w:val="003F5CE6"/>
    <w:rsid w:val="003F5F5A"/>
    <w:rsid w:val="003F5FFC"/>
    <w:rsid w:val="003F686B"/>
    <w:rsid w:val="003F72CD"/>
    <w:rsid w:val="003F78D7"/>
    <w:rsid w:val="003F7930"/>
    <w:rsid w:val="00400571"/>
    <w:rsid w:val="0040071D"/>
    <w:rsid w:val="00400B2B"/>
    <w:rsid w:val="00400C17"/>
    <w:rsid w:val="0040142E"/>
    <w:rsid w:val="00401506"/>
    <w:rsid w:val="00402F7D"/>
    <w:rsid w:val="004034AE"/>
    <w:rsid w:val="00403A6C"/>
    <w:rsid w:val="00404364"/>
    <w:rsid w:val="00404552"/>
    <w:rsid w:val="0040466F"/>
    <w:rsid w:val="004047F3"/>
    <w:rsid w:val="004049D4"/>
    <w:rsid w:val="00404E4A"/>
    <w:rsid w:val="004053C8"/>
    <w:rsid w:val="00405729"/>
    <w:rsid w:val="00405B88"/>
    <w:rsid w:val="00406B72"/>
    <w:rsid w:val="00407282"/>
    <w:rsid w:val="0040771B"/>
    <w:rsid w:val="00407B65"/>
    <w:rsid w:val="00407DBF"/>
    <w:rsid w:val="004103CA"/>
    <w:rsid w:val="00410560"/>
    <w:rsid w:val="004107C1"/>
    <w:rsid w:val="00410827"/>
    <w:rsid w:val="00410C7E"/>
    <w:rsid w:val="004110DF"/>
    <w:rsid w:val="00411509"/>
    <w:rsid w:val="0041219C"/>
    <w:rsid w:val="00412694"/>
    <w:rsid w:val="00413511"/>
    <w:rsid w:val="00413FB5"/>
    <w:rsid w:val="00414123"/>
    <w:rsid w:val="004143E6"/>
    <w:rsid w:val="0041454E"/>
    <w:rsid w:val="00415A1E"/>
    <w:rsid w:val="00415ACE"/>
    <w:rsid w:val="00415EC4"/>
    <w:rsid w:val="0041663C"/>
    <w:rsid w:val="00416763"/>
    <w:rsid w:val="00416887"/>
    <w:rsid w:val="00416999"/>
    <w:rsid w:val="00416A38"/>
    <w:rsid w:val="00416AAA"/>
    <w:rsid w:val="00416C7E"/>
    <w:rsid w:val="00416CC3"/>
    <w:rsid w:val="00416CF3"/>
    <w:rsid w:val="00417E91"/>
    <w:rsid w:val="00420416"/>
    <w:rsid w:val="00421290"/>
    <w:rsid w:val="00422347"/>
    <w:rsid w:val="004225B7"/>
    <w:rsid w:val="004225EE"/>
    <w:rsid w:val="0042297E"/>
    <w:rsid w:val="00422DAC"/>
    <w:rsid w:val="00423CA1"/>
    <w:rsid w:val="00423CC0"/>
    <w:rsid w:val="00424464"/>
    <w:rsid w:val="004244CF"/>
    <w:rsid w:val="00424753"/>
    <w:rsid w:val="0042487C"/>
    <w:rsid w:val="0042513C"/>
    <w:rsid w:val="004251BF"/>
    <w:rsid w:val="004259C6"/>
    <w:rsid w:val="00425C6E"/>
    <w:rsid w:val="00425CDC"/>
    <w:rsid w:val="004260E8"/>
    <w:rsid w:val="00426101"/>
    <w:rsid w:val="004262C6"/>
    <w:rsid w:val="00426CC2"/>
    <w:rsid w:val="00426E3C"/>
    <w:rsid w:val="00426EC1"/>
    <w:rsid w:val="00427613"/>
    <w:rsid w:val="004279BC"/>
    <w:rsid w:val="00427B4A"/>
    <w:rsid w:val="00430451"/>
    <w:rsid w:val="00430AC6"/>
    <w:rsid w:val="00432200"/>
    <w:rsid w:val="00432256"/>
    <w:rsid w:val="004328E3"/>
    <w:rsid w:val="00432A2E"/>
    <w:rsid w:val="00432ADB"/>
    <w:rsid w:val="004335AC"/>
    <w:rsid w:val="00433CAB"/>
    <w:rsid w:val="0043464D"/>
    <w:rsid w:val="004360C0"/>
    <w:rsid w:val="00436769"/>
    <w:rsid w:val="00436956"/>
    <w:rsid w:val="00436F42"/>
    <w:rsid w:val="0043720F"/>
    <w:rsid w:val="00437331"/>
    <w:rsid w:val="0043767F"/>
    <w:rsid w:val="0043773D"/>
    <w:rsid w:val="0044005A"/>
    <w:rsid w:val="004401BD"/>
    <w:rsid w:val="00440519"/>
    <w:rsid w:val="00440A47"/>
    <w:rsid w:val="00440A95"/>
    <w:rsid w:val="00441423"/>
    <w:rsid w:val="00441755"/>
    <w:rsid w:val="00441CA8"/>
    <w:rsid w:val="00441EF9"/>
    <w:rsid w:val="004422E2"/>
    <w:rsid w:val="004423D9"/>
    <w:rsid w:val="00442B06"/>
    <w:rsid w:val="00443142"/>
    <w:rsid w:val="00443544"/>
    <w:rsid w:val="004446C5"/>
    <w:rsid w:val="00444920"/>
    <w:rsid w:val="00444A06"/>
    <w:rsid w:val="00444BBD"/>
    <w:rsid w:val="004452F5"/>
    <w:rsid w:val="004459D7"/>
    <w:rsid w:val="00445C87"/>
    <w:rsid w:val="00446EA1"/>
    <w:rsid w:val="004503B4"/>
    <w:rsid w:val="00450530"/>
    <w:rsid w:val="00450638"/>
    <w:rsid w:val="0045103D"/>
    <w:rsid w:val="0045113A"/>
    <w:rsid w:val="0045265A"/>
    <w:rsid w:val="00452C66"/>
    <w:rsid w:val="00452FB7"/>
    <w:rsid w:val="0045317E"/>
    <w:rsid w:val="00453F63"/>
    <w:rsid w:val="0045468D"/>
    <w:rsid w:val="00454D46"/>
    <w:rsid w:val="00454D95"/>
    <w:rsid w:val="00454FD5"/>
    <w:rsid w:val="00455EA0"/>
    <w:rsid w:val="00455FB4"/>
    <w:rsid w:val="0045644F"/>
    <w:rsid w:val="0045663D"/>
    <w:rsid w:val="004578D0"/>
    <w:rsid w:val="00457FC3"/>
    <w:rsid w:val="00460213"/>
    <w:rsid w:val="00460980"/>
    <w:rsid w:val="0046102E"/>
    <w:rsid w:val="004618A9"/>
    <w:rsid w:val="00462471"/>
    <w:rsid w:val="004624E2"/>
    <w:rsid w:val="0046321F"/>
    <w:rsid w:val="0046326C"/>
    <w:rsid w:val="00464489"/>
    <w:rsid w:val="00464F6B"/>
    <w:rsid w:val="0046550B"/>
    <w:rsid w:val="004659D2"/>
    <w:rsid w:val="00465C89"/>
    <w:rsid w:val="004666E3"/>
    <w:rsid w:val="0046715A"/>
    <w:rsid w:val="004700C0"/>
    <w:rsid w:val="00470271"/>
    <w:rsid w:val="00470941"/>
    <w:rsid w:val="004711E2"/>
    <w:rsid w:val="004722D4"/>
    <w:rsid w:val="00472889"/>
    <w:rsid w:val="00473024"/>
    <w:rsid w:val="004735C5"/>
    <w:rsid w:val="0047384A"/>
    <w:rsid w:val="004738C7"/>
    <w:rsid w:val="00474481"/>
    <w:rsid w:val="004754DC"/>
    <w:rsid w:val="00475F89"/>
    <w:rsid w:val="00476630"/>
    <w:rsid w:val="0047700C"/>
    <w:rsid w:val="004776E8"/>
    <w:rsid w:val="004802A9"/>
    <w:rsid w:val="00480354"/>
    <w:rsid w:val="00480975"/>
    <w:rsid w:val="00480CC2"/>
    <w:rsid w:val="0048162B"/>
    <w:rsid w:val="004819BC"/>
    <w:rsid w:val="00481D83"/>
    <w:rsid w:val="00481F8A"/>
    <w:rsid w:val="00482344"/>
    <w:rsid w:val="0048266E"/>
    <w:rsid w:val="00482B4D"/>
    <w:rsid w:val="00482F16"/>
    <w:rsid w:val="004834E3"/>
    <w:rsid w:val="004838E3"/>
    <w:rsid w:val="00483BA8"/>
    <w:rsid w:val="00484476"/>
    <w:rsid w:val="004857AA"/>
    <w:rsid w:val="00487CC2"/>
    <w:rsid w:val="00487DA0"/>
    <w:rsid w:val="004904DB"/>
    <w:rsid w:val="00490564"/>
    <w:rsid w:val="00490963"/>
    <w:rsid w:val="004909CB"/>
    <w:rsid w:val="004915A1"/>
    <w:rsid w:val="00491C60"/>
    <w:rsid w:val="00491CE0"/>
    <w:rsid w:val="0049201F"/>
    <w:rsid w:val="004938FC"/>
    <w:rsid w:val="00493ABA"/>
    <w:rsid w:val="00494F7C"/>
    <w:rsid w:val="00496017"/>
    <w:rsid w:val="00496040"/>
    <w:rsid w:val="00496395"/>
    <w:rsid w:val="00496604"/>
    <w:rsid w:val="0049681C"/>
    <w:rsid w:val="0049700A"/>
    <w:rsid w:val="00497912"/>
    <w:rsid w:val="004A005D"/>
    <w:rsid w:val="004A0206"/>
    <w:rsid w:val="004A055E"/>
    <w:rsid w:val="004A0CFD"/>
    <w:rsid w:val="004A1758"/>
    <w:rsid w:val="004A2571"/>
    <w:rsid w:val="004A298E"/>
    <w:rsid w:val="004A2ABA"/>
    <w:rsid w:val="004A2B0D"/>
    <w:rsid w:val="004A2C8F"/>
    <w:rsid w:val="004A3842"/>
    <w:rsid w:val="004A3A35"/>
    <w:rsid w:val="004A4332"/>
    <w:rsid w:val="004A43F5"/>
    <w:rsid w:val="004A48D8"/>
    <w:rsid w:val="004A494E"/>
    <w:rsid w:val="004A4AD4"/>
    <w:rsid w:val="004A4E99"/>
    <w:rsid w:val="004A4FA2"/>
    <w:rsid w:val="004A5108"/>
    <w:rsid w:val="004A62C2"/>
    <w:rsid w:val="004A64D4"/>
    <w:rsid w:val="004A688F"/>
    <w:rsid w:val="004A6900"/>
    <w:rsid w:val="004A6AE3"/>
    <w:rsid w:val="004A6C88"/>
    <w:rsid w:val="004A76A9"/>
    <w:rsid w:val="004A78C4"/>
    <w:rsid w:val="004A78C5"/>
    <w:rsid w:val="004A7A98"/>
    <w:rsid w:val="004A7E35"/>
    <w:rsid w:val="004A7F56"/>
    <w:rsid w:val="004B021B"/>
    <w:rsid w:val="004B0B94"/>
    <w:rsid w:val="004B1589"/>
    <w:rsid w:val="004B19D2"/>
    <w:rsid w:val="004B1AA7"/>
    <w:rsid w:val="004B28DE"/>
    <w:rsid w:val="004B2AF8"/>
    <w:rsid w:val="004B2E40"/>
    <w:rsid w:val="004B2E7C"/>
    <w:rsid w:val="004B2FA1"/>
    <w:rsid w:val="004B428F"/>
    <w:rsid w:val="004B43DD"/>
    <w:rsid w:val="004B4DEC"/>
    <w:rsid w:val="004B55A0"/>
    <w:rsid w:val="004B6512"/>
    <w:rsid w:val="004B79C2"/>
    <w:rsid w:val="004C00B2"/>
    <w:rsid w:val="004C0243"/>
    <w:rsid w:val="004C0E92"/>
    <w:rsid w:val="004C10FA"/>
    <w:rsid w:val="004C2245"/>
    <w:rsid w:val="004C2736"/>
    <w:rsid w:val="004C29CF"/>
    <w:rsid w:val="004C39FA"/>
    <w:rsid w:val="004C3BA4"/>
    <w:rsid w:val="004C458C"/>
    <w:rsid w:val="004C4DC4"/>
    <w:rsid w:val="004C62BC"/>
    <w:rsid w:val="004C6301"/>
    <w:rsid w:val="004C708C"/>
    <w:rsid w:val="004C7CFB"/>
    <w:rsid w:val="004D02FE"/>
    <w:rsid w:val="004D0F7E"/>
    <w:rsid w:val="004D230D"/>
    <w:rsid w:val="004D234A"/>
    <w:rsid w:val="004D2581"/>
    <w:rsid w:val="004D282E"/>
    <w:rsid w:val="004D33F7"/>
    <w:rsid w:val="004D39FD"/>
    <w:rsid w:val="004D3D1F"/>
    <w:rsid w:val="004D3DCA"/>
    <w:rsid w:val="004D42BE"/>
    <w:rsid w:val="004D4331"/>
    <w:rsid w:val="004D4927"/>
    <w:rsid w:val="004D542B"/>
    <w:rsid w:val="004D78FC"/>
    <w:rsid w:val="004E02F9"/>
    <w:rsid w:val="004E0ADF"/>
    <w:rsid w:val="004E1027"/>
    <w:rsid w:val="004E1061"/>
    <w:rsid w:val="004E1320"/>
    <w:rsid w:val="004E1524"/>
    <w:rsid w:val="004E1FCD"/>
    <w:rsid w:val="004E21A0"/>
    <w:rsid w:val="004E2356"/>
    <w:rsid w:val="004E3354"/>
    <w:rsid w:val="004E37B2"/>
    <w:rsid w:val="004E39F3"/>
    <w:rsid w:val="004E3ABA"/>
    <w:rsid w:val="004E4F77"/>
    <w:rsid w:val="004E5000"/>
    <w:rsid w:val="004E50D3"/>
    <w:rsid w:val="004E5343"/>
    <w:rsid w:val="004E57AE"/>
    <w:rsid w:val="004E5C12"/>
    <w:rsid w:val="004E6050"/>
    <w:rsid w:val="004E61BB"/>
    <w:rsid w:val="004E776D"/>
    <w:rsid w:val="004E7A67"/>
    <w:rsid w:val="004F01E1"/>
    <w:rsid w:val="004F02A2"/>
    <w:rsid w:val="004F0A75"/>
    <w:rsid w:val="004F1E7A"/>
    <w:rsid w:val="004F2623"/>
    <w:rsid w:val="004F29A9"/>
    <w:rsid w:val="004F33B5"/>
    <w:rsid w:val="004F4003"/>
    <w:rsid w:val="004F477C"/>
    <w:rsid w:val="004F4A40"/>
    <w:rsid w:val="004F58E7"/>
    <w:rsid w:val="004F6DC4"/>
    <w:rsid w:val="004F70FD"/>
    <w:rsid w:val="004F79E5"/>
    <w:rsid w:val="004F7B85"/>
    <w:rsid w:val="004F7C92"/>
    <w:rsid w:val="00500708"/>
    <w:rsid w:val="005007E2"/>
    <w:rsid w:val="00500F16"/>
    <w:rsid w:val="0050141C"/>
    <w:rsid w:val="00501A59"/>
    <w:rsid w:val="00501C34"/>
    <w:rsid w:val="00502DF9"/>
    <w:rsid w:val="005033F5"/>
    <w:rsid w:val="005035A6"/>
    <w:rsid w:val="0050368A"/>
    <w:rsid w:val="00503DFA"/>
    <w:rsid w:val="00504CF3"/>
    <w:rsid w:val="00504FFA"/>
    <w:rsid w:val="00505764"/>
    <w:rsid w:val="00505961"/>
    <w:rsid w:val="00505A5C"/>
    <w:rsid w:val="005067FF"/>
    <w:rsid w:val="00506AF1"/>
    <w:rsid w:val="00506FB7"/>
    <w:rsid w:val="005070FE"/>
    <w:rsid w:val="005103A7"/>
    <w:rsid w:val="005103FD"/>
    <w:rsid w:val="005106F3"/>
    <w:rsid w:val="005108A4"/>
    <w:rsid w:val="00511FB4"/>
    <w:rsid w:val="005124C4"/>
    <w:rsid w:val="00512EA5"/>
    <w:rsid w:val="00512F45"/>
    <w:rsid w:val="00513048"/>
    <w:rsid w:val="00513098"/>
    <w:rsid w:val="0051311C"/>
    <w:rsid w:val="00513290"/>
    <w:rsid w:val="005132EF"/>
    <w:rsid w:val="0051394A"/>
    <w:rsid w:val="00514D4E"/>
    <w:rsid w:val="005156A8"/>
    <w:rsid w:val="00515917"/>
    <w:rsid w:val="00516B5A"/>
    <w:rsid w:val="00516B88"/>
    <w:rsid w:val="00516B93"/>
    <w:rsid w:val="00517755"/>
    <w:rsid w:val="00520092"/>
    <w:rsid w:val="00521409"/>
    <w:rsid w:val="00521472"/>
    <w:rsid w:val="00521CF1"/>
    <w:rsid w:val="005229E6"/>
    <w:rsid w:val="005229F8"/>
    <w:rsid w:val="00522B74"/>
    <w:rsid w:val="005241DB"/>
    <w:rsid w:val="00524B2B"/>
    <w:rsid w:val="0052508F"/>
    <w:rsid w:val="005254EF"/>
    <w:rsid w:val="00525514"/>
    <w:rsid w:val="005260F4"/>
    <w:rsid w:val="00526558"/>
    <w:rsid w:val="00526875"/>
    <w:rsid w:val="00530363"/>
    <w:rsid w:val="00530446"/>
    <w:rsid w:val="00530CFE"/>
    <w:rsid w:val="005313A9"/>
    <w:rsid w:val="0053180E"/>
    <w:rsid w:val="00531F26"/>
    <w:rsid w:val="005332CD"/>
    <w:rsid w:val="00533347"/>
    <w:rsid w:val="005337EA"/>
    <w:rsid w:val="005338FD"/>
    <w:rsid w:val="005341D7"/>
    <w:rsid w:val="005344B5"/>
    <w:rsid w:val="00534CE8"/>
    <w:rsid w:val="00534DF8"/>
    <w:rsid w:val="00534E86"/>
    <w:rsid w:val="0053509B"/>
    <w:rsid w:val="005350D3"/>
    <w:rsid w:val="00535336"/>
    <w:rsid w:val="00535455"/>
    <w:rsid w:val="005359DA"/>
    <w:rsid w:val="00535BD7"/>
    <w:rsid w:val="00536427"/>
    <w:rsid w:val="00536FA9"/>
    <w:rsid w:val="005370C5"/>
    <w:rsid w:val="0053710E"/>
    <w:rsid w:val="00537789"/>
    <w:rsid w:val="00537C23"/>
    <w:rsid w:val="0054047E"/>
    <w:rsid w:val="00540601"/>
    <w:rsid w:val="00540954"/>
    <w:rsid w:val="00540C2A"/>
    <w:rsid w:val="005411DC"/>
    <w:rsid w:val="00541354"/>
    <w:rsid w:val="00541488"/>
    <w:rsid w:val="005415E8"/>
    <w:rsid w:val="0054217A"/>
    <w:rsid w:val="005428DF"/>
    <w:rsid w:val="0054329B"/>
    <w:rsid w:val="00543668"/>
    <w:rsid w:val="00544073"/>
    <w:rsid w:val="00544482"/>
    <w:rsid w:val="005444ED"/>
    <w:rsid w:val="00544AC1"/>
    <w:rsid w:val="00545526"/>
    <w:rsid w:val="005455FF"/>
    <w:rsid w:val="0054645C"/>
    <w:rsid w:val="005478F5"/>
    <w:rsid w:val="00547E82"/>
    <w:rsid w:val="005509A9"/>
    <w:rsid w:val="00550FD4"/>
    <w:rsid w:val="005513EE"/>
    <w:rsid w:val="0055168F"/>
    <w:rsid w:val="00551EFD"/>
    <w:rsid w:val="00552439"/>
    <w:rsid w:val="00552604"/>
    <w:rsid w:val="00552974"/>
    <w:rsid w:val="00552CAB"/>
    <w:rsid w:val="0055384D"/>
    <w:rsid w:val="00553BC0"/>
    <w:rsid w:val="005544DF"/>
    <w:rsid w:val="00554C37"/>
    <w:rsid w:val="00554F30"/>
    <w:rsid w:val="00555017"/>
    <w:rsid w:val="00555200"/>
    <w:rsid w:val="005552CA"/>
    <w:rsid w:val="005559C2"/>
    <w:rsid w:val="00555E1D"/>
    <w:rsid w:val="005567DB"/>
    <w:rsid w:val="0055747A"/>
    <w:rsid w:val="005615FC"/>
    <w:rsid w:val="005618FE"/>
    <w:rsid w:val="00561A09"/>
    <w:rsid w:val="00561BA6"/>
    <w:rsid w:val="0056242A"/>
    <w:rsid w:val="00562EA7"/>
    <w:rsid w:val="00564732"/>
    <w:rsid w:val="00564B1E"/>
    <w:rsid w:val="00564D69"/>
    <w:rsid w:val="00565925"/>
    <w:rsid w:val="005666ED"/>
    <w:rsid w:val="00566791"/>
    <w:rsid w:val="00570168"/>
    <w:rsid w:val="005708C2"/>
    <w:rsid w:val="00570901"/>
    <w:rsid w:val="00570A06"/>
    <w:rsid w:val="00570A91"/>
    <w:rsid w:val="00570BFC"/>
    <w:rsid w:val="00571F38"/>
    <w:rsid w:val="00572071"/>
    <w:rsid w:val="005720D0"/>
    <w:rsid w:val="0057248D"/>
    <w:rsid w:val="00572550"/>
    <w:rsid w:val="00572982"/>
    <w:rsid w:val="00572D89"/>
    <w:rsid w:val="00572DD5"/>
    <w:rsid w:val="0057327C"/>
    <w:rsid w:val="00574864"/>
    <w:rsid w:val="00574A6D"/>
    <w:rsid w:val="00574E56"/>
    <w:rsid w:val="0057560B"/>
    <w:rsid w:val="005758F9"/>
    <w:rsid w:val="00575943"/>
    <w:rsid w:val="0057594C"/>
    <w:rsid w:val="00575A48"/>
    <w:rsid w:val="00575B04"/>
    <w:rsid w:val="005762DB"/>
    <w:rsid w:val="005765A1"/>
    <w:rsid w:val="005769FF"/>
    <w:rsid w:val="0057724E"/>
    <w:rsid w:val="005772F9"/>
    <w:rsid w:val="0058037A"/>
    <w:rsid w:val="005806EB"/>
    <w:rsid w:val="005811BB"/>
    <w:rsid w:val="0058157C"/>
    <w:rsid w:val="00581A9A"/>
    <w:rsid w:val="00582724"/>
    <w:rsid w:val="00582732"/>
    <w:rsid w:val="00583469"/>
    <w:rsid w:val="00583C83"/>
    <w:rsid w:val="00584311"/>
    <w:rsid w:val="005849C7"/>
    <w:rsid w:val="00584B5F"/>
    <w:rsid w:val="00584FD8"/>
    <w:rsid w:val="00585295"/>
    <w:rsid w:val="00585AC4"/>
    <w:rsid w:val="00585C95"/>
    <w:rsid w:val="005867B4"/>
    <w:rsid w:val="00586CF5"/>
    <w:rsid w:val="00587133"/>
    <w:rsid w:val="0059088C"/>
    <w:rsid w:val="005910BA"/>
    <w:rsid w:val="0059133E"/>
    <w:rsid w:val="00591C38"/>
    <w:rsid w:val="00591E0B"/>
    <w:rsid w:val="00592577"/>
    <w:rsid w:val="00592744"/>
    <w:rsid w:val="00593416"/>
    <w:rsid w:val="00593899"/>
    <w:rsid w:val="00593DBA"/>
    <w:rsid w:val="00593ED5"/>
    <w:rsid w:val="00594019"/>
    <w:rsid w:val="0059411D"/>
    <w:rsid w:val="00594369"/>
    <w:rsid w:val="00594370"/>
    <w:rsid w:val="00594466"/>
    <w:rsid w:val="005944C0"/>
    <w:rsid w:val="00595912"/>
    <w:rsid w:val="0059650F"/>
    <w:rsid w:val="0059687B"/>
    <w:rsid w:val="00596E59"/>
    <w:rsid w:val="00597037"/>
    <w:rsid w:val="005976C3"/>
    <w:rsid w:val="005977C7"/>
    <w:rsid w:val="005A1B99"/>
    <w:rsid w:val="005A2113"/>
    <w:rsid w:val="005A2427"/>
    <w:rsid w:val="005A43F7"/>
    <w:rsid w:val="005A495F"/>
    <w:rsid w:val="005A5250"/>
    <w:rsid w:val="005A66A7"/>
    <w:rsid w:val="005A6DAA"/>
    <w:rsid w:val="005A6EA7"/>
    <w:rsid w:val="005A763D"/>
    <w:rsid w:val="005A76A5"/>
    <w:rsid w:val="005A7F66"/>
    <w:rsid w:val="005B0C28"/>
    <w:rsid w:val="005B1A65"/>
    <w:rsid w:val="005B2E64"/>
    <w:rsid w:val="005B324F"/>
    <w:rsid w:val="005B3B11"/>
    <w:rsid w:val="005B3B5E"/>
    <w:rsid w:val="005B470A"/>
    <w:rsid w:val="005B5A00"/>
    <w:rsid w:val="005B5BF4"/>
    <w:rsid w:val="005C094F"/>
    <w:rsid w:val="005C1608"/>
    <w:rsid w:val="005C221B"/>
    <w:rsid w:val="005C30BC"/>
    <w:rsid w:val="005C3509"/>
    <w:rsid w:val="005C4117"/>
    <w:rsid w:val="005C45EB"/>
    <w:rsid w:val="005C496F"/>
    <w:rsid w:val="005C4C89"/>
    <w:rsid w:val="005C5028"/>
    <w:rsid w:val="005C5235"/>
    <w:rsid w:val="005C5591"/>
    <w:rsid w:val="005C5E1E"/>
    <w:rsid w:val="005C6599"/>
    <w:rsid w:val="005C6628"/>
    <w:rsid w:val="005C6D2D"/>
    <w:rsid w:val="005C6EA5"/>
    <w:rsid w:val="005C6EF6"/>
    <w:rsid w:val="005C7034"/>
    <w:rsid w:val="005C73A6"/>
    <w:rsid w:val="005C73AD"/>
    <w:rsid w:val="005C7D21"/>
    <w:rsid w:val="005D034E"/>
    <w:rsid w:val="005D03F7"/>
    <w:rsid w:val="005D0773"/>
    <w:rsid w:val="005D0A17"/>
    <w:rsid w:val="005D0BC2"/>
    <w:rsid w:val="005D1541"/>
    <w:rsid w:val="005D1564"/>
    <w:rsid w:val="005D16E1"/>
    <w:rsid w:val="005D1B3F"/>
    <w:rsid w:val="005D1B80"/>
    <w:rsid w:val="005D1D7D"/>
    <w:rsid w:val="005D21AF"/>
    <w:rsid w:val="005D29B2"/>
    <w:rsid w:val="005D2AA8"/>
    <w:rsid w:val="005D2C35"/>
    <w:rsid w:val="005D47D8"/>
    <w:rsid w:val="005D4DD2"/>
    <w:rsid w:val="005D5441"/>
    <w:rsid w:val="005D6B83"/>
    <w:rsid w:val="005D6F69"/>
    <w:rsid w:val="005D7002"/>
    <w:rsid w:val="005D7419"/>
    <w:rsid w:val="005D743F"/>
    <w:rsid w:val="005D7A64"/>
    <w:rsid w:val="005D7C74"/>
    <w:rsid w:val="005E056C"/>
    <w:rsid w:val="005E0779"/>
    <w:rsid w:val="005E0DD1"/>
    <w:rsid w:val="005E12C0"/>
    <w:rsid w:val="005E2E24"/>
    <w:rsid w:val="005E2FCE"/>
    <w:rsid w:val="005E321B"/>
    <w:rsid w:val="005E334F"/>
    <w:rsid w:val="005E3566"/>
    <w:rsid w:val="005E3592"/>
    <w:rsid w:val="005E359A"/>
    <w:rsid w:val="005E3DF4"/>
    <w:rsid w:val="005E4144"/>
    <w:rsid w:val="005E5174"/>
    <w:rsid w:val="005E568D"/>
    <w:rsid w:val="005E572D"/>
    <w:rsid w:val="005E5DDE"/>
    <w:rsid w:val="005E5F64"/>
    <w:rsid w:val="005E615A"/>
    <w:rsid w:val="005E6983"/>
    <w:rsid w:val="005E6A71"/>
    <w:rsid w:val="005E6ECA"/>
    <w:rsid w:val="005E7A38"/>
    <w:rsid w:val="005E7B7E"/>
    <w:rsid w:val="005E7C52"/>
    <w:rsid w:val="005E7D20"/>
    <w:rsid w:val="005F0736"/>
    <w:rsid w:val="005F1681"/>
    <w:rsid w:val="005F2054"/>
    <w:rsid w:val="005F31CF"/>
    <w:rsid w:val="005F3699"/>
    <w:rsid w:val="005F3BF4"/>
    <w:rsid w:val="005F4611"/>
    <w:rsid w:val="005F4E10"/>
    <w:rsid w:val="005F538D"/>
    <w:rsid w:val="005F5E0B"/>
    <w:rsid w:val="005F634C"/>
    <w:rsid w:val="005F6D7C"/>
    <w:rsid w:val="005F6FE6"/>
    <w:rsid w:val="00600ED7"/>
    <w:rsid w:val="0060116C"/>
    <w:rsid w:val="00601AEE"/>
    <w:rsid w:val="00601DD4"/>
    <w:rsid w:val="00601FFC"/>
    <w:rsid w:val="0060234E"/>
    <w:rsid w:val="00602E5C"/>
    <w:rsid w:val="006033B3"/>
    <w:rsid w:val="006054BC"/>
    <w:rsid w:val="006055E6"/>
    <w:rsid w:val="00605915"/>
    <w:rsid w:val="006060AE"/>
    <w:rsid w:val="006064F5"/>
    <w:rsid w:val="0060681E"/>
    <w:rsid w:val="00606BE1"/>
    <w:rsid w:val="00607243"/>
    <w:rsid w:val="0061030A"/>
    <w:rsid w:val="00610827"/>
    <w:rsid w:val="006109EE"/>
    <w:rsid w:val="00610E36"/>
    <w:rsid w:val="00610EBA"/>
    <w:rsid w:val="006114A2"/>
    <w:rsid w:val="00612E46"/>
    <w:rsid w:val="00612E4C"/>
    <w:rsid w:val="00613111"/>
    <w:rsid w:val="00613615"/>
    <w:rsid w:val="00613EB7"/>
    <w:rsid w:val="00613FD1"/>
    <w:rsid w:val="006143A8"/>
    <w:rsid w:val="006146AF"/>
    <w:rsid w:val="006148F5"/>
    <w:rsid w:val="00614AFA"/>
    <w:rsid w:val="00615823"/>
    <w:rsid w:val="00615896"/>
    <w:rsid w:val="0061622F"/>
    <w:rsid w:val="00616BE9"/>
    <w:rsid w:val="0061716E"/>
    <w:rsid w:val="006173FE"/>
    <w:rsid w:val="00617BF9"/>
    <w:rsid w:val="00617EE8"/>
    <w:rsid w:val="006203ED"/>
    <w:rsid w:val="00620C8D"/>
    <w:rsid w:val="00620CDF"/>
    <w:rsid w:val="00621087"/>
    <w:rsid w:val="0062171D"/>
    <w:rsid w:val="0062208B"/>
    <w:rsid w:val="0062245E"/>
    <w:rsid w:val="0062279F"/>
    <w:rsid w:val="00623393"/>
    <w:rsid w:val="00623A7B"/>
    <w:rsid w:val="00625037"/>
    <w:rsid w:val="00625262"/>
    <w:rsid w:val="006264C8"/>
    <w:rsid w:val="00627759"/>
    <w:rsid w:val="006301A7"/>
    <w:rsid w:val="00630559"/>
    <w:rsid w:val="0063089C"/>
    <w:rsid w:val="00630982"/>
    <w:rsid w:val="00630E27"/>
    <w:rsid w:val="00631526"/>
    <w:rsid w:val="006320A8"/>
    <w:rsid w:val="00632ABB"/>
    <w:rsid w:val="00632C07"/>
    <w:rsid w:val="00633742"/>
    <w:rsid w:val="0063500F"/>
    <w:rsid w:val="006354D0"/>
    <w:rsid w:val="00635B86"/>
    <w:rsid w:val="00635BEF"/>
    <w:rsid w:val="00635ECC"/>
    <w:rsid w:val="0063693D"/>
    <w:rsid w:val="006372A6"/>
    <w:rsid w:val="0064050D"/>
    <w:rsid w:val="00640C4A"/>
    <w:rsid w:val="00640F34"/>
    <w:rsid w:val="00640FD7"/>
    <w:rsid w:val="0064102A"/>
    <w:rsid w:val="00641D0A"/>
    <w:rsid w:val="006421DE"/>
    <w:rsid w:val="00643070"/>
    <w:rsid w:val="0064395D"/>
    <w:rsid w:val="00643B82"/>
    <w:rsid w:val="00643D31"/>
    <w:rsid w:val="00643FE5"/>
    <w:rsid w:val="00644584"/>
    <w:rsid w:val="0064548B"/>
    <w:rsid w:val="00645756"/>
    <w:rsid w:val="00645F41"/>
    <w:rsid w:val="006465EF"/>
    <w:rsid w:val="00646F85"/>
    <w:rsid w:val="00647650"/>
    <w:rsid w:val="006476D1"/>
    <w:rsid w:val="00647D1D"/>
    <w:rsid w:val="00647D9F"/>
    <w:rsid w:val="006504EB"/>
    <w:rsid w:val="00650CBB"/>
    <w:rsid w:val="00650E72"/>
    <w:rsid w:val="00651094"/>
    <w:rsid w:val="006511DC"/>
    <w:rsid w:val="006513A6"/>
    <w:rsid w:val="00652B98"/>
    <w:rsid w:val="00652F36"/>
    <w:rsid w:val="00653A16"/>
    <w:rsid w:val="00654369"/>
    <w:rsid w:val="006543CA"/>
    <w:rsid w:val="0065476D"/>
    <w:rsid w:val="00654B55"/>
    <w:rsid w:val="00654FC2"/>
    <w:rsid w:val="006558AB"/>
    <w:rsid w:val="006558CD"/>
    <w:rsid w:val="00655A17"/>
    <w:rsid w:val="00655FD9"/>
    <w:rsid w:val="00656165"/>
    <w:rsid w:val="00656F7C"/>
    <w:rsid w:val="006577D2"/>
    <w:rsid w:val="00657D8E"/>
    <w:rsid w:val="006601E8"/>
    <w:rsid w:val="006603B3"/>
    <w:rsid w:val="00661072"/>
    <w:rsid w:val="0066135D"/>
    <w:rsid w:val="00661CEE"/>
    <w:rsid w:val="00662009"/>
    <w:rsid w:val="006622AF"/>
    <w:rsid w:val="0066252A"/>
    <w:rsid w:val="00662674"/>
    <w:rsid w:val="00662F6B"/>
    <w:rsid w:val="00663DAD"/>
    <w:rsid w:val="0066494E"/>
    <w:rsid w:val="00664D15"/>
    <w:rsid w:val="00665178"/>
    <w:rsid w:val="00665509"/>
    <w:rsid w:val="00665A8B"/>
    <w:rsid w:val="00665B07"/>
    <w:rsid w:val="00666127"/>
    <w:rsid w:val="006663AE"/>
    <w:rsid w:val="00666487"/>
    <w:rsid w:val="00666937"/>
    <w:rsid w:val="006669BC"/>
    <w:rsid w:val="00666D3D"/>
    <w:rsid w:val="00666D6D"/>
    <w:rsid w:val="00666EEC"/>
    <w:rsid w:val="00667059"/>
    <w:rsid w:val="006672B7"/>
    <w:rsid w:val="006700D1"/>
    <w:rsid w:val="0067096B"/>
    <w:rsid w:val="00671210"/>
    <w:rsid w:val="00671238"/>
    <w:rsid w:val="006713A8"/>
    <w:rsid w:val="00671BBC"/>
    <w:rsid w:val="00671C60"/>
    <w:rsid w:val="00671CC9"/>
    <w:rsid w:val="006728DD"/>
    <w:rsid w:val="0067294E"/>
    <w:rsid w:val="006735A9"/>
    <w:rsid w:val="00674293"/>
    <w:rsid w:val="00674744"/>
    <w:rsid w:val="00674E12"/>
    <w:rsid w:val="006752E9"/>
    <w:rsid w:val="006755E3"/>
    <w:rsid w:val="00675725"/>
    <w:rsid w:val="006762E3"/>
    <w:rsid w:val="00676B4B"/>
    <w:rsid w:val="00676BCE"/>
    <w:rsid w:val="00676FEE"/>
    <w:rsid w:val="006774DF"/>
    <w:rsid w:val="00677BD7"/>
    <w:rsid w:val="006802AD"/>
    <w:rsid w:val="006803A4"/>
    <w:rsid w:val="00680635"/>
    <w:rsid w:val="00680AA7"/>
    <w:rsid w:val="00680D4F"/>
    <w:rsid w:val="006810A3"/>
    <w:rsid w:val="006814E1"/>
    <w:rsid w:val="0068253F"/>
    <w:rsid w:val="0068256D"/>
    <w:rsid w:val="00682806"/>
    <w:rsid w:val="006828DA"/>
    <w:rsid w:val="00683A4D"/>
    <w:rsid w:val="00683FD2"/>
    <w:rsid w:val="006842EE"/>
    <w:rsid w:val="006844C2"/>
    <w:rsid w:val="00685544"/>
    <w:rsid w:val="006856E1"/>
    <w:rsid w:val="00685AF3"/>
    <w:rsid w:val="006867A3"/>
    <w:rsid w:val="00686AAF"/>
    <w:rsid w:val="006874DF"/>
    <w:rsid w:val="006900DB"/>
    <w:rsid w:val="00690352"/>
    <w:rsid w:val="006903BD"/>
    <w:rsid w:val="0069057A"/>
    <w:rsid w:val="006905F0"/>
    <w:rsid w:val="0069065F"/>
    <w:rsid w:val="00690B62"/>
    <w:rsid w:val="00691727"/>
    <w:rsid w:val="00691BEA"/>
    <w:rsid w:val="00692611"/>
    <w:rsid w:val="0069396A"/>
    <w:rsid w:val="00693AF6"/>
    <w:rsid w:val="00693DE6"/>
    <w:rsid w:val="00693F5D"/>
    <w:rsid w:val="0069429B"/>
    <w:rsid w:val="00694E03"/>
    <w:rsid w:val="00694FE5"/>
    <w:rsid w:val="0069552E"/>
    <w:rsid w:val="00695FEC"/>
    <w:rsid w:val="00696131"/>
    <w:rsid w:val="00696E2E"/>
    <w:rsid w:val="006970F1"/>
    <w:rsid w:val="006973D6"/>
    <w:rsid w:val="00697A46"/>
    <w:rsid w:val="006A00C0"/>
    <w:rsid w:val="006A0C77"/>
    <w:rsid w:val="006A1020"/>
    <w:rsid w:val="006A1459"/>
    <w:rsid w:val="006A27C4"/>
    <w:rsid w:val="006A3115"/>
    <w:rsid w:val="006A4692"/>
    <w:rsid w:val="006A46E0"/>
    <w:rsid w:val="006A4ABF"/>
    <w:rsid w:val="006A4B90"/>
    <w:rsid w:val="006A4BB9"/>
    <w:rsid w:val="006A4D60"/>
    <w:rsid w:val="006A4EF6"/>
    <w:rsid w:val="006A4FA1"/>
    <w:rsid w:val="006A589F"/>
    <w:rsid w:val="006A5BFD"/>
    <w:rsid w:val="006A659D"/>
    <w:rsid w:val="006A6623"/>
    <w:rsid w:val="006A67CE"/>
    <w:rsid w:val="006A69C6"/>
    <w:rsid w:val="006A72D3"/>
    <w:rsid w:val="006A7F43"/>
    <w:rsid w:val="006B0471"/>
    <w:rsid w:val="006B0CB6"/>
    <w:rsid w:val="006B0D70"/>
    <w:rsid w:val="006B1297"/>
    <w:rsid w:val="006B180B"/>
    <w:rsid w:val="006B1DFB"/>
    <w:rsid w:val="006B2490"/>
    <w:rsid w:val="006B272D"/>
    <w:rsid w:val="006B2970"/>
    <w:rsid w:val="006B2A49"/>
    <w:rsid w:val="006B2CB9"/>
    <w:rsid w:val="006B2F82"/>
    <w:rsid w:val="006B33B8"/>
    <w:rsid w:val="006B3BE5"/>
    <w:rsid w:val="006B499C"/>
    <w:rsid w:val="006B4B7F"/>
    <w:rsid w:val="006B4DBC"/>
    <w:rsid w:val="006B5D75"/>
    <w:rsid w:val="006B61E5"/>
    <w:rsid w:val="006B657C"/>
    <w:rsid w:val="006B65E4"/>
    <w:rsid w:val="006B68E4"/>
    <w:rsid w:val="006B6B97"/>
    <w:rsid w:val="006B78D0"/>
    <w:rsid w:val="006C0C05"/>
    <w:rsid w:val="006C1A55"/>
    <w:rsid w:val="006C1B6E"/>
    <w:rsid w:val="006C1D6F"/>
    <w:rsid w:val="006C20CF"/>
    <w:rsid w:val="006C2A37"/>
    <w:rsid w:val="006C2F39"/>
    <w:rsid w:val="006C3662"/>
    <w:rsid w:val="006C3C6B"/>
    <w:rsid w:val="006C4C18"/>
    <w:rsid w:val="006C4CA2"/>
    <w:rsid w:val="006C4F99"/>
    <w:rsid w:val="006C5D39"/>
    <w:rsid w:val="006C5D50"/>
    <w:rsid w:val="006C66B5"/>
    <w:rsid w:val="006C66E4"/>
    <w:rsid w:val="006C6B5A"/>
    <w:rsid w:val="006C77DA"/>
    <w:rsid w:val="006C79AC"/>
    <w:rsid w:val="006C7A88"/>
    <w:rsid w:val="006C7AA9"/>
    <w:rsid w:val="006D0725"/>
    <w:rsid w:val="006D08D0"/>
    <w:rsid w:val="006D14EC"/>
    <w:rsid w:val="006D177D"/>
    <w:rsid w:val="006D217F"/>
    <w:rsid w:val="006D22F9"/>
    <w:rsid w:val="006D25B4"/>
    <w:rsid w:val="006D2908"/>
    <w:rsid w:val="006D2D54"/>
    <w:rsid w:val="006D360F"/>
    <w:rsid w:val="006D3828"/>
    <w:rsid w:val="006D38C1"/>
    <w:rsid w:val="006D3989"/>
    <w:rsid w:val="006D3A68"/>
    <w:rsid w:val="006D3F8D"/>
    <w:rsid w:val="006D51AF"/>
    <w:rsid w:val="006D5C94"/>
    <w:rsid w:val="006D6236"/>
    <w:rsid w:val="006D64F0"/>
    <w:rsid w:val="006D6521"/>
    <w:rsid w:val="006D7B7B"/>
    <w:rsid w:val="006E0266"/>
    <w:rsid w:val="006E0713"/>
    <w:rsid w:val="006E089C"/>
    <w:rsid w:val="006E0F7D"/>
    <w:rsid w:val="006E1258"/>
    <w:rsid w:val="006E134F"/>
    <w:rsid w:val="006E1440"/>
    <w:rsid w:val="006E18D7"/>
    <w:rsid w:val="006E25D1"/>
    <w:rsid w:val="006E28D3"/>
    <w:rsid w:val="006E2C06"/>
    <w:rsid w:val="006E302B"/>
    <w:rsid w:val="006E37C1"/>
    <w:rsid w:val="006E39B6"/>
    <w:rsid w:val="006E3AD8"/>
    <w:rsid w:val="006E479E"/>
    <w:rsid w:val="006E5280"/>
    <w:rsid w:val="006E5804"/>
    <w:rsid w:val="006E6288"/>
    <w:rsid w:val="006E648C"/>
    <w:rsid w:val="006E6535"/>
    <w:rsid w:val="006E6E62"/>
    <w:rsid w:val="006E74A7"/>
    <w:rsid w:val="006E7694"/>
    <w:rsid w:val="006E7C6C"/>
    <w:rsid w:val="006E7CAB"/>
    <w:rsid w:val="006F0169"/>
    <w:rsid w:val="006F0680"/>
    <w:rsid w:val="006F0B5C"/>
    <w:rsid w:val="006F0C4A"/>
    <w:rsid w:val="006F2345"/>
    <w:rsid w:val="006F28AF"/>
    <w:rsid w:val="006F348D"/>
    <w:rsid w:val="006F353D"/>
    <w:rsid w:val="006F378D"/>
    <w:rsid w:val="006F38D8"/>
    <w:rsid w:val="006F536F"/>
    <w:rsid w:val="006F5CF0"/>
    <w:rsid w:val="006F6500"/>
    <w:rsid w:val="006F688C"/>
    <w:rsid w:val="006F6A11"/>
    <w:rsid w:val="006F6E70"/>
    <w:rsid w:val="006F74D7"/>
    <w:rsid w:val="006F776F"/>
    <w:rsid w:val="006F7C22"/>
    <w:rsid w:val="006F7DB1"/>
    <w:rsid w:val="00700744"/>
    <w:rsid w:val="00700F6E"/>
    <w:rsid w:val="007011EC"/>
    <w:rsid w:val="00701BC0"/>
    <w:rsid w:val="007020CB"/>
    <w:rsid w:val="0070334C"/>
    <w:rsid w:val="00703457"/>
    <w:rsid w:val="00703B5D"/>
    <w:rsid w:val="00703C55"/>
    <w:rsid w:val="00703ECB"/>
    <w:rsid w:val="00703ED1"/>
    <w:rsid w:val="00704534"/>
    <w:rsid w:val="007047B1"/>
    <w:rsid w:val="007048FB"/>
    <w:rsid w:val="00704EFD"/>
    <w:rsid w:val="007059DA"/>
    <w:rsid w:val="007064AC"/>
    <w:rsid w:val="0070677C"/>
    <w:rsid w:val="00706A1F"/>
    <w:rsid w:val="007074AC"/>
    <w:rsid w:val="0070787B"/>
    <w:rsid w:val="00707930"/>
    <w:rsid w:val="00710EF2"/>
    <w:rsid w:val="00711387"/>
    <w:rsid w:val="00711BAE"/>
    <w:rsid w:val="00712A28"/>
    <w:rsid w:val="007132EE"/>
    <w:rsid w:val="007138D7"/>
    <w:rsid w:val="00714A69"/>
    <w:rsid w:val="00714AE0"/>
    <w:rsid w:val="00714C0D"/>
    <w:rsid w:val="00714F37"/>
    <w:rsid w:val="0071527F"/>
    <w:rsid w:val="00715857"/>
    <w:rsid w:val="00715BFD"/>
    <w:rsid w:val="00715F48"/>
    <w:rsid w:val="00716913"/>
    <w:rsid w:val="00716EA0"/>
    <w:rsid w:val="00717A65"/>
    <w:rsid w:val="0072031E"/>
    <w:rsid w:val="00720BB7"/>
    <w:rsid w:val="007217DA"/>
    <w:rsid w:val="00721918"/>
    <w:rsid w:val="00722989"/>
    <w:rsid w:val="00722B15"/>
    <w:rsid w:val="00722F3F"/>
    <w:rsid w:val="00724115"/>
    <w:rsid w:val="007242C0"/>
    <w:rsid w:val="00725965"/>
    <w:rsid w:val="00725FBB"/>
    <w:rsid w:val="007262C2"/>
    <w:rsid w:val="00726A84"/>
    <w:rsid w:val="00726C95"/>
    <w:rsid w:val="0072748F"/>
    <w:rsid w:val="007277BC"/>
    <w:rsid w:val="00727B0A"/>
    <w:rsid w:val="00727FD4"/>
    <w:rsid w:val="00730310"/>
    <w:rsid w:val="00730564"/>
    <w:rsid w:val="00730645"/>
    <w:rsid w:val="00731413"/>
    <w:rsid w:val="00732198"/>
    <w:rsid w:val="00733521"/>
    <w:rsid w:val="007335C7"/>
    <w:rsid w:val="00733D2A"/>
    <w:rsid w:val="0073455E"/>
    <w:rsid w:val="00734571"/>
    <w:rsid w:val="0073469C"/>
    <w:rsid w:val="00734E6E"/>
    <w:rsid w:val="0073508E"/>
    <w:rsid w:val="007352A4"/>
    <w:rsid w:val="00735474"/>
    <w:rsid w:val="0073579F"/>
    <w:rsid w:val="00735C1F"/>
    <w:rsid w:val="0073626F"/>
    <w:rsid w:val="0073782E"/>
    <w:rsid w:val="00737E7C"/>
    <w:rsid w:val="00740C17"/>
    <w:rsid w:val="0074141D"/>
    <w:rsid w:val="00741CAB"/>
    <w:rsid w:val="00741DE3"/>
    <w:rsid w:val="00742976"/>
    <w:rsid w:val="007429AC"/>
    <w:rsid w:val="00742B51"/>
    <w:rsid w:val="0074349D"/>
    <w:rsid w:val="0074369C"/>
    <w:rsid w:val="007436CF"/>
    <w:rsid w:val="007437A5"/>
    <w:rsid w:val="00743899"/>
    <w:rsid w:val="00744517"/>
    <w:rsid w:val="007445CB"/>
    <w:rsid w:val="00744D6A"/>
    <w:rsid w:val="00744E8C"/>
    <w:rsid w:val="00745638"/>
    <w:rsid w:val="00745C58"/>
    <w:rsid w:val="00746162"/>
    <w:rsid w:val="00746321"/>
    <w:rsid w:val="007467C9"/>
    <w:rsid w:val="00746BDF"/>
    <w:rsid w:val="00747110"/>
    <w:rsid w:val="00747385"/>
    <w:rsid w:val="0074760A"/>
    <w:rsid w:val="0074793C"/>
    <w:rsid w:val="00751578"/>
    <w:rsid w:val="007519BD"/>
    <w:rsid w:val="007524C2"/>
    <w:rsid w:val="00752F5E"/>
    <w:rsid w:val="00753B60"/>
    <w:rsid w:val="00753BD6"/>
    <w:rsid w:val="00753DAE"/>
    <w:rsid w:val="00753E85"/>
    <w:rsid w:val="00753E8B"/>
    <w:rsid w:val="00753FC6"/>
    <w:rsid w:val="007540B8"/>
    <w:rsid w:val="00754FCC"/>
    <w:rsid w:val="00755573"/>
    <w:rsid w:val="0075585E"/>
    <w:rsid w:val="00755EAA"/>
    <w:rsid w:val="007566B7"/>
    <w:rsid w:val="00756DB0"/>
    <w:rsid w:val="00757521"/>
    <w:rsid w:val="00757545"/>
    <w:rsid w:val="007575EE"/>
    <w:rsid w:val="00757A8F"/>
    <w:rsid w:val="007602DA"/>
    <w:rsid w:val="00760B86"/>
    <w:rsid w:val="00760DAD"/>
    <w:rsid w:val="00760DE5"/>
    <w:rsid w:val="00760FCF"/>
    <w:rsid w:val="0076157E"/>
    <w:rsid w:val="00762085"/>
    <w:rsid w:val="007621CB"/>
    <w:rsid w:val="00762D1A"/>
    <w:rsid w:val="007647E2"/>
    <w:rsid w:val="00764C3D"/>
    <w:rsid w:val="00766772"/>
    <w:rsid w:val="007672A8"/>
    <w:rsid w:val="0077068A"/>
    <w:rsid w:val="007707A2"/>
    <w:rsid w:val="00770901"/>
    <w:rsid w:val="00771254"/>
    <w:rsid w:val="007714D2"/>
    <w:rsid w:val="00771733"/>
    <w:rsid w:val="00771812"/>
    <w:rsid w:val="0077263E"/>
    <w:rsid w:val="00772936"/>
    <w:rsid w:val="00772D4C"/>
    <w:rsid w:val="007732DC"/>
    <w:rsid w:val="007735D0"/>
    <w:rsid w:val="007736C9"/>
    <w:rsid w:val="007740D1"/>
    <w:rsid w:val="00774AD2"/>
    <w:rsid w:val="0077529F"/>
    <w:rsid w:val="00775DCE"/>
    <w:rsid w:val="007760DE"/>
    <w:rsid w:val="00776270"/>
    <w:rsid w:val="00776B56"/>
    <w:rsid w:val="00776CDE"/>
    <w:rsid w:val="00776D34"/>
    <w:rsid w:val="00780837"/>
    <w:rsid w:val="00780B37"/>
    <w:rsid w:val="007818FE"/>
    <w:rsid w:val="00781E14"/>
    <w:rsid w:val="007824D1"/>
    <w:rsid w:val="00782B8C"/>
    <w:rsid w:val="00782D19"/>
    <w:rsid w:val="007836A4"/>
    <w:rsid w:val="007839A6"/>
    <w:rsid w:val="00783D5F"/>
    <w:rsid w:val="00783E09"/>
    <w:rsid w:val="00784ADF"/>
    <w:rsid w:val="00784BA0"/>
    <w:rsid w:val="00785569"/>
    <w:rsid w:val="00785EEB"/>
    <w:rsid w:val="007864BE"/>
    <w:rsid w:val="0078660E"/>
    <w:rsid w:val="00786687"/>
    <w:rsid w:val="0078679A"/>
    <w:rsid w:val="00787B1B"/>
    <w:rsid w:val="00787DC4"/>
    <w:rsid w:val="007903B7"/>
    <w:rsid w:val="00790880"/>
    <w:rsid w:val="00790D4D"/>
    <w:rsid w:val="00791040"/>
    <w:rsid w:val="0079178E"/>
    <w:rsid w:val="00791886"/>
    <w:rsid w:val="00791F40"/>
    <w:rsid w:val="007922BC"/>
    <w:rsid w:val="007923D7"/>
    <w:rsid w:val="0079267D"/>
    <w:rsid w:val="007927F0"/>
    <w:rsid w:val="007931E0"/>
    <w:rsid w:val="00793539"/>
    <w:rsid w:val="007936EF"/>
    <w:rsid w:val="00793F14"/>
    <w:rsid w:val="00794F11"/>
    <w:rsid w:val="00794FB4"/>
    <w:rsid w:val="00795449"/>
    <w:rsid w:val="00795D63"/>
    <w:rsid w:val="00796F0B"/>
    <w:rsid w:val="0079702F"/>
    <w:rsid w:val="00797DE0"/>
    <w:rsid w:val="007A0158"/>
    <w:rsid w:val="007A03BB"/>
    <w:rsid w:val="007A09A7"/>
    <w:rsid w:val="007A0DC5"/>
    <w:rsid w:val="007A153E"/>
    <w:rsid w:val="007A1715"/>
    <w:rsid w:val="007A1F82"/>
    <w:rsid w:val="007A25F9"/>
    <w:rsid w:val="007A3587"/>
    <w:rsid w:val="007A3BF7"/>
    <w:rsid w:val="007A3C1F"/>
    <w:rsid w:val="007A41F7"/>
    <w:rsid w:val="007A46DD"/>
    <w:rsid w:val="007A4A56"/>
    <w:rsid w:val="007A4D06"/>
    <w:rsid w:val="007A5B2A"/>
    <w:rsid w:val="007A5D05"/>
    <w:rsid w:val="007A5EA1"/>
    <w:rsid w:val="007A6887"/>
    <w:rsid w:val="007A6F29"/>
    <w:rsid w:val="007A760D"/>
    <w:rsid w:val="007A7847"/>
    <w:rsid w:val="007B02DA"/>
    <w:rsid w:val="007B02FD"/>
    <w:rsid w:val="007B0CCF"/>
    <w:rsid w:val="007B12D4"/>
    <w:rsid w:val="007B2007"/>
    <w:rsid w:val="007B22B9"/>
    <w:rsid w:val="007B285A"/>
    <w:rsid w:val="007B2B5D"/>
    <w:rsid w:val="007B301F"/>
    <w:rsid w:val="007B34EC"/>
    <w:rsid w:val="007B3701"/>
    <w:rsid w:val="007B3879"/>
    <w:rsid w:val="007B4019"/>
    <w:rsid w:val="007B47E1"/>
    <w:rsid w:val="007B4878"/>
    <w:rsid w:val="007B53A5"/>
    <w:rsid w:val="007B54A7"/>
    <w:rsid w:val="007B5742"/>
    <w:rsid w:val="007B63DB"/>
    <w:rsid w:val="007B6AD8"/>
    <w:rsid w:val="007B6C6D"/>
    <w:rsid w:val="007B70D4"/>
    <w:rsid w:val="007B7E98"/>
    <w:rsid w:val="007C12A6"/>
    <w:rsid w:val="007C288B"/>
    <w:rsid w:val="007C2D23"/>
    <w:rsid w:val="007C38B8"/>
    <w:rsid w:val="007C3E88"/>
    <w:rsid w:val="007C4010"/>
    <w:rsid w:val="007C452C"/>
    <w:rsid w:val="007C5082"/>
    <w:rsid w:val="007C5972"/>
    <w:rsid w:val="007C61B9"/>
    <w:rsid w:val="007C6201"/>
    <w:rsid w:val="007C6E88"/>
    <w:rsid w:val="007C79FD"/>
    <w:rsid w:val="007D0490"/>
    <w:rsid w:val="007D064B"/>
    <w:rsid w:val="007D0879"/>
    <w:rsid w:val="007D17E6"/>
    <w:rsid w:val="007D197E"/>
    <w:rsid w:val="007D1A00"/>
    <w:rsid w:val="007D22C5"/>
    <w:rsid w:val="007D30A6"/>
    <w:rsid w:val="007D4029"/>
    <w:rsid w:val="007D4030"/>
    <w:rsid w:val="007D5365"/>
    <w:rsid w:val="007D6010"/>
    <w:rsid w:val="007D69C9"/>
    <w:rsid w:val="007D7756"/>
    <w:rsid w:val="007D7912"/>
    <w:rsid w:val="007D79F0"/>
    <w:rsid w:val="007D7B75"/>
    <w:rsid w:val="007E0446"/>
    <w:rsid w:val="007E098F"/>
    <w:rsid w:val="007E0A5A"/>
    <w:rsid w:val="007E0AEE"/>
    <w:rsid w:val="007E0BBD"/>
    <w:rsid w:val="007E0CD6"/>
    <w:rsid w:val="007E1232"/>
    <w:rsid w:val="007E13EE"/>
    <w:rsid w:val="007E1438"/>
    <w:rsid w:val="007E21B6"/>
    <w:rsid w:val="007E2896"/>
    <w:rsid w:val="007E3150"/>
    <w:rsid w:val="007E3281"/>
    <w:rsid w:val="007E4391"/>
    <w:rsid w:val="007E4409"/>
    <w:rsid w:val="007E4517"/>
    <w:rsid w:val="007E4557"/>
    <w:rsid w:val="007E47DD"/>
    <w:rsid w:val="007E60D4"/>
    <w:rsid w:val="007E6624"/>
    <w:rsid w:val="007E6BDC"/>
    <w:rsid w:val="007E7236"/>
    <w:rsid w:val="007E745B"/>
    <w:rsid w:val="007E7DED"/>
    <w:rsid w:val="007E7E40"/>
    <w:rsid w:val="007F0344"/>
    <w:rsid w:val="007F089D"/>
    <w:rsid w:val="007F0AE3"/>
    <w:rsid w:val="007F0D7C"/>
    <w:rsid w:val="007F10D9"/>
    <w:rsid w:val="007F10E9"/>
    <w:rsid w:val="007F178E"/>
    <w:rsid w:val="007F1C0B"/>
    <w:rsid w:val="007F3667"/>
    <w:rsid w:val="007F39F3"/>
    <w:rsid w:val="007F44E5"/>
    <w:rsid w:val="007F45A6"/>
    <w:rsid w:val="007F4A54"/>
    <w:rsid w:val="007F4A5F"/>
    <w:rsid w:val="007F4BCE"/>
    <w:rsid w:val="007F4F61"/>
    <w:rsid w:val="007F5263"/>
    <w:rsid w:val="007F5A96"/>
    <w:rsid w:val="007F5B64"/>
    <w:rsid w:val="007F6B08"/>
    <w:rsid w:val="007F6CD6"/>
    <w:rsid w:val="007F6DF9"/>
    <w:rsid w:val="007F7101"/>
    <w:rsid w:val="007F7211"/>
    <w:rsid w:val="007F75F9"/>
    <w:rsid w:val="007F7F2E"/>
    <w:rsid w:val="00800CFE"/>
    <w:rsid w:val="00801AA2"/>
    <w:rsid w:val="00802661"/>
    <w:rsid w:val="00802698"/>
    <w:rsid w:val="0080284D"/>
    <w:rsid w:val="00802AB2"/>
    <w:rsid w:val="00802F13"/>
    <w:rsid w:val="008032E3"/>
    <w:rsid w:val="00803862"/>
    <w:rsid w:val="00803988"/>
    <w:rsid w:val="00803C64"/>
    <w:rsid w:val="008041A6"/>
    <w:rsid w:val="008047D1"/>
    <w:rsid w:val="00804EF9"/>
    <w:rsid w:val="008050D0"/>
    <w:rsid w:val="00805318"/>
    <w:rsid w:val="00805CD7"/>
    <w:rsid w:val="00806678"/>
    <w:rsid w:val="008071B1"/>
    <w:rsid w:val="00807B44"/>
    <w:rsid w:val="00810C51"/>
    <w:rsid w:val="008114BE"/>
    <w:rsid w:val="00811615"/>
    <w:rsid w:val="00811ACF"/>
    <w:rsid w:val="008121B6"/>
    <w:rsid w:val="008124A8"/>
    <w:rsid w:val="0081379C"/>
    <w:rsid w:val="00813F11"/>
    <w:rsid w:val="00814005"/>
    <w:rsid w:val="00815AB9"/>
    <w:rsid w:val="0081609F"/>
    <w:rsid w:val="00820307"/>
    <w:rsid w:val="00820D57"/>
    <w:rsid w:val="008211CF"/>
    <w:rsid w:val="0082131E"/>
    <w:rsid w:val="00821D69"/>
    <w:rsid w:val="00821E8A"/>
    <w:rsid w:val="00821F00"/>
    <w:rsid w:val="00822CCE"/>
    <w:rsid w:val="00822DFA"/>
    <w:rsid w:val="00824290"/>
    <w:rsid w:val="008243C5"/>
    <w:rsid w:val="00824607"/>
    <w:rsid w:val="00824F48"/>
    <w:rsid w:val="008254CF"/>
    <w:rsid w:val="0082623A"/>
    <w:rsid w:val="00827618"/>
    <w:rsid w:val="00827D83"/>
    <w:rsid w:val="00827ECE"/>
    <w:rsid w:val="00830987"/>
    <w:rsid w:val="00830D3E"/>
    <w:rsid w:val="00831890"/>
    <w:rsid w:val="00832924"/>
    <w:rsid w:val="008329AB"/>
    <w:rsid w:val="00832C4B"/>
    <w:rsid w:val="00832EF8"/>
    <w:rsid w:val="00832FE3"/>
    <w:rsid w:val="008339FA"/>
    <w:rsid w:val="00834172"/>
    <w:rsid w:val="0083547F"/>
    <w:rsid w:val="0083581E"/>
    <w:rsid w:val="00836582"/>
    <w:rsid w:val="00836B78"/>
    <w:rsid w:val="0084025E"/>
    <w:rsid w:val="00840A5D"/>
    <w:rsid w:val="00840BCF"/>
    <w:rsid w:val="00840C75"/>
    <w:rsid w:val="00840E25"/>
    <w:rsid w:val="008413AD"/>
    <w:rsid w:val="00841458"/>
    <w:rsid w:val="00841669"/>
    <w:rsid w:val="00841877"/>
    <w:rsid w:val="008420A4"/>
    <w:rsid w:val="00842479"/>
    <w:rsid w:val="00843103"/>
    <w:rsid w:val="00843918"/>
    <w:rsid w:val="00843B96"/>
    <w:rsid w:val="00843CBC"/>
    <w:rsid w:val="00844650"/>
    <w:rsid w:val="0084488B"/>
    <w:rsid w:val="00844E81"/>
    <w:rsid w:val="008451FA"/>
    <w:rsid w:val="00845319"/>
    <w:rsid w:val="00845459"/>
    <w:rsid w:val="008456ED"/>
    <w:rsid w:val="00845940"/>
    <w:rsid w:val="00845C58"/>
    <w:rsid w:val="00845DFB"/>
    <w:rsid w:val="008464CF"/>
    <w:rsid w:val="00846517"/>
    <w:rsid w:val="00846E2E"/>
    <w:rsid w:val="00846E97"/>
    <w:rsid w:val="0084730C"/>
    <w:rsid w:val="0084775D"/>
    <w:rsid w:val="00847986"/>
    <w:rsid w:val="0085036D"/>
    <w:rsid w:val="00850390"/>
    <w:rsid w:val="00850E2C"/>
    <w:rsid w:val="008516E6"/>
    <w:rsid w:val="008518DE"/>
    <w:rsid w:val="008521CB"/>
    <w:rsid w:val="00853008"/>
    <w:rsid w:val="00853405"/>
    <w:rsid w:val="0085455C"/>
    <w:rsid w:val="00854BEA"/>
    <w:rsid w:val="00854D44"/>
    <w:rsid w:val="00855782"/>
    <w:rsid w:val="00855B26"/>
    <w:rsid w:val="00855CF1"/>
    <w:rsid w:val="008562F7"/>
    <w:rsid w:val="00856E43"/>
    <w:rsid w:val="00857316"/>
    <w:rsid w:val="00860358"/>
    <w:rsid w:val="00861484"/>
    <w:rsid w:val="0086168C"/>
    <w:rsid w:val="00861E9E"/>
    <w:rsid w:val="00862077"/>
    <w:rsid w:val="00862530"/>
    <w:rsid w:val="0086352C"/>
    <w:rsid w:val="00864214"/>
    <w:rsid w:val="0086425B"/>
    <w:rsid w:val="008643A8"/>
    <w:rsid w:val="0086511F"/>
    <w:rsid w:val="00866B7E"/>
    <w:rsid w:val="00866FE8"/>
    <w:rsid w:val="008675BD"/>
    <w:rsid w:val="00870945"/>
    <w:rsid w:val="00870DDA"/>
    <w:rsid w:val="00871ABF"/>
    <w:rsid w:val="00871C12"/>
    <w:rsid w:val="008721C2"/>
    <w:rsid w:val="008725FA"/>
    <w:rsid w:val="00872BF4"/>
    <w:rsid w:val="0087376F"/>
    <w:rsid w:val="00873BFF"/>
    <w:rsid w:val="00873CC7"/>
    <w:rsid w:val="00874034"/>
    <w:rsid w:val="00874166"/>
    <w:rsid w:val="00874330"/>
    <w:rsid w:val="0087500D"/>
    <w:rsid w:val="008750B0"/>
    <w:rsid w:val="00875BEE"/>
    <w:rsid w:val="00876644"/>
    <w:rsid w:val="008767FB"/>
    <w:rsid w:val="008768A8"/>
    <w:rsid w:val="00876D98"/>
    <w:rsid w:val="00877569"/>
    <w:rsid w:val="0087760C"/>
    <w:rsid w:val="008804F7"/>
    <w:rsid w:val="00880EC9"/>
    <w:rsid w:val="00880F4B"/>
    <w:rsid w:val="0088105C"/>
    <w:rsid w:val="008810C4"/>
    <w:rsid w:val="008817A6"/>
    <w:rsid w:val="00881AB8"/>
    <w:rsid w:val="008820DF"/>
    <w:rsid w:val="0088272F"/>
    <w:rsid w:val="00882C58"/>
    <w:rsid w:val="00882F7C"/>
    <w:rsid w:val="00883511"/>
    <w:rsid w:val="00884698"/>
    <w:rsid w:val="00885A79"/>
    <w:rsid w:val="00885DE4"/>
    <w:rsid w:val="0088636A"/>
    <w:rsid w:val="008865F7"/>
    <w:rsid w:val="00886830"/>
    <w:rsid w:val="0088695B"/>
    <w:rsid w:val="00886A13"/>
    <w:rsid w:val="00886ABF"/>
    <w:rsid w:val="0088741C"/>
    <w:rsid w:val="00887945"/>
    <w:rsid w:val="008911D8"/>
    <w:rsid w:val="008913C1"/>
    <w:rsid w:val="0089155C"/>
    <w:rsid w:val="00891A05"/>
    <w:rsid w:val="00891A0A"/>
    <w:rsid w:val="00892CC0"/>
    <w:rsid w:val="008932BE"/>
    <w:rsid w:val="0089363A"/>
    <w:rsid w:val="0089448F"/>
    <w:rsid w:val="008945EC"/>
    <w:rsid w:val="00894BD1"/>
    <w:rsid w:val="00895265"/>
    <w:rsid w:val="00895633"/>
    <w:rsid w:val="00895DC0"/>
    <w:rsid w:val="00896455"/>
    <w:rsid w:val="00896C80"/>
    <w:rsid w:val="0089759F"/>
    <w:rsid w:val="00897E83"/>
    <w:rsid w:val="008A0615"/>
    <w:rsid w:val="008A1032"/>
    <w:rsid w:val="008A1361"/>
    <w:rsid w:val="008A1530"/>
    <w:rsid w:val="008A18BA"/>
    <w:rsid w:val="008A1A99"/>
    <w:rsid w:val="008A1DD4"/>
    <w:rsid w:val="008A1E76"/>
    <w:rsid w:val="008A1F7A"/>
    <w:rsid w:val="008A2437"/>
    <w:rsid w:val="008A3175"/>
    <w:rsid w:val="008A319D"/>
    <w:rsid w:val="008A36ED"/>
    <w:rsid w:val="008A493B"/>
    <w:rsid w:val="008A4CB7"/>
    <w:rsid w:val="008A5DF0"/>
    <w:rsid w:val="008A5EC6"/>
    <w:rsid w:val="008A6010"/>
    <w:rsid w:val="008A65D1"/>
    <w:rsid w:val="008A67F7"/>
    <w:rsid w:val="008A6BA8"/>
    <w:rsid w:val="008A73C0"/>
    <w:rsid w:val="008A7F2F"/>
    <w:rsid w:val="008B0E97"/>
    <w:rsid w:val="008B1787"/>
    <w:rsid w:val="008B1CD6"/>
    <w:rsid w:val="008B1F7B"/>
    <w:rsid w:val="008B212B"/>
    <w:rsid w:val="008B2B9B"/>
    <w:rsid w:val="008B3680"/>
    <w:rsid w:val="008B3AF8"/>
    <w:rsid w:val="008B3B9E"/>
    <w:rsid w:val="008B3E73"/>
    <w:rsid w:val="008B42E5"/>
    <w:rsid w:val="008B4486"/>
    <w:rsid w:val="008B45CE"/>
    <w:rsid w:val="008B4923"/>
    <w:rsid w:val="008B4956"/>
    <w:rsid w:val="008B4AC4"/>
    <w:rsid w:val="008B50BE"/>
    <w:rsid w:val="008B58F3"/>
    <w:rsid w:val="008B6BCA"/>
    <w:rsid w:val="008B71AF"/>
    <w:rsid w:val="008B7294"/>
    <w:rsid w:val="008B7BD5"/>
    <w:rsid w:val="008B7EAB"/>
    <w:rsid w:val="008C00C5"/>
    <w:rsid w:val="008C023C"/>
    <w:rsid w:val="008C12CA"/>
    <w:rsid w:val="008C1C53"/>
    <w:rsid w:val="008C1DA4"/>
    <w:rsid w:val="008C22B7"/>
    <w:rsid w:val="008C2BC3"/>
    <w:rsid w:val="008C3007"/>
    <w:rsid w:val="008C31E8"/>
    <w:rsid w:val="008C3D6B"/>
    <w:rsid w:val="008C4320"/>
    <w:rsid w:val="008C43BC"/>
    <w:rsid w:val="008C489A"/>
    <w:rsid w:val="008C4FAA"/>
    <w:rsid w:val="008C52EF"/>
    <w:rsid w:val="008C5376"/>
    <w:rsid w:val="008C5CA2"/>
    <w:rsid w:val="008C5F76"/>
    <w:rsid w:val="008C6044"/>
    <w:rsid w:val="008C6E4A"/>
    <w:rsid w:val="008C6FE9"/>
    <w:rsid w:val="008C70C7"/>
    <w:rsid w:val="008C7426"/>
    <w:rsid w:val="008C7A87"/>
    <w:rsid w:val="008C7B90"/>
    <w:rsid w:val="008C7E4F"/>
    <w:rsid w:val="008D02C8"/>
    <w:rsid w:val="008D0BA2"/>
    <w:rsid w:val="008D28A8"/>
    <w:rsid w:val="008D296A"/>
    <w:rsid w:val="008D2C01"/>
    <w:rsid w:val="008D3059"/>
    <w:rsid w:val="008D34D0"/>
    <w:rsid w:val="008D3981"/>
    <w:rsid w:val="008D3B2F"/>
    <w:rsid w:val="008D3CD6"/>
    <w:rsid w:val="008D3D74"/>
    <w:rsid w:val="008D445A"/>
    <w:rsid w:val="008D4B97"/>
    <w:rsid w:val="008D4E42"/>
    <w:rsid w:val="008D4EAC"/>
    <w:rsid w:val="008D4ED5"/>
    <w:rsid w:val="008D4FCD"/>
    <w:rsid w:val="008D5513"/>
    <w:rsid w:val="008D5872"/>
    <w:rsid w:val="008D5B10"/>
    <w:rsid w:val="008D64EE"/>
    <w:rsid w:val="008D6F82"/>
    <w:rsid w:val="008D7ECB"/>
    <w:rsid w:val="008E0ACC"/>
    <w:rsid w:val="008E0BCC"/>
    <w:rsid w:val="008E121F"/>
    <w:rsid w:val="008E1C41"/>
    <w:rsid w:val="008E1DC9"/>
    <w:rsid w:val="008E311F"/>
    <w:rsid w:val="008E318E"/>
    <w:rsid w:val="008E35A2"/>
    <w:rsid w:val="008E38F3"/>
    <w:rsid w:val="008E47D3"/>
    <w:rsid w:val="008E4AC4"/>
    <w:rsid w:val="008E574C"/>
    <w:rsid w:val="008E5BAB"/>
    <w:rsid w:val="008E5EB7"/>
    <w:rsid w:val="008E602C"/>
    <w:rsid w:val="008F031B"/>
    <w:rsid w:val="008F19B4"/>
    <w:rsid w:val="008F1E73"/>
    <w:rsid w:val="008F250A"/>
    <w:rsid w:val="008F2999"/>
    <w:rsid w:val="008F2AE3"/>
    <w:rsid w:val="008F32AE"/>
    <w:rsid w:val="008F3AEB"/>
    <w:rsid w:val="008F3C1C"/>
    <w:rsid w:val="008F3C6A"/>
    <w:rsid w:val="008F4902"/>
    <w:rsid w:val="008F5047"/>
    <w:rsid w:val="008F515F"/>
    <w:rsid w:val="008F5603"/>
    <w:rsid w:val="008F5691"/>
    <w:rsid w:val="008F59EB"/>
    <w:rsid w:val="008F5FC4"/>
    <w:rsid w:val="008F66C9"/>
    <w:rsid w:val="008F740B"/>
    <w:rsid w:val="008F7E9E"/>
    <w:rsid w:val="009009CC"/>
    <w:rsid w:val="00901615"/>
    <w:rsid w:val="0090167E"/>
    <w:rsid w:val="009023A0"/>
    <w:rsid w:val="00902CE7"/>
    <w:rsid w:val="00902F04"/>
    <w:rsid w:val="009032A0"/>
    <w:rsid w:val="0090398E"/>
    <w:rsid w:val="00903C13"/>
    <w:rsid w:val="00904367"/>
    <w:rsid w:val="009043D7"/>
    <w:rsid w:val="009046FC"/>
    <w:rsid w:val="009052D3"/>
    <w:rsid w:val="00905409"/>
    <w:rsid w:val="00906EFD"/>
    <w:rsid w:val="009075A8"/>
    <w:rsid w:val="009075BC"/>
    <w:rsid w:val="009076FF"/>
    <w:rsid w:val="00907D7E"/>
    <w:rsid w:val="0091086D"/>
    <w:rsid w:val="00910ACA"/>
    <w:rsid w:val="009116B0"/>
    <w:rsid w:val="00911BFD"/>
    <w:rsid w:val="00911D27"/>
    <w:rsid w:val="00912A86"/>
    <w:rsid w:val="00913713"/>
    <w:rsid w:val="00913EB2"/>
    <w:rsid w:val="0091440C"/>
    <w:rsid w:val="009149D8"/>
    <w:rsid w:val="00915F54"/>
    <w:rsid w:val="00916656"/>
    <w:rsid w:val="0091735D"/>
    <w:rsid w:val="009179E5"/>
    <w:rsid w:val="00920288"/>
    <w:rsid w:val="00920830"/>
    <w:rsid w:val="0092085D"/>
    <w:rsid w:val="00920D23"/>
    <w:rsid w:val="00921052"/>
    <w:rsid w:val="00921260"/>
    <w:rsid w:val="009215E6"/>
    <w:rsid w:val="00921C93"/>
    <w:rsid w:val="00921E78"/>
    <w:rsid w:val="0092219D"/>
    <w:rsid w:val="0092235E"/>
    <w:rsid w:val="00922B05"/>
    <w:rsid w:val="009231CF"/>
    <w:rsid w:val="00924153"/>
    <w:rsid w:val="0092418D"/>
    <w:rsid w:val="009244EE"/>
    <w:rsid w:val="00924758"/>
    <w:rsid w:val="00924F1B"/>
    <w:rsid w:val="00924FC1"/>
    <w:rsid w:val="00926F97"/>
    <w:rsid w:val="00927ADE"/>
    <w:rsid w:val="00927F80"/>
    <w:rsid w:val="009302FF"/>
    <w:rsid w:val="00930416"/>
    <w:rsid w:val="00930585"/>
    <w:rsid w:val="00930B13"/>
    <w:rsid w:val="00931073"/>
    <w:rsid w:val="009313F6"/>
    <w:rsid w:val="00931819"/>
    <w:rsid w:val="00931823"/>
    <w:rsid w:val="0093302D"/>
    <w:rsid w:val="0093337D"/>
    <w:rsid w:val="0093390E"/>
    <w:rsid w:val="00933B64"/>
    <w:rsid w:val="0093406A"/>
    <w:rsid w:val="00934177"/>
    <w:rsid w:val="0093487B"/>
    <w:rsid w:val="00934AB6"/>
    <w:rsid w:val="009353B6"/>
    <w:rsid w:val="009357F1"/>
    <w:rsid w:val="00936506"/>
    <w:rsid w:val="009366D1"/>
    <w:rsid w:val="00936A4D"/>
    <w:rsid w:val="00936E9F"/>
    <w:rsid w:val="00936EA5"/>
    <w:rsid w:val="00936F36"/>
    <w:rsid w:val="0093727B"/>
    <w:rsid w:val="00937654"/>
    <w:rsid w:val="00940121"/>
    <w:rsid w:val="00940DA3"/>
    <w:rsid w:val="00941036"/>
    <w:rsid w:val="00941169"/>
    <w:rsid w:val="00941950"/>
    <w:rsid w:val="009428C0"/>
    <w:rsid w:val="00942A2C"/>
    <w:rsid w:val="00942BF3"/>
    <w:rsid w:val="00942C3F"/>
    <w:rsid w:val="00942D27"/>
    <w:rsid w:val="0094302A"/>
    <w:rsid w:val="00943106"/>
    <w:rsid w:val="00943307"/>
    <w:rsid w:val="009433C6"/>
    <w:rsid w:val="00943643"/>
    <w:rsid w:val="00944FDE"/>
    <w:rsid w:val="0094533F"/>
    <w:rsid w:val="00945C7C"/>
    <w:rsid w:val="00946718"/>
    <w:rsid w:val="009470D2"/>
    <w:rsid w:val="0094795F"/>
    <w:rsid w:val="009479D8"/>
    <w:rsid w:val="009503C9"/>
    <w:rsid w:val="00950CA4"/>
    <w:rsid w:val="009512FC"/>
    <w:rsid w:val="00951314"/>
    <w:rsid w:val="00953109"/>
    <w:rsid w:val="009542DA"/>
    <w:rsid w:val="00954EFD"/>
    <w:rsid w:val="00954F0B"/>
    <w:rsid w:val="00954F54"/>
    <w:rsid w:val="009558AE"/>
    <w:rsid w:val="009559FF"/>
    <w:rsid w:val="00955D64"/>
    <w:rsid w:val="009561AD"/>
    <w:rsid w:val="00956840"/>
    <w:rsid w:val="00956CB5"/>
    <w:rsid w:val="009571EE"/>
    <w:rsid w:val="00957421"/>
    <w:rsid w:val="009578C3"/>
    <w:rsid w:val="00957A7F"/>
    <w:rsid w:val="00957FBC"/>
    <w:rsid w:val="009608EB"/>
    <w:rsid w:val="00960E7E"/>
    <w:rsid w:val="00962265"/>
    <w:rsid w:val="009622FD"/>
    <w:rsid w:val="00962771"/>
    <w:rsid w:val="0096278F"/>
    <w:rsid w:val="00962FC6"/>
    <w:rsid w:val="00962FD1"/>
    <w:rsid w:val="00963921"/>
    <w:rsid w:val="00963E76"/>
    <w:rsid w:val="00963FF7"/>
    <w:rsid w:val="009640FD"/>
    <w:rsid w:val="00964414"/>
    <w:rsid w:val="00964A05"/>
    <w:rsid w:val="00964B33"/>
    <w:rsid w:val="00964FD9"/>
    <w:rsid w:val="009650E7"/>
    <w:rsid w:val="009654A3"/>
    <w:rsid w:val="009656B8"/>
    <w:rsid w:val="00965F76"/>
    <w:rsid w:val="009674CA"/>
    <w:rsid w:val="009675DE"/>
    <w:rsid w:val="00967ACB"/>
    <w:rsid w:val="00970F19"/>
    <w:rsid w:val="009712F5"/>
    <w:rsid w:val="0097157F"/>
    <w:rsid w:val="00971954"/>
    <w:rsid w:val="00971E3E"/>
    <w:rsid w:val="00972021"/>
    <w:rsid w:val="00972C7E"/>
    <w:rsid w:val="00973430"/>
    <w:rsid w:val="00973AA3"/>
    <w:rsid w:val="00973ED5"/>
    <w:rsid w:val="00974758"/>
    <w:rsid w:val="00974901"/>
    <w:rsid w:val="00975D55"/>
    <w:rsid w:val="00976E71"/>
    <w:rsid w:val="00977AE7"/>
    <w:rsid w:val="00980465"/>
    <w:rsid w:val="00980A10"/>
    <w:rsid w:val="0098120C"/>
    <w:rsid w:val="0098186B"/>
    <w:rsid w:val="009819E2"/>
    <w:rsid w:val="009822D9"/>
    <w:rsid w:val="00982588"/>
    <w:rsid w:val="0098441E"/>
    <w:rsid w:val="00984647"/>
    <w:rsid w:val="0098482F"/>
    <w:rsid w:val="009849F6"/>
    <w:rsid w:val="00984B4E"/>
    <w:rsid w:val="009850C5"/>
    <w:rsid w:val="00985170"/>
    <w:rsid w:val="009852EE"/>
    <w:rsid w:val="009866CF"/>
    <w:rsid w:val="00986CE5"/>
    <w:rsid w:val="00987029"/>
    <w:rsid w:val="00987D0A"/>
    <w:rsid w:val="009901AB"/>
    <w:rsid w:val="009903EB"/>
    <w:rsid w:val="009909C9"/>
    <w:rsid w:val="00990BB7"/>
    <w:rsid w:val="00990BC7"/>
    <w:rsid w:val="009910D0"/>
    <w:rsid w:val="0099199F"/>
    <w:rsid w:val="00991CD0"/>
    <w:rsid w:val="009921A6"/>
    <w:rsid w:val="00992206"/>
    <w:rsid w:val="009929DA"/>
    <w:rsid w:val="00992DAF"/>
    <w:rsid w:val="00993B8F"/>
    <w:rsid w:val="00994221"/>
    <w:rsid w:val="00994C0F"/>
    <w:rsid w:val="00994F4C"/>
    <w:rsid w:val="00996060"/>
    <w:rsid w:val="00996067"/>
    <w:rsid w:val="00997087"/>
    <w:rsid w:val="00997123"/>
    <w:rsid w:val="00997748"/>
    <w:rsid w:val="00997D3F"/>
    <w:rsid w:val="009A0CDB"/>
    <w:rsid w:val="009A0F8A"/>
    <w:rsid w:val="009A0FDD"/>
    <w:rsid w:val="009A14FC"/>
    <w:rsid w:val="009A1511"/>
    <w:rsid w:val="009A2816"/>
    <w:rsid w:val="009A291F"/>
    <w:rsid w:val="009A2E15"/>
    <w:rsid w:val="009A2E8A"/>
    <w:rsid w:val="009A2EA7"/>
    <w:rsid w:val="009A3098"/>
    <w:rsid w:val="009A3DBE"/>
    <w:rsid w:val="009A48A9"/>
    <w:rsid w:val="009A4AAB"/>
    <w:rsid w:val="009A6223"/>
    <w:rsid w:val="009A681B"/>
    <w:rsid w:val="009A6E0D"/>
    <w:rsid w:val="009A71B7"/>
    <w:rsid w:val="009A7D34"/>
    <w:rsid w:val="009A7F08"/>
    <w:rsid w:val="009B0321"/>
    <w:rsid w:val="009B0394"/>
    <w:rsid w:val="009B2326"/>
    <w:rsid w:val="009B2691"/>
    <w:rsid w:val="009B272F"/>
    <w:rsid w:val="009B27D3"/>
    <w:rsid w:val="009B3A32"/>
    <w:rsid w:val="009B3E4A"/>
    <w:rsid w:val="009B4019"/>
    <w:rsid w:val="009B4406"/>
    <w:rsid w:val="009B47D7"/>
    <w:rsid w:val="009B4851"/>
    <w:rsid w:val="009B4C28"/>
    <w:rsid w:val="009B6058"/>
    <w:rsid w:val="009B64BD"/>
    <w:rsid w:val="009B7AF6"/>
    <w:rsid w:val="009C0587"/>
    <w:rsid w:val="009C0610"/>
    <w:rsid w:val="009C061F"/>
    <w:rsid w:val="009C0A08"/>
    <w:rsid w:val="009C1084"/>
    <w:rsid w:val="009C1FC4"/>
    <w:rsid w:val="009C20A9"/>
    <w:rsid w:val="009C245C"/>
    <w:rsid w:val="009C2768"/>
    <w:rsid w:val="009C2A5B"/>
    <w:rsid w:val="009C2B5B"/>
    <w:rsid w:val="009C346C"/>
    <w:rsid w:val="009C3AF0"/>
    <w:rsid w:val="009C3F56"/>
    <w:rsid w:val="009C4592"/>
    <w:rsid w:val="009C470B"/>
    <w:rsid w:val="009C4A24"/>
    <w:rsid w:val="009C4A79"/>
    <w:rsid w:val="009C5179"/>
    <w:rsid w:val="009C5591"/>
    <w:rsid w:val="009C5607"/>
    <w:rsid w:val="009C5643"/>
    <w:rsid w:val="009C5BA1"/>
    <w:rsid w:val="009C60D5"/>
    <w:rsid w:val="009C6241"/>
    <w:rsid w:val="009C7398"/>
    <w:rsid w:val="009C787C"/>
    <w:rsid w:val="009D0F6C"/>
    <w:rsid w:val="009D125B"/>
    <w:rsid w:val="009D1914"/>
    <w:rsid w:val="009D1BE9"/>
    <w:rsid w:val="009D2047"/>
    <w:rsid w:val="009D238E"/>
    <w:rsid w:val="009D4114"/>
    <w:rsid w:val="009D4751"/>
    <w:rsid w:val="009D50E5"/>
    <w:rsid w:val="009D51EE"/>
    <w:rsid w:val="009D5731"/>
    <w:rsid w:val="009D5745"/>
    <w:rsid w:val="009D576E"/>
    <w:rsid w:val="009D59A9"/>
    <w:rsid w:val="009D5FC9"/>
    <w:rsid w:val="009D6520"/>
    <w:rsid w:val="009D6564"/>
    <w:rsid w:val="009D6A75"/>
    <w:rsid w:val="009D6C75"/>
    <w:rsid w:val="009D7490"/>
    <w:rsid w:val="009D79A4"/>
    <w:rsid w:val="009D79B0"/>
    <w:rsid w:val="009D7EDA"/>
    <w:rsid w:val="009E13D1"/>
    <w:rsid w:val="009E224C"/>
    <w:rsid w:val="009E2805"/>
    <w:rsid w:val="009E2958"/>
    <w:rsid w:val="009E2EED"/>
    <w:rsid w:val="009E2F99"/>
    <w:rsid w:val="009E39C9"/>
    <w:rsid w:val="009E5ADA"/>
    <w:rsid w:val="009E5B90"/>
    <w:rsid w:val="009E5D58"/>
    <w:rsid w:val="009E6013"/>
    <w:rsid w:val="009E729D"/>
    <w:rsid w:val="009F0209"/>
    <w:rsid w:val="009F066A"/>
    <w:rsid w:val="009F1080"/>
    <w:rsid w:val="009F1412"/>
    <w:rsid w:val="009F1F81"/>
    <w:rsid w:val="009F375E"/>
    <w:rsid w:val="009F37D5"/>
    <w:rsid w:val="009F3940"/>
    <w:rsid w:val="009F3AF7"/>
    <w:rsid w:val="009F3F9D"/>
    <w:rsid w:val="009F4133"/>
    <w:rsid w:val="009F42B6"/>
    <w:rsid w:val="009F5C6C"/>
    <w:rsid w:val="009F6354"/>
    <w:rsid w:val="009F6C9C"/>
    <w:rsid w:val="009F6D0A"/>
    <w:rsid w:val="009F7BB4"/>
    <w:rsid w:val="00A0050C"/>
    <w:rsid w:val="00A0085C"/>
    <w:rsid w:val="00A00E28"/>
    <w:rsid w:val="00A014BE"/>
    <w:rsid w:val="00A02015"/>
    <w:rsid w:val="00A02877"/>
    <w:rsid w:val="00A02BDB"/>
    <w:rsid w:val="00A0320B"/>
    <w:rsid w:val="00A03678"/>
    <w:rsid w:val="00A03699"/>
    <w:rsid w:val="00A0386E"/>
    <w:rsid w:val="00A040D8"/>
    <w:rsid w:val="00A040E9"/>
    <w:rsid w:val="00A051B1"/>
    <w:rsid w:val="00A05552"/>
    <w:rsid w:val="00A05869"/>
    <w:rsid w:val="00A05B45"/>
    <w:rsid w:val="00A061A0"/>
    <w:rsid w:val="00A06FA0"/>
    <w:rsid w:val="00A109AE"/>
    <w:rsid w:val="00A11AA6"/>
    <w:rsid w:val="00A11CB9"/>
    <w:rsid w:val="00A121B1"/>
    <w:rsid w:val="00A12DE7"/>
    <w:rsid w:val="00A13CE4"/>
    <w:rsid w:val="00A150A7"/>
    <w:rsid w:val="00A151E9"/>
    <w:rsid w:val="00A15707"/>
    <w:rsid w:val="00A1574A"/>
    <w:rsid w:val="00A163C7"/>
    <w:rsid w:val="00A20E6E"/>
    <w:rsid w:val="00A21D18"/>
    <w:rsid w:val="00A229EE"/>
    <w:rsid w:val="00A22BB6"/>
    <w:rsid w:val="00A22CFE"/>
    <w:rsid w:val="00A23212"/>
    <w:rsid w:val="00A238B6"/>
    <w:rsid w:val="00A23CB6"/>
    <w:rsid w:val="00A23DD9"/>
    <w:rsid w:val="00A23FB1"/>
    <w:rsid w:val="00A24E2F"/>
    <w:rsid w:val="00A25693"/>
    <w:rsid w:val="00A260E1"/>
    <w:rsid w:val="00A2614D"/>
    <w:rsid w:val="00A27120"/>
    <w:rsid w:val="00A272CE"/>
    <w:rsid w:val="00A30563"/>
    <w:rsid w:val="00A307B0"/>
    <w:rsid w:val="00A30A76"/>
    <w:rsid w:val="00A30B16"/>
    <w:rsid w:val="00A30F72"/>
    <w:rsid w:val="00A316A1"/>
    <w:rsid w:val="00A3254F"/>
    <w:rsid w:val="00A32969"/>
    <w:rsid w:val="00A32AF5"/>
    <w:rsid w:val="00A32E32"/>
    <w:rsid w:val="00A33605"/>
    <w:rsid w:val="00A33639"/>
    <w:rsid w:val="00A34384"/>
    <w:rsid w:val="00A35899"/>
    <w:rsid w:val="00A35F24"/>
    <w:rsid w:val="00A3664F"/>
    <w:rsid w:val="00A36EDF"/>
    <w:rsid w:val="00A370B3"/>
    <w:rsid w:val="00A3712E"/>
    <w:rsid w:val="00A3737A"/>
    <w:rsid w:val="00A3754D"/>
    <w:rsid w:val="00A37714"/>
    <w:rsid w:val="00A37F80"/>
    <w:rsid w:val="00A40195"/>
    <w:rsid w:val="00A40671"/>
    <w:rsid w:val="00A40693"/>
    <w:rsid w:val="00A406AB"/>
    <w:rsid w:val="00A41166"/>
    <w:rsid w:val="00A4176E"/>
    <w:rsid w:val="00A41B5D"/>
    <w:rsid w:val="00A42092"/>
    <w:rsid w:val="00A42134"/>
    <w:rsid w:val="00A430E2"/>
    <w:rsid w:val="00A433E4"/>
    <w:rsid w:val="00A43663"/>
    <w:rsid w:val="00A43A18"/>
    <w:rsid w:val="00A43CD5"/>
    <w:rsid w:val="00A4414A"/>
    <w:rsid w:val="00A4479A"/>
    <w:rsid w:val="00A449DD"/>
    <w:rsid w:val="00A46172"/>
    <w:rsid w:val="00A4645E"/>
    <w:rsid w:val="00A4684B"/>
    <w:rsid w:val="00A46C97"/>
    <w:rsid w:val="00A46C9C"/>
    <w:rsid w:val="00A4762D"/>
    <w:rsid w:val="00A477F1"/>
    <w:rsid w:val="00A47AF4"/>
    <w:rsid w:val="00A506CA"/>
    <w:rsid w:val="00A521B1"/>
    <w:rsid w:val="00A53090"/>
    <w:rsid w:val="00A532D1"/>
    <w:rsid w:val="00A5361F"/>
    <w:rsid w:val="00A53A97"/>
    <w:rsid w:val="00A53E54"/>
    <w:rsid w:val="00A5465B"/>
    <w:rsid w:val="00A54CF9"/>
    <w:rsid w:val="00A567BF"/>
    <w:rsid w:val="00A56C78"/>
    <w:rsid w:val="00A573E2"/>
    <w:rsid w:val="00A5760D"/>
    <w:rsid w:val="00A5790C"/>
    <w:rsid w:val="00A57BA4"/>
    <w:rsid w:val="00A60C7A"/>
    <w:rsid w:val="00A61591"/>
    <w:rsid w:val="00A61BCE"/>
    <w:rsid w:val="00A62014"/>
    <w:rsid w:val="00A6247C"/>
    <w:rsid w:val="00A63069"/>
    <w:rsid w:val="00A63979"/>
    <w:rsid w:val="00A6417F"/>
    <w:rsid w:val="00A64636"/>
    <w:rsid w:val="00A647FF"/>
    <w:rsid w:val="00A64840"/>
    <w:rsid w:val="00A6523B"/>
    <w:rsid w:val="00A65773"/>
    <w:rsid w:val="00A66247"/>
    <w:rsid w:val="00A66332"/>
    <w:rsid w:val="00A663C5"/>
    <w:rsid w:val="00A67604"/>
    <w:rsid w:val="00A678D2"/>
    <w:rsid w:val="00A7029A"/>
    <w:rsid w:val="00A70406"/>
    <w:rsid w:val="00A706EE"/>
    <w:rsid w:val="00A709BB"/>
    <w:rsid w:val="00A71354"/>
    <w:rsid w:val="00A71BBA"/>
    <w:rsid w:val="00A720A0"/>
    <w:rsid w:val="00A72E09"/>
    <w:rsid w:val="00A73B00"/>
    <w:rsid w:val="00A73CCE"/>
    <w:rsid w:val="00A74B89"/>
    <w:rsid w:val="00A75484"/>
    <w:rsid w:val="00A758EF"/>
    <w:rsid w:val="00A75B36"/>
    <w:rsid w:val="00A75FEB"/>
    <w:rsid w:val="00A764A7"/>
    <w:rsid w:val="00A76669"/>
    <w:rsid w:val="00A772D6"/>
    <w:rsid w:val="00A77C91"/>
    <w:rsid w:val="00A80B02"/>
    <w:rsid w:val="00A826DA"/>
    <w:rsid w:val="00A828B3"/>
    <w:rsid w:val="00A82E7F"/>
    <w:rsid w:val="00A83EC6"/>
    <w:rsid w:val="00A8427C"/>
    <w:rsid w:val="00A84AA5"/>
    <w:rsid w:val="00A85299"/>
    <w:rsid w:val="00A853A1"/>
    <w:rsid w:val="00A86993"/>
    <w:rsid w:val="00A86D66"/>
    <w:rsid w:val="00A871DB"/>
    <w:rsid w:val="00A87722"/>
    <w:rsid w:val="00A879C2"/>
    <w:rsid w:val="00A87E3D"/>
    <w:rsid w:val="00A900A6"/>
    <w:rsid w:val="00A901C0"/>
    <w:rsid w:val="00A904F3"/>
    <w:rsid w:val="00A906AB"/>
    <w:rsid w:val="00A90CB6"/>
    <w:rsid w:val="00A910AE"/>
    <w:rsid w:val="00A911D7"/>
    <w:rsid w:val="00A91292"/>
    <w:rsid w:val="00A94169"/>
    <w:rsid w:val="00A94295"/>
    <w:rsid w:val="00A94BD9"/>
    <w:rsid w:val="00A94E8D"/>
    <w:rsid w:val="00A95309"/>
    <w:rsid w:val="00A967E5"/>
    <w:rsid w:val="00A96DD2"/>
    <w:rsid w:val="00A978EC"/>
    <w:rsid w:val="00A97A9B"/>
    <w:rsid w:val="00A97DAC"/>
    <w:rsid w:val="00AA00F6"/>
    <w:rsid w:val="00AA0687"/>
    <w:rsid w:val="00AA08E3"/>
    <w:rsid w:val="00AA0944"/>
    <w:rsid w:val="00AA1883"/>
    <w:rsid w:val="00AA19A6"/>
    <w:rsid w:val="00AA1B13"/>
    <w:rsid w:val="00AA2161"/>
    <w:rsid w:val="00AA2245"/>
    <w:rsid w:val="00AA22DC"/>
    <w:rsid w:val="00AA3A3B"/>
    <w:rsid w:val="00AA3C1D"/>
    <w:rsid w:val="00AA4483"/>
    <w:rsid w:val="00AA4D74"/>
    <w:rsid w:val="00AA4DE8"/>
    <w:rsid w:val="00AA5094"/>
    <w:rsid w:val="00AA5440"/>
    <w:rsid w:val="00AA5816"/>
    <w:rsid w:val="00AA5C78"/>
    <w:rsid w:val="00AA6330"/>
    <w:rsid w:val="00AA6558"/>
    <w:rsid w:val="00AA6C4F"/>
    <w:rsid w:val="00AA6E1F"/>
    <w:rsid w:val="00AA6F95"/>
    <w:rsid w:val="00AA7205"/>
    <w:rsid w:val="00AB04E4"/>
    <w:rsid w:val="00AB06B9"/>
    <w:rsid w:val="00AB07C2"/>
    <w:rsid w:val="00AB0A8B"/>
    <w:rsid w:val="00AB0B87"/>
    <w:rsid w:val="00AB15C7"/>
    <w:rsid w:val="00AB1654"/>
    <w:rsid w:val="00AB1AF1"/>
    <w:rsid w:val="00AB2A7B"/>
    <w:rsid w:val="00AB2B83"/>
    <w:rsid w:val="00AB2E6D"/>
    <w:rsid w:val="00AB3025"/>
    <w:rsid w:val="00AB3477"/>
    <w:rsid w:val="00AB37D8"/>
    <w:rsid w:val="00AB37E1"/>
    <w:rsid w:val="00AB3AA7"/>
    <w:rsid w:val="00AB3FAE"/>
    <w:rsid w:val="00AB4084"/>
    <w:rsid w:val="00AB4106"/>
    <w:rsid w:val="00AB4748"/>
    <w:rsid w:val="00AB49DC"/>
    <w:rsid w:val="00AB4A40"/>
    <w:rsid w:val="00AB4B7F"/>
    <w:rsid w:val="00AB4B80"/>
    <w:rsid w:val="00AB4DFF"/>
    <w:rsid w:val="00AB5326"/>
    <w:rsid w:val="00AB6E79"/>
    <w:rsid w:val="00AB6F02"/>
    <w:rsid w:val="00AB7505"/>
    <w:rsid w:val="00AB77D2"/>
    <w:rsid w:val="00AC0EA0"/>
    <w:rsid w:val="00AC15D9"/>
    <w:rsid w:val="00AC1702"/>
    <w:rsid w:val="00AC181B"/>
    <w:rsid w:val="00AC1996"/>
    <w:rsid w:val="00AC1A37"/>
    <w:rsid w:val="00AC2C7E"/>
    <w:rsid w:val="00AC2D50"/>
    <w:rsid w:val="00AC33A4"/>
    <w:rsid w:val="00AC3AB4"/>
    <w:rsid w:val="00AC43D4"/>
    <w:rsid w:val="00AC4639"/>
    <w:rsid w:val="00AC4C89"/>
    <w:rsid w:val="00AC4D41"/>
    <w:rsid w:val="00AC4FB3"/>
    <w:rsid w:val="00AC5023"/>
    <w:rsid w:val="00AC5587"/>
    <w:rsid w:val="00AC560C"/>
    <w:rsid w:val="00AC5748"/>
    <w:rsid w:val="00AC574A"/>
    <w:rsid w:val="00AC591F"/>
    <w:rsid w:val="00AC6142"/>
    <w:rsid w:val="00AC68E4"/>
    <w:rsid w:val="00AC6FD2"/>
    <w:rsid w:val="00AC7A5A"/>
    <w:rsid w:val="00AC7B49"/>
    <w:rsid w:val="00AD0B2E"/>
    <w:rsid w:val="00AD15B7"/>
    <w:rsid w:val="00AD2A27"/>
    <w:rsid w:val="00AD314D"/>
    <w:rsid w:val="00AD3C63"/>
    <w:rsid w:val="00AD3EE5"/>
    <w:rsid w:val="00AD5126"/>
    <w:rsid w:val="00AD540F"/>
    <w:rsid w:val="00AD63D1"/>
    <w:rsid w:val="00AD6917"/>
    <w:rsid w:val="00AD6CA5"/>
    <w:rsid w:val="00AD6D91"/>
    <w:rsid w:val="00AD6D94"/>
    <w:rsid w:val="00AD6EE8"/>
    <w:rsid w:val="00AD745E"/>
    <w:rsid w:val="00AD7839"/>
    <w:rsid w:val="00AE01CF"/>
    <w:rsid w:val="00AE0A06"/>
    <w:rsid w:val="00AE15ED"/>
    <w:rsid w:val="00AE22E2"/>
    <w:rsid w:val="00AE33C7"/>
    <w:rsid w:val="00AE3966"/>
    <w:rsid w:val="00AE3F0E"/>
    <w:rsid w:val="00AE4157"/>
    <w:rsid w:val="00AE477F"/>
    <w:rsid w:val="00AE49ED"/>
    <w:rsid w:val="00AE53A5"/>
    <w:rsid w:val="00AE553D"/>
    <w:rsid w:val="00AE56DE"/>
    <w:rsid w:val="00AE58BC"/>
    <w:rsid w:val="00AE5915"/>
    <w:rsid w:val="00AE7238"/>
    <w:rsid w:val="00AE7762"/>
    <w:rsid w:val="00AF056C"/>
    <w:rsid w:val="00AF0AB5"/>
    <w:rsid w:val="00AF1368"/>
    <w:rsid w:val="00AF1A2B"/>
    <w:rsid w:val="00AF2207"/>
    <w:rsid w:val="00AF256C"/>
    <w:rsid w:val="00AF2593"/>
    <w:rsid w:val="00AF31CA"/>
    <w:rsid w:val="00AF36DC"/>
    <w:rsid w:val="00AF48A9"/>
    <w:rsid w:val="00AF4FEB"/>
    <w:rsid w:val="00AF566A"/>
    <w:rsid w:val="00AF57D8"/>
    <w:rsid w:val="00AF5E9E"/>
    <w:rsid w:val="00AF7C1D"/>
    <w:rsid w:val="00AF7F1B"/>
    <w:rsid w:val="00B00432"/>
    <w:rsid w:val="00B008CE"/>
    <w:rsid w:val="00B00BD8"/>
    <w:rsid w:val="00B00C51"/>
    <w:rsid w:val="00B01238"/>
    <w:rsid w:val="00B0178C"/>
    <w:rsid w:val="00B01E0E"/>
    <w:rsid w:val="00B01EA7"/>
    <w:rsid w:val="00B01F67"/>
    <w:rsid w:val="00B0292E"/>
    <w:rsid w:val="00B02963"/>
    <w:rsid w:val="00B029B6"/>
    <w:rsid w:val="00B02D7C"/>
    <w:rsid w:val="00B033CE"/>
    <w:rsid w:val="00B03671"/>
    <w:rsid w:val="00B04944"/>
    <w:rsid w:val="00B05A5E"/>
    <w:rsid w:val="00B0626E"/>
    <w:rsid w:val="00B06A5B"/>
    <w:rsid w:val="00B06DF1"/>
    <w:rsid w:val="00B0723E"/>
    <w:rsid w:val="00B0783A"/>
    <w:rsid w:val="00B07A12"/>
    <w:rsid w:val="00B07A9C"/>
    <w:rsid w:val="00B07C27"/>
    <w:rsid w:val="00B10324"/>
    <w:rsid w:val="00B1054F"/>
    <w:rsid w:val="00B1081F"/>
    <w:rsid w:val="00B10EC1"/>
    <w:rsid w:val="00B112F3"/>
    <w:rsid w:val="00B11504"/>
    <w:rsid w:val="00B115D9"/>
    <w:rsid w:val="00B11E8A"/>
    <w:rsid w:val="00B1209A"/>
    <w:rsid w:val="00B12319"/>
    <w:rsid w:val="00B12735"/>
    <w:rsid w:val="00B12997"/>
    <w:rsid w:val="00B136D3"/>
    <w:rsid w:val="00B1380C"/>
    <w:rsid w:val="00B139A7"/>
    <w:rsid w:val="00B1564C"/>
    <w:rsid w:val="00B156C5"/>
    <w:rsid w:val="00B15D8C"/>
    <w:rsid w:val="00B16FCA"/>
    <w:rsid w:val="00B17056"/>
    <w:rsid w:val="00B174B2"/>
    <w:rsid w:val="00B17DD0"/>
    <w:rsid w:val="00B17DE0"/>
    <w:rsid w:val="00B17E72"/>
    <w:rsid w:val="00B205D9"/>
    <w:rsid w:val="00B21AA6"/>
    <w:rsid w:val="00B222E5"/>
    <w:rsid w:val="00B229D9"/>
    <w:rsid w:val="00B22F4A"/>
    <w:rsid w:val="00B233A9"/>
    <w:rsid w:val="00B24233"/>
    <w:rsid w:val="00B25653"/>
    <w:rsid w:val="00B25B3A"/>
    <w:rsid w:val="00B25B90"/>
    <w:rsid w:val="00B2643B"/>
    <w:rsid w:val="00B26C36"/>
    <w:rsid w:val="00B26C95"/>
    <w:rsid w:val="00B26E82"/>
    <w:rsid w:val="00B275F6"/>
    <w:rsid w:val="00B306C5"/>
    <w:rsid w:val="00B309C5"/>
    <w:rsid w:val="00B30CC7"/>
    <w:rsid w:val="00B30CE5"/>
    <w:rsid w:val="00B31112"/>
    <w:rsid w:val="00B31A1A"/>
    <w:rsid w:val="00B31AEB"/>
    <w:rsid w:val="00B32274"/>
    <w:rsid w:val="00B33162"/>
    <w:rsid w:val="00B3452A"/>
    <w:rsid w:val="00B34FD3"/>
    <w:rsid w:val="00B350B8"/>
    <w:rsid w:val="00B35927"/>
    <w:rsid w:val="00B35C7E"/>
    <w:rsid w:val="00B3676B"/>
    <w:rsid w:val="00B36AE2"/>
    <w:rsid w:val="00B36B04"/>
    <w:rsid w:val="00B36E66"/>
    <w:rsid w:val="00B37145"/>
    <w:rsid w:val="00B401DB"/>
    <w:rsid w:val="00B40385"/>
    <w:rsid w:val="00B40F19"/>
    <w:rsid w:val="00B41201"/>
    <w:rsid w:val="00B41278"/>
    <w:rsid w:val="00B4133D"/>
    <w:rsid w:val="00B4181C"/>
    <w:rsid w:val="00B4188A"/>
    <w:rsid w:val="00B41A07"/>
    <w:rsid w:val="00B42B85"/>
    <w:rsid w:val="00B42BD0"/>
    <w:rsid w:val="00B42DE4"/>
    <w:rsid w:val="00B432C1"/>
    <w:rsid w:val="00B4536E"/>
    <w:rsid w:val="00B4543E"/>
    <w:rsid w:val="00B458A9"/>
    <w:rsid w:val="00B45AB1"/>
    <w:rsid w:val="00B45EE3"/>
    <w:rsid w:val="00B46745"/>
    <w:rsid w:val="00B4687E"/>
    <w:rsid w:val="00B470A6"/>
    <w:rsid w:val="00B50031"/>
    <w:rsid w:val="00B51F1D"/>
    <w:rsid w:val="00B520EA"/>
    <w:rsid w:val="00B52786"/>
    <w:rsid w:val="00B52818"/>
    <w:rsid w:val="00B52DF0"/>
    <w:rsid w:val="00B53352"/>
    <w:rsid w:val="00B53393"/>
    <w:rsid w:val="00B53910"/>
    <w:rsid w:val="00B53AC2"/>
    <w:rsid w:val="00B53C94"/>
    <w:rsid w:val="00B54681"/>
    <w:rsid w:val="00B547B3"/>
    <w:rsid w:val="00B54CD7"/>
    <w:rsid w:val="00B54DC8"/>
    <w:rsid w:val="00B556FB"/>
    <w:rsid w:val="00B55FB1"/>
    <w:rsid w:val="00B56A13"/>
    <w:rsid w:val="00B5709A"/>
    <w:rsid w:val="00B57266"/>
    <w:rsid w:val="00B57461"/>
    <w:rsid w:val="00B579F2"/>
    <w:rsid w:val="00B57BAA"/>
    <w:rsid w:val="00B600C5"/>
    <w:rsid w:val="00B604BD"/>
    <w:rsid w:val="00B607DF"/>
    <w:rsid w:val="00B60C8C"/>
    <w:rsid w:val="00B60E48"/>
    <w:rsid w:val="00B61329"/>
    <w:rsid w:val="00B61C5E"/>
    <w:rsid w:val="00B61EE1"/>
    <w:rsid w:val="00B62351"/>
    <w:rsid w:val="00B628A2"/>
    <w:rsid w:val="00B62D23"/>
    <w:rsid w:val="00B637AA"/>
    <w:rsid w:val="00B6382E"/>
    <w:rsid w:val="00B63832"/>
    <w:rsid w:val="00B63F4F"/>
    <w:rsid w:val="00B640EF"/>
    <w:rsid w:val="00B64D26"/>
    <w:rsid w:val="00B65193"/>
    <w:rsid w:val="00B654E1"/>
    <w:rsid w:val="00B66585"/>
    <w:rsid w:val="00B6696F"/>
    <w:rsid w:val="00B6761F"/>
    <w:rsid w:val="00B71619"/>
    <w:rsid w:val="00B717C7"/>
    <w:rsid w:val="00B71DE5"/>
    <w:rsid w:val="00B72531"/>
    <w:rsid w:val="00B727BE"/>
    <w:rsid w:val="00B72C9C"/>
    <w:rsid w:val="00B72D64"/>
    <w:rsid w:val="00B72DB2"/>
    <w:rsid w:val="00B73002"/>
    <w:rsid w:val="00B7305B"/>
    <w:rsid w:val="00B74AA7"/>
    <w:rsid w:val="00B75198"/>
    <w:rsid w:val="00B75DC4"/>
    <w:rsid w:val="00B75E55"/>
    <w:rsid w:val="00B75F53"/>
    <w:rsid w:val="00B75FE4"/>
    <w:rsid w:val="00B76256"/>
    <w:rsid w:val="00B77073"/>
    <w:rsid w:val="00B77344"/>
    <w:rsid w:val="00B775DE"/>
    <w:rsid w:val="00B800F4"/>
    <w:rsid w:val="00B8065B"/>
    <w:rsid w:val="00B817B1"/>
    <w:rsid w:val="00B820DE"/>
    <w:rsid w:val="00B821EB"/>
    <w:rsid w:val="00B82549"/>
    <w:rsid w:val="00B82586"/>
    <w:rsid w:val="00B826A5"/>
    <w:rsid w:val="00B8378C"/>
    <w:rsid w:val="00B83D4D"/>
    <w:rsid w:val="00B84ACE"/>
    <w:rsid w:val="00B8554C"/>
    <w:rsid w:val="00B856C7"/>
    <w:rsid w:val="00B8642F"/>
    <w:rsid w:val="00B86DAE"/>
    <w:rsid w:val="00B87907"/>
    <w:rsid w:val="00B902E5"/>
    <w:rsid w:val="00B903B4"/>
    <w:rsid w:val="00B9093F"/>
    <w:rsid w:val="00B90C54"/>
    <w:rsid w:val="00B91197"/>
    <w:rsid w:val="00B9119A"/>
    <w:rsid w:val="00B911D3"/>
    <w:rsid w:val="00B914EE"/>
    <w:rsid w:val="00B917D5"/>
    <w:rsid w:val="00B91DD5"/>
    <w:rsid w:val="00B936BA"/>
    <w:rsid w:val="00B93F7D"/>
    <w:rsid w:val="00B94425"/>
    <w:rsid w:val="00B9462A"/>
    <w:rsid w:val="00B95663"/>
    <w:rsid w:val="00B957D1"/>
    <w:rsid w:val="00B95801"/>
    <w:rsid w:val="00B95C50"/>
    <w:rsid w:val="00B9607E"/>
    <w:rsid w:val="00B96290"/>
    <w:rsid w:val="00B963A1"/>
    <w:rsid w:val="00B96634"/>
    <w:rsid w:val="00B96D6D"/>
    <w:rsid w:val="00B973FF"/>
    <w:rsid w:val="00B97937"/>
    <w:rsid w:val="00B97AD7"/>
    <w:rsid w:val="00BA0B25"/>
    <w:rsid w:val="00BA1B58"/>
    <w:rsid w:val="00BA1E8B"/>
    <w:rsid w:val="00BA25A2"/>
    <w:rsid w:val="00BA3271"/>
    <w:rsid w:val="00BA3573"/>
    <w:rsid w:val="00BA3F33"/>
    <w:rsid w:val="00BA4BF8"/>
    <w:rsid w:val="00BA5116"/>
    <w:rsid w:val="00BA513A"/>
    <w:rsid w:val="00BA543E"/>
    <w:rsid w:val="00BA5B0D"/>
    <w:rsid w:val="00BA5C4A"/>
    <w:rsid w:val="00BA5FCE"/>
    <w:rsid w:val="00BA5FE7"/>
    <w:rsid w:val="00BA62CB"/>
    <w:rsid w:val="00BA67C7"/>
    <w:rsid w:val="00BA6CB7"/>
    <w:rsid w:val="00BA7828"/>
    <w:rsid w:val="00BA7BD6"/>
    <w:rsid w:val="00BA7F73"/>
    <w:rsid w:val="00BB013A"/>
    <w:rsid w:val="00BB0377"/>
    <w:rsid w:val="00BB081F"/>
    <w:rsid w:val="00BB132B"/>
    <w:rsid w:val="00BB13F2"/>
    <w:rsid w:val="00BB1550"/>
    <w:rsid w:val="00BB1954"/>
    <w:rsid w:val="00BB2591"/>
    <w:rsid w:val="00BB26C4"/>
    <w:rsid w:val="00BB2886"/>
    <w:rsid w:val="00BB369B"/>
    <w:rsid w:val="00BB3BB2"/>
    <w:rsid w:val="00BB3C37"/>
    <w:rsid w:val="00BB4135"/>
    <w:rsid w:val="00BB43FA"/>
    <w:rsid w:val="00BB4BD3"/>
    <w:rsid w:val="00BB4E5A"/>
    <w:rsid w:val="00BB4EFD"/>
    <w:rsid w:val="00BB5145"/>
    <w:rsid w:val="00BB526D"/>
    <w:rsid w:val="00BB5276"/>
    <w:rsid w:val="00BB56C5"/>
    <w:rsid w:val="00BB5BBF"/>
    <w:rsid w:val="00BB5F17"/>
    <w:rsid w:val="00BB64BD"/>
    <w:rsid w:val="00BB683C"/>
    <w:rsid w:val="00BB6DAF"/>
    <w:rsid w:val="00BB6F13"/>
    <w:rsid w:val="00BB6FB6"/>
    <w:rsid w:val="00BB7334"/>
    <w:rsid w:val="00BB76D1"/>
    <w:rsid w:val="00BB7861"/>
    <w:rsid w:val="00BC037E"/>
    <w:rsid w:val="00BC127B"/>
    <w:rsid w:val="00BC1300"/>
    <w:rsid w:val="00BC18F5"/>
    <w:rsid w:val="00BC1B38"/>
    <w:rsid w:val="00BC1C1C"/>
    <w:rsid w:val="00BC1D45"/>
    <w:rsid w:val="00BC246C"/>
    <w:rsid w:val="00BC3A9F"/>
    <w:rsid w:val="00BC4046"/>
    <w:rsid w:val="00BC42FE"/>
    <w:rsid w:val="00BC5DF9"/>
    <w:rsid w:val="00BC5E1D"/>
    <w:rsid w:val="00BC5F71"/>
    <w:rsid w:val="00BC5FC4"/>
    <w:rsid w:val="00BC64F3"/>
    <w:rsid w:val="00BC6810"/>
    <w:rsid w:val="00BC6B62"/>
    <w:rsid w:val="00BC6B75"/>
    <w:rsid w:val="00BC6DF9"/>
    <w:rsid w:val="00BC7010"/>
    <w:rsid w:val="00BC765D"/>
    <w:rsid w:val="00BD0354"/>
    <w:rsid w:val="00BD06C9"/>
    <w:rsid w:val="00BD0829"/>
    <w:rsid w:val="00BD0882"/>
    <w:rsid w:val="00BD107F"/>
    <w:rsid w:val="00BD14B0"/>
    <w:rsid w:val="00BD2433"/>
    <w:rsid w:val="00BD2A8F"/>
    <w:rsid w:val="00BD2CD9"/>
    <w:rsid w:val="00BD3971"/>
    <w:rsid w:val="00BD4015"/>
    <w:rsid w:val="00BD4307"/>
    <w:rsid w:val="00BD48CE"/>
    <w:rsid w:val="00BD5486"/>
    <w:rsid w:val="00BD5515"/>
    <w:rsid w:val="00BD5BB8"/>
    <w:rsid w:val="00BD604C"/>
    <w:rsid w:val="00BD65E2"/>
    <w:rsid w:val="00BD6ABE"/>
    <w:rsid w:val="00BD741F"/>
    <w:rsid w:val="00BD764A"/>
    <w:rsid w:val="00BD7956"/>
    <w:rsid w:val="00BD7B1E"/>
    <w:rsid w:val="00BD7B6D"/>
    <w:rsid w:val="00BD7E0D"/>
    <w:rsid w:val="00BE012B"/>
    <w:rsid w:val="00BE022E"/>
    <w:rsid w:val="00BE0257"/>
    <w:rsid w:val="00BE0675"/>
    <w:rsid w:val="00BE0A4E"/>
    <w:rsid w:val="00BE14AF"/>
    <w:rsid w:val="00BE14EC"/>
    <w:rsid w:val="00BE16E3"/>
    <w:rsid w:val="00BE1A26"/>
    <w:rsid w:val="00BE1C6F"/>
    <w:rsid w:val="00BE2486"/>
    <w:rsid w:val="00BE249E"/>
    <w:rsid w:val="00BE2BC8"/>
    <w:rsid w:val="00BE2E8C"/>
    <w:rsid w:val="00BE2FC5"/>
    <w:rsid w:val="00BE4185"/>
    <w:rsid w:val="00BE453A"/>
    <w:rsid w:val="00BE4547"/>
    <w:rsid w:val="00BE476E"/>
    <w:rsid w:val="00BE4FEE"/>
    <w:rsid w:val="00BE5D48"/>
    <w:rsid w:val="00BE64DA"/>
    <w:rsid w:val="00BE6939"/>
    <w:rsid w:val="00BE741E"/>
    <w:rsid w:val="00BF0086"/>
    <w:rsid w:val="00BF0F23"/>
    <w:rsid w:val="00BF123C"/>
    <w:rsid w:val="00BF176E"/>
    <w:rsid w:val="00BF22F9"/>
    <w:rsid w:val="00BF2FF8"/>
    <w:rsid w:val="00BF37C4"/>
    <w:rsid w:val="00BF3B53"/>
    <w:rsid w:val="00BF4038"/>
    <w:rsid w:val="00BF46CB"/>
    <w:rsid w:val="00BF4802"/>
    <w:rsid w:val="00BF5659"/>
    <w:rsid w:val="00BF58F5"/>
    <w:rsid w:val="00BF5AF2"/>
    <w:rsid w:val="00BF7108"/>
    <w:rsid w:val="00BF716A"/>
    <w:rsid w:val="00BF7DDE"/>
    <w:rsid w:val="00BF7EBC"/>
    <w:rsid w:val="00BF7F49"/>
    <w:rsid w:val="00C016FA"/>
    <w:rsid w:val="00C01DEA"/>
    <w:rsid w:val="00C0300D"/>
    <w:rsid w:val="00C03B02"/>
    <w:rsid w:val="00C049AC"/>
    <w:rsid w:val="00C04B5C"/>
    <w:rsid w:val="00C04EAC"/>
    <w:rsid w:val="00C056CD"/>
    <w:rsid w:val="00C05BCF"/>
    <w:rsid w:val="00C05DF3"/>
    <w:rsid w:val="00C06155"/>
    <w:rsid w:val="00C069EE"/>
    <w:rsid w:val="00C069FE"/>
    <w:rsid w:val="00C06FC0"/>
    <w:rsid w:val="00C079F4"/>
    <w:rsid w:val="00C1004E"/>
    <w:rsid w:val="00C10195"/>
    <w:rsid w:val="00C10495"/>
    <w:rsid w:val="00C1092B"/>
    <w:rsid w:val="00C110F3"/>
    <w:rsid w:val="00C118F7"/>
    <w:rsid w:val="00C11F7A"/>
    <w:rsid w:val="00C12721"/>
    <w:rsid w:val="00C1427C"/>
    <w:rsid w:val="00C14B0A"/>
    <w:rsid w:val="00C1520E"/>
    <w:rsid w:val="00C15303"/>
    <w:rsid w:val="00C15660"/>
    <w:rsid w:val="00C15898"/>
    <w:rsid w:val="00C1597C"/>
    <w:rsid w:val="00C168B4"/>
    <w:rsid w:val="00C16E5C"/>
    <w:rsid w:val="00C17E6D"/>
    <w:rsid w:val="00C202B1"/>
    <w:rsid w:val="00C203C6"/>
    <w:rsid w:val="00C204C9"/>
    <w:rsid w:val="00C20A19"/>
    <w:rsid w:val="00C20C37"/>
    <w:rsid w:val="00C20D98"/>
    <w:rsid w:val="00C22BBC"/>
    <w:rsid w:val="00C233D1"/>
    <w:rsid w:val="00C245C5"/>
    <w:rsid w:val="00C250CC"/>
    <w:rsid w:val="00C25768"/>
    <w:rsid w:val="00C25DFC"/>
    <w:rsid w:val="00C263A0"/>
    <w:rsid w:val="00C26987"/>
    <w:rsid w:val="00C26C66"/>
    <w:rsid w:val="00C26CE0"/>
    <w:rsid w:val="00C26E69"/>
    <w:rsid w:val="00C26F4D"/>
    <w:rsid w:val="00C277AA"/>
    <w:rsid w:val="00C27B20"/>
    <w:rsid w:val="00C27DC3"/>
    <w:rsid w:val="00C27E90"/>
    <w:rsid w:val="00C31355"/>
    <w:rsid w:val="00C31F8F"/>
    <w:rsid w:val="00C323F7"/>
    <w:rsid w:val="00C32CBD"/>
    <w:rsid w:val="00C335A1"/>
    <w:rsid w:val="00C33818"/>
    <w:rsid w:val="00C340E6"/>
    <w:rsid w:val="00C34369"/>
    <w:rsid w:val="00C34478"/>
    <w:rsid w:val="00C344A1"/>
    <w:rsid w:val="00C345D8"/>
    <w:rsid w:val="00C348D4"/>
    <w:rsid w:val="00C348FC"/>
    <w:rsid w:val="00C350C0"/>
    <w:rsid w:val="00C360F6"/>
    <w:rsid w:val="00C364B1"/>
    <w:rsid w:val="00C36512"/>
    <w:rsid w:val="00C36E62"/>
    <w:rsid w:val="00C36EBC"/>
    <w:rsid w:val="00C3724A"/>
    <w:rsid w:val="00C37447"/>
    <w:rsid w:val="00C37A49"/>
    <w:rsid w:val="00C408C5"/>
    <w:rsid w:val="00C40C45"/>
    <w:rsid w:val="00C40CB8"/>
    <w:rsid w:val="00C40D6F"/>
    <w:rsid w:val="00C41B36"/>
    <w:rsid w:val="00C4206E"/>
    <w:rsid w:val="00C43481"/>
    <w:rsid w:val="00C4354C"/>
    <w:rsid w:val="00C4381A"/>
    <w:rsid w:val="00C443C2"/>
    <w:rsid w:val="00C44DA3"/>
    <w:rsid w:val="00C44FE0"/>
    <w:rsid w:val="00C4557B"/>
    <w:rsid w:val="00C45A0B"/>
    <w:rsid w:val="00C45CFE"/>
    <w:rsid w:val="00C46117"/>
    <w:rsid w:val="00C462AA"/>
    <w:rsid w:val="00C46C02"/>
    <w:rsid w:val="00C47409"/>
    <w:rsid w:val="00C476B9"/>
    <w:rsid w:val="00C47817"/>
    <w:rsid w:val="00C505FF"/>
    <w:rsid w:val="00C50DFC"/>
    <w:rsid w:val="00C517A0"/>
    <w:rsid w:val="00C51E82"/>
    <w:rsid w:val="00C520B2"/>
    <w:rsid w:val="00C52225"/>
    <w:rsid w:val="00C530E7"/>
    <w:rsid w:val="00C539D0"/>
    <w:rsid w:val="00C53B48"/>
    <w:rsid w:val="00C5445C"/>
    <w:rsid w:val="00C5484B"/>
    <w:rsid w:val="00C56151"/>
    <w:rsid w:val="00C56668"/>
    <w:rsid w:val="00C56D66"/>
    <w:rsid w:val="00C56EA7"/>
    <w:rsid w:val="00C57478"/>
    <w:rsid w:val="00C57820"/>
    <w:rsid w:val="00C57FA8"/>
    <w:rsid w:val="00C60466"/>
    <w:rsid w:val="00C6060C"/>
    <w:rsid w:val="00C6063C"/>
    <w:rsid w:val="00C60700"/>
    <w:rsid w:val="00C60E3E"/>
    <w:rsid w:val="00C612E5"/>
    <w:rsid w:val="00C6137A"/>
    <w:rsid w:val="00C618DA"/>
    <w:rsid w:val="00C6190A"/>
    <w:rsid w:val="00C61A98"/>
    <w:rsid w:val="00C61EAD"/>
    <w:rsid w:val="00C62075"/>
    <w:rsid w:val="00C6239A"/>
    <w:rsid w:val="00C62CC3"/>
    <w:rsid w:val="00C6346E"/>
    <w:rsid w:val="00C63DD6"/>
    <w:rsid w:val="00C63EEC"/>
    <w:rsid w:val="00C64489"/>
    <w:rsid w:val="00C6452A"/>
    <w:rsid w:val="00C6478A"/>
    <w:rsid w:val="00C649EE"/>
    <w:rsid w:val="00C64E42"/>
    <w:rsid w:val="00C64FBB"/>
    <w:rsid w:val="00C65381"/>
    <w:rsid w:val="00C65CBF"/>
    <w:rsid w:val="00C65DC3"/>
    <w:rsid w:val="00C66104"/>
    <w:rsid w:val="00C6630C"/>
    <w:rsid w:val="00C679BF"/>
    <w:rsid w:val="00C67A7F"/>
    <w:rsid w:val="00C7006B"/>
    <w:rsid w:val="00C70408"/>
    <w:rsid w:val="00C7111C"/>
    <w:rsid w:val="00C71E0D"/>
    <w:rsid w:val="00C724B6"/>
    <w:rsid w:val="00C72641"/>
    <w:rsid w:val="00C73570"/>
    <w:rsid w:val="00C736CB"/>
    <w:rsid w:val="00C73863"/>
    <w:rsid w:val="00C73DC9"/>
    <w:rsid w:val="00C74B80"/>
    <w:rsid w:val="00C74C74"/>
    <w:rsid w:val="00C753CE"/>
    <w:rsid w:val="00C75C1C"/>
    <w:rsid w:val="00C7634E"/>
    <w:rsid w:val="00C76476"/>
    <w:rsid w:val="00C7686C"/>
    <w:rsid w:val="00C768A4"/>
    <w:rsid w:val="00C76D2E"/>
    <w:rsid w:val="00C76E9D"/>
    <w:rsid w:val="00C77AB2"/>
    <w:rsid w:val="00C77C0D"/>
    <w:rsid w:val="00C801CA"/>
    <w:rsid w:val="00C80519"/>
    <w:rsid w:val="00C8062A"/>
    <w:rsid w:val="00C806F2"/>
    <w:rsid w:val="00C807FC"/>
    <w:rsid w:val="00C81A56"/>
    <w:rsid w:val="00C83116"/>
    <w:rsid w:val="00C8544A"/>
    <w:rsid w:val="00C85D52"/>
    <w:rsid w:val="00C85E8F"/>
    <w:rsid w:val="00C8616E"/>
    <w:rsid w:val="00C86B3E"/>
    <w:rsid w:val="00C871C5"/>
    <w:rsid w:val="00C871CD"/>
    <w:rsid w:val="00C876DD"/>
    <w:rsid w:val="00C90B9B"/>
    <w:rsid w:val="00C91529"/>
    <w:rsid w:val="00C91D50"/>
    <w:rsid w:val="00C92A73"/>
    <w:rsid w:val="00C93B1F"/>
    <w:rsid w:val="00C93D97"/>
    <w:rsid w:val="00C93F90"/>
    <w:rsid w:val="00C94132"/>
    <w:rsid w:val="00C94536"/>
    <w:rsid w:val="00C94989"/>
    <w:rsid w:val="00C95AB4"/>
    <w:rsid w:val="00C95D68"/>
    <w:rsid w:val="00C95DCB"/>
    <w:rsid w:val="00C95F37"/>
    <w:rsid w:val="00C961D0"/>
    <w:rsid w:val="00C964FF"/>
    <w:rsid w:val="00C965C7"/>
    <w:rsid w:val="00C977B7"/>
    <w:rsid w:val="00C97981"/>
    <w:rsid w:val="00CA009F"/>
    <w:rsid w:val="00CA022C"/>
    <w:rsid w:val="00CA07AE"/>
    <w:rsid w:val="00CA1034"/>
    <w:rsid w:val="00CA1579"/>
    <w:rsid w:val="00CA1858"/>
    <w:rsid w:val="00CA1C03"/>
    <w:rsid w:val="00CA1DC1"/>
    <w:rsid w:val="00CA1E54"/>
    <w:rsid w:val="00CA24E5"/>
    <w:rsid w:val="00CA3D9D"/>
    <w:rsid w:val="00CA5017"/>
    <w:rsid w:val="00CA64F7"/>
    <w:rsid w:val="00CA6EC8"/>
    <w:rsid w:val="00CA76FA"/>
    <w:rsid w:val="00CB003B"/>
    <w:rsid w:val="00CB00E1"/>
    <w:rsid w:val="00CB012B"/>
    <w:rsid w:val="00CB02D1"/>
    <w:rsid w:val="00CB04AF"/>
    <w:rsid w:val="00CB06F5"/>
    <w:rsid w:val="00CB0B23"/>
    <w:rsid w:val="00CB0D17"/>
    <w:rsid w:val="00CB161A"/>
    <w:rsid w:val="00CB25AE"/>
    <w:rsid w:val="00CB3478"/>
    <w:rsid w:val="00CB3E50"/>
    <w:rsid w:val="00CB434B"/>
    <w:rsid w:val="00CB4909"/>
    <w:rsid w:val="00CB4C75"/>
    <w:rsid w:val="00CB5303"/>
    <w:rsid w:val="00CB57EF"/>
    <w:rsid w:val="00CB643B"/>
    <w:rsid w:val="00CB7144"/>
    <w:rsid w:val="00CB716B"/>
    <w:rsid w:val="00CB790F"/>
    <w:rsid w:val="00CB7CFF"/>
    <w:rsid w:val="00CC008B"/>
    <w:rsid w:val="00CC010C"/>
    <w:rsid w:val="00CC06E1"/>
    <w:rsid w:val="00CC0ABE"/>
    <w:rsid w:val="00CC0FCF"/>
    <w:rsid w:val="00CC1513"/>
    <w:rsid w:val="00CC190E"/>
    <w:rsid w:val="00CC19FC"/>
    <w:rsid w:val="00CC2144"/>
    <w:rsid w:val="00CC3549"/>
    <w:rsid w:val="00CC37EF"/>
    <w:rsid w:val="00CC41B3"/>
    <w:rsid w:val="00CC4230"/>
    <w:rsid w:val="00CC4ECD"/>
    <w:rsid w:val="00CC5563"/>
    <w:rsid w:val="00CC56FD"/>
    <w:rsid w:val="00CC6797"/>
    <w:rsid w:val="00CC6A04"/>
    <w:rsid w:val="00CC6E07"/>
    <w:rsid w:val="00CC7069"/>
    <w:rsid w:val="00CC7128"/>
    <w:rsid w:val="00CC73A1"/>
    <w:rsid w:val="00CD0319"/>
    <w:rsid w:val="00CD069B"/>
    <w:rsid w:val="00CD0A07"/>
    <w:rsid w:val="00CD13B2"/>
    <w:rsid w:val="00CD13C6"/>
    <w:rsid w:val="00CD25D9"/>
    <w:rsid w:val="00CD2781"/>
    <w:rsid w:val="00CD2798"/>
    <w:rsid w:val="00CD329A"/>
    <w:rsid w:val="00CD3385"/>
    <w:rsid w:val="00CD36D6"/>
    <w:rsid w:val="00CD50AE"/>
    <w:rsid w:val="00CD5E5C"/>
    <w:rsid w:val="00CD61B1"/>
    <w:rsid w:val="00CD6247"/>
    <w:rsid w:val="00CD6783"/>
    <w:rsid w:val="00CD68EE"/>
    <w:rsid w:val="00CD72F1"/>
    <w:rsid w:val="00CE1194"/>
    <w:rsid w:val="00CE1706"/>
    <w:rsid w:val="00CE2873"/>
    <w:rsid w:val="00CE3948"/>
    <w:rsid w:val="00CE3ACB"/>
    <w:rsid w:val="00CE53DC"/>
    <w:rsid w:val="00CE5E40"/>
    <w:rsid w:val="00CE5E4A"/>
    <w:rsid w:val="00CE6302"/>
    <w:rsid w:val="00CE68F6"/>
    <w:rsid w:val="00CE7856"/>
    <w:rsid w:val="00CF0065"/>
    <w:rsid w:val="00CF07EF"/>
    <w:rsid w:val="00CF0A17"/>
    <w:rsid w:val="00CF0ACF"/>
    <w:rsid w:val="00CF1098"/>
    <w:rsid w:val="00CF1D2B"/>
    <w:rsid w:val="00CF219A"/>
    <w:rsid w:val="00CF287B"/>
    <w:rsid w:val="00CF2945"/>
    <w:rsid w:val="00CF2EE6"/>
    <w:rsid w:val="00CF3779"/>
    <w:rsid w:val="00CF3D74"/>
    <w:rsid w:val="00CF40A4"/>
    <w:rsid w:val="00CF4150"/>
    <w:rsid w:val="00CF46D7"/>
    <w:rsid w:val="00CF4C4F"/>
    <w:rsid w:val="00CF57A6"/>
    <w:rsid w:val="00CF5CAC"/>
    <w:rsid w:val="00CF68B3"/>
    <w:rsid w:val="00CF6BDF"/>
    <w:rsid w:val="00CF7BDD"/>
    <w:rsid w:val="00D00D37"/>
    <w:rsid w:val="00D012FB"/>
    <w:rsid w:val="00D01902"/>
    <w:rsid w:val="00D02C31"/>
    <w:rsid w:val="00D0303B"/>
    <w:rsid w:val="00D03440"/>
    <w:rsid w:val="00D03521"/>
    <w:rsid w:val="00D03AD6"/>
    <w:rsid w:val="00D04854"/>
    <w:rsid w:val="00D0498E"/>
    <w:rsid w:val="00D05BD1"/>
    <w:rsid w:val="00D05CAB"/>
    <w:rsid w:val="00D0603E"/>
    <w:rsid w:val="00D06AB9"/>
    <w:rsid w:val="00D06E87"/>
    <w:rsid w:val="00D078D8"/>
    <w:rsid w:val="00D07BAF"/>
    <w:rsid w:val="00D07E72"/>
    <w:rsid w:val="00D07E98"/>
    <w:rsid w:val="00D102CD"/>
    <w:rsid w:val="00D10B80"/>
    <w:rsid w:val="00D10DF3"/>
    <w:rsid w:val="00D112DB"/>
    <w:rsid w:val="00D118C0"/>
    <w:rsid w:val="00D11C62"/>
    <w:rsid w:val="00D1204C"/>
    <w:rsid w:val="00D12B9E"/>
    <w:rsid w:val="00D12EEC"/>
    <w:rsid w:val="00D139D7"/>
    <w:rsid w:val="00D14164"/>
    <w:rsid w:val="00D15162"/>
    <w:rsid w:val="00D158AE"/>
    <w:rsid w:val="00D15E77"/>
    <w:rsid w:val="00D16DF9"/>
    <w:rsid w:val="00D16F32"/>
    <w:rsid w:val="00D173A2"/>
    <w:rsid w:val="00D1757F"/>
    <w:rsid w:val="00D17CD5"/>
    <w:rsid w:val="00D204DC"/>
    <w:rsid w:val="00D20712"/>
    <w:rsid w:val="00D216CD"/>
    <w:rsid w:val="00D21AE0"/>
    <w:rsid w:val="00D21D83"/>
    <w:rsid w:val="00D2212E"/>
    <w:rsid w:val="00D2247C"/>
    <w:rsid w:val="00D224F5"/>
    <w:rsid w:val="00D23041"/>
    <w:rsid w:val="00D23565"/>
    <w:rsid w:val="00D236DA"/>
    <w:rsid w:val="00D2398F"/>
    <w:rsid w:val="00D23FF5"/>
    <w:rsid w:val="00D24468"/>
    <w:rsid w:val="00D24520"/>
    <w:rsid w:val="00D2498C"/>
    <w:rsid w:val="00D250FA"/>
    <w:rsid w:val="00D251F7"/>
    <w:rsid w:val="00D253A4"/>
    <w:rsid w:val="00D25750"/>
    <w:rsid w:val="00D25A88"/>
    <w:rsid w:val="00D25A9F"/>
    <w:rsid w:val="00D25DAA"/>
    <w:rsid w:val="00D260F0"/>
    <w:rsid w:val="00D260F4"/>
    <w:rsid w:val="00D2623B"/>
    <w:rsid w:val="00D26ACD"/>
    <w:rsid w:val="00D26C1F"/>
    <w:rsid w:val="00D272E0"/>
    <w:rsid w:val="00D27461"/>
    <w:rsid w:val="00D27BBE"/>
    <w:rsid w:val="00D302BB"/>
    <w:rsid w:val="00D3155D"/>
    <w:rsid w:val="00D31BF6"/>
    <w:rsid w:val="00D32F67"/>
    <w:rsid w:val="00D33248"/>
    <w:rsid w:val="00D334ED"/>
    <w:rsid w:val="00D33569"/>
    <w:rsid w:val="00D34205"/>
    <w:rsid w:val="00D3522B"/>
    <w:rsid w:val="00D35494"/>
    <w:rsid w:val="00D359F4"/>
    <w:rsid w:val="00D361E1"/>
    <w:rsid w:val="00D364D4"/>
    <w:rsid w:val="00D36C6A"/>
    <w:rsid w:val="00D36D91"/>
    <w:rsid w:val="00D37415"/>
    <w:rsid w:val="00D37860"/>
    <w:rsid w:val="00D37CAF"/>
    <w:rsid w:val="00D40122"/>
    <w:rsid w:val="00D402B6"/>
    <w:rsid w:val="00D40BEF"/>
    <w:rsid w:val="00D410D8"/>
    <w:rsid w:val="00D41D9C"/>
    <w:rsid w:val="00D41FD9"/>
    <w:rsid w:val="00D431CE"/>
    <w:rsid w:val="00D43D6C"/>
    <w:rsid w:val="00D4410B"/>
    <w:rsid w:val="00D448CC"/>
    <w:rsid w:val="00D44F31"/>
    <w:rsid w:val="00D44F7F"/>
    <w:rsid w:val="00D4593E"/>
    <w:rsid w:val="00D4622B"/>
    <w:rsid w:val="00D46473"/>
    <w:rsid w:val="00D4696F"/>
    <w:rsid w:val="00D46EFA"/>
    <w:rsid w:val="00D470C5"/>
    <w:rsid w:val="00D471DB"/>
    <w:rsid w:val="00D47372"/>
    <w:rsid w:val="00D47954"/>
    <w:rsid w:val="00D5082C"/>
    <w:rsid w:val="00D50F47"/>
    <w:rsid w:val="00D52852"/>
    <w:rsid w:val="00D537C9"/>
    <w:rsid w:val="00D53B77"/>
    <w:rsid w:val="00D53EAB"/>
    <w:rsid w:val="00D5447D"/>
    <w:rsid w:val="00D54558"/>
    <w:rsid w:val="00D55678"/>
    <w:rsid w:val="00D56272"/>
    <w:rsid w:val="00D56ACC"/>
    <w:rsid w:val="00D57FF4"/>
    <w:rsid w:val="00D60F2A"/>
    <w:rsid w:val="00D61440"/>
    <w:rsid w:val="00D61F99"/>
    <w:rsid w:val="00D628CD"/>
    <w:rsid w:val="00D634D5"/>
    <w:rsid w:val="00D635A7"/>
    <w:rsid w:val="00D63608"/>
    <w:rsid w:val="00D63E88"/>
    <w:rsid w:val="00D63E91"/>
    <w:rsid w:val="00D63FB1"/>
    <w:rsid w:val="00D64B6F"/>
    <w:rsid w:val="00D651EF"/>
    <w:rsid w:val="00D65257"/>
    <w:rsid w:val="00D65381"/>
    <w:rsid w:val="00D6599F"/>
    <w:rsid w:val="00D65B29"/>
    <w:rsid w:val="00D66044"/>
    <w:rsid w:val="00D666A3"/>
    <w:rsid w:val="00D66959"/>
    <w:rsid w:val="00D66D56"/>
    <w:rsid w:val="00D67047"/>
    <w:rsid w:val="00D67492"/>
    <w:rsid w:val="00D67B0E"/>
    <w:rsid w:val="00D70597"/>
    <w:rsid w:val="00D71124"/>
    <w:rsid w:val="00D71BFC"/>
    <w:rsid w:val="00D71FEB"/>
    <w:rsid w:val="00D7210B"/>
    <w:rsid w:val="00D7280D"/>
    <w:rsid w:val="00D728D2"/>
    <w:rsid w:val="00D73420"/>
    <w:rsid w:val="00D735C7"/>
    <w:rsid w:val="00D73C5D"/>
    <w:rsid w:val="00D73C93"/>
    <w:rsid w:val="00D74133"/>
    <w:rsid w:val="00D74BAA"/>
    <w:rsid w:val="00D74CC8"/>
    <w:rsid w:val="00D74FC3"/>
    <w:rsid w:val="00D752CC"/>
    <w:rsid w:val="00D755EC"/>
    <w:rsid w:val="00D75D48"/>
    <w:rsid w:val="00D75DE2"/>
    <w:rsid w:val="00D75F54"/>
    <w:rsid w:val="00D760C3"/>
    <w:rsid w:val="00D76D21"/>
    <w:rsid w:val="00D77319"/>
    <w:rsid w:val="00D77C42"/>
    <w:rsid w:val="00D77D64"/>
    <w:rsid w:val="00D77D87"/>
    <w:rsid w:val="00D809CA"/>
    <w:rsid w:val="00D80AE3"/>
    <w:rsid w:val="00D80B7E"/>
    <w:rsid w:val="00D80D4B"/>
    <w:rsid w:val="00D8153B"/>
    <w:rsid w:val="00D81DA0"/>
    <w:rsid w:val="00D8261F"/>
    <w:rsid w:val="00D82CD2"/>
    <w:rsid w:val="00D8314F"/>
    <w:rsid w:val="00D8404E"/>
    <w:rsid w:val="00D842F7"/>
    <w:rsid w:val="00D84696"/>
    <w:rsid w:val="00D8475C"/>
    <w:rsid w:val="00D84CE0"/>
    <w:rsid w:val="00D84D5E"/>
    <w:rsid w:val="00D84FFA"/>
    <w:rsid w:val="00D85312"/>
    <w:rsid w:val="00D85DBE"/>
    <w:rsid w:val="00D85E4A"/>
    <w:rsid w:val="00D85FA3"/>
    <w:rsid w:val="00D8671E"/>
    <w:rsid w:val="00D87996"/>
    <w:rsid w:val="00D87ECA"/>
    <w:rsid w:val="00D900A3"/>
    <w:rsid w:val="00D907FE"/>
    <w:rsid w:val="00D90EB1"/>
    <w:rsid w:val="00D9111F"/>
    <w:rsid w:val="00D91727"/>
    <w:rsid w:val="00D91CFE"/>
    <w:rsid w:val="00D921C8"/>
    <w:rsid w:val="00D9299F"/>
    <w:rsid w:val="00D93036"/>
    <w:rsid w:val="00D937E8"/>
    <w:rsid w:val="00D93827"/>
    <w:rsid w:val="00D93A21"/>
    <w:rsid w:val="00D93C13"/>
    <w:rsid w:val="00D93E33"/>
    <w:rsid w:val="00D93E81"/>
    <w:rsid w:val="00D93EF4"/>
    <w:rsid w:val="00D940F6"/>
    <w:rsid w:val="00D9528B"/>
    <w:rsid w:val="00D954B9"/>
    <w:rsid w:val="00D96025"/>
    <w:rsid w:val="00D970D1"/>
    <w:rsid w:val="00DA0114"/>
    <w:rsid w:val="00DA046B"/>
    <w:rsid w:val="00DA052F"/>
    <w:rsid w:val="00DA0BAE"/>
    <w:rsid w:val="00DA12C1"/>
    <w:rsid w:val="00DA2557"/>
    <w:rsid w:val="00DA31CF"/>
    <w:rsid w:val="00DA3673"/>
    <w:rsid w:val="00DA36FF"/>
    <w:rsid w:val="00DA43FD"/>
    <w:rsid w:val="00DA46D7"/>
    <w:rsid w:val="00DA4A00"/>
    <w:rsid w:val="00DA50FC"/>
    <w:rsid w:val="00DA5710"/>
    <w:rsid w:val="00DA57FA"/>
    <w:rsid w:val="00DA5C1D"/>
    <w:rsid w:val="00DA6C0C"/>
    <w:rsid w:val="00DA73CD"/>
    <w:rsid w:val="00DA7652"/>
    <w:rsid w:val="00DA79D9"/>
    <w:rsid w:val="00DA7C24"/>
    <w:rsid w:val="00DA7D89"/>
    <w:rsid w:val="00DA7F7D"/>
    <w:rsid w:val="00DB01FC"/>
    <w:rsid w:val="00DB02F6"/>
    <w:rsid w:val="00DB0756"/>
    <w:rsid w:val="00DB0853"/>
    <w:rsid w:val="00DB0D06"/>
    <w:rsid w:val="00DB0D7D"/>
    <w:rsid w:val="00DB1077"/>
    <w:rsid w:val="00DB1190"/>
    <w:rsid w:val="00DB1B14"/>
    <w:rsid w:val="00DB1CDB"/>
    <w:rsid w:val="00DB1F17"/>
    <w:rsid w:val="00DB2385"/>
    <w:rsid w:val="00DB26B8"/>
    <w:rsid w:val="00DB2780"/>
    <w:rsid w:val="00DB309F"/>
    <w:rsid w:val="00DB34E2"/>
    <w:rsid w:val="00DB3500"/>
    <w:rsid w:val="00DB36F8"/>
    <w:rsid w:val="00DB3C94"/>
    <w:rsid w:val="00DB437A"/>
    <w:rsid w:val="00DB45F0"/>
    <w:rsid w:val="00DB46D9"/>
    <w:rsid w:val="00DB4842"/>
    <w:rsid w:val="00DB4912"/>
    <w:rsid w:val="00DB4AE1"/>
    <w:rsid w:val="00DB4BBD"/>
    <w:rsid w:val="00DB527D"/>
    <w:rsid w:val="00DB60D2"/>
    <w:rsid w:val="00DB69A2"/>
    <w:rsid w:val="00DB6C5E"/>
    <w:rsid w:val="00DB73AB"/>
    <w:rsid w:val="00DB743A"/>
    <w:rsid w:val="00DB7CC4"/>
    <w:rsid w:val="00DB7E6E"/>
    <w:rsid w:val="00DC006C"/>
    <w:rsid w:val="00DC00E8"/>
    <w:rsid w:val="00DC163E"/>
    <w:rsid w:val="00DC1998"/>
    <w:rsid w:val="00DC21E5"/>
    <w:rsid w:val="00DC2910"/>
    <w:rsid w:val="00DC41EF"/>
    <w:rsid w:val="00DC48CA"/>
    <w:rsid w:val="00DC4F36"/>
    <w:rsid w:val="00DC5302"/>
    <w:rsid w:val="00DC531B"/>
    <w:rsid w:val="00DC5753"/>
    <w:rsid w:val="00DC5C2D"/>
    <w:rsid w:val="00DC5C8D"/>
    <w:rsid w:val="00DC62FD"/>
    <w:rsid w:val="00DC640D"/>
    <w:rsid w:val="00DC79E4"/>
    <w:rsid w:val="00DD005E"/>
    <w:rsid w:val="00DD18B4"/>
    <w:rsid w:val="00DD1F79"/>
    <w:rsid w:val="00DD2275"/>
    <w:rsid w:val="00DD2411"/>
    <w:rsid w:val="00DD283B"/>
    <w:rsid w:val="00DD2BF3"/>
    <w:rsid w:val="00DD2C83"/>
    <w:rsid w:val="00DD3281"/>
    <w:rsid w:val="00DD32FD"/>
    <w:rsid w:val="00DD35DD"/>
    <w:rsid w:val="00DD4523"/>
    <w:rsid w:val="00DD45F5"/>
    <w:rsid w:val="00DD51A6"/>
    <w:rsid w:val="00DD52D8"/>
    <w:rsid w:val="00DD5674"/>
    <w:rsid w:val="00DD64C5"/>
    <w:rsid w:val="00DD7CB6"/>
    <w:rsid w:val="00DE0172"/>
    <w:rsid w:val="00DE03D8"/>
    <w:rsid w:val="00DE0BBC"/>
    <w:rsid w:val="00DE0F62"/>
    <w:rsid w:val="00DE0F79"/>
    <w:rsid w:val="00DE16E8"/>
    <w:rsid w:val="00DE1A6A"/>
    <w:rsid w:val="00DE288C"/>
    <w:rsid w:val="00DE2948"/>
    <w:rsid w:val="00DE2B48"/>
    <w:rsid w:val="00DE3888"/>
    <w:rsid w:val="00DE3D44"/>
    <w:rsid w:val="00DE40CA"/>
    <w:rsid w:val="00DE42AB"/>
    <w:rsid w:val="00DE63C8"/>
    <w:rsid w:val="00DE6BB5"/>
    <w:rsid w:val="00DE6DC8"/>
    <w:rsid w:val="00DE7004"/>
    <w:rsid w:val="00DE7272"/>
    <w:rsid w:val="00DE75A8"/>
    <w:rsid w:val="00DE7F08"/>
    <w:rsid w:val="00DF0201"/>
    <w:rsid w:val="00DF0721"/>
    <w:rsid w:val="00DF0751"/>
    <w:rsid w:val="00DF08BD"/>
    <w:rsid w:val="00DF18AE"/>
    <w:rsid w:val="00DF216E"/>
    <w:rsid w:val="00DF2526"/>
    <w:rsid w:val="00DF28E2"/>
    <w:rsid w:val="00DF3C3E"/>
    <w:rsid w:val="00DF3E2F"/>
    <w:rsid w:val="00DF40E5"/>
    <w:rsid w:val="00DF4CA2"/>
    <w:rsid w:val="00DF4D9B"/>
    <w:rsid w:val="00DF51AE"/>
    <w:rsid w:val="00DF51C0"/>
    <w:rsid w:val="00DF5BC0"/>
    <w:rsid w:val="00DF60E4"/>
    <w:rsid w:val="00DF642D"/>
    <w:rsid w:val="00DF643B"/>
    <w:rsid w:val="00DF64A4"/>
    <w:rsid w:val="00DF673E"/>
    <w:rsid w:val="00DF6A6E"/>
    <w:rsid w:val="00DF6BCB"/>
    <w:rsid w:val="00DF6FFF"/>
    <w:rsid w:val="00DF74CE"/>
    <w:rsid w:val="00DF7752"/>
    <w:rsid w:val="00DF777F"/>
    <w:rsid w:val="00DF783F"/>
    <w:rsid w:val="00E032A7"/>
    <w:rsid w:val="00E03583"/>
    <w:rsid w:val="00E03877"/>
    <w:rsid w:val="00E03958"/>
    <w:rsid w:val="00E03BA6"/>
    <w:rsid w:val="00E04270"/>
    <w:rsid w:val="00E04EF3"/>
    <w:rsid w:val="00E050FB"/>
    <w:rsid w:val="00E0531D"/>
    <w:rsid w:val="00E0570B"/>
    <w:rsid w:val="00E05AF0"/>
    <w:rsid w:val="00E05C9C"/>
    <w:rsid w:val="00E06794"/>
    <w:rsid w:val="00E072E3"/>
    <w:rsid w:val="00E07FED"/>
    <w:rsid w:val="00E101B2"/>
    <w:rsid w:val="00E103C9"/>
    <w:rsid w:val="00E10563"/>
    <w:rsid w:val="00E1062A"/>
    <w:rsid w:val="00E1075B"/>
    <w:rsid w:val="00E109A4"/>
    <w:rsid w:val="00E1105D"/>
    <w:rsid w:val="00E1122F"/>
    <w:rsid w:val="00E11664"/>
    <w:rsid w:val="00E1196E"/>
    <w:rsid w:val="00E119BF"/>
    <w:rsid w:val="00E11AC7"/>
    <w:rsid w:val="00E11B80"/>
    <w:rsid w:val="00E11E0F"/>
    <w:rsid w:val="00E12129"/>
    <w:rsid w:val="00E1263C"/>
    <w:rsid w:val="00E13B00"/>
    <w:rsid w:val="00E14129"/>
    <w:rsid w:val="00E1455C"/>
    <w:rsid w:val="00E14A2A"/>
    <w:rsid w:val="00E14F0A"/>
    <w:rsid w:val="00E152C4"/>
    <w:rsid w:val="00E15A1E"/>
    <w:rsid w:val="00E15EB1"/>
    <w:rsid w:val="00E166B2"/>
    <w:rsid w:val="00E20499"/>
    <w:rsid w:val="00E20900"/>
    <w:rsid w:val="00E209E7"/>
    <w:rsid w:val="00E20B69"/>
    <w:rsid w:val="00E20DF8"/>
    <w:rsid w:val="00E21BE7"/>
    <w:rsid w:val="00E224DE"/>
    <w:rsid w:val="00E227B3"/>
    <w:rsid w:val="00E22AC6"/>
    <w:rsid w:val="00E22AF7"/>
    <w:rsid w:val="00E22BBC"/>
    <w:rsid w:val="00E22E8A"/>
    <w:rsid w:val="00E2348B"/>
    <w:rsid w:val="00E23C31"/>
    <w:rsid w:val="00E23E2E"/>
    <w:rsid w:val="00E24073"/>
    <w:rsid w:val="00E242EE"/>
    <w:rsid w:val="00E24337"/>
    <w:rsid w:val="00E253E8"/>
    <w:rsid w:val="00E256B5"/>
    <w:rsid w:val="00E25845"/>
    <w:rsid w:val="00E25A28"/>
    <w:rsid w:val="00E25A2F"/>
    <w:rsid w:val="00E25AE9"/>
    <w:rsid w:val="00E26082"/>
    <w:rsid w:val="00E269D4"/>
    <w:rsid w:val="00E26D59"/>
    <w:rsid w:val="00E26E09"/>
    <w:rsid w:val="00E279F7"/>
    <w:rsid w:val="00E27FD6"/>
    <w:rsid w:val="00E30954"/>
    <w:rsid w:val="00E30D5D"/>
    <w:rsid w:val="00E31283"/>
    <w:rsid w:val="00E321A2"/>
    <w:rsid w:val="00E32784"/>
    <w:rsid w:val="00E32814"/>
    <w:rsid w:val="00E32834"/>
    <w:rsid w:val="00E32EC1"/>
    <w:rsid w:val="00E32F48"/>
    <w:rsid w:val="00E33615"/>
    <w:rsid w:val="00E339EA"/>
    <w:rsid w:val="00E33A96"/>
    <w:rsid w:val="00E340BE"/>
    <w:rsid w:val="00E34D5A"/>
    <w:rsid w:val="00E354EA"/>
    <w:rsid w:val="00E358E8"/>
    <w:rsid w:val="00E35CB1"/>
    <w:rsid w:val="00E36553"/>
    <w:rsid w:val="00E365BF"/>
    <w:rsid w:val="00E36BFD"/>
    <w:rsid w:val="00E374A7"/>
    <w:rsid w:val="00E37DEA"/>
    <w:rsid w:val="00E37FBA"/>
    <w:rsid w:val="00E401AD"/>
    <w:rsid w:val="00E40B19"/>
    <w:rsid w:val="00E41294"/>
    <w:rsid w:val="00E42329"/>
    <w:rsid w:val="00E43D75"/>
    <w:rsid w:val="00E44735"/>
    <w:rsid w:val="00E4553C"/>
    <w:rsid w:val="00E455D1"/>
    <w:rsid w:val="00E45706"/>
    <w:rsid w:val="00E45ADC"/>
    <w:rsid w:val="00E46033"/>
    <w:rsid w:val="00E466AB"/>
    <w:rsid w:val="00E468C9"/>
    <w:rsid w:val="00E46CB6"/>
    <w:rsid w:val="00E47F1B"/>
    <w:rsid w:val="00E5021F"/>
    <w:rsid w:val="00E502F0"/>
    <w:rsid w:val="00E506D0"/>
    <w:rsid w:val="00E508D3"/>
    <w:rsid w:val="00E50EBF"/>
    <w:rsid w:val="00E5244A"/>
    <w:rsid w:val="00E52963"/>
    <w:rsid w:val="00E52BDC"/>
    <w:rsid w:val="00E5384E"/>
    <w:rsid w:val="00E5442C"/>
    <w:rsid w:val="00E548F4"/>
    <w:rsid w:val="00E54D1A"/>
    <w:rsid w:val="00E54DA2"/>
    <w:rsid w:val="00E54E01"/>
    <w:rsid w:val="00E54F5F"/>
    <w:rsid w:val="00E55545"/>
    <w:rsid w:val="00E56A8D"/>
    <w:rsid w:val="00E56F84"/>
    <w:rsid w:val="00E56FEE"/>
    <w:rsid w:val="00E571AD"/>
    <w:rsid w:val="00E5749D"/>
    <w:rsid w:val="00E57767"/>
    <w:rsid w:val="00E57A9F"/>
    <w:rsid w:val="00E57AFB"/>
    <w:rsid w:val="00E57C39"/>
    <w:rsid w:val="00E57C65"/>
    <w:rsid w:val="00E57E3D"/>
    <w:rsid w:val="00E60DF7"/>
    <w:rsid w:val="00E610E6"/>
    <w:rsid w:val="00E6160E"/>
    <w:rsid w:val="00E6194A"/>
    <w:rsid w:val="00E62240"/>
    <w:rsid w:val="00E6262C"/>
    <w:rsid w:val="00E6281D"/>
    <w:rsid w:val="00E62BF1"/>
    <w:rsid w:val="00E62D51"/>
    <w:rsid w:val="00E62FF5"/>
    <w:rsid w:val="00E631C2"/>
    <w:rsid w:val="00E63B03"/>
    <w:rsid w:val="00E6451D"/>
    <w:rsid w:val="00E645FB"/>
    <w:rsid w:val="00E6477A"/>
    <w:rsid w:val="00E64EC1"/>
    <w:rsid w:val="00E652DA"/>
    <w:rsid w:val="00E653A6"/>
    <w:rsid w:val="00E65F07"/>
    <w:rsid w:val="00E660DC"/>
    <w:rsid w:val="00E6626A"/>
    <w:rsid w:val="00E66326"/>
    <w:rsid w:val="00E67E24"/>
    <w:rsid w:val="00E67EE2"/>
    <w:rsid w:val="00E70AE6"/>
    <w:rsid w:val="00E71755"/>
    <w:rsid w:val="00E71E12"/>
    <w:rsid w:val="00E72D9A"/>
    <w:rsid w:val="00E730FF"/>
    <w:rsid w:val="00E736F6"/>
    <w:rsid w:val="00E741D8"/>
    <w:rsid w:val="00E75182"/>
    <w:rsid w:val="00E752EA"/>
    <w:rsid w:val="00E756B4"/>
    <w:rsid w:val="00E75AA1"/>
    <w:rsid w:val="00E76543"/>
    <w:rsid w:val="00E77DB8"/>
    <w:rsid w:val="00E8007E"/>
    <w:rsid w:val="00E80583"/>
    <w:rsid w:val="00E81212"/>
    <w:rsid w:val="00E81272"/>
    <w:rsid w:val="00E8310D"/>
    <w:rsid w:val="00E83A5E"/>
    <w:rsid w:val="00E83B64"/>
    <w:rsid w:val="00E845E9"/>
    <w:rsid w:val="00E85050"/>
    <w:rsid w:val="00E850C1"/>
    <w:rsid w:val="00E85274"/>
    <w:rsid w:val="00E8656B"/>
    <w:rsid w:val="00E8689B"/>
    <w:rsid w:val="00E8694E"/>
    <w:rsid w:val="00E86F00"/>
    <w:rsid w:val="00E870CA"/>
    <w:rsid w:val="00E878DA"/>
    <w:rsid w:val="00E9070B"/>
    <w:rsid w:val="00E90CC5"/>
    <w:rsid w:val="00E917FF"/>
    <w:rsid w:val="00E91A7A"/>
    <w:rsid w:val="00E91F0B"/>
    <w:rsid w:val="00E925A6"/>
    <w:rsid w:val="00E92C77"/>
    <w:rsid w:val="00E92E64"/>
    <w:rsid w:val="00E932A5"/>
    <w:rsid w:val="00E95708"/>
    <w:rsid w:val="00E95D6D"/>
    <w:rsid w:val="00E96673"/>
    <w:rsid w:val="00E97482"/>
    <w:rsid w:val="00E976CB"/>
    <w:rsid w:val="00E97716"/>
    <w:rsid w:val="00E97D42"/>
    <w:rsid w:val="00EA01BC"/>
    <w:rsid w:val="00EA0E7F"/>
    <w:rsid w:val="00EA0FB3"/>
    <w:rsid w:val="00EA10F9"/>
    <w:rsid w:val="00EA1EA5"/>
    <w:rsid w:val="00EA236D"/>
    <w:rsid w:val="00EA2790"/>
    <w:rsid w:val="00EA2801"/>
    <w:rsid w:val="00EA28A1"/>
    <w:rsid w:val="00EA29DB"/>
    <w:rsid w:val="00EA3399"/>
    <w:rsid w:val="00EA36A6"/>
    <w:rsid w:val="00EA40A5"/>
    <w:rsid w:val="00EA4B2F"/>
    <w:rsid w:val="00EA4E4D"/>
    <w:rsid w:val="00EA5110"/>
    <w:rsid w:val="00EA55D5"/>
    <w:rsid w:val="00EA5676"/>
    <w:rsid w:val="00EA5B59"/>
    <w:rsid w:val="00EA628B"/>
    <w:rsid w:val="00EA63D7"/>
    <w:rsid w:val="00EA7A0A"/>
    <w:rsid w:val="00EB02F3"/>
    <w:rsid w:val="00EB075E"/>
    <w:rsid w:val="00EB09DC"/>
    <w:rsid w:val="00EB0A68"/>
    <w:rsid w:val="00EB13BA"/>
    <w:rsid w:val="00EB193E"/>
    <w:rsid w:val="00EB1DBB"/>
    <w:rsid w:val="00EB206F"/>
    <w:rsid w:val="00EB2284"/>
    <w:rsid w:val="00EB2621"/>
    <w:rsid w:val="00EB2CC5"/>
    <w:rsid w:val="00EB2F4A"/>
    <w:rsid w:val="00EB3951"/>
    <w:rsid w:val="00EB43E5"/>
    <w:rsid w:val="00EB446D"/>
    <w:rsid w:val="00EB472E"/>
    <w:rsid w:val="00EB4C0C"/>
    <w:rsid w:val="00EB54AE"/>
    <w:rsid w:val="00EB631F"/>
    <w:rsid w:val="00EC127D"/>
    <w:rsid w:val="00EC205A"/>
    <w:rsid w:val="00EC2B5C"/>
    <w:rsid w:val="00EC3D1D"/>
    <w:rsid w:val="00EC3D2C"/>
    <w:rsid w:val="00EC43BE"/>
    <w:rsid w:val="00EC49BC"/>
    <w:rsid w:val="00EC4B44"/>
    <w:rsid w:val="00EC4E32"/>
    <w:rsid w:val="00EC4F2C"/>
    <w:rsid w:val="00EC5227"/>
    <w:rsid w:val="00EC5598"/>
    <w:rsid w:val="00EC5910"/>
    <w:rsid w:val="00EC6372"/>
    <w:rsid w:val="00EC64D7"/>
    <w:rsid w:val="00EC64F8"/>
    <w:rsid w:val="00EC73B0"/>
    <w:rsid w:val="00EC7FE2"/>
    <w:rsid w:val="00ED0285"/>
    <w:rsid w:val="00ED0E20"/>
    <w:rsid w:val="00ED126D"/>
    <w:rsid w:val="00ED13F9"/>
    <w:rsid w:val="00ED2685"/>
    <w:rsid w:val="00ED26E6"/>
    <w:rsid w:val="00ED2956"/>
    <w:rsid w:val="00ED3573"/>
    <w:rsid w:val="00ED3651"/>
    <w:rsid w:val="00ED48C9"/>
    <w:rsid w:val="00ED608E"/>
    <w:rsid w:val="00ED61C5"/>
    <w:rsid w:val="00ED64AF"/>
    <w:rsid w:val="00ED72EA"/>
    <w:rsid w:val="00ED76AF"/>
    <w:rsid w:val="00EE0147"/>
    <w:rsid w:val="00EE0191"/>
    <w:rsid w:val="00EE063C"/>
    <w:rsid w:val="00EE0B00"/>
    <w:rsid w:val="00EE0D7A"/>
    <w:rsid w:val="00EE1F69"/>
    <w:rsid w:val="00EE2151"/>
    <w:rsid w:val="00EE2206"/>
    <w:rsid w:val="00EE2551"/>
    <w:rsid w:val="00EE2D29"/>
    <w:rsid w:val="00EE3AB7"/>
    <w:rsid w:val="00EE3E46"/>
    <w:rsid w:val="00EE3F3C"/>
    <w:rsid w:val="00EE4062"/>
    <w:rsid w:val="00EE429F"/>
    <w:rsid w:val="00EE4702"/>
    <w:rsid w:val="00EE5017"/>
    <w:rsid w:val="00EE5B2E"/>
    <w:rsid w:val="00EE5C88"/>
    <w:rsid w:val="00EE5E06"/>
    <w:rsid w:val="00EE6B85"/>
    <w:rsid w:val="00EE6CFA"/>
    <w:rsid w:val="00EE7078"/>
    <w:rsid w:val="00EE7780"/>
    <w:rsid w:val="00EE7957"/>
    <w:rsid w:val="00EE7B01"/>
    <w:rsid w:val="00EF0516"/>
    <w:rsid w:val="00EF0684"/>
    <w:rsid w:val="00EF0DE6"/>
    <w:rsid w:val="00EF1376"/>
    <w:rsid w:val="00EF1C9E"/>
    <w:rsid w:val="00EF286C"/>
    <w:rsid w:val="00EF35E6"/>
    <w:rsid w:val="00EF361F"/>
    <w:rsid w:val="00EF39E6"/>
    <w:rsid w:val="00EF3C61"/>
    <w:rsid w:val="00EF4CC7"/>
    <w:rsid w:val="00EF4F69"/>
    <w:rsid w:val="00EF5893"/>
    <w:rsid w:val="00EF5AB6"/>
    <w:rsid w:val="00EF5F03"/>
    <w:rsid w:val="00EF5F1C"/>
    <w:rsid w:val="00EF5FF5"/>
    <w:rsid w:val="00EF6570"/>
    <w:rsid w:val="00EF66A6"/>
    <w:rsid w:val="00EF69D9"/>
    <w:rsid w:val="00EF78E7"/>
    <w:rsid w:val="00F0108F"/>
    <w:rsid w:val="00F0250B"/>
    <w:rsid w:val="00F02EF2"/>
    <w:rsid w:val="00F04E75"/>
    <w:rsid w:val="00F055DB"/>
    <w:rsid w:val="00F05707"/>
    <w:rsid w:val="00F05F5C"/>
    <w:rsid w:val="00F062B3"/>
    <w:rsid w:val="00F062D6"/>
    <w:rsid w:val="00F0649E"/>
    <w:rsid w:val="00F067B0"/>
    <w:rsid w:val="00F06A7F"/>
    <w:rsid w:val="00F07002"/>
    <w:rsid w:val="00F077B3"/>
    <w:rsid w:val="00F07BEA"/>
    <w:rsid w:val="00F108E9"/>
    <w:rsid w:val="00F10A63"/>
    <w:rsid w:val="00F10AA8"/>
    <w:rsid w:val="00F1149E"/>
    <w:rsid w:val="00F1186B"/>
    <w:rsid w:val="00F11AD3"/>
    <w:rsid w:val="00F11F61"/>
    <w:rsid w:val="00F127AD"/>
    <w:rsid w:val="00F12BA3"/>
    <w:rsid w:val="00F12E9B"/>
    <w:rsid w:val="00F13063"/>
    <w:rsid w:val="00F138C3"/>
    <w:rsid w:val="00F15A3D"/>
    <w:rsid w:val="00F1641B"/>
    <w:rsid w:val="00F171E5"/>
    <w:rsid w:val="00F175FE"/>
    <w:rsid w:val="00F178C1"/>
    <w:rsid w:val="00F17939"/>
    <w:rsid w:val="00F17DAC"/>
    <w:rsid w:val="00F17E2F"/>
    <w:rsid w:val="00F2068D"/>
    <w:rsid w:val="00F20CBF"/>
    <w:rsid w:val="00F20CC7"/>
    <w:rsid w:val="00F211CC"/>
    <w:rsid w:val="00F22B7A"/>
    <w:rsid w:val="00F22F61"/>
    <w:rsid w:val="00F236D1"/>
    <w:rsid w:val="00F23EF8"/>
    <w:rsid w:val="00F23F2C"/>
    <w:rsid w:val="00F240AA"/>
    <w:rsid w:val="00F2421E"/>
    <w:rsid w:val="00F25BA5"/>
    <w:rsid w:val="00F2690F"/>
    <w:rsid w:val="00F26BCE"/>
    <w:rsid w:val="00F2757C"/>
    <w:rsid w:val="00F30B89"/>
    <w:rsid w:val="00F318F1"/>
    <w:rsid w:val="00F31AF0"/>
    <w:rsid w:val="00F32A03"/>
    <w:rsid w:val="00F32E00"/>
    <w:rsid w:val="00F338F1"/>
    <w:rsid w:val="00F338F4"/>
    <w:rsid w:val="00F3482D"/>
    <w:rsid w:val="00F34C02"/>
    <w:rsid w:val="00F3582A"/>
    <w:rsid w:val="00F35A71"/>
    <w:rsid w:val="00F35C77"/>
    <w:rsid w:val="00F35E38"/>
    <w:rsid w:val="00F36D8B"/>
    <w:rsid w:val="00F3741B"/>
    <w:rsid w:val="00F375F3"/>
    <w:rsid w:val="00F37E01"/>
    <w:rsid w:val="00F41183"/>
    <w:rsid w:val="00F4121C"/>
    <w:rsid w:val="00F41940"/>
    <w:rsid w:val="00F41C7C"/>
    <w:rsid w:val="00F41D45"/>
    <w:rsid w:val="00F421D7"/>
    <w:rsid w:val="00F421E1"/>
    <w:rsid w:val="00F42726"/>
    <w:rsid w:val="00F431AB"/>
    <w:rsid w:val="00F4368C"/>
    <w:rsid w:val="00F440C6"/>
    <w:rsid w:val="00F44442"/>
    <w:rsid w:val="00F46AC9"/>
    <w:rsid w:val="00F47A46"/>
    <w:rsid w:val="00F50180"/>
    <w:rsid w:val="00F50380"/>
    <w:rsid w:val="00F50F68"/>
    <w:rsid w:val="00F512FA"/>
    <w:rsid w:val="00F5169C"/>
    <w:rsid w:val="00F51FC9"/>
    <w:rsid w:val="00F52014"/>
    <w:rsid w:val="00F52169"/>
    <w:rsid w:val="00F522D9"/>
    <w:rsid w:val="00F528A1"/>
    <w:rsid w:val="00F539A9"/>
    <w:rsid w:val="00F53F93"/>
    <w:rsid w:val="00F5431E"/>
    <w:rsid w:val="00F54419"/>
    <w:rsid w:val="00F546B3"/>
    <w:rsid w:val="00F54DAC"/>
    <w:rsid w:val="00F56045"/>
    <w:rsid w:val="00F562A1"/>
    <w:rsid w:val="00F5683C"/>
    <w:rsid w:val="00F5767A"/>
    <w:rsid w:val="00F6042F"/>
    <w:rsid w:val="00F60536"/>
    <w:rsid w:val="00F611D1"/>
    <w:rsid w:val="00F61420"/>
    <w:rsid w:val="00F61907"/>
    <w:rsid w:val="00F627DF"/>
    <w:rsid w:val="00F62B81"/>
    <w:rsid w:val="00F63D5F"/>
    <w:rsid w:val="00F642CA"/>
    <w:rsid w:val="00F64880"/>
    <w:rsid w:val="00F65036"/>
    <w:rsid w:val="00F65138"/>
    <w:rsid w:val="00F654BE"/>
    <w:rsid w:val="00F65763"/>
    <w:rsid w:val="00F65792"/>
    <w:rsid w:val="00F65951"/>
    <w:rsid w:val="00F661A6"/>
    <w:rsid w:val="00F66B0D"/>
    <w:rsid w:val="00F66BC9"/>
    <w:rsid w:val="00F6758F"/>
    <w:rsid w:val="00F67616"/>
    <w:rsid w:val="00F67DD3"/>
    <w:rsid w:val="00F67DF7"/>
    <w:rsid w:val="00F70173"/>
    <w:rsid w:val="00F70246"/>
    <w:rsid w:val="00F7071A"/>
    <w:rsid w:val="00F7096C"/>
    <w:rsid w:val="00F7108B"/>
    <w:rsid w:val="00F71590"/>
    <w:rsid w:val="00F717FA"/>
    <w:rsid w:val="00F73EAC"/>
    <w:rsid w:val="00F743FD"/>
    <w:rsid w:val="00F74425"/>
    <w:rsid w:val="00F74B28"/>
    <w:rsid w:val="00F75437"/>
    <w:rsid w:val="00F754B7"/>
    <w:rsid w:val="00F75977"/>
    <w:rsid w:val="00F76888"/>
    <w:rsid w:val="00F76FF4"/>
    <w:rsid w:val="00F77E4E"/>
    <w:rsid w:val="00F80893"/>
    <w:rsid w:val="00F808EB"/>
    <w:rsid w:val="00F81233"/>
    <w:rsid w:val="00F8142B"/>
    <w:rsid w:val="00F82A37"/>
    <w:rsid w:val="00F82F11"/>
    <w:rsid w:val="00F837C8"/>
    <w:rsid w:val="00F83975"/>
    <w:rsid w:val="00F83DAA"/>
    <w:rsid w:val="00F8408C"/>
    <w:rsid w:val="00F845F0"/>
    <w:rsid w:val="00F84606"/>
    <w:rsid w:val="00F8500E"/>
    <w:rsid w:val="00F85135"/>
    <w:rsid w:val="00F854EF"/>
    <w:rsid w:val="00F86025"/>
    <w:rsid w:val="00F861F2"/>
    <w:rsid w:val="00F86920"/>
    <w:rsid w:val="00F8723B"/>
    <w:rsid w:val="00F87898"/>
    <w:rsid w:val="00F87B27"/>
    <w:rsid w:val="00F87E56"/>
    <w:rsid w:val="00F90014"/>
    <w:rsid w:val="00F90297"/>
    <w:rsid w:val="00F905CA"/>
    <w:rsid w:val="00F906E0"/>
    <w:rsid w:val="00F90E4F"/>
    <w:rsid w:val="00F91808"/>
    <w:rsid w:val="00F9186B"/>
    <w:rsid w:val="00F91D3C"/>
    <w:rsid w:val="00F9206C"/>
    <w:rsid w:val="00F9239D"/>
    <w:rsid w:val="00F9296E"/>
    <w:rsid w:val="00F93D17"/>
    <w:rsid w:val="00F9459C"/>
    <w:rsid w:val="00F945F2"/>
    <w:rsid w:val="00F94D3C"/>
    <w:rsid w:val="00F95166"/>
    <w:rsid w:val="00F9518B"/>
    <w:rsid w:val="00F954AC"/>
    <w:rsid w:val="00F959A8"/>
    <w:rsid w:val="00F9618A"/>
    <w:rsid w:val="00F96343"/>
    <w:rsid w:val="00F97F18"/>
    <w:rsid w:val="00FA0028"/>
    <w:rsid w:val="00FA0360"/>
    <w:rsid w:val="00FA1078"/>
    <w:rsid w:val="00FA16B7"/>
    <w:rsid w:val="00FA1853"/>
    <w:rsid w:val="00FA2A4D"/>
    <w:rsid w:val="00FA2D3F"/>
    <w:rsid w:val="00FA33E7"/>
    <w:rsid w:val="00FA357D"/>
    <w:rsid w:val="00FA419B"/>
    <w:rsid w:val="00FA423B"/>
    <w:rsid w:val="00FA48EC"/>
    <w:rsid w:val="00FA4E39"/>
    <w:rsid w:val="00FA4EC7"/>
    <w:rsid w:val="00FA5CF7"/>
    <w:rsid w:val="00FA6499"/>
    <w:rsid w:val="00FA666C"/>
    <w:rsid w:val="00FA68FB"/>
    <w:rsid w:val="00FA6ACD"/>
    <w:rsid w:val="00FA76F9"/>
    <w:rsid w:val="00FA7D67"/>
    <w:rsid w:val="00FB07B6"/>
    <w:rsid w:val="00FB07DD"/>
    <w:rsid w:val="00FB09BB"/>
    <w:rsid w:val="00FB0AC8"/>
    <w:rsid w:val="00FB0E53"/>
    <w:rsid w:val="00FB1147"/>
    <w:rsid w:val="00FB12E6"/>
    <w:rsid w:val="00FB22F5"/>
    <w:rsid w:val="00FB264A"/>
    <w:rsid w:val="00FB2673"/>
    <w:rsid w:val="00FB2D0F"/>
    <w:rsid w:val="00FB350A"/>
    <w:rsid w:val="00FB3A19"/>
    <w:rsid w:val="00FB47AB"/>
    <w:rsid w:val="00FB4B9F"/>
    <w:rsid w:val="00FB4DC4"/>
    <w:rsid w:val="00FB5139"/>
    <w:rsid w:val="00FB53DE"/>
    <w:rsid w:val="00FB55F6"/>
    <w:rsid w:val="00FB5CD0"/>
    <w:rsid w:val="00FB5DA3"/>
    <w:rsid w:val="00FB5EED"/>
    <w:rsid w:val="00FB603C"/>
    <w:rsid w:val="00FB78F0"/>
    <w:rsid w:val="00FC01FF"/>
    <w:rsid w:val="00FC07FF"/>
    <w:rsid w:val="00FC1286"/>
    <w:rsid w:val="00FC16DC"/>
    <w:rsid w:val="00FC232C"/>
    <w:rsid w:val="00FC253D"/>
    <w:rsid w:val="00FC26B3"/>
    <w:rsid w:val="00FC2FCB"/>
    <w:rsid w:val="00FC347F"/>
    <w:rsid w:val="00FC3E45"/>
    <w:rsid w:val="00FC5128"/>
    <w:rsid w:val="00FC5194"/>
    <w:rsid w:val="00FC53F5"/>
    <w:rsid w:val="00FC6170"/>
    <w:rsid w:val="00FC645D"/>
    <w:rsid w:val="00FC6FF5"/>
    <w:rsid w:val="00FC7779"/>
    <w:rsid w:val="00FC78AD"/>
    <w:rsid w:val="00FC7D12"/>
    <w:rsid w:val="00FD01E5"/>
    <w:rsid w:val="00FD0291"/>
    <w:rsid w:val="00FD03E3"/>
    <w:rsid w:val="00FD076A"/>
    <w:rsid w:val="00FD151F"/>
    <w:rsid w:val="00FD15FB"/>
    <w:rsid w:val="00FD17C9"/>
    <w:rsid w:val="00FD19F2"/>
    <w:rsid w:val="00FD238D"/>
    <w:rsid w:val="00FD28AF"/>
    <w:rsid w:val="00FD2B3A"/>
    <w:rsid w:val="00FD2E14"/>
    <w:rsid w:val="00FD30DD"/>
    <w:rsid w:val="00FD42EE"/>
    <w:rsid w:val="00FD4446"/>
    <w:rsid w:val="00FD529A"/>
    <w:rsid w:val="00FD533E"/>
    <w:rsid w:val="00FD5936"/>
    <w:rsid w:val="00FD5A76"/>
    <w:rsid w:val="00FD78B5"/>
    <w:rsid w:val="00FD7C75"/>
    <w:rsid w:val="00FE0248"/>
    <w:rsid w:val="00FE0863"/>
    <w:rsid w:val="00FE0D29"/>
    <w:rsid w:val="00FE0D4C"/>
    <w:rsid w:val="00FE2568"/>
    <w:rsid w:val="00FE29F5"/>
    <w:rsid w:val="00FE318C"/>
    <w:rsid w:val="00FE35C7"/>
    <w:rsid w:val="00FE373A"/>
    <w:rsid w:val="00FE37DA"/>
    <w:rsid w:val="00FE3AA9"/>
    <w:rsid w:val="00FE40A1"/>
    <w:rsid w:val="00FE46E6"/>
    <w:rsid w:val="00FE53D9"/>
    <w:rsid w:val="00FE5C37"/>
    <w:rsid w:val="00FE6415"/>
    <w:rsid w:val="00FE6BDB"/>
    <w:rsid w:val="00FE7A8F"/>
    <w:rsid w:val="00FE7AB4"/>
    <w:rsid w:val="00FF0B17"/>
    <w:rsid w:val="00FF0BCB"/>
    <w:rsid w:val="00FF0BE6"/>
    <w:rsid w:val="00FF1002"/>
    <w:rsid w:val="00FF144C"/>
    <w:rsid w:val="00FF2110"/>
    <w:rsid w:val="00FF21AF"/>
    <w:rsid w:val="00FF26F0"/>
    <w:rsid w:val="00FF2D12"/>
    <w:rsid w:val="00FF331A"/>
    <w:rsid w:val="00FF33A3"/>
    <w:rsid w:val="00FF3FA3"/>
    <w:rsid w:val="00FF4679"/>
    <w:rsid w:val="00FF48BD"/>
    <w:rsid w:val="00FF4F33"/>
    <w:rsid w:val="00FF65F5"/>
    <w:rsid w:val="00FF795B"/>
    <w:rsid w:val="00FF7A33"/>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71"/>
    <o:shapelayout v:ext="edit">
      <o:idmap v:ext="edit" data="1"/>
    </o:shapelayout>
  </w:shapeDefaults>
  <w:decimalSymbol w:val="."/>
  <w:listSeparator w:val=","/>
  <w14:docId w14:val="3A5B38F5"/>
  <w15:docId w15:val="{0E1B83DA-3EE2-4090-A3C1-D212F2011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0D0"/>
    <w:pPr>
      <w:spacing w:after="200" w:line="276" w:lineRule="auto"/>
    </w:pPr>
    <w:rPr>
      <w:lang w:val="en-GB" w:eastAsia="en-GB"/>
    </w:rPr>
  </w:style>
  <w:style w:type="paragraph" w:styleId="Heading1">
    <w:name w:val="heading 1"/>
    <w:basedOn w:val="Normal"/>
    <w:next w:val="Normal"/>
    <w:link w:val="1Char"/>
    <w:uiPriority w:val="99"/>
    <w:qFormat/>
    <w:locked/>
    <w:rsid w:val="0046102E"/>
    <w:pPr>
      <w:keepNext/>
      <w:spacing w:before="240" w:after="60"/>
      <w:outlineLvl w:val="0"/>
    </w:pPr>
    <w:rPr>
      <w:rFonts w:ascii="Cambria" w:hAnsi="Cambria"/>
      <w:b/>
      <w:kern w:val="32"/>
      <w:sz w:val="32"/>
      <w:szCs w:val="20"/>
      <w:lang w:val="el-GR" w:eastAsia="el-GR"/>
    </w:rPr>
  </w:style>
  <w:style w:type="paragraph" w:styleId="Heading2">
    <w:name w:val="heading 2"/>
    <w:basedOn w:val="Normal"/>
    <w:next w:val="Normal"/>
    <w:link w:val="2Char"/>
    <w:uiPriority w:val="99"/>
    <w:qFormat/>
    <w:locked/>
    <w:rsid w:val="00EB2284"/>
    <w:pPr>
      <w:keepNext/>
      <w:keepLines/>
      <w:spacing w:before="200" w:after="0"/>
      <w:outlineLvl w:val="1"/>
    </w:pPr>
    <w:rPr>
      <w:rFonts w:ascii="Cambria" w:hAnsi="Cambria"/>
      <w:b/>
      <w:bCs/>
      <w:color w:val="4F81BD"/>
      <w:sz w:val="26"/>
      <w:szCs w:val="26"/>
      <w:lang w:val="el-GR" w:eastAsia="en-US"/>
    </w:rPr>
  </w:style>
  <w:style w:type="paragraph" w:styleId="Heading3">
    <w:name w:val="heading 3"/>
    <w:basedOn w:val="Normal"/>
    <w:link w:val="3Char"/>
    <w:uiPriority w:val="99"/>
    <w:qFormat/>
    <w:locked/>
    <w:rsid w:val="0046102E"/>
    <w:pPr>
      <w:spacing w:before="100" w:beforeAutospacing="1" w:after="100" w:afterAutospacing="1" w:line="240" w:lineRule="auto"/>
      <w:outlineLvl w:val="2"/>
    </w:pPr>
    <w:rPr>
      <w:rFonts w:ascii="Cambria" w:hAnsi="Cambria"/>
      <w:b/>
      <w:sz w:val="26"/>
      <w:szCs w:val="20"/>
      <w:lang w:val="el-GR" w:eastAsia="el-GR"/>
    </w:rPr>
  </w:style>
  <w:style w:type="paragraph" w:styleId="Heading4">
    <w:name w:val="heading 4"/>
    <w:basedOn w:val="Normal"/>
    <w:next w:val="Normal"/>
    <w:link w:val="4Char"/>
    <w:uiPriority w:val="99"/>
    <w:qFormat/>
    <w:locked/>
    <w:rsid w:val="00BF2FF8"/>
    <w:pPr>
      <w:keepNext/>
      <w:spacing w:before="240" w:after="60"/>
      <w:outlineLvl w:val="3"/>
    </w:pPr>
    <w:rPr>
      <w:b/>
      <w:bCs/>
      <w:sz w:val="28"/>
      <w:szCs w:val="28"/>
    </w:rPr>
  </w:style>
  <w:style w:type="paragraph" w:styleId="Heading5">
    <w:name w:val="heading 5"/>
    <w:basedOn w:val="Normal"/>
    <w:next w:val="Normal"/>
    <w:link w:val="5Char"/>
    <w:uiPriority w:val="99"/>
    <w:qFormat/>
    <w:locked/>
    <w:rsid w:val="00BF2FF8"/>
    <w:pPr>
      <w:spacing w:before="240" w:after="60"/>
      <w:outlineLvl w:val="4"/>
    </w:pPr>
    <w:rPr>
      <w:b/>
      <w:bCs/>
      <w:i/>
      <w:iCs/>
      <w:sz w:val="26"/>
      <w:szCs w:val="26"/>
    </w:rPr>
  </w:style>
  <w:style w:type="paragraph" w:styleId="Heading6">
    <w:name w:val="heading 6"/>
    <w:basedOn w:val="Normal"/>
    <w:next w:val="Normal"/>
    <w:link w:val="6Char"/>
    <w:uiPriority w:val="99"/>
    <w:qFormat/>
    <w:locked/>
    <w:rsid w:val="00BF2FF8"/>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Char">
    <w:name w:val="Επικεφαλίδα 1 Char"/>
    <w:basedOn w:val="DefaultParagraphFont"/>
    <w:link w:val="Heading1"/>
    <w:uiPriority w:val="99"/>
    <w:locked/>
    <w:rsid w:val="0046102E"/>
    <w:rPr>
      <w:rFonts w:ascii="Cambria" w:hAnsi="Cambria" w:cs="Times New Roman"/>
      <w:b/>
      <w:kern w:val="32"/>
      <w:sz w:val="32"/>
    </w:rPr>
  </w:style>
  <w:style w:type="character" w:customStyle="1" w:styleId="2Char">
    <w:name w:val="Επικεφαλίδα 2 Char"/>
    <w:basedOn w:val="DefaultParagraphFont"/>
    <w:link w:val="Heading2"/>
    <w:uiPriority w:val="99"/>
    <w:locked/>
    <w:rsid w:val="00EB2284"/>
    <w:rPr>
      <w:rFonts w:ascii="Cambria" w:hAnsi="Cambria" w:cs="Times New Roman"/>
      <w:b/>
      <w:bCs/>
      <w:color w:val="4F81BD"/>
      <w:sz w:val="26"/>
      <w:szCs w:val="26"/>
      <w:lang w:eastAsia="en-US"/>
    </w:rPr>
  </w:style>
  <w:style w:type="character" w:customStyle="1" w:styleId="3Char">
    <w:name w:val="Επικεφαλίδα 3 Char"/>
    <w:basedOn w:val="DefaultParagraphFont"/>
    <w:link w:val="Heading3"/>
    <w:uiPriority w:val="99"/>
    <w:locked/>
    <w:rsid w:val="0046102E"/>
    <w:rPr>
      <w:rFonts w:ascii="Cambria" w:hAnsi="Cambria" w:cs="Times New Roman"/>
      <w:b/>
      <w:sz w:val="26"/>
    </w:rPr>
  </w:style>
  <w:style w:type="character" w:customStyle="1" w:styleId="4Char">
    <w:name w:val="Επικεφαλίδα 4 Char"/>
    <w:basedOn w:val="DefaultParagraphFont"/>
    <w:link w:val="Heading4"/>
    <w:uiPriority w:val="99"/>
    <w:locked/>
    <w:rsid w:val="00BF2FF8"/>
    <w:rPr>
      <w:rFonts w:ascii="Calibri" w:hAnsi="Calibri" w:cs="Times New Roman"/>
      <w:b/>
      <w:bCs/>
      <w:sz w:val="28"/>
      <w:szCs w:val="28"/>
      <w:lang w:val="en-GB" w:eastAsia="en-GB"/>
    </w:rPr>
  </w:style>
  <w:style w:type="character" w:customStyle="1" w:styleId="5Char">
    <w:name w:val="Επικεφαλίδα 5 Char"/>
    <w:basedOn w:val="DefaultParagraphFont"/>
    <w:link w:val="Heading5"/>
    <w:uiPriority w:val="99"/>
    <w:locked/>
    <w:rsid w:val="00BF2FF8"/>
    <w:rPr>
      <w:rFonts w:ascii="Calibri" w:hAnsi="Calibri" w:cs="Times New Roman"/>
      <w:b/>
      <w:bCs/>
      <w:i/>
      <w:iCs/>
      <w:sz w:val="26"/>
      <w:szCs w:val="26"/>
      <w:lang w:val="en-GB" w:eastAsia="en-GB"/>
    </w:rPr>
  </w:style>
  <w:style w:type="character" w:customStyle="1" w:styleId="6Char">
    <w:name w:val="Επικεφαλίδα 6 Char"/>
    <w:basedOn w:val="DefaultParagraphFont"/>
    <w:link w:val="Heading6"/>
    <w:uiPriority w:val="99"/>
    <w:locked/>
    <w:rsid w:val="00BF2FF8"/>
    <w:rPr>
      <w:rFonts w:ascii="Calibri" w:hAnsi="Calibri" w:cs="Times New Roman"/>
      <w:b/>
      <w:bCs/>
      <w:sz w:val="22"/>
      <w:szCs w:val="22"/>
      <w:lang w:val="en-GB" w:eastAsia="en-GB"/>
    </w:rPr>
  </w:style>
  <w:style w:type="character" w:styleId="CommentReference">
    <w:name w:val="annotation reference"/>
    <w:basedOn w:val="DefaultParagraphFont"/>
    <w:uiPriority w:val="99"/>
    <w:semiHidden/>
    <w:rsid w:val="00B6382E"/>
    <w:rPr>
      <w:rFonts w:cs="Times New Roman"/>
      <w:sz w:val="16"/>
    </w:rPr>
  </w:style>
  <w:style w:type="paragraph" w:styleId="CommentText">
    <w:name w:val="annotation text"/>
    <w:basedOn w:val="Normal"/>
    <w:link w:val="Char"/>
    <w:uiPriority w:val="99"/>
    <w:rsid w:val="00B6382E"/>
    <w:pPr>
      <w:spacing w:line="240" w:lineRule="auto"/>
    </w:pPr>
    <w:rPr>
      <w:sz w:val="20"/>
      <w:szCs w:val="20"/>
      <w:lang w:val="el-GR" w:eastAsia="el-GR"/>
    </w:rPr>
  </w:style>
  <w:style w:type="character" w:customStyle="1" w:styleId="Char">
    <w:name w:val="Κείμενο σχολίου Char"/>
    <w:basedOn w:val="DefaultParagraphFont"/>
    <w:link w:val="CommentText"/>
    <w:uiPriority w:val="99"/>
    <w:locked/>
    <w:rsid w:val="00B6382E"/>
    <w:rPr>
      <w:rFonts w:cs="Times New Roman"/>
      <w:sz w:val="20"/>
    </w:rPr>
  </w:style>
  <w:style w:type="paragraph" w:styleId="CommentSubject">
    <w:name w:val="annotation subject"/>
    <w:basedOn w:val="CommentText"/>
    <w:next w:val="CommentText"/>
    <w:link w:val="Char0"/>
    <w:uiPriority w:val="99"/>
    <w:semiHidden/>
    <w:rsid w:val="00B6382E"/>
    <w:rPr>
      <w:b/>
      <w:bCs/>
    </w:rPr>
  </w:style>
  <w:style w:type="character" w:customStyle="1" w:styleId="Char0">
    <w:name w:val="Θέμα σχολίου Char"/>
    <w:basedOn w:val="Char"/>
    <w:link w:val="CommentSubject"/>
    <w:uiPriority w:val="99"/>
    <w:semiHidden/>
    <w:locked/>
    <w:rsid w:val="00B6382E"/>
    <w:rPr>
      <w:rFonts w:cs="Times New Roman"/>
      <w:b/>
      <w:sz w:val="20"/>
    </w:rPr>
  </w:style>
  <w:style w:type="paragraph" w:styleId="BalloonText">
    <w:name w:val="Balloon Text"/>
    <w:basedOn w:val="Normal"/>
    <w:link w:val="Char1"/>
    <w:uiPriority w:val="99"/>
    <w:semiHidden/>
    <w:rsid w:val="00B6382E"/>
    <w:pPr>
      <w:spacing w:after="0" w:line="240" w:lineRule="auto"/>
    </w:pPr>
    <w:rPr>
      <w:rFonts w:ascii="Tahoma" w:hAnsi="Tahoma"/>
      <w:sz w:val="16"/>
      <w:szCs w:val="16"/>
      <w:lang w:val="el-GR" w:eastAsia="el-GR"/>
    </w:rPr>
  </w:style>
  <w:style w:type="character" w:customStyle="1" w:styleId="Char1">
    <w:name w:val="Κείμενο πλαισίου Char"/>
    <w:basedOn w:val="DefaultParagraphFont"/>
    <w:link w:val="BalloonText"/>
    <w:uiPriority w:val="99"/>
    <w:semiHidden/>
    <w:locked/>
    <w:rsid w:val="00B6382E"/>
    <w:rPr>
      <w:rFonts w:ascii="Tahoma" w:hAnsi="Tahoma" w:cs="Times New Roman"/>
      <w:sz w:val="16"/>
    </w:rPr>
  </w:style>
  <w:style w:type="paragraph" w:styleId="Revision">
    <w:name w:val="Revision"/>
    <w:hidden/>
    <w:uiPriority w:val="99"/>
    <w:semiHidden/>
    <w:rsid w:val="00B6382E"/>
    <w:rPr>
      <w:lang w:val="en-GB" w:eastAsia="en-GB"/>
    </w:rPr>
  </w:style>
  <w:style w:type="paragraph" w:styleId="Header">
    <w:name w:val="header"/>
    <w:basedOn w:val="Normal"/>
    <w:link w:val="Char2"/>
    <w:uiPriority w:val="99"/>
    <w:rsid w:val="00D0603E"/>
    <w:pPr>
      <w:tabs>
        <w:tab w:val="center" w:pos="4153"/>
        <w:tab w:val="right" w:pos="8306"/>
      </w:tabs>
    </w:pPr>
  </w:style>
  <w:style w:type="character" w:customStyle="1" w:styleId="Char2">
    <w:name w:val="Κεφαλίδα Char"/>
    <w:basedOn w:val="DefaultParagraphFont"/>
    <w:link w:val="Header"/>
    <w:uiPriority w:val="99"/>
    <w:locked/>
    <w:rsid w:val="00D0603E"/>
    <w:rPr>
      <w:rFonts w:cs="Times New Roman"/>
      <w:sz w:val="22"/>
      <w:lang w:val="en-GB" w:eastAsia="en-GB"/>
    </w:rPr>
  </w:style>
  <w:style w:type="paragraph" w:styleId="Footer">
    <w:name w:val="footer"/>
    <w:basedOn w:val="Normal"/>
    <w:link w:val="Char3"/>
    <w:uiPriority w:val="99"/>
    <w:rsid w:val="00D0603E"/>
    <w:pPr>
      <w:tabs>
        <w:tab w:val="center" w:pos="4153"/>
        <w:tab w:val="right" w:pos="8306"/>
      </w:tabs>
    </w:pPr>
  </w:style>
  <w:style w:type="character" w:customStyle="1" w:styleId="Char3">
    <w:name w:val="Υποσέλιδο Char"/>
    <w:basedOn w:val="DefaultParagraphFont"/>
    <w:link w:val="Footer"/>
    <w:uiPriority w:val="99"/>
    <w:locked/>
    <w:rsid w:val="00D0603E"/>
    <w:rPr>
      <w:rFonts w:cs="Times New Roman"/>
      <w:sz w:val="22"/>
      <w:lang w:val="en-GB" w:eastAsia="en-GB"/>
    </w:rPr>
  </w:style>
  <w:style w:type="paragraph" w:styleId="ListParagraph">
    <w:name w:val="List Paragraph"/>
    <w:basedOn w:val="Normal"/>
    <w:uiPriority w:val="99"/>
    <w:qFormat/>
    <w:rsid w:val="00C753CE"/>
    <w:pPr>
      <w:ind w:left="720"/>
      <w:contextualSpacing/>
    </w:pPr>
    <w:rPr>
      <w:lang w:val="en-US" w:eastAsia="en-US"/>
    </w:rPr>
  </w:style>
  <w:style w:type="character" w:customStyle="1" w:styleId="apple-converted-space">
    <w:name w:val="apple-converted-space"/>
    <w:uiPriority w:val="99"/>
    <w:rsid w:val="00CD50AE"/>
  </w:style>
  <w:style w:type="character" w:styleId="Hyperlink">
    <w:name w:val="Hyperlink"/>
    <w:basedOn w:val="DefaultParagraphFont"/>
    <w:uiPriority w:val="99"/>
    <w:rsid w:val="0046102E"/>
    <w:rPr>
      <w:rFonts w:cs="Times New Roman"/>
      <w:color w:val="0000FF"/>
      <w:u w:val="single"/>
    </w:rPr>
  </w:style>
  <w:style w:type="character" w:customStyle="1" w:styleId="Char4">
    <w:name w:val="Χάρτης εγγράφου Char"/>
    <w:basedOn w:val="DefaultParagraphFont"/>
    <w:link w:val="DocumentMap"/>
    <w:uiPriority w:val="99"/>
    <w:semiHidden/>
    <w:locked/>
    <w:rsid w:val="0046102E"/>
    <w:rPr>
      <w:rFonts w:ascii="Tahoma" w:hAnsi="Tahoma" w:cs="Times New Roman"/>
      <w:sz w:val="16"/>
    </w:rPr>
  </w:style>
  <w:style w:type="paragraph" w:styleId="DocumentMap">
    <w:name w:val="Document Map"/>
    <w:basedOn w:val="Normal"/>
    <w:link w:val="Char4"/>
    <w:uiPriority w:val="99"/>
    <w:semiHidden/>
    <w:rsid w:val="0046102E"/>
    <w:rPr>
      <w:rFonts w:ascii="Tahoma" w:hAnsi="Tahoma"/>
      <w:sz w:val="16"/>
      <w:szCs w:val="20"/>
      <w:lang w:val="el-GR" w:eastAsia="el-GR"/>
    </w:rPr>
  </w:style>
  <w:style w:type="character" w:customStyle="1" w:styleId="DocumentMapChar1">
    <w:name w:val="Document Map Char1"/>
    <w:basedOn w:val="DefaultParagraphFont"/>
    <w:uiPriority w:val="99"/>
    <w:semiHidden/>
    <w:rsid w:val="008F2AE3"/>
    <w:rPr>
      <w:rFonts w:ascii="Times New Roman" w:hAnsi="Times New Roman" w:cs="Times New Roman"/>
      <w:sz w:val="2"/>
      <w:lang w:val="en-GB" w:eastAsia="en-GB"/>
    </w:rPr>
  </w:style>
  <w:style w:type="character" w:styleId="Emphasis">
    <w:name w:val="Emphasis"/>
    <w:basedOn w:val="DefaultParagraphFont"/>
    <w:uiPriority w:val="99"/>
    <w:qFormat/>
    <w:locked/>
    <w:rsid w:val="0046102E"/>
    <w:rPr>
      <w:rFonts w:cs="Times New Roman"/>
      <w:i/>
    </w:rPr>
  </w:style>
  <w:style w:type="paragraph" w:styleId="NormalWeb">
    <w:name w:val="Normal (Web)"/>
    <w:basedOn w:val="Normal"/>
    <w:uiPriority w:val="99"/>
    <w:semiHidden/>
    <w:rsid w:val="00853008"/>
    <w:pPr>
      <w:spacing w:before="100" w:beforeAutospacing="1" w:after="100" w:afterAutospacing="1" w:line="240" w:lineRule="auto"/>
    </w:pPr>
    <w:rPr>
      <w:rFonts w:ascii="Times New Roman" w:hAnsi="Times New Roman"/>
      <w:sz w:val="24"/>
      <w:szCs w:val="24"/>
      <w:lang w:val="en-US" w:eastAsia="en-US"/>
    </w:rPr>
  </w:style>
  <w:style w:type="character" w:styleId="Strong">
    <w:name w:val="Strong"/>
    <w:basedOn w:val="DefaultParagraphFont"/>
    <w:uiPriority w:val="99"/>
    <w:qFormat/>
    <w:locked/>
    <w:rsid w:val="00EB2284"/>
    <w:rPr>
      <w:rFonts w:cs="Times New Roman"/>
      <w:b/>
    </w:rPr>
  </w:style>
  <w:style w:type="character" w:customStyle="1" w:styleId="variable">
    <w:name w:val="variable"/>
    <w:basedOn w:val="DefaultParagraphFont"/>
    <w:uiPriority w:val="99"/>
    <w:rsid w:val="00EB2284"/>
    <w:rPr>
      <w:rFonts w:cs="Times New Roman"/>
    </w:rPr>
  </w:style>
  <w:style w:type="paragraph" w:styleId="Caption">
    <w:name w:val="caption"/>
    <w:basedOn w:val="Normal"/>
    <w:next w:val="Normal"/>
    <w:uiPriority w:val="99"/>
    <w:qFormat/>
    <w:locked/>
    <w:rsid w:val="00EB2284"/>
    <w:pPr>
      <w:spacing w:line="240" w:lineRule="auto"/>
    </w:pPr>
    <w:rPr>
      <w:b/>
      <w:bCs/>
      <w:color w:val="4F81BD"/>
      <w:sz w:val="18"/>
      <w:szCs w:val="18"/>
      <w:lang w:val="el-GR" w:eastAsia="en-US"/>
    </w:rPr>
  </w:style>
  <w:style w:type="character" w:customStyle="1" w:styleId="text">
    <w:name w:val="text"/>
    <w:basedOn w:val="DefaultParagraphFont"/>
    <w:uiPriority w:val="99"/>
    <w:rsid w:val="002C5DFC"/>
    <w:rPr>
      <w:rFonts w:cs="Times New Roman"/>
    </w:rPr>
  </w:style>
  <w:style w:type="character" w:customStyle="1" w:styleId="sr-only">
    <w:name w:val="sr-only"/>
    <w:basedOn w:val="DefaultParagraphFont"/>
    <w:uiPriority w:val="99"/>
    <w:rsid w:val="002C5DFC"/>
    <w:rPr>
      <w:rFonts w:cs="Times New Roman"/>
    </w:rPr>
  </w:style>
  <w:style w:type="character" w:customStyle="1" w:styleId="current-selection">
    <w:name w:val="current-selection"/>
    <w:basedOn w:val="DefaultParagraphFont"/>
    <w:uiPriority w:val="99"/>
    <w:rsid w:val="00C95DCB"/>
    <w:rPr>
      <w:rFonts w:cs="Times New Roman"/>
    </w:rPr>
  </w:style>
  <w:style w:type="character" w:customStyle="1" w:styleId="a">
    <w:name w:val="_"/>
    <w:basedOn w:val="DefaultParagraphFont"/>
    <w:uiPriority w:val="99"/>
    <w:rsid w:val="00C95DCB"/>
    <w:rPr>
      <w:rFonts w:cs="Times New Roman"/>
    </w:rPr>
  </w:style>
  <w:style w:type="character" w:customStyle="1" w:styleId="ref-authors">
    <w:name w:val="ref-authors"/>
    <w:basedOn w:val="DefaultParagraphFont"/>
    <w:uiPriority w:val="99"/>
    <w:rsid w:val="00C95DCB"/>
    <w:rPr>
      <w:rFonts w:cs="Times New Roman"/>
    </w:rPr>
  </w:style>
  <w:style w:type="character" w:customStyle="1" w:styleId="ref-title">
    <w:name w:val="ref-title"/>
    <w:basedOn w:val="DefaultParagraphFont"/>
    <w:uiPriority w:val="99"/>
    <w:rsid w:val="00C95DCB"/>
    <w:rPr>
      <w:rFonts w:cs="Times New Roman"/>
    </w:rPr>
  </w:style>
  <w:style w:type="character" w:customStyle="1" w:styleId="ref-host">
    <w:name w:val="ref-host"/>
    <w:basedOn w:val="DefaultParagraphFont"/>
    <w:uiPriority w:val="99"/>
    <w:rsid w:val="00C95DCB"/>
    <w:rPr>
      <w:rFonts w:cs="Times New Roman"/>
    </w:rPr>
  </w:style>
  <w:style w:type="character" w:customStyle="1" w:styleId="ref-journal">
    <w:name w:val="ref-journal"/>
    <w:basedOn w:val="DefaultParagraphFont"/>
    <w:uiPriority w:val="99"/>
    <w:rsid w:val="00C95DCB"/>
    <w:rPr>
      <w:rFonts w:cs="Times New Roman"/>
    </w:rPr>
  </w:style>
  <w:style w:type="character" w:customStyle="1" w:styleId="ref-vol">
    <w:name w:val="ref-vol"/>
    <w:basedOn w:val="DefaultParagraphFont"/>
    <w:uiPriority w:val="99"/>
    <w:rsid w:val="00C95DCB"/>
    <w:rPr>
      <w:rFonts w:cs="Times New Roman"/>
    </w:rPr>
  </w:style>
  <w:style w:type="character" w:customStyle="1" w:styleId="author">
    <w:name w:val="author"/>
    <w:basedOn w:val="DefaultParagraphFont"/>
    <w:uiPriority w:val="99"/>
    <w:rsid w:val="00C95DCB"/>
    <w:rPr>
      <w:rFonts w:cs="Times New Roman"/>
    </w:rPr>
  </w:style>
  <w:style w:type="character" w:customStyle="1" w:styleId="articletitle">
    <w:name w:val="articletitle"/>
    <w:basedOn w:val="DefaultParagraphFont"/>
    <w:uiPriority w:val="99"/>
    <w:rsid w:val="00C95DCB"/>
    <w:rPr>
      <w:rFonts w:cs="Times New Roman"/>
    </w:rPr>
  </w:style>
  <w:style w:type="character" w:customStyle="1" w:styleId="journaltitle">
    <w:name w:val="journaltitle"/>
    <w:basedOn w:val="DefaultParagraphFont"/>
    <w:uiPriority w:val="99"/>
    <w:rsid w:val="00C95DCB"/>
    <w:rPr>
      <w:rFonts w:cs="Times New Roman"/>
    </w:rPr>
  </w:style>
  <w:style w:type="character" w:customStyle="1" w:styleId="pubyear">
    <w:name w:val="pubyear"/>
    <w:basedOn w:val="DefaultParagraphFont"/>
    <w:uiPriority w:val="99"/>
    <w:rsid w:val="00C95DCB"/>
    <w:rPr>
      <w:rFonts w:cs="Times New Roman"/>
    </w:rPr>
  </w:style>
  <w:style w:type="character" w:customStyle="1" w:styleId="vol">
    <w:name w:val="vol"/>
    <w:basedOn w:val="DefaultParagraphFont"/>
    <w:uiPriority w:val="99"/>
    <w:rsid w:val="00C95DCB"/>
    <w:rPr>
      <w:rFonts w:cs="Times New Roman"/>
    </w:rPr>
  </w:style>
  <w:style w:type="character" w:customStyle="1" w:styleId="pagefirst">
    <w:name w:val="pagefirst"/>
    <w:basedOn w:val="DefaultParagraphFont"/>
    <w:uiPriority w:val="99"/>
    <w:rsid w:val="00C95DCB"/>
    <w:rPr>
      <w:rFonts w:cs="Times New Roman"/>
    </w:rPr>
  </w:style>
  <w:style w:type="character" w:customStyle="1" w:styleId="pagelast">
    <w:name w:val="pagelast"/>
    <w:basedOn w:val="DefaultParagraphFont"/>
    <w:uiPriority w:val="99"/>
    <w:rsid w:val="00C95DCB"/>
    <w:rPr>
      <w:rFonts w:cs="Times New Roman"/>
    </w:rPr>
  </w:style>
  <w:style w:type="paragraph" w:styleId="NoSpacing">
    <w:name w:val="No Spacing"/>
    <w:uiPriority w:val="99"/>
    <w:qFormat/>
    <w:rsid w:val="00BF2FF8"/>
    <w:rPr>
      <w:lang w:val="en-GB" w:eastAsia="en-GB"/>
    </w:rPr>
  </w:style>
  <w:style w:type="paragraph" w:styleId="Subtitle">
    <w:name w:val="Subtitle"/>
    <w:basedOn w:val="Normal"/>
    <w:next w:val="Normal"/>
    <w:link w:val="Char5"/>
    <w:uiPriority w:val="99"/>
    <w:qFormat/>
    <w:locked/>
    <w:rsid w:val="00BF2FF8"/>
    <w:pPr>
      <w:spacing w:after="60"/>
      <w:jc w:val="center"/>
      <w:outlineLvl w:val="1"/>
    </w:pPr>
    <w:rPr>
      <w:rFonts w:ascii="Cambria" w:hAnsi="Cambria"/>
      <w:sz w:val="24"/>
      <w:szCs w:val="24"/>
    </w:rPr>
  </w:style>
  <w:style w:type="character" w:customStyle="1" w:styleId="Char5">
    <w:name w:val="Υπότιτλος Char"/>
    <w:basedOn w:val="DefaultParagraphFont"/>
    <w:link w:val="Subtitle"/>
    <w:uiPriority w:val="99"/>
    <w:locked/>
    <w:rsid w:val="00BF2FF8"/>
    <w:rPr>
      <w:rFonts w:ascii="Cambria" w:hAnsi="Cambria" w:cs="Times New Roman"/>
      <w:sz w:val="24"/>
      <w:szCs w:val="24"/>
      <w:lang w:val="en-GB" w:eastAsia="en-GB"/>
    </w:rPr>
  </w:style>
  <w:style w:type="paragraph" w:styleId="Title">
    <w:name w:val="Title"/>
    <w:basedOn w:val="Normal"/>
    <w:next w:val="Normal"/>
    <w:link w:val="Char6"/>
    <w:uiPriority w:val="99"/>
    <w:qFormat/>
    <w:locked/>
    <w:rsid w:val="00BF2FF8"/>
    <w:pPr>
      <w:spacing w:before="240" w:after="60"/>
      <w:jc w:val="center"/>
      <w:outlineLvl w:val="0"/>
    </w:pPr>
    <w:rPr>
      <w:rFonts w:ascii="Cambria" w:hAnsi="Cambria"/>
      <w:b/>
      <w:bCs/>
      <w:kern w:val="28"/>
      <w:sz w:val="32"/>
      <w:szCs w:val="32"/>
    </w:rPr>
  </w:style>
  <w:style w:type="character" w:customStyle="1" w:styleId="Char6">
    <w:name w:val="Τίτλος Char"/>
    <w:basedOn w:val="DefaultParagraphFont"/>
    <w:link w:val="Title"/>
    <w:uiPriority w:val="99"/>
    <w:locked/>
    <w:rsid w:val="00BF2FF8"/>
    <w:rPr>
      <w:rFonts w:ascii="Cambria" w:hAnsi="Cambria" w:cs="Times New Roman"/>
      <w:b/>
      <w:bCs/>
      <w:kern w:val="28"/>
      <w:sz w:val="32"/>
      <w:szCs w:val="32"/>
      <w:lang w:val="en-GB" w:eastAsia="en-GB"/>
    </w:rPr>
  </w:style>
  <w:style w:type="table" w:styleId="TableGrid">
    <w:name w:val="Table Grid"/>
    <w:basedOn w:val="TableNormal"/>
    <w:uiPriority w:val="99"/>
    <w:locked/>
    <w:rsid w:val="0082460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2350639">
      <w:marLeft w:val="0"/>
      <w:marRight w:val="0"/>
      <w:marTop w:val="0"/>
      <w:marBottom w:val="0"/>
      <w:divBdr>
        <w:top w:val="none" w:sz="0" w:space="0" w:color="auto"/>
        <w:left w:val="none" w:sz="0" w:space="0" w:color="auto"/>
        <w:bottom w:val="none" w:sz="0" w:space="0" w:color="auto"/>
        <w:right w:val="none" w:sz="0" w:space="0" w:color="auto"/>
      </w:divBdr>
      <w:divsChild>
        <w:div w:id="1162350521">
          <w:marLeft w:val="0"/>
          <w:marRight w:val="0"/>
          <w:marTop w:val="0"/>
          <w:marBottom w:val="0"/>
          <w:divBdr>
            <w:top w:val="none" w:sz="0" w:space="0" w:color="auto"/>
            <w:left w:val="none" w:sz="0" w:space="0" w:color="auto"/>
            <w:bottom w:val="none" w:sz="0" w:space="0" w:color="auto"/>
            <w:right w:val="none" w:sz="0" w:space="0" w:color="auto"/>
          </w:divBdr>
        </w:div>
        <w:div w:id="1162350526">
          <w:marLeft w:val="0"/>
          <w:marRight w:val="0"/>
          <w:marTop w:val="0"/>
          <w:marBottom w:val="0"/>
          <w:divBdr>
            <w:top w:val="none" w:sz="0" w:space="0" w:color="auto"/>
            <w:left w:val="none" w:sz="0" w:space="0" w:color="auto"/>
            <w:bottom w:val="none" w:sz="0" w:space="0" w:color="auto"/>
            <w:right w:val="none" w:sz="0" w:space="0" w:color="auto"/>
          </w:divBdr>
        </w:div>
        <w:div w:id="1162350527">
          <w:marLeft w:val="0"/>
          <w:marRight w:val="0"/>
          <w:marTop w:val="0"/>
          <w:marBottom w:val="0"/>
          <w:divBdr>
            <w:top w:val="none" w:sz="0" w:space="0" w:color="auto"/>
            <w:left w:val="none" w:sz="0" w:space="0" w:color="auto"/>
            <w:bottom w:val="none" w:sz="0" w:space="0" w:color="auto"/>
            <w:right w:val="none" w:sz="0" w:space="0" w:color="auto"/>
          </w:divBdr>
        </w:div>
        <w:div w:id="1162350529">
          <w:marLeft w:val="0"/>
          <w:marRight w:val="0"/>
          <w:marTop w:val="0"/>
          <w:marBottom w:val="0"/>
          <w:divBdr>
            <w:top w:val="none" w:sz="0" w:space="0" w:color="auto"/>
            <w:left w:val="none" w:sz="0" w:space="0" w:color="auto"/>
            <w:bottom w:val="none" w:sz="0" w:space="0" w:color="auto"/>
            <w:right w:val="none" w:sz="0" w:space="0" w:color="auto"/>
          </w:divBdr>
        </w:div>
        <w:div w:id="1162350530">
          <w:marLeft w:val="0"/>
          <w:marRight w:val="0"/>
          <w:marTop w:val="0"/>
          <w:marBottom w:val="0"/>
          <w:divBdr>
            <w:top w:val="none" w:sz="0" w:space="0" w:color="auto"/>
            <w:left w:val="none" w:sz="0" w:space="0" w:color="auto"/>
            <w:bottom w:val="none" w:sz="0" w:space="0" w:color="auto"/>
            <w:right w:val="none" w:sz="0" w:space="0" w:color="auto"/>
          </w:divBdr>
        </w:div>
        <w:div w:id="1162350534">
          <w:marLeft w:val="0"/>
          <w:marRight w:val="0"/>
          <w:marTop w:val="0"/>
          <w:marBottom w:val="0"/>
          <w:divBdr>
            <w:top w:val="none" w:sz="0" w:space="0" w:color="auto"/>
            <w:left w:val="none" w:sz="0" w:space="0" w:color="auto"/>
            <w:bottom w:val="none" w:sz="0" w:space="0" w:color="auto"/>
            <w:right w:val="none" w:sz="0" w:space="0" w:color="auto"/>
          </w:divBdr>
        </w:div>
        <w:div w:id="1162350544">
          <w:marLeft w:val="0"/>
          <w:marRight w:val="0"/>
          <w:marTop w:val="0"/>
          <w:marBottom w:val="0"/>
          <w:divBdr>
            <w:top w:val="none" w:sz="0" w:space="0" w:color="auto"/>
            <w:left w:val="none" w:sz="0" w:space="0" w:color="auto"/>
            <w:bottom w:val="none" w:sz="0" w:space="0" w:color="auto"/>
            <w:right w:val="none" w:sz="0" w:space="0" w:color="auto"/>
          </w:divBdr>
        </w:div>
        <w:div w:id="1162350546">
          <w:marLeft w:val="0"/>
          <w:marRight w:val="0"/>
          <w:marTop w:val="0"/>
          <w:marBottom w:val="0"/>
          <w:divBdr>
            <w:top w:val="none" w:sz="0" w:space="0" w:color="auto"/>
            <w:left w:val="none" w:sz="0" w:space="0" w:color="auto"/>
            <w:bottom w:val="none" w:sz="0" w:space="0" w:color="auto"/>
            <w:right w:val="none" w:sz="0" w:space="0" w:color="auto"/>
          </w:divBdr>
        </w:div>
        <w:div w:id="1162350549">
          <w:marLeft w:val="0"/>
          <w:marRight w:val="0"/>
          <w:marTop w:val="0"/>
          <w:marBottom w:val="0"/>
          <w:divBdr>
            <w:top w:val="none" w:sz="0" w:space="0" w:color="auto"/>
            <w:left w:val="none" w:sz="0" w:space="0" w:color="auto"/>
            <w:bottom w:val="none" w:sz="0" w:space="0" w:color="auto"/>
            <w:right w:val="none" w:sz="0" w:space="0" w:color="auto"/>
          </w:divBdr>
        </w:div>
        <w:div w:id="1162350550">
          <w:marLeft w:val="0"/>
          <w:marRight w:val="0"/>
          <w:marTop w:val="0"/>
          <w:marBottom w:val="0"/>
          <w:divBdr>
            <w:top w:val="none" w:sz="0" w:space="0" w:color="auto"/>
            <w:left w:val="none" w:sz="0" w:space="0" w:color="auto"/>
            <w:bottom w:val="none" w:sz="0" w:space="0" w:color="auto"/>
            <w:right w:val="none" w:sz="0" w:space="0" w:color="auto"/>
          </w:divBdr>
        </w:div>
        <w:div w:id="1162350551">
          <w:marLeft w:val="0"/>
          <w:marRight w:val="0"/>
          <w:marTop w:val="0"/>
          <w:marBottom w:val="0"/>
          <w:divBdr>
            <w:top w:val="none" w:sz="0" w:space="0" w:color="auto"/>
            <w:left w:val="none" w:sz="0" w:space="0" w:color="auto"/>
            <w:bottom w:val="none" w:sz="0" w:space="0" w:color="auto"/>
            <w:right w:val="none" w:sz="0" w:space="0" w:color="auto"/>
          </w:divBdr>
        </w:div>
        <w:div w:id="1162350552">
          <w:marLeft w:val="0"/>
          <w:marRight w:val="0"/>
          <w:marTop w:val="0"/>
          <w:marBottom w:val="0"/>
          <w:divBdr>
            <w:top w:val="none" w:sz="0" w:space="0" w:color="auto"/>
            <w:left w:val="none" w:sz="0" w:space="0" w:color="auto"/>
            <w:bottom w:val="none" w:sz="0" w:space="0" w:color="auto"/>
            <w:right w:val="none" w:sz="0" w:space="0" w:color="auto"/>
          </w:divBdr>
        </w:div>
        <w:div w:id="1162350560">
          <w:marLeft w:val="0"/>
          <w:marRight w:val="0"/>
          <w:marTop w:val="0"/>
          <w:marBottom w:val="0"/>
          <w:divBdr>
            <w:top w:val="none" w:sz="0" w:space="0" w:color="auto"/>
            <w:left w:val="none" w:sz="0" w:space="0" w:color="auto"/>
            <w:bottom w:val="none" w:sz="0" w:space="0" w:color="auto"/>
            <w:right w:val="none" w:sz="0" w:space="0" w:color="auto"/>
          </w:divBdr>
        </w:div>
        <w:div w:id="1162350562">
          <w:marLeft w:val="0"/>
          <w:marRight w:val="0"/>
          <w:marTop w:val="0"/>
          <w:marBottom w:val="0"/>
          <w:divBdr>
            <w:top w:val="none" w:sz="0" w:space="0" w:color="auto"/>
            <w:left w:val="none" w:sz="0" w:space="0" w:color="auto"/>
            <w:bottom w:val="none" w:sz="0" w:space="0" w:color="auto"/>
            <w:right w:val="none" w:sz="0" w:space="0" w:color="auto"/>
          </w:divBdr>
        </w:div>
        <w:div w:id="1162350567">
          <w:marLeft w:val="0"/>
          <w:marRight w:val="0"/>
          <w:marTop w:val="0"/>
          <w:marBottom w:val="0"/>
          <w:divBdr>
            <w:top w:val="none" w:sz="0" w:space="0" w:color="auto"/>
            <w:left w:val="none" w:sz="0" w:space="0" w:color="auto"/>
            <w:bottom w:val="none" w:sz="0" w:space="0" w:color="auto"/>
            <w:right w:val="none" w:sz="0" w:space="0" w:color="auto"/>
          </w:divBdr>
        </w:div>
        <w:div w:id="1162350578">
          <w:marLeft w:val="0"/>
          <w:marRight w:val="0"/>
          <w:marTop w:val="0"/>
          <w:marBottom w:val="0"/>
          <w:divBdr>
            <w:top w:val="none" w:sz="0" w:space="0" w:color="auto"/>
            <w:left w:val="none" w:sz="0" w:space="0" w:color="auto"/>
            <w:bottom w:val="none" w:sz="0" w:space="0" w:color="auto"/>
            <w:right w:val="none" w:sz="0" w:space="0" w:color="auto"/>
          </w:divBdr>
        </w:div>
        <w:div w:id="1162350583">
          <w:marLeft w:val="0"/>
          <w:marRight w:val="0"/>
          <w:marTop w:val="0"/>
          <w:marBottom w:val="0"/>
          <w:divBdr>
            <w:top w:val="none" w:sz="0" w:space="0" w:color="auto"/>
            <w:left w:val="none" w:sz="0" w:space="0" w:color="auto"/>
            <w:bottom w:val="none" w:sz="0" w:space="0" w:color="auto"/>
            <w:right w:val="none" w:sz="0" w:space="0" w:color="auto"/>
          </w:divBdr>
        </w:div>
        <w:div w:id="1162350589">
          <w:marLeft w:val="0"/>
          <w:marRight w:val="0"/>
          <w:marTop w:val="0"/>
          <w:marBottom w:val="0"/>
          <w:divBdr>
            <w:top w:val="none" w:sz="0" w:space="0" w:color="auto"/>
            <w:left w:val="none" w:sz="0" w:space="0" w:color="auto"/>
            <w:bottom w:val="none" w:sz="0" w:space="0" w:color="auto"/>
            <w:right w:val="none" w:sz="0" w:space="0" w:color="auto"/>
          </w:divBdr>
        </w:div>
        <w:div w:id="1162350598">
          <w:marLeft w:val="0"/>
          <w:marRight w:val="0"/>
          <w:marTop w:val="0"/>
          <w:marBottom w:val="0"/>
          <w:divBdr>
            <w:top w:val="none" w:sz="0" w:space="0" w:color="auto"/>
            <w:left w:val="none" w:sz="0" w:space="0" w:color="auto"/>
            <w:bottom w:val="none" w:sz="0" w:space="0" w:color="auto"/>
            <w:right w:val="none" w:sz="0" w:space="0" w:color="auto"/>
          </w:divBdr>
        </w:div>
        <w:div w:id="1162350600">
          <w:marLeft w:val="0"/>
          <w:marRight w:val="0"/>
          <w:marTop w:val="0"/>
          <w:marBottom w:val="0"/>
          <w:divBdr>
            <w:top w:val="none" w:sz="0" w:space="0" w:color="auto"/>
            <w:left w:val="none" w:sz="0" w:space="0" w:color="auto"/>
            <w:bottom w:val="none" w:sz="0" w:space="0" w:color="auto"/>
            <w:right w:val="none" w:sz="0" w:space="0" w:color="auto"/>
          </w:divBdr>
        </w:div>
        <w:div w:id="1162350603">
          <w:marLeft w:val="0"/>
          <w:marRight w:val="0"/>
          <w:marTop w:val="0"/>
          <w:marBottom w:val="0"/>
          <w:divBdr>
            <w:top w:val="none" w:sz="0" w:space="0" w:color="auto"/>
            <w:left w:val="none" w:sz="0" w:space="0" w:color="auto"/>
            <w:bottom w:val="none" w:sz="0" w:space="0" w:color="auto"/>
            <w:right w:val="none" w:sz="0" w:space="0" w:color="auto"/>
          </w:divBdr>
        </w:div>
        <w:div w:id="1162350606">
          <w:marLeft w:val="0"/>
          <w:marRight w:val="0"/>
          <w:marTop w:val="0"/>
          <w:marBottom w:val="0"/>
          <w:divBdr>
            <w:top w:val="none" w:sz="0" w:space="0" w:color="auto"/>
            <w:left w:val="none" w:sz="0" w:space="0" w:color="auto"/>
            <w:bottom w:val="none" w:sz="0" w:space="0" w:color="auto"/>
            <w:right w:val="none" w:sz="0" w:space="0" w:color="auto"/>
          </w:divBdr>
        </w:div>
        <w:div w:id="1162350607">
          <w:marLeft w:val="0"/>
          <w:marRight w:val="0"/>
          <w:marTop w:val="0"/>
          <w:marBottom w:val="0"/>
          <w:divBdr>
            <w:top w:val="none" w:sz="0" w:space="0" w:color="auto"/>
            <w:left w:val="none" w:sz="0" w:space="0" w:color="auto"/>
            <w:bottom w:val="none" w:sz="0" w:space="0" w:color="auto"/>
            <w:right w:val="none" w:sz="0" w:space="0" w:color="auto"/>
          </w:divBdr>
        </w:div>
        <w:div w:id="1162350614">
          <w:marLeft w:val="0"/>
          <w:marRight w:val="0"/>
          <w:marTop w:val="0"/>
          <w:marBottom w:val="0"/>
          <w:divBdr>
            <w:top w:val="none" w:sz="0" w:space="0" w:color="auto"/>
            <w:left w:val="none" w:sz="0" w:space="0" w:color="auto"/>
            <w:bottom w:val="none" w:sz="0" w:space="0" w:color="auto"/>
            <w:right w:val="none" w:sz="0" w:space="0" w:color="auto"/>
          </w:divBdr>
        </w:div>
        <w:div w:id="1162350625">
          <w:marLeft w:val="0"/>
          <w:marRight w:val="0"/>
          <w:marTop w:val="0"/>
          <w:marBottom w:val="0"/>
          <w:divBdr>
            <w:top w:val="none" w:sz="0" w:space="0" w:color="auto"/>
            <w:left w:val="none" w:sz="0" w:space="0" w:color="auto"/>
            <w:bottom w:val="none" w:sz="0" w:space="0" w:color="auto"/>
            <w:right w:val="none" w:sz="0" w:space="0" w:color="auto"/>
          </w:divBdr>
        </w:div>
        <w:div w:id="1162350632">
          <w:marLeft w:val="0"/>
          <w:marRight w:val="0"/>
          <w:marTop w:val="0"/>
          <w:marBottom w:val="0"/>
          <w:divBdr>
            <w:top w:val="none" w:sz="0" w:space="0" w:color="auto"/>
            <w:left w:val="none" w:sz="0" w:space="0" w:color="auto"/>
            <w:bottom w:val="none" w:sz="0" w:space="0" w:color="auto"/>
            <w:right w:val="none" w:sz="0" w:space="0" w:color="auto"/>
          </w:divBdr>
        </w:div>
        <w:div w:id="1162350634">
          <w:marLeft w:val="0"/>
          <w:marRight w:val="0"/>
          <w:marTop w:val="0"/>
          <w:marBottom w:val="0"/>
          <w:divBdr>
            <w:top w:val="none" w:sz="0" w:space="0" w:color="auto"/>
            <w:left w:val="none" w:sz="0" w:space="0" w:color="auto"/>
            <w:bottom w:val="none" w:sz="0" w:space="0" w:color="auto"/>
            <w:right w:val="none" w:sz="0" w:space="0" w:color="auto"/>
          </w:divBdr>
        </w:div>
        <w:div w:id="1162350641">
          <w:marLeft w:val="0"/>
          <w:marRight w:val="0"/>
          <w:marTop w:val="0"/>
          <w:marBottom w:val="0"/>
          <w:divBdr>
            <w:top w:val="none" w:sz="0" w:space="0" w:color="auto"/>
            <w:left w:val="none" w:sz="0" w:space="0" w:color="auto"/>
            <w:bottom w:val="none" w:sz="0" w:space="0" w:color="auto"/>
            <w:right w:val="none" w:sz="0" w:space="0" w:color="auto"/>
          </w:divBdr>
        </w:div>
        <w:div w:id="1162350645">
          <w:marLeft w:val="0"/>
          <w:marRight w:val="0"/>
          <w:marTop w:val="0"/>
          <w:marBottom w:val="0"/>
          <w:divBdr>
            <w:top w:val="none" w:sz="0" w:space="0" w:color="auto"/>
            <w:left w:val="none" w:sz="0" w:space="0" w:color="auto"/>
            <w:bottom w:val="none" w:sz="0" w:space="0" w:color="auto"/>
            <w:right w:val="none" w:sz="0" w:space="0" w:color="auto"/>
          </w:divBdr>
        </w:div>
        <w:div w:id="1162350647">
          <w:marLeft w:val="0"/>
          <w:marRight w:val="0"/>
          <w:marTop w:val="0"/>
          <w:marBottom w:val="0"/>
          <w:divBdr>
            <w:top w:val="none" w:sz="0" w:space="0" w:color="auto"/>
            <w:left w:val="none" w:sz="0" w:space="0" w:color="auto"/>
            <w:bottom w:val="none" w:sz="0" w:space="0" w:color="auto"/>
            <w:right w:val="none" w:sz="0" w:space="0" w:color="auto"/>
          </w:divBdr>
        </w:div>
        <w:div w:id="1162350648">
          <w:marLeft w:val="0"/>
          <w:marRight w:val="0"/>
          <w:marTop w:val="0"/>
          <w:marBottom w:val="0"/>
          <w:divBdr>
            <w:top w:val="none" w:sz="0" w:space="0" w:color="auto"/>
            <w:left w:val="none" w:sz="0" w:space="0" w:color="auto"/>
            <w:bottom w:val="none" w:sz="0" w:space="0" w:color="auto"/>
            <w:right w:val="none" w:sz="0" w:space="0" w:color="auto"/>
          </w:divBdr>
        </w:div>
        <w:div w:id="1162350655">
          <w:marLeft w:val="0"/>
          <w:marRight w:val="0"/>
          <w:marTop w:val="0"/>
          <w:marBottom w:val="0"/>
          <w:divBdr>
            <w:top w:val="none" w:sz="0" w:space="0" w:color="auto"/>
            <w:left w:val="none" w:sz="0" w:space="0" w:color="auto"/>
            <w:bottom w:val="none" w:sz="0" w:space="0" w:color="auto"/>
            <w:right w:val="none" w:sz="0" w:space="0" w:color="auto"/>
          </w:divBdr>
        </w:div>
        <w:div w:id="1162350658">
          <w:marLeft w:val="0"/>
          <w:marRight w:val="0"/>
          <w:marTop w:val="0"/>
          <w:marBottom w:val="0"/>
          <w:divBdr>
            <w:top w:val="none" w:sz="0" w:space="0" w:color="auto"/>
            <w:left w:val="none" w:sz="0" w:space="0" w:color="auto"/>
            <w:bottom w:val="none" w:sz="0" w:space="0" w:color="auto"/>
            <w:right w:val="none" w:sz="0" w:space="0" w:color="auto"/>
          </w:divBdr>
        </w:div>
        <w:div w:id="1162350659">
          <w:marLeft w:val="0"/>
          <w:marRight w:val="0"/>
          <w:marTop w:val="0"/>
          <w:marBottom w:val="0"/>
          <w:divBdr>
            <w:top w:val="none" w:sz="0" w:space="0" w:color="auto"/>
            <w:left w:val="none" w:sz="0" w:space="0" w:color="auto"/>
            <w:bottom w:val="none" w:sz="0" w:space="0" w:color="auto"/>
            <w:right w:val="none" w:sz="0" w:space="0" w:color="auto"/>
          </w:divBdr>
        </w:div>
        <w:div w:id="1162350664">
          <w:marLeft w:val="0"/>
          <w:marRight w:val="0"/>
          <w:marTop w:val="0"/>
          <w:marBottom w:val="0"/>
          <w:divBdr>
            <w:top w:val="none" w:sz="0" w:space="0" w:color="auto"/>
            <w:left w:val="none" w:sz="0" w:space="0" w:color="auto"/>
            <w:bottom w:val="none" w:sz="0" w:space="0" w:color="auto"/>
            <w:right w:val="none" w:sz="0" w:space="0" w:color="auto"/>
          </w:divBdr>
        </w:div>
        <w:div w:id="1162350665">
          <w:marLeft w:val="0"/>
          <w:marRight w:val="0"/>
          <w:marTop w:val="0"/>
          <w:marBottom w:val="0"/>
          <w:divBdr>
            <w:top w:val="none" w:sz="0" w:space="0" w:color="auto"/>
            <w:left w:val="none" w:sz="0" w:space="0" w:color="auto"/>
            <w:bottom w:val="none" w:sz="0" w:space="0" w:color="auto"/>
            <w:right w:val="none" w:sz="0" w:space="0" w:color="auto"/>
          </w:divBdr>
        </w:div>
        <w:div w:id="1162350683">
          <w:marLeft w:val="0"/>
          <w:marRight w:val="0"/>
          <w:marTop w:val="0"/>
          <w:marBottom w:val="0"/>
          <w:divBdr>
            <w:top w:val="none" w:sz="0" w:space="0" w:color="auto"/>
            <w:left w:val="none" w:sz="0" w:space="0" w:color="auto"/>
            <w:bottom w:val="none" w:sz="0" w:space="0" w:color="auto"/>
            <w:right w:val="none" w:sz="0" w:space="0" w:color="auto"/>
          </w:divBdr>
        </w:div>
        <w:div w:id="1162350684">
          <w:marLeft w:val="0"/>
          <w:marRight w:val="0"/>
          <w:marTop w:val="0"/>
          <w:marBottom w:val="0"/>
          <w:divBdr>
            <w:top w:val="none" w:sz="0" w:space="0" w:color="auto"/>
            <w:left w:val="none" w:sz="0" w:space="0" w:color="auto"/>
            <w:bottom w:val="none" w:sz="0" w:space="0" w:color="auto"/>
            <w:right w:val="none" w:sz="0" w:space="0" w:color="auto"/>
          </w:divBdr>
        </w:div>
        <w:div w:id="1162350686">
          <w:marLeft w:val="0"/>
          <w:marRight w:val="0"/>
          <w:marTop w:val="0"/>
          <w:marBottom w:val="0"/>
          <w:divBdr>
            <w:top w:val="none" w:sz="0" w:space="0" w:color="auto"/>
            <w:left w:val="none" w:sz="0" w:space="0" w:color="auto"/>
            <w:bottom w:val="none" w:sz="0" w:space="0" w:color="auto"/>
            <w:right w:val="none" w:sz="0" w:space="0" w:color="auto"/>
          </w:divBdr>
        </w:div>
        <w:div w:id="1162350707">
          <w:marLeft w:val="0"/>
          <w:marRight w:val="0"/>
          <w:marTop w:val="0"/>
          <w:marBottom w:val="0"/>
          <w:divBdr>
            <w:top w:val="none" w:sz="0" w:space="0" w:color="auto"/>
            <w:left w:val="none" w:sz="0" w:space="0" w:color="auto"/>
            <w:bottom w:val="none" w:sz="0" w:space="0" w:color="auto"/>
            <w:right w:val="none" w:sz="0" w:space="0" w:color="auto"/>
          </w:divBdr>
        </w:div>
        <w:div w:id="1162350709">
          <w:marLeft w:val="0"/>
          <w:marRight w:val="0"/>
          <w:marTop w:val="0"/>
          <w:marBottom w:val="0"/>
          <w:divBdr>
            <w:top w:val="none" w:sz="0" w:space="0" w:color="auto"/>
            <w:left w:val="none" w:sz="0" w:space="0" w:color="auto"/>
            <w:bottom w:val="none" w:sz="0" w:space="0" w:color="auto"/>
            <w:right w:val="none" w:sz="0" w:space="0" w:color="auto"/>
          </w:divBdr>
        </w:div>
        <w:div w:id="1162350712">
          <w:marLeft w:val="0"/>
          <w:marRight w:val="0"/>
          <w:marTop w:val="0"/>
          <w:marBottom w:val="0"/>
          <w:divBdr>
            <w:top w:val="none" w:sz="0" w:space="0" w:color="auto"/>
            <w:left w:val="none" w:sz="0" w:space="0" w:color="auto"/>
            <w:bottom w:val="none" w:sz="0" w:space="0" w:color="auto"/>
            <w:right w:val="none" w:sz="0" w:space="0" w:color="auto"/>
          </w:divBdr>
        </w:div>
        <w:div w:id="1162350715">
          <w:marLeft w:val="0"/>
          <w:marRight w:val="0"/>
          <w:marTop w:val="0"/>
          <w:marBottom w:val="0"/>
          <w:divBdr>
            <w:top w:val="none" w:sz="0" w:space="0" w:color="auto"/>
            <w:left w:val="none" w:sz="0" w:space="0" w:color="auto"/>
            <w:bottom w:val="none" w:sz="0" w:space="0" w:color="auto"/>
            <w:right w:val="none" w:sz="0" w:space="0" w:color="auto"/>
          </w:divBdr>
        </w:div>
        <w:div w:id="1162350719">
          <w:marLeft w:val="0"/>
          <w:marRight w:val="0"/>
          <w:marTop w:val="0"/>
          <w:marBottom w:val="0"/>
          <w:divBdr>
            <w:top w:val="none" w:sz="0" w:space="0" w:color="auto"/>
            <w:left w:val="none" w:sz="0" w:space="0" w:color="auto"/>
            <w:bottom w:val="none" w:sz="0" w:space="0" w:color="auto"/>
            <w:right w:val="none" w:sz="0" w:space="0" w:color="auto"/>
          </w:divBdr>
        </w:div>
        <w:div w:id="1162350726">
          <w:marLeft w:val="0"/>
          <w:marRight w:val="0"/>
          <w:marTop w:val="0"/>
          <w:marBottom w:val="0"/>
          <w:divBdr>
            <w:top w:val="none" w:sz="0" w:space="0" w:color="auto"/>
            <w:left w:val="none" w:sz="0" w:space="0" w:color="auto"/>
            <w:bottom w:val="none" w:sz="0" w:space="0" w:color="auto"/>
            <w:right w:val="none" w:sz="0" w:space="0" w:color="auto"/>
          </w:divBdr>
        </w:div>
        <w:div w:id="1162350735">
          <w:marLeft w:val="0"/>
          <w:marRight w:val="0"/>
          <w:marTop w:val="0"/>
          <w:marBottom w:val="0"/>
          <w:divBdr>
            <w:top w:val="none" w:sz="0" w:space="0" w:color="auto"/>
            <w:left w:val="none" w:sz="0" w:space="0" w:color="auto"/>
            <w:bottom w:val="none" w:sz="0" w:space="0" w:color="auto"/>
            <w:right w:val="none" w:sz="0" w:space="0" w:color="auto"/>
          </w:divBdr>
        </w:div>
        <w:div w:id="1162350744">
          <w:marLeft w:val="0"/>
          <w:marRight w:val="0"/>
          <w:marTop w:val="0"/>
          <w:marBottom w:val="0"/>
          <w:divBdr>
            <w:top w:val="none" w:sz="0" w:space="0" w:color="auto"/>
            <w:left w:val="none" w:sz="0" w:space="0" w:color="auto"/>
            <w:bottom w:val="none" w:sz="0" w:space="0" w:color="auto"/>
            <w:right w:val="none" w:sz="0" w:space="0" w:color="auto"/>
          </w:divBdr>
        </w:div>
        <w:div w:id="1162350745">
          <w:marLeft w:val="0"/>
          <w:marRight w:val="0"/>
          <w:marTop w:val="0"/>
          <w:marBottom w:val="0"/>
          <w:divBdr>
            <w:top w:val="none" w:sz="0" w:space="0" w:color="auto"/>
            <w:left w:val="none" w:sz="0" w:space="0" w:color="auto"/>
            <w:bottom w:val="none" w:sz="0" w:space="0" w:color="auto"/>
            <w:right w:val="none" w:sz="0" w:space="0" w:color="auto"/>
          </w:divBdr>
        </w:div>
        <w:div w:id="1162350749">
          <w:marLeft w:val="0"/>
          <w:marRight w:val="0"/>
          <w:marTop w:val="0"/>
          <w:marBottom w:val="0"/>
          <w:divBdr>
            <w:top w:val="none" w:sz="0" w:space="0" w:color="auto"/>
            <w:left w:val="none" w:sz="0" w:space="0" w:color="auto"/>
            <w:bottom w:val="none" w:sz="0" w:space="0" w:color="auto"/>
            <w:right w:val="none" w:sz="0" w:space="0" w:color="auto"/>
          </w:divBdr>
        </w:div>
        <w:div w:id="1162350753">
          <w:marLeft w:val="0"/>
          <w:marRight w:val="0"/>
          <w:marTop w:val="0"/>
          <w:marBottom w:val="0"/>
          <w:divBdr>
            <w:top w:val="none" w:sz="0" w:space="0" w:color="auto"/>
            <w:left w:val="none" w:sz="0" w:space="0" w:color="auto"/>
            <w:bottom w:val="none" w:sz="0" w:space="0" w:color="auto"/>
            <w:right w:val="none" w:sz="0" w:space="0" w:color="auto"/>
          </w:divBdr>
        </w:div>
        <w:div w:id="1162350761">
          <w:marLeft w:val="0"/>
          <w:marRight w:val="0"/>
          <w:marTop w:val="0"/>
          <w:marBottom w:val="0"/>
          <w:divBdr>
            <w:top w:val="none" w:sz="0" w:space="0" w:color="auto"/>
            <w:left w:val="none" w:sz="0" w:space="0" w:color="auto"/>
            <w:bottom w:val="none" w:sz="0" w:space="0" w:color="auto"/>
            <w:right w:val="none" w:sz="0" w:space="0" w:color="auto"/>
          </w:divBdr>
        </w:div>
        <w:div w:id="1162350762">
          <w:marLeft w:val="0"/>
          <w:marRight w:val="0"/>
          <w:marTop w:val="0"/>
          <w:marBottom w:val="0"/>
          <w:divBdr>
            <w:top w:val="none" w:sz="0" w:space="0" w:color="auto"/>
            <w:left w:val="none" w:sz="0" w:space="0" w:color="auto"/>
            <w:bottom w:val="none" w:sz="0" w:space="0" w:color="auto"/>
            <w:right w:val="none" w:sz="0" w:space="0" w:color="auto"/>
          </w:divBdr>
        </w:div>
        <w:div w:id="1162350765">
          <w:marLeft w:val="0"/>
          <w:marRight w:val="0"/>
          <w:marTop w:val="0"/>
          <w:marBottom w:val="0"/>
          <w:divBdr>
            <w:top w:val="none" w:sz="0" w:space="0" w:color="auto"/>
            <w:left w:val="none" w:sz="0" w:space="0" w:color="auto"/>
            <w:bottom w:val="none" w:sz="0" w:space="0" w:color="auto"/>
            <w:right w:val="none" w:sz="0" w:space="0" w:color="auto"/>
          </w:divBdr>
        </w:div>
        <w:div w:id="1162350775">
          <w:marLeft w:val="0"/>
          <w:marRight w:val="0"/>
          <w:marTop w:val="0"/>
          <w:marBottom w:val="0"/>
          <w:divBdr>
            <w:top w:val="none" w:sz="0" w:space="0" w:color="auto"/>
            <w:left w:val="none" w:sz="0" w:space="0" w:color="auto"/>
            <w:bottom w:val="none" w:sz="0" w:space="0" w:color="auto"/>
            <w:right w:val="none" w:sz="0" w:space="0" w:color="auto"/>
          </w:divBdr>
        </w:div>
        <w:div w:id="1162350777">
          <w:marLeft w:val="0"/>
          <w:marRight w:val="0"/>
          <w:marTop w:val="0"/>
          <w:marBottom w:val="0"/>
          <w:divBdr>
            <w:top w:val="none" w:sz="0" w:space="0" w:color="auto"/>
            <w:left w:val="none" w:sz="0" w:space="0" w:color="auto"/>
            <w:bottom w:val="none" w:sz="0" w:space="0" w:color="auto"/>
            <w:right w:val="none" w:sz="0" w:space="0" w:color="auto"/>
          </w:divBdr>
        </w:div>
        <w:div w:id="1162350784">
          <w:marLeft w:val="0"/>
          <w:marRight w:val="0"/>
          <w:marTop w:val="0"/>
          <w:marBottom w:val="0"/>
          <w:divBdr>
            <w:top w:val="none" w:sz="0" w:space="0" w:color="auto"/>
            <w:left w:val="none" w:sz="0" w:space="0" w:color="auto"/>
            <w:bottom w:val="none" w:sz="0" w:space="0" w:color="auto"/>
            <w:right w:val="none" w:sz="0" w:space="0" w:color="auto"/>
          </w:divBdr>
        </w:div>
        <w:div w:id="1162350785">
          <w:marLeft w:val="0"/>
          <w:marRight w:val="0"/>
          <w:marTop w:val="0"/>
          <w:marBottom w:val="0"/>
          <w:divBdr>
            <w:top w:val="none" w:sz="0" w:space="0" w:color="auto"/>
            <w:left w:val="none" w:sz="0" w:space="0" w:color="auto"/>
            <w:bottom w:val="none" w:sz="0" w:space="0" w:color="auto"/>
            <w:right w:val="none" w:sz="0" w:space="0" w:color="auto"/>
          </w:divBdr>
        </w:div>
        <w:div w:id="1162350791">
          <w:marLeft w:val="0"/>
          <w:marRight w:val="0"/>
          <w:marTop w:val="0"/>
          <w:marBottom w:val="0"/>
          <w:divBdr>
            <w:top w:val="none" w:sz="0" w:space="0" w:color="auto"/>
            <w:left w:val="none" w:sz="0" w:space="0" w:color="auto"/>
            <w:bottom w:val="none" w:sz="0" w:space="0" w:color="auto"/>
            <w:right w:val="none" w:sz="0" w:space="0" w:color="auto"/>
          </w:divBdr>
        </w:div>
        <w:div w:id="1162350792">
          <w:marLeft w:val="0"/>
          <w:marRight w:val="0"/>
          <w:marTop w:val="0"/>
          <w:marBottom w:val="0"/>
          <w:divBdr>
            <w:top w:val="none" w:sz="0" w:space="0" w:color="auto"/>
            <w:left w:val="none" w:sz="0" w:space="0" w:color="auto"/>
            <w:bottom w:val="none" w:sz="0" w:space="0" w:color="auto"/>
            <w:right w:val="none" w:sz="0" w:space="0" w:color="auto"/>
          </w:divBdr>
        </w:div>
        <w:div w:id="1162350795">
          <w:marLeft w:val="0"/>
          <w:marRight w:val="0"/>
          <w:marTop w:val="0"/>
          <w:marBottom w:val="0"/>
          <w:divBdr>
            <w:top w:val="none" w:sz="0" w:space="0" w:color="auto"/>
            <w:left w:val="none" w:sz="0" w:space="0" w:color="auto"/>
            <w:bottom w:val="none" w:sz="0" w:space="0" w:color="auto"/>
            <w:right w:val="none" w:sz="0" w:space="0" w:color="auto"/>
          </w:divBdr>
        </w:div>
        <w:div w:id="1162350797">
          <w:marLeft w:val="0"/>
          <w:marRight w:val="0"/>
          <w:marTop w:val="0"/>
          <w:marBottom w:val="0"/>
          <w:divBdr>
            <w:top w:val="none" w:sz="0" w:space="0" w:color="auto"/>
            <w:left w:val="none" w:sz="0" w:space="0" w:color="auto"/>
            <w:bottom w:val="none" w:sz="0" w:space="0" w:color="auto"/>
            <w:right w:val="none" w:sz="0" w:space="0" w:color="auto"/>
          </w:divBdr>
        </w:div>
        <w:div w:id="1162350803">
          <w:marLeft w:val="0"/>
          <w:marRight w:val="0"/>
          <w:marTop w:val="0"/>
          <w:marBottom w:val="0"/>
          <w:divBdr>
            <w:top w:val="none" w:sz="0" w:space="0" w:color="auto"/>
            <w:left w:val="none" w:sz="0" w:space="0" w:color="auto"/>
            <w:bottom w:val="none" w:sz="0" w:space="0" w:color="auto"/>
            <w:right w:val="none" w:sz="0" w:space="0" w:color="auto"/>
          </w:divBdr>
        </w:div>
        <w:div w:id="1162350806">
          <w:marLeft w:val="0"/>
          <w:marRight w:val="0"/>
          <w:marTop w:val="0"/>
          <w:marBottom w:val="0"/>
          <w:divBdr>
            <w:top w:val="none" w:sz="0" w:space="0" w:color="auto"/>
            <w:left w:val="none" w:sz="0" w:space="0" w:color="auto"/>
            <w:bottom w:val="none" w:sz="0" w:space="0" w:color="auto"/>
            <w:right w:val="none" w:sz="0" w:space="0" w:color="auto"/>
          </w:divBdr>
        </w:div>
        <w:div w:id="1162350808">
          <w:marLeft w:val="0"/>
          <w:marRight w:val="0"/>
          <w:marTop w:val="0"/>
          <w:marBottom w:val="0"/>
          <w:divBdr>
            <w:top w:val="none" w:sz="0" w:space="0" w:color="auto"/>
            <w:left w:val="none" w:sz="0" w:space="0" w:color="auto"/>
            <w:bottom w:val="none" w:sz="0" w:space="0" w:color="auto"/>
            <w:right w:val="none" w:sz="0" w:space="0" w:color="auto"/>
          </w:divBdr>
        </w:div>
        <w:div w:id="1162350809">
          <w:marLeft w:val="0"/>
          <w:marRight w:val="0"/>
          <w:marTop w:val="0"/>
          <w:marBottom w:val="0"/>
          <w:divBdr>
            <w:top w:val="none" w:sz="0" w:space="0" w:color="auto"/>
            <w:left w:val="none" w:sz="0" w:space="0" w:color="auto"/>
            <w:bottom w:val="none" w:sz="0" w:space="0" w:color="auto"/>
            <w:right w:val="none" w:sz="0" w:space="0" w:color="auto"/>
          </w:divBdr>
        </w:div>
        <w:div w:id="1162350813">
          <w:marLeft w:val="0"/>
          <w:marRight w:val="0"/>
          <w:marTop w:val="0"/>
          <w:marBottom w:val="0"/>
          <w:divBdr>
            <w:top w:val="none" w:sz="0" w:space="0" w:color="auto"/>
            <w:left w:val="none" w:sz="0" w:space="0" w:color="auto"/>
            <w:bottom w:val="none" w:sz="0" w:space="0" w:color="auto"/>
            <w:right w:val="none" w:sz="0" w:space="0" w:color="auto"/>
          </w:divBdr>
        </w:div>
        <w:div w:id="1162350814">
          <w:marLeft w:val="0"/>
          <w:marRight w:val="0"/>
          <w:marTop w:val="0"/>
          <w:marBottom w:val="0"/>
          <w:divBdr>
            <w:top w:val="none" w:sz="0" w:space="0" w:color="auto"/>
            <w:left w:val="none" w:sz="0" w:space="0" w:color="auto"/>
            <w:bottom w:val="none" w:sz="0" w:space="0" w:color="auto"/>
            <w:right w:val="none" w:sz="0" w:space="0" w:color="auto"/>
          </w:divBdr>
        </w:div>
        <w:div w:id="1162350819">
          <w:marLeft w:val="0"/>
          <w:marRight w:val="0"/>
          <w:marTop w:val="0"/>
          <w:marBottom w:val="0"/>
          <w:divBdr>
            <w:top w:val="none" w:sz="0" w:space="0" w:color="auto"/>
            <w:left w:val="none" w:sz="0" w:space="0" w:color="auto"/>
            <w:bottom w:val="none" w:sz="0" w:space="0" w:color="auto"/>
            <w:right w:val="none" w:sz="0" w:space="0" w:color="auto"/>
          </w:divBdr>
        </w:div>
        <w:div w:id="1162350821">
          <w:marLeft w:val="0"/>
          <w:marRight w:val="0"/>
          <w:marTop w:val="0"/>
          <w:marBottom w:val="0"/>
          <w:divBdr>
            <w:top w:val="none" w:sz="0" w:space="0" w:color="auto"/>
            <w:left w:val="none" w:sz="0" w:space="0" w:color="auto"/>
            <w:bottom w:val="none" w:sz="0" w:space="0" w:color="auto"/>
            <w:right w:val="none" w:sz="0" w:space="0" w:color="auto"/>
          </w:divBdr>
        </w:div>
        <w:div w:id="1162350823">
          <w:marLeft w:val="0"/>
          <w:marRight w:val="0"/>
          <w:marTop w:val="0"/>
          <w:marBottom w:val="0"/>
          <w:divBdr>
            <w:top w:val="none" w:sz="0" w:space="0" w:color="auto"/>
            <w:left w:val="none" w:sz="0" w:space="0" w:color="auto"/>
            <w:bottom w:val="none" w:sz="0" w:space="0" w:color="auto"/>
            <w:right w:val="none" w:sz="0" w:space="0" w:color="auto"/>
          </w:divBdr>
        </w:div>
        <w:div w:id="1162350833">
          <w:marLeft w:val="0"/>
          <w:marRight w:val="0"/>
          <w:marTop w:val="0"/>
          <w:marBottom w:val="0"/>
          <w:divBdr>
            <w:top w:val="none" w:sz="0" w:space="0" w:color="auto"/>
            <w:left w:val="none" w:sz="0" w:space="0" w:color="auto"/>
            <w:bottom w:val="none" w:sz="0" w:space="0" w:color="auto"/>
            <w:right w:val="none" w:sz="0" w:space="0" w:color="auto"/>
          </w:divBdr>
        </w:div>
        <w:div w:id="1162350840">
          <w:marLeft w:val="0"/>
          <w:marRight w:val="0"/>
          <w:marTop w:val="0"/>
          <w:marBottom w:val="0"/>
          <w:divBdr>
            <w:top w:val="none" w:sz="0" w:space="0" w:color="auto"/>
            <w:left w:val="none" w:sz="0" w:space="0" w:color="auto"/>
            <w:bottom w:val="none" w:sz="0" w:space="0" w:color="auto"/>
            <w:right w:val="none" w:sz="0" w:space="0" w:color="auto"/>
          </w:divBdr>
        </w:div>
        <w:div w:id="1162350841">
          <w:marLeft w:val="0"/>
          <w:marRight w:val="0"/>
          <w:marTop w:val="0"/>
          <w:marBottom w:val="0"/>
          <w:divBdr>
            <w:top w:val="none" w:sz="0" w:space="0" w:color="auto"/>
            <w:left w:val="none" w:sz="0" w:space="0" w:color="auto"/>
            <w:bottom w:val="none" w:sz="0" w:space="0" w:color="auto"/>
            <w:right w:val="none" w:sz="0" w:space="0" w:color="auto"/>
          </w:divBdr>
        </w:div>
        <w:div w:id="1162350842">
          <w:marLeft w:val="0"/>
          <w:marRight w:val="0"/>
          <w:marTop w:val="0"/>
          <w:marBottom w:val="0"/>
          <w:divBdr>
            <w:top w:val="none" w:sz="0" w:space="0" w:color="auto"/>
            <w:left w:val="none" w:sz="0" w:space="0" w:color="auto"/>
            <w:bottom w:val="none" w:sz="0" w:space="0" w:color="auto"/>
            <w:right w:val="none" w:sz="0" w:space="0" w:color="auto"/>
          </w:divBdr>
        </w:div>
        <w:div w:id="1162350846">
          <w:marLeft w:val="0"/>
          <w:marRight w:val="0"/>
          <w:marTop w:val="0"/>
          <w:marBottom w:val="0"/>
          <w:divBdr>
            <w:top w:val="none" w:sz="0" w:space="0" w:color="auto"/>
            <w:left w:val="none" w:sz="0" w:space="0" w:color="auto"/>
            <w:bottom w:val="none" w:sz="0" w:space="0" w:color="auto"/>
            <w:right w:val="none" w:sz="0" w:space="0" w:color="auto"/>
          </w:divBdr>
        </w:div>
        <w:div w:id="1162350849">
          <w:marLeft w:val="0"/>
          <w:marRight w:val="0"/>
          <w:marTop w:val="0"/>
          <w:marBottom w:val="0"/>
          <w:divBdr>
            <w:top w:val="none" w:sz="0" w:space="0" w:color="auto"/>
            <w:left w:val="none" w:sz="0" w:space="0" w:color="auto"/>
            <w:bottom w:val="none" w:sz="0" w:space="0" w:color="auto"/>
            <w:right w:val="none" w:sz="0" w:space="0" w:color="auto"/>
          </w:divBdr>
        </w:div>
        <w:div w:id="1162350852">
          <w:marLeft w:val="0"/>
          <w:marRight w:val="0"/>
          <w:marTop w:val="0"/>
          <w:marBottom w:val="0"/>
          <w:divBdr>
            <w:top w:val="none" w:sz="0" w:space="0" w:color="auto"/>
            <w:left w:val="none" w:sz="0" w:space="0" w:color="auto"/>
            <w:bottom w:val="none" w:sz="0" w:space="0" w:color="auto"/>
            <w:right w:val="none" w:sz="0" w:space="0" w:color="auto"/>
          </w:divBdr>
        </w:div>
        <w:div w:id="1162350853">
          <w:marLeft w:val="0"/>
          <w:marRight w:val="0"/>
          <w:marTop w:val="0"/>
          <w:marBottom w:val="0"/>
          <w:divBdr>
            <w:top w:val="none" w:sz="0" w:space="0" w:color="auto"/>
            <w:left w:val="none" w:sz="0" w:space="0" w:color="auto"/>
            <w:bottom w:val="none" w:sz="0" w:space="0" w:color="auto"/>
            <w:right w:val="none" w:sz="0" w:space="0" w:color="auto"/>
          </w:divBdr>
        </w:div>
        <w:div w:id="1162350854">
          <w:marLeft w:val="0"/>
          <w:marRight w:val="0"/>
          <w:marTop w:val="0"/>
          <w:marBottom w:val="0"/>
          <w:divBdr>
            <w:top w:val="none" w:sz="0" w:space="0" w:color="auto"/>
            <w:left w:val="none" w:sz="0" w:space="0" w:color="auto"/>
            <w:bottom w:val="none" w:sz="0" w:space="0" w:color="auto"/>
            <w:right w:val="none" w:sz="0" w:space="0" w:color="auto"/>
          </w:divBdr>
        </w:div>
        <w:div w:id="1162350855">
          <w:marLeft w:val="0"/>
          <w:marRight w:val="0"/>
          <w:marTop w:val="0"/>
          <w:marBottom w:val="0"/>
          <w:divBdr>
            <w:top w:val="none" w:sz="0" w:space="0" w:color="auto"/>
            <w:left w:val="none" w:sz="0" w:space="0" w:color="auto"/>
            <w:bottom w:val="none" w:sz="0" w:space="0" w:color="auto"/>
            <w:right w:val="none" w:sz="0" w:space="0" w:color="auto"/>
          </w:divBdr>
        </w:div>
        <w:div w:id="1162350856">
          <w:marLeft w:val="0"/>
          <w:marRight w:val="0"/>
          <w:marTop w:val="0"/>
          <w:marBottom w:val="0"/>
          <w:divBdr>
            <w:top w:val="none" w:sz="0" w:space="0" w:color="auto"/>
            <w:left w:val="none" w:sz="0" w:space="0" w:color="auto"/>
            <w:bottom w:val="none" w:sz="0" w:space="0" w:color="auto"/>
            <w:right w:val="none" w:sz="0" w:space="0" w:color="auto"/>
          </w:divBdr>
        </w:div>
        <w:div w:id="1162350862">
          <w:marLeft w:val="0"/>
          <w:marRight w:val="0"/>
          <w:marTop w:val="0"/>
          <w:marBottom w:val="0"/>
          <w:divBdr>
            <w:top w:val="none" w:sz="0" w:space="0" w:color="auto"/>
            <w:left w:val="none" w:sz="0" w:space="0" w:color="auto"/>
            <w:bottom w:val="none" w:sz="0" w:space="0" w:color="auto"/>
            <w:right w:val="none" w:sz="0" w:space="0" w:color="auto"/>
          </w:divBdr>
        </w:div>
        <w:div w:id="1162350864">
          <w:marLeft w:val="0"/>
          <w:marRight w:val="0"/>
          <w:marTop w:val="0"/>
          <w:marBottom w:val="0"/>
          <w:divBdr>
            <w:top w:val="none" w:sz="0" w:space="0" w:color="auto"/>
            <w:left w:val="none" w:sz="0" w:space="0" w:color="auto"/>
            <w:bottom w:val="none" w:sz="0" w:space="0" w:color="auto"/>
            <w:right w:val="none" w:sz="0" w:space="0" w:color="auto"/>
          </w:divBdr>
        </w:div>
        <w:div w:id="1162350873">
          <w:marLeft w:val="0"/>
          <w:marRight w:val="0"/>
          <w:marTop w:val="0"/>
          <w:marBottom w:val="0"/>
          <w:divBdr>
            <w:top w:val="none" w:sz="0" w:space="0" w:color="auto"/>
            <w:left w:val="none" w:sz="0" w:space="0" w:color="auto"/>
            <w:bottom w:val="none" w:sz="0" w:space="0" w:color="auto"/>
            <w:right w:val="none" w:sz="0" w:space="0" w:color="auto"/>
          </w:divBdr>
        </w:div>
        <w:div w:id="1162350877">
          <w:marLeft w:val="0"/>
          <w:marRight w:val="0"/>
          <w:marTop w:val="0"/>
          <w:marBottom w:val="0"/>
          <w:divBdr>
            <w:top w:val="none" w:sz="0" w:space="0" w:color="auto"/>
            <w:left w:val="none" w:sz="0" w:space="0" w:color="auto"/>
            <w:bottom w:val="none" w:sz="0" w:space="0" w:color="auto"/>
            <w:right w:val="none" w:sz="0" w:space="0" w:color="auto"/>
          </w:divBdr>
        </w:div>
        <w:div w:id="1162350878">
          <w:marLeft w:val="0"/>
          <w:marRight w:val="0"/>
          <w:marTop w:val="0"/>
          <w:marBottom w:val="0"/>
          <w:divBdr>
            <w:top w:val="none" w:sz="0" w:space="0" w:color="auto"/>
            <w:left w:val="none" w:sz="0" w:space="0" w:color="auto"/>
            <w:bottom w:val="none" w:sz="0" w:space="0" w:color="auto"/>
            <w:right w:val="none" w:sz="0" w:space="0" w:color="auto"/>
          </w:divBdr>
        </w:div>
        <w:div w:id="1162350887">
          <w:marLeft w:val="0"/>
          <w:marRight w:val="0"/>
          <w:marTop w:val="0"/>
          <w:marBottom w:val="0"/>
          <w:divBdr>
            <w:top w:val="none" w:sz="0" w:space="0" w:color="auto"/>
            <w:left w:val="none" w:sz="0" w:space="0" w:color="auto"/>
            <w:bottom w:val="none" w:sz="0" w:space="0" w:color="auto"/>
            <w:right w:val="none" w:sz="0" w:space="0" w:color="auto"/>
          </w:divBdr>
        </w:div>
        <w:div w:id="1162350893">
          <w:marLeft w:val="0"/>
          <w:marRight w:val="0"/>
          <w:marTop w:val="0"/>
          <w:marBottom w:val="0"/>
          <w:divBdr>
            <w:top w:val="none" w:sz="0" w:space="0" w:color="auto"/>
            <w:left w:val="none" w:sz="0" w:space="0" w:color="auto"/>
            <w:bottom w:val="none" w:sz="0" w:space="0" w:color="auto"/>
            <w:right w:val="none" w:sz="0" w:space="0" w:color="auto"/>
          </w:divBdr>
        </w:div>
        <w:div w:id="1162350897">
          <w:marLeft w:val="0"/>
          <w:marRight w:val="0"/>
          <w:marTop w:val="0"/>
          <w:marBottom w:val="0"/>
          <w:divBdr>
            <w:top w:val="none" w:sz="0" w:space="0" w:color="auto"/>
            <w:left w:val="none" w:sz="0" w:space="0" w:color="auto"/>
            <w:bottom w:val="none" w:sz="0" w:space="0" w:color="auto"/>
            <w:right w:val="none" w:sz="0" w:space="0" w:color="auto"/>
          </w:divBdr>
        </w:div>
        <w:div w:id="1162350899">
          <w:marLeft w:val="0"/>
          <w:marRight w:val="0"/>
          <w:marTop w:val="0"/>
          <w:marBottom w:val="0"/>
          <w:divBdr>
            <w:top w:val="none" w:sz="0" w:space="0" w:color="auto"/>
            <w:left w:val="none" w:sz="0" w:space="0" w:color="auto"/>
            <w:bottom w:val="none" w:sz="0" w:space="0" w:color="auto"/>
            <w:right w:val="none" w:sz="0" w:space="0" w:color="auto"/>
          </w:divBdr>
        </w:div>
        <w:div w:id="1162350900">
          <w:marLeft w:val="0"/>
          <w:marRight w:val="0"/>
          <w:marTop w:val="0"/>
          <w:marBottom w:val="0"/>
          <w:divBdr>
            <w:top w:val="none" w:sz="0" w:space="0" w:color="auto"/>
            <w:left w:val="none" w:sz="0" w:space="0" w:color="auto"/>
            <w:bottom w:val="none" w:sz="0" w:space="0" w:color="auto"/>
            <w:right w:val="none" w:sz="0" w:space="0" w:color="auto"/>
          </w:divBdr>
        </w:div>
        <w:div w:id="1162350903">
          <w:marLeft w:val="0"/>
          <w:marRight w:val="0"/>
          <w:marTop w:val="0"/>
          <w:marBottom w:val="0"/>
          <w:divBdr>
            <w:top w:val="none" w:sz="0" w:space="0" w:color="auto"/>
            <w:left w:val="none" w:sz="0" w:space="0" w:color="auto"/>
            <w:bottom w:val="none" w:sz="0" w:space="0" w:color="auto"/>
            <w:right w:val="none" w:sz="0" w:space="0" w:color="auto"/>
          </w:divBdr>
        </w:div>
        <w:div w:id="1162350909">
          <w:marLeft w:val="0"/>
          <w:marRight w:val="0"/>
          <w:marTop w:val="0"/>
          <w:marBottom w:val="0"/>
          <w:divBdr>
            <w:top w:val="none" w:sz="0" w:space="0" w:color="auto"/>
            <w:left w:val="none" w:sz="0" w:space="0" w:color="auto"/>
            <w:bottom w:val="none" w:sz="0" w:space="0" w:color="auto"/>
            <w:right w:val="none" w:sz="0" w:space="0" w:color="auto"/>
          </w:divBdr>
        </w:div>
        <w:div w:id="1162350917">
          <w:marLeft w:val="0"/>
          <w:marRight w:val="0"/>
          <w:marTop w:val="0"/>
          <w:marBottom w:val="0"/>
          <w:divBdr>
            <w:top w:val="none" w:sz="0" w:space="0" w:color="auto"/>
            <w:left w:val="none" w:sz="0" w:space="0" w:color="auto"/>
            <w:bottom w:val="none" w:sz="0" w:space="0" w:color="auto"/>
            <w:right w:val="none" w:sz="0" w:space="0" w:color="auto"/>
          </w:divBdr>
        </w:div>
        <w:div w:id="1162350928">
          <w:marLeft w:val="0"/>
          <w:marRight w:val="0"/>
          <w:marTop w:val="0"/>
          <w:marBottom w:val="0"/>
          <w:divBdr>
            <w:top w:val="none" w:sz="0" w:space="0" w:color="auto"/>
            <w:left w:val="none" w:sz="0" w:space="0" w:color="auto"/>
            <w:bottom w:val="none" w:sz="0" w:space="0" w:color="auto"/>
            <w:right w:val="none" w:sz="0" w:space="0" w:color="auto"/>
          </w:divBdr>
        </w:div>
        <w:div w:id="1162350930">
          <w:marLeft w:val="0"/>
          <w:marRight w:val="0"/>
          <w:marTop w:val="0"/>
          <w:marBottom w:val="0"/>
          <w:divBdr>
            <w:top w:val="none" w:sz="0" w:space="0" w:color="auto"/>
            <w:left w:val="none" w:sz="0" w:space="0" w:color="auto"/>
            <w:bottom w:val="none" w:sz="0" w:space="0" w:color="auto"/>
            <w:right w:val="none" w:sz="0" w:space="0" w:color="auto"/>
          </w:divBdr>
        </w:div>
        <w:div w:id="1162350931">
          <w:marLeft w:val="0"/>
          <w:marRight w:val="0"/>
          <w:marTop w:val="0"/>
          <w:marBottom w:val="0"/>
          <w:divBdr>
            <w:top w:val="none" w:sz="0" w:space="0" w:color="auto"/>
            <w:left w:val="none" w:sz="0" w:space="0" w:color="auto"/>
            <w:bottom w:val="none" w:sz="0" w:space="0" w:color="auto"/>
            <w:right w:val="none" w:sz="0" w:space="0" w:color="auto"/>
          </w:divBdr>
        </w:div>
        <w:div w:id="1162350932">
          <w:marLeft w:val="0"/>
          <w:marRight w:val="0"/>
          <w:marTop w:val="0"/>
          <w:marBottom w:val="0"/>
          <w:divBdr>
            <w:top w:val="none" w:sz="0" w:space="0" w:color="auto"/>
            <w:left w:val="none" w:sz="0" w:space="0" w:color="auto"/>
            <w:bottom w:val="none" w:sz="0" w:space="0" w:color="auto"/>
            <w:right w:val="none" w:sz="0" w:space="0" w:color="auto"/>
          </w:divBdr>
        </w:div>
        <w:div w:id="1162350933">
          <w:marLeft w:val="0"/>
          <w:marRight w:val="0"/>
          <w:marTop w:val="0"/>
          <w:marBottom w:val="0"/>
          <w:divBdr>
            <w:top w:val="none" w:sz="0" w:space="0" w:color="auto"/>
            <w:left w:val="none" w:sz="0" w:space="0" w:color="auto"/>
            <w:bottom w:val="none" w:sz="0" w:space="0" w:color="auto"/>
            <w:right w:val="none" w:sz="0" w:space="0" w:color="auto"/>
          </w:divBdr>
        </w:div>
        <w:div w:id="1162350934">
          <w:marLeft w:val="0"/>
          <w:marRight w:val="0"/>
          <w:marTop w:val="0"/>
          <w:marBottom w:val="0"/>
          <w:divBdr>
            <w:top w:val="none" w:sz="0" w:space="0" w:color="auto"/>
            <w:left w:val="none" w:sz="0" w:space="0" w:color="auto"/>
            <w:bottom w:val="none" w:sz="0" w:space="0" w:color="auto"/>
            <w:right w:val="none" w:sz="0" w:space="0" w:color="auto"/>
          </w:divBdr>
        </w:div>
        <w:div w:id="1162350940">
          <w:marLeft w:val="0"/>
          <w:marRight w:val="0"/>
          <w:marTop w:val="0"/>
          <w:marBottom w:val="0"/>
          <w:divBdr>
            <w:top w:val="none" w:sz="0" w:space="0" w:color="auto"/>
            <w:left w:val="none" w:sz="0" w:space="0" w:color="auto"/>
            <w:bottom w:val="none" w:sz="0" w:space="0" w:color="auto"/>
            <w:right w:val="none" w:sz="0" w:space="0" w:color="auto"/>
          </w:divBdr>
        </w:div>
        <w:div w:id="1162350943">
          <w:marLeft w:val="0"/>
          <w:marRight w:val="0"/>
          <w:marTop w:val="0"/>
          <w:marBottom w:val="0"/>
          <w:divBdr>
            <w:top w:val="none" w:sz="0" w:space="0" w:color="auto"/>
            <w:left w:val="none" w:sz="0" w:space="0" w:color="auto"/>
            <w:bottom w:val="none" w:sz="0" w:space="0" w:color="auto"/>
            <w:right w:val="none" w:sz="0" w:space="0" w:color="auto"/>
          </w:divBdr>
        </w:div>
        <w:div w:id="1162350950">
          <w:marLeft w:val="0"/>
          <w:marRight w:val="0"/>
          <w:marTop w:val="0"/>
          <w:marBottom w:val="0"/>
          <w:divBdr>
            <w:top w:val="none" w:sz="0" w:space="0" w:color="auto"/>
            <w:left w:val="none" w:sz="0" w:space="0" w:color="auto"/>
            <w:bottom w:val="none" w:sz="0" w:space="0" w:color="auto"/>
            <w:right w:val="none" w:sz="0" w:space="0" w:color="auto"/>
          </w:divBdr>
        </w:div>
        <w:div w:id="1162350959">
          <w:marLeft w:val="0"/>
          <w:marRight w:val="0"/>
          <w:marTop w:val="0"/>
          <w:marBottom w:val="0"/>
          <w:divBdr>
            <w:top w:val="none" w:sz="0" w:space="0" w:color="auto"/>
            <w:left w:val="none" w:sz="0" w:space="0" w:color="auto"/>
            <w:bottom w:val="none" w:sz="0" w:space="0" w:color="auto"/>
            <w:right w:val="none" w:sz="0" w:space="0" w:color="auto"/>
          </w:divBdr>
        </w:div>
        <w:div w:id="1162350960">
          <w:marLeft w:val="0"/>
          <w:marRight w:val="0"/>
          <w:marTop w:val="0"/>
          <w:marBottom w:val="0"/>
          <w:divBdr>
            <w:top w:val="none" w:sz="0" w:space="0" w:color="auto"/>
            <w:left w:val="none" w:sz="0" w:space="0" w:color="auto"/>
            <w:bottom w:val="none" w:sz="0" w:space="0" w:color="auto"/>
            <w:right w:val="none" w:sz="0" w:space="0" w:color="auto"/>
          </w:divBdr>
        </w:div>
        <w:div w:id="1162350976">
          <w:marLeft w:val="0"/>
          <w:marRight w:val="0"/>
          <w:marTop w:val="0"/>
          <w:marBottom w:val="0"/>
          <w:divBdr>
            <w:top w:val="none" w:sz="0" w:space="0" w:color="auto"/>
            <w:left w:val="none" w:sz="0" w:space="0" w:color="auto"/>
            <w:bottom w:val="none" w:sz="0" w:space="0" w:color="auto"/>
            <w:right w:val="none" w:sz="0" w:space="0" w:color="auto"/>
          </w:divBdr>
        </w:div>
        <w:div w:id="1162350980">
          <w:marLeft w:val="0"/>
          <w:marRight w:val="0"/>
          <w:marTop w:val="0"/>
          <w:marBottom w:val="0"/>
          <w:divBdr>
            <w:top w:val="none" w:sz="0" w:space="0" w:color="auto"/>
            <w:left w:val="none" w:sz="0" w:space="0" w:color="auto"/>
            <w:bottom w:val="none" w:sz="0" w:space="0" w:color="auto"/>
            <w:right w:val="none" w:sz="0" w:space="0" w:color="auto"/>
          </w:divBdr>
        </w:div>
        <w:div w:id="1162350981">
          <w:marLeft w:val="0"/>
          <w:marRight w:val="0"/>
          <w:marTop w:val="0"/>
          <w:marBottom w:val="0"/>
          <w:divBdr>
            <w:top w:val="none" w:sz="0" w:space="0" w:color="auto"/>
            <w:left w:val="none" w:sz="0" w:space="0" w:color="auto"/>
            <w:bottom w:val="none" w:sz="0" w:space="0" w:color="auto"/>
            <w:right w:val="none" w:sz="0" w:space="0" w:color="auto"/>
          </w:divBdr>
        </w:div>
        <w:div w:id="1162350991">
          <w:marLeft w:val="0"/>
          <w:marRight w:val="0"/>
          <w:marTop w:val="0"/>
          <w:marBottom w:val="0"/>
          <w:divBdr>
            <w:top w:val="none" w:sz="0" w:space="0" w:color="auto"/>
            <w:left w:val="none" w:sz="0" w:space="0" w:color="auto"/>
            <w:bottom w:val="none" w:sz="0" w:space="0" w:color="auto"/>
            <w:right w:val="none" w:sz="0" w:space="0" w:color="auto"/>
          </w:divBdr>
        </w:div>
        <w:div w:id="1162350995">
          <w:marLeft w:val="0"/>
          <w:marRight w:val="0"/>
          <w:marTop w:val="0"/>
          <w:marBottom w:val="0"/>
          <w:divBdr>
            <w:top w:val="none" w:sz="0" w:space="0" w:color="auto"/>
            <w:left w:val="none" w:sz="0" w:space="0" w:color="auto"/>
            <w:bottom w:val="none" w:sz="0" w:space="0" w:color="auto"/>
            <w:right w:val="none" w:sz="0" w:space="0" w:color="auto"/>
          </w:divBdr>
        </w:div>
        <w:div w:id="1162350998">
          <w:marLeft w:val="0"/>
          <w:marRight w:val="0"/>
          <w:marTop w:val="0"/>
          <w:marBottom w:val="0"/>
          <w:divBdr>
            <w:top w:val="none" w:sz="0" w:space="0" w:color="auto"/>
            <w:left w:val="none" w:sz="0" w:space="0" w:color="auto"/>
            <w:bottom w:val="none" w:sz="0" w:space="0" w:color="auto"/>
            <w:right w:val="none" w:sz="0" w:space="0" w:color="auto"/>
          </w:divBdr>
        </w:div>
        <w:div w:id="1162351005">
          <w:marLeft w:val="0"/>
          <w:marRight w:val="0"/>
          <w:marTop w:val="0"/>
          <w:marBottom w:val="0"/>
          <w:divBdr>
            <w:top w:val="none" w:sz="0" w:space="0" w:color="auto"/>
            <w:left w:val="none" w:sz="0" w:space="0" w:color="auto"/>
            <w:bottom w:val="none" w:sz="0" w:space="0" w:color="auto"/>
            <w:right w:val="none" w:sz="0" w:space="0" w:color="auto"/>
          </w:divBdr>
        </w:div>
        <w:div w:id="1162351012">
          <w:marLeft w:val="0"/>
          <w:marRight w:val="0"/>
          <w:marTop w:val="0"/>
          <w:marBottom w:val="0"/>
          <w:divBdr>
            <w:top w:val="none" w:sz="0" w:space="0" w:color="auto"/>
            <w:left w:val="none" w:sz="0" w:space="0" w:color="auto"/>
            <w:bottom w:val="none" w:sz="0" w:space="0" w:color="auto"/>
            <w:right w:val="none" w:sz="0" w:space="0" w:color="auto"/>
          </w:divBdr>
        </w:div>
        <w:div w:id="1162351017">
          <w:marLeft w:val="0"/>
          <w:marRight w:val="0"/>
          <w:marTop w:val="0"/>
          <w:marBottom w:val="0"/>
          <w:divBdr>
            <w:top w:val="none" w:sz="0" w:space="0" w:color="auto"/>
            <w:left w:val="none" w:sz="0" w:space="0" w:color="auto"/>
            <w:bottom w:val="none" w:sz="0" w:space="0" w:color="auto"/>
            <w:right w:val="none" w:sz="0" w:space="0" w:color="auto"/>
          </w:divBdr>
        </w:div>
        <w:div w:id="1162351019">
          <w:marLeft w:val="0"/>
          <w:marRight w:val="0"/>
          <w:marTop w:val="0"/>
          <w:marBottom w:val="0"/>
          <w:divBdr>
            <w:top w:val="none" w:sz="0" w:space="0" w:color="auto"/>
            <w:left w:val="none" w:sz="0" w:space="0" w:color="auto"/>
            <w:bottom w:val="none" w:sz="0" w:space="0" w:color="auto"/>
            <w:right w:val="none" w:sz="0" w:space="0" w:color="auto"/>
          </w:divBdr>
        </w:div>
        <w:div w:id="1162351022">
          <w:marLeft w:val="0"/>
          <w:marRight w:val="0"/>
          <w:marTop w:val="0"/>
          <w:marBottom w:val="0"/>
          <w:divBdr>
            <w:top w:val="none" w:sz="0" w:space="0" w:color="auto"/>
            <w:left w:val="none" w:sz="0" w:space="0" w:color="auto"/>
            <w:bottom w:val="none" w:sz="0" w:space="0" w:color="auto"/>
            <w:right w:val="none" w:sz="0" w:space="0" w:color="auto"/>
          </w:divBdr>
        </w:div>
        <w:div w:id="1162351024">
          <w:marLeft w:val="0"/>
          <w:marRight w:val="0"/>
          <w:marTop w:val="0"/>
          <w:marBottom w:val="0"/>
          <w:divBdr>
            <w:top w:val="none" w:sz="0" w:space="0" w:color="auto"/>
            <w:left w:val="none" w:sz="0" w:space="0" w:color="auto"/>
            <w:bottom w:val="none" w:sz="0" w:space="0" w:color="auto"/>
            <w:right w:val="none" w:sz="0" w:space="0" w:color="auto"/>
          </w:divBdr>
        </w:div>
        <w:div w:id="1162351031">
          <w:marLeft w:val="0"/>
          <w:marRight w:val="0"/>
          <w:marTop w:val="0"/>
          <w:marBottom w:val="0"/>
          <w:divBdr>
            <w:top w:val="none" w:sz="0" w:space="0" w:color="auto"/>
            <w:left w:val="none" w:sz="0" w:space="0" w:color="auto"/>
            <w:bottom w:val="none" w:sz="0" w:space="0" w:color="auto"/>
            <w:right w:val="none" w:sz="0" w:space="0" w:color="auto"/>
          </w:divBdr>
        </w:div>
        <w:div w:id="1162351032">
          <w:marLeft w:val="0"/>
          <w:marRight w:val="0"/>
          <w:marTop w:val="0"/>
          <w:marBottom w:val="0"/>
          <w:divBdr>
            <w:top w:val="none" w:sz="0" w:space="0" w:color="auto"/>
            <w:left w:val="none" w:sz="0" w:space="0" w:color="auto"/>
            <w:bottom w:val="none" w:sz="0" w:space="0" w:color="auto"/>
            <w:right w:val="none" w:sz="0" w:space="0" w:color="auto"/>
          </w:divBdr>
        </w:div>
        <w:div w:id="1162351037">
          <w:marLeft w:val="0"/>
          <w:marRight w:val="0"/>
          <w:marTop w:val="0"/>
          <w:marBottom w:val="0"/>
          <w:divBdr>
            <w:top w:val="none" w:sz="0" w:space="0" w:color="auto"/>
            <w:left w:val="none" w:sz="0" w:space="0" w:color="auto"/>
            <w:bottom w:val="none" w:sz="0" w:space="0" w:color="auto"/>
            <w:right w:val="none" w:sz="0" w:space="0" w:color="auto"/>
          </w:divBdr>
        </w:div>
        <w:div w:id="1162351038">
          <w:marLeft w:val="0"/>
          <w:marRight w:val="0"/>
          <w:marTop w:val="0"/>
          <w:marBottom w:val="0"/>
          <w:divBdr>
            <w:top w:val="none" w:sz="0" w:space="0" w:color="auto"/>
            <w:left w:val="none" w:sz="0" w:space="0" w:color="auto"/>
            <w:bottom w:val="none" w:sz="0" w:space="0" w:color="auto"/>
            <w:right w:val="none" w:sz="0" w:space="0" w:color="auto"/>
          </w:divBdr>
        </w:div>
        <w:div w:id="1162351039">
          <w:marLeft w:val="0"/>
          <w:marRight w:val="0"/>
          <w:marTop w:val="0"/>
          <w:marBottom w:val="0"/>
          <w:divBdr>
            <w:top w:val="none" w:sz="0" w:space="0" w:color="auto"/>
            <w:left w:val="none" w:sz="0" w:space="0" w:color="auto"/>
            <w:bottom w:val="none" w:sz="0" w:space="0" w:color="auto"/>
            <w:right w:val="none" w:sz="0" w:space="0" w:color="auto"/>
          </w:divBdr>
        </w:div>
        <w:div w:id="1162351040">
          <w:marLeft w:val="0"/>
          <w:marRight w:val="0"/>
          <w:marTop w:val="0"/>
          <w:marBottom w:val="0"/>
          <w:divBdr>
            <w:top w:val="none" w:sz="0" w:space="0" w:color="auto"/>
            <w:left w:val="none" w:sz="0" w:space="0" w:color="auto"/>
            <w:bottom w:val="none" w:sz="0" w:space="0" w:color="auto"/>
            <w:right w:val="none" w:sz="0" w:space="0" w:color="auto"/>
          </w:divBdr>
        </w:div>
        <w:div w:id="1162351041">
          <w:marLeft w:val="0"/>
          <w:marRight w:val="0"/>
          <w:marTop w:val="0"/>
          <w:marBottom w:val="0"/>
          <w:divBdr>
            <w:top w:val="none" w:sz="0" w:space="0" w:color="auto"/>
            <w:left w:val="none" w:sz="0" w:space="0" w:color="auto"/>
            <w:bottom w:val="none" w:sz="0" w:space="0" w:color="auto"/>
            <w:right w:val="none" w:sz="0" w:space="0" w:color="auto"/>
          </w:divBdr>
        </w:div>
        <w:div w:id="1162351046">
          <w:marLeft w:val="0"/>
          <w:marRight w:val="0"/>
          <w:marTop w:val="0"/>
          <w:marBottom w:val="0"/>
          <w:divBdr>
            <w:top w:val="none" w:sz="0" w:space="0" w:color="auto"/>
            <w:left w:val="none" w:sz="0" w:space="0" w:color="auto"/>
            <w:bottom w:val="none" w:sz="0" w:space="0" w:color="auto"/>
            <w:right w:val="none" w:sz="0" w:space="0" w:color="auto"/>
          </w:divBdr>
        </w:div>
        <w:div w:id="1162351049">
          <w:marLeft w:val="0"/>
          <w:marRight w:val="0"/>
          <w:marTop w:val="0"/>
          <w:marBottom w:val="0"/>
          <w:divBdr>
            <w:top w:val="none" w:sz="0" w:space="0" w:color="auto"/>
            <w:left w:val="none" w:sz="0" w:space="0" w:color="auto"/>
            <w:bottom w:val="none" w:sz="0" w:space="0" w:color="auto"/>
            <w:right w:val="none" w:sz="0" w:space="0" w:color="auto"/>
          </w:divBdr>
        </w:div>
        <w:div w:id="1162351062">
          <w:marLeft w:val="0"/>
          <w:marRight w:val="0"/>
          <w:marTop w:val="0"/>
          <w:marBottom w:val="0"/>
          <w:divBdr>
            <w:top w:val="none" w:sz="0" w:space="0" w:color="auto"/>
            <w:left w:val="none" w:sz="0" w:space="0" w:color="auto"/>
            <w:bottom w:val="none" w:sz="0" w:space="0" w:color="auto"/>
            <w:right w:val="none" w:sz="0" w:space="0" w:color="auto"/>
          </w:divBdr>
        </w:div>
        <w:div w:id="1162351065">
          <w:marLeft w:val="0"/>
          <w:marRight w:val="0"/>
          <w:marTop w:val="0"/>
          <w:marBottom w:val="0"/>
          <w:divBdr>
            <w:top w:val="none" w:sz="0" w:space="0" w:color="auto"/>
            <w:left w:val="none" w:sz="0" w:space="0" w:color="auto"/>
            <w:bottom w:val="none" w:sz="0" w:space="0" w:color="auto"/>
            <w:right w:val="none" w:sz="0" w:space="0" w:color="auto"/>
          </w:divBdr>
        </w:div>
        <w:div w:id="1162351067">
          <w:marLeft w:val="0"/>
          <w:marRight w:val="0"/>
          <w:marTop w:val="0"/>
          <w:marBottom w:val="0"/>
          <w:divBdr>
            <w:top w:val="none" w:sz="0" w:space="0" w:color="auto"/>
            <w:left w:val="none" w:sz="0" w:space="0" w:color="auto"/>
            <w:bottom w:val="none" w:sz="0" w:space="0" w:color="auto"/>
            <w:right w:val="none" w:sz="0" w:space="0" w:color="auto"/>
          </w:divBdr>
        </w:div>
        <w:div w:id="1162351069">
          <w:marLeft w:val="0"/>
          <w:marRight w:val="0"/>
          <w:marTop w:val="0"/>
          <w:marBottom w:val="0"/>
          <w:divBdr>
            <w:top w:val="none" w:sz="0" w:space="0" w:color="auto"/>
            <w:left w:val="none" w:sz="0" w:space="0" w:color="auto"/>
            <w:bottom w:val="none" w:sz="0" w:space="0" w:color="auto"/>
            <w:right w:val="none" w:sz="0" w:space="0" w:color="auto"/>
          </w:divBdr>
        </w:div>
        <w:div w:id="1162351082">
          <w:marLeft w:val="0"/>
          <w:marRight w:val="0"/>
          <w:marTop w:val="0"/>
          <w:marBottom w:val="0"/>
          <w:divBdr>
            <w:top w:val="none" w:sz="0" w:space="0" w:color="auto"/>
            <w:left w:val="none" w:sz="0" w:space="0" w:color="auto"/>
            <w:bottom w:val="none" w:sz="0" w:space="0" w:color="auto"/>
            <w:right w:val="none" w:sz="0" w:space="0" w:color="auto"/>
          </w:divBdr>
        </w:div>
        <w:div w:id="1162351084">
          <w:marLeft w:val="0"/>
          <w:marRight w:val="0"/>
          <w:marTop w:val="0"/>
          <w:marBottom w:val="0"/>
          <w:divBdr>
            <w:top w:val="none" w:sz="0" w:space="0" w:color="auto"/>
            <w:left w:val="none" w:sz="0" w:space="0" w:color="auto"/>
            <w:bottom w:val="none" w:sz="0" w:space="0" w:color="auto"/>
            <w:right w:val="none" w:sz="0" w:space="0" w:color="auto"/>
          </w:divBdr>
        </w:div>
        <w:div w:id="1162351089">
          <w:marLeft w:val="0"/>
          <w:marRight w:val="0"/>
          <w:marTop w:val="0"/>
          <w:marBottom w:val="0"/>
          <w:divBdr>
            <w:top w:val="none" w:sz="0" w:space="0" w:color="auto"/>
            <w:left w:val="none" w:sz="0" w:space="0" w:color="auto"/>
            <w:bottom w:val="none" w:sz="0" w:space="0" w:color="auto"/>
            <w:right w:val="none" w:sz="0" w:space="0" w:color="auto"/>
          </w:divBdr>
        </w:div>
        <w:div w:id="1162351090">
          <w:marLeft w:val="0"/>
          <w:marRight w:val="0"/>
          <w:marTop w:val="0"/>
          <w:marBottom w:val="0"/>
          <w:divBdr>
            <w:top w:val="none" w:sz="0" w:space="0" w:color="auto"/>
            <w:left w:val="none" w:sz="0" w:space="0" w:color="auto"/>
            <w:bottom w:val="none" w:sz="0" w:space="0" w:color="auto"/>
            <w:right w:val="none" w:sz="0" w:space="0" w:color="auto"/>
          </w:divBdr>
        </w:div>
        <w:div w:id="1162351092">
          <w:marLeft w:val="0"/>
          <w:marRight w:val="0"/>
          <w:marTop w:val="0"/>
          <w:marBottom w:val="0"/>
          <w:divBdr>
            <w:top w:val="none" w:sz="0" w:space="0" w:color="auto"/>
            <w:left w:val="none" w:sz="0" w:space="0" w:color="auto"/>
            <w:bottom w:val="none" w:sz="0" w:space="0" w:color="auto"/>
            <w:right w:val="none" w:sz="0" w:space="0" w:color="auto"/>
          </w:divBdr>
        </w:div>
        <w:div w:id="1162351093">
          <w:marLeft w:val="0"/>
          <w:marRight w:val="0"/>
          <w:marTop w:val="0"/>
          <w:marBottom w:val="0"/>
          <w:divBdr>
            <w:top w:val="none" w:sz="0" w:space="0" w:color="auto"/>
            <w:left w:val="none" w:sz="0" w:space="0" w:color="auto"/>
            <w:bottom w:val="none" w:sz="0" w:space="0" w:color="auto"/>
            <w:right w:val="none" w:sz="0" w:space="0" w:color="auto"/>
          </w:divBdr>
        </w:div>
        <w:div w:id="1162351096">
          <w:marLeft w:val="0"/>
          <w:marRight w:val="0"/>
          <w:marTop w:val="0"/>
          <w:marBottom w:val="0"/>
          <w:divBdr>
            <w:top w:val="none" w:sz="0" w:space="0" w:color="auto"/>
            <w:left w:val="none" w:sz="0" w:space="0" w:color="auto"/>
            <w:bottom w:val="none" w:sz="0" w:space="0" w:color="auto"/>
            <w:right w:val="none" w:sz="0" w:space="0" w:color="auto"/>
          </w:divBdr>
        </w:div>
        <w:div w:id="1162351097">
          <w:marLeft w:val="0"/>
          <w:marRight w:val="0"/>
          <w:marTop w:val="0"/>
          <w:marBottom w:val="0"/>
          <w:divBdr>
            <w:top w:val="none" w:sz="0" w:space="0" w:color="auto"/>
            <w:left w:val="none" w:sz="0" w:space="0" w:color="auto"/>
            <w:bottom w:val="none" w:sz="0" w:space="0" w:color="auto"/>
            <w:right w:val="none" w:sz="0" w:space="0" w:color="auto"/>
          </w:divBdr>
        </w:div>
        <w:div w:id="1162351098">
          <w:marLeft w:val="0"/>
          <w:marRight w:val="0"/>
          <w:marTop w:val="0"/>
          <w:marBottom w:val="0"/>
          <w:divBdr>
            <w:top w:val="none" w:sz="0" w:space="0" w:color="auto"/>
            <w:left w:val="none" w:sz="0" w:space="0" w:color="auto"/>
            <w:bottom w:val="none" w:sz="0" w:space="0" w:color="auto"/>
            <w:right w:val="none" w:sz="0" w:space="0" w:color="auto"/>
          </w:divBdr>
        </w:div>
        <w:div w:id="1162351104">
          <w:marLeft w:val="0"/>
          <w:marRight w:val="0"/>
          <w:marTop w:val="0"/>
          <w:marBottom w:val="0"/>
          <w:divBdr>
            <w:top w:val="none" w:sz="0" w:space="0" w:color="auto"/>
            <w:left w:val="none" w:sz="0" w:space="0" w:color="auto"/>
            <w:bottom w:val="none" w:sz="0" w:space="0" w:color="auto"/>
            <w:right w:val="none" w:sz="0" w:space="0" w:color="auto"/>
          </w:divBdr>
        </w:div>
        <w:div w:id="1162351109">
          <w:marLeft w:val="0"/>
          <w:marRight w:val="0"/>
          <w:marTop w:val="0"/>
          <w:marBottom w:val="0"/>
          <w:divBdr>
            <w:top w:val="none" w:sz="0" w:space="0" w:color="auto"/>
            <w:left w:val="none" w:sz="0" w:space="0" w:color="auto"/>
            <w:bottom w:val="none" w:sz="0" w:space="0" w:color="auto"/>
            <w:right w:val="none" w:sz="0" w:space="0" w:color="auto"/>
          </w:divBdr>
        </w:div>
        <w:div w:id="1162351119">
          <w:marLeft w:val="0"/>
          <w:marRight w:val="0"/>
          <w:marTop w:val="0"/>
          <w:marBottom w:val="0"/>
          <w:divBdr>
            <w:top w:val="none" w:sz="0" w:space="0" w:color="auto"/>
            <w:left w:val="none" w:sz="0" w:space="0" w:color="auto"/>
            <w:bottom w:val="none" w:sz="0" w:space="0" w:color="auto"/>
            <w:right w:val="none" w:sz="0" w:space="0" w:color="auto"/>
          </w:divBdr>
        </w:div>
        <w:div w:id="1162351121">
          <w:marLeft w:val="0"/>
          <w:marRight w:val="0"/>
          <w:marTop w:val="0"/>
          <w:marBottom w:val="0"/>
          <w:divBdr>
            <w:top w:val="none" w:sz="0" w:space="0" w:color="auto"/>
            <w:left w:val="none" w:sz="0" w:space="0" w:color="auto"/>
            <w:bottom w:val="none" w:sz="0" w:space="0" w:color="auto"/>
            <w:right w:val="none" w:sz="0" w:space="0" w:color="auto"/>
          </w:divBdr>
        </w:div>
        <w:div w:id="1162351125">
          <w:marLeft w:val="0"/>
          <w:marRight w:val="0"/>
          <w:marTop w:val="0"/>
          <w:marBottom w:val="0"/>
          <w:divBdr>
            <w:top w:val="none" w:sz="0" w:space="0" w:color="auto"/>
            <w:left w:val="none" w:sz="0" w:space="0" w:color="auto"/>
            <w:bottom w:val="none" w:sz="0" w:space="0" w:color="auto"/>
            <w:right w:val="none" w:sz="0" w:space="0" w:color="auto"/>
          </w:divBdr>
        </w:div>
        <w:div w:id="1162351131">
          <w:marLeft w:val="0"/>
          <w:marRight w:val="0"/>
          <w:marTop w:val="0"/>
          <w:marBottom w:val="0"/>
          <w:divBdr>
            <w:top w:val="none" w:sz="0" w:space="0" w:color="auto"/>
            <w:left w:val="none" w:sz="0" w:space="0" w:color="auto"/>
            <w:bottom w:val="none" w:sz="0" w:space="0" w:color="auto"/>
            <w:right w:val="none" w:sz="0" w:space="0" w:color="auto"/>
          </w:divBdr>
        </w:div>
        <w:div w:id="1162351134">
          <w:marLeft w:val="0"/>
          <w:marRight w:val="0"/>
          <w:marTop w:val="0"/>
          <w:marBottom w:val="0"/>
          <w:divBdr>
            <w:top w:val="none" w:sz="0" w:space="0" w:color="auto"/>
            <w:left w:val="none" w:sz="0" w:space="0" w:color="auto"/>
            <w:bottom w:val="none" w:sz="0" w:space="0" w:color="auto"/>
            <w:right w:val="none" w:sz="0" w:space="0" w:color="auto"/>
          </w:divBdr>
        </w:div>
        <w:div w:id="1162351138">
          <w:marLeft w:val="0"/>
          <w:marRight w:val="0"/>
          <w:marTop w:val="0"/>
          <w:marBottom w:val="0"/>
          <w:divBdr>
            <w:top w:val="none" w:sz="0" w:space="0" w:color="auto"/>
            <w:left w:val="none" w:sz="0" w:space="0" w:color="auto"/>
            <w:bottom w:val="none" w:sz="0" w:space="0" w:color="auto"/>
            <w:right w:val="none" w:sz="0" w:space="0" w:color="auto"/>
          </w:divBdr>
        </w:div>
        <w:div w:id="1162351139">
          <w:marLeft w:val="0"/>
          <w:marRight w:val="0"/>
          <w:marTop w:val="0"/>
          <w:marBottom w:val="0"/>
          <w:divBdr>
            <w:top w:val="none" w:sz="0" w:space="0" w:color="auto"/>
            <w:left w:val="none" w:sz="0" w:space="0" w:color="auto"/>
            <w:bottom w:val="none" w:sz="0" w:space="0" w:color="auto"/>
            <w:right w:val="none" w:sz="0" w:space="0" w:color="auto"/>
          </w:divBdr>
        </w:div>
        <w:div w:id="1162351142">
          <w:marLeft w:val="0"/>
          <w:marRight w:val="0"/>
          <w:marTop w:val="0"/>
          <w:marBottom w:val="0"/>
          <w:divBdr>
            <w:top w:val="none" w:sz="0" w:space="0" w:color="auto"/>
            <w:left w:val="none" w:sz="0" w:space="0" w:color="auto"/>
            <w:bottom w:val="none" w:sz="0" w:space="0" w:color="auto"/>
            <w:right w:val="none" w:sz="0" w:space="0" w:color="auto"/>
          </w:divBdr>
        </w:div>
        <w:div w:id="1162351147">
          <w:marLeft w:val="0"/>
          <w:marRight w:val="0"/>
          <w:marTop w:val="0"/>
          <w:marBottom w:val="0"/>
          <w:divBdr>
            <w:top w:val="none" w:sz="0" w:space="0" w:color="auto"/>
            <w:left w:val="none" w:sz="0" w:space="0" w:color="auto"/>
            <w:bottom w:val="none" w:sz="0" w:space="0" w:color="auto"/>
            <w:right w:val="none" w:sz="0" w:space="0" w:color="auto"/>
          </w:divBdr>
        </w:div>
        <w:div w:id="1162351148">
          <w:marLeft w:val="0"/>
          <w:marRight w:val="0"/>
          <w:marTop w:val="0"/>
          <w:marBottom w:val="0"/>
          <w:divBdr>
            <w:top w:val="none" w:sz="0" w:space="0" w:color="auto"/>
            <w:left w:val="none" w:sz="0" w:space="0" w:color="auto"/>
            <w:bottom w:val="none" w:sz="0" w:space="0" w:color="auto"/>
            <w:right w:val="none" w:sz="0" w:space="0" w:color="auto"/>
          </w:divBdr>
        </w:div>
        <w:div w:id="1162351149">
          <w:marLeft w:val="0"/>
          <w:marRight w:val="0"/>
          <w:marTop w:val="0"/>
          <w:marBottom w:val="0"/>
          <w:divBdr>
            <w:top w:val="none" w:sz="0" w:space="0" w:color="auto"/>
            <w:left w:val="none" w:sz="0" w:space="0" w:color="auto"/>
            <w:bottom w:val="none" w:sz="0" w:space="0" w:color="auto"/>
            <w:right w:val="none" w:sz="0" w:space="0" w:color="auto"/>
          </w:divBdr>
        </w:div>
        <w:div w:id="1162351154">
          <w:marLeft w:val="0"/>
          <w:marRight w:val="0"/>
          <w:marTop w:val="0"/>
          <w:marBottom w:val="0"/>
          <w:divBdr>
            <w:top w:val="none" w:sz="0" w:space="0" w:color="auto"/>
            <w:left w:val="none" w:sz="0" w:space="0" w:color="auto"/>
            <w:bottom w:val="none" w:sz="0" w:space="0" w:color="auto"/>
            <w:right w:val="none" w:sz="0" w:space="0" w:color="auto"/>
          </w:divBdr>
        </w:div>
        <w:div w:id="1162351156">
          <w:marLeft w:val="0"/>
          <w:marRight w:val="0"/>
          <w:marTop w:val="0"/>
          <w:marBottom w:val="0"/>
          <w:divBdr>
            <w:top w:val="none" w:sz="0" w:space="0" w:color="auto"/>
            <w:left w:val="none" w:sz="0" w:space="0" w:color="auto"/>
            <w:bottom w:val="none" w:sz="0" w:space="0" w:color="auto"/>
            <w:right w:val="none" w:sz="0" w:space="0" w:color="auto"/>
          </w:divBdr>
        </w:div>
        <w:div w:id="1162351157">
          <w:marLeft w:val="0"/>
          <w:marRight w:val="0"/>
          <w:marTop w:val="0"/>
          <w:marBottom w:val="0"/>
          <w:divBdr>
            <w:top w:val="none" w:sz="0" w:space="0" w:color="auto"/>
            <w:left w:val="none" w:sz="0" w:space="0" w:color="auto"/>
            <w:bottom w:val="none" w:sz="0" w:space="0" w:color="auto"/>
            <w:right w:val="none" w:sz="0" w:space="0" w:color="auto"/>
          </w:divBdr>
        </w:div>
        <w:div w:id="1162351164">
          <w:marLeft w:val="0"/>
          <w:marRight w:val="0"/>
          <w:marTop w:val="0"/>
          <w:marBottom w:val="0"/>
          <w:divBdr>
            <w:top w:val="none" w:sz="0" w:space="0" w:color="auto"/>
            <w:left w:val="none" w:sz="0" w:space="0" w:color="auto"/>
            <w:bottom w:val="none" w:sz="0" w:space="0" w:color="auto"/>
            <w:right w:val="none" w:sz="0" w:space="0" w:color="auto"/>
          </w:divBdr>
        </w:div>
        <w:div w:id="1162351165">
          <w:marLeft w:val="0"/>
          <w:marRight w:val="0"/>
          <w:marTop w:val="0"/>
          <w:marBottom w:val="0"/>
          <w:divBdr>
            <w:top w:val="none" w:sz="0" w:space="0" w:color="auto"/>
            <w:left w:val="none" w:sz="0" w:space="0" w:color="auto"/>
            <w:bottom w:val="none" w:sz="0" w:space="0" w:color="auto"/>
            <w:right w:val="none" w:sz="0" w:space="0" w:color="auto"/>
          </w:divBdr>
        </w:div>
        <w:div w:id="1162351166">
          <w:marLeft w:val="0"/>
          <w:marRight w:val="0"/>
          <w:marTop w:val="0"/>
          <w:marBottom w:val="0"/>
          <w:divBdr>
            <w:top w:val="none" w:sz="0" w:space="0" w:color="auto"/>
            <w:left w:val="none" w:sz="0" w:space="0" w:color="auto"/>
            <w:bottom w:val="none" w:sz="0" w:space="0" w:color="auto"/>
            <w:right w:val="none" w:sz="0" w:space="0" w:color="auto"/>
          </w:divBdr>
        </w:div>
        <w:div w:id="1162351168">
          <w:marLeft w:val="0"/>
          <w:marRight w:val="0"/>
          <w:marTop w:val="0"/>
          <w:marBottom w:val="0"/>
          <w:divBdr>
            <w:top w:val="none" w:sz="0" w:space="0" w:color="auto"/>
            <w:left w:val="none" w:sz="0" w:space="0" w:color="auto"/>
            <w:bottom w:val="none" w:sz="0" w:space="0" w:color="auto"/>
            <w:right w:val="none" w:sz="0" w:space="0" w:color="auto"/>
          </w:divBdr>
        </w:div>
        <w:div w:id="1162351169">
          <w:marLeft w:val="0"/>
          <w:marRight w:val="0"/>
          <w:marTop w:val="0"/>
          <w:marBottom w:val="0"/>
          <w:divBdr>
            <w:top w:val="none" w:sz="0" w:space="0" w:color="auto"/>
            <w:left w:val="none" w:sz="0" w:space="0" w:color="auto"/>
            <w:bottom w:val="none" w:sz="0" w:space="0" w:color="auto"/>
            <w:right w:val="none" w:sz="0" w:space="0" w:color="auto"/>
          </w:divBdr>
        </w:div>
        <w:div w:id="1162351174">
          <w:marLeft w:val="0"/>
          <w:marRight w:val="0"/>
          <w:marTop w:val="0"/>
          <w:marBottom w:val="0"/>
          <w:divBdr>
            <w:top w:val="none" w:sz="0" w:space="0" w:color="auto"/>
            <w:left w:val="none" w:sz="0" w:space="0" w:color="auto"/>
            <w:bottom w:val="none" w:sz="0" w:space="0" w:color="auto"/>
            <w:right w:val="none" w:sz="0" w:space="0" w:color="auto"/>
          </w:divBdr>
        </w:div>
        <w:div w:id="1162351184">
          <w:marLeft w:val="0"/>
          <w:marRight w:val="0"/>
          <w:marTop w:val="0"/>
          <w:marBottom w:val="0"/>
          <w:divBdr>
            <w:top w:val="none" w:sz="0" w:space="0" w:color="auto"/>
            <w:left w:val="none" w:sz="0" w:space="0" w:color="auto"/>
            <w:bottom w:val="none" w:sz="0" w:space="0" w:color="auto"/>
            <w:right w:val="none" w:sz="0" w:space="0" w:color="auto"/>
          </w:divBdr>
        </w:div>
        <w:div w:id="1162351185">
          <w:marLeft w:val="0"/>
          <w:marRight w:val="0"/>
          <w:marTop w:val="0"/>
          <w:marBottom w:val="0"/>
          <w:divBdr>
            <w:top w:val="none" w:sz="0" w:space="0" w:color="auto"/>
            <w:left w:val="none" w:sz="0" w:space="0" w:color="auto"/>
            <w:bottom w:val="none" w:sz="0" w:space="0" w:color="auto"/>
            <w:right w:val="none" w:sz="0" w:space="0" w:color="auto"/>
          </w:divBdr>
        </w:div>
        <w:div w:id="1162351190">
          <w:marLeft w:val="0"/>
          <w:marRight w:val="0"/>
          <w:marTop w:val="0"/>
          <w:marBottom w:val="0"/>
          <w:divBdr>
            <w:top w:val="none" w:sz="0" w:space="0" w:color="auto"/>
            <w:left w:val="none" w:sz="0" w:space="0" w:color="auto"/>
            <w:bottom w:val="none" w:sz="0" w:space="0" w:color="auto"/>
            <w:right w:val="none" w:sz="0" w:space="0" w:color="auto"/>
          </w:divBdr>
        </w:div>
        <w:div w:id="1162351191">
          <w:marLeft w:val="0"/>
          <w:marRight w:val="0"/>
          <w:marTop w:val="0"/>
          <w:marBottom w:val="0"/>
          <w:divBdr>
            <w:top w:val="none" w:sz="0" w:space="0" w:color="auto"/>
            <w:left w:val="none" w:sz="0" w:space="0" w:color="auto"/>
            <w:bottom w:val="none" w:sz="0" w:space="0" w:color="auto"/>
            <w:right w:val="none" w:sz="0" w:space="0" w:color="auto"/>
          </w:divBdr>
        </w:div>
        <w:div w:id="1162351207">
          <w:marLeft w:val="0"/>
          <w:marRight w:val="0"/>
          <w:marTop w:val="0"/>
          <w:marBottom w:val="0"/>
          <w:divBdr>
            <w:top w:val="none" w:sz="0" w:space="0" w:color="auto"/>
            <w:left w:val="none" w:sz="0" w:space="0" w:color="auto"/>
            <w:bottom w:val="none" w:sz="0" w:space="0" w:color="auto"/>
            <w:right w:val="none" w:sz="0" w:space="0" w:color="auto"/>
          </w:divBdr>
        </w:div>
        <w:div w:id="1162351210">
          <w:marLeft w:val="0"/>
          <w:marRight w:val="0"/>
          <w:marTop w:val="0"/>
          <w:marBottom w:val="0"/>
          <w:divBdr>
            <w:top w:val="none" w:sz="0" w:space="0" w:color="auto"/>
            <w:left w:val="none" w:sz="0" w:space="0" w:color="auto"/>
            <w:bottom w:val="none" w:sz="0" w:space="0" w:color="auto"/>
            <w:right w:val="none" w:sz="0" w:space="0" w:color="auto"/>
          </w:divBdr>
        </w:div>
        <w:div w:id="1162351216">
          <w:marLeft w:val="0"/>
          <w:marRight w:val="0"/>
          <w:marTop w:val="0"/>
          <w:marBottom w:val="0"/>
          <w:divBdr>
            <w:top w:val="none" w:sz="0" w:space="0" w:color="auto"/>
            <w:left w:val="none" w:sz="0" w:space="0" w:color="auto"/>
            <w:bottom w:val="none" w:sz="0" w:space="0" w:color="auto"/>
            <w:right w:val="none" w:sz="0" w:space="0" w:color="auto"/>
          </w:divBdr>
        </w:div>
        <w:div w:id="1162351217">
          <w:marLeft w:val="0"/>
          <w:marRight w:val="0"/>
          <w:marTop w:val="0"/>
          <w:marBottom w:val="0"/>
          <w:divBdr>
            <w:top w:val="none" w:sz="0" w:space="0" w:color="auto"/>
            <w:left w:val="none" w:sz="0" w:space="0" w:color="auto"/>
            <w:bottom w:val="none" w:sz="0" w:space="0" w:color="auto"/>
            <w:right w:val="none" w:sz="0" w:space="0" w:color="auto"/>
          </w:divBdr>
        </w:div>
        <w:div w:id="1162351222">
          <w:marLeft w:val="0"/>
          <w:marRight w:val="0"/>
          <w:marTop w:val="0"/>
          <w:marBottom w:val="0"/>
          <w:divBdr>
            <w:top w:val="none" w:sz="0" w:space="0" w:color="auto"/>
            <w:left w:val="none" w:sz="0" w:space="0" w:color="auto"/>
            <w:bottom w:val="none" w:sz="0" w:space="0" w:color="auto"/>
            <w:right w:val="none" w:sz="0" w:space="0" w:color="auto"/>
          </w:divBdr>
        </w:div>
        <w:div w:id="1162351225">
          <w:marLeft w:val="0"/>
          <w:marRight w:val="0"/>
          <w:marTop w:val="0"/>
          <w:marBottom w:val="0"/>
          <w:divBdr>
            <w:top w:val="none" w:sz="0" w:space="0" w:color="auto"/>
            <w:left w:val="none" w:sz="0" w:space="0" w:color="auto"/>
            <w:bottom w:val="none" w:sz="0" w:space="0" w:color="auto"/>
            <w:right w:val="none" w:sz="0" w:space="0" w:color="auto"/>
          </w:divBdr>
        </w:div>
        <w:div w:id="1162351230">
          <w:marLeft w:val="0"/>
          <w:marRight w:val="0"/>
          <w:marTop w:val="0"/>
          <w:marBottom w:val="0"/>
          <w:divBdr>
            <w:top w:val="none" w:sz="0" w:space="0" w:color="auto"/>
            <w:left w:val="none" w:sz="0" w:space="0" w:color="auto"/>
            <w:bottom w:val="none" w:sz="0" w:space="0" w:color="auto"/>
            <w:right w:val="none" w:sz="0" w:space="0" w:color="auto"/>
          </w:divBdr>
        </w:div>
        <w:div w:id="1162351233">
          <w:marLeft w:val="0"/>
          <w:marRight w:val="0"/>
          <w:marTop w:val="0"/>
          <w:marBottom w:val="0"/>
          <w:divBdr>
            <w:top w:val="none" w:sz="0" w:space="0" w:color="auto"/>
            <w:left w:val="none" w:sz="0" w:space="0" w:color="auto"/>
            <w:bottom w:val="none" w:sz="0" w:space="0" w:color="auto"/>
            <w:right w:val="none" w:sz="0" w:space="0" w:color="auto"/>
          </w:divBdr>
        </w:div>
        <w:div w:id="1162351234">
          <w:marLeft w:val="0"/>
          <w:marRight w:val="0"/>
          <w:marTop w:val="0"/>
          <w:marBottom w:val="0"/>
          <w:divBdr>
            <w:top w:val="none" w:sz="0" w:space="0" w:color="auto"/>
            <w:left w:val="none" w:sz="0" w:space="0" w:color="auto"/>
            <w:bottom w:val="none" w:sz="0" w:space="0" w:color="auto"/>
            <w:right w:val="none" w:sz="0" w:space="0" w:color="auto"/>
          </w:divBdr>
        </w:div>
        <w:div w:id="1162351238">
          <w:marLeft w:val="0"/>
          <w:marRight w:val="0"/>
          <w:marTop w:val="0"/>
          <w:marBottom w:val="0"/>
          <w:divBdr>
            <w:top w:val="none" w:sz="0" w:space="0" w:color="auto"/>
            <w:left w:val="none" w:sz="0" w:space="0" w:color="auto"/>
            <w:bottom w:val="none" w:sz="0" w:space="0" w:color="auto"/>
            <w:right w:val="none" w:sz="0" w:space="0" w:color="auto"/>
          </w:divBdr>
        </w:div>
        <w:div w:id="1162351241">
          <w:marLeft w:val="0"/>
          <w:marRight w:val="0"/>
          <w:marTop w:val="0"/>
          <w:marBottom w:val="0"/>
          <w:divBdr>
            <w:top w:val="none" w:sz="0" w:space="0" w:color="auto"/>
            <w:left w:val="none" w:sz="0" w:space="0" w:color="auto"/>
            <w:bottom w:val="none" w:sz="0" w:space="0" w:color="auto"/>
            <w:right w:val="none" w:sz="0" w:space="0" w:color="auto"/>
          </w:divBdr>
        </w:div>
        <w:div w:id="1162351243">
          <w:marLeft w:val="0"/>
          <w:marRight w:val="0"/>
          <w:marTop w:val="0"/>
          <w:marBottom w:val="0"/>
          <w:divBdr>
            <w:top w:val="none" w:sz="0" w:space="0" w:color="auto"/>
            <w:left w:val="none" w:sz="0" w:space="0" w:color="auto"/>
            <w:bottom w:val="none" w:sz="0" w:space="0" w:color="auto"/>
            <w:right w:val="none" w:sz="0" w:space="0" w:color="auto"/>
          </w:divBdr>
        </w:div>
        <w:div w:id="1162351245">
          <w:marLeft w:val="0"/>
          <w:marRight w:val="0"/>
          <w:marTop w:val="0"/>
          <w:marBottom w:val="0"/>
          <w:divBdr>
            <w:top w:val="none" w:sz="0" w:space="0" w:color="auto"/>
            <w:left w:val="none" w:sz="0" w:space="0" w:color="auto"/>
            <w:bottom w:val="none" w:sz="0" w:space="0" w:color="auto"/>
            <w:right w:val="none" w:sz="0" w:space="0" w:color="auto"/>
          </w:divBdr>
        </w:div>
        <w:div w:id="1162351248">
          <w:marLeft w:val="0"/>
          <w:marRight w:val="0"/>
          <w:marTop w:val="0"/>
          <w:marBottom w:val="0"/>
          <w:divBdr>
            <w:top w:val="none" w:sz="0" w:space="0" w:color="auto"/>
            <w:left w:val="none" w:sz="0" w:space="0" w:color="auto"/>
            <w:bottom w:val="none" w:sz="0" w:space="0" w:color="auto"/>
            <w:right w:val="none" w:sz="0" w:space="0" w:color="auto"/>
          </w:divBdr>
        </w:div>
        <w:div w:id="1162351249">
          <w:marLeft w:val="0"/>
          <w:marRight w:val="0"/>
          <w:marTop w:val="0"/>
          <w:marBottom w:val="0"/>
          <w:divBdr>
            <w:top w:val="none" w:sz="0" w:space="0" w:color="auto"/>
            <w:left w:val="none" w:sz="0" w:space="0" w:color="auto"/>
            <w:bottom w:val="none" w:sz="0" w:space="0" w:color="auto"/>
            <w:right w:val="none" w:sz="0" w:space="0" w:color="auto"/>
          </w:divBdr>
        </w:div>
        <w:div w:id="1162351250">
          <w:marLeft w:val="0"/>
          <w:marRight w:val="0"/>
          <w:marTop w:val="0"/>
          <w:marBottom w:val="0"/>
          <w:divBdr>
            <w:top w:val="none" w:sz="0" w:space="0" w:color="auto"/>
            <w:left w:val="none" w:sz="0" w:space="0" w:color="auto"/>
            <w:bottom w:val="none" w:sz="0" w:space="0" w:color="auto"/>
            <w:right w:val="none" w:sz="0" w:space="0" w:color="auto"/>
          </w:divBdr>
        </w:div>
        <w:div w:id="1162351253">
          <w:marLeft w:val="0"/>
          <w:marRight w:val="0"/>
          <w:marTop w:val="0"/>
          <w:marBottom w:val="0"/>
          <w:divBdr>
            <w:top w:val="none" w:sz="0" w:space="0" w:color="auto"/>
            <w:left w:val="none" w:sz="0" w:space="0" w:color="auto"/>
            <w:bottom w:val="none" w:sz="0" w:space="0" w:color="auto"/>
            <w:right w:val="none" w:sz="0" w:space="0" w:color="auto"/>
          </w:divBdr>
        </w:div>
        <w:div w:id="1162351255">
          <w:marLeft w:val="0"/>
          <w:marRight w:val="0"/>
          <w:marTop w:val="0"/>
          <w:marBottom w:val="0"/>
          <w:divBdr>
            <w:top w:val="none" w:sz="0" w:space="0" w:color="auto"/>
            <w:left w:val="none" w:sz="0" w:space="0" w:color="auto"/>
            <w:bottom w:val="none" w:sz="0" w:space="0" w:color="auto"/>
            <w:right w:val="none" w:sz="0" w:space="0" w:color="auto"/>
          </w:divBdr>
        </w:div>
        <w:div w:id="1162351262">
          <w:marLeft w:val="0"/>
          <w:marRight w:val="0"/>
          <w:marTop w:val="0"/>
          <w:marBottom w:val="0"/>
          <w:divBdr>
            <w:top w:val="none" w:sz="0" w:space="0" w:color="auto"/>
            <w:left w:val="none" w:sz="0" w:space="0" w:color="auto"/>
            <w:bottom w:val="none" w:sz="0" w:space="0" w:color="auto"/>
            <w:right w:val="none" w:sz="0" w:space="0" w:color="auto"/>
          </w:divBdr>
        </w:div>
        <w:div w:id="1162351263">
          <w:marLeft w:val="0"/>
          <w:marRight w:val="0"/>
          <w:marTop w:val="0"/>
          <w:marBottom w:val="0"/>
          <w:divBdr>
            <w:top w:val="none" w:sz="0" w:space="0" w:color="auto"/>
            <w:left w:val="none" w:sz="0" w:space="0" w:color="auto"/>
            <w:bottom w:val="none" w:sz="0" w:space="0" w:color="auto"/>
            <w:right w:val="none" w:sz="0" w:space="0" w:color="auto"/>
          </w:divBdr>
        </w:div>
        <w:div w:id="1162351264">
          <w:marLeft w:val="0"/>
          <w:marRight w:val="0"/>
          <w:marTop w:val="0"/>
          <w:marBottom w:val="0"/>
          <w:divBdr>
            <w:top w:val="none" w:sz="0" w:space="0" w:color="auto"/>
            <w:left w:val="none" w:sz="0" w:space="0" w:color="auto"/>
            <w:bottom w:val="none" w:sz="0" w:space="0" w:color="auto"/>
            <w:right w:val="none" w:sz="0" w:space="0" w:color="auto"/>
          </w:divBdr>
        </w:div>
        <w:div w:id="1162351265">
          <w:marLeft w:val="0"/>
          <w:marRight w:val="0"/>
          <w:marTop w:val="0"/>
          <w:marBottom w:val="0"/>
          <w:divBdr>
            <w:top w:val="none" w:sz="0" w:space="0" w:color="auto"/>
            <w:left w:val="none" w:sz="0" w:space="0" w:color="auto"/>
            <w:bottom w:val="none" w:sz="0" w:space="0" w:color="auto"/>
            <w:right w:val="none" w:sz="0" w:space="0" w:color="auto"/>
          </w:divBdr>
        </w:div>
        <w:div w:id="1162351268">
          <w:marLeft w:val="0"/>
          <w:marRight w:val="0"/>
          <w:marTop w:val="0"/>
          <w:marBottom w:val="0"/>
          <w:divBdr>
            <w:top w:val="none" w:sz="0" w:space="0" w:color="auto"/>
            <w:left w:val="none" w:sz="0" w:space="0" w:color="auto"/>
            <w:bottom w:val="none" w:sz="0" w:space="0" w:color="auto"/>
            <w:right w:val="none" w:sz="0" w:space="0" w:color="auto"/>
          </w:divBdr>
        </w:div>
        <w:div w:id="1162351269">
          <w:marLeft w:val="0"/>
          <w:marRight w:val="0"/>
          <w:marTop w:val="0"/>
          <w:marBottom w:val="0"/>
          <w:divBdr>
            <w:top w:val="none" w:sz="0" w:space="0" w:color="auto"/>
            <w:left w:val="none" w:sz="0" w:space="0" w:color="auto"/>
            <w:bottom w:val="none" w:sz="0" w:space="0" w:color="auto"/>
            <w:right w:val="none" w:sz="0" w:space="0" w:color="auto"/>
          </w:divBdr>
        </w:div>
        <w:div w:id="1162351270">
          <w:marLeft w:val="0"/>
          <w:marRight w:val="0"/>
          <w:marTop w:val="0"/>
          <w:marBottom w:val="0"/>
          <w:divBdr>
            <w:top w:val="none" w:sz="0" w:space="0" w:color="auto"/>
            <w:left w:val="none" w:sz="0" w:space="0" w:color="auto"/>
            <w:bottom w:val="none" w:sz="0" w:space="0" w:color="auto"/>
            <w:right w:val="none" w:sz="0" w:space="0" w:color="auto"/>
          </w:divBdr>
        </w:div>
        <w:div w:id="1162351273">
          <w:marLeft w:val="0"/>
          <w:marRight w:val="0"/>
          <w:marTop w:val="0"/>
          <w:marBottom w:val="0"/>
          <w:divBdr>
            <w:top w:val="none" w:sz="0" w:space="0" w:color="auto"/>
            <w:left w:val="none" w:sz="0" w:space="0" w:color="auto"/>
            <w:bottom w:val="none" w:sz="0" w:space="0" w:color="auto"/>
            <w:right w:val="none" w:sz="0" w:space="0" w:color="auto"/>
          </w:divBdr>
        </w:div>
        <w:div w:id="1162351274">
          <w:marLeft w:val="0"/>
          <w:marRight w:val="0"/>
          <w:marTop w:val="0"/>
          <w:marBottom w:val="0"/>
          <w:divBdr>
            <w:top w:val="none" w:sz="0" w:space="0" w:color="auto"/>
            <w:left w:val="none" w:sz="0" w:space="0" w:color="auto"/>
            <w:bottom w:val="none" w:sz="0" w:space="0" w:color="auto"/>
            <w:right w:val="none" w:sz="0" w:space="0" w:color="auto"/>
          </w:divBdr>
        </w:div>
        <w:div w:id="1162351276">
          <w:marLeft w:val="0"/>
          <w:marRight w:val="0"/>
          <w:marTop w:val="0"/>
          <w:marBottom w:val="0"/>
          <w:divBdr>
            <w:top w:val="none" w:sz="0" w:space="0" w:color="auto"/>
            <w:left w:val="none" w:sz="0" w:space="0" w:color="auto"/>
            <w:bottom w:val="none" w:sz="0" w:space="0" w:color="auto"/>
            <w:right w:val="none" w:sz="0" w:space="0" w:color="auto"/>
          </w:divBdr>
        </w:div>
        <w:div w:id="1162351278">
          <w:marLeft w:val="0"/>
          <w:marRight w:val="0"/>
          <w:marTop w:val="0"/>
          <w:marBottom w:val="0"/>
          <w:divBdr>
            <w:top w:val="none" w:sz="0" w:space="0" w:color="auto"/>
            <w:left w:val="none" w:sz="0" w:space="0" w:color="auto"/>
            <w:bottom w:val="none" w:sz="0" w:space="0" w:color="auto"/>
            <w:right w:val="none" w:sz="0" w:space="0" w:color="auto"/>
          </w:divBdr>
        </w:div>
        <w:div w:id="1162351281">
          <w:marLeft w:val="0"/>
          <w:marRight w:val="0"/>
          <w:marTop w:val="0"/>
          <w:marBottom w:val="0"/>
          <w:divBdr>
            <w:top w:val="none" w:sz="0" w:space="0" w:color="auto"/>
            <w:left w:val="none" w:sz="0" w:space="0" w:color="auto"/>
            <w:bottom w:val="none" w:sz="0" w:space="0" w:color="auto"/>
            <w:right w:val="none" w:sz="0" w:space="0" w:color="auto"/>
          </w:divBdr>
        </w:div>
        <w:div w:id="1162351286">
          <w:marLeft w:val="0"/>
          <w:marRight w:val="0"/>
          <w:marTop w:val="0"/>
          <w:marBottom w:val="0"/>
          <w:divBdr>
            <w:top w:val="none" w:sz="0" w:space="0" w:color="auto"/>
            <w:left w:val="none" w:sz="0" w:space="0" w:color="auto"/>
            <w:bottom w:val="none" w:sz="0" w:space="0" w:color="auto"/>
            <w:right w:val="none" w:sz="0" w:space="0" w:color="auto"/>
          </w:divBdr>
        </w:div>
        <w:div w:id="1162351304">
          <w:marLeft w:val="0"/>
          <w:marRight w:val="0"/>
          <w:marTop w:val="0"/>
          <w:marBottom w:val="0"/>
          <w:divBdr>
            <w:top w:val="none" w:sz="0" w:space="0" w:color="auto"/>
            <w:left w:val="none" w:sz="0" w:space="0" w:color="auto"/>
            <w:bottom w:val="none" w:sz="0" w:space="0" w:color="auto"/>
            <w:right w:val="none" w:sz="0" w:space="0" w:color="auto"/>
          </w:divBdr>
        </w:div>
        <w:div w:id="1162351305">
          <w:marLeft w:val="0"/>
          <w:marRight w:val="0"/>
          <w:marTop w:val="0"/>
          <w:marBottom w:val="0"/>
          <w:divBdr>
            <w:top w:val="none" w:sz="0" w:space="0" w:color="auto"/>
            <w:left w:val="none" w:sz="0" w:space="0" w:color="auto"/>
            <w:bottom w:val="none" w:sz="0" w:space="0" w:color="auto"/>
            <w:right w:val="none" w:sz="0" w:space="0" w:color="auto"/>
          </w:divBdr>
        </w:div>
        <w:div w:id="1162351306">
          <w:marLeft w:val="0"/>
          <w:marRight w:val="0"/>
          <w:marTop w:val="0"/>
          <w:marBottom w:val="0"/>
          <w:divBdr>
            <w:top w:val="none" w:sz="0" w:space="0" w:color="auto"/>
            <w:left w:val="none" w:sz="0" w:space="0" w:color="auto"/>
            <w:bottom w:val="none" w:sz="0" w:space="0" w:color="auto"/>
            <w:right w:val="none" w:sz="0" w:space="0" w:color="auto"/>
          </w:divBdr>
        </w:div>
        <w:div w:id="1162351308">
          <w:marLeft w:val="0"/>
          <w:marRight w:val="0"/>
          <w:marTop w:val="0"/>
          <w:marBottom w:val="0"/>
          <w:divBdr>
            <w:top w:val="none" w:sz="0" w:space="0" w:color="auto"/>
            <w:left w:val="none" w:sz="0" w:space="0" w:color="auto"/>
            <w:bottom w:val="none" w:sz="0" w:space="0" w:color="auto"/>
            <w:right w:val="none" w:sz="0" w:space="0" w:color="auto"/>
          </w:divBdr>
        </w:div>
        <w:div w:id="1162351309">
          <w:marLeft w:val="0"/>
          <w:marRight w:val="0"/>
          <w:marTop w:val="0"/>
          <w:marBottom w:val="0"/>
          <w:divBdr>
            <w:top w:val="none" w:sz="0" w:space="0" w:color="auto"/>
            <w:left w:val="none" w:sz="0" w:space="0" w:color="auto"/>
            <w:bottom w:val="none" w:sz="0" w:space="0" w:color="auto"/>
            <w:right w:val="none" w:sz="0" w:space="0" w:color="auto"/>
          </w:divBdr>
        </w:div>
      </w:divsChild>
    </w:div>
    <w:div w:id="1162350652">
      <w:marLeft w:val="0"/>
      <w:marRight w:val="0"/>
      <w:marTop w:val="0"/>
      <w:marBottom w:val="0"/>
      <w:divBdr>
        <w:top w:val="none" w:sz="0" w:space="0" w:color="auto"/>
        <w:left w:val="none" w:sz="0" w:space="0" w:color="auto"/>
        <w:bottom w:val="none" w:sz="0" w:space="0" w:color="auto"/>
        <w:right w:val="none" w:sz="0" w:space="0" w:color="auto"/>
      </w:divBdr>
      <w:divsChild>
        <w:div w:id="1162350611">
          <w:marLeft w:val="0"/>
          <w:marRight w:val="0"/>
          <w:marTop w:val="0"/>
          <w:marBottom w:val="0"/>
          <w:divBdr>
            <w:top w:val="none" w:sz="0" w:space="0" w:color="auto"/>
            <w:left w:val="none" w:sz="0" w:space="0" w:color="auto"/>
            <w:bottom w:val="none" w:sz="0" w:space="0" w:color="auto"/>
            <w:right w:val="none" w:sz="0" w:space="0" w:color="auto"/>
          </w:divBdr>
          <w:divsChild>
            <w:div w:id="1162350519">
              <w:marLeft w:val="0"/>
              <w:marRight w:val="0"/>
              <w:marTop w:val="0"/>
              <w:marBottom w:val="0"/>
              <w:divBdr>
                <w:top w:val="none" w:sz="0" w:space="0" w:color="auto"/>
                <w:left w:val="none" w:sz="0" w:space="0" w:color="auto"/>
                <w:bottom w:val="none" w:sz="0" w:space="0" w:color="auto"/>
                <w:right w:val="none" w:sz="0" w:space="0" w:color="auto"/>
              </w:divBdr>
            </w:div>
            <w:div w:id="1162350520">
              <w:marLeft w:val="0"/>
              <w:marRight w:val="0"/>
              <w:marTop w:val="0"/>
              <w:marBottom w:val="0"/>
              <w:divBdr>
                <w:top w:val="none" w:sz="0" w:space="0" w:color="auto"/>
                <w:left w:val="none" w:sz="0" w:space="0" w:color="auto"/>
                <w:bottom w:val="none" w:sz="0" w:space="0" w:color="auto"/>
                <w:right w:val="none" w:sz="0" w:space="0" w:color="auto"/>
              </w:divBdr>
            </w:div>
            <w:div w:id="1162350522">
              <w:marLeft w:val="0"/>
              <w:marRight w:val="0"/>
              <w:marTop w:val="0"/>
              <w:marBottom w:val="0"/>
              <w:divBdr>
                <w:top w:val="none" w:sz="0" w:space="0" w:color="auto"/>
                <w:left w:val="none" w:sz="0" w:space="0" w:color="auto"/>
                <w:bottom w:val="none" w:sz="0" w:space="0" w:color="auto"/>
                <w:right w:val="none" w:sz="0" w:space="0" w:color="auto"/>
              </w:divBdr>
            </w:div>
            <w:div w:id="1162350523">
              <w:marLeft w:val="0"/>
              <w:marRight w:val="0"/>
              <w:marTop w:val="0"/>
              <w:marBottom w:val="0"/>
              <w:divBdr>
                <w:top w:val="none" w:sz="0" w:space="0" w:color="auto"/>
                <w:left w:val="none" w:sz="0" w:space="0" w:color="auto"/>
                <w:bottom w:val="none" w:sz="0" w:space="0" w:color="auto"/>
                <w:right w:val="none" w:sz="0" w:space="0" w:color="auto"/>
              </w:divBdr>
            </w:div>
            <w:div w:id="1162350540">
              <w:marLeft w:val="0"/>
              <w:marRight w:val="0"/>
              <w:marTop w:val="0"/>
              <w:marBottom w:val="0"/>
              <w:divBdr>
                <w:top w:val="none" w:sz="0" w:space="0" w:color="auto"/>
                <w:left w:val="none" w:sz="0" w:space="0" w:color="auto"/>
                <w:bottom w:val="none" w:sz="0" w:space="0" w:color="auto"/>
                <w:right w:val="none" w:sz="0" w:space="0" w:color="auto"/>
              </w:divBdr>
            </w:div>
            <w:div w:id="1162350556">
              <w:marLeft w:val="0"/>
              <w:marRight w:val="0"/>
              <w:marTop w:val="0"/>
              <w:marBottom w:val="0"/>
              <w:divBdr>
                <w:top w:val="none" w:sz="0" w:space="0" w:color="auto"/>
                <w:left w:val="none" w:sz="0" w:space="0" w:color="auto"/>
                <w:bottom w:val="none" w:sz="0" w:space="0" w:color="auto"/>
                <w:right w:val="none" w:sz="0" w:space="0" w:color="auto"/>
              </w:divBdr>
            </w:div>
            <w:div w:id="1162350563">
              <w:marLeft w:val="0"/>
              <w:marRight w:val="0"/>
              <w:marTop w:val="0"/>
              <w:marBottom w:val="0"/>
              <w:divBdr>
                <w:top w:val="none" w:sz="0" w:space="0" w:color="auto"/>
                <w:left w:val="none" w:sz="0" w:space="0" w:color="auto"/>
                <w:bottom w:val="none" w:sz="0" w:space="0" w:color="auto"/>
                <w:right w:val="none" w:sz="0" w:space="0" w:color="auto"/>
              </w:divBdr>
            </w:div>
            <w:div w:id="1162350568">
              <w:marLeft w:val="0"/>
              <w:marRight w:val="0"/>
              <w:marTop w:val="0"/>
              <w:marBottom w:val="0"/>
              <w:divBdr>
                <w:top w:val="none" w:sz="0" w:space="0" w:color="auto"/>
                <w:left w:val="none" w:sz="0" w:space="0" w:color="auto"/>
                <w:bottom w:val="none" w:sz="0" w:space="0" w:color="auto"/>
                <w:right w:val="none" w:sz="0" w:space="0" w:color="auto"/>
              </w:divBdr>
            </w:div>
            <w:div w:id="1162350574">
              <w:marLeft w:val="0"/>
              <w:marRight w:val="0"/>
              <w:marTop w:val="0"/>
              <w:marBottom w:val="0"/>
              <w:divBdr>
                <w:top w:val="none" w:sz="0" w:space="0" w:color="auto"/>
                <w:left w:val="none" w:sz="0" w:space="0" w:color="auto"/>
                <w:bottom w:val="none" w:sz="0" w:space="0" w:color="auto"/>
                <w:right w:val="none" w:sz="0" w:space="0" w:color="auto"/>
              </w:divBdr>
            </w:div>
            <w:div w:id="1162350576">
              <w:marLeft w:val="0"/>
              <w:marRight w:val="0"/>
              <w:marTop w:val="0"/>
              <w:marBottom w:val="0"/>
              <w:divBdr>
                <w:top w:val="none" w:sz="0" w:space="0" w:color="auto"/>
                <w:left w:val="none" w:sz="0" w:space="0" w:color="auto"/>
                <w:bottom w:val="none" w:sz="0" w:space="0" w:color="auto"/>
                <w:right w:val="none" w:sz="0" w:space="0" w:color="auto"/>
              </w:divBdr>
            </w:div>
            <w:div w:id="1162350599">
              <w:marLeft w:val="0"/>
              <w:marRight w:val="0"/>
              <w:marTop w:val="0"/>
              <w:marBottom w:val="0"/>
              <w:divBdr>
                <w:top w:val="none" w:sz="0" w:space="0" w:color="auto"/>
                <w:left w:val="none" w:sz="0" w:space="0" w:color="auto"/>
                <w:bottom w:val="none" w:sz="0" w:space="0" w:color="auto"/>
                <w:right w:val="none" w:sz="0" w:space="0" w:color="auto"/>
              </w:divBdr>
            </w:div>
            <w:div w:id="1162350617">
              <w:marLeft w:val="0"/>
              <w:marRight w:val="0"/>
              <w:marTop w:val="0"/>
              <w:marBottom w:val="0"/>
              <w:divBdr>
                <w:top w:val="none" w:sz="0" w:space="0" w:color="auto"/>
                <w:left w:val="none" w:sz="0" w:space="0" w:color="auto"/>
                <w:bottom w:val="none" w:sz="0" w:space="0" w:color="auto"/>
                <w:right w:val="none" w:sz="0" w:space="0" w:color="auto"/>
              </w:divBdr>
            </w:div>
            <w:div w:id="1162350626">
              <w:marLeft w:val="0"/>
              <w:marRight w:val="0"/>
              <w:marTop w:val="0"/>
              <w:marBottom w:val="0"/>
              <w:divBdr>
                <w:top w:val="none" w:sz="0" w:space="0" w:color="auto"/>
                <w:left w:val="none" w:sz="0" w:space="0" w:color="auto"/>
                <w:bottom w:val="none" w:sz="0" w:space="0" w:color="auto"/>
                <w:right w:val="none" w:sz="0" w:space="0" w:color="auto"/>
              </w:divBdr>
            </w:div>
            <w:div w:id="1162350633">
              <w:marLeft w:val="0"/>
              <w:marRight w:val="0"/>
              <w:marTop w:val="0"/>
              <w:marBottom w:val="0"/>
              <w:divBdr>
                <w:top w:val="none" w:sz="0" w:space="0" w:color="auto"/>
                <w:left w:val="none" w:sz="0" w:space="0" w:color="auto"/>
                <w:bottom w:val="none" w:sz="0" w:space="0" w:color="auto"/>
                <w:right w:val="none" w:sz="0" w:space="0" w:color="auto"/>
              </w:divBdr>
            </w:div>
            <w:div w:id="1162350637">
              <w:marLeft w:val="0"/>
              <w:marRight w:val="0"/>
              <w:marTop w:val="0"/>
              <w:marBottom w:val="0"/>
              <w:divBdr>
                <w:top w:val="none" w:sz="0" w:space="0" w:color="auto"/>
                <w:left w:val="none" w:sz="0" w:space="0" w:color="auto"/>
                <w:bottom w:val="none" w:sz="0" w:space="0" w:color="auto"/>
                <w:right w:val="none" w:sz="0" w:space="0" w:color="auto"/>
              </w:divBdr>
            </w:div>
            <w:div w:id="1162350642">
              <w:marLeft w:val="0"/>
              <w:marRight w:val="0"/>
              <w:marTop w:val="0"/>
              <w:marBottom w:val="0"/>
              <w:divBdr>
                <w:top w:val="none" w:sz="0" w:space="0" w:color="auto"/>
                <w:left w:val="none" w:sz="0" w:space="0" w:color="auto"/>
                <w:bottom w:val="none" w:sz="0" w:space="0" w:color="auto"/>
                <w:right w:val="none" w:sz="0" w:space="0" w:color="auto"/>
              </w:divBdr>
            </w:div>
            <w:div w:id="1162350660">
              <w:marLeft w:val="0"/>
              <w:marRight w:val="0"/>
              <w:marTop w:val="0"/>
              <w:marBottom w:val="0"/>
              <w:divBdr>
                <w:top w:val="none" w:sz="0" w:space="0" w:color="auto"/>
                <w:left w:val="none" w:sz="0" w:space="0" w:color="auto"/>
                <w:bottom w:val="none" w:sz="0" w:space="0" w:color="auto"/>
                <w:right w:val="none" w:sz="0" w:space="0" w:color="auto"/>
              </w:divBdr>
            </w:div>
            <w:div w:id="1162350663">
              <w:marLeft w:val="0"/>
              <w:marRight w:val="0"/>
              <w:marTop w:val="0"/>
              <w:marBottom w:val="0"/>
              <w:divBdr>
                <w:top w:val="none" w:sz="0" w:space="0" w:color="auto"/>
                <w:left w:val="none" w:sz="0" w:space="0" w:color="auto"/>
                <w:bottom w:val="none" w:sz="0" w:space="0" w:color="auto"/>
                <w:right w:val="none" w:sz="0" w:space="0" w:color="auto"/>
              </w:divBdr>
            </w:div>
            <w:div w:id="1162350695">
              <w:marLeft w:val="0"/>
              <w:marRight w:val="0"/>
              <w:marTop w:val="0"/>
              <w:marBottom w:val="0"/>
              <w:divBdr>
                <w:top w:val="none" w:sz="0" w:space="0" w:color="auto"/>
                <w:left w:val="none" w:sz="0" w:space="0" w:color="auto"/>
                <w:bottom w:val="none" w:sz="0" w:space="0" w:color="auto"/>
                <w:right w:val="none" w:sz="0" w:space="0" w:color="auto"/>
              </w:divBdr>
            </w:div>
            <w:div w:id="1162350696">
              <w:marLeft w:val="0"/>
              <w:marRight w:val="0"/>
              <w:marTop w:val="0"/>
              <w:marBottom w:val="0"/>
              <w:divBdr>
                <w:top w:val="none" w:sz="0" w:space="0" w:color="auto"/>
                <w:left w:val="none" w:sz="0" w:space="0" w:color="auto"/>
                <w:bottom w:val="none" w:sz="0" w:space="0" w:color="auto"/>
                <w:right w:val="none" w:sz="0" w:space="0" w:color="auto"/>
              </w:divBdr>
            </w:div>
            <w:div w:id="1162350702">
              <w:marLeft w:val="0"/>
              <w:marRight w:val="0"/>
              <w:marTop w:val="0"/>
              <w:marBottom w:val="0"/>
              <w:divBdr>
                <w:top w:val="none" w:sz="0" w:space="0" w:color="auto"/>
                <w:left w:val="none" w:sz="0" w:space="0" w:color="auto"/>
                <w:bottom w:val="none" w:sz="0" w:space="0" w:color="auto"/>
                <w:right w:val="none" w:sz="0" w:space="0" w:color="auto"/>
              </w:divBdr>
            </w:div>
            <w:div w:id="1162350703">
              <w:marLeft w:val="0"/>
              <w:marRight w:val="0"/>
              <w:marTop w:val="0"/>
              <w:marBottom w:val="0"/>
              <w:divBdr>
                <w:top w:val="none" w:sz="0" w:space="0" w:color="auto"/>
                <w:left w:val="none" w:sz="0" w:space="0" w:color="auto"/>
                <w:bottom w:val="none" w:sz="0" w:space="0" w:color="auto"/>
                <w:right w:val="none" w:sz="0" w:space="0" w:color="auto"/>
              </w:divBdr>
            </w:div>
            <w:div w:id="1162350713">
              <w:marLeft w:val="0"/>
              <w:marRight w:val="0"/>
              <w:marTop w:val="0"/>
              <w:marBottom w:val="0"/>
              <w:divBdr>
                <w:top w:val="none" w:sz="0" w:space="0" w:color="auto"/>
                <w:left w:val="none" w:sz="0" w:space="0" w:color="auto"/>
                <w:bottom w:val="none" w:sz="0" w:space="0" w:color="auto"/>
                <w:right w:val="none" w:sz="0" w:space="0" w:color="auto"/>
              </w:divBdr>
            </w:div>
            <w:div w:id="1162350725">
              <w:marLeft w:val="0"/>
              <w:marRight w:val="0"/>
              <w:marTop w:val="0"/>
              <w:marBottom w:val="0"/>
              <w:divBdr>
                <w:top w:val="none" w:sz="0" w:space="0" w:color="auto"/>
                <w:left w:val="none" w:sz="0" w:space="0" w:color="auto"/>
                <w:bottom w:val="none" w:sz="0" w:space="0" w:color="auto"/>
                <w:right w:val="none" w:sz="0" w:space="0" w:color="auto"/>
              </w:divBdr>
            </w:div>
            <w:div w:id="1162350733">
              <w:marLeft w:val="0"/>
              <w:marRight w:val="0"/>
              <w:marTop w:val="0"/>
              <w:marBottom w:val="0"/>
              <w:divBdr>
                <w:top w:val="none" w:sz="0" w:space="0" w:color="auto"/>
                <w:left w:val="none" w:sz="0" w:space="0" w:color="auto"/>
                <w:bottom w:val="none" w:sz="0" w:space="0" w:color="auto"/>
                <w:right w:val="none" w:sz="0" w:space="0" w:color="auto"/>
              </w:divBdr>
            </w:div>
            <w:div w:id="1162350751">
              <w:marLeft w:val="0"/>
              <w:marRight w:val="0"/>
              <w:marTop w:val="0"/>
              <w:marBottom w:val="0"/>
              <w:divBdr>
                <w:top w:val="none" w:sz="0" w:space="0" w:color="auto"/>
                <w:left w:val="none" w:sz="0" w:space="0" w:color="auto"/>
                <w:bottom w:val="none" w:sz="0" w:space="0" w:color="auto"/>
                <w:right w:val="none" w:sz="0" w:space="0" w:color="auto"/>
              </w:divBdr>
            </w:div>
            <w:div w:id="1162350755">
              <w:marLeft w:val="0"/>
              <w:marRight w:val="0"/>
              <w:marTop w:val="0"/>
              <w:marBottom w:val="0"/>
              <w:divBdr>
                <w:top w:val="none" w:sz="0" w:space="0" w:color="auto"/>
                <w:left w:val="none" w:sz="0" w:space="0" w:color="auto"/>
                <w:bottom w:val="none" w:sz="0" w:space="0" w:color="auto"/>
                <w:right w:val="none" w:sz="0" w:space="0" w:color="auto"/>
              </w:divBdr>
            </w:div>
            <w:div w:id="1162350757">
              <w:marLeft w:val="0"/>
              <w:marRight w:val="0"/>
              <w:marTop w:val="0"/>
              <w:marBottom w:val="0"/>
              <w:divBdr>
                <w:top w:val="none" w:sz="0" w:space="0" w:color="auto"/>
                <w:left w:val="none" w:sz="0" w:space="0" w:color="auto"/>
                <w:bottom w:val="none" w:sz="0" w:space="0" w:color="auto"/>
                <w:right w:val="none" w:sz="0" w:space="0" w:color="auto"/>
              </w:divBdr>
            </w:div>
            <w:div w:id="1162350760">
              <w:marLeft w:val="0"/>
              <w:marRight w:val="0"/>
              <w:marTop w:val="0"/>
              <w:marBottom w:val="0"/>
              <w:divBdr>
                <w:top w:val="none" w:sz="0" w:space="0" w:color="auto"/>
                <w:left w:val="none" w:sz="0" w:space="0" w:color="auto"/>
                <w:bottom w:val="none" w:sz="0" w:space="0" w:color="auto"/>
                <w:right w:val="none" w:sz="0" w:space="0" w:color="auto"/>
              </w:divBdr>
            </w:div>
            <w:div w:id="1162350769">
              <w:marLeft w:val="0"/>
              <w:marRight w:val="0"/>
              <w:marTop w:val="0"/>
              <w:marBottom w:val="0"/>
              <w:divBdr>
                <w:top w:val="none" w:sz="0" w:space="0" w:color="auto"/>
                <w:left w:val="none" w:sz="0" w:space="0" w:color="auto"/>
                <w:bottom w:val="none" w:sz="0" w:space="0" w:color="auto"/>
                <w:right w:val="none" w:sz="0" w:space="0" w:color="auto"/>
              </w:divBdr>
            </w:div>
            <w:div w:id="1162350781">
              <w:marLeft w:val="0"/>
              <w:marRight w:val="0"/>
              <w:marTop w:val="0"/>
              <w:marBottom w:val="0"/>
              <w:divBdr>
                <w:top w:val="none" w:sz="0" w:space="0" w:color="auto"/>
                <w:left w:val="none" w:sz="0" w:space="0" w:color="auto"/>
                <w:bottom w:val="none" w:sz="0" w:space="0" w:color="auto"/>
                <w:right w:val="none" w:sz="0" w:space="0" w:color="auto"/>
              </w:divBdr>
            </w:div>
            <w:div w:id="1162350782">
              <w:marLeft w:val="0"/>
              <w:marRight w:val="0"/>
              <w:marTop w:val="0"/>
              <w:marBottom w:val="0"/>
              <w:divBdr>
                <w:top w:val="none" w:sz="0" w:space="0" w:color="auto"/>
                <w:left w:val="none" w:sz="0" w:space="0" w:color="auto"/>
                <w:bottom w:val="none" w:sz="0" w:space="0" w:color="auto"/>
                <w:right w:val="none" w:sz="0" w:space="0" w:color="auto"/>
              </w:divBdr>
            </w:div>
            <w:div w:id="1162350786">
              <w:marLeft w:val="0"/>
              <w:marRight w:val="0"/>
              <w:marTop w:val="0"/>
              <w:marBottom w:val="0"/>
              <w:divBdr>
                <w:top w:val="none" w:sz="0" w:space="0" w:color="auto"/>
                <w:left w:val="none" w:sz="0" w:space="0" w:color="auto"/>
                <w:bottom w:val="none" w:sz="0" w:space="0" w:color="auto"/>
                <w:right w:val="none" w:sz="0" w:space="0" w:color="auto"/>
              </w:divBdr>
            </w:div>
            <w:div w:id="1162350788">
              <w:marLeft w:val="0"/>
              <w:marRight w:val="0"/>
              <w:marTop w:val="0"/>
              <w:marBottom w:val="0"/>
              <w:divBdr>
                <w:top w:val="none" w:sz="0" w:space="0" w:color="auto"/>
                <w:left w:val="none" w:sz="0" w:space="0" w:color="auto"/>
                <w:bottom w:val="none" w:sz="0" w:space="0" w:color="auto"/>
                <w:right w:val="none" w:sz="0" w:space="0" w:color="auto"/>
              </w:divBdr>
            </w:div>
            <w:div w:id="1162350790">
              <w:marLeft w:val="0"/>
              <w:marRight w:val="0"/>
              <w:marTop w:val="0"/>
              <w:marBottom w:val="0"/>
              <w:divBdr>
                <w:top w:val="none" w:sz="0" w:space="0" w:color="auto"/>
                <w:left w:val="none" w:sz="0" w:space="0" w:color="auto"/>
                <w:bottom w:val="none" w:sz="0" w:space="0" w:color="auto"/>
                <w:right w:val="none" w:sz="0" w:space="0" w:color="auto"/>
              </w:divBdr>
            </w:div>
            <w:div w:id="1162350793">
              <w:marLeft w:val="0"/>
              <w:marRight w:val="0"/>
              <w:marTop w:val="0"/>
              <w:marBottom w:val="0"/>
              <w:divBdr>
                <w:top w:val="none" w:sz="0" w:space="0" w:color="auto"/>
                <w:left w:val="none" w:sz="0" w:space="0" w:color="auto"/>
                <w:bottom w:val="none" w:sz="0" w:space="0" w:color="auto"/>
                <w:right w:val="none" w:sz="0" w:space="0" w:color="auto"/>
              </w:divBdr>
            </w:div>
            <w:div w:id="1162350801">
              <w:marLeft w:val="0"/>
              <w:marRight w:val="0"/>
              <w:marTop w:val="0"/>
              <w:marBottom w:val="0"/>
              <w:divBdr>
                <w:top w:val="none" w:sz="0" w:space="0" w:color="auto"/>
                <w:left w:val="none" w:sz="0" w:space="0" w:color="auto"/>
                <w:bottom w:val="none" w:sz="0" w:space="0" w:color="auto"/>
                <w:right w:val="none" w:sz="0" w:space="0" w:color="auto"/>
              </w:divBdr>
            </w:div>
            <w:div w:id="1162350811">
              <w:marLeft w:val="0"/>
              <w:marRight w:val="0"/>
              <w:marTop w:val="0"/>
              <w:marBottom w:val="0"/>
              <w:divBdr>
                <w:top w:val="none" w:sz="0" w:space="0" w:color="auto"/>
                <w:left w:val="none" w:sz="0" w:space="0" w:color="auto"/>
                <w:bottom w:val="none" w:sz="0" w:space="0" w:color="auto"/>
                <w:right w:val="none" w:sz="0" w:space="0" w:color="auto"/>
              </w:divBdr>
            </w:div>
            <w:div w:id="1162350825">
              <w:marLeft w:val="0"/>
              <w:marRight w:val="0"/>
              <w:marTop w:val="0"/>
              <w:marBottom w:val="0"/>
              <w:divBdr>
                <w:top w:val="none" w:sz="0" w:space="0" w:color="auto"/>
                <w:left w:val="none" w:sz="0" w:space="0" w:color="auto"/>
                <w:bottom w:val="none" w:sz="0" w:space="0" w:color="auto"/>
                <w:right w:val="none" w:sz="0" w:space="0" w:color="auto"/>
              </w:divBdr>
            </w:div>
            <w:div w:id="1162350826">
              <w:marLeft w:val="0"/>
              <w:marRight w:val="0"/>
              <w:marTop w:val="0"/>
              <w:marBottom w:val="0"/>
              <w:divBdr>
                <w:top w:val="none" w:sz="0" w:space="0" w:color="auto"/>
                <w:left w:val="none" w:sz="0" w:space="0" w:color="auto"/>
                <w:bottom w:val="none" w:sz="0" w:space="0" w:color="auto"/>
                <w:right w:val="none" w:sz="0" w:space="0" w:color="auto"/>
              </w:divBdr>
            </w:div>
            <w:div w:id="1162350848">
              <w:marLeft w:val="0"/>
              <w:marRight w:val="0"/>
              <w:marTop w:val="0"/>
              <w:marBottom w:val="0"/>
              <w:divBdr>
                <w:top w:val="none" w:sz="0" w:space="0" w:color="auto"/>
                <w:left w:val="none" w:sz="0" w:space="0" w:color="auto"/>
                <w:bottom w:val="none" w:sz="0" w:space="0" w:color="auto"/>
                <w:right w:val="none" w:sz="0" w:space="0" w:color="auto"/>
              </w:divBdr>
            </w:div>
            <w:div w:id="1162350857">
              <w:marLeft w:val="0"/>
              <w:marRight w:val="0"/>
              <w:marTop w:val="0"/>
              <w:marBottom w:val="0"/>
              <w:divBdr>
                <w:top w:val="none" w:sz="0" w:space="0" w:color="auto"/>
                <w:left w:val="none" w:sz="0" w:space="0" w:color="auto"/>
                <w:bottom w:val="none" w:sz="0" w:space="0" w:color="auto"/>
                <w:right w:val="none" w:sz="0" w:space="0" w:color="auto"/>
              </w:divBdr>
            </w:div>
            <w:div w:id="1162350876">
              <w:marLeft w:val="0"/>
              <w:marRight w:val="0"/>
              <w:marTop w:val="0"/>
              <w:marBottom w:val="0"/>
              <w:divBdr>
                <w:top w:val="none" w:sz="0" w:space="0" w:color="auto"/>
                <w:left w:val="none" w:sz="0" w:space="0" w:color="auto"/>
                <w:bottom w:val="none" w:sz="0" w:space="0" w:color="auto"/>
                <w:right w:val="none" w:sz="0" w:space="0" w:color="auto"/>
              </w:divBdr>
            </w:div>
            <w:div w:id="1162350882">
              <w:marLeft w:val="0"/>
              <w:marRight w:val="0"/>
              <w:marTop w:val="0"/>
              <w:marBottom w:val="0"/>
              <w:divBdr>
                <w:top w:val="none" w:sz="0" w:space="0" w:color="auto"/>
                <w:left w:val="none" w:sz="0" w:space="0" w:color="auto"/>
                <w:bottom w:val="none" w:sz="0" w:space="0" w:color="auto"/>
                <w:right w:val="none" w:sz="0" w:space="0" w:color="auto"/>
              </w:divBdr>
            </w:div>
            <w:div w:id="1162350890">
              <w:marLeft w:val="0"/>
              <w:marRight w:val="0"/>
              <w:marTop w:val="0"/>
              <w:marBottom w:val="0"/>
              <w:divBdr>
                <w:top w:val="none" w:sz="0" w:space="0" w:color="auto"/>
                <w:left w:val="none" w:sz="0" w:space="0" w:color="auto"/>
                <w:bottom w:val="none" w:sz="0" w:space="0" w:color="auto"/>
                <w:right w:val="none" w:sz="0" w:space="0" w:color="auto"/>
              </w:divBdr>
            </w:div>
            <w:div w:id="1162350891">
              <w:marLeft w:val="0"/>
              <w:marRight w:val="0"/>
              <w:marTop w:val="0"/>
              <w:marBottom w:val="0"/>
              <w:divBdr>
                <w:top w:val="none" w:sz="0" w:space="0" w:color="auto"/>
                <w:left w:val="none" w:sz="0" w:space="0" w:color="auto"/>
                <w:bottom w:val="none" w:sz="0" w:space="0" w:color="auto"/>
                <w:right w:val="none" w:sz="0" w:space="0" w:color="auto"/>
              </w:divBdr>
            </w:div>
            <w:div w:id="1162350895">
              <w:marLeft w:val="0"/>
              <w:marRight w:val="0"/>
              <w:marTop w:val="0"/>
              <w:marBottom w:val="0"/>
              <w:divBdr>
                <w:top w:val="none" w:sz="0" w:space="0" w:color="auto"/>
                <w:left w:val="none" w:sz="0" w:space="0" w:color="auto"/>
                <w:bottom w:val="none" w:sz="0" w:space="0" w:color="auto"/>
                <w:right w:val="none" w:sz="0" w:space="0" w:color="auto"/>
              </w:divBdr>
            </w:div>
            <w:div w:id="1162350898">
              <w:marLeft w:val="0"/>
              <w:marRight w:val="0"/>
              <w:marTop w:val="0"/>
              <w:marBottom w:val="0"/>
              <w:divBdr>
                <w:top w:val="none" w:sz="0" w:space="0" w:color="auto"/>
                <w:left w:val="none" w:sz="0" w:space="0" w:color="auto"/>
                <w:bottom w:val="none" w:sz="0" w:space="0" w:color="auto"/>
                <w:right w:val="none" w:sz="0" w:space="0" w:color="auto"/>
              </w:divBdr>
            </w:div>
            <w:div w:id="1162350905">
              <w:marLeft w:val="0"/>
              <w:marRight w:val="0"/>
              <w:marTop w:val="0"/>
              <w:marBottom w:val="0"/>
              <w:divBdr>
                <w:top w:val="none" w:sz="0" w:space="0" w:color="auto"/>
                <w:left w:val="none" w:sz="0" w:space="0" w:color="auto"/>
                <w:bottom w:val="none" w:sz="0" w:space="0" w:color="auto"/>
                <w:right w:val="none" w:sz="0" w:space="0" w:color="auto"/>
              </w:divBdr>
            </w:div>
            <w:div w:id="1162350913">
              <w:marLeft w:val="0"/>
              <w:marRight w:val="0"/>
              <w:marTop w:val="0"/>
              <w:marBottom w:val="0"/>
              <w:divBdr>
                <w:top w:val="none" w:sz="0" w:space="0" w:color="auto"/>
                <w:left w:val="none" w:sz="0" w:space="0" w:color="auto"/>
                <w:bottom w:val="none" w:sz="0" w:space="0" w:color="auto"/>
                <w:right w:val="none" w:sz="0" w:space="0" w:color="auto"/>
              </w:divBdr>
            </w:div>
            <w:div w:id="1162350923">
              <w:marLeft w:val="0"/>
              <w:marRight w:val="0"/>
              <w:marTop w:val="0"/>
              <w:marBottom w:val="0"/>
              <w:divBdr>
                <w:top w:val="none" w:sz="0" w:space="0" w:color="auto"/>
                <w:left w:val="none" w:sz="0" w:space="0" w:color="auto"/>
                <w:bottom w:val="none" w:sz="0" w:space="0" w:color="auto"/>
                <w:right w:val="none" w:sz="0" w:space="0" w:color="auto"/>
              </w:divBdr>
            </w:div>
            <w:div w:id="1162350925">
              <w:marLeft w:val="0"/>
              <w:marRight w:val="0"/>
              <w:marTop w:val="0"/>
              <w:marBottom w:val="0"/>
              <w:divBdr>
                <w:top w:val="none" w:sz="0" w:space="0" w:color="auto"/>
                <w:left w:val="none" w:sz="0" w:space="0" w:color="auto"/>
                <w:bottom w:val="none" w:sz="0" w:space="0" w:color="auto"/>
                <w:right w:val="none" w:sz="0" w:space="0" w:color="auto"/>
              </w:divBdr>
            </w:div>
            <w:div w:id="1162350942">
              <w:marLeft w:val="0"/>
              <w:marRight w:val="0"/>
              <w:marTop w:val="0"/>
              <w:marBottom w:val="0"/>
              <w:divBdr>
                <w:top w:val="none" w:sz="0" w:space="0" w:color="auto"/>
                <w:left w:val="none" w:sz="0" w:space="0" w:color="auto"/>
                <w:bottom w:val="none" w:sz="0" w:space="0" w:color="auto"/>
                <w:right w:val="none" w:sz="0" w:space="0" w:color="auto"/>
              </w:divBdr>
            </w:div>
            <w:div w:id="1162350949">
              <w:marLeft w:val="0"/>
              <w:marRight w:val="0"/>
              <w:marTop w:val="0"/>
              <w:marBottom w:val="0"/>
              <w:divBdr>
                <w:top w:val="none" w:sz="0" w:space="0" w:color="auto"/>
                <w:left w:val="none" w:sz="0" w:space="0" w:color="auto"/>
                <w:bottom w:val="none" w:sz="0" w:space="0" w:color="auto"/>
                <w:right w:val="none" w:sz="0" w:space="0" w:color="auto"/>
              </w:divBdr>
            </w:div>
            <w:div w:id="1162350964">
              <w:marLeft w:val="0"/>
              <w:marRight w:val="0"/>
              <w:marTop w:val="0"/>
              <w:marBottom w:val="0"/>
              <w:divBdr>
                <w:top w:val="none" w:sz="0" w:space="0" w:color="auto"/>
                <w:left w:val="none" w:sz="0" w:space="0" w:color="auto"/>
                <w:bottom w:val="none" w:sz="0" w:space="0" w:color="auto"/>
                <w:right w:val="none" w:sz="0" w:space="0" w:color="auto"/>
              </w:divBdr>
            </w:div>
            <w:div w:id="1162350986">
              <w:marLeft w:val="0"/>
              <w:marRight w:val="0"/>
              <w:marTop w:val="0"/>
              <w:marBottom w:val="0"/>
              <w:divBdr>
                <w:top w:val="none" w:sz="0" w:space="0" w:color="auto"/>
                <w:left w:val="none" w:sz="0" w:space="0" w:color="auto"/>
                <w:bottom w:val="none" w:sz="0" w:space="0" w:color="auto"/>
                <w:right w:val="none" w:sz="0" w:space="0" w:color="auto"/>
              </w:divBdr>
            </w:div>
            <w:div w:id="1162350987">
              <w:marLeft w:val="0"/>
              <w:marRight w:val="0"/>
              <w:marTop w:val="0"/>
              <w:marBottom w:val="0"/>
              <w:divBdr>
                <w:top w:val="none" w:sz="0" w:space="0" w:color="auto"/>
                <w:left w:val="none" w:sz="0" w:space="0" w:color="auto"/>
                <w:bottom w:val="none" w:sz="0" w:space="0" w:color="auto"/>
                <w:right w:val="none" w:sz="0" w:space="0" w:color="auto"/>
              </w:divBdr>
            </w:div>
            <w:div w:id="1162351003">
              <w:marLeft w:val="0"/>
              <w:marRight w:val="0"/>
              <w:marTop w:val="0"/>
              <w:marBottom w:val="0"/>
              <w:divBdr>
                <w:top w:val="none" w:sz="0" w:space="0" w:color="auto"/>
                <w:left w:val="none" w:sz="0" w:space="0" w:color="auto"/>
                <w:bottom w:val="none" w:sz="0" w:space="0" w:color="auto"/>
                <w:right w:val="none" w:sz="0" w:space="0" w:color="auto"/>
              </w:divBdr>
            </w:div>
            <w:div w:id="1162351007">
              <w:marLeft w:val="0"/>
              <w:marRight w:val="0"/>
              <w:marTop w:val="0"/>
              <w:marBottom w:val="0"/>
              <w:divBdr>
                <w:top w:val="none" w:sz="0" w:space="0" w:color="auto"/>
                <w:left w:val="none" w:sz="0" w:space="0" w:color="auto"/>
                <w:bottom w:val="none" w:sz="0" w:space="0" w:color="auto"/>
                <w:right w:val="none" w:sz="0" w:space="0" w:color="auto"/>
              </w:divBdr>
            </w:div>
            <w:div w:id="1162351009">
              <w:marLeft w:val="0"/>
              <w:marRight w:val="0"/>
              <w:marTop w:val="0"/>
              <w:marBottom w:val="0"/>
              <w:divBdr>
                <w:top w:val="none" w:sz="0" w:space="0" w:color="auto"/>
                <w:left w:val="none" w:sz="0" w:space="0" w:color="auto"/>
                <w:bottom w:val="none" w:sz="0" w:space="0" w:color="auto"/>
                <w:right w:val="none" w:sz="0" w:space="0" w:color="auto"/>
              </w:divBdr>
            </w:div>
            <w:div w:id="1162351011">
              <w:marLeft w:val="0"/>
              <w:marRight w:val="0"/>
              <w:marTop w:val="0"/>
              <w:marBottom w:val="0"/>
              <w:divBdr>
                <w:top w:val="none" w:sz="0" w:space="0" w:color="auto"/>
                <w:left w:val="none" w:sz="0" w:space="0" w:color="auto"/>
                <w:bottom w:val="none" w:sz="0" w:space="0" w:color="auto"/>
                <w:right w:val="none" w:sz="0" w:space="0" w:color="auto"/>
              </w:divBdr>
            </w:div>
            <w:div w:id="1162351013">
              <w:marLeft w:val="0"/>
              <w:marRight w:val="0"/>
              <w:marTop w:val="0"/>
              <w:marBottom w:val="0"/>
              <w:divBdr>
                <w:top w:val="none" w:sz="0" w:space="0" w:color="auto"/>
                <w:left w:val="none" w:sz="0" w:space="0" w:color="auto"/>
                <w:bottom w:val="none" w:sz="0" w:space="0" w:color="auto"/>
                <w:right w:val="none" w:sz="0" w:space="0" w:color="auto"/>
              </w:divBdr>
            </w:div>
            <w:div w:id="1162351042">
              <w:marLeft w:val="0"/>
              <w:marRight w:val="0"/>
              <w:marTop w:val="0"/>
              <w:marBottom w:val="0"/>
              <w:divBdr>
                <w:top w:val="none" w:sz="0" w:space="0" w:color="auto"/>
                <w:left w:val="none" w:sz="0" w:space="0" w:color="auto"/>
                <w:bottom w:val="none" w:sz="0" w:space="0" w:color="auto"/>
                <w:right w:val="none" w:sz="0" w:space="0" w:color="auto"/>
              </w:divBdr>
            </w:div>
            <w:div w:id="1162351050">
              <w:marLeft w:val="0"/>
              <w:marRight w:val="0"/>
              <w:marTop w:val="0"/>
              <w:marBottom w:val="0"/>
              <w:divBdr>
                <w:top w:val="none" w:sz="0" w:space="0" w:color="auto"/>
                <w:left w:val="none" w:sz="0" w:space="0" w:color="auto"/>
                <w:bottom w:val="none" w:sz="0" w:space="0" w:color="auto"/>
                <w:right w:val="none" w:sz="0" w:space="0" w:color="auto"/>
              </w:divBdr>
            </w:div>
            <w:div w:id="1162351053">
              <w:marLeft w:val="0"/>
              <w:marRight w:val="0"/>
              <w:marTop w:val="0"/>
              <w:marBottom w:val="0"/>
              <w:divBdr>
                <w:top w:val="none" w:sz="0" w:space="0" w:color="auto"/>
                <w:left w:val="none" w:sz="0" w:space="0" w:color="auto"/>
                <w:bottom w:val="none" w:sz="0" w:space="0" w:color="auto"/>
                <w:right w:val="none" w:sz="0" w:space="0" w:color="auto"/>
              </w:divBdr>
            </w:div>
            <w:div w:id="1162351060">
              <w:marLeft w:val="0"/>
              <w:marRight w:val="0"/>
              <w:marTop w:val="0"/>
              <w:marBottom w:val="0"/>
              <w:divBdr>
                <w:top w:val="none" w:sz="0" w:space="0" w:color="auto"/>
                <w:left w:val="none" w:sz="0" w:space="0" w:color="auto"/>
                <w:bottom w:val="none" w:sz="0" w:space="0" w:color="auto"/>
                <w:right w:val="none" w:sz="0" w:space="0" w:color="auto"/>
              </w:divBdr>
            </w:div>
            <w:div w:id="1162351061">
              <w:marLeft w:val="0"/>
              <w:marRight w:val="0"/>
              <w:marTop w:val="0"/>
              <w:marBottom w:val="0"/>
              <w:divBdr>
                <w:top w:val="none" w:sz="0" w:space="0" w:color="auto"/>
                <w:left w:val="none" w:sz="0" w:space="0" w:color="auto"/>
                <w:bottom w:val="none" w:sz="0" w:space="0" w:color="auto"/>
                <w:right w:val="none" w:sz="0" w:space="0" w:color="auto"/>
              </w:divBdr>
            </w:div>
            <w:div w:id="1162351064">
              <w:marLeft w:val="0"/>
              <w:marRight w:val="0"/>
              <w:marTop w:val="0"/>
              <w:marBottom w:val="0"/>
              <w:divBdr>
                <w:top w:val="none" w:sz="0" w:space="0" w:color="auto"/>
                <w:left w:val="none" w:sz="0" w:space="0" w:color="auto"/>
                <w:bottom w:val="none" w:sz="0" w:space="0" w:color="auto"/>
                <w:right w:val="none" w:sz="0" w:space="0" w:color="auto"/>
              </w:divBdr>
            </w:div>
            <w:div w:id="1162351073">
              <w:marLeft w:val="0"/>
              <w:marRight w:val="0"/>
              <w:marTop w:val="0"/>
              <w:marBottom w:val="0"/>
              <w:divBdr>
                <w:top w:val="none" w:sz="0" w:space="0" w:color="auto"/>
                <w:left w:val="none" w:sz="0" w:space="0" w:color="auto"/>
                <w:bottom w:val="none" w:sz="0" w:space="0" w:color="auto"/>
                <w:right w:val="none" w:sz="0" w:space="0" w:color="auto"/>
              </w:divBdr>
            </w:div>
            <w:div w:id="1162351074">
              <w:marLeft w:val="0"/>
              <w:marRight w:val="0"/>
              <w:marTop w:val="0"/>
              <w:marBottom w:val="0"/>
              <w:divBdr>
                <w:top w:val="none" w:sz="0" w:space="0" w:color="auto"/>
                <w:left w:val="none" w:sz="0" w:space="0" w:color="auto"/>
                <w:bottom w:val="none" w:sz="0" w:space="0" w:color="auto"/>
                <w:right w:val="none" w:sz="0" w:space="0" w:color="auto"/>
              </w:divBdr>
            </w:div>
            <w:div w:id="1162351085">
              <w:marLeft w:val="0"/>
              <w:marRight w:val="0"/>
              <w:marTop w:val="0"/>
              <w:marBottom w:val="0"/>
              <w:divBdr>
                <w:top w:val="none" w:sz="0" w:space="0" w:color="auto"/>
                <w:left w:val="none" w:sz="0" w:space="0" w:color="auto"/>
                <w:bottom w:val="none" w:sz="0" w:space="0" w:color="auto"/>
                <w:right w:val="none" w:sz="0" w:space="0" w:color="auto"/>
              </w:divBdr>
            </w:div>
            <w:div w:id="1162351099">
              <w:marLeft w:val="0"/>
              <w:marRight w:val="0"/>
              <w:marTop w:val="0"/>
              <w:marBottom w:val="0"/>
              <w:divBdr>
                <w:top w:val="none" w:sz="0" w:space="0" w:color="auto"/>
                <w:left w:val="none" w:sz="0" w:space="0" w:color="auto"/>
                <w:bottom w:val="none" w:sz="0" w:space="0" w:color="auto"/>
                <w:right w:val="none" w:sz="0" w:space="0" w:color="auto"/>
              </w:divBdr>
            </w:div>
            <w:div w:id="1162351101">
              <w:marLeft w:val="0"/>
              <w:marRight w:val="0"/>
              <w:marTop w:val="0"/>
              <w:marBottom w:val="0"/>
              <w:divBdr>
                <w:top w:val="none" w:sz="0" w:space="0" w:color="auto"/>
                <w:left w:val="none" w:sz="0" w:space="0" w:color="auto"/>
                <w:bottom w:val="none" w:sz="0" w:space="0" w:color="auto"/>
                <w:right w:val="none" w:sz="0" w:space="0" w:color="auto"/>
              </w:divBdr>
            </w:div>
            <w:div w:id="1162351107">
              <w:marLeft w:val="0"/>
              <w:marRight w:val="0"/>
              <w:marTop w:val="0"/>
              <w:marBottom w:val="0"/>
              <w:divBdr>
                <w:top w:val="none" w:sz="0" w:space="0" w:color="auto"/>
                <w:left w:val="none" w:sz="0" w:space="0" w:color="auto"/>
                <w:bottom w:val="none" w:sz="0" w:space="0" w:color="auto"/>
                <w:right w:val="none" w:sz="0" w:space="0" w:color="auto"/>
              </w:divBdr>
            </w:div>
            <w:div w:id="1162351112">
              <w:marLeft w:val="0"/>
              <w:marRight w:val="0"/>
              <w:marTop w:val="0"/>
              <w:marBottom w:val="0"/>
              <w:divBdr>
                <w:top w:val="none" w:sz="0" w:space="0" w:color="auto"/>
                <w:left w:val="none" w:sz="0" w:space="0" w:color="auto"/>
                <w:bottom w:val="none" w:sz="0" w:space="0" w:color="auto"/>
                <w:right w:val="none" w:sz="0" w:space="0" w:color="auto"/>
              </w:divBdr>
            </w:div>
            <w:div w:id="1162351122">
              <w:marLeft w:val="0"/>
              <w:marRight w:val="0"/>
              <w:marTop w:val="0"/>
              <w:marBottom w:val="0"/>
              <w:divBdr>
                <w:top w:val="none" w:sz="0" w:space="0" w:color="auto"/>
                <w:left w:val="none" w:sz="0" w:space="0" w:color="auto"/>
                <w:bottom w:val="none" w:sz="0" w:space="0" w:color="auto"/>
                <w:right w:val="none" w:sz="0" w:space="0" w:color="auto"/>
              </w:divBdr>
            </w:div>
            <w:div w:id="1162351124">
              <w:marLeft w:val="0"/>
              <w:marRight w:val="0"/>
              <w:marTop w:val="0"/>
              <w:marBottom w:val="0"/>
              <w:divBdr>
                <w:top w:val="none" w:sz="0" w:space="0" w:color="auto"/>
                <w:left w:val="none" w:sz="0" w:space="0" w:color="auto"/>
                <w:bottom w:val="none" w:sz="0" w:space="0" w:color="auto"/>
                <w:right w:val="none" w:sz="0" w:space="0" w:color="auto"/>
              </w:divBdr>
            </w:div>
            <w:div w:id="1162351126">
              <w:marLeft w:val="0"/>
              <w:marRight w:val="0"/>
              <w:marTop w:val="0"/>
              <w:marBottom w:val="0"/>
              <w:divBdr>
                <w:top w:val="none" w:sz="0" w:space="0" w:color="auto"/>
                <w:left w:val="none" w:sz="0" w:space="0" w:color="auto"/>
                <w:bottom w:val="none" w:sz="0" w:space="0" w:color="auto"/>
                <w:right w:val="none" w:sz="0" w:space="0" w:color="auto"/>
              </w:divBdr>
            </w:div>
            <w:div w:id="1162351135">
              <w:marLeft w:val="0"/>
              <w:marRight w:val="0"/>
              <w:marTop w:val="0"/>
              <w:marBottom w:val="0"/>
              <w:divBdr>
                <w:top w:val="none" w:sz="0" w:space="0" w:color="auto"/>
                <w:left w:val="none" w:sz="0" w:space="0" w:color="auto"/>
                <w:bottom w:val="none" w:sz="0" w:space="0" w:color="auto"/>
                <w:right w:val="none" w:sz="0" w:space="0" w:color="auto"/>
              </w:divBdr>
            </w:div>
            <w:div w:id="1162351144">
              <w:marLeft w:val="0"/>
              <w:marRight w:val="0"/>
              <w:marTop w:val="0"/>
              <w:marBottom w:val="0"/>
              <w:divBdr>
                <w:top w:val="none" w:sz="0" w:space="0" w:color="auto"/>
                <w:left w:val="none" w:sz="0" w:space="0" w:color="auto"/>
                <w:bottom w:val="none" w:sz="0" w:space="0" w:color="auto"/>
                <w:right w:val="none" w:sz="0" w:space="0" w:color="auto"/>
              </w:divBdr>
            </w:div>
            <w:div w:id="1162351152">
              <w:marLeft w:val="0"/>
              <w:marRight w:val="0"/>
              <w:marTop w:val="0"/>
              <w:marBottom w:val="0"/>
              <w:divBdr>
                <w:top w:val="none" w:sz="0" w:space="0" w:color="auto"/>
                <w:left w:val="none" w:sz="0" w:space="0" w:color="auto"/>
                <w:bottom w:val="none" w:sz="0" w:space="0" w:color="auto"/>
                <w:right w:val="none" w:sz="0" w:space="0" w:color="auto"/>
              </w:divBdr>
            </w:div>
            <w:div w:id="1162351159">
              <w:marLeft w:val="0"/>
              <w:marRight w:val="0"/>
              <w:marTop w:val="0"/>
              <w:marBottom w:val="0"/>
              <w:divBdr>
                <w:top w:val="none" w:sz="0" w:space="0" w:color="auto"/>
                <w:left w:val="none" w:sz="0" w:space="0" w:color="auto"/>
                <w:bottom w:val="none" w:sz="0" w:space="0" w:color="auto"/>
                <w:right w:val="none" w:sz="0" w:space="0" w:color="auto"/>
              </w:divBdr>
            </w:div>
            <w:div w:id="1162351178">
              <w:marLeft w:val="0"/>
              <w:marRight w:val="0"/>
              <w:marTop w:val="0"/>
              <w:marBottom w:val="0"/>
              <w:divBdr>
                <w:top w:val="none" w:sz="0" w:space="0" w:color="auto"/>
                <w:left w:val="none" w:sz="0" w:space="0" w:color="auto"/>
                <w:bottom w:val="none" w:sz="0" w:space="0" w:color="auto"/>
                <w:right w:val="none" w:sz="0" w:space="0" w:color="auto"/>
              </w:divBdr>
            </w:div>
            <w:div w:id="1162351180">
              <w:marLeft w:val="0"/>
              <w:marRight w:val="0"/>
              <w:marTop w:val="0"/>
              <w:marBottom w:val="0"/>
              <w:divBdr>
                <w:top w:val="none" w:sz="0" w:space="0" w:color="auto"/>
                <w:left w:val="none" w:sz="0" w:space="0" w:color="auto"/>
                <w:bottom w:val="none" w:sz="0" w:space="0" w:color="auto"/>
                <w:right w:val="none" w:sz="0" w:space="0" w:color="auto"/>
              </w:divBdr>
            </w:div>
            <w:div w:id="1162351181">
              <w:marLeft w:val="0"/>
              <w:marRight w:val="0"/>
              <w:marTop w:val="0"/>
              <w:marBottom w:val="0"/>
              <w:divBdr>
                <w:top w:val="none" w:sz="0" w:space="0" w:color="auto"/>
                <w:left w:val="none" w:sz="0" w:space="0" w:color="auto"/>
                <w:bottom w:val="none" w:sz="0" w:space="0" w:color="auto"/>
                <w:right w:val="none" w:sz="0" w:space="0" w:color="auto"/>
              </w:divBdr>
            </w:div>
            <w:div w:id="1162351194">
              <w:marLeft w:val="0"/>
              <w:marRight w:val="0"/>
              <w:marTop w:val="0"/>
              <w:marBottom w:val="0"/>
              <w:divBdr>
                <w:top w:val="none" w:sz="0" w:space="0" w:color="auto"/>
                <w:left w:val="none" w:sz="0" w:space="0" w:color="auto"/>
                <w:bottom w:val="none" w:sz="0" w:space="0" w:color="auto"/>
                <w:right w:val="none" w:sz="0" w:space="0" w:color="auto"/>
              </w:divBdr>
            </w:div>
            <w:div w:id="1162351202">
              <w:marLeft w:val="0"/>
              <w:marRight w:val="0"/>
              <w:marTop w:val="0"/>
              <w:marBottom w:val="0"/>
              <w:divBdr>
                <w:top w:val="none" w:sz="0" w:space="0" w:color="auto"/>
                <w:left w:val="none" w:sz="0" w:space="0" w:color="auto"/>
                <w:bottom w:val="none" w:sz="0" w:space="0" w:color="auto"/>
                <w:right w:val="none" w:sz="0" w:space="0" w:color="auto"/>
              </w:divBdr>
            </w:div>
            <w:div w:id="1162351203">
              <w:marLeft w:val="0"/>
              <w:marRight w:val="0"/>
              <w:marTop w:val="0"/>
              <w:marBottom w:val="0"/>
              <w:divBdr>
                <w:top w:val="none" w:sz="0" w:space="0" w:color="auto"/>
                <w:left w:val="none" w:sz="0" w:space="0" w:color="auto"/>
                <w:bottom w:val="none" w:sz="0" w:space="0" w:color="auto"/>
                <w:right w:val="none" w:sz="0" w:space="0" w:color="auto"/>
              </w:divBdr>
            </w:div>
            <w:div w:id="1162351211">
              <w:marLeft w:val="0"/>
              <w:marRight w:val="0"/>
              <w:marTop w:val="0"/>
              <w:marBottom w:val="0"/>
              <w:divBdr>
                <w:top w:val="none" w:sz="0" w:space="0" w:color="auto"/>
                <w:left w:val="none" w:sz="0" w:space="0" w:color="auto"/>
                <w:bottom w:val="none" w:sz="0" w:space="0" w:color="auto"/>
                <w:right w:val="none" w:sz="0" w:space="0" w:color="auto"/>
              </w:divBdr>
            </w:div>
            <w:div w:id="1162351214">
              <w:marLeft w:val="0"/>
              <w:marRight w:val="0"/>
              <w:marTop w:val="0"/>
              <w:marBottom w:val="0"/>
              <w:divBdr>
                <w:top w:val="none" w:sz="0" w:space="0" w:color="auto"/>
                <w:left w:val="none" w:sz="0" w:space="0" w:color="auto"/>
                <w:bottom w:val="none" w:sz="0" w:space="0" w:color="auto"/>
                <w:right w:val="none" w:sz="0" w:space="0" w:color="auto"/>
              </w:divBdr>
            </w:div>
            <w:div w:id="1162351219">
              <w:marLeft w:val="0"/>
              <w:marRight w:val="0"/>
              <w:marTop w:val="0"/>
              <w:marBottom w:val="0"/>
              <w:divBdr>
                <w:top w:val="none" w:sz="0" w:space="0" w:color="auto"/>
                <w:left w:val="none" w:sz="0" w:space="0" w:color="auto"/>
                <w:bottom w:val="none" w:sz="0" w:space="0" w:color="auto"/>
                <w:right w:val="none" w:sz="0" w:space="0" w:color="auto"/>
              </w:divBdr>
            </w:div>
            <w:div w:id="1162351232">
              <w:marLeft w:val="0"/>
              <w:marRight w:val="0"/>
              <w:marTop w:val="0"/>
              <w:marBottom w:val="0"/>
              <w:divBdr>
                <w:top w:val="none" w:sz="0" w:space="0" w:color="auto"/>
                <w:left w:val="none" w:sz="0" w:space="0" w:color="auto"/>
                <w:bottom w:val="none" w:sz="0" w:space="0" w:color="auto"/>
                <w:right w:val="none" w:sz="0" w:space="0" w:color="auto"/>
              </w:divBdr>
            </w:div>
            <w:div w:id="1162351237">
              <w:marLeft w:val="0"/>
              <w:marRight w:val="0"/>
              <w:marTop w:val="0"/>
              <w:marBottom w:val="0"/>
              <w:divBdr>
                <w:top w:val="none" w:sz="0" w:space="0" w:color="auto"/>
                <w:left w:val="none" w:sz="0" w:space="0" w:color="auto"/>
                <w:bottom w:val="none" w:sz="0" w:space="0" w:color="auto"/>
                <w:right w:val="none" w:sz="0" w:space="0" w:color="auto"/>
              </w:divBdr>
            </w:div>
            <w:div w:id="1162351258">
              <w:marLeft w:val="0"/>
              <w:marRight w:val="0"/>
              <w:marTop w:val="0"/>
              <w:marBottom w:val="0"/>
              <w:divBdr>
                <w:top w:val="none" w:sz="0" w:space="0" w:color="auto"/>
                <w:left w:val="none" w:sz="0" w:space="0" w:color="auto"/>
                <w:bottom w:val="none" w:sz="0" w:space="0" w:color="auto"/>
                <w:right w:val="none" w:sz="0" w:space="0" w:color="auto"/>
              </w:divBdr>
            </w:div>
            <w:div w:id="1162351267">
              <w:marLeft w:val="0"/>
              <w:marRight w:val="0"/>
              <w:marTop w:val="0"/>
              <w:marBottom w:val="0"/>
              <w:divBdr>
                <w:top w:val="none" w:sz="0" w:space="0" w:color="auto"/>
                <w:left w:val="none" w:sz="0" w:space="0" w:color="auto"/>
                <w:bottom w:val="none" w:sz="0" w:space="0" w:color="auto"/>
                <w:right w:val="none" w:sz="0" w:space="0" w:color="auto"/>
              </w:divBdr>
            </w:div>
            <w:div w:id="1162351272">
              <w:marLeft w:val="0"/>
              <w:marRight w:val="0"/>
              <w:marTop w:val="0"/>
              <w:marBottom w:val="0"/>
              <w:divBdr>
                <w:top w:val="none" w:sz="0" w:space="0" w:color="auto"/>
                <w:left w:val="none" w:sz="0" w:space="0" w:color="auto"/>
                <w:bottom w:val="none" w:sz="0" w:space="0" w:color="auto"/>
                <w:right w:val="none" w:sz="0" w:space="0" w:color="auto"/>
              </w:divBdr>
            </w:div>
            <w:div w:id="1162351275">
              <w:marLeft w:val="0"/>
              <w:marRight w:val="0"/>
              <w:marTop w:val="0"/>
              <w:marBottom w:val="0"/>
              <w:divBdr>
                <w:top w:val="none" w:sz="0" w:space="0" w:color="auto"/>
                <w:left w:val="none" w:sz="0" w:space="0" w:color="auto"/>
                <w:bottom w:val="none" w:sz="0" w:space="0" w:color="auto"/>
                <w:right w:val="none" w:sz="0" w:space="0" w:color="auto"/>
              </w:divBdr>
            </w:div>
            <w:div w:id="1162351277">
              <w:marLeft w:val="0"/>
              <w:marRight w:val="0"/>
              <w:marTop w:val="0"/>
              <w:marBottom w:val="0"/>
              <w:divBdr>
                <w:top w:val="none" w:sz="0" w:space="0" w:color="auto"/>
                <w:left w:val="none" w:sz="0" w:space="0" w:color="auto"/>
                <w:bottom w:val="none" w:sz="0" w:space="0" w:color="auto"/>
                <w:right w:val="none" w:sz="0" w:space="0" w:color="auto"/>
              </w:divBdr>
            </w:div>
            <w:div w:id="1162351280">
              <w:marLeft w:val="0"/>
              <w:marRight w:val="0"/>
              <w:marTop w:val="0"/>
              <w:marBottom w:val="0"/>
              <w:divBdr>
                <w:top w:val="none" w:sz="0" w:space="0" w:color="auto"/>
                <w:left w:val="none" w:sz="0" w:space="0" w:color="auto"/>
                <w:bottom w:val="none" w:sz="0" w:space="0" w:color="auto"/>
                <w:right w:val="none" w:sz="0" w:space="0" w:color="auto"/>
              </w:divBdr>
            </w:div>
            <w:div w:id="1162351282">
              <w:marLeft w:val="0"/>
              <w:marRight w:val="0"/>
              <w:marTop w:val="0"/>
              <w:marBottom w:val="0"/>
              <w:divBdr>
                <w:top w:val="none" w:sz="0" w:space="0" w:color="auto"/>
                <w:left w:val="none" w:sz="0" w:space="0" w:color="auto"/>
                <w:bottom w:val="none" w:sz="0" w:space="0" w:color="auto"/>
                <w:right w:val="none" w:sz="0" w:space="0" w:color="auto"/>
              </w:divBdr>
            </w:div>
            <w:div w:id="116235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0870">
      <w:marLeft w:val="0"/>
      <w:marRight w:val="0"/>
      <w:marTop w:val="0"/>
      <w:marBottom w:val="0"/>
      <w:divBdr>
        <w:top w:val="none" w:sz="0" w:space="0" w:color="auto"/>
        <w:left w:val="none" w:sz="0" w:space="0" w:color="auto"/>
        <w:bottom w:val="none" w:sz="0" w:space="0" w:color="auto"/>
        <w:right w:val="none" w:sz="0" w:space="0" w:color="auto"/>
      </w:divBdr>
      <w:divsChild>
        <w:div w:id="1162350525">
          <w:marLeft w:val="0"/>
          <w:marRight w:val="0"/>
          <w:marTop w:val="0"/>
          <w:marBottom w:val="0"/>
          <w:divBdr>
            <w:top w:val="none" w:sz="0" w:space="0" w:color="auto"/>
            <w:left w:val="none" w:sz="0" w:space="0" w:color="auto"/>
            <w:bottom w:val="none" w:sz="0" w:space="0" w:color="auto"/>
            <w:right w:val="none" w:sz="0" w:space="0" w:color="auto"/>
          </w:divBdr>
        </w:div>
        <w:div w:id="1162350528">
          <w:marLeft w:val="0"/>
          <w:marRight w:val="0"/>
          <w:marTop w:val="0"/>
          <w:marBottom w:val="0"/>
          <w:divBdr>
            <w:top w:val="none" w:sz="0" w:space="0" w:color="auto"/>
            <w:left w:val="none" w:sz="0" w:space="0" w:color="auto"/>
            <w:bottom w:val="none" w:sz="0" w:space="0" w:color="auto"/>
            <w:right w:val="none" w:sz="0" w:space="0" w:color="auto"/>
          </w:divBdr>
        </w:div>
        <w:div w:id="1162350542">
          <w:marLeft w:val="0"/>
          <w:marRight w:val="0"/>
          <w:marTop w:val="0"/>
          <w:marBottom w:val="0"/>
          <w:divBdr>
            <w:top w:val="none" w:sz="0" w:space="0" w:color="auto"/>
            <w:left w:val="none" w:sz="0" w:space="0" w:color="auto"/>
            <w:bottom w:val="none" w:sz="0" w:space="0" w:color="auto"/>
            <w:right w:val="none" w:sz="0" w:space="0" w:color="auto"/>
          </w:divBdr>
        </w:div>
        <w:div w:id="1162350559">
          <w:marLeft w:val="0"/>
          <w:marRight w:val="0"/>
          <w:marTop w:val="0"/>
          <w:marBottom w:val="0"/>
          <w:divBdr>
            <w:top w:val="none" w:sz="0" w:space="0" w:color="auto"/>
            <w:left w:val="none" w:sz="0" w:space="0" w:color="auto"/>
            <w:bottom w:val="none" w:sz="0" w:space="0" w:color="auto"/>
            <w:right w:val="none" w:sz="0" w:space="0" w:color="auto"/>
          </w:divBdr>
        </w:div>
        <w:div w:id="1162350591">
          <w:marLeft w:val="0"/>
          <w:marRight w:val="0"/>
          <w:marTop w:val="0"/>
          <w:marBottom w:val="0"/>
          <w:divBdr>
            <w:top w:val="none" w:sz="0" w:space="0" w:color="auto"/>
            <w:left w:val="none" w:sz="0" w:space="0" w:color="auto"/>
            <w:bottom w:val="none" w:sz="0" w:space="0" w:color="auto"/>
            <w:right w:val="none" w:sz="0" w:space="0" w:color="auto"/>
          </w:divBdr>
        </w:div>
        <w:div w:id="1162350608">
          <w:marLeft w:val="0"/>
          <w:marRight w:val="0"/>
          <w:marTop w:val="0"/>
          <w:marBottom w:val="0"/>
          <w:divBdr>
            <w:top w:val="none" w:sz="0" w:space="0" w:color="auto"/>
            <w:left w:val="none" w:sz="0" w:space="0" w:color="auto"/>
            <w:bottom w:val="none" w:sz="0" w:space="0" w:color="auto"/>
            <w:right w:val="none" w:sz="0" w:space="0" w:color="auto"/>
          </w:divBdr>
        </w:div>
        <w:div w:id="1162350631">
          <w:marLeft w:val="0"/>
          <w:marRight w:val="0"/>
          <w:marTop w:val="0"/>
          <w:marBottom w:val="0"/>
          <w:divBdr>
            <w:top w:val="none" w:sz="0" w:space="0" w:color="auto"/>
            <w:left w:val="none" w:sz="0" w:space="0" w:color="auto"/>
            <w:bottom w:val="none" w:sz="0" w:space="0" w:color="auto"/>
            <w:right w:val="none" w:sz="0" w:space="0" w:color="auto"/>
          </w:divBdr>
        </w:div>
        <w:div w:id="1162350668">
          <w:marLeft w:val="0"/>
          <w:marRight w:val="0"/>
          <w:marTop w:val="0"/>
          <w:marBottom w:val="0"/>
          <w:divBdr>
            <w:top w:val="none" w:sz="0" w:space="0" w:color="auto"/>
            <w:left w:val="none" w:sz="0" w:space="0" w:color="auto"/>
            <w:bottom w:val="none" w:sz="0" w:space="0" w:color="auto"/>
            <w:right w:val="none" w:sz="0" w:space="0" w:color="auto"/>
          </w:divBdr>
        </w:div>
        <w:div w:id="1162350700">
          <w:marLeft w:val="0"/>
          <w:marRight w:val="0"/>
          <w:marTop w:val="0"/>
          <w:marBottom w:val="0"/>
          <w:divBdr>
            <w:top w:val="none" w:sz="0" w:space="0" w:color="auto"/>
            <w:left w:val="none" w:sz="0" w:space="0" w:color="auto"/>
            <w:bottom w:val="none" w:sz="0" w:space="0" w:color="auto"/>
            <w:right w:val="none" w:sz="0" w:space="0" w:color="auto"/>
          </w:divBdr>
        </w:div>
        <w:div w:id="1162350758">
          <w:marLeft w:val="0"/>
          <w:marRight w:val="0"/>
          <w:marTop w:val="0"/>
          <w:marBottom w:val="0"/>
          <w:divBdr>
            <w:top w:val="none" w:sz="0" w:space="0" w:color="auto"/>
            <w:left w:val="none" w:sz="0" w:space="0" w:color="auto"/>
            <w:bottom w:val="none" w:sz="0" w:space="0" w:color="auto"/>
            <w:right w:val="none" w:sz="0" w:space="0" w:color="auto"/>
          </w:divBdr>
        </w:div>
        <w:div w:id="1162350774">
          <w:marLeft w:val="0"/>
          <w:marRight w:val="0"/>
          <w:marTop w:val="0"/>
          <w:marBottom w:val="0"/>
          <w:divBdr>
            <w:top w:val="none" w:sz="0" w:space="0" w:color="auto"/>
            <w:left w:val="none" w:sz="0" w:space="0" w:color="auto"/>
            <w:bottom w:val="none" w:sz="0" w:space="0" w:color="auto"/>
            <w:right w:val="none" w:sz="0" w:space="0" w:color="auto"/>
          </w:divBdr>
        </w:div>
        <w:div w:id="1162350780">
          <w:marLeft w:val="0"/>
          <w:marRight w:val="0"/>
          <w:marTop w:val="0"/>
          <w:marBottom w:val="0"/>
          <w:divBdr>
            <w:top w:val="none" w:sz="0" w:space="0" w:color="auto"/>
            <w:left w:val="none" w:sz="0" w:space="0" w:color="auto"/>
            <w:bottom w:val="none" w:sz="0" w:space="0" w:color="auto"/>
            <w:right w:val="none" w:sz="0" w:space="0" w:color="auto"/>
          </w:divBdr>
        </w:div>
        <w:div w:id="1162350796">
          <w:marLeft w:val="0"/>
          <w:marRight w:val="0"/>
          <w:marTop w:val="0"/>
          <w:marBottom w:val="0"/>
          <w:divBdr>
            <w:top w:val="none" w:sz="0" w:space="0" w:color="auto"/>
            <w:left w:val="none" w:sz="0" w:space="0" w:color="auto"/>
            <w:bottom w:val="none" w:sz="0" w:space="0" w:color="auto"/>
            <w:right w:val="none" w:sz="0" w:space="0" w:color="auto"/>
          </w:divBdr>
        </w:div>
        <w:div w:id="1162350822">
          <w:marLeft w:val="0"/>
          <w:marRight w:val="0"/>
          <w:marTop w:val="0"/>
          <w:marBottom w:val="0"/>
          <w:divBdr>
            <w:top w:val="none" w:sz="0" w:space="0" w:color="auto"/>
            <w:left w:val="none" w:sz="0" w:space="0" w:color="auto"/>
            <w:bottom w:val="none" w:sz="0" w:space="0" w:color="auto"/>
            <w:right w:val="none" w:sz="0" w:space="0" w:color="auto"/>
          </w:divBdr>
        </w:div>
        <w:div w:id="1162350872">
          <w:marLeft w:val="0"/>
          <w:marRight w:val="0"/>
          <w:marTop w:val="0"/>
          <w:marBottom w:val="0"/>
          <w:divBdr>
            <w:top w:val="none" w:sz="0" w:space="0" w:color="auto"/>
            <w:left w:val="none" w:sz="0" w:space="0" w:color="auto"/>
            <w:bottom w:val="none" w:sz="0" w:space="0" w:color="auto"/>
            <w:right w:val="none" w:sz="0" w:space="0" w:color="auto"/>
          </w:divBdr>
        </w:div>
        <w:div w:id="1162350914">
          <w:marLeft w:val="0"/>
          <w:marRight w:val="0"/>
          <w:marTop w:val="0"/>
          <w:marBottom w:val="0"/>
          <w:divBdr>
            <w:top w:val="none" w:sz="0" w:space="0" w:color="auto"/>
            <w:left w:val="none" w:sz="0" w:space="0" w:color="auto"/>
            <w:bottom w:val="none" w:sz="0" w:space="0" w:color="auto"/>
            <w:right w:val="none" w:sz="0" w:space="0" w:color="auto"/>
          </w:divBdr>
        </w:div>
        <w:div w:id="1162350915">
          <w:marLeft w:val="0"/>
          <w:marRight w:val="0"/>
          <w:marTop w:val="0"/>
          <w:marBottom w:val="0"/>
          <w:divBdr>
            <w:top w:val="none" w:sz="0" w:space="0" w:color="auto"/>
            <w:left w:val="none" w:sz="0" w:space="0" w:color="auto"/>
            <w:bottom w:val="none" w:sz="0" w:space="0" w:color="auto"/>
            <w:right w:val="none" w:sz="0" w:space="0" w:color="auto"/>
          </w:divBdr>
        </w:div>
        <w:div w:id="1162350927">
          <w:marLeft w:val="0"/>
          <w:marRight w:val="0"/>
          <w:marTop w:val="0"/>
          <w:marBottom w:val="0"/>
          <w:divBdr>
            <w:top w:val="none" w:sz="0" w:space="0" w:color="auto"/>
            <w:left w:val="none" w:sz="0" w:space="0" w:color="auto"/>
            <w:bottom w:val="none" w:sz="0" w:space="0" w:color="auto"/>
            <w:right w:val="none" w:sz="0" w:space="0" w:color="auto"/>
          </w:divBdr>
        </w:div>
        <w:div w:id="1162350953">
          <w:marLeft w:val="0"/>
          <w:marRight w:val="0"/>
          <w:marTop w:val="0"/>
          <w:marBottom w:val="0"/>
          <w:divBdr>
            <w:top w:val="none" w:sz="0" w:space="0" w:color="auto"/>
            <w:left w:val="none" w:sz="0" w:space="0" w:color="auto"/>
            <w:bottom w:val="none" w:sz="0" w:space="0" w:color="auto"/>
            <w:right w:val="none" w:sz="0" w:space="0" w:color="auto"/>
          </w:divBdr>
        </w:div>
        <w:div w:id="1162350973">
          <w:marLeft w:val="0"/>
          <w:marRight w:val="0"/>
          <w:marTop w:val="0"/>
          <w:marBottom w:val="0"/>
          <w:divBdr>
            <w:top w:val="none" w:sz="0" w:space="0" w:color="auto"/>
            <w:left w:val="none" w:sz="0" w:space="0" w:color="auto"/>
            <w:bottom w:val="none" w:sz="0" w:space="0" w:color="auto"/>
            <w:right w:val="none" w:sz="0" w:space="0" w:color="auto"/>
          </w:divBdr>
        </w:div>
        <w:div w:id="1162351030">
          <w:marLeft w:val="0"/>
          <w:marRight w:val="0"/>
          <w:marTop w:val="0"/>
          <w:marBottom w:val="0"/>
          <w:divBdr>
            <w:top w:val="none" w:sz="0" w:space="0" w:color="auto"/>
            <w:left w:val="none" w:sz="0" w:space="0" w:color="auto"/>
            <w:bottom w:val="none" w:sz="0" w:space="0" w:color="auto"/>
            <w:right w:val="none" w:sz="0" w:space="0" w:color="auto"/>
          </w:divBdr>
        </w:div>
        <w:div w:id="1162351052">
          <w:marLeft w:val="0"/>
          <w:marRight w:val="0"/>
          <w:marTop w:val="0"/>
          <w:marBottom w:val="0"/>
          <w:divBdr>
            <w:top w:val="none" w:sz="0" w:space="0" w:color="auto"/>
            <w:left w:val="none" w:sz="0" w:space="0" w:color="auto"/>
            <w:bottom w:val="none" w:sz="0" w:space="0" w:color="auto"/>
            <w:right w:val="none" w:sz="0" w:space="0" w:color="auto"/>
          </w:divBdr>
        </w:div>
        <w:div w:id="1162351076">
          <w:marLeft w:val="0"/>
          <w:marRight w:val="0"/>
          <w:marTop w:val="0"/>
          <w:marBottom w:val="0"/>
          <w:divBdr>
            <w:top w:val="none" w:sz="0" w:space="0" w:color="auto"/>
            <w:left w:val="none" w:sz="0" w:space="0" w:color="auto"/>
            <w:bottom w:val="none" w:sz="0" w:space="0" w:color="auto"/>
            <w:right w:val="none" w:sz="0" w:space="0" w:color="auto"/>
          </w:divBdr>
        </w:div>
        <w:div w:id="1162351079">
          <w:marLeft w:val="0"/>
          <w:marRight w:val="0"/>
          <w:marTop w:val="0"/>
          <w:marBottom w:val="0"/>
          <w:divBdr>
            <w:top w:val="none" w:sz="0" w:space="0" w:color="auto"/>
            <w:left w:val="none" w:sz="0" w:space="0" w:color="auto"/>
            <w:bottom w:val="none" w:sz="0" w:space="0" w:color="auto"/>
            <w:right w:val="none" w:sz="0" w:space="0" w:color="auto"/>
          </w:divBdr>
        </w:div>
        <w:div w:id="1162351117">
          <w:marLeft w:val="0"/>
          <w:marRight w:val="0"/>
          <w:marTop w:val="0"/>
          <w:marBottom w:val="0"/>
          <w:divBdr>
            <w:top w:val="none" w:sz="0" w:space="0" w:color="auto"/>
            <w:left w:val="none" w:sz="0" w:space="0" w:color="auto"/>
            <w:bottom w:val="none" w:sz="0" w:space="0" w:color="auto"/>
            <w:right w:val="none" w:sz="0" w:space="0" w:color="auto"/>
          </w:divBdr>
        </w:div>
        <w:div w:id="1162351141">
          <w:marLeft w:val="0"/>
          <w:marRight w:val="0"/>
          <w:marTop w:val="0"/>
          <w:marBottom w:val="0"/>
          <w:divBdr>
            <w:top w:val="none" w:sz="0" w:space="0" w:color="auto"/>
            <w:left w:val="none" w:sz="0" w:space="0" w:color="auto"/>
            <w:bottom w:val="none" w:sz="0" w:space="0" w:color="auto"/>
            <w:right w:val="none" w:sz="0" w:space="0" w:color="auto"/>
          </w:divBdr>
        </w:div>
        <w:div w:id="1162351162">
          <w:marLeft w:val="0"/>
          <w:marRight w:val="0"/>
          <w:marTop w:val="0"/>
          <w:marBottom w:val="0"/>
          <w:divBdr>
            <w:top w:val="none" w:sz="0" w:space="0" w:color="auto"/>
            <w:left w:val="none" w:sz="0" w:space="0" w:color="auto"/>
            <w:bottom w:val="none" w:sz="0" w:space="0" w:color="auto"/>
            <w:right w:val="none" w:sz="0" w:space="0" w:color="auto"/>
          </w:divBdr>
        </w:div>
        <w:div w:id="1162351170">
          <w:marLeft w:val="0"/>
          <w:marRight w:val="0"/>
          <w:marTop w:val="0"/>
          <w:marBottom w:val="0"/>
          <w:divBdr>
            <w:top w:val="none" w:sz="0" w:space="0" w:color="auto"/>
            <w:left w:val="none" w:sz="0" w:space="0" w:color="auto"/>
            <w:bottom w:val="none" w:sz="0" w:space="0" w:color="auto"/>
            <w:right w:val="none" w:sz="0" w:space="0" w:color="auto"/>
          </w:divBdr>
        </w:div>
        <w:div w:id="1162351179">
          <w:marLeft w:val="0"/>
          <w:marRight w:val="0"/>
          <w:marTop w:val="0"/>
          <w:marBottom w:val="0"/>
          <w:divBdr>
            <w:top w:val="none" w:sz="0" w:space="0" w:color="auto"/>
            <w:left w:val="none" w:sz="0" w:space="0" w:color="auto"/>
            <w:bottom w:val="none" w:sz="0" w:space="0" w:color="auto"/>
            <w:right w:val="none" w:sz="0" w:space="0" w:color="auto"/>
          </w:divBdr>
        </w:div>
        <w:div w:id="1162351215">
          <w:marLeft w:val="0"/>
          <w:marRight w:val="0"/>
          <w:marTop w:val="0"/>
          <w:marBottom w:val="0"/>
          <w:divBdr>
            <w:top w:val="none" w:sz="0" w:space="0" w:color="auto"/>
            <w:left w:val="none" w:sz="0" w:space="0" w:color="auto"/>
            <w:bottom w:val="none" w:sz="0" w:space="0" w:color="auto"/>
            <w:right w:val="none" w:sz="0" w:space="0" w:color="auto"/>
          </w:divBdr>
        </w:div>
        <w:div w:id="1162351218">
          <w:marLeft w:val="0"/>
          <w:marRight w:val="0"/>
          <w:marTop w:val="0"/>
          <w:marBottom w:val="0"/>
          <w:divBdr>
            <w:top w:val="none" w:sz="0" w:space="0" w:color="auto"/>
            <w:left w:val="none" w:sz="0" w:space="0" w:color="auto"/>
            <w:bottom w:val="none" w:sz="0" w:space="0" w:color="auto"/>
            <w:right w:val="none" w:sz="0" w:space="0" w:color="auto"/>
          </w:divBdr>
        </w:div>
        <w:div w:id="1162351266">
          <w:marLeft w:val="0"/>
          <w:marRight w:val="0"/>
          <w:marTop w:val="0"/>
          <w:marBottom w:val="0"/>
          <w:divBdr>
            <w:top w:val="none" w:sz="0" w:space="0" w:color="auto"/>
            <w:left w:val="none" w:sz="0" w:space="0" w:color="auto"/>
            <w:bottom w:val="none" w:sz="0" w:space="0" w:color="auto"/>
            <w:right w:val="none" w:sz="0" w:space="0" w:color="auto"/>
          </w:divBdr>
        </w:div>
        <w:div w:id="1162351279">
          <w:marLeft w:val="0"/>
          <w:marRight w:val="0"/>
          <w:marTop w:val="0"/>
          <w:marBottom w:val="0"/>
          <w:divBdr>
            <w:top w:val="none" w:sz="0" w:space="0" w:color="auto"/>
            <w:left w:val="none" w:sz="0" w:space="0" w:color="auto"/>
            <w:bottom w:val="none" w:sz="0" w:space="0" w:color="auto"/>
            <w:right w:val="none" w:sz="0" w:space="0" w:color="auto"/>
          </w:divBdr>
        </w:div>
      </w:divsChild>
    </w:div>
    <w:div w:id="1162350992">
      <w:marLeft w:val="0"/>
      <w:marRight w:val="0"/>
      <w:marTop w:val="0"/>
      <w:marBottom w:val="0"/>
      <w:divBdr>
        <w:top w:val="none" w:sz="0" w:space="0" w:color="auto"/>
        <w:left w:val="none" w:sz="0" w:space="0" w:color="auto"/>
        <w:bottom w:val="none" w:sz="0" w:space="0" w:color="auto"/>
        <w:right w:val="none" w:sz="0" w:space="0" w:color="auto"/>
      </w:divBdr>
      <w:divsChild>
        <w:div w:id="1162350539">
          <w:marLeft w:val="0"/>
          <w:marRight w:val="0"/>
          <w:marTop w:val="0"/>
          <w:marBottom w:val="0"/>
          <w:divBdr>
            <w:top w:val="none" w:sz="0" w:space="0" w:color="auto"/>
            <w:left w:val="none" w:sz="0" w:space="0" w:color="auto"/>
            <w:bottom w:val="none" w:sz="0" w:space="0" w:color="auto"/>
            <w:right w:val="none" w:sz="0" w:space="0" w:color="auto"/>
          </w:divBdr>
        </w:div>
        <w:div w:id="1162350547">
          <w:marLeft w:val="0"/>
          <w:marRight w:val="0"/>
          <w:marTop w:val="0"/>
          <w:marBottom w:val="0"/>
          <w:divBdr>
            <w:top w:val="none" w:sz="0" w:space="0" w:color="auto"/>
            <w:left w:val="none" w:sz="0" w:space="0" w:color="auto"/>
            <w:bottom w:val="none" w:sz="0" w:space="0" w:color="auto"/>
            <w:right w:val="none" w:sz="0" w:space="0" w:color="auto"/>
          </w:divBdr>
        </w:div>
        <w:div w:id="1162350565">
          <w:marLeft w:val="0"/>
          <w:marRight w:val="0"/>
          <w:marTop w:val="0"/>
          <w:marBottom w:val="0"/>
          <w:divBdr>
            <w:top w:val="none" w:sz="0" w:space="0" w:color="auto"/>
            <w:left w:val="none" w:sz="0" w:space="0" w:color="auto"/>
            <w:bottom w:val="none" w:sz="0" w:space="0" w:color="auto"/>
            <w:right w:val="none" w:sz="0" w:space="0" w:color="auto"/>
          </w:divBdr>
        </w:div>
        <w:div w:id="1162350585">
          <w:marLeft w:val="0"/>
          <w:marRight w:val="0"/>
          <w:marTop w:val="0"/>
          <w:marBottom w:val="0"/>
          <w:divBdr>
            <w:top w:val="none" w:sz="0" w:space="0" w:color="auto"/>
            <w:left w:val="none" w:sz="0" w:space="0" w:color="auto"/>
            <w:bottom w:val="none" w:sz="0" w:space="0" w:color="auto"/>
            <w:right w:val="none" w:sz="0" w:space="0" w:color="auto"/>
          </w:divBdr>
        </w:div>
        <w:div w:id="1162350590">
          <w:marLeft w:val="0"/>
          <w:marRight w:val="0"/>
          <w:marTop w:val="0"/>
          <w:marBottom w:val="0"/>
          <w:divBdr>
            <w:top w:val="none" w:sz="0" w:space="0" w:color="auto"/>
            <w:left w:val="none" w:sz="0" w:space="0" w:color="auto"/>
            <w:bottom w:val="none" w:sz="0" w:space="0" w:color="auto"/>
            <w:right w:val="none" w:sz="0" w:space="0" w:color="auto"/>
          </w:divBdr>
        </w:div>
        <w:div w:id="1162350595">
          <w:marLeft w:val="0"/>
          <w:marRight w:val="0"/>
          <w:marTop w:val="0"/>
          <w:marBottom w:val="0"/>
          <w:divBdr>
            <w:top w:val="none" w:sz="0" w:space="0" w:color="auto"/>
            <w:left w:val="none" w:sz="0" w:space="0" w:color="auto"/>
            <w:bottom w:val="none" w:sz="0" w:space="0" w:color="auto"/>
            <w:right w:val="none" w:sz="0" w:space="0" w:color="auto"/>
          </w:divBdr>
        </w:div>
        <w:div w:id="1162350649">
          <w:marLeft w:val="0"/>
          <w:marRight w:val="0"/>
          <w:marTop w:val="0"/>
          <w:marBottom w:val="0"/>
          <w:divBdr>
            <w:top w:val="none" w:sz="0" w:space="0" w:color="auto"/>
            <w:left w:val="none" w:sz="0" w:space="0" w:color="auto"/>
            <w:bottom w:val="none" w:sz="0" w:space="0" w:color="auto"/>
            <w:right w:val="none" w:sz="0" w:space="0" w:color="auto"/>
          </w:divBdr>
        </w:div>
        <w:div w:id="1162350653">
          <w:marLeft w:val="0"/>
          <w:marRight w:val="0"/>
          <w:marTop w:val="0"/>
          <w:marBottom w:val="0"/>
          <w:divBdr>
            <w:top w:val="none" w:sz="0" w:space="0" w:color="auto"/>
            <w:left w:val="none" w:sz="0" w:space="0" w:color="auto"/>
            <w:bottom w:val="none" w:sz="0" w:space="0" w:color="auto"/>
            <w:right w:val="none" w:sz="0" w:space="0" w:color="auto"/>
          </w:divBdr>
        </w:div>
        <w:div w:id="1162350671">
          <w:marLeft w:val="0"/>
          <w:marRight w:val="0"/>
          <w:marTop w:val="0"/>
          <w:marBottom w:val="0"/>
          <w:divBdr>
            <w:top w:val="none" w:sz="0" w:space="0" w:color="auto"/>
            <w:left w:val="none" w:sz="0" w:space="0" w:color="auto"/>
            <w:bottom w:val="none" w:sz="0" w:space="0" w:color="auto"/>
            <w:right w:val="none" w:sz="0" w:space="0" w:color="auto"/>
          </w:divBdr>
        </w:div>
        <w:div w:id="1162350701">
          <w:marLeft w:val="0"/>
          <w:marRight w:val="0"/>
          <w:marTop w:val="0"/>
          <w:marBottom w:val="0"/>
          <w:divBdr>
            <w:top w:val="none" w:sz="0" w:space="0" w:color="auto"/>
            <w:left w:val="none" w:sz="0" w:space="0" w:color="auto"/>
            <w:bottom w:val="none" w:sz="0" w:space="0" w:color="auto"/>
            <w:right w:val="none" w:sz="0" w:space="0" w:color="auto"/>
          </w:divBdr>
        </w:div>
        <w:div w:id="1162350721">
          <w:marLeft w:val="0"/>
          <w:marRight w:val="0"/>
          <w:marTop w:val="0"/>
          <w:marBottom w:val="0"/>
          <w:divBdr>
            <w:top w:val="none" w:sz="0" w:space="0" w:color="auto"/>
            <w:left w:val="none" w:sz="0" w:space="0" w:color="auto"/>
            <w:bottom w:val="none" w:sz="0" w:space="0" w:color="auto"/>
            <w:right w:val="none" w:sz="0" w:space="0" w:color="auto"/>
          </w:divBdr>
        </w:div>
        <w:div w:id="1162350743">
          <w:marLeft w:val="0"/>
          <w:marRight w:val="0"/>
          <w:marTop w:val="0"/>
          <w:marBottom w:val="0"/>
          <w:divBdr>
            <w:top w:val="none" w:sz="0" w:space="0" w:color="auto"/>
            <w:left w:val="none" w:sz="0" w:space="0" w:color="auto"/>
            <w:bottom w:val="none" w:sz="0" w:space="0" w:color="auto"/>
            <w:right w:val="none" w:sz="0" w:space="0" w:color="auto"/>
          </w:divBdr>
        </w:div>
        <w:div w:id="1162350756">
          <w:marLeft w:val="0"/>
          <w:marRight w:val="0"/>
          <w:marTop w:val="0"/>
          <w:marBottom w:val="0"/>
          <w:divBdr>
            <w:top w:val="none" w:sz="0" w:space="0" w:color="auto"/>
            <w:left w:val="none" w:sz="0" w:space="0" w:color="auto"/>
            <w:bottom w:val="none" w:sz="0" w:space="0" w:color="auto"/>
            <w:right w:val="none" w:sz="0" w:space="0" w:color="auto"/>
          </w:divBdr>
        </w:div>
        <w:div w:id="1162350778">
          <w:marLeft w:val="0"/>
          <w:marRight w:val="0"/>
          <w:marTop w:val="0"/>
          <w:marBottom w:val="0"/>
          <w:divBdr>
            <w:top w:val="none" w:sz="0" w:space="0" w:color="auto"/>
            <w:left w:val="none" w:sz="0" w:space="0" w:color="auto"/>
            <w:bottom w:val="none" w:sz="0" w:space="0" w:color="auto"/>
            <w:right w:val="none" w:sz="0" w:space="0" w:color="auto"/>
          </w:divBdr>
        </w:div>
        <w:div w:id="1162350812">
          <w:marLeft w:val="0"/>
          <w:marRight w:val="0"/>
          <w:marTop w:val="0"/>
          <w:marBottom w:val="0"/>
          <w:divBdr>
            <w:top w:val="none" w:sz="0" w:space="0" w:color="auto"/>
            <w:left w:val="none" w:sz="0" w:space="0" w:color="auto"/>
            <w:bottom w:val="none" w:sz="0" w:space="0" w:color="auto"/>
            <w:right w:val="none" w:sz="0" w:space="0" w:color="auto"/>
          </w:divBdr>
        </w:div>
        <w:div w:id="1162350845">
          <w:marLeft w:val="0"/>
          <w:marRight w:val="0"/>
          <w:marTop w:val="0"/>
          <w:marBottom w:val="0"/>
          <w:divBdr>
            <w:top w:val="none" w:sz="0" w:space="0" w:color="auto"/>
            <w:left w:val="none" w:sz="0" w:space="0" w:color="auto"/>
            <w:bottom w:val="none" w:sz="0" w:space="0" w:color="auto"/>
            <w:right w:val="none" w:sz="0" w:space="0" w:color="auto"/>
          </w:divBdr>
        </w:div>
        <w:div w:id="1162350880">
          <w:marLeft w:val="0"/>
          <w:marRight w:val="0"/>
          <w:marTop w:val="0"/>
          <w:marBottom w:val="0"/>
          <w:divBdr>
            <w:top w:val="none" w:sz="0" w:space="0" w:color="auto"/>
            <w:left w:val="none" w:sz="0" w:space="0" w:color="auto"/>
            <w:bottom w:val="none" w:sz="0" w:space="0" w:color="auto"/>
            <w:right w:val="none" w:sz="0" w:space="0" w:color="auto"/>
          </w:divBdr>
        </w:div>
        <w:div w:id="1162350941">
          <w:marLeft w:val="0"/>
          <w:marRight w:val="0"/>
          <w:marTop w:val="0"/>
          <w:marBottom w:val="0"/>
          <w:divBdr>
            <w:top w:val="none" w:sz="0" w:space="0" w:color="auto"/>
            <w:left w:val="none" w:sz="0" w:space="0" w:color="auto"/>
            <w:bottom w:val="none" w:sz="0" w:space="0" w:color="auto"/>
            <w:right w:val="none" w:sz="0" w:space="0" w:color="auto"/>
          </w:divBdr>
        </w:div>
        <w:div w:id="1162350955">
          <w:marLeft w:val="0"/>
          <w:marRight w:val="0"/>
          <w:marTop w:val="0"/>
          <w:marBottom w:val="0"/>
          <w:divBdr>
            <w:top w:val="none" w:sz="0" w:space="0" w:color="auto"/>
            <w:left w:val="none" w:sz="0" w:space="0" w:color="auto"/>
            <w:bottom w:val="none" w:sz="0" w:space="0" w:color="auto"/>
            <w:right w:val="none" w:sz="0" w:space="0" w:color="auto"/>
          </w:divBdr>
        </w:div>
        <w:div w:id="1162350958">
          <w:marLeft w:val="0"/>
          <w:marRight w:val="0"/>
          <w:marTop w:val="0"/>
          <w:marBottom w:val="0"/>
          <w:divBdr>
            <w:top w:val="none" w:sz="0" w:space="0" w:color="auto"/>
            <w:left w:val="none" w:sz="0" w:space="0" w:color="auto"/>
            <w:bottom w:val="none" w:sz="0" w:space="0" w:color="auto"/>
            <w:right w:val="none" w:sz="0" w:space="0" w:color="auto"/>
          </w:divBdr>
        </w:div>
        <w:div w:id="1162350984">
          <w:marLeft w:val="0"/>
          <w:marRight w:val="0"/>
          <w:marTop w:val="0"/>
          <w:marBottom w:val="0"/>
          <w:divBdr>
            <w:top w:val="none" w:sz="0" w:space="0" w:color="auto"/>
            <w:left w:val="none" w:sz="0" w:space="0" w:color="auto"/>
            <w:bottom w:val="none" w:sz="0" w:space="0" w:color="auto"/>
            <w:right w:val="none" w:sz="0" w:space="0" w:color="auto"/>
          </w:divBdr>
        </w:div>
        <w:div w:id="1162350996">
          <w:marLeft w:val="0"/>
          <w:marRight w:val="0"/>
          <w:marTop w:val="0"/>
          <w:marBottom w:val="0"/>
          <w:divBdr>
            <w:top w:val="none" w:sz="0" w:space="0" w:color="auto"/>
            <w:left w:val="none" w:sz="0" w:space="0" w:color="auto"/>
            <w:bottom w:val="none" w:sz="0" w:space="0" w:color="auto"/>
            <w:right w:val="none" w:sz="0" w:space="0" w:color="auto"/>
          </w:divBdr>
        </w:div>
        <w:div w:id="1162351075">
          <w:marLeft w:val="0"/>
          <w:marRight w:val="0"/>
          <w:marTop w:val="0"/>
          <w:marBottom w:val="0"/>
          <w:divBdr>
            <w:top w:val="none" w:sz="0" w:space="0" w:color="auto"/>
            <w:left w:val="none" w:sz="0" w:space="0" w:color="auto"/>
            <w:bottom w:val="none" w:sz="0" w:space="0" w:color="auto"/>
            <w:right w:val="none" w:sz="0" w:space="0" w:color="auto"/>
          </w:divBdr>
        </w:div>
        <w:div w:id="1162351088">
          <w:marLeft w:val="0"/>
          <w:marRight w:val="0"/>
          <w:marTop w:val="0"/>
          <w:marBottom w:val="0"/>
          <w:divBdr>
            <w:top w:val="none" w:sz="0" w:space="0" w:color="auto"/>
            <w:left w:val="none" w:sz="0" w:space="0" w:color="auto"/>
            <w:bottom w:val="none" w:sz="0" w:space="0" w:color="auto"/>
            <w:right w:val="none" w:sz="0" w:space="0" w:color="auto"/>
          </w:divBdr>
        </w:div>
        <w:div w:id="1162351095">
          <w:marLeft w:val="0"/>
          <w:marRight w:val="0"/>
          <w:marTop w:val="0"/>
          <w:marBottom w:val="0"/>
          <w:divBdr>
            <w:top w:val="none" w:sz="0" w:space="0" w:color="auto"/>
            <w:left w:val="none" w:sz="0" w:space="0" w:color="auto"/>
            <w:bottom w:val="none" w:sz="0" w:space="0" w:color="auto"/>
            <w:right w:val="none" w:sz="0" w:space="0" w:color="auto"/>
          </w:divBdr>
        </w:div>
        <w:div w:id="1162351120">
          <w:marLeft w:val="0"/>
          <w:marRight w:val="0"/>
          <w:marTop w:val="0"/>
          <w:marBottom w:val="0"/>
          <w:divBdr>
            <w:top w:val="none" w:sz="0" w:space="0" w:color="auto"/>
            <w:left w:val="none" w:sz="0" w:space="0" w:color="auto"/>
            <w:bottom w:val="none" w:sz="0" w:space="0" w:color="auto"/>
            <w:right w:val="none" w:sz="0" w:space="0" w:color="auto"/>
          </w:divBdr>
        </w:div>
        <w:div w:id="1162351132">
          <w:marLeft w:val="0"/>
          <w:marRight w:val="0"/>
          <w:marTop w:val="0"/>
          <w:marBottom w:val="0"/>
          <w:divBdr>
            <w:top w:val="none" w:sz="0" w:space="0" w:color="auto"/>
            <w:left w:val="none" w:sz="0" w:space="0" w:color="auto"/>
            <w:bottom w:val="none" w:sz="0" w:space="0" w:color="auto"/>
            <w:right w:val="none" w:sz="0" w:space="0" w:color="auto"/>
          </w:divBdr>
        </w:div>
        <w:div w:id="1162351201">
          <w:marLeft w:val="0"/>
          <w:marRight w:val="0"/>
          <w:marTop w:val="0"/>
          <w:marBottom w:val="0"/>
          <w:divBdr>
            <w:top w:val="none" w:sz="0" w:space="0" w:color="auto"/>
            <w:left w:val="none" w:sz="0" w:space="0" w:color="auto"/>
            <w:bottom w:val="none" w:sz="0" w:space="0" w:color="auto"/>
            <w:right w:val="none" w:sz="0" w:space="0" w:color="auto"/>
          </w:divBdr>
        </w:div>
        <w:div w:id="1162351205">
          <w:marLeft w:val="0"/>
          <w:marRight w:val="0"/>
          <w:marTop w:val="0"/>
          <w:marBottom w:val="0"/>
          <w:divBdr>
            <w:top w:val="none" w:sz="0" w:space="0" w:color="auto"/>
            <w:left w:val="none" w:sz="0" w:space="0" w:color="auto"/>
            <w:bottom w:val="none" w:sz="0" w:space="0" w:color="auto"/>
            <w:right w:val="none" w:sz="0" w:space="0" w:color="auto"/>
          </w:divBdr>
        </w:div>
        <w:div w:id="1162351220">
          <w:marLeft w:val="0"/>
          <w:marRight w:val="0"/>
          <w:marTop w:val="0"/>
          <w:marBottom w:val="0"/>
          <w:divBdr>
            <w:top w:val="none" w:sz="0" w:space="0" w:color="auto"/>
            <w:left w:val="none" w:sz="0" w:space="0" w:color="auto"/>
            <w:bottom w:val="none" w:sz="0" w:space="0" w:color="auto"/>
            <w:right w:val="none" w:sz="0" w:space="0" w:color="auto"/>
          </w:divBdr>
        </w:div>
        <w:div w:id="1162351257">
          <w:marLeft w:val="0"/>
          <w:marRight w:val="0"/>
          <w:marTop w:val="0"/>
          <w:marBottom w:val="0"/>
          <w:divBdr>
            <w:top w:val="none" w:sz="0" w:space="0" w:color="auto"/>
            <w:left w:val="none" w:sz="0" w:space="0" w:color="auto"/>
            <w:bottom w:val="none" w:sz="0" w:space="0" w:color="auto"/>
            <w:right w:val="none" w:sz="0" w:space="0" w:color="auto"/>
          </w:divBdr>
        </w:div>
        <w:div w:id="1162351260">
          <w:marLeft w:val="0"/>
          <w:marRight w:val="0"/>
          <w:marTop w:val="0"/>
          <w:marBottom w:val="0"/>
          <w:divBdr>
            <w:top w:val="none" w:sz="0" w:space="0" w:color="auto"/>
            <w:left w:val="none" w:sz="0" w:space="0" w:color="auto"/>
            <w:bottom w:val="none" w:sz="0" w:space="0" w:color="auto"/>
            <w:right w:val="none" w:sz="0" w:space="0" w:color="auto"/>
          </w:divBdr>
        </w:div>
        <w:div w:id="1162351261">
          <w:marLeft w:val="0"/>
          <w:marRight w:val="0"/>
          <w:marTop w:val="0"/>
          <w:marBottom w:val="0"/>
          <w:divBdr>
            <w:top w:val="none" w:sz="0" w:space="0" w:color="auto"/>
            <w:left w:val="none" w:sz="0" w:space="0" w:color="auto"/>
            <w:bottom w:val="none" w:sz="0" w:space="0" w:color="auto"/>
            <w:right w:val="none" w:sz="0" w:space="0" w:color="auto"/>
          </w:divBdr>
        </w:div>
      </w:divsChild>
    </w:div>
    <w:div w:id="1162351229">
      <w:marLeft w:val="0"/>
      <w:marRight w:val="0"/>
      <w:marTop w:val="0"/>
      <w:marBottom w:val="0"/>
      <w:divBdr>
        <w:top w:val="none" w:sz="0" w:space="0" w:color="auto"/>
        <w:left w:val="none" w:sz="0" w:space="0" w:color="auto"/>
        <w:bottom w:val="none" w:sz="0" w:space="0" w:color="auto"/>
        <w:right w:val="none" w:sz="0" w:space="0" w:color="auto"/>
      </w:divBdr>
      <w:divsChild>
        <w:div w:id="1162350533">
          <w:marLeft w:val="0"/>
          <w:marRight w:val="0"/>
          <w:marTop w:val="0"/>
          <w:marBottom w:val="0"/>
          <w:divBdr>
            <w:top w:val="none" w:sz="0" w:space="0" w:color="auto"/>
            <w:left w:val="none" w:sz="0" w:space="0" w:color="auto"/>
            <w:bottom w:val="none" w:sz="0" w:space="0" w:color="auto"/>
            <w:right w:val="none" w:sz="0" w:space="0" w:color="auto"/>
          </w:divBdr>
        </w:div>
        <w:div w:id="1162350535">
          <w:marLeft w:val="0"/>
          <w:marRight w:val="0"/>
          <w:marTop w:val="0"/>
          <w:marBottom w:val="0"/>
          <w:divBdr>
            <w:top w:val="none" w:sz="0" w:space="0" w:color="auto"/>
            <w:left w:val="none" w:sz="0" w:space="0" w:color="auto"/>
            <w:bottom w:val="none" w:sz="0" w:space="0" w:color="auto"/>
            <w:right w:val="none" w:sz="0" w:space="0" w:color="auto"/>
          </w:divBdr>
        </w:div>
        <w:div w:id="1162350537">
          <w:marLeft w:val="0"/>
          <w:marRight w:val="0"/>
          <w:marTop w:val="0"/>
          <w:marBottom w:val="0"/>
          <w:divBdr>
            <w:top w:val="none" w:sz="0" w:space="0" w:color="auto"/>
            <w:left w:val="none" w:sz="0" w:space="0" w:color="auto"/>
            <w:bottom w:val="none" w:sz="0" w:space="0" w:color="auto"/>
            <w:right w:val="none" w:sz="0" w:space="0" w:color="auto"/>
          </w:divBdr>
        </w:div>
        <w:div w:id="1162350541">
          <w:marLeft w:val="0"/>
          <w:marRight w:val="0"/>
          <w:marTop w:val="0"/>
          <w:marBottom w:val="0"/>
          <w:divBdr>
            <w:top w:val="none" w:sz="0" w:space="0" w:color="auto"/>
            <w:left w:val="none" w:sz="0" w:space="0" w:color="auto"/>
            <w:bottom w:val="none" w:sz="0" w:space="0" w:color="auto"/>
            <w:right w:val="none" w:sz="0" w:space="0" w:color="auto"/>
          </w:divBdr>
        </w:div>
        <w:div w:id="1162350545">
          <w:marLeft w:val="0"/>
          <w:marRight w:val="0"/>
          <w:marTop w:val="0"/>
          <w:marBottom w:val="0"/>
          <w:divBdr>
            <w:top w:val="none" w:sz="0" w:space="0" w:color="auto"/>
            <w:left w:val="none" w:sz="0" w:space="0" w:color="auto"/>
            <w:bottom w:val="none" w:sz="0" w:space="0" w:color="auto"/>
            <w:right w:val="none" w:sz="0" w:space="0" w:color="auto"/>
          </w:divBdr>
        </w:div>
        <w:div w:id="1162350548">
          <w:marLeft w:val="0"/>
          <w:marRight w:val="0"/>
          <w:marTop w:val="0"/>
          <w:marBottom w:val="0"/>
          <w:divBdr>
            <w:top w:val="none" w:sz="0" w:space="0" w:color="auto"/>
            <w:left w:val="none" w:sz="0" w:space="0" w:color="auto"/>
            <w:bottom w:val="none" w:sz="0" w:space="0" w:color="auto"/>
            <w:right w:val="none" w:sz="0" w:space="0" w:color="auto"/>
          </w:divBdr>
        </w:div>
        <w:div w:id="1162350553">
          <w:marLeft w:val="0"/>
          <w:marRight w:val="0"/>
          <w:marTop w:val="0"/>
          <w:marBottom w:val="0"/>
          <w:divBdr>
            <w:top w:val="none" w:sz="0" w:space="0" w:color="auto"/>
            <w:left w:val="none" w:sz="0" w:space="0" w:color="auto"/>
            <w:bottom w:val="none" w:sz="0" w:space="0" w:color="auto"/>
            <w:right w:val="none" w:sz="0" w:space="0" w:color="auto"/>
          </w:divBdr>
        </w:div>
        <w:div w:id="1162350558">
          <w:marLeft w:val="0"/>
          <w:marRight w:val="0"/>
          <w:marTop w:val="0"/>
          <w:marBottom w:val="0"/>
          <w:divBdr>
            <w:top w:val="none" w:sz="0" w:space="0" w:color="auto"/>
            <w:left w:val="none" w:sz="0" w:space="0" w:color="auto"/>
            <w:bottom w:val="none" w:sz="0" w:space="0" w:color="auto"/>
            <w:right w:val="none" w:sz="0" w:space="0" w:color="auto"/>
          </w:divBdr>
        </w:div>
        <w:div w:id="1162350564">
          <w:marLeft w:val="0"/>
          <w:marRight w:val="0"/>
          <w:marTop w:val="0"/>
          <w:marBottom w:val="0"/>
          <w:divBdr>
            <w:top w:val="none" w:sz="0" w:space="0" w:color="auto"/>
            <w:left w:val="none" w:sz="0" w:space="0" w:color="auto"/>
            <w:bottom w:val="none" w:sz="0" w:space="0" w:color="auto"/>
            <w:right w:val="none" w:sz="0" w:space="0" w:color="auto"/>
          </w:divBdr>
        </w:div>
        <w:div w:id="1162350570">
          <w:marLeft w:val="0"/>
          <w:marRight w:val="0"/>
          <w:marTop w:val="0"/>
          <w:marBottom w:val="0"/>
          <w:divBdr>
            <w:top w:val="none" w:sz="0" w:space="0" w:color="auto"/>
            <w:left w:val="none" w:sz="0" w:space="0" w:color="auto"/>
            <w:bottom w:val="none" w:sz="0" w:space="0" w:color="auto"/>
            <w:right w:val="none" w:sz="0" w:space="0" w:color="auto"/>
          </w:divBdr>
        </w:div>
        <w:div w:id="1162350571">
          <w:marLeft w:val="0"/>
          <w:marRight w:val="0"/>
          <w:marTop w:val="0"/>
          <w:marBottom w:val="0"/>
          <w:divBdr>
            <w:top w:val="none" w:sz="0" w:space="0" w:color="auto"/>
            <w:left w:val="none" w:sz="0" w:space="0" w:color="auto"/>
            <w:bottom w:val="none" w:sz="0" w:space="0" w:color="auto"/>
            <w:right w:val="none" w:sz="0" w:space="0" w:color="auto"/>
          </w:divBdr>
        </w:div>
        <w:div w:id="1162350572">
          <w:marLeft w:val="0"/>
          <w:marRight w:val="0"/>
          <w:marTop w:val="0"/>
          <w:marBottom w:val="0"/>
          <w:divBdr>
            <w:top w:val="none" w:sz="0" w:space="0" w:color="auto"/>
            <w:left w:val="none" w:sz="0" w:space="0" w:color="auto"/>
            <w:bottom w:val="none" w:sz="0" w:space="0" w:color="auto"/>
            <w:right w:val="none" w:sz="0" w:space="0" w:color="auto"/>
          </w:divBdr>
        </w:div>
        <w:div w:id="1162350573">
          <w:marLeft w:val="0"/>
          <w:marRight w:val="0"/>
          <w:marTop w:val="0"/>
          <w:marBottom w:val="0"/>
          <w:divBdr>
            <w:top w:val="none" w:sz="0" w:space="0" w:color="auto"/>
            <w:left w:val="none" w:sz="0" w:space="0" w:color="auto"/>
            <w:bottom w:val="none" w:sz="0" w:space="0" w:color="auto"/>
            <w:right w:val="none" w:sz="0" w:space="0" w:color="auto"/>
          </w:divBdr>
        </w:div>
        <w:div w:id="1162350575">
          <w:marLeft w:val="0"/>
          <w:marRight w:val="0"/>
          <w:marTop w:val="0"/>
          <w:marBottom w:val="0"/>
          <w:divBdr>
            <w:top w:val="none" w:sz="0" w:space="0" w:color="auto"/>
            <w:left w:val="none" w:sz="0" w:space="0" w:color="auto"/>
            <w:bottom w:val="none" w:sz="0" w:space="0" w:color="auto"/>
            <w:right w:val="none" w:sz="0" w:space="0" w:color="auto"/>
          </w:divBdr>
        </w:div>
        <w:div w:id="1162350577">
          <w:marLeft w:val="0"/>
          <w:marRight w:val="0"/>
          <w:marTop w:val="0"/>
          <w:marBottom w:val="0"/>
          <w:divBdr>
            <w:top w:val="none" w:sz="0" w:space="0" w:color="auto"/>
            <w:left w:val="none" w:sz="0" w:space="0" w:color="auto"/>
            <w:bottom w:val="none" w:sz="0" w:space="0" w:color="auto"/>
            <w:right w:val="none" w:sz="0" w:space="0" w:color="auto"/>
          </w:divBdr>
        </w:div>
        <w:div w:id="1162350579">
          <w:marLeft w:val="0"/>
          <w:marRight w:val="0"/>
          <w:marTop w:val="0"/>
          <w:marBottom w:val="0"/>
          <w:divBdr>
            <w:top w:val="none" w:sz="0" w:space="0" w:color="auto"/>
            <w:left w:val="none" w:sz="0" w:space="0" w:color="auto"/>
            <w:bottom w:val="none" w:sz="0" w:space="0" w:color="auto"/>
            <w:right w:val="none" w:sz="0" w:space="0" w:color="auto"/>
          </w:divBdr>
        </w:div>
        <w:div w:id="1162350580">
          <w:marLeft w:val="0"/>
          <w:marRight w:val="0"/>
          <w:marTop w:val="0"/>
          <w:marBottom w:val="0"/>
          <w:divBdr>
            <w:top w:val="none" w:sz="0" w:space="0" w:color="auto"/>
            <w:left w:val="none" w:sz="0" w:space="0" w:color="auto"/>
            <w:bottom w:val="none" w:sz="0" w:space="0" w:color="auto"/>
            <w:right w:val="none" w:sz="0" w:space="0" w:color="auto"/>
          </w:divBdr>
        </w:div>
        <w:div w:id="1162350584">
          <w:marLeft w:val="0"/>
          <w:marRight w:val="0"/>
          <w:marTop w:val="0"/>
          <w:marBottom w:val="0"/>
          <w:divBdr>
            <w:top w:val="none" w:sz="0" w:space="0" w:color="auto"/>
            <w:left w:val="none" w:sz="0" w:space="0" w:color="auto"/>
            <w:bottom w:val="none" w:sz="0" w:space="0" w:color="auto"/>
            <w:right w:val="none" w:sz="0" w:space="0" w:color="auto"/>
          </w:divBdr>
        </w:div>
        <w:div w:id="1162350586">
          <w:marLeft w:val="0"/>
          <w:marRight w:val="0"/>
          <w:marTop w:val="0"/>
          <w:marBottom w:val="0"/>
          <w:divBdr>
            <w:top w:val="none" w:sz="0" w:space="0" w:color="auto"/>
            <w:left w:val="none" w:sz="0" w:space="0" w:color="auto"/>
            <w:bottom w:val="none" w:sz="0" w:space="0" w:color="auto"/>
            <w:right w:val="none" w:sz="0" w:space="0" w:color="auto"/>
          </w:divBdr>
        </w:div>
        <w:div w:id="1162350588">
          <w:marLeft w:val="0"/>
          <w:marRight w:val="0"/>
          <w:marTop w:val="0"/>
          <w:marBottom w:val="0"/>
          <w:divBdr>
            <w:top w:val="none" w:sz="0" w:space="0" w:color="auto"/>
            <w:left w:val="none" w:sz="0" w:space="0" w:color="auto"/>
            <w:bottom w:val="none" w:sz="0" w:space="0" w:color="auto"/>
            <w:right w:val="none" w:sz="0" w:space="0" w:color="auto"/>
          </w:divBdr>
        </w:div>
        <w:div w:id="1162350597">
          <w:marLeft w:val="0"/>
          <w:marRight w:val="0"/>
          <w:marTop w:val="0"/>
          <w:marBottom w:val="0"/>
          <w:divBdr>
            <w:top w:val="none" w:sz="0" w:space="0" w:color="auto"/>
            <w:left w:val="none" w:sz="0" w:space="0" w:color="auto"/>
            <w:bottom w:val="none" w:sz="0" w:space="0" w:color="auto"/>
            <w:right w:val="none" w:sz="0" w:space="0" w:color="auto"/>
          </w:divBdr>
        </w:div>
        <w:div w:id="1162350604">
          <w:marLeft w:val="0"/>
          <w:marRight w:val="0"/>
          <w:marTop w:val="0"/>
          <w:marBottom w:val="0"/>
          <w:divBdr>
            <w:top w:val="none" w:sz="0" w:space="0" w:color="auto"/>
            <w:left w:val="none" w:sz="0" w:space="0" w:color="auto"/>
            <w:bottom w:val="none" w:sz="0" w:space="0" w:color="auto"/>
            <w:right w:val="none" w:sz="0" w:space="0" w:color="auto"/>
          </w:divBdr>
        </w:div>
        <w:div w:id="1162350610">
          <w:marLeft w:val="0"/>
          <w:marRight w:val="0"/>
          <w:marTop w:val="0"/>
          <w:marBottom w:val="0"/>
          <w:divBdr>
            <w:top w:val="none" w:sz="0" w:space="0" w:color="auto"/>
            <w:left w:val="none" w:sz="0" w:space="0" w:color="auto"/>
            <w:bottom w:val="none" w:sz="0" w:space="0" w:color="auto"/>
            <w:right w:val="none" w:sz="0" w:space="0" w:color="auto"/>
          </w:divBdr>
        </w:div>
        <w:div w:id="1162350615">
          <w:marLeft w:val="0"/>
          <w:marRight w:val="0"/>
          <w:marTop w:val="0"/>
          <w:marBottom w:val="0"/>
          <w:divBdr>
            <w:top w:val="none" w:sz="0" w:space="0" w:color="auto"/>
            <w:left w:val="none" w:sz="0" w:space="0" w:color="auto"/>
            <w:bottom w:val="none" w:sz="0" w:space="0" w:color="auto"/>
            <w:right w:val="none" w:sz="0" w:space="0" w:color="auto"/>
          </w:divBdr>
        </w:div>
        <w:div w:id="1162350616">
          <w:marLeft w:val="0"/>
          <w:marRight w:val="0"/>
          <w:marTop w:val="0"/>
          <w:marBottom w:val="0"/>
          <w:divBdr>
            <w:top w:val="none" w:sz="0" w:space="0" w:color="auto"/>
            <w:left w:val="none" w:sz="0" w:space="0" w:color="auto"/>
            <w:bottom w:val="none" w:sz="0" w:space="0" w:color="auto"/>
            <w:right w:val="none" w:sz="0" w:space="0" w:color="auto"/>
          </w:divBdr>
        </w:div>
        <w:div w:id="1162350618">
          <w:marLeft w:val="0"/>
          <w:marRight w:val="0"/>
          <w:marTop w:val="0"/>
          <w:marBottom w:val="0"/>
          <w:divBdr>
            <w:top w:val="none" w:sz="0" w:space="0" w:color="auto"/>
            <w:left w:val="none" w:sz="0" w:space="0" w:color="auto"/>
            <w:bottom w:val="none" w:sz="0" w:space="0" w:color="auto"/>
            <w:right w:val="none" w:sz="0" w:space="0" w:color="auto"/>
          </w:divBdr>
        </w:div>
        <w:div w:id="1162350619">
          <w:marLeft w:val="0"/>
          <w:marRight w:val="0"/>
          <w:marTop w:val="0"/>
          <w:marBottom w:val="0"/>
          <w:divBdr>
            <w:top w:val="none" w:sz="0" w:space="0" w:color="auto"/>
            <w:left w:val="none" w:sz="0" w:space="0" w:color="auto"/>
            <w:bottom w:val="none" w:sz="0" w:space="0" w:color="auto"/>
            <w:right w:val="none" w:sz="0" w:space="0" w:color="auto"/>
          </w:divBdr>
        </w:div>
        <w:div w:id="1162350620">
          <w:marLeft w:val="0"/>
          <w:marRight w:val="0"/>
          <w:marTop w:val="0"/>
          <w:marBottom w:val="0"/>
          <w:divBdr>
            <w:top w:val="none" w:sz="0" w:space="0" w:color="auto"/>
            <w:left w:val="none" w:sz="0" w:space="0" w:color="auto"/>
            <w:bottom w:val="none" w:sz="0" w:space="0" w:color="auto"/>
            <w:right w:val="none" w:sz="0" w:space="0" w:color="auto"/>
          </w:divBdr>
        </w:div>
        <w:div w:id="1162350629">
          <w:marLeft w:val="0"/>
          <w:marRight w:val="0"/>
          <w:marTop w:val="0"/>
          <w:marBottom w:val="0"/>
          <w:divBdr>
            <w:top w:val="none" w:sz="0" w:space="0" w:color="auto"/>
            <w:left w:val="none" w:sz="0" w:space="0" w:color="auto"/>
            <w:bottom w:val="none" w:sz="0" w:space="0" w:color="auto"/>
            <w:right w:val="none" w:sz="0" w:space="0" w:color="auto"/>
          </w:divBdr>
        </w:div>
        <w:div w:id="1162350635">
          <w:marLeft w:val="0"/>
          <w:marRight w:val="0"/>
          <w:marTop w:val="0"/>
          <w:marBottom w:val="0"/>
          <w:divBdr>
            <w:top w:val="none" w:sz="0" w:space="0" w:color="auto"/>
            <w:left w:val="none" w:sz="0" w:space="0" w:color="auto"/>
            <w:bottom w:val="none" w:sz="0" w:space="0" w:color="auto"/>
            <w:right w:val="none" w:sz="0" w:space="0" w:color="auto"/>
          </w:divBdr>
        </w:div>
        <w:div w:id="1162350636">
          <w:marLeft w:val="0"/>
          <w:marRight w:val="0"/>
          <w:marTop w:val="0"/>
          <w:marBottom w:val="0"/>
          <w:divBdr>
            <w:top w:val="none" w:sz="0" w:space="0" w:color="auto"/>
            <w:left w:val="none" w:sz="0" w:space="0" w:color="auto"/>
            <w:bottom w:val="none" w:sz="0" w:space="0" w:color="auto"/>
            <w:right w:val="none" w:sz="0" w:space="0" w:color="auto"/>
          </w:divBdr>
        </w:div>
        <w:div w:id="1162350651">
          <w:marLeft w:val="0"/>
          <w:marRight w:val="0"/>
          <w:marTop w:val="0"/>
          <w:marBottom w:val="0"/>
          <w:divBdr>
            <w:top w:val="none" w:sz="0" w:space="0" w:color="auto"/>
            <w:left w:val="none" w:sz="0" w:space="0" w:color="auto"/>
            <w:bottom w:val="none" w:sz="0" w:space="0" w:color="auto"/>
            <w:right w:val="none" w:sz="0" w:space="0" w:color="auto"/>
          </w:divBdr>
        </w:div>
        <w:div w:id="1162350654">
          <w:marLeft w:val="0"/>
          <w:marRight w:val="0"/>
          <w:marTop w:val="0"/>
          <w:marBottom w:val="0"/>
          <w:divBdr>
            <w:top w:val="none" w:sz="0" w:space="0" w:color="auto"/>
            <w:left w:val="none" w:sz="0" w:space="0" w:color="auto"/>
            <w:bottom w:val="none" w:sz="0" w:space="0" w:color="auto"/>
            <w:right w:val="none" w:sz="0" w:space="0" w:color="auto"/>
          </w:divBdr>
        </w:div>
        <w:div w:id="1162350657">
          <w:marLeft w:val="0"/>
          <w:marRight w:val="0"/>
          <w:marTop w:val="0"/>
          <w:marBottom w:val="0"/>
          <w:divBdr>
            <w:top w:val="none" w:sz="0" w:space="0" w:color="auto"/>
            <w:left w:val="none" w:sz="0" w:space="0" w:color="auto"/>
            <w:bottom w:val="none" w:sz="0" w:space="0" w:color="auto"/>
            <w:right w:val="none" w:sz="0" w:space="0" w:color="auto"/>
          </w:divBdr>
        </w:div>
        <w:div w:id="1162350661">
          <w:marLeft w:val="0"/>
          <w:marRight w:val="0"/>
          <w:marTop w:val="0"/>
          <w:marBottom w:val="0"/>
          <w:divBdr>
            <w:top w:val="none" w:sz="0" w:space="0" w:color="auto"/>
            <w:left w:val="none" w:sz="0" w:space="0" w:color="auto"/>
            <w:bottom w:val="none" w:sz="0" w:space="0" w:color="auto"/>
            <w:right w:val="none" w:sz="0" w:space="0" w:color="auto"/>
          </w:divBdr>
        </w:div>
        <w:div w:id="1162350662">
          <w:marLeft w:val="0"/>
          <w:marRight w:val="0"/>
          <w:marTop w:val="0"/>
          <w:marBottom w:val="0"/>
          <w:divBdr>
            <w:top w:val="none" w:sz="0" w:space="0" w:color="auto"/>
            <w:left w:val="none" w:sz="0" w:space="0" w:color="auto"/>
            <w:bottom w:val="none" w:sz="0" w:space="0" w:color="auto"/>
            <w:right w:val="none" w:sz="0" w:space="0" w:color="auto"/>
          </w:divBdr>
        </w:div>
        <w:div w:id="1162350667">
          <w:marLeft w:val="0"/>
          <w:marRight w:val="0"/>
          <w:marTop w:val="0"/>
          <w:marBottom w:val="0"/>
          <w:divBdr>
            <w:top w:val="none" w:sz="0" w:space="0" w:color="auto"/>
            <w:left w:val="none" w:sz="0" w:space="0" w:color="auto"/>
            <w:bottom w:val="none" w:sz="0" w:space="0" w:color="auto"/>
            <w:right w:val="none" w:sz="0" w:space="0" w:color="auto"/>
          </w:divBdr>
        </w:div>
        <w:div w:id="1162350670">
          <w:marLeft w:val="0"/>
          <w:marRight w:val="0"/>
          <w:marTop w:val="0"/>
          <w:marBottom w:val="0"/>
          <w:divBdr>
            <w:top w:val="none" w:sz="0" w:space="0" w:color="auto"/>
            <w:left w:val="none" w:sz="0" w:space="0" w:color="auto"/>
            <w:bottom w:val="none" w:sz="0" w:space="0" w:color="auto"/>
            <w:right w:val="none" w:sz="0" w:space="0" w:color="auto"/>
          </w:divBdr>
        </w:div>
        <w:div w:id="1162350672">
          <w:marLeft w:val="0"/>
          <w:marRight w:val="0"/>
          <w:marTop w:val="0"/>
          <w:marBottom w:val="0"/>
          <w:divBdr>
            <w:top w:val="none" w:sz="0" w:space="0" w:color="auto"/>
            <w:left w:val="none" w:sz="0" w:space="0" w:color="auto"/>
            <w:bottom w:val="none" w:sz="0" w:space="0" w:color="auto"/>
            <w:right w:val="none" w:sz="0" w:space="0" w:color="auto"/>
          </w:divBdr>
        </w:div>
        <w:div w:id="1162350673">
          <w:marLeft w:val="0"/>
          <w:marRight w:val="0"/>
          <w:marTop w:val="0"/>
          <w:marBottom w:val="0"/>
          <w:divBdr>
            <w:top w:val="none" w:sz="0" w:space="0" w:color="auto"/>
            <w:left w:val="none" w:sz="0" w:space="0" w:color="auto"/>
            <w:bottom w:val="none" w:sz="0" w:space="0" w:color="auto"/>
            <w:right w:val="none" w:sz="0" w:space="0" w:color="auto"/>
          </w:divBdr>
        </w:div>
        <w:div w:id="1162350676">
          <w:marLeft w:val="0"/>
          <w:marRight w:val="0"/>
          <w:marTop w:val="0"/>
          <w:marBottom w:val="0"/>
          <w:divBdr>
            <w:top w:val="none" w:sz="0" w:space="0" w:color="auto"/>
            <w:left w:val="none" w:sz="0" w:space="0" w:color="auto"/>
            <w:bottom w:val="none" w:sz="0" w:space="0" w:color="auto"/>
            <w:right w:val="none" w:sz="0" w:space="0" w:color="auto"/>
          </w:divBdr>
        </w:div>
        <w:div w:id="1162350677">
          <w:marLeft w:val="0"/>
          <w:marRight w:val="0"/>
          <w:marTop w:val="0"/>
          <w:marBottom w:val="0"/>
          <w:divBdr>
            <w:top w:val="none" w:sz="0" w:space="0" w:color="auto"/>
            <w:left w:val="none" w:sz="0" w:space="0" w:color="auto"/>
            <w:bottom w:val="none" w:sz="0" w:space="0" w:color="auto"/>
            <w:right w:val="none" w:sz="0" w:space="0" w:color="auto"/>
          </w:divBdr>
        </w:div>
        <w:div w:id="1162350678">
          <w:marLeft w:val="0"/>
          <w:marRight w:val="0"/>
          <w:marTop w:val="0"/>
          <w:marBottom w:val="0"/>
          <w:divBdr>
            <w:top w:val="none" w:sz="0" w:space="0" w:color="auto"/>
            <w:left w:val="none" w:sz="0" w:space="0" w:color="auto"/>
            <w:bottom w:val="none" w:sz="0" w:space="0" w:color="auto"/>
            <w:right w:val="none" w:sz="0" w:space="0" w:color="auto"/>
          </w:divBdr>
        </w:div>
        <w:div w:id="1162350688">
          <w:marLeft w:val="0"/>
          <w:marRight w:val="0"/>
          <w:marTop w:val="0"/>
          <w:marBottom w:val="0"/>
          <w:divBdr>
            <w:top w:val="none" w:sz="0" w:space="0" w:color="auto"/>
            <w:left w:val="none" w:sz="0" w:space="0" w:color="auto"/>
            <w:bottom w:val="none" w:sz="0" w:space="0" w:color="auto"/>
            <w:right w:val="none" w:sz="0" w:space="0" w:color="auto"/>
          </w:divBdr>
        </w:div>
        <w:div w:id="1162350690">
          <w:marLeft w:val="0"/>
          <w:marRight w:val="0"/>
          <w:marTop w:val="0"/>
          <w:marBottom w:val="0"/>
          <w:divBdr>
            <w:top w:val="none" w:sz="0" w:space="0" w:color="auto"/>
            <w:left w:val="none" w:sz="0" w:space="0" w:color="auto"/>
            <w:bottom w:val="none" w:sz="0" w:space="0" w:color="auto"/>
            <w:right w:val="none" w:sz="0" w:space="0" w:color="auto"/>
          </w:divBdr>
        </w:div>
        <w:div w:id="1162350691">
          <w:marLeft w:val="0"/>
          <w:marRight w:val="0"/>
          <w:marTop w:val="0"/>
          <w:marBottom w:val="0"/>
          <w:divBdr>
            <w:top w:val="none" w:sz="0" w:space="0" w:color="auto"/>
            <w:left w:val="none" w:sz="0" w:space="0" w:color="auto"/>
            <w:bottom w:val="none" w:sz="0" w:space="0" w:color="auto"/>
            <w:right w:val="none" w:sz="0" w:space="0" w:color="auto"/>
          </w:divBdr>
        </w:div>
        <w:div w:id="1162350692">
          <w:marLeft w:val="0"/>
          <w:marRight w:val="0"/>
          <w:marTop w:val="0"/>
          <w:marBottom w:val="0"/>
          <w:divBdr>
            <w:top w:val="none" w:sz="0" w:space="0" w:color="auto"/>
            <w:left w:val="none" w:sz="0" w:space="0" w:color="auto"/>
            <w:bottom w:val="none" w:sz="0" w:space="0" w:color="auto"/>
            <w:right w:val="none" w:sz="0" w:space="0" w:color="auto"/>
          </w:divBdr>
        </w:div>
        <w:div w:id="1162350694">
          <w:marLeft w:val="0"/>
          <w:marRight w:val="0"/>
          <w:marTop w:val="0"/>
          <w:marBottom w:val="0"/>
          <w:divBdr>
            <w:top w:val="none" w:sz="0" w:space="0" w:color="auto"/>
            <w:left w:val="none" w:sz="0" w:space="0" w:color="auto"/>
            <w:bottom w:val="none" w:sz="0" w:space="0" w:color="auto"/>
            <w:right w:val="none" w:sz="0" w:space="0" w:color="auto"/>
          </w:divBdr>
        </w:div>
        <w:div w:id="1162350697">
          <w:marLeft w:val="0"/>
          <w:marRight w:val="0"/>
          <w:marTop w:val="0"/>
          <w:marBottom w:val="0"/>
          <w:divBdr>
            <w:top w:val="none" w:sz="0" w:space="0" w:color="auto"/>
            <w:left w:val="none" w:sz="0" w:space="0" w:color="auto"/>
            <w:bottom w:val="none" w:sz="0" w:space="0" w:color="auto"/>
            <w:right w:val="none" w:sz="0" w:space="0" w:color="auto"/>
          </w:divBdr>
        </w:div>
        <w:div w:id="1162350699">
          <w:marLeft w:val="0"/>
          <w:marRight w:val="0"/>
          <w:marTop w:val="0"/>
          <w:marBottom w:val="0"/>
          <w:divBdr>
            <w:top w:val="none" w:sz="0" w:space="0" w:color="auto"/>
            <w:left w:val="none" w:sz="0" w:space="0" w:color="auto"/>
            <w:bottom w:val="none" w:sz="0" w:space="0" w:color="auto"/>
            <w:right w:val="none" w:sz="0" w:space="0" w:color="auto"/>
          </w:divBdr>
        </w:div>
        <w:div w:id="1162350706">
          <w:marLeft w:val="0"/>
          <w:marRight w:val="0"/>
          <w:marTop w:val="0"/>
          <w:marBottom w:val="0"/>
          <w:divBdr>
            <w:top w:val="none" w:sz="0" w:space="0" w:color="auto"/>
            <w:left w:val="none" w:sz="0" w:space="0" w:color="auto"/>
            <w:bottom w:val="none" w:sz="0" w:space="0" w:color="auto"/>
            <w:right w:val="none" w:sz="0" w:space="0" w:color="auto"/>
          </w:divBdr>
        </w:div>
        <w:div w:id="1162350708">
          <w:marLeft w:val="0"/>
          <w:marRight w:val="0"/>
          <w:marTop w:val="0"/>
          <w:marBottom w:val="0"/>
          <w:divBdr>
            <w:top w:val="none" w:sz="0" w:space="0" w:color="auto"/>
            <w:left w:val="none" w:sz="0" w:space="0" w:color="auto"/>
            <w:bottom w:val="none" w:sz="0" w:space="0" w:color="auto"/>
            <w:right w:val="none" w:sz="0" w:space="0" w:color="auto"/>
          </w:divBdr>
        </w:div>
        <w:div w:id="1162350716">
          <w:marLeft w:val="0"/>
          <w:marRight w:val="0"/>
          <w:marTop w:val="0"/>
          <w:marBottom w:val="0"/>
          <w:divBdr>
            <w:top w:val="none" w:sz="0" w:space="0" w:color="auto"/>
            <w:left w:val="none" w:sz="0" w:space="0" w:color="auto"/>
            <w:bottom w:val="none" w:sz="0" w:space="0" w:color="auto"/>
            <w:right w:val="none" w:sz="0" w:space="0" w:color="auto"/>
          </w:divBdr>
        </w:div>
        <w:div w:id="1162350718">
          <w:marLeft w:val="0"/>
          <w:marRight w:val="0"/>
          <w:marTop w:val="0"/>
          <w:marBottom w:val="0"/>
          <w:divBdr>
            <w:top w:val="none" w:sz="0" w:space="0" w:color="auto"/>
            <w:left w:val="none" w:sz="0" w:space="0" w:color="auto"/>
            <w:bottom w:val="none" w:sz="0" w:space="0" w:color="auto"/>
            <w:right w:val="none" w:sz="0" w:space="0" w:color="auto"/>
          </w:divBdr>
        </w:div>
        <w:div w:id="1162350720">
          <w:marLeft w:val="0"/>
          <w:marRight w:val="0"/>
          <w:marTop w:val="0"/>
          <w:marBottom w:val="0"/>
          <w:divBdr>
            <w:top w:val="none" w:sz="0" w:space="0" w:color="auto"/>
            <w:left w:val="none" w:sz="0" w:space="0" w:color="auto"/>
            <w:bottom w:val="none" w:sz="0" w:space="0" w:color="auto"/>
            <w:right w:val="none" w:sz="0" w:space="0" w:color="auto"/>
          </w:divBdr>
        </w:div>
        <w:div w:id="1162350722">
          <w:marLeft w:val="0"/>
          <w:marRight w:val="0"/>
          <w:marTop w:val="0"/>
          <w:marBottom w:val="0"/>
          <w:divBdr>
            <w:top w:val="none" w:sz="0" w:space="0" w:color="auto"/>
            <w:left w:val="none" w:sz="0" w:space="0" w:color="auto"/>
            <w:bottom w:val="none" w:sz="0" w:space="0" w:color="auto"/>
            <w:right w:val="none" w:sz="0" w:space="0" w:color="auto"/>
          </w:divBdr>
        </w:div>
        <w:div w:id="1162350724">
          <w:marLeft w:val="0"/>
          <w:marRight w:val="0"/>
          <w:marTop w:val="0"/>
          <w:marBottom w:val="0"/>
          <w:divBdr>
            <w:top w:val="none" w:sz="0" w:space="0" w:color="auto"/>
            <w:left w:val="none" w:sz="0" w:space="0" w:color="auto"/>
            <w:bottom w:val="none" w:sz="0" w:space="0" w:color="auto"/>
            <w:right w:val="none" w:sz="0" w:space="0" w:color="auto"/>
          </w:divBdr>
        </w:div>
        <w:div w:id="1162350727">
          <w:marLeft w:val="0"/>
          <w:marRight w:val="0"/>
          <w:marTop w:val="0"/>
          <w:marBottom w:val="0"/>
          <w:divBdr>
            <w:top w:val="none" w:sz="0" w:space="0" w:color="auto"/>
            <w:left w:val="none" w:sz="0" w:space="0" w:color="auto"/>
            <w:bottom w:val="none" w:sz="0" w:space="0" w:color="auto"/>
            <w:right w:val="none" w:sz="0" w:space="0" w:color="auto"/>
          </w:divBdr>
        </w:div>
        <w:div w:id="1162350728">
          <w:marLeft w:val="0"/>
          <w:marRight w:val="0"/>
          <w:marTop w:val="0"/>
          <w:marBottom w:val="0"/>
          <w:divBdr>
            <w:top w:val="none" w:sz="0" w:space="0" w:color="auto"/>
            <w:left w:val="none" w:sz="0" w:space="0" w:color="auto"/>
            <w:bottom w:val="none" w:sz="0" w:space="0" w:color="auto"/>
            <w:right w:val="none" w:sz="0" w:space="0" w:color="auto"/>
          </w:divBdr>
        </w:div>
        <w:div w:id="1162350731">
          <w:marLeft w:val="0"/>
          <w:marRight w:val="0"/>
          <w:marTop w:val="0"/>
          <w:marBottom w:val="0"/>
          <w:divBdr>
            <w:top w:val="none" w:sz="0" w:space="0" w:color="auto"/>
            <w:left w:val="none" w:sz="0" w:space="0" w:color="auto"/>
            <w:bottom w:val="none" w:sz="0" w:space="0" w:color="auto"/>
            <w:right w:val="none" w:sz="0" w:space="0" w:color="auto"/>
          </w:divBdr>
        </w:div>
        <w:div w:id="1162350732">
          <w:marLeft w:val="0"/>
          <w:marRight w:val="0"/>
          <w:marTop w:val="0"/>
          <w:marBottom w:val="0"/>
          <w:divBdr>
            <w:top w:val="none" w:sz="0" w:space="0" w:color="auto"/>
            <w:left w:val="none" w:sz="0" w:space="0" w:color="auto"/>
            <w:bottom w:val="none" w:sz="0" w:space="0" w:color="auto"/>
            <w:right w:val="none" w:sz="0" w:space="0" w:color="auto"/>
          </w:divBdr>
        </w:div>
        <w:div w:id="1162350734">
          <w:marLeft w:val="0"/>
          <w:marRight w:val="0"/>
          <w:marTop w:val="0"/>
          <w:marBottom w:val="0"/>
          <w:divBdr>
            <w:top w:val="none" w:sz="0" w:space="0" w:color="auto"/>
            <w:left w:val="none" w:sz="0" w:space="0" w:color="auto"/>
            <w:bottom w:val="none" w:sz="0" w:space="0" w:color="auto"/>
            <w:right w:val="none" w:sz="0" w:space="0" w:color="auto"/>
          </w:divBdr>
        </w:div>
        <w:div w:id="1162350739">
          <w:marLeft w:val="0"/>
          <w:marRight w:val="0"/>
          <w:marTop w:val="0"/>
          <w:marBottom w:val="0"/>
          <w:divBdr>
            <w:top w:val="none" w:sz="0" w:space="0" w:color="auto"/>
            <w:left w:val="none" w:sz="0" w:space="0" w:color="auto"/>
            <w:bottom w:val="none" w:sz="0" w:space="0" w:color="auto"/>
            <w:right w:val="none" w:sz="0" w:space="0" w:color="auto"/>
          </w:divBdr>
        </w:div>
        <w:div w:id="1162350746">
          <w:marLeft w:val="0"/>
          <w:marRight w:val="0"/>
          <w:marTop w:val="0"/>
          <w:marBottom w:val="0"/>
          <w:divBdr>
            <w:top w:val="none" w:sz="0" w:space="0" w:color="auto"/>
            <w:left w:val="none" w:sz="0" w:space="0" w:color="auto"/>
            <w:bottom w:val="none" w:sz="0" w:space="0" w:color="auto"/>
            <w:right w:val="none" w:sz="0" w:space="0" w:color="auto"/>
          </w:divBdr>
        </w:div>
        <w:div w:id="1162350748">
          <w:marLeft w:val="0"/>
          <w:marRight w:val="0"/>
          <w:marTop w:val="0"/>
          <w:marBottom w:val="0"/>
          <w:divBdr>
            <w:top w:val="none" w:sz="0" w:space="0" w:color="auto"/>
            <w:left w:val="none" w:sz="0" w:space="0" w:color="auto"/>
            <w:bottom w:val="none" w:sz="0" w:space="0" w:color="auto"/>
            <w:right w:val="none" w:sz="0" w:space="0" w:color="auto"/>
          </w:divBdr>
        </w:div>
        <w:div w:id="1162350750">
          <w:marLeft w:val="0"/>
          <w:marRight w:val="0"/>
          <w:marTop w:val="0"/>
          <w:marBottom w:val="0"/>
          <w:divBdr>
            <w:top w:val="none" w:sz="0" w:space="0" w:color="auto"/>
            <w:left w:val="none" w:sz="0" w:space="0" w:color="auto"/>
            <w:bottom w:val="none" w:sz="0" w:space="0" w:color="auto"/>
            <w:right w:val="none" w:sz="0" w:space="0" w:color="auto"/>
          </w:divBdr>
        </w:div>
        <w:div w:id="1162350754">
          <w:marLeft w:val="0"/>
          <w:marRight w:val="0"/>
          <w:marTop w:val="0"/>
          <w:marBottom w:val="0"/>
          <w:divBdr>
            <w:top w:val="none" w:sz="0" w:space="0" w:color="auto"/>
            <w:left w:val="none" w:sz="0" w:space="0" w:color="auto"/>
            <w:bottom w:val="none" w:sz="0" w:space="0" w:color="auto"/>
            <w:right w:val="none" w:sz="0" w:space="0" w:color="auto"/>
          </w:divBdr>
        </w:div>
        <w:div w:id="1162350759">
          <w:marLeft w:val="0"/>
          <w:marRight w:val="0"/>
          <w:marTop w:val="0"/>
          <w:marBottom w:val="0"/>
          <w:divBdr>
            <w:top w:val="none" w:sz="0" w:space="0" w:color="auto"/>
            <w:left w:val="none" w:sz="0" w:space="0" w:color="auto"/>
            <w:bottom w:val="none" w:sz="0" w:space="0" w:color="auto"/>
            <w:right w:val="none" w:sz="0" w:space="0" w:color="auto"/>
          </w:divBdr>
        </w:div>
        <w:div w:id="1162350763">
          <w:marLeft w:val="0"/>
          <w:marRight w:val="0"/>
          <w:marTop w:val="0"/>
          <w:marBottom w:val="0"/>
          <w:divBdr>
            <w:top w:val="none" w:sz="0" w:space="0" w:color="auto"/>
            <w:left w:val="none" w:sz="0" w:space="0" w:color="auto"/>
            <w:bottom w:val="none" w:sz="0" w:space="0" w:color="auto"/>
            <w:right w:val="none" w:sz="0" w:space="0" w:color="auto"/>
          </w:divBdr>
        </w:div>
        <w:div w:id="1162350764">
          <w:marLeft w:val="0"/>
          <w:marRight w:val="0"/>
          <w:marTop w:val="0"/>
          <w:marBottom w:val="0"/>
          <w:divBdr>
            <w:top w:val="none" w:sz="0" w:space="0" w:color="auto"/>
            <w:left w:val="none" w:sz="0" w:space="0" w:color="auto"/>
            <w:bottom w:val="none" w:sz="0" w:space="0" w:color="auto"/>
            <w:right w:val="none" w:sz="0" w:space="0" w:color="auto"/>
          </w:divBdr>
        </w:div>
        <w:div w:id="1162350770">
          <w:marLeft w:val="0"/>
          <w:marRight w:val="0"/>
          <w:marTop w:val="0"/>
          <w:marBottom w:val="0"/>
          <w:divBdr>
            <w:top w:val="none" w:sz="0" w:space="0" w:color="auto"/>
            <w:left w:val="none" w:sz="0" w:space="0" w:color="auto"/>
            <w:bottom w:val="none" w:sz="0" w:space="0" w:color="auto"/>
            <w:right w:val="none" w:sz="0" w:space="0" w:color="auto"/>
          </w:divBdr>
        </w:div>
        <w:div w:id="1162350779">
          <w:marLeft w:val="0"/>
          <w:marRight w:val="0"/>
          <w:marTop w:val="0"/>
          <w:marBottom w:val="0"/>
          <w:divBdr>
            <w:top w:val="none" w:sz="0" w:space="0" w:color="auto"/>
            <w:left w:val="none" w:sz="0" w:space="0" w:color="auto"/>
            <w:bottom w:val="none" w:sz="0" w:space="0" w:color="auto"/>
            <w:right w:val="none" w:sz="0" w:space="0" w:color="auto"/>
          </w:divBdr>
        </w:div>
        <w:div w:id="1162350783">
          <w:marLeft w:val="0"/>
          <w:marRight w:val="0"/>
          <w:marTop w:val="0"/>
          <w:marBottom w:val="0"/>
          <w:divBdr>
            <w:top w:val="none" w:sz="0" w:space="0" w:color="auto"/>
            <w:left w:val="none" w:sz="0" w:space="0" w:color="auto"/>
            <w:bottom w:val="none" w:sz="0" w:space="0" w:color="auto"/>
            <w:right w:val="none" w:sz="0" w:space="0" w:color="auto"/>
          </w:divBdr>
        </w:div>
        <w:div w:id="1162350799">
          <w:marLeft w:val="0"/>
          <w:marRight w:val="0"/>
          <w:marTop w:val="0"/>
          <w:marBottom w:val="0"/>
          <w:divBdr>
            <w:top w:val="none" w:sz="0" w:space="0" w:color="auto"/>
            <w:left w:val="none" w:sz="0" w:space="0" w:color="auto"/>
            <w:bottom w:val="none" w:sz="0" w:space="0" w:color="auto"/>
            <w:right w:val="none" w:sz="0" w:space="0" w:color="auto"/>
          </w:divBdr>
        </w:div>
        <w:div w:id="1162350807">
          <w:marLeft w:val="0"/>
          <w:marRight w:val="0"/>
          <w:marTop w:val="0"/>
          <w:marBottom w:val="0"/>
          <w:divBdr>
            <w:top w:val="none" w:sz="0" w:space="0" w:color="auto"/>
            <w:left w:val="none" w:sz="0" w:space="0" w:color="auto"/>
            <w:bottom w:val="none" w:sz="0" w:space="0" w:color="auto"/>
            <w:right w:val="none" w:sz="0" w:space="0" w:color="auto"/>
          </w:divBdr>
        </w:div>
        <w:div w:id="1162350810">
          <w:marLeft w:val="0"/>
          <w:marRight w:val="0"/>
          <w:marTop w:val="0"/>
          <w:marBottom w:val="0"/>
          <w:divBdr>
            <w:top w:val="none" w:sz="0" w:space="0" w:color="auto"/>
            <w:left w:val="none" w:sz="0" w:space="0" w:color="auto"/>
            <w:bottom w:val="none" w:sz="0" w:space="0" w:color="auto"/>
            <w:right w:val="none" w:sz="0" w:space="0" w:color="auto"/>
          </w:divBdr>
        </w:div>
        <w:div w:id="1162350817">
          <w:marLeft w:val="0"/>
          <w:marRight w:val="0"/>
          <w:marTop w:val="0"/>
          <w:marBottom w:val="0"/>
          <w:divBdr>
            <w:top w:val="none" w:sz="0" w:space="0" w:color="auto"/>
            <w:left w:val="none" w:sz="0" w:space="0" w:color="auto"/>
            <w:bottom w:val="none" w:sz="0" w:space="0" w:color="auto"/>
            <w:right w:val="none" w:sz="0" w:space="0" w:color="auto"/>
          </w:divBdr>
        </w:div>
        <w:div w:id="1162350818">
          <w:marLeft w:val="0"/>
          <w:marRight w:val="0"/>
          <w:marTop w:val="0"/>
          <w:marBottom w:val="0"/>
          <w:divBdr>
            <w:top w:val="none" w:sz="0" w:space="0" w:color="auto"/>
            <w:left w:val="none" w:sz="0" w:space="0" w:color="auto"/>
            <w:bottom w:val="none" w:sz="0" w:space="0" w:color="auto"/>
            <w:right w:val="none" w:sz="0" w:space="0" w:color="auto"/>
          </w:divBdr>
        </w:div>
        <w:div w:id="1162350824">
          <w:marLeft w:val="0"/>
          <w:marRight w:val="0"/>
          <w:marTop w:val="0"/>
          <w:marBottom w:val="0"/>
          <w:divBdr>
            <w:top w:val="none" w:sz="0" w:space="0" w:color="auto"/>
            <w:left w:val="none" w:sz="0" w:space="0" w:color="auto"/>
            <w:bottom w:val="none" w:sz="0" w:space="0" w:color="auto"/>
            <w:right w:val="none" w:sz="0" w:space="0" w:color="auto"/>
          </w:divBdr>
        </w:div>
        <w:div w:id="1162350827">
          <w:marLeft w:val="0"/>
          <w:marRight w:val="0"/>
          <w:marTop w:val="0"/>
          <w:marBottom w:val="0"/>
          <w:divBdr>
            <w:top w:val="none" w:sz="0" w:space="0" w:color="auto"/>
            <w:left w:val="none" w:sz="0" w:space="0" w:color="auto"/>
            <w:bottom w:val="none" w:sz="0" w:space="0" w:color="auto"/>
            <w:right w:val="none" w:sz="0" w:space="0" w:color="auto"/>
          </w:divBdr>
        </w:div>
        <w:div w:id="1162350829">
          <w:marLeft w:val="0"/>
          <w:marRight w:val="0"/>
          <w:marTop w:val="0"/>
          <w:marBottom w:val="0"/>
          <w:divBdr>
            <w:top w:val="none" w:sz="0" w:space="0" w:color="auto"/>
            <w:left w:val="none" w:sz="0" w:space="0" w:color="auto"/>
            <w:bottom w:val="none" w:sz="0" w:space="0" w:color="auto"/>
            <w:right w:val="none" w:sz="0" w:space="0" w:color="auto"/>
          </w:divBdr>
        </w:div>
        <w:div w:id="1162350834">
          <w:marLeft w:val="0"/>
          <w:marRight w:val="0"/>
          <w:marTop w:val="0"/>
          <w:marBottom w:val="0"/>
          <w:divBdr>
            <w:top w:val="none" w:sz="0" w:space="0" w:color="auto"/>
            <w:left w:val="none" w:sz="0" w:space="0" w:color="auto"/>
            <w:bottom w:val="none" w:sz="0" w:space="0" w:color="auto"/>
            <w:right w:val="none" w:sz="0" w:space="0" w:color="auto"/>
          </w:divBdr>
        </w:div>
        <w:div w:id="1162350838">
          <w:marLeft w:val="0"/>
          <w:marRight w:val="0"/>
          <w:marTop w:val="0"/>
          <w:marBottom w:val="0"/>
          <w:divBdr>
            <w:top w:val="none" w:sz="0" w:space="0" w:color="auto"/>
            <w:left w:val="none" w:sz="0" w:space="0" w:color="auto"/>
            <w:bottom w:val="none" w:sz="0" w:space="0" w:color="auto"/>
            <w:right w:val="none" w:sz="0" w:space="0" w:color="auto"/>
          </w:divBdr>
        </w:div>
        <w:div w:id="1162350843">
          <w:marLeft w:val="0"/>
          <w:marRight w:val="0"/>
          <w:marTop w:val="0"/>
          <w:marBottom w:val="0"/>
          <w:divBdr>
            <w:top w:val="none" w:sz="0" w:space="0" w:color="auto"/>
            <w:left w:val="none" w:sz="0" w:space="0" w:color="auto"/>
            <w:bottom w:val="none" w:sz="0" w:space="0" w:color="auto"/>
            <w:right w:val="none" w:sz="0" w:space="0" w:color="auto"/>
          </w:divBdr>
        </w:div>
        <w:div w:id="1162350844">
          <w:marLeft w:val="0"/>
          <w:marRight w:val="0"/>
          <w:marTop w:val="0"/>
          <w:marBottom w:val="0"/>
          <w:divBdr>
            <w:top w:val="none" w:sz="0" w:space="0" w:color="auto"/>
            <w:left w:val="none" w:sz="0" w:space="0" w:color="auto"/>
            <w:bottom w:val="none" w:sz="0" w:space="0" w:color="auto"/>
            <w:right w:val="none" w:sz="0" w:space="0" w:color="auto"/>
          </w:divBdr>
        </w:div>
        <w:div w:id="1162350847">
          <w:marLeft w:val="0"/>
          <w:marRight w:val="0"/>
          <w:marTop w:val="0"/>
          <w:marBottom w:val="0"/>
          <w:divBdr>
            <w:top w:val="none" w:sz="0" w:space="0" w:color="auto"/>
            <w:left w:val="none" w:sz="0" w:space="0" w:color="auto"/>
            <w:bottom w:val="none" w:sz="0" w:space="0" w:color="auto"/>
            <w:right w:val="none" w:sz="0" w:space="0" w:color="auto"/>
          </w:divBdr>
        </w:div>
        <w:div w:id="1162350851">
          <w:marLeft w:val="0"/>
          <w:marRight w:val="0"/>
          <w:marTop w:val="0"/>
          <w:marBottom w:val="0"/>
          <w:divBdr>
            <w:top w:val="none" w:sz="0" w:space="0" w:color="auto"/>
            <w:left w:val="none" w:sz="0" w:space="0" w:color="auto"/>
            <w:bottom w:val="none" w:sz="0" w:space="0" w:color="auto"/>
            <w:right w:val="none" w:sz="0" w:space="0" w:color="auto"/>
          </w:divBdr>
        </w:div>
        <w:div w:id="1162350858">
          <w:marLeft w:val="0"/>
          <w:marRight w:val="0"/>
          <w:marTop w:val="0"/>
          <w:marBottom w:val="0"/>
          <w:divBdr>
            <w:top w:val="none" w:sz="0" w:space="0" w:color="auto"/>
            <w:left w:val="none" w:sz="0" w:space="0" w:color="auto"/>
            <w:bottom w:val="none" w:sz="0" w:space="0" w:color="auto"/>
            <w:right w:val="none" w:sz="0" w:space="0" w:color="auto"/>
          </w:divBdr>
        </w:div>
        <w:div w:id="1162350860">
          <w:marLeft w:val="0"/>
          <w:marRight w:val="0"/>
          <w:marTop w:val="0"/>
          <w:marBottom w:val="0"/>
          <w:divBdr>
            <w:top w:val="none" w:sz="0" w:space="0" w:color="auto"/>
            <w:left w:val="none" w:sz="0" w:space="0" w:color="auto"/>
            <w:bottom w:val="none" w:sz="0" w:space="0" w:color="auto"/>
            <w:right w:val="none" w:sz="0" w:space="0" w:color="auto"/>
          </w:divBdr>
        </w:div>
        <w:div w:id="1162350863">
          <w:marLeft w:val="0"/>
          <w:marRight w:val="0"/>
          <w:marTop w:val="0"/>
          <w:marBottom w:val="0"/>
          <w:divBdr>
            <w:top w:val="none" w:sz="0" w:space="0" w:color="auto"/>
            <w:left w:val="none" w:sz="0" w:space="0" w:color="auto"/>
            <w:bottom w:val="none" w:sz="0" w:space="0" w:color="auto"/>
            <w:right w:val="none" w:sz="0" w:space="0" w:color="auto"/>
          </w:divBdr>
        </w:div>
        <w:div w:id="1162350866">
          <w:marLeft w:val="0"/>
          <w:marRight w:val="0"/>
          <w:marTop w:val="0"/>
          <w:marBottom w:val="0"/>
          <w:divBdr>
            <w:top w:val="none" w:sz="0" w:space="0" w:color="auto"/>
            <w:left w:val="none" w:sz="0" w:space="0" w:color="auto"/>
            <w:bottom w:val="none" w:sz="0" w:space="0" w:color="auto"/>
            <w:right w:val="none" w:sz="0" w:space="0" w:color="auto"/>
          </w:divBdr>
        </w:div>
        <w:div w:id="1162350868">
          <w:marLeft w:val="0"/>
          <w:marRight w:val="0"/>
          <w:marTop w:val="0"/>
          <w:marBottom w:val="0"/>
          <w:divBdr>
            <w:top w:val="none" w:sz="0" w:space="0" w:color="auto"/>
            <w:left w:val="none" w:sz="0" w:space="0" w:color="auto"/>
            <w:bottom w:val="none" w:sz="0" w:space="0" w:color="auto"/>
            <w:right w:val="none" w:sz="0" w:space="0" w:color="auto"/>
          </w:divBdr>
        </w:div>
        <w:div w:id="1162350871">
          <w:marLeft w:val="0"/>
          <w:marRight w:val="0"/>
          <w:marTop w:val="0"/>
          <w:marBottom w:val="0"/>
          <w:divBdr>
            <w:top w:val="none" w:sz="0" w:space="0" w:color="auto"/>
            <w:left w:val="none" w:sz="0" w:space="0" w:color="auto"/>
            <w:bottom w:val="none" w:sz="0" w:space="0" w:color="auto"/>
            <w:right w:val="none" w:sz="0" w:space="0" w:color="auto"/>
          </w:divBdr>
        </w:div>
        <w:div w:id="1162350874">
          <w:marLeft w:val="0"/>
          <w:marRight w:val="0"/>
          <w:marTop w:val="0"/>
          <w:marBottom w:val="0"/>
          <w:divBdr>
            <w:top w:val="none" w:sz="0" w:space="0" w:color="auto"/>
            <w:left w:val="none" w:sz="0" w:space="0" w:color="auto"/>
            <w:bottom w:val="none" w:sz="0" w:space="0" w:color="auto"/>
            <w:right w:val="none" w:sz="0" w:space="0" w:color="auto"/>
          </w:divBdr>
        </w:div>
        <w:div w:id="1162350879">
          <w:marLeft w:val="0"/>
          <w:marRight w:val="0"/>
          <w:marTop w:val="0"/>
          <w:marBottom w:val="0"/>
          <w:divBdr>
            <w:top w:val="none" w:sz="0" w:space="0" w:color="auto"/>
            <w:left w:val="none" w:sz="0" w:space="0" w:color="auto"/>
            <w:bottom w:val="none" w:sz="0" w:space="0" w:color="auto"/>
            <w:right w:val="none" w:sz="0" w:space="0" w:color="auto"/>
          </w:divBdr>
        </w:div>
        <w:div w:id="1162350881">
          <w:marLeft w:val="0"/>
          <w:marRight w:val="0"/>
          <w:marTop w:val="0"/>
          <w:marBottom w:val="0"/>
          <w:divBdr>
            <w:top w:val="none" w:sz="0" w:space="0" w:color="auto"/>
            <w:left w:val="none" w:sz="0" w:space="0" w:color="auto"/>
            <w:bottom w:val="none" w:sz="0" w:space="0" w:color="auto"/>
            <w:right w:val="none" w:sz="0" w:space="0" w:color="auto"/>
          </w:divBdr>
        </w:div>
        <w:div w:id="1162350883">
          <w:marLeft w:val="0"/>
          <w:marRight w:val="0"/>
          <w:marTop w:val="0"/>
          <w:marBottom w:val="0"/>
          <w:divBdr>
            <w:top w:val="none" w:sz="0" w:space="0" w:color="auto"/>
            <w:left w:val="none" w:sz="0" w:space="0" w:color="auto"/>
            <w:bottom w:val="none" w:sz="0" w:space="0" w:color="auto"/>
            <w:right w:val="none" w:sz="0" w:space="0" w:color="auto"/>
          </w:divBdr>
        </w:div>
        <w:div w:id="1162350888">
          <w:marLeft w:val="0"/>
          <w:marRight w:val="0"/>
          <w:marTop w:val="0"/>
          <w:marBottom w:val="0"/>
          <w:divBdr>
            <w:top w:val="none" w:sz="0" w:space="0" w:color="auto"/>
            <w:left w:val="none" w:sz="0" w:space="0" w:color="auto"/>
            <w:bottom w:val="none" w:sz="0" w:space="0" w:color="auto"/>
            <w:right w:val="none" w:sz="0" w:space="0" w:color="auto"/>
          </w:divBdr>
        </w:div>
        <w:div w:id="1162350896">
          <w:marLeft w:val="0"/>
          <w:marRight w:val="0"/>
          <w:marTop w:val="0"/>
          <w:marBottom w:val="0"/>
          <w:divBdr>
            <w:top w:val="none" w:sz="0" w:space="0" w:color="auto"/>
            <w:left w:val="none" w:sz="0" w:space="0" w:color="auto"/>
            <w:bottom w:val="none" w:sz="0" w:space="0" w:color="auto"/>
            <w:right w:val="none" w:sz="0" w:space="0" w:color="auto"/>
          </w:divBdr>
        </w:div>
        <w:div w:id="1162350902">
          <w:marLeft w:val="0"/>
          <w:marRight w:val="0"/>
          <w:marTop w:val="0"/>
          <w:marBottom w:val="0"/>
          <w:divBdr>
            <w:top w:val="none" w:sz="0" w:space="0" w:color="auto"/>
            <w:left w:val="none" w:sz="0" w:space="0" w:color="auto"/>
            <w:bottom w:val="none" w:sz="0" w:space="0" w:color="auto"/>
            <w:right w:val="none" w:sz="0" w:space="0" w:color="auto"/>
          </w:divBdr>
        </w:div>
        <w:div w:id="1162350906">
          <w:marLeft w:val="0"/>
          <w:marRight w:val="0"/>
          <w:marTop w:val="0"/>
          <w:marBottom w:val="0"/>
          <w:divBdr>
            <w:top w:val="none" w:sz="0" w:space="0" w:color="auto"/>
            <w:left w:val="none" w:sz="0" w:space="0" w:color="auto"/>
            <w:bottom w:val="none" w:sz="0" w:space="0" w:color="auto"/>
            <w:right w:val="none" w:sz="0" w:space="0" w:color="auto"/>
          </w:divBdr>
        </w:div>
        <w:div w:id="1162350908">
          <w:marLeft w:val="0"/>
          <w:marRight w:val="0"/>
          <w:marTop w:val="0"/>
          <w:marBottom w:val="0"/>
          <w:divBdr>
            <w:top w:val="none" w:sz="0" w:space="0" w:color="auto"/>
            <w:left w:val="none" w:sz="0" w:space="0" w:color="auto"/>
            <w:bottom w:val="none" w:sz="0" w:space="0" w:color="auto"/>
            <w:right w:val="none" w:sz="0" w:space="0" w:color="auto"/>
          </w:divBdr>
        </w:div>
        <w:div w:id="1162350911">
          <w:marLeft w:val="0"/>
          <w:marRight w:val="0"/>
          <w:marTop w:val="0"/>
          <w:marBottom w:val="0"/>
          <w:divBdr>
            <w:top w:val="none" w:sz="0" w:space="0" w:color="auto"/>
            <w:left w:val="none" w:sz="0" w:space="0" w:color="auto"/>
            <w:bottom w:val="none" w:sz="0" w:space="0" w:color="auto"/>
            <w:right w:val="none" w:sz="0" w:space="0" w:color="auto"/>
          </w:divBdr>
        </w:div>
        <w:div w:id="1162350912">
          <w:marLeft w:val="0"/>
          <w:marRight w:val="0"/>
          <w:marTop w:val="0"/>
          <w:marBottom w:val="0"/>
          <w:divBdr>
            <w:top w:val="none" w:sz="0" w:space="0" w:color="auto"/>
            <w:left w:val="none" w:sz="0" w:space="0" w:color="auto"/>
            <w:bottom w:val="none" w:sz="0" w:space="0" w:color="auto"/>
            <w:right w:val="none" w:sz="0" w:space="0" w:color="auto"/>
          </w:divBdr>
        </w:div>
        <w:div w:id="1162350916">
          <w:marLeft w:val="0"/>
          <w:marRight w:val="0"/>
          <w:marTop w:val="0"/>
          <w:marBottom w:val="0"/>
          <w:divBdr>
            <w:top w:val="none" w:sz="0" w:space="0" w:color="auto"/>
            <w:left w:val="none" w:sz="0" w:space="0" w:color="auto"/>
            <w:bottom w:val="none" w:sz="0" w:space="0" w:color="auto"/>
            <w:right w:val="none" w:sz="0" w:space="0" w:color="auto"/>
          </w:divBdr>
        </w:div>
        <w:div w:id="1162350918">
          <w:marLeft w:val="0"/>
          <w:marRight w:val="0"/>
          <w:marTop w:val="0"/>
          <w:marBottom w:val="0"/>
          <w:divBdr>
            <w:top w:val="none" w:sz="0" w:space="0" w:color="auto"/>
            <w:left w:val="none" w:sz="0" w:space="0" w:color="auto"/>
            <w:bottom w:val="none" w:sz="0" w:space="0" w:color="auto"/>
            <w:right w:val="none" w:sz="0" w:space="0" w:color="auto"/>
          </w:divBdr>
        </w:div>
        <w:div w:id="1162350919">
          <w:marLeft w:val="0"/>
          <w:marRight w:val="0"/>
          <w:marTop w:val="0"/>
          <w:marBottom w:val="0"/>
          <w:divBdr>
            <w:top w:val="none" w:sz="0" w:space="0" w:color="auto"/>
            <w:left w:val="none" w:sz="0" w:space="0" w:color="auto"/>
            <w:bottom w:val="none" w:sz="0" w:space="0" w:color="auto"/>
            <w:right w:val="none" w:sz="0" w:space="0" w:color="auto"/>
          </w:divBdr>
        </w:div>
        <w:div w:id="1162350922">
          <w:marLeft w:val="0"/>
          <w:marRight w:val="0"/>
          <w:marTop w:val="0"/>
          <w:marBottom w:val="0"/>
          <w:divBdr>
            <w:top w:val="none" w:sz="0" w:space="0" w:color="auto"/>
            <w:left w:val="none" w:sz="0" w:space="0" w:color="auto"/>
            <w:bottom w:val="none" w:sz="0" w:space="0" w:color="auto"/>
            <w:right w:val="none" w:sz="0" w:space="0" w:color="auto"/>
          </w:divBdr>
        </w:div>
        <w:div w:id="1162350924">
          <w:marLeft w:val="0"/>
          <w:marRight w:val="0"/>
          <w:marTop w:val="0"/>
          <w:marBottom w:val="0"/>
          <w:divBdr>
            <w:top w:val="none" w:sz="0" w:space="0" w:color="auto"/>
            <w:left w:val="none" w:sz="0" w:space="0" w:color="auto"/>
            <w:bottom w:val="none" w:sz="0" w:space="0" w:color="auto"/>
            <w:right w:val="none" w:sz="0" w:space="0" w:color="auto"/>
          </w:divBdr>
        </w:div>
        <w:div w:id="1162350926">
          <w:marLeft w:val="0"/>
          <w:marRight w:val="0"/>
          <w:marTop w:val="0"/>
          <w:marBottom w:val="0"/>
          <w:divBdr>
            <w:top w:val="none" w:sz="0" w:space="0" w:color="auto"/>
            <w:left w:val="none" w:sz="0" w:space="0" w:color="auto"/>
            <w:bottom w:val="none" w:sz="0" w:space="0" w:color="auto"/>
            <w:right w:val="none" w:sz="0" w:space="0" w:color="auto"/>
          </w:divBdr>
        </w:div>
        <w:div w:id="1162350929">
          <w:marLeft w:val="0"/>
          <w:marRight w:val="0"/>
          <w:marTop w:val="0"/>
          <w:marBottom w:val="0"/>
          <w:divBdr>
            <w:top w:val="none" w:sz="0" w:space="0" w:color="auto"/>
            <w:left w:val="none" w:sz="0" w:space="0" w:color="auto"/>
            <w:bottom w:val="none" w:sz="0" w:space="0" w:color="auto"/>
            <w:right w:val="none" w:sz="0" w:space="0" w:color="auto"/>
          </w:divBdr>
        </w:div>
        <w:div w:id="1162350944">
          <w:marLeft w:val="0"/>
          <w:marRight w:val="0"/>
          <w:marTop w:val="0"/>
          <w:marBottom w:val="0"/>
          <w:divBdr>
            <w:top w:val="none" w:sz="0" w:space="0" w:color="auto"/>
            <w:left w:val="none" w:sz="0" w:space="0" w:color="auto"/>
            <w:bottom w:val="none" w:sz="0" w:space="0" w:color="auto"/>
            <w:right w:val="none" w:sz="0" w:space="0" w:color="auto"/>
          </w:divBdr>
        </w:div>
        <w:div w:id="1162350945">
          <w:marLeft w:val="0"/>
          <w:marRight w:val="0"/>
          <w:marTop w:val="0"/>
          <w:marBottom w:val="0"/>
          <w:divBdr>
            <w:top w:val="none" w:sz="0" w:space="0" w:color="auto"/>
            <w:left w:val="none" w:sz="0" w:space="0" w:color="auto"/>
            <w:bottom w:val="none" w:sz="0" w:space="0" w:color="auto"/>
            <w:right w:val="none" w:sz="0" w:space="0" w:color="auto"/>
          </w:divBdr>
        </w:div>
        <w:div w:id="1162350948">
          <w:marLeft w:val="0"/>
          <w:marRight w:val="0"/>
          <w:marTop w:val="0"/>
          <w:marBottom w:val="0"/>
          <w:divBdr>
            <w:top w:val="none" w:sz="0" w:space="0" w:color="auto"/>
            <w:left w:val="none" w:sz="0" w:space="0" w:color="auto"/>
            <w:bottom w:val="none" w:sz="0" w:space="0" w:color="auto"/>
            <w:right w:val="none" w:sz="0" w:space="0" w:color="auto"/>
          </w:divBdr>
        </w:div>
        <w:div w:id="1162350952">
          <w:marLeft w:val="0"/>
          <w:marRight w:val="0"/>
          <w:marTop w:val="0"/>
          <w:marBottom w:val="0"/>
          <w:divBdr>
            <w:top w:val="none" w:sz="0" w:space="0" w:color="auto"/>
            <w:left w:val="none" w:sz="0" w:space="0" w:color="auto"/>
            <w:bottom w:val="none" w:sz="0" w:space="0" w:color="auto"/>
            <w:right w:val="none" w:sz="0" w:space="0" w:color="auto"/>
          </w:divBdr>
        </w:div>
        <w:div w:id="1162350957">
          <w:marLeft w:val="0"/>
          <w:marRight w:val="0"/>
          <w:marTop w:val="0"/>
          <w:marBottom w:val="0"/>
          <w:divBdr>
            <w:top w:val="none" w:sz="0" w:space="0" w:color="auto"/>
            <w:left w:val="none" w:sz="0" w:space="0" w:color="auto"/>
            <w:bottom w:val="none" w:sz="0" w:space="0" w:color="auto"/>
            <w:right w:val="none" w:sz="0" w:space="0" w:color="auto"/>
          </w:divBdr>
        </w:div>
        <w:div w:id="1162350962">
          <w:marLeft w:val="0"/>
          <w:marRight w:val="0"/>
          <w:marTop w:val="0"/>
          <w:marBottom w:val="0"/>
          <w:divBdr>
            <w:top w:val="none" w:sz="0" w:space="0" w:color="auto"/>
            <w:left w:val="none" w:sz="0" w:space="0" w:color="auto"/>
            <w:bottom w:val="none" w:sz="0" w:space="0" w:color="auto"/>
            <w:right w:val="none" w:sz="0" w:space="0" w:color="auto"/>
          </w:divBdr>
        </w:div>
        <w:div w:id="1162350967">
          <w:marLeft w:val="0"/>
          <w:marRight w:val="0"/>
          <w:marTop w:val="0"/>
          <w:marBottom w:val="0"/>
          <w:divBdr>
            <w:top w:val="none" w:sz="0" w:space="0" w:color="auto"/>
            <w:left w:val="none" w:sz="0" w:space="0" w:color="auto"/>
            <w:bottom w:val="none" w:sz="0" w:space="0" w:color="auto"/>
            <w:right w:val="none" w:sz="0" w:space="0" w:color="auto"/>
          </w:divBdr>
        </w:div>
        <w:div w:id="1162350968">
          <w:marLeft w:val="0"/>
          <w:marRight w:val="0"/>
          <w:marTop w:val="0"/>
          <w:marBottom w:val="0"/>
          <w:divBdr>
            <w:top w:val="none" w:sz="0" w:space="0" w:color="auto"/>
            <w:left w:val="none" w:sz="0" w:space="0" w:color="auto"/>
            <w:bottom w:val="none" w:sz="0" w:space="0" w:color="auto"/>
            <w:right w:val="none" w:sz="0" w:space="0" w:color="auto"/>
          </w:divBdr>
        </w:div>
        <w:div w:id="1162350969">
          <w:marLeft w:val="0"/>
          <w:marRight w:val="0"/>
          <w:marTop w:val="0"/>
          <w:marBottom w:val="0"/>
          <w:divBdr>
            <w:top w:val="none" w:sz="0" w:space="0" w:color="auto"/>
            <w:left w:val="none" w:sz="0" w:space="0" w:color="auto"/>
            <w:bottom w:val="none" w:sz="0" w:space="0" w:color="auto"/>
            <w:right w:val="none" w:sz="0" w:space="0" w:color="auto"/>
          </w:divBdr>
        </w:div>
        <w:div w:id="1162350971">
          <w:marLeft w:val="0"/>
          <w:marRight w:val="0"/>
          <w:marTop w:val="0"/>
          <w:marBottom w:val="0"/>
          <w:divBdr>
            <w:top w:val="none" w:sz="0" w:space="0" w:color="auto"/>
            <w:left w:val="none" w:sz="0" w:space="0" w:color="auto"/>
            <w:bottom w:val="none" w:sz="0" w:space="0" w:color="auto"/>
            <w:right w:val="none" w:sz="0" w:space="0" w:color="auto"/>
          </w:divBdr>
        </w:div>
        <w:div w:id="1162350975">
          <w:marLeft w:val="0"/>
          <w:marRight w:val="0"/>
          <w:marTop w:val="0"/>
          <w:marBottom w:val="0"/>
          <w:divBdr>
            <w:top w:val="none" w:sz="0" w:space="0" w:color="auto"/>
            <w:left w:val="none" w:sz="0" w:space="0" w:color="auto"/>
            <w:bottom w:val="none" w:sz="0" w:space="0" w:color="auto"/>
            <w:right w:val="none" w:sz="0" w:space="0" w:color="auto"/>
          </w:divBdr>
        </w:div>
        <w:div w:id="1162350977">
          <w:marLeft w:val="0"/>
          <w:marRight w:val="0"/>
          <w:marTop w:val="0"/>
          <w:marBottom w:val="0"/>
          <w:divBdr>
            <w:top w:val="none" w:sz="0" w:space="0" w:color="auto"/>
            <w:left w:val="none" w:sz="0" w:space="0" w:color="auto"/>
            <w:bottom w:val="none" w:sz="0" w:space="0" w:color="auto"/>
            <w:right w:val="none" w:sz="0" w:space="0" w:color="auto"/>
          </w:divBdr>
        </w:div>
        <w:div w:id="1162350978">
          <w:marLeft w:val="0"/>
          <w:marRight w:val="0"/>
          <w:marTop w:val="0"/>
          <w:marBottom w:val="0"/>
          <w:divBdr>
            <w:top w:val="none" w:sz="0" w:space="0" w:color="auto"/>
            <w:left w:val="none" w:sz="0" w:space="0" w:color="auto"/>
            <w:bottom w:val="none" w:sz="0" w:space="0" w:color="auto"/>
            <w:right w:val="none" w:sz="0" w:space="0" w:color="auto"/>
          </w:divBdr>
        </w:div>
        <w:div w:id="1162350979">
          <w:marLeft w:val="0"/>
          <w:marRight w:val="0"/>
          <w:marTop w:val="0"/>
          <w:marBottom w:val="0"/>
          <w:divBdr>
            <w:top w:val="none" w:sz="0" w:space="0" w:color="auto"/>
            <w:left w:val="none" w:sz="0" w:space="0" w:color="auto"/>
            <w:bottom w:val="none" w:sz="0" w:space="0" w:color="auto"/>
            <w:right w:val="none" w:sz="0" w:space="0" w:color="auto"/>
          </w:divBdr>
        </w:div>
        <w:div w:id="1162350982">
          <w:marLeft w:val="0"/>
          <w:marRight w:val="0"/>
          <w:marTop w:val="0"/>
          <w:marBottom w:val="0"/>
          <w:divBdr>
            <w:top w:val="none" w:sz="0" w:space="0" w:color="auto"/>
            <w:left w:val="none" w:sz="0" w:space="0" w:color="auto"/>
            <w:bottom w:val="none" w:sz="0" w:space="0" w:color="auto"/>
            <w:right w:val="none" w:sz="0" w:space="0" w:color="auto"/>
          </w:divBdr>
        </w:div>
        <w:div w:id="1162350983">
          <w:marLeft w:val="0"/>
          <w:marRight w:val="0"/>
          <w:marTop w:val="0"/>
          <w:marBottom w:val="0"/>
          <w:divBdr>
            <w:top w:val="none" w:sz="0" w:space="0" w:color="auto"/>
            <w:left w:val="none" w:sz="0" w:space="0" w:color="auto"/>
            <w:bottom w:val="none" w:sz="0" w:space="0" w:color="auto"/>
            <w:right w:val="none" w:sz="0" w:space="0" w:color="auto"/>
          </w:divBdr>
        </w:div>
        <w:div w:id="1162350985">
          <w:marLeft w:val="0"/>
          <w:marRight w:val="0"/>
          <w:marTop w:val="0"/>
          <w:marBottom w:val="0"/>
          <w:divBdr>
            <w:top w:val="none" w:sz="0" w:space="0" w:color="auto"/>
            <w:left w:val="none" w:sz="0" w:space="0" w:color="auto"/>
            <w:bottom w:val="none" w:sz="0" w:space="0" w:color="auto"/>
            <w:right w:val="none" w:sz="0" w:space="0" w:color="auto"/>
          </w:divBdr>
        </w:div>
        <w:div w:id="1162350988">
          <w:marLeft w:val="0"/>
          <w:marRight w:val="0"/>
          <w:marTop w:val="0"/>
          <w:marBottom w:val="0"/>
          <w:divBdr>
            <w:top w:val="none" w:sz="0" w:space="0" w:color="auto"/>
            <w:left w:val="none" w:sz="0" w:space="0" w:color="auto"/>
            <w:bottom w:val="none" w:sz="0" w:space="0" w:color="auto"/>
            <w:right w:val="none" w:sz="0" w:space="0" w:color="auto"/>
          </w:divBdr>
        </w:div>
        <w:div w:id="1162350989">
          <w:marLeft w:val="0"/>
          <w:marRight w:val="0"/>
          <w:marTop w:val="0"/>
          <w:marBottom w:val="0"/>
          <w:divBdr>
            <w:top w:val="none" w:sz="0" w:space="0" w:color="auto"/>
            <w:left w:val="none" w:sz="0" w:space="0" w:color="auto"/>
            <w:bottom w:val="none" w:sz="0" w:space="0" w:color="auto"/>
            <w:right w:val="none" w:sz="0" w:space="0" w:color="auto"/>
          </w:divBdr>
        </w:div>
        <w:div w:id="1162350990">
          <w:marLeft w:val="0"/>
          <w:marRight w:val="0"/>
          <w:marTop w:val="0"/>
          <w:marBottom w:val="0"/>
          <w:divBdr>
            <w:top w:val="none" w:sz="0" w:space="0" w:color="auto"/>
            <w:left w:val="none" w:sz="0" w:space="0" w:color="auto"/>
            <w:bottom w:val="none" w:sz="0" w:space="0" w:color="auto"/>
            <w:right w:val="none" w:sz="0" w:space="0" w:color="auto"/>
          </w:divBdr>
        </w:div>
        <w:div w:id="1162350994">
          <w:marLeft w:val="0"/>
          <w:marRight w:val="0"/>
          <w:marTop w:val="0"/>
          <w:marBottom w:val="0"/>
          <w:divBdr>
            <w:top w:val="none" w:sz="0" w:space="0" w:color="auto"/>
            <w:left w:val="none" w:sz="0" w:space="0" w:color="auto"/>
            <w:bottom w:val="none" w:sz="0" w:space="0" w:color="auto"/>
            <w:right w:val="none" w:sz="0" w:space="0" w:color="auto"/>
          </w:divBdr>
        </w:div>
        <w:div w:id="1162351001">
          <w:marLeft w:val="0"/>
          <w:marRight w:val="0"/>
          <w:marTop w:val="0"/>
          <w:marBottom w:val="0"/>
          <w:divBdr>
            <w:top w:val="none" w:sz="0" w:space="0" w:color="auto"/>
            <w:left w:val="none" w:sz="0" w:space="0" w:color="auto"/>
            <w:bottom w:val="none" w:sz="0" w:space="0" w:color="auto"/>
            <w:right w:val="none" w:sz="0" w:space="0" w:color="auto"/>
          </w:divBdr>
        </w:div>
        <w:div w:id="1162351004">
          <w:marLeft w:val="0"/>
          <w:marRight w:val="0"/>
          <w:marTop w:val="0"/>
          <w:marBottom w:val="0"/>
          <w:divBdr>
            <w:top w:val="none" w:sz="0" w:space="0" w:color="auto"/>
            <w:left w:val="none" w:sz="0" w:space="0" w:color="auto"/>
            <w:bottom w:val="none" w:sz="0" w:space="0" w:color="auto"/>
            <w:right w:val="none" w:sz="0" w:space="0" w:color="auto"/>
          </w:divBdr>
        </w:div>
        <w:div w:id="1162351008">
          <w:marLeft w:val="0"/>
          <w:marRight w:val="0"/>
          <w:marTop w:val="0"/>
          <w:marBottom w:val="0"/>
          <w:divBdr>
            <w:top w:val="none" w:sz="0" w:space="0" w:color="auto"/>
            <w:left w:val="none" w:sz="0" w:space="0" w:color="auto"/>
            <w:bottom w:val="none" w:sz="0" w:space="0" w:color="auto"/>
            <w:right w:val="none" w:sz="0" w:space="0" w:color="auto"/>
          </w:divBdr>
        </w:div>
        <w:div w:id="1162351014">
          <w:marLeft w:val="0"/>
          <w:marRight w:val="0"/>
          <w:marTop w:val="0"/>
          <w:marBottom w:val="0"/>
          <w:divBdr>
            <w:top w:val="none" w:sz="0" w:space="0" w:color="auto"/>
            <w:left w:val="none" w:sz="0" w:space="0" w:color="auto"/>
            <w:bottom w:val="none" w:sz="0" w:space="0" w:color="auto"/>
            <w:right w:val="none" w:sz="0" w:space="0" w:color="auto"/>
          </w:divBdr>
        </w:div>
        <w:div w:id="1162351015">
          <w:marLeft w:val="0"/>
          <w:marRight w:val="0"/>
          <w:marTop w:val="0"/>
          <w:marBottom w:val="0"/>
          <w:divBdr>
            <w:top w:val="none" w:sz="0" w:space="0" w:color="auto"/>
            <w:left w:val="none" w:sz="0" w:space="0" w:color="auto"/>
            <w:bottom w:val="none" w:sz="0" w:space="0" w:color="auto"/>
            <w:right w:val="none" w:sz="0" w:space="0" w:color="auto"/>
          </w:divBdr>
        </w:div>
        <w:div w:id="1162351020">
          <w:marLeft w:val="0"/>
          <w:marRight w:val="0"/>
          <w:marTop w:val="0"/>
          <w:marBottom w:val="0"/>
          <w:divBdr>
            <w:top w:val="none" w:sz="0" w:space="0" w:color="auto"/>
            <w:left w:val="none" w:sz="0" w:space="0" w:color="auto"/>
            <w:bottom w:val="none" w:sz="0" w:space="0" w:color="auto"/>
            <w:right w:val="none" w:sz="0" w:space="0" w:color="auto"/>
          </w:divBdr>
        </w:div>
        <w:div w:id="1162351023">
          <w:marLeft w:val="0"/>
          <w:marRight w:val="0"/>
          <w:marTop w:val="0"/>
          <w:marBottom w:val="0"/>
          <w:divBdr>
            <w:top w:val="none" w:sz="0" w:space="0" w:color="auto"/>
            <w:left w:val="none" w:sz="0" w:space="0" w:color="auto"/>
            <w:bottom w:val="none" w:sz="0" w:space="0" w:color="auto"/>
            <w:right w:val="none" w:sz="0" w:space="0" w:color="auto"/>
          </w:divBdr>
        </w:div>
        <w:div w:id="1162351025">
          <w:marLeft w:val="0"/>
          <w:marRight w:val="0"/>
          <w:marTop w:val="0"/>
          <w:marBottom w:val="0"/>
          <w:divBdr>
            <w:top w:val="none" w:sz="0" w:space="0" w:color="auto"/>
            <w:left w:val="none" w:sz="0" w:space="0" w:color="auto"/>
            <w:bottom w:val="none" w:sz="0" w:space="0" w:color="auto"/>
            <w:right w:val="none" w:sz="0" w:space="0" w:color="auto"/>
          </w:divBdr>
        </w:div>
        <w:div w:id="1162351026">
          <w:marLeft w:val="0"/>
          <w:marRight w:val="0"/>
          <w:marTop w:val="0"/>
          <w:marBottom w:val="0"/>
          <w:divBdr>
            <w:top w:val="none" w:sz="0" w:space="0" w:color="auto"/>
            <w:left w:val="none" w:sz="0" w:space="0" w:color="auto"/>
            <w:bottom w:val="none" w:sz="0" w:space="0" w:color="auto"/>
            <w:right w:val="none" w:sz="0" w:space="0" w:color="auto"/>
          </w:divBdr>
        </w:div>
        <w:div w:id="1162351027">
          <w:marLeft w:val="0"/>
          <w:marRight w:val="0"/>
          <w:marTop w:val="0"/>
          <w:marBottom w:val="0"/>
          <w:divBdr>
            <w:top w:val="none" w:sz="0" w:space="0" w:color="auto"/>
            <w:left w:val="none" w:sz="0" w:space="0" w:color="auto"/>
            <w:bottom w:val="none" w:sz="0" w:space="0" w:color="auto"/>
            <w:right w:val="none" w:sz="0" w:space="0" w:color="auto"/>
          </w:divBdr>
        </w:div>
        <w:div w:id="1162351029">
          <w:marLeft w:val="0"/>
          <w:marRight w:val="0"/>
          <w:marTop w:val="0"/>
          <w:marBottom w:val="0"/>
          <w:divBdr>
            <w:top w:val="none" w:sz="0" w:space="0" w:color="auto"/>
            <w:left w:val="none" w:sz="0" w:space="0" w:color="auto"/>
            <w:bottom w:val="none" w:sz="0" w:space="0" w:color="auto"/>
            <w:right w:val="none" w:sz="0" w:space="0" w:color="auto"/>
          </w:divBdr>
        </w:div>
        <w:div w:id="1162351033">
          <w:marLeft w:val="0"/>
          <w:marRight w:val="0"/>
          <w:marTop w:val="0"/>
          <w:marBottom w:val="0"/>
          <w:divBdr>
            <w:top w:val="none" w:sz="0" w:space="0" w:color="auto"/>
            <w:left w:val="none" w:sz="0" w:space="0" w:color="auto"/>
            <w:bottom w:val="none" w:sz="0" w:space="0" w:color="auto"/>
            <w:right w:val="none" w:sz="0" w:space="0" w:color="auto"/>
          </w:divBdr>
        </w:div>
        <w:div w:id="1162351036">
          <w:marLeft w:val="0"/>
          <w:marRight w:val="0"/>
          <w:marTop w:val="0"/>
          <w:marBottom w:val="0"/>
          <w:divBdr>
            <w:top w:val="none" w:sz="0" w:space="0" w:color="auto"/>
            <w:left w:val="none" w:sz="0" w:space="0" w:color="auto"/>
            <w:bottom w:val="none" w:sz="0" w:space="0" w:color="auto"/>
            <w:right w:val="none" w:sz="0" w:space="0" w:color="auto"/>
          </w:divBdr>
        </w:div>
        <w:div w:id="1162351044">
          <w:marLeft w:val="0"/>
          <w:marRight w:val="0"/>
          <w:marTop w:val="0"/>
          <w:marBottom w:val="0"/>
          <w:divBdr>
            <w:top w:val="none" w:sz="0" w:space="0" w:color="auto"/>
            <w:left w:val="none" w:sz="0" w:space="0" w:color="auto"/>
            <w:bottom w:val="none" w:sz="0" w:space="0" w:color="auto"/>
            <w:right w:val="none" w:sz="0" w:space="0" w:color="auto"/>
          </w:divBdr>
        </w:div>
        <w:div w:id="1162351047">
          <w:marLeft w:val="0"/>
          <w:marRight w:val="0"/>
          <w:marTop w:val="0"/>
          <w:marBottom w:val="0"/>
          <w:divBdr>
            <w:top w:val="none" w:sz="0" w:space="0" w:color="auto"/>
            <w:left w:val="none" w:sz="0" w:space="0" w:color="auto"/>
            <w:bottom w:val="none" w:sz="0" w:space="0" w:color="auto"/>
            <w:right w:val="none" w:sz="0" w:space="0" w:color="auto"/>
          </w:divBdr>
        </w:div>
        <w:div w:id="1162351048">
          <w:marLeft w:val="0"/>
          <w:marRight w:val="0"/>
          <w:marTop w:val="0"/>
          <w:marBottom w:val="0"/>
          <w:divBdr>
            <w:top w:val="none" w:sz="0" w:space="0" w:color="auto"/>
            <w:left w:val="none" w:sz="0" w:space="0" w:color="auto"/>
            <w:bottom w:val="none" w:sz="0" w:space="0" w:color="auto"/>
            <w:right w:val="none" w:sz="0" w:space="0" w:color="auto"/>
          </w:divBdr>
        </w:div>
        <w:div w:id="1162351054">
          <w:marLeft w:val="0"/>
          <w:marRight w:val="0"/>
          <w:marTop w:val="0"/>
          <w:marBottom w:val="0"/>
          <w:divBdr>
            <w:top w:val="none" w:sz="0" w:space="0" w:color="auto"/>
            <w:left w:val="none" w:sz="0" w:space="0" w:color="auto"/>
            <w:bottom w:val="none" w:sz="0" w:space="0" w:color="auto"/>
            <w:right w:val="none" w:sz="0" w:space="0" w:color="auto"/>
          </w:divBdr>
        </w:div>
        <w:div w:id="1162351056">
          <w:marLeft w:val="0"/>
          <w:marRight w:val="0"/>
          <w:marTop w:val="0"/>
          <w:marBottom w:val="0"/>
          <w:divBdr>
            <w:top w:val="none" w:sz="0" w:space="0" w:color="auto"/>
            <w:left w:val="none" w:sz="0" w:space="0" w:color="auto"/>
            <w:bottom w:val="none" w:sz="0" w:space="0" w:color="auto"/>
            <w:right w:val="none" w:sz="0" w:space="0" w:color="auto"/>
          </w:divBdr>
        </w:div>
        <w:div w:id="1162351059">
          <w:marLeft w:val="0"/>
          <w:marRight w:val="0"/>
          <w:marTop w:val="0"/>
          <w:marBottom w:val="0"/>
          <w:divBdr>
            <w:top w:val="none" w:sz="0" w:space="0" w:color="auto"/>
            <w:left w:val="none" w:sz="0" w:space="0" w:color="auto"/>
            <w:bottom w:val="none" w:sz="0" w:space="0" w:color="auto"/>
            <w:right w:val="none" w:sz="0" w:space="0" w:color="auto"/>
          </w:divBdr>
        </w:div>
        <w:div w:id="1162351068">
          <w:marLeft w:val="0"/>
          <w:marRight w:val="0"/>
          <w:marTop w:val="0"/>
          <w:marBottom w:val="0"/>
          <w:divBdr>
            <w:top w:val="none" w:sz="0" w:space="0" w:color="auto"/>
            <w:left w:val="none" w:sz="0" w:space="0" w:color="auto"/>
            <w:bottom w:val="none" w:sz="0" w:space="0" w:color="auto"/>
            <w:right w:val="none" w:sz="0" w:space="0" w:color="auto"/>
          </w:divBdr>
        </w:div>
        <w:div w:id="1162351070">
          <w:marLeft w:val="0"/>
          <w:marRight w:val="0"/>
          <w:marTop w:val="0"/>
          <w:marBottom w:val="0"/>
          <w:divBdr>
            <w:top w:val="none" w:sz="0" w:space="0" w:color="auto"/>
            <w:left w:val="none" w:sz="0" w:space="0" w:color="auto"/>
            <w:bottom w:val="none" w:sz="0" w:space="0" w:color="auto"/>
            <w:right w:val="none" w:sz="0" w:space="0" w:color="auto"/>
          </w:divBdr>
        </w:div>
        <w:div w:id="1162351071">
          <w:marLeft w:val="0"/>
          <w:marRight w:val="0"/>
          <w:marTop w:val="0"/>
          <w:marBottom w:val="0"/>
          <w:divBdr>
            <w:top w:val="none" w:sz="0" w:space="0" w:color="auto"/>
            <w:left w:val="none" w:sz="0" w:space="0" w:color="auto"/>
            <w:bottom w:val="none" w:sz="0" w:space="0" w:color="auto"/>
            <w:right w:val="none" w:sz="0" w:space="0" w:color="auto"/>
          </w:divBdr>
        </w:div>
        <w:div w:id="1162351072">
          <w:marLeft w:val="0"/>
          <w:marRight w:val="0"/>
          <w:marTop w:val="0"/>
          <w:marBottom w:val="0"/>
          <w:divBdr>
            <w:top w:val="none" w:sz="0" w:space="0" w:color="auto"/>
            <w:left w:val="none" w:sz="0" w:space="0" w:color="auto"/>
            <w:bottom w:val="none" w:sz="0" w:space="0" w:color="auto"/>
            <w:right w:val="none" w:sz="0" w:space="0" w:color="auto"/>
          </w:divBdr>
        </w:div>
        <w:div w:id="1162351077">
          <w:marLeft w:val="0"/>
          <w:marRight w:val="0"/>
          <w:marTop w:val="0"/>
          <w:marBottom w:val="0"/>
          <w:divBdr>
            <w:top w:val="none" w:sz="0" w:space="0" w:color="auto"/>
            <w:left w:val="none" w:sz="0" w:space="0" w:color="auto"/>
            <w:bottom w:val="none" w:sz="0" w:space="0" w:color="auto"/>
            <w:right w:val="none" w:sz="0" w:space="0" w:color="auto"/>
          </w:divBdr>
        </w:div>
        <w:div w:id="1162351078">
          <w:marLeft w:val="0"/>
          <w:marRight w:val="0"/>
          <w:marTop w:val="0"/>
          <w:marBottom w:val="0"/>
          <w:divBdr>
            <w:top w:val="none" w:sz="0" w:space="0" w:color="auto"/>
            <w:left w:val="none" w:sz="0" w:space="0" w:color="auto"/>
            <w:bottom w:val="none" w:sz="0" w:space="0" w:color="auto"/>
            <w:right w:val="none" w:sz="0" w:space="0" w:color="auto"/>
          </w:divBdr>
        </w:div>
        <w:div w:id="1162351081">
          <w:marLeft w:val="0"/>
          <w:marRight w:val="0"/>
          <w:marTop w:val="0"/>
          <w:marBottom w:val="0"/>
          <w:divBdr>
            <w:top w:val="none" w:sz="0" w:space="0" w:color="auto"/>
            <w:left w:val="none" w:sz="0" w:space="0" w:color="auto"/>
            <w:bottom w:val="none" w:sz="0" w:space="0" w:color="auto"/>
            <w:right w:val="none" w:sz="0" w:space="0" w:color="auto"/>
          </w:divBdr>
        </w:div>
        <w:div w:id="1162351086">
          <w:marLeft w:val="0"/>
          <w:marRight w:val="0"/>
          <w:marTop w:val="0"/>
          <w:marBottom w:val="0"/>
          <w:divBdr>
            <w:top w:val="none" w:sz="0" w:space="0" w:color="auto"/>
            <w:left w:val="none" w:sz="0" w:space="0" w:color="auto"/>
            <w:bottom w:val="none" w:sz="0" w:space="0" w:color="auto"/>
            <w:right w:val="none" w:sz="0" w:space="0" w:color="auto"/>
          </w:divBdr>
        </w:div>
        <w:div w:id="1162351087">
          <w:marLeft w:val="0"/>
          <w:marRight w:val="0"/>
          <w:marTop w:val="0"/>
          <w:marBottom w:val="0"/>
          <w:divBdr>
            <w:top w:val="none" w:sz="0" w:space="0" w:color="auto"/>
            <w:left w:val="none" w:sz="0" w:space="0" w:color="auto"/>
            <w:bottom w:val="none" w:sz="0" w:space="0" w:color="auto"/>
            <w:right w:val="none" w:sz="0" w:space="0" w:color="auto"/>
          </w:divBdr>
        </w:div>
        <w:div w:id="1162351091">
          <w:marLeft w:val="0"/>
          <w:marRight w:val="0"/>
          <w:marTop w:val="0"/>
          <w:marBottom w:val="0"/>
          <w:divBdr>
            <w:top w:val="none" w:sz="0" w:space="0" w:color="auto"/>
            <w:left w:val="none" w:sz="0" w:space="0" w:color="auto"/>
            <w:bottom w:val="none" w:sz="0" w:space="0" w:color="auto"/>
            <w:right w:val="none" w:sz="0" w:space="0" w:color="auto"/>
          </w:divBdr>
        </w:div>
        <w:div w:id="1162351105">
          <w:marLeft w:val="0"/>
          <w:marRight w:val="0"/>
          <w:marTop w:val="0"/>
          <w:marBottom w:val="0"/>
          <w:divBdr>
            <w:top w:val="none" w:sz="0" w:space="0" w:color="auto"/>
            <w:left w:val="none" w:sz="0" w:space="0" w:color="auto"/>
            <w:bottom w:val="none" w:sz="0" w:space="0" w:color="auto"/>
            <w:right w:val="none" w:sz="0" w:space="0" w:color="auto"/>
          </w:divBdr>
        </w:div>
        <w:div w:id="1162351108">
          <w:marLeft w:val="0"/>
          <w:marRight w:val="0"/>
          <w:marTop w:val="0"/>
          <w:marBottom w:val="0"/>
          <w:divBdr>
            <w:top w:val="none" w:sz="0" w:space="0" w:color="auto"/>
            <w:left w:val="none" w:sz="0" w:space="0" w:color="auto"/>
            <w:bottom w:val="none" w:sz="0" w:space="0" w:color="auto"/>
            <w:right w:val="none" w:sz="0" w:space="0" w:color="auto"/>
          </w:divBdr>
        </w:div>
        <w:div w:id="1162351110">
          <w:marLeft w:val="0"/>
          <w:marRight w:val="0"/>
          <w:marTop w:val="0"/>
          <w:marBottom w:val="0"/>
          <w:divBdr>
            <w:top w:val="none" w:sz="0" w:space="0" w:color="auto"/>
            <w:left w:val="none" w:sz="0" w:space="0" w:color="auto"/>
            <w:bottom w:val="none" w:sz="0" w:space="0" w:color="auto"/>
            <w:right w:val="none" w:sz="0" w:space="0" w:color="auto"/>
          </w:divBdr>
        </w:div>
        <w:div w:id="1162351111">
          <w:marLeft w:val="0"/>
          <w:marRight w:val="0"/>
          <w:marTop w:val="0"/>
          <w:marBottom w:val="0"/>
          <w:divBdr>
            <w:top w:val="none" w:sz="0" w:space="0" w:color="auto"/>
            <w:left w:val="none" w:sz="0" w:space="0" w:color="auto"/>
            <w:bottom w:val="none" w:sz="0" w:space="0" w:color="auto"/>
            <w:right w:val="none" w:sz="0" w:space="0" w:color="auto"/>
          </w:divBdr>
        </w:div>
        <w:div w:id="1162351113">
          <w:marLeft w:val="0"/>
          <w:marRight w:val="0"/>
          <w:marTop w:val="0"/>
          <w:marBottom w:val="0"/>
          <w:divBdr>
            <w:top w:val="none" w:sz="0" w:space="0" w:color="auto"/>
            <w:left w:val="none" w:sz="0" w:space="0" w:color="auto"/>
            <w:bottom w:val="none" w:sz="0" w:space="0" w:color="auto"/>
            <w:right w:val="none" w:sz="0" w:space="0" w:color="auto"/>
          </w:divBdr>
        </w:div>
        <w:div w:id="1162351116">
          <w:marLeft w:val="0"/>
          <w:marRight w:val="0"/>
          <w:marTop w:val="0"/>
          <w:marBottom w:val="0"/>
          <w:divBdr>
            <w:top w:val="none" w:sz="0" w:space="0" w:color="auto"/>
            <w:left w:val="none" w:sz="0" w:space="0" w:color="auto"/>
            <w:bottom w:val="none" w:sz="0" w:space="0" w:color="auto"/>
            <w:right w:val="none" w:sz="0" w:space="0" w:color="auto"/>
          </w:divBdr>
        </w:div>
        <w:div w:id="1162351118">
          <w:marLeft w:val="0"/>
          <w:marRight w:val="0"/>
          <w:marTop w:val="0"/>
          <w:marBottom w:val="0"/>
          <w:divBdr>
            <w:top w:val="none" w:sz="0" w:space="0" w:color="auto"/>
            <w:left w:val="none" w:sz="0" w:space="0" w:color="auto"/>
            <w:bottom w:val="none" w:sz="0" w:space="0" w:color="auto"/>
            <w:right w:val="none" w:sz="0" w:space="0" w:color="auto"/>
          </w:divBdr>
        </w:div>
        <w:div w:id="1162351123">
          <w:marLeft w:val="0"/>
          <w:marRight w:val="0"/>
          <w:marTop w:val="0"/>
          <w:marBottom w:val="0"/>
          <w:divBdr>
            <w:top w:val="none" w:sz="0" w:space="0" w:color="auto"/>
            <w:left w:val="none" w:sz="0" w:space="0" w:color="auto"/>
            <w:bottom w:val="none" w:sz="0" w:space="0" w:color="auto"/>
            <w:right w:val="none" w:sz="0" w:space="0" w:color="auto"/>
          </w:divBdr>
        </w:div>
        <w:div w:id="1162351128">
          <w:marLeft w:val="0"/>
          <w:marRight w:val="0"/>
          <w:marTop w:val="0"/>
          <w:marBottom w:val="0"/>
          <w:divBdr>
            <w:top w:val="none" w:sz="0" w:space="0" w:color="auto"/>
            <w:left w:val="none" w:sz="0" w:space="0" w:color="auto"/>
            <w:bottom w:val="none" w:sz="0" w:space="0" w:color="auto"/>
            <w:right w:val="none" w:sz="0" w:space="0" w:color="auto"/>
          </w:divBdr>
        </w:div>
        <w:div w:id="1162351130">
          <w:marLeft w:val="0"/>
          <w:marRight w:val="0"/>
          <w:marTop w:val="0"/>
          <w:marBottom w:val="0"/>
          <w:divBdr>
            <w:top w:val="none" w:sz="0" w:space="0" w:color="auto"/>
            <w:left w:val="none" w:sz="0" w:space="0" w:color="auto"/>
            <w:bottom w:val="none" w:sz="0" w:space="0" w:color="auto"/>
            <w:right w:val="none" w:sz="0" w:space="0" w:color="auto"/>
          </w:divBdr>
        </w:div>
        <w:div w:id="1162351133">
          <w:marLeft w:val="0"/>
          <w:marRight w:val="0"/>
          <w:marTop w:val="0"/>
          <w:marBottom w:val="0"/>
          <w:divBdr>
            <w:top w:val="none" w:sz="0" w:space="0" w:color="auto"/>
            <w:left w:val="none" w:sz="0" w:space="0" w:color="auto"/>
            <w:bottom w:val="none" w:sz="0" w:space="0" w:color="auto"/>
            <w:right w:val="none" w:sz="0" w:space="0" w:color="auto"/>
          </w:divBdr>
        </w:div>
        <w:div w:id="1162351136">
          <w:marLeft w:val="0"/>
          <w:marRight w:val="0"/>
          <w:marTop w:val="0"/>
          <w:marBottom w:val="0"/>
          <w:divBdr>
            <w:top w:val="none" w:sz="0" w:space="0" w:color="auto"/>
            <w:left w:val="none" w:sz="0" w:space="0" w:color="auto"/>
            <w:bottom w:val="none" w:sz="0" w:space="0" w:color="auto"/>
            <w:right w:val="none" w:sz="0" w:space="0" w:color="auto"/>
          </w:divBdr>
        </w:div>
        <w:div w:id="1162351137">
          <w:marLeft w:val="0"/>
          <w:marRight w:val="0"/>
          <w:marTop w:val="0"/>
          <w:marBottom w:val="0"/>
          <w:divBdr>
            <w:top w:val="none" w:sz="0" w:space="0" w:color="auto"/>
            <w:left w:val="none" w:sz="0" w:space="0" w:color="auto"/>
            <w:bottom w:val="none" w:sz="0" w:space="0" w:color="auto"/>
            <w:right w:val="none" w:sz="0" w:space="0" w:color="auto"/>
          </w:divBdr>
        </w:div>
        <w:div w:id="1162351145">
          <w:marLeft w:val="0"/>
          <w:marRight w:val="0"/>
          <w:marTop w:val="0"/>
          <w:marBottom w:val="0"/>
          <w:divBdr>
            <w:top w:val="none" w:sz="0" w:space="0" w:color="auto"/>
            <w:left w:val="none" w:sz="0" w:space="0" w:color="auto"/>
            <w:bottom w:val="none" w:sz="0" w:space="0" w:color="auto"/>
            <w:right w:val="none" w:sz="0" w:space="0" w:color="auto"/>
          </w:divBdr>
        </w:div>
        <w:div w:id="1162351155">
          <w:marLeft w:val="0"/>
          <w:marRight w:val="0"/>
          <w:marTop w:val="0"/>
          <w:marBottom w:val="0"/>
          <w:divBdr>
            <w:top w:val="none" w:sz="0" w:space="0" w:color="auto"/>
            <w:left w:val="none" w:sz="0" w:space="0" w:color="auto"/>
            <w:bottom w:val="none" w:sz="0" w:space="0" w:color="auto"/>
            <w:right w:val="none" w:sz="0" w:space="0" w:color="auto"/>
          </w:divBdr>
        </w:div>
        <w:div w:id="1162351175">
          <w:marLeft w:val="0"/>
          <w:marRight w:val="0"/>
          <w:marTop w:val="0"/>
          <w:marBottom w:val="0"/>
          <w:divBdr>
            <w:top w:val="none" w:sz="0" w:space="0" w:color="auto"/>
            <w:left w:val="none" w:sz="0" w:space="0" w:color="auto"/>
            <w:bottom w:val="none" w:sz="0" w:space="0" w:color="auto"/>
            <w:right w:val="none" w:sz="0" w:space="0" w:color="auto"/>
          </w:divBdr>
        </w:div>
        <w:div w:id="1162351176">
          <w:marLeft w:val="0"/>
          <w:marRight w:val="0"/>
          <w:marTop w:val="0"/>
          <w:marBottom w:val="0"/>
          <w:divBdr>
            <w:top w:val="none" w:sz="0" w:space="0" w:color="auto"/>
            <w:left w:val="none" w:sz="0" w:space="0" w:color="auto"/>
            <w:bottom w:val="none" w:sz="0" w:space="0" w:color="auto"/>
            <w:right w:val="none" w:sz="0" w:space="0" w:color="auto"/>
          </w:divBdr>
        </w:div>
        <w:div w:id="1162351189">
          <w:marLeft w:val="0"/>
          <w:marRight w:val="0"/>
          <w:marTop w:val="0"/>
          <w:marBottom w:val="0"/>
          <w:divBdr>
            <w:top w:val="none" w:sz="0" w:space="0" w:color="auto"/>
            <w:left w:val="none" w:sz="0" w:space="0" w:color="auto"/>
            <w:bottom w:val="none" w:sz="0" w:space="0" w:color="auto"/>
            <w:right w:val="none" w:sz="0" w:space="0" w:color="auto"/>
          </w:divBdr>
        </w:div>
        <w:div w:id="1162351193">
          <w:marLeft w:val="0"/>
          <w:marRight w:val="0"/>
          <w:marTop w:val="0"/>
          <w:marBottom w:val="0"/>
          <w:divBdr>
            <w:top w:val="none" w:sz="0" w:space="0" w:color="auto"/>
            <w:left w:val="none" w:sz="0" w:space="0" w:color="auto"/>
            <w:bottom w:val="none" w:sz="0" w:space="0" w:color="auto"/>
            <w:right w:val="none" w:sz="0" w:space="0" w:color="auto"/>
          </w:divBdr>
        </w:div>
        <w:div w:id="1162351199">
          <w:marLeft w:val="0"/>
          <w:marRight w:val="0"/>
          <w:marTop w:val="0"/>
          <w:marBottom w:val="0"/>
          <w:divBdr>
            <w:top w:val="none" w:sz="0" w:space="0" w:color="auto"/>
            <w:left w:val="none" w:sz="0" w:space="0" w:color="auto"/>
            <w:bottom w:val="none" w:sz="0" w:space="0" w:color="auto"/>
            <w:right w:val="none" w:sz="0" w:space="0" w:color="auto"/>
          </w:divBdr>
        </w:div>
        <w:div w:id="1162351204">
          <w:marLeft w:val="0"/>
          <w:marRight w:val="0"/>
          <w:marTop w:val="0"/>
          <w:marBottom w:val="0"/>
          <w:divBdr>
            <w:top w:val="none" w:sz="0" w:space="0" w:color="auto"/>
            <w:left w:val="none" w:sz="0" w:space="0" w:color="auto"/>
            <w:bottom w:val="none" w:sz="0" w:space="0" w:color="auto"/>
            <w:right w:val="none" w:sz="0" w:space="0" w:color="auto"/>
          </w:divBdr>
        </w:div>
        <w:div w:id="1162351206">
          <w:marLeft w:val="0"/>
          <w:marRight w:val="0"/>
          <w:marTop w:val="0"/>
          <w:marBottom w:val="0"/>
          <w:divBdr>
            <w:top w:val="none" w:sz="0" w:space="0" w:color="auto"/>
            <w:left w:val="none" w:sz="0" w:space="0" w:color="auto"/>
            <w:bottom w:val="none" w:sz="0" w:space="0" w:color="auto"/>
            <w:right w:val="none" w:sz="0" w:space="0" w:color="auto"/>
          </w:divBdr>
        </w:div>
        <w:div w:id="1162351208">
          <w:marLeft w:val="0"/>
          <w:marRight w:val="0"/>
          <w:marTop w:val="0"/>
          <w:marBottom w:val="0"/>
          <w:divBdr>
            <w:top w:val="none" w:sz="0" w:space="0" w:color="auto"/>
            <w:left w:val="none" w:sz="0" w:space="0" w:color="auto"/>
            <w:bottom w:val="none" w:sz="0" w:space="0" w:color="auto"/>
            <w:right w:val="none" w:sz="0" w:space="0" w:color="auto"/>
          </w:divBdr>
        </w:div>
        <w:div w:id="1162351213">
          <w:marLeft w:val="0"/>
          <w:marRight w:val="0"/>
          <w:marTop w:val="0"/>
          <w:marBottom w:val="0"/>
          <w:divBdr>
            <w:top w:val="none" w:sz="0" w:space="0" w:color="auto"/>
            <w:left w:val="none" w:sz="0" w:space="0" w:color="auto"/>
            <w:bottom w:val="none" w:sz="0" w:space="0" w:color="auto"/>
            <w:right w:val="none" w:sz="0" w:space="0" w:color="auto"/>
          </w:divBdr>
        </w:div>
        <w:div w:id="1162351221">
          <w:marLeft w:val="0"/>
          <w:marRight w:val="0"/>
          <w:marTop w:val="0"/>
          <w:marBottom w:val="0"/>
          <w:divBdr>
            <w:top w:val="none" w:sz="0" w:space="0" w:color="auto"/>
            <w:left w:val="none" w:sz="0" w:space="0" w:color="auto"/>
            <w:bottom w:val="none" w:sz="0" w:space="0" w:color="auto"/>
            <w:right w:val="none" w:sz="0" w:space="0" w:color="auto"/>
          </w:divBdr>
        </w:div>
        <w:div w:id="1162351224">
          <w:marLeft w:val="0"/>
          <w:marRight w:val="0"/>
          <w:marTop w:val="0"/>
          <w:marBottom w:val="0"/>
          <w:divBdr>
            <w:top w:val="none" w:sz="0" w:space="0" w:color="auto"/>
            <w:left w:val="none" w:sz="0" w:space="0" w:color="auto"/>
            <w:bottom w:val="none" w:sz="0" w:space="0" w:color="auto"/>
            <w:right w:val="none" w:sz="0" w:space="0" w:color="auto"/>
          </w:divBdr>
        </w:div>
        <w:div w:id="1162351226">
          <w:marLeft w:val="0"/>
          <w:marRight w:val="0"/>
          <w:marTop w:val="0"/>
          <w:marBottom w:val="0"/>
          <w:divBdr>
            <w:top w:val="none" w:sz="0" w:space="0" w:color="auto"/>
            <w:left w:val="none" w:sz="0" w:space="0" w:color="auto"/>
            <w:bottom w:val="none" w:sz="0" w:space="0" w:color="auto"/>
            <w:right w:val="none" w:sz="0" w:space="0" w:color="auto"/>
          </w:divBdr>
        </w:div>
        <w:div w:id="1162351228">
          <w:marLeft w:val="0"/>
          <w:marRight w:val="0"/>
          <w:marTop w:val="0"/>
          <w:marBottom w:val="0"/>
          <w:divBdr>
            <w:top w:val="none" w:sz="0" w:space="0" w:color="auto"/>
            <w:left w:val="none" w:sz="0" w:space="0" w:color="auto"/>
            <w:bottom w:val="none" w:sz="0" w:space="0" w:color="auto"/>
            <w:right w:val="none" w:sz="0" w:space="0" w:color="auto"/>
          </w:divBdr>
        </w:div>
        <w:div w:id="1162351231">
          <w:marLeft w:val="0"/>
          <w:marRight w:val="0"/>
          <w:marTop w:val="0"/>
          <w:marBottom w:val="0"/>
          <w:divBdr>
            <w:top w:val="none" w:sz="0" w:space="0" w:color="auto"/>
            <w:left w:val="none" w:sz="0" w:space="0" w:color="auto"/>
            <w:bottom w:val="none" w:sz="0" w:space="0" w:color="auto"/>
            <w:right w:val="none" w:sz="0" w:space="0" w:color="auto"/>
          </w:divBdr>
        </w:div>
        <w:div w:id="1162351236">
          <w:marLeft w:val="0"/>
          <w:marRight w:val="0"/>
          <w:marTop w:val="0"/>
          <w:marBottom w:val="0"/>
          <w:divBdr>
            <w:top w:val="none" w:sz="0" w:space="0" w:color="auto"/>
            <w:left w:val="none" w:sz="0" w:space="0" w:color="auto"/>
            <w:bottom w:val="none" w:sz="0" w:space="0" w:color="auto"/>
            <w:right w:val="none" w:sz="0" w:space="0" w:color="auto"/>
          </w:divBdr>
        </w:div>
        <w:div w:id="1162351239">
          <w:marLeft w:val="0"/>
          <w:marRight w:val="0"/>
          <w:marTop w:val="0"/>
          <w:marBottom w:val="0"/>
          <w:divBdr>
            <w:top w:val="none" w:sz="0" w:space="0" w:color="auto"/>
            <w:left w:val="none" w:sz="0" w:space="0" w:color="auto"/>
            <w:bottom w:val="none" w:sz="0" w:space="0" w:color="auto"/>
            <w:right w:val="none" w:sz="0" w:space="0" w:color="auto"/>
          </w:divBdr>
        </w:div>
        <w:div w:id="1162351242">
          <w:marLeft w:val="0"/>
          <w:marRight w:val="0"/>
          <w:marTop w:val="0"/>
          <w:marBottom w:val="0"/>
          <w:divBdr>
            <w:top w:val="none" w:sz="0" w:space="0" w:color="auto"/>
            <w:left w:val="none" w:sz="0" w:space="0" w:color="auto"/>
            <w:bottom w:val="none" w:sz="0" w:space="0" w:color="auto"/>
            <w:right w:val="none" w:sz="0" w:space="0" w:color="auto"/>
          </w:divBdr>
        </w:div>
        <w:div w:id="1162351244">
          <w:marLeft w:val="0"/>
          <w:marRight w:val="0"/>
          <w:marTop w:val="0"/>
          <w:marBottom w:val="0"/>
          <w:divBdr>
            <w:top w:val="none" w:sz="0" w:space="0" w:color="auto"/>
            <w:left w:val="none" w:sz="0" w:space="0" w:color="auto"/>
            <w:bottom w:val="none" w:sz="0" w:space="0" w:color="auto"/>
            <w:right w:val="none" w:sz="0" w:space="0" w:color="auto"/>
          </w:divBdr>
        </w:div>
        <w:div w:id="1162351247">
          <w:marLeft w:val="0"/>
          <w:marRight w:val="0"/>
          <w:marTop w:val="0"/>
          <w:marBottom w:val="0"/>
          <w:divBdr>
            <w:top w:val="none" w:sz="0" w:space="0" w:color="auto"/>
            <w:left w:val="none" w:sz="0" w:space="0" w:color="auto"/>
            <w:bottom w:val="none" w:sz="0" w:space="0" w:color="auto"/>
            <w:right w:val="none" w:sz="0" w:space="0" w:color="auto"/>
          </w:divBdr>
        </w:div>
        <w:div w:id="1162351256">
          <w:marLeft w:val="0"/>
          <w:marRight w:val="0"/>
          <w:marTop w:val="0"/>
          <w:marBottom w:val="0"/>
          <w:divBdr>
            <w:top w:val="none" w:sz="0" w:space="0" w:color="auto"/>
            <w:left w:val="none" w:sz="0" w:space="0" w:color="auto"/>
            <w:bottom w:val="none" w:sz="0" w:space="0" w:color="auto"/>
            <w:right w:val="none" w:sz="0" w:space="0" w:color="auto"/>
          </w:divBdr>
        </w:div>
        <w:div w:id="1162351271">
          <w:marLeft w:val="0"/>
          <w:marRight w:val="0"/>
          <w:marTop w:val="0"/>
          <w:marBottom w:val="0"/>
          <w:divBdr>
            <w:top w:val="none" w:sz="0" w:space="0" w:color="auto"/>
            <w:left w:val="none" w:sz="0" w:space="0" w:color="auto"/>
            <w:bottom w:val="none" w:sz="0" w:space="0" w:color="auto"/>
            <w:right w:val="none" w:sz="0" w:space="0" w:color="auto"/>
          </w:divBdr>
        </w:div>
        <w:div w:id="1162351284">
          <w:marLeft w:val="0"/>
          <w:marRight w:val="0"/>
          <w:marTop w:val="0"/>
          <w:marBottom w:val="0"/>
          <w:divBdr>
            <w:top w:val="none" w:sz="0" w:space="0" w:color="auto"/>
            <w:left w:val="none" w:sz="0" w:space="0" w:color="auto"/>
            <w:bottom w:val="none" w:sz="0" w:space="0" w:color="auto"/>
            <w:right w:val="none" w:sz="0" w:space="0" w:color="auto"/>
          </w:divBdr>
        </w:div>
        <w:div w:id="1162351287">
          <w:marLeft w:val="0"/>
          <w:marRight w:val="0"/>
          <w:marTop w:val="0"/>
          <w:marBottom w:val="0"/>
          <w:divBdr>
            <w:top w:val="none" w:sz="0" w:space="0" w:color="auto"/>
            <w:left w:val="none" w:sz="0" w:space="0" w:color="auto"/>
            <w:bottom w:val="none" w:sz="0" w:space="0" w:color="auto"/>
            <w:right w:val="none" w:sz="0" w:space="0" w:color="auto"/>
          </w:divBdr>
        </w:div>
        <w:div w:id="1162351303">
          <w:marLeft w:val="0"/>
          <w:marRight w:val="0"/>
          <w:marTop w:val="0"/>
          <w:marBottom w:val="0"/>
          <w:divBdr>
            <w:top w:val="none" w:sz="0" w:space="0" w:color="auto"/>
            <w:left w:val="none" w:sz="0" w:space="0" w:color="auto"/>
            <w:bottom w:val="none" w:sz="0" w:space="0" w:color="auto"/>
            <w:right w:val="none" w:sz="0" w:space="0" w:color="auto"/>
          </w:divBdr>
        </w:div>
        <w:div w:id="1162351307">
          <w:marLeft w:val="0"/>
          <w:marRight w:val="0"/>
          <w:marTop w:val="0"/>
          <w:marBottom w:val="0"/>
          <w:divBdr>
            <w:top w:val="none" w:sz="0" w:space="0" w:color="auto"/>
            <w:left w:val="none" w:sz="0" w:space="0" w:color="auto"/>
            <w:bottom w:val="none" w:sz="0" w:space="0" w:color="auto"/>
            <w:right w:val="none" w:sz="0" w:space="0" w:color="auto"/>
          </w:divBdr>
        </w:div>
      </w:divsChild>
    </w:div>
    <w:div w:id="1162351254">
      <w:marLeft w:val="0"/>
      <w:marRight w:val="0"/>
      <w:marTop w:val="0"/>
      <w:marBottom w:val="0"/>
      <w:divBdr>
        <w:top w:val="none" w:sz="0" w:space="0" w:color="auto"/>
        <w:left w:val="none" w:sz="0" w:space="0" w:color="auto"/>
        <w:bottom w:val="none" w:sz="0" w:space="0" w:color="auto"/>
        <w:right w:val="none" w:sz="0" w:space="0" w:color="auto"/>
      </w:divBdr>
      <w:divsChild>
        <w:div w:id="1162350524">
          <w:marLeft w:val="0"/>
          <w:marRight w:val="0"/>
          <w:marTop w:val="0"/>
          <w:marBottom w:val="0"/>
          <w:divBdr>
            <w:top w:val="none" w:sz="0" w:space="0" w:color="auto"/>
            <w:left w:val="none" w:sz="0" w:space="0" w:color="auto"/>
            <w:bottom w:val="none" w:sz="0" w:space="0" w:color="auto"/>
            <w:right w:val="none" w:sz="0" w:space="0" w:color="auto"/>
          </w:divBdr>
        </w:div>
        <w:div w:id="1162350531">
          <w:marLeft w:val="0"/>
          <w:marRight w:val="0"/>
          <w:marTop w:val="0"/>
          <w:marBottom w:val="0"/>
          <w:divBdr>
            <w:top w:val="none" w:sz="0" w:space="0" w:color="auto"/>
            <w:left w:val="none" w:sz="0" w:space="0" w:color="auto"/>
            <w:bottom w:val="none" w:sz="0" w:space="0" w:color="auto"/>
            <w:right w:val="none" w:sz="0" w:space="0" w:color="auto"/>
          </w:divBdr>
        </w:div>
        <w:div w:id="1162350532">
          <w:marLeft w:val="0"/>
          <w:marRight w:val="0"/>
          <w:marTop w:val="0"/>
          <w:marBottom w:val="0"/>
          <w:divBdr>
            <w:top w:val="none" w:sz="0" w:space="0" w:color="auto"/>
            <w:left w:val="none" w:sz="0" w:space="0" w:color="auto"/>
            <w:bottom w:val="none" w:sz="0" w:space="0" w:color="auto"/>
            <w:right w:val="none" w:sz="0" w:space="0" w:color="auto"/>
          </w:divBdr>
        </w:div>
        <w:div w:id="1162350536">
          <w:marLeft w:val="0"/>
          <w:marRight w:val="0"/>
          <w:marTop w:val="0"/>
          <w:marBottom w:val="0"/>
          <w:divBdr>
            <w:top w:val="none" w:sz="0" w:space="0" w:color="auto"/>
            <w:left w:val="none" w:sz="0" w:space="0" w:color="auto"/>
            <w:bottom w:val="none" w:sz="0" w:space="0" w:color="auto"/>
            <w:right w:val="none" w:sz="0" w:space="0" w:color="auto"/>
          </w:divBdr>
        </w:div>
        <w:div w:id="1162350538">
          <w:marLeft w:val="0"/>
          <w:marRight w:val="0"/>
          <w:marTop w:val="0"/>
          <w:marBottom w:val="0"/>
          <w:divBdr>
            <w:top w:val="none" w:sz="0" w:space="0" w:color="auto"/>
            <w:left w:val="none" w:sz="0" w:space="0" w:color="auto"/>
            <w:bottom w:val="none" w:sz="0" w:space="0" w:color="auto"/>
            <w:right w:val="none" w:sz="0" w:space="0" w:color="auto"/>
          </w:divBdr>
        </w:div>
        <w:div w:id="1162350543">
          <w:marLeft w:val="0"/>
          <w:marRight w:val="0"/>
          <w:marTop w:val="0"/>
          <w:marBottom w:val="0"/>
          <w:divBdr>
            <w:top w:val="none" w:sz="0" w:space="0" w:color="auto"/>
            <w:left w:val="none" w:sz="0" w:space="0" w:color="auto"/>
            <w:bottom w:val="none" w:sz="0" w:space="0" w:color="auto"/>
            <w:right w:val="none" w:sz="0" w:space="0" w:color="auto"/>
          </w:divBdr>
        </w:div>
        <w:div w:id="1162350554">
          <w:marLeft w:val="0"/>
          <w:marRight w:val="0"/>
          <w:marTop w:val="0"/>
          <w:marBottom w:val="0"/>
          <w:divBdr>
            <w:top w:val="none" w:sz="0" w:space="0" w:color="auto"/>
            <w:left w:val="none" w:sz="0" w:space="0" w:color="auto"/>
            <w:bottom w:val="none" w:sz="0" w:space="0" w:color="auto"/>
            <w:right w:val="none" w:sz="0" w:space="0" w:color="auto"/>
          </w:divBdr>
        </w:div>
        <w:div w:id="1162350555">
          <w:marLeft w:val="0"/>
          <w:marRight w:val="0"/>
          <w:marTop w:val="0"/>
          <w:marBottom w:val="0"/>
          <w:divBdr>
            <w:top w:val="none" w:sz="0" w:space="0" w:color="auto"/>
            <w:left w:val="none" w:sz="0" w:space="0" w:color="auto"/>
            <w:bottom w:val="none" w:sz="0" w:space="0" w:color="auto"/>
            <w:right w:val="none" w:sz="0" w:space="0" w:color="auto"/>
          </w:divBdr>
        </w:div>
        <w:div w:id="1162350557">
          <w:marLeft w:val="0"/>
          <w:marRight w:val="0"/>
          <w:marTop w:val="0"/>
          <w:marBottom w:val="0"/>
          <w:divBdr>
            <w:top w:val="none" w:sz="0" w:space="0" w:color="auto"/>
            <w:left w:val="none" w:sz="0" w:space="0" w:color="auto"/>
            <w:bottom w:val="none" w:sz="0" w:space="0" w:color="auto"/>
            <w:right w:val="none" w:sz="0" w:space="0" w:color="auto"/>
          </w:divBdr>
        </w:div>
        <w:div w:id="1162350561">
          <w:marLeft w:val="0"/>
          <w:marRight w:val="0"/>
          <w:marTop w:val="0"/>
          <w:marBottom w:val="0"/>
          <w:divBdr>
            <w:top w:val="none" w:sz="0" w:space="0" w:color="auto"/>
            <w:left w:val="none" w:sz="0" w:space="0" w:color="auto"/>
            <w:bottom w:val="none" w:sz="0" w:space="0" w:color="auto"/>
            <w:right w:val="none" w:sz="0" w:space="0" w:color="auto"/>
          </w:divBdr>
        </w:div>
        <w:div w:id="1162350566">
          <w:marLeft w:val="0"/>
          <w:marRight w:val="0"/>
          <w:marTop w:val="0"/>
          <w:marBottom w:val="0"/>
          <w:divBdr>
            <w:top w:val="none" w:sz="0" w:space="0" w:color="auto"/>
            <w:left w:val="none" w:sz="0" w:space="0" w:color="auto"/>
            <w:bottom w:val="none" w:sz="0" w:space="0" w:color="auto"/>
            <w:right w:val="none" w:sz="0" w:space="0" w:color="auto"/>
          </w:divBdr>
        </w:div>
        <w:div w:id="1162350569">
          <w:marLeft w:val="0"/>
          <w:marRight w:val="0"/>
          <w:marTop w:val="0"/>
          <w:marBottom w:val="0"/>
          <w:divBdr>
            <w:top w:val="none" w:sz="0" w:space="0" w:color="auto"/>
            <w:left w:val="none" w:sz="0" w:space="0" w:color="auto"/>
            <w:bottom w:val="none" w:sz="0" w:space="0" w:color="auto"/>
            <w:right w:val="none" w:sz="0" w:space="0" w:color="auto"/>
          </w:divBdr>
        </w:div>
        <w:div w:id="1162350581">
          <w:marLeft w:val="0"/>
          <w:marRight w:val="0"/>
          <w:marTop w:val="0"/>
          <w:marBottom w:val="0"/>
          <w:divBdr>
            <w:top w:val="none" w:sz="0" w:space="0" w:color="auto"/>
            <w:left w:val="none" w:sz="0" w:space="0" w:color="auto"/>
            <w:bottom w:val="none" w:sz="0" w:space="0" w:color="auto"/>
            <w:right w:val="none" w:sz="0" w:space="0" w:color="auto"/>
          </w:divBdr>
        </w:div>
        <w:div w:id="1162350582">
          <w:marLeft w:val="0"/>
          <w:marRight w:val="0"/>
          <w:marTop w:val="0"/>
          <w:marBottom w:val="0"/>
          <w:divBdr>
            <w:top w:val="none" w:sz="0" w:space="0" w:color="auto"/>
            <w:left w:val="none" w:sz="0" w:space="0" w:color="auto"/>
            <w:bottom w:val="none" w:sz="0" w:space="0" w:color="auto"/>
            <w:right w:val="none" w:sz="0" w:space="0" w:color="auto"/>
          </w:divBdr>
        </w:div>
        <w:div w:id="1162350587">
          <w:marLeft w:val="0"/>
          <w:marRight w:val="0"/>
          <w:marTop w:val="0"/>
          <w:marBottom w:val="0"/>
          <w:divBdr>
            <w:top w:val="none" w:sz="0" w:space="0" w:color="auto"/>
            <w:left w:val="none" w:sz="0" w:space="0" w:color="auto"/>
            <w:bottom w:val="none" w:sz="0" w:space="0" w:color="auto"/>
            <w:right w:val="none" w:sz="0" w:space="0" w:color="auto"/>
          </w:divBdr>
        </w:div>
        <w:div w:id="1162350592">
          <w:marLeft w:val="0"/>
          <w:marRight w:val="0"/>
          <w:marTop w:val="0"/>
          <w:marBottom w:val="0"/>
          <w:divBdr>
            <w:top w:val="none" w:sz="0" w:space="0" w:color="auto"/>
            <w:left w:val="none" w:sz="0" w:space="0" w:color="auto"/>
            <w:bottom w:val="none" w:sz="0" w:space="0" w:color="auto"/>
            <w:right w:val="none" w:sz="0" w:space="0" w:color="auto"/>
          </w:divBdr>
        </w:div>
        <w:div w:id="1162350593">
          <w:marLeft w:val="0"/>
          <w:marRight w:val="0"/>
          <w:marTop w:val="0"/>
          <w:marBottom w:val="0"/>
          <w:divBdr>
            <w:top w:val="none" w:sz="0" w:space="0" w:color="auto"/>
            <w:left w:val="none" w:sz="0" w:space="0" w:color="auto"/>
            <w:bottom w:val="none" w:sz="0" w:space="0" w:color="auto"/>
            <w:right w:val="none" w:sz="0" w:space="0" w:color="auto"/>
          </w:divBdr>
        </w:div>
        <w:div w:id="1162350594">
          <w:marLeft w:val="0"/>
          <w:marRight w:val="0"/>
          <w:marTop w:val="0"/>
          <w:marBottom w:val="0"/>
          <w:divBdr>
            <w:top w:val="none" w:sz="0" w:space="0" w:color="auto"/>
            <w:left w:val="none" w:sz="0" w:space="0" w:color="auto"/>
            <w:bottom w:val="none" w:sz="0" w:space="0" w:color="auto"/>
            <w:right w:val="none" w:sz="0" w:space="0" w:color="auto"/>
          </w:divBdr>
        </w:div>
        <w:div w:id="1162350596">
          <w:marLeft w:val="0"/>
          <w:marRight w:val="0"/>
          <w:marTop w:val="0"/>
          <w:marBottom w:val="0"/>
          <w:divBdr>
            <w:top w:val="none" w:sz="0" w:space="0" w:color="auto"/>
            <w:left w:val="none" w:sz="0" w:space="0" w:color="auto"/>
            <w:bottom w:val="none" w:sz="0" w:space="0" w:color="auto"/>
            <w:right w:val="none" w:sz="0" w:space="0" w:color="auto"/>
          </w:divBdr>
        </w:div>
        <w:div w:id="1162350601">
          <w:marLeft w:val="0"/>
          <w:marRight w:val="0"/>
          <w:marTop w:val="0"/>
          <w:marBottom w:val="0"/>
          <w:divBdr>
            <w:top w:val="none" w:sz="0" w:space="0" w:color="auto"/>
            <w:left w:val="none" w:sz="0" w:space="0" w:color="auto"/>
            <w:bottom w:val="none" w:sz="0" w:space="0" w:color="auto"/>
            <w:right w:val="none" w:sz="0" w:space="0" w:color="auto"/>
          </w:divBdr>
        </w:div>
        <w:div w:id="1162350602">
          <w:marLeft w:val="0"/>
          <w:marRight w:val="0"/>
          <w:marTop w:val="0"/>
          <w:marBottom w:val="0"/>
          <w:divBdr>
            <w:top w:val="none" w:sz="0" w:space="0" w:color="auto"/>
            <w:left w:val="none" w:sz="0" w:space="0" w:color="auto"/>
            <w:bottom w:val="none" w:sz="0" w:space="0" w:color="auto"/>
            <w:right w:val="none" w:sz="0" w:space="0" w:color="auto"/>
          </w:divBdr>
        </w:div>
        <w:div w:id="1162350605">
          <w:marLeft w:val="0"/>
          <w:marRight w:val="0"/>
          <w:marTop w:val="0"/>
          <w:marBottom w:val="0"/>
          <w:divBdr>
            <w:top w:val="none" w:sz="0" w:space="0" w:color="auto"/>
            <w:left w:val="none" w:sz="0" w:space="0" w:color="auto"/>
            <w:bottom w:val="none" w:sz="0" w:space="0" w:color="auto"/>
            <w:right w:val="none" w:sz="0" w:space="0" w:color="auto"/>
          </w:divBdr>
        </w:div>
        <w:div w:id="1162350609">
          <w:marLeft w:val="0"/>
          <w:marRight w:val="0"/>
          <w:marTop w:val="0"/>
          <w:marBottom w:val="0"/>
          <w:divBdr>
            <w:top w:val="none" w:sz="0" w:space="0" w:color="auto"/>
            <w:left w:val="none" w:sz="0" w:space="0" w:color="auto"/>
            <w:bottom w:val="none" w:sz="0" w:space="0" w:color="auto"/>
            <w:right w:val="none" w:sz="0" w:space="0" w:color="auto"/>
          </w:divBdr>
        </w:div>
        <w:div w:id="1162350612">
          <w:marLeft w:val="0"/>
          <w:marRight w:val="0"/>
          <w:marTop w:val="0"/>
          <w:marBottom w:val="0"/>
          <w:divBdr>
            <w:top w:val="none" w:sz="0" w:space="0" w:color="auto"/>
            <w:left w:val="none" w:sz="0" w:space="0" w:color="auto"/>
            <w:bottom w:val="none" w:sz="0" w:space="0" w:color="auto"/>
            <w:right w:val="none" w:sz="0" w:space="0" w:color="auto"/>
          </w:divBdr>
        </w:div>
        <w:div w:id="1162350613">
          <w:marLeft w:val="0"/>
          <w:marRight w:val="0"/>
          <w:marTop w:val="0"/>
          <w:marBottom w:val="0"/>
          <w:divBdr>
            <w:top w:val="none" w:sz="0" w:space="0" w:color="auto"/>
            <w:left w:val="none" w:sz="0" w:space="0" w:color="auto"/>
            <w:bottom w:val="none" w:sz="0" w:space="0" w:color="auto"/>
            <w:right w:val="none" w:sz="0" w:space="0" w:color="auto"/>
          </w:divBdr>
        </w:div>
        <w:div w:id="1162350621">
          <w:marLeft w:val="0"/>
          <w:marRight w:val="0"/>
          <w:marTop w:val="0"/>
          <w:marBottom w:val="0"/>
          <w:divBdr>
            <w:top w:val="none" w:sz="0" w:space="0" w:color="auto"/>
            <w:left w:val="none" w:sz="0" w:space="0" w:color="auto"/>
            <w:bottom w:val="none" w:sz="0" w:space="0" w:color="auto"/>
            <w:right w:val="none" w:sz="0" w:space="0" w:color="auto"/>
          </w:divBdr>
        </w:div>
        <w:div w:id="1162350622">
          <w:marLeft w:val="0"/>
          <w:marRight w:val="0"/>
          <w:marTop w:val="0"/>
          <w:marBottom w:val="0"/>
          <w:divBdr>
            <w:top w:val="none" w:sz="0" w:space="0" w:color="auto"/>
            <w:left w:val="none" w:sz="0" w:space="0" w:color="auto"/>
            <w:bottom w:val="none" w:sz="0" w:space="0" w:color="auto"/>
            <w:right w:val="none" w:sz="0" w:space="0" w:color="auto"/>
          </w:divBdr>
        </w:div>
        <w:div w:id="1162350623">
          <w:marLeft w:val="0"/>
          <w:marRight w:val="0"/>
          <w:marTop w:val="0"/>
          <w:marBottom w:val="0"/>
          <w:divBdr>
            <w:top w:val="none" w:sz="0" w:space="0" w:color="auto"/>
            <w:left w:val="none" w:sz="0" w:space="0" w:color="auto"/>
            <w:bottom w:val="none" w:sz="0" w:space="0" w:color="auto"/>
            <w:right w:val="none" w:sz="0" w:space="0" w:color="auto"/>
          </w:divBdr>
        </w:div>
        <w:div w:id="1162350624">
          <w:marLeft w:val="0"/>
          <w:marRight w:val="0"/>
          <w:marTop w:val="0"/>
          <w:marBottom w:val="0"/>
          <w:divBdr>
            <w:top w:val="none" w:sz="0" w:space="0" w:color="auto"/>
            <w:left w:val="none" w:sz="0" w:space="0" w:color="auto"/>
            <w:bottom w:val="none" w:sz="0" w:space="0" w:color="auto"/>
            <w:right w:val="none" w:sz="0" w:space="0" w:color="auto"/>
          </w:divBdr>
        </w:div>
        <w:div w:id="1162350627">
          <w:marLeft w:val="0"/>
          <w:marRight w:val="0"/>
          <w:marTop w:val="0"/>
          <w:marBottom w:val="0"/>
          <w:divBdr>
            <w:top w:val="none" w:sz="0" w:space="0" w:color="auto"/>
            <w:left w:val="none" w:sz="0" w:space="0" w:color="auto"/>
            <w:bottom w:val="none" w:sz="0" w:space="0" w:color="auto"/>
            <w:right w:val="none" w:sz="0" w:space="0" w:color="auto"/>
          </w:divBdr>
        </w:div>
        <w:div w:id="1162350628">
          <w:marLeft w:val="0"/>
          <w:marRight w:val="0"/>
          <w:marTop w:val="0"/>
          <w:marBottom w:val="0"/>
          <w:divBdr>
            <w:top w:val="none" w:sz="0" w:space="0" w:color="auto"/>
            <w:left w:val="none" w:sz="0" w:space="0" w:color="auto"/>
            <w:bottom w:val="none" w:sz="0" w:space="0" w:color="auto"/>
            <w:right w:val="none" w:sz="0" w:space="0" w:color="auto"/>
          </w:divBdr>
        </w:div>
        <w:div w:id="1162350630">
          <w:marLeft w:val="0"/>
          <w:marRight w:val="0"/>
          <w:marTop w:val="0"/>
          <w:marBottom w:val="0"/>
          <w:divBdr>
            <w:top w:val="none" w:sz="0" w:space="0" w:color="auto"/>
            <w:left w:val="none" w:sz="0" w:space="0" w:color="auto"/>
            <w:bottom w:val="none" w:sz="0" w:space="0" w:color="auto"/>
            <w:right w:val="none" w:sz="0" w:space="0" w:color="auto"/>
          </w:divBdr>
        </w:div>
        <w:div w:id="1162350638">
          <w:marLeft w:val="0"/>
          <w:marRight w:val="0"/>
          <w:marTop w:val="0"/>
          <w:marBottom w:val="0"/>
          <w:divBdr>
            <w:top w:val="none" w:sz="0" w:space="0" w:color="auto"/>
            <w:left w:val="none" w:sz="0" w:space="0" w:color="auto"/>
            <w:bottom w:val="none" w:sz="0" w:space="0" w:color="auto"/>
            <w:right w:val="none" w:sz="0" w:space="0" w:color="auto"/>
          </w:divBdr>
        </w:div>
        <w:div w:id="1162350640">
          <w:marLeft w:val="0"/>
          <w:marRight w:val="0"/>
          <w:marTop w:val="0"/>
          <w:marBottom w:val="0"/>
          <w:divBdr>
            <w:top w:val="none" w:sz="0" w:space="0" w:color="auto"/>
            <w:left w:val="none" w:sz="0" w:space="0" w:color="auto"/>
            <w:bottom w:val="none" w:sz="0" w:space="0" w:color="auto"/>
            <w:right w:val="none" w:sz="0" w:space="0" w:color="auto"/>
          </w:divBdr>
        </w:div>
        <w:div w:id="1162350643">
          <w:marLeft w:val="0"/>
          <w:marRight w:val="0"/>
          <w:marTop w:val="0"/>
          <w:marBottom w:val="0"/>
          <w:divBdr>
            <w:top w:val="none" w:sz="0" w:space="0" w:color="auto"/>
            <w:left w:val="none" w:sz="0" w:space="0" w:color="auto"/>
            <w:bottom w:val="none" w:sz="0" w:space="0" w:color="auto"/>
            <w:right w:val="none" w:sz="0" w:space="0" w:color="auto"/>
          </w:divBdr>
        </w:div>
        <w:div w:id="1162350644">
          <w:marLeft w:val="0"/>
          <w:marRight w:val="0"/>
          <w:marTop w:val="0"/>
          <w:marBottom w:val="0"/>
          <w:divBdr>
            <w:top w:val="none" w:sz="0" w:space="0" w:color="auto"/>
            <w:left w:val="none" w:sz="0" w:space="0" w:color="auto"/>
            <w:bottom w:val="none" w:sz="0" w:space="0" w:color="auto"/>
            <w:right w:val="none" w:sz="0" w:space="0" w:color="auto"/>
          </w:divBdr>
        </w:div>
        <w:div w:id="1162350646">
          <w:marLeft w:val="0"/>
          <w:marRight w:val="0"/>
          <w:marTop w:val="0"/>
          <w:marBottom w:val="0"/>
          <w:divBdr>
            <w:top w:val="none" w:sz="0" w:space="0" w:color="auto"/>
            <w:left w:val="none" w:sz="0" w:space="0" w:color="auto"/>
            <w:bottom w:val="none" w:sz="0" w:space="0" w:color="auto"/>
            <w:right w:val="none" w:sz="0" w:space="0" w:color="auto"/>
          </w:divBdr>
        </w:div>
        <w:div w:id="1162350650">
          <w:marLeft w:val="0"/>
          <w:marRight w:val="0"/>
          <w:marTop w:val="0"/>
          <w:marBottom w:val="0"/>
          <w:divBdr>
            <w:top w:val="none" w:sz="0" w:space="0" w:color="auto"/>
            <w:left w:val="none" w:sz="0" w:space="0" w:color="auto"/>
            <w:bottom w:val="none" w:sz="0" w:space="0" w:color="auto"/>
            <w:right w:val="none" w:sz="0" w:space="0" w:color="auto"/>
          </w:divBdr>
        </w:div>
        <w:div w:id="1162350656">
          <w:marLeft w:val="0"/>
          <w:marRight w:val="0"/>
          <w:marTop w:val="0"/>
          <w:marBottom w:val="0"/>
          <w:divBdr>
            <w:top w:val="none" w:sz="0" w:space="0" w:color="auto"/>
            <w:left w:val="none" w:sz="0" w:space="0" w:color="auto"/>
            <w:bottom w:val="none" w:sz="0" w:space="0" w:color="auto"/>
            <w:right w:val="none" w:sz="0" w:space="0" w:color="auto"/>
          </w:divBdr>
        </w:div>
        <w:div w:id="1162350666">
          <w:marLeft w:val="0"/>
          <w:marRight w:val="0"/>
          <w:marTop w:val="0"/>
          <w:marBottom w:val="0"/>
          <w:divBdr>
            <w:top w:val="none" w:sz="0" w:space="0" w:color="auto"/>
            <w:left w:val="none" w:sz="0" w:space="0" w:color="auto"/>
            <w:bottom w:val="none" w:sz="0" w:space="0" w:color="auto"/>
            <w:right w:val="none" w:sz="0" w:space="0" w:color="auto"/>
          </w:divBdr>
        </w:div>
        <w:div w:id="1162350669">
          <w:marLeft w:val="0"/>
          <w:marRight w:val="0"/>
          <w:marTop w:val="0"/>
          <w:marBottom w:val="0"/>
          <w:divBdr>
            <w:top w:val="none" w:sz="0" w:space="0" w:color="auto"/>
            <w:left w:val="none" w:sz="0" w:space="0" w:color="auto"/>
            <w:bottom w:val="none" w:sz="0" w:space="0" w:color="auto"/>
            <w:right w:val="none" w:sz="0" w:space="0" w:color="auto"/>
          </w:divBdr>
        </w:div>
        <w:div w:id="1162350674">
          <w:marLeft w:val="0"/>
          <w:marRight w:val="0"/>
          <w:marTop w:val="0"/>
          <w:marBottom w:val="0"/>
          <w:divBdr>
            <w:top w:val="none" w:sz="0" w:space="0" w:color="auto"/>
            <w:left w:val="none" w:sz="0" w:space="0" w:color="auto"/>
            <w:bottom w:val="none" w:sz="0" w:space="0" w:color="auto"/>
            <w:right w:val="none" w:sz="0" w:space="0" w:color="auto"/>
          </w:divBdr>
        </w:div>
        <w:div w:id="1162350675">
          <w:marLeft w:val="0"/>
          <w:marRight w:val="0"/>
          <w:marTop w:val="0"/>
          <w:marBottom w:val="0"/>
          <w:divBdr>
            <w:top w:val="none" w:sz="0" w:space="0" w:color="auto"/>
            <w:left w:val="none" w:sz="0" w:space="0" w:color="auto"/>
            <w:bottom w:val="none" w:sz="0" w:space="0" w:color="auto"/>
            <w:right w:val="none" w:sz="0" w:space="0" w:color="auto"/>
          </w:divBdr>
        </w:div>
        <w:div w:id="1162350679">
          <w:marLeft w:val="0"/>
          <w:marRight w:val="0"/>
          <w:marTop w:val="0"/>
          <w:marBottom w:val="0"/>
          <w:divBdr>
            <w:top w:val="none" w:sz="0" w:space="0" w:color="auto"/>
            <w:left w:val="none" w:sz="0" w:space="0" w:color="auto"/>
            <w:bottom w:val="none" w:sz="0" w:space="0" w:color="auto"/>
            <w:right w:val="none" w:sz="0" w:space="0" w:color="auto"/>
          </w:divBdr>
        </w:div>
        <w:div w:id="1162350680">
          <w:marLeft w:val="0"/>
          <w:marRight w:val="0"/>
          <w:marTop w:val="0"/>
          <w:marBottom w:val="0"/>
          <w:divBdr>
            <w:top w:val="none" w:sz="0" w:space="0" w:color="auto"/>
            <w:left w:val="none" w:sz="0" w:space="0" w:color="auto"/>
            <w:bottom w:val="none" w:sz="0" w:space="0" w:color="auto"/>
            <w:right w:val="none" w:sz="0" w:space="0" w:color="auto"/>
          </w:divBdr>
        </w:div>
        <w:div w:id="1162350681">
          <w:marLeft w:val="0"/>
          <w:marRight w:val="0"/>
          <w:marTop w:val="0"/>
          <w:marBottom w:val="0"/>
          <w:divBdr>
            <w:top w:val="none" w:sz="0" w:space="0" w:color="auto"/>
            <w:left w:val="none" w:sz="0" w:space="0" w:color="auto"/>
            <w:bottom w:val="none" w:sz="0" w:space="0" w:color="auto"/>
            <w:right w:val="none" w:sz="0" w:space="0" w:color="auto"/>
          </w:divBdr>
        </w:div>
        <w:div w:id="1162350682">
          <w:marLeft w:val="0"/>
          <w:marRight w:val="0"/>
          <w:marTop w:val="0"/>
          <w:marBottom w:val="0"/>
          <w:divBdr>
            <w:top w:val="none" w:sz="0" w:space="0" w:color="auto"/>
            <w:left w:val="none" w:sz="0" w:space="0" w:color="auto"/>
            <w:bottom w:val="none" w:sz="0" w:space="0" w:color="auto"/>
            <w:right w:val="none" w:sz="0" w:space="0" w:color="auto"/>
          </w:divBdr>
        </w:div>
        <w:div w:id="1162350685">
          <w:marLeft w:val="0"/>
          <w:marRight w:val="0"/>
          <w:marTop w:val="0"/>
          <w:marBottom w:val="0"/>
          <w:divBdr>
            <w:top w:val="none" w:sz="0" w:space="0" w:color="auto"/>
            <w:left w:val="none" w:sz="0" w:space="0" w:color="auto"/>
            <w:bottom w:val="none" w:sz="0" w:space="0" w:color="auto"/>
            <w:right w:val="none" w:sz="0" w:space="0" w:color="auto"/>
          </w:divBdr>
        </w:div>
        <w:div w:id="1162350687">
          <w:marLeft w:val="0"/>
          <w:marRight w:val="0"/>
          <w:marTop w:val="0"/>
          <w:marBottom w:val="0"/>
          <w:divBdr>
            <w:top w:val="none" w:sz="0" w:space="0" w:color="auto"/>
            <w:left w:val="none" w:sz="0" w:space="0" w:color="auto"/>
            <w:bottom w:val="none" w:sz="0" w:space="0" w:color="auto"/>
            <w:right w:val="none" w:sz="0" w:space="0" w:color="auto"/>
          </w:divBdr>
        </w:div>
        <w:div w:id="1162350689">
          <w:marLeft w:val="0"/>
          <w:marRight w:val="0"/>
          <w:marTop w:val="0"/>
          <w:marBottom w:val="0"/>
          <w:divBdr>
            <w:top w:val="none" w:sz="0" w:space="0" w:color="auto"/>
            <w:left w:val="none" w:sz="0" w:space="0" w:color="auto"/>
            <w:bottom w:val="none" w:sz="0" w:space="0" w:color="auto"/>
            <w:right w:val="none" w:sz="0" w:space="0" w:color="auto"/>
          </w:divBdr>
        </w:div>
        <w:div w:id="1162350693">
          <w:marLeft w:val="0"/>
          <w:marRight w:val="0"/>
          <w:marTop w:val="0"/>
          <w:marBottom w:val="0"/>
          <w:divBdr>
            <w:top w:val="none" w:sz="0" w:space="0" w:color="auto"/>
            <w:left w:val="none" w:sz="0" w:space="0" w:color="auto"/>
            <w:bottom w:val="none" w:sz="0" w:space="0" w:color="auto"/>
            <w:right w:val="none" w:sz="0" w:space="0" w:color="auto"/>
          </w:divBdr>
        </w:div>
        <w:div w:id="1162350698">
          <w:marLeft w:val="0"/>
          <w:marRight w:val="0"/>
          <w:marTop w:val="0"/>
          <w:marBottom w:val="0"/>
          <w:divBdr>
            <w:top w:val="none" w:sz="0" w:space="0" w:color="auto"/>
            <w:left w:val="none" w:sz="0" w:space="0" w:color="auto"/>
            <w:bottom w:val="none" w:sz="0" w:space="0" w:color="auto"/>
            <w:right w:val="none" w:sz="0" w:space="0" w:color="auto"/>
          </w:divBdr>
        </w:div>
        <w:div w:id="1162350704">
          <w:marLeft w:val="0"/>
          <w:marRight w:val="0"/>
          <w:marTop w:val="0"/>
          <w:marBottom w:val="0"/>
          <w:divBdr>
            <w:top w:val="none" w:sz="0" w:space="0" w:color="auto"/>
            <w:left w:val="none" w:sz="0" w:space="0" w:color="auto"/>
            <w:bottom w:val="none" w:sz="0" w:space="0" w:color="auto"/>
            <w:right w:val="none" w:sz="0" w:space="0" w:color="auto"/>
          </w:divBdr>
        </w:div>
        <w:div w:id="1162350705">
          <w:marLeft w:val="0"/>
          <w:marRight w:val="0"/>
          <w:marTop w:val="0"/>
          <w:marBottom w:val="0"/>
          <w:divBdr>
            <w:top w:val="none" w:sz="0" w:space="0" w:color="auto"/>
            <w:left w:val="none" w:sz="0" w:space="0" w:color="auto"/>
            <w:bottom w:val="none" w:sz="0" w:space="0" w:color="auto"/>
            <w:right w:val="none" w:sz="0" w:space="0" w:color="auto"/>
          </w:divBdr>
        </w:div>
        <w:div w:id="1162350710">
          <w:marLeft w:val="0"/>
          <w:marRight w:val="0"/>
          <w:marTop w:val="0"/>
          <w:marBottom w:val="0"/>
          <w:divBdr>
            <w:top w:val="none" w:sz="0" w:space="0" w:color="auto"/>
            <w:left w:val="none" w:sz="0" w:space="0" w:color="auto"/>
            <w:bottom w:val="none" w:sz="0" w:space="0" w:color="auto"/>
            <w:right w:val="none" w:sz="0" w:space="0" w:color="auto"/>
          </w:divBdr>
        </w:div>
        <w:div w:id="1162350711">
          <w:marLeft w:val="0"/>
          <w:marRight w:val="0"/>
          <w:marTop w:val="0"/>
          <w:marBottom w:val="0"/>
          <w:divBdr>
            <w:top w:val="none" w:sz="0" w:space="0" w:color="auto"/>
            <w:left w:val="none" w:sz="0" w:space="0" w:color="auto"/>
            <w:bottom w:val="none" w:sz="0" w:space="0" w:color="auto"/>
            <w:right w:val="none" w:sz="0" w:space="0" w:color="auto"/>
          </w:divBdr>
        </w:div>
        <w:div w:id="1162350714">
          <w:marLeft w:val="0"/>
          <w:marRight w:val="0"/>
          <w:marTop w:val="0"/>
          <w:marBottom w:val="0"/>
          <w:divBdr>
            <w:top w:val="none" w:sz="0" w:space="0" w:color="auto"/>
            <w:left w:val="none" w:sz="0" w:space="0" w:color="auto"/>
            <w:bottom w:val="none" w:sz="0" w:space="0" w:color="auto"/>
            <w:right w:val="none" w:sz="0" w:space="0" w:color="auto"/>
          </w:divBdr>
        </w:div>
        <w:div w:id="1162350717">
          <w:marLeft w:val="0"/>
          <w:marRight w:val="0"/>
          <w:marTop w:val="0"/>
          <w:marBottom w:val="0"/>
          <w:divBdr>
            <w:top w:val="none" w:sz="0" w:space="0" w:color="auto"/>
            <w:left w:val="none" w:sz="0" w:space="0" w:color="auto"/>
            <w:bottom w:val="none" w:sz="0" w:space="0" w:color="auto"/>
            <w:right w:val="none" w:sz="0" w:space="0" w:color="auto"/>
          </w:divBdr>
        </w:div>
        <w:div w:id="1162350723">
          <w:marLeft w:val="0"/>
          <w:marRight w:val="0"/>
          <w:marTop w:val="0"/>
          <w:marBottom w:val="0"/>
          <w:divBdr>
            <w:top w:val="none" w:sz="0" w:space="0" w:color="auto"/>
            <w:left w:val="none" w:sz="0" w:space="0" w:color="auto"/>
            <w:bottom w:val="none" w:sz="0" w:space="0" w:color="auto"/>
            <w:right w:val="none" w:sz="0" w:space="0" w:color="auto"/>
          </w:divBdr>
        </w:div>
        <w:div w:id="1162350729">
          <w:marLeft w:val="0"/>
          <w:marRight w:val="0"/>
          <w:marTop w:val="0"/>
          <w:marBottom w:val="0"/>
          <w:divBdr>
            <w:top w:val="none" w:sz="0" w:space="0" w:color="auto"/>
            <w:left w:val="none" w:sz="0" w:space="0" w:color="auto"/>
            <w:bottom w:val="none" w:sz="0" w:space="0" w:color="auto"/>
            <w:right w:val="none" w:sz="0" w:space="0" w:color="auto"/>
          </w:divBdr>
        </w:div>
        <w:div w:id="1162350730">
          <w:marLeft w:val="0"/>
          <w:marRight w:val="0"/>
          <w:marTop w:val="0"/>
          <w:marBottom w:val="0"/>
          <w:divBdr>
            <w:top w:val="none" w:sz="0" w:space="0" w:color="auto"/>
            <w:left w:val="none" w:sz="0" w:space="0" w:color="auto"/>
            <w:bottom w:val="none" w:sz="0" w:space="0" w:color="auto"/>
            <w:right w:val="none" w:sz="0" w:space="0" w:color="auto"/>
          </w:divBdr>
        </w:div>
        <w:div w:id="1162350736">
          <w:marLeft w:val="0"/>
          <w:marRight w:val="0"/>
          <w:marTop w:val="0"/>
          <w:marBottom w:val="0"/>
          <w:divBdr>
            <w:top w:val="none" w:sz="0" w:space="0" w:color="auto"/>
            <w:left w:val="none" w:sz="0" w:space="0" w:color="auto"/>
            <w:bottom w:val="none" w:sz="0" w:space="0" w:color="auto"/>
            <w:right w:val="none" w:sz="0" w:space="0" w:color="auto"/>
          </w:divBdr>
        </w:div>
        <w:div w:id="1162350737">
          <w:marLeft w:val="0"/>
          <w:marRight w:val="0"/>
          <w:marTop w:val="0"/>
          <w:marBottom w:val="0"/>
          <w:divBdr>
            <w:top w:val="none" w:sz="0" w:space="0" w:color="auto"/>
            <w:left w:val="none" w:sz="0" w:space="0" w:color="auto"/>
            <w:bottom w:val="none" w:sz="0" w:space="0" w:color="auto"/>
            <w:right w:val="none" w:sz="0" w:space="0" w:color="auto"/>
          </w:divBdr>
        </w:div>
        <w:div w:id="1162350738">
          <w:marLeft w:val="0"/>
          <w:marRight w:val="0"/>
          <w:marTop w:val="0"/>
          <w:marBottom w:val="0"/>
          <w:divBdr>
            <w:top w:val="none" w:sz="0" w:space="0" w:color="auto"/>
            <w:left w:val="none" w:sz="0" w:space="0" w:color="auto"/>
            <w:bottom w:val="none" w:sz="0" w:space="0" w:color="auto"/>
            <w:right w:val="none" w:sz="0" w:space="0" w:color="auto"/>
          </w:divBdr>
        </w:div>
        <w:div w:id="1162350740">
          <w:marLeft w:val="0"/>
          <w:marRight w:val="0"/>
          <w:marTop w:val="0"/>
          <w:marBottom w:val="0"/>
          <w:divBdr>
            <w:top w:val="none" w:sz="0" w:space="0" w:color="auto"/>
            <w:left w:val="none" w:sz="0" w:space="0" w:color="auto"/>
            <w:bottom w:val="none" w:sz="0" w:space="0" w:color="auto"/>
            <w:right w:val="none" w:sz="0" w:space="0" w:color="auto"/>
          </w:divBdr>
        </w:div>
        <w:div w:id="1162350741">
          <w:marLeft w:val="0"/>
          <w:marRight w:val="0"/>
          <w:marTop w:val="0"/>
          <w:marBottom w:val="0"/>
          <w:divBdr>
            <w:top w:val="none" w:sz="0" w:space="0" w:color="auto"/>
            <w:left w:val="none" w:sz="0" w:space="0" w:color="auto"/>
            <w:bottom w:val="none" w:sz="0" w:space="0" w:color="auto"/>
            <w:right w:val="none" w:sz="0" w:space="0" w:color="auto"/>
          </w:divBdr>
        </w:div>
        <w:div w:id="1162350742">
          <w:marLeft w:val="0"/>
          <w:marRight w:val="0"/>
          <w:marTop w:val="0"/>
          <w:marBottom w:val="0"/>
          <w:divBdr>
            <w:top w:val="none" w:sz="0" w:space="0" w:color="auto"/>
            <w:left w:val="none" w:sz="0" w:space="0" w:color="auto"/>
            <w:bottom w:val="none" w:sz="0" w:space="0" w:color="auto"/>
            <w:right w:val="none" w:sz="0" w:space="0" w:color="auto"/>
          </w:divBdr>
        </w:div>
        <w:div w:id="1162350747">
          <w:marLeft w:val="0"/>
          <w:marRight w:val="0"/>
          <w:marTop w:val="0"/>
          <w:marBottom w:val="0"/>
          <w:divBdr>
            <w:top w:val="none" w:sz="0" w:space="0" w:color="auto"/>
            <w:left w:val="none" w:sz="0" w:space="0" w:color="auto"/>
            <w:bottom w:val="none" w:sz="0" w:space="0" w:color="auto"/>
            <w:right w:val="none" w:sz="0" w:space="0" w:color="auto"/>
          </w:divBdr>
        </w:div>
        <w:div w:id="1162350752">
          <w:marLeft w:val="0"/>
          <w:marRight w:val="0"/>
          <w:marTop w:val="0"/>
          <w:marBottom w:val="0"/>
          <w:divBdr>
            <w:top w:val="none" w:sz="0" w:space="0" w:color="auto"/>
            <w:left w:val="none" w:sz="0" w:space="0" w:color="auto"/>
            <w:bottom w:val="none" w:sz="0" w:space="0" w:color="auto"/>
            <w:right w:val="none" w:sz="0" w:space="0" w:color="auto"/>
          </w:divBdr>
        </w:div>
        <w:div w:id="1162350766">
          <w:marLeft w:val="0"/>
          <w:marRight w:val="0"/>
          <w:marTop w:val="0"/>
          <w:marBottom w:val="0"/>
          <w:divBdr>
            <w:top w:val="none" w:sz="0" w:space="0" w:color="auto"/>
            <w:left w:val="none" w:sz="0" w:space="0" w:color="auto"/>
            <w:bottom w:val="none" w:sz="0" w:space="0" w:color="auto"/>
            <w:right w:val="none" w:sz="0" w:space="0" w:color="auto"/>
          </w:divBdr>
        </w:div>
        <w:div w:id="1162350767">
          <w:marLeft w:val="0"/>
          <w:marRight w:val="0"/>
          <w:marTop w:val="0"/>
          <w:marBottom w:val="0"/>
          <w:divBdr>
            <w:top w:val="none" w:sz="0" w:space="0" w:color="auto"/>
            <w:left w:val="none" w:sz="0" w:space="0" w:color="auto"/>
            <w:bottom w:val="none" w:sz="0" w:space="0" w:color="auto"/>
            <w:right w:val="none" w:sz="0" w:space="0" w:color="auto"/>
          </w:divBdr>
        </w:div>
        <w:div w:id="1162350768">
          <w:marLeft w:val="0"/>
          <w:marRight w:val="0"/>
          <w:marTop w:val="0"/>
          <w:marBottom w:val="0"/>
          <w:divBdr>
            <w:top w:val="none" w:sz="0" w:space="0" w:color="auto"/>
            <w:left w:val="none" w:sz="0" w:space="0" w:color="auto"/>
            <w:bottom w:val="none" w:sz="0" w:space="0" w:color="auto"/>
            <w:right w:val="none" w:sz="0" w:space="0" w:color="auto"/>
          </w:divBdr>
        </w:div>
        <w:div w:id="1162350771">
          <w:marLeft w:val="0"/>
          <w:marRight w:val="0"/>
          <w:marTop w:val="0"/>
          <w:marBottom w:val="0"/>
          <w:divBdr>
            <w:top w:val="none" w:sz="0" w:space="0" w:color="auto"/>
            <w:left w:val="none" w:sz="0" w:space="0" w:color="auto"/>
            <w:bottom w:val="none" w:sz="0" w:space="0" w:color="auto"/>
            <w:right w:val="none" w:sz="0" w:space="0" w:color="auto"/>
          </w:divBdr>
        </w:div>
        <w:div w:id="1162350772">
          <w:marLeft w:val="0"/>
          <w:marRight w:val="0"/>
          <w:marTop w:val="0"/>
          <w:marBottom w:val="0"/>
          <w:divBdr>
            <w:top w:val="none" w:sz="0" w:space="0" w:color="auto"/>
            <w:left w:val="none" w:sz="0" w:space="0" w:color="auto"/>
            <w:bottom w:val="none" w:sz="0" w:space="0" w:color="auto"/>
            <w:right w:val="none" w:sz="0" w:space="0" w:color="auto"/>
          </w:divBdr>
        </w:div>
        <w:div w:id="1162350773">
          <w:marLeft w:val="0"/>
          <w:marRight w:val="0"/>
          <w:marTop w:val="0"/>
          <w:marBottom w:val="0"/>
          <w:divBdr>
            <w:top w:val="none" w:sz="0" w:space="0" w:color="auto"/>
            <w:left w:val="none" w:sz="0" w:space="0" w:color="auto"/>
            <w:bottom w:val="none" w:sz="0" w:space="0" w:color="auto"/>
            <w:right w:val="none" w:sz="0" w:space="0" w:color="auto"/>
          </w:divBdr>
        </w:div>
        <w:div w:id="1162350776">
          <w:marLeft w:val="0"/>
          <w:marRight w:val="0"/>
          <w:marTop w:val="0"/>
          <w:marBottom w:val="0"/>
          <w:divBdr>
            <w:top w:val="none" w:sz="0" w:space="0" w:color="auto"/>
            <w:left w:val="none" w:sz="0" w:space="0" w:color="auto"/>
            <w:bottom w:val="none" w:sz="0" w:space="0" w:color="auto"/>
            <w:right w:val="none" w:sz="0" w:space="0" w:color="auto"/>
          </w:divBdr>
        </w:div>
        <w:div w:id="1162350787">
          <w:marLeft w:val="0"/>
          <w:marRight w:val="0"/>
          <w:marTop w:val="0"/>
          <w:marBottom w:val="0"/>
          <w:divBdr>
            <w:top w:val="none" w:sz="0" w:space="0" w:color="auto"/>
            <w:left w:val="none" w:sz="0" w:space="0" w:color="auto"/>
            <w:bottom w:val="none" w:sz="0" w:space="0" w:color="auto"/>
            <w:right w:val="none" w:sz="0" w:space="0" w:color="auto"/>
          </w:divBdr>
        </w:div>
        <w:div w:id="1162350789">
          <w:marLeft w:val="0"/>
          <w:marRight w:val="0"/>
          <w:marTop w:val="0"/>
          <w:marBottom w:val="0"/>
          <w:divBdr>
            <w:top w:val="none" w:sz="0" w:space="0" w:color="auto"/>
            <w:left w:val="none" w:sz="0" w:space="0" w:color="auto"/>
            <w:bottom w:val="none" w:sz="0" w:space="0" w:color="auto"/>
            <w:right w:val="none" w:sz="0" w:space="0" w:color="auto"/>
          </w:divBdr>
        </w:div>
        <w:div w:id="1162350794">
          <w:marLeft w:val="0"/>
          <w:marRight w:val="0"/>
          <w:marTop w:val="0"/>
          <w:marBottom w:val="0"/>
          <w:divBdr>
            <w:top w:val="none" w:sz="0" w:space="0" w:color="auto"/>
            <w:left w:val="none" w:sz="0" w:space="0" w:color="auto"/>
            <w:bottom w:val="none" w:sz="0" w:space="0" w:color="auto"/>
            <w:right w:val="none" w:sz="0" w:space="0" w:color="auto"/>
          </w:divBdr>
        </w:div>
        <w:div w:id="1162350798">
          <w:marLeft w:val="0"/>
          <w:marRight w:val="0"/>
          <w:marTop w:val="0"/>
          <w:marBottom w:val="0"/>
          <w:divBdr>
            <w:top w:val="none" w:sz="0" w:space="0" w:color="auto"/>
            <w:left w:val="none" w:sz="0" w:space="0" w:color="auto"/>
            <w:bottom w:val="none" w:sz="0" w:space="0" w:color="auto"/>
            <w:right w:val="none" w:sz="0" w:space="0" w:color="auto"/>
          </w:divBdr>
        </w:div>
        <w:div w:id="1162350800">
          <w:marLeft w:val="0"/>
          <w:marRight w:val="0"/>
          <w:marTop w:val="0"/>
          <w:marBottom w:val="0"/>
          <w:divBdr>
            <w:top w:val="none" w:sz="0" w:space="0" w:color="auto"/>
            <w:left w:val="none" w:sz="0" w:space="0" w:color="auto"/>
            <w:bottom w:val="none" w:sz="0" w:space="0" w:color="auto"/>
            <w:right w:val="none" w:sz="0" w:space="0" w:color="auto"/>
          </w:divBdr>
        </w:div>
        <w:div w:id="1162350802">
          <w:marLeft w:val="0"/>
          <w:marRight w:val="0"/>
          <w:marTop w:val="0"/>
          <w:marBottom w:val="0"/>
          <w:divBdr>
            <w:top w:val="none" w:sz="0" w:space="0" w:color="auto"/>
            <w:left w:val="none" w:sz="0" w:space="0" w:color="auto"/>
            <w:bottom w:val="none" w:sz="0" w:space="0" w:color="auto"/>
            <w:right w:val="none" w:sz="0" w:space="0" w:color="auto"/>
          </w:divBdr>
        </w:div>
        <w:div w:id="1162350804">
          <w:marLeft w:val="0"/>
          <w:marRight w:val="0"/>
          <w:marTop w:val="0"/>
          <w:marBottom w:val="0"/>
          <w:divBdr>
            <w:top w:val="none" w:sz="0" w:space="0" w:color="auto"/>
            <w:left w:val="none" w:sz="0" w:space="0" w:color="auto"/>
            <w:bottom w:val="none" w:sz="0" w:space="0" w:color="auto"/>
            <w:right w:val="none" w:sz="0" w:space="0" w:color="auto"/>
          </w:divBdr>
        </w:div>
        <w:div w:id="1162350805">
          <w:marLeft w:val="0"/>
          <w:marRight w:val="0"/>
          <w:marTop w:val="0"/>
          <w:marBottom w:val="0"/>
          <w:divBdr>
            <w:top w:val="none" w:sz="0" w:space="0" w:color="auto"/>
            <w:left w:val="none" w:sz="0" w:space="0" w:color="auto"/>
            <w:bottom w:val="none" w:sz="0" w:space="0" w:color="auto"/>
            <w:right w:val="none" w:sz="0" w:space="0" w:color="auto"/>
          </w:divBdr>
        </w:div>
        <w:div w:id="1162350815">
          <w:marLeft w:val="0"/>
          <w:marRight w:val="0"/>
          <w:marTop w:val="0"/>
          <w:marBottom w:val="0"/>
          <w:divBdr>
            <w:top w:val="none" w:sz="0" w:space="0" w:color="auto"/>
            <w:left w:val="none" w:sz="0" w:space="0" w:color="auto"/>
            <w:bottom w:val="none" w:sz="0" w:space="0" w:color="auto"/>
            <w:right w:val="none" w:sz="0" w:space="0" w:color="auto"/>
          </w:divBdr>
        </w:div>
        <w:div w:id="1162350816">
          <w:marLeft w:val="0"/>
          <w:marRight w:val="0"/>
          <w:marTop w:val="0"/>
          <w:marBottom w:val="0"/>
          <w:divBdr>
            <w:top w:val="none" w:sz="0" w:space="0" w:color="auto"/>
            <w:left w:val="none" w:sz="0" w:space="0" w:color="auto"/>
            <w:bottom w:val="none" w:sz="0" w:space="0" w:color="auto"/>
            <w:right w:val="none" w:sz="0" w:space="0" w:color="auto"/>
          </w:divBdr>
        </w:div>
        <w:div w:id="1162350820">
          <w:marLeft w:val="0"/>
          <w:marRight w:val="0"/>
          <w:marTop w:val="0"/>
          <w:marBottom w:val="0"/>
          <w:divBdr>
            <w:top w:val="none" w:sz="0" w:space="0" w:color="auto"/>
            <w:left w:val="none" w:sz="0" w:space="0" w:color="auto"/>
            <w:bottom w:val="none" w:sz="0" w:space="0" w:color="auto"/>
            <w:right w:val="none" w:sz="0" w:space="0" w:color="auto"/>
          </w:divBdr>
        </w:div>
        <w:div w:id="1162350828">
          <w:marLeft w:val="0"/>
          <w:marRight w:val="0"/>
          <w:marTop w:val="0"/>
          <w:marBottom w:val="0"/>
          <w:divBdr>
            <w:top w:val="none" w:sz="0" w:space="0" w:color="auto"/>
            <w:left w:val="none" w:sz="0" w:space="0" w:color="auto"/>
            <w:bottom w:val="none" w:sz="0" w:space="0" w:color="auto"/>
            <w:right w:val="none" w:sz="0" w:space="0" w:color="auto"/>
          </w:divBdr>
        </w:div>
        <w:div w:id="1162350830">
          <w:marLeft w:val="0"/>
          <w:marRight w:val="0"/>
          <w:marTop w:val="0"/>
          <w:marBottom w:val="0"/>
          <w:divBdr>
            <w:top w:val="none" w:sz="0" w:space="0" w:color="auto"/>
            <w:left w:val="none" w:sz="0" w:space="0" w:color="auto"/>
            <w:bottom w:val="none" w:sz="0" w:space="0" w:color="auto"/>
            <w:right w:val="none" w:sz="0" w:space="0" w:color="auto"/>
          </w:divBdr>
        </w:div>
        <w:div w:id="1162350831">
          <w:marLeft w:val="0"/>
          <w:marRight w:val="0"/>
          <w:marTop w:val="0"/>
          <w:marBottom w:val="0"/>
          <w:divBdr>
            <w:top w:val="none" w:sz="0" w:space="0" w:color="auto"/>
            <w:left w:val="none" w:sz="0" w:space="0" w:color="auto"/>
            <w:bottom w:val="none" w:sz="0" w:space="0" w:color="auto"/>
            <w:right w:val="none" w:sz="0" w:space="0" w:color="auto"/>
          </w:divBdr>
        </w:div>
        <w:div w:id="1162350832">
          <w:marLeft w:val="0"/>
          <w:marRight w:val="0"/>
          <w:marTop w:val="0"/>
          <w:marBottom w:val="0"/>
          <w:divBdr>
            <w:top w:val="none" w:sz="0" w:space="0" w:color="auto"/>
            <w:left w:val="none" w:sz="0" w:space="0" w:color="auto"/>
            <w:bottom w:val="none" w:sz="0" w:space="0" w:color="auto"/>
            <w:right w:val="none" w:sz="0" w:space="0" w:color="auto"/>
          </w:divBdr>
        </w:div>
        <w:div w:id="1162350835">
          <w:marLeft w:val="0"/>
          <w:marRight w:val="0"/>
          <w:marTop w:val="0"/>
          <w:marBottom w:val="0"/>
          <w:divBdr>
            <w:top w:val="none" w:sz="0" w:space="0" w:color="auto"/>
            <w:left w:val="none" w:sz="0" w:space="0" w:color="auto"/>
            <w:bottom w:val="none" w:sz="0" w:space="0" w:color="auto"/>
            <w:right w:val="none" w:sz="0" w:space="0" w:color="auto"/>
          </w:divBdr>
        </w:div>
        <w:div w:id="1162350836">
          <w:marLeft w:val="0"/>
          <w:marRight w:val="0"/>
          <w:marTop w:val="0"/>
          <w:marBottom w:val="0"/>
          <w:divBdr>
            <w:top w:val="none" w:sz="0" w:space="0" w:color="auto"/>
            <w:left w:val="none" w:sz="0" w:space="0" w:color="auto"/>
            <w:bottom w:val="none" w:sz="0" w:space="0" w:color="auto"/>
            <w:right w:val="none" w:sz="0" w:space="0" w:color="auto"/>
          </w:divBdr>
        </w:div>
        <w:div w:id="1162350837">
          <w:marLeft w:val="0"/>
          <w:marRight w:val="0"/>
          <w:marTop w:val="0"/>
          <w:marBottom w:val="0"/>
          <w:divBdr>
            <w:top w:val="none" w:sz="0" w:space="0" w:color="auto"/>
            <w:left w:val="none" w:sz="0" w:space="0" w:color="auto"/>
            <w:bottom w:val="none" w:sz="0" w:space="0" w:color="auto"/>
            <w:right w:val="none" w:sz="0" w:space="0" w:color="auto"/>
          </w:divBdr>
        </w:div>
        <w:div w:id="1162350839">
          <w:marLeft w:val="0"/>
          <w:marRight w:val="0"/>
          <w:marTop w:val="0"/>
          <w:marBottom w:val="0"/>
          <w:divBdr>
            <w:top w:val="none" w:sz="0" w:space="0" w:color="auto"/>
            <w:left w:val="none" w:sz="0" w:space="0" w:color="auto"/>
            <w:bottom w:val="none" w:sz="0" w:space="0" w:color="auto"/>
            <w:right w:val="none" w:sz="0" w:space="0" w:color="auto"/>
          </w:divBdr>
        </w:div>
        <w:div w:id="1162350850">
          <w:marLeft w:val="0"/>
          <w:marRight w:val="0"/>
          <w:marTop w:val="0"/>
          <w:marBottom w:val="0"/>
          <w:divBdr>
            <w:top w:val="none" w:sz="0" w:space="0" w:color="auto"/>
            <w:left w:val="none" w:sz="0" w:space="0" w:color="auto"/>
            <w:bottom w:val="none" w:sz="0" w:space="0" w:color="auto"/>
            <w:right w:val="none" w:sz="0" w:space="0" w:color="auto"/>
          </w:divBdr>
        </w:div>
        <w:div w:id="1162350859">
          <w:marLeft w:val="0"/>
          <w:marRight w:val="0"/>
          <w:marTop w:val="0"/>
          <w:marBottom w:val="0"/>
          <w:divBdr>
            <w:top w:val="none" w:sz="0" w:space="0" w:color="auto"/>
            <w:left w:val="none" w:sz="0" w:space="0" w:color="auto"/>
            <w:bottom w:val="none" w:sz="0" w:space="0" w:color="auto"/>
            <w:right w:val="none" w:sz="0" w:space="0" w:color="auto"/>
          </w:divBdr>
        </w:div>
        <w:div w:id="1162350861">
          <w:marLeft w:val="0"/>
          <w:marRight w:val="0"/>
          <w:marTop w:val="0"/>
          <w:marBottom w:val="0"/>
          <w:divBdr>
            <w:top w:val="none" w:sz="0" w:space="0" w:color="auto"/>
            <w:left w:val="none" w:sz="0" w:space="0" w:color="auto"/>
            <w:bottom w:val="none" w:sz="0" w:space="0" w:color="auto"/>
            <w:right w:val="none" w:sz="0" w:space="0" w:color="auto"/>
          </w:divBdr>
        </w:div>
        <w:div w:id="1162350865">
          <w:marLeft w:val="0"/>
          <w:marRight w:val="0"/>
          <w:marTop w:val="0"/>
          <w:marBottom w:val="0"/>
          <w:divBdr>
            <w:top w:val="none" w:sz="0" w:space="0" w:color="auto"/>
            <w:left w:val="none" w:sz="0" w:space="0" w:color="auto"/>
            <w:bottom w:val="none" w:sz="0" w:space="0" w:color="auto"/>
            <w:right w:val="none" w:sz="0" w:space="0" w:color="auto"/>
          </w:divBdr>
        </w:div>
        <w:div w:id="1162350867">
          <w:marLeft w:val="0"/>
          <w:marRight w:val="0"/>
          <w:marTop w:val="0"/>
          <w:marBottom w:val="0"/>
          <w:divBdr>
            <w:top w:val="none" w:sz="0" w:space="0" w:color="auto"/>
            <w:left w:val="none" w:sz="0" w:space="0" w:color="auto"/>
            <w:bottom w:val="none" w:sz="0" w:space="0" w:color="auto"/>
            <w:right w:val="none" w:sz="0" w:space="0" w:color="auto"/>
          </w:divBdr>
        </w:div>
        <w:div w:id="1162350869">
          <w:marLeft w:val="0"/>
          <w:marRight w:val="0"/>
          <w:marTop w:val="0"/>
          <w:marBottom w:val="0"/>
          <w:divBdr>
            <w:top w:val="none" w:sz="0" w:space="0" w:color="auto"/>
            <w:left w:val="none" w:sz="0" w:space="0" w:color="auto"/>
            <w:bottom w:val="none" w:sz="0" w:space="0" w:color="auto"/>
            <w:right w:val="none" w:sz="0" w:space="0" w:color="auto"/>
          </w:divBdr>
        </w:div>
        <w:div w:id="1162350875">
          <w:marLeft w:val="0"/>
          <w:marRight w:val="0"/>
          <w:marTop w:val="0"/>
          <w:marBottom w:val="0"/>
          <w:divBdr>
            <w:top w:val="none" w:sz="0" w:space="0" w:color="auto"/>
            <w:left w:val="none" w:sz="0" w:space="0" w:color="auto"/>
            <w:bottom w:val="none" w:sz="0" w:space="0" w:color="auto"/>
            <w:right w:val="none" w:sz="0" w:space="0" w:color="auto"/>
          </w:divBdr>
        </w:div>
        <w:div w:id="1162350884">
          <w:marLeft w:val="0"/>
          <w:marRight w:val="0"/>
          <w:marTop w:val="0"/>
          <w:marBottom w:val="0"/>
          <w:divBdr>
            <w:top w:val="none" w:sz="0" w:space="0" w:color="auto"/>
            <w:left w:val="none" w:sz="0" w:space="0" w:color="auto"/>
            <w:bottom w:val="none" w:sz="0" w:space="0" w:color="auto"/>
            <w:right w:val="none" w:sz="0" w:space="0" w:color="auto"/>
          </w:divBdr>
        </w:div>
        <w:div w:id="1162350885">
          <w:marLeft w:val="0"/>
          <w:marRight w:val="0"/>
          <w:marTop w:val="0"/>
          <w:marBottom w:val="0"/>
          <w:divBdr>
            <w:top w:val="none" w:sz="0" w:space="0" w:color="auto"/>
            <w:left w:val="none" w:sz="0" w:space="0" w:color="auto"/>
            <w:bottom w:val="none" w:sz="0" w:space="0" w:color="auto"/>
            <w:right w:val="none" w:sz="0" w:space="0" w:color="auto"/>
          </w:divBdr>
        </w:div>
        <w:div w:id="1162350886">
          <w:marLeft w:val="0"/>
          <w:marRight w:val="0"/>
          <w:marTop w:val="0"/>
          <w:marBottom w:val="0"/>
          <w:divBdr>
            <w:top w:val="none" w:sz="0" w:space="0" w:color="auto"/>
            <w:left w:val="none" w:sz="0" w:space="0" w:color="auto"/>
            <w:bottom w:val="none" w:sz="0" w:space="0" w:color="auto"/>
            <w:right w:val="none" w:sz="0" w:space="0" w:color="auto"/>
          </w:divBdr>
        </w:div>
        <w:div w:id="1162350889">
          <w:marLeft w:val="0"/>
          <w:marRight w:val="0"/>
          <w:marTop w:val="0"/>
          <w:marBottom w:val="0"/>
          <w:divBdr>
            <w:top w:val="none" w:sz="0" w:space="0" w:color="auto"/>
            <w:left w:val="none" w:sz="0" w:space="0" w:color="auto"/>
            <w:bottom w:val="none" w:sz="0" w:space="0" w:color="auto"/>
            <w:right w:val="none" w:sz="0" w:space="0" w:color="auto"/>
          </w:divBdr>
        </w:div>
        <w:div w:id="1162350892">
          <w:marLeft w:val="0"/>
          <w:marRight w:val="0"/>
          <w:marTop w:val="0"/>
          <w:marBottom w:val="0"/>
          <w:divBdr>
            <w:top w:val="none" w:sz="0" w:space="0" w:color="auto"/>
            <w:left w:val="none" w:sz="0" w:space="0" w:color="auto"/>
            <w:bottom w:val="none" w:sz="0" w:space="0" w:color="auto"/>
            <w:right w:val="none" w:sz="0" w:space="0" w:color="auto"/>
          </w:divBdr>
        </w:div>
        <w:div w:id="1162350894">
          <w:marLeft w:val="0"/>
          <w:marRight w:val="0"/>
          <w:marTop w:val="0"/>
          <w:marBottom w:val="0"/>
          <w:divBdr>
            <w:top w:val="none" w:sz="0" w:space="0" w:color="auto"/>
            <w:left w:val="none" w:sz="0" w:space="0" w:color="auto"/>
            <w:bottom w:val="none" w:sz="0" w:space="0" w:color="auto"/>
            <w:right w:val="none" w:sz="0" w:space="0" w:color="auto"/>
          </w:divBdr>
        </w:div>
        <w:div w:id="1162350901">
          <w:marLeft w:val="0"/>
          <w:marRight w:val="0"/>
          <w:marTop w:val="0"/>
          <w:marBottom w:val="0"/>
          <w:divBdr>
            <w:top w:val="none" w:sz="0" w:space="0" w:color="auto"/>
            <w:left w:val="none" w:sz="0" w:space="0" w:color="auto"/>
            <w:bottom w:val="none" w:sz="0" w:space="0" w:color="auto"/>
            <w:right w:val="none" w:sz="0" w:space="0" w:color="auto"/>
          </w:divBdr>
        </w:div>
        <w:div w:id="1162350904">
          <w:marLeft w:val="0"/>
          <w:marRight w:val="0"/>
          <w:marTop w:val="0"/>
          <w:marBottom w:val="0"/>
          <w:divBdr>
            <w:top w:val="none" w:sz="0" w:space="0" w:color="auto"/>
            <w:left w:val="none" w:sz="0" w:space="0" w:color="auto"/>
            <w:bottom w:val="none" w:sz="0" w:space="0" w:color="auto"/>
            <w:right w:val="none" w:sz="0" w:space="0" w:color="auto"/>
          </w:divBdr>
        </w:div>
        <w:div w:id="1162350907">
          <w:marLeft w:val="0"/>
          <w:marRight w:val="0"/>
          <w:marTop w:val="0"/>
          <w:marBottom w:val="0"/>
          <w:divBdr>
            <w:top w:val="none" w:sz="0" w:space="0" w:color="auto"/>
            <w:left w:val="none" w:sz="0" w:space="0" w:color="auto"/>
            <w:bottom w:val="none" w:sz="0" w:space="0" w:color="auto"/>
            <w:right w:val="none" w:sz="0" w:space="0" w:color="auto"/>
          </w:divBdr>
        </w:div>
        <w:div w:id="1162350910">
          <w:marLeft w:val="0"/>
          <w:marRight w:val="0"/>
          <w:marTop w:val="0"/>
          <w:marBottom w:val="0"/>
          <w:divBdr>
            <w:top w:val="none" w:sz="0" w:space="0" w:color="auto"/>
            <w:left w:val="none" w:sz="0" w:space="0" w:color="auto"/>
            <w:bottom w:val="none" w:sz="0" w:space="0" w:color="auto"/>
            <w:right w:val="none" w:sz="0" w:space="0" w:color="auto"/>
          </w:divBdr>
        </w:div>
        <w:div w:id="1162350920">
          <w:marLeft w:val="0"/>
          <w:marRight w:val="0"/>
          <w:marTop w:val="0"/>
          <w:marBottom w:val="0"/>
          <w:divBdr>
            <w:top w:val="none" w:sz="0" w:space="0" w:color="auto"/>
            <w:left w:val="none" w:sz="0" w:space="0" w:color="auto"/>
            <w:bottom w:val="none" w:sz="0" w:space="0" w:color="auto"/>
            <w:right w:val="none" w:sz="0" w:space="0" w:color="auto"/>
          </w:divBdr>
        </w:div>
        <w:div w:id="1162350921">
          <w:marLeft w:val="0"/>
          <w:marRight w:val="0"/>
          <w:marTop w:val="0"/>
          <w:marBottom w:val="0"/>
          <w:divBdr>
            <w:top w:val="none" w:sz="0" w:space="0" w:color="auto"/>
            <w:left w:val="none" w:sz="0" w:space="0" w:color="auto"/>
            <w:bottom w:val="none" w:sz="0" w:space="0" w:color="auto"/>
            <w:right w:val="none" w:sz="0" w:space="0" w:color="auto"/>
          </w:divBdr>
        </w:div>
        <w:div w:id="1162350935">
          <w:marLeft w:val="0"/>
          <w:marRight w:val="0"/>
          <w:marTop w:val="0"/>
          <w:marBottom w:val="0"/>
          <w:divBdr>
            <w:top w:val="none" w:sz="0" w:space="0" w:color="auto"/>
            <w:left w:val="none" w:sz="0" w:space="0" w:color="auto"/>
            <w:bottom w:val="none" w:sz="0" w:space="0" w:color="auto"/>
            <w:right w:val="none" w:sz="0" w:space="0" w:color="auto"/>
          </w:divBdr>
        </w:div>
        <w:div w:id="1162350936">
          <w:marLeft w:val="0"/>
          <w:marRight w:val="0"/>
          <w:marTop w:val="0"/>
          <w:marBottom w:val="0"/>
          <w:divBdr>
            <w:top w:val="none" w:sz="0" w:space="0" w:color="auto"/>
            <w:left w:val="none" w:sz="0" w:space="0" w:color="auto"/>
            <w:bottom w:val="none" w:sz="0" w:space="0" w:color="auto"/>
            <w:right w:val="none" w:sz="0" w:space="0" w:color="auto"/>
          </w:divBdr>
        </w:div>
        <w:div w:id="1162350937">
          <w:marLeft w:val="0"/>
          <w:marRight w:val="0"/>
          <w:marTop w:val="0"/>
          <w:marBottom w:val="0"/>
          <w:divBdr>
            <w:top w:val="none" w:sz="0" w:space="0" w:color="auto"/>
            <w:left w:val="none" w:sz="0" w:space="0" w:color="auto"/>
            <w:bottom w:val="none" w:sz="0" w:space="0" w:color="auto"/>
            <w:right w:val="none" w:sz="0" w:space="0" w:color="auto"/>
          </w:divBdr>
        </w:div>
        <w:div w:id="1162350938">
          <w:marLeft w:val="0"/>
          <w:marRight w:val="0"/>
          <w:marTop w:val="0"/>
          <w:marBottom w:val="0"/>
          <w:divBdr>
            <w:top w:val="none" w:sz="0" w:space="0" w:color="auto"/>
            <w:left w:val="none" w:sz="0" w:space="0" w:color="auto"/>
            <w:bottom w:val="none" w:sz="0" w:space="0" w:color="auto"/>
            <w:right w:val="none" w:sz="0" w:space="0" w:color="auto"/>
          </w:divBdr>
        </w:div>
        <w:div w:id="1162350939">
          <w:marLeft w:val="0"/>
          <w:marRight w:val="0"/>
          <w:marTop w:val="0"/>
          <w:marBottom w:val="0"/>
          <w:divBdr>
            <w:top w:val="none" w:sz="0" w:space="0" w:color="auto"/>
            <w:left w:val="none" w:sz="0" w:space="0" w:color="auto"/>
            <w:bottom w:val="none" w:sz="0" w:space="0" w:color="auto"/>
            <w:right w:val="none" w:sz="0" w:space="0" w:color="auto"/>
          </w:divBdr>
        </w:div>
        <w:div w:id="1162350946">
          <w:marLeft w:val="0"/>
          <w:marRight w:val="0"/>
          <w:marTop w:val="0"/>
          <w:marBottom w:val="0"/>
          <w:divBdr>
            <w:top w:val="none" w:sz="0" w:space="0" w:color="auto"/>
            <w:left w:val="none" w:sz="0" w:space="0" w:color="auto"/>
            <w:bottom w:val="none" w:sz="0" w:space="0" w:color="auto"/>
            <w:right w:val="none" w:sz="0" w:space="0" w:color="auto"/>
          </w:divBdr>
        </w:div>
        <w:div w:id="1162350947">
          <w:marLeft w:val="0"/>
          <w:marRight w:val="0"/>
          <w:marTop w:val="0"/>
          <w:marBottom w:val="0"/>
          <w:divBdr>
            <w:top w:val="none" w:sz="0" w:space="0" w:color="auto"/>
            <w:left w:val="none" w:sz="0" w:space="0" w:color="auto"/>
            <w:bottom w:val="none" w:sz="0" w:space="0" w:color="auto"/>
            <w:right w:val="none" w:sz="0" w:space="0" w:color="auto"/>
          </w:divBdr>
        </w:div>
        <w:div w:id="1162350951">
          <w:marLeft w:val="0"/>
          <w:marRight w:val="0"/>
          <w:marTop w:val="0"/>
          <w:marBottom w:val="0"/>
          <w:divBdr>
            <w:top w:val="none" w:sz="0" w:space="0" w:color="auto"/>
            <w:left w:val="none" w:sz="0" w:space="0" w:color="auto"/>
            <w:bottom w:val="none" w:sz="0" w:space="0" w:color="auto"/>
            <w:right w:val="none" w:sz="0" w:space="0" w:color="auto"/>
          </w:divBdr>
        </w:div>
        <w:div w:id="1162350954">
          <w:marLeft w:val="0"/>
          <w:marRight w:val="0"/>
          <w:marTop w:val="0"/>
          <w:marBottom w:val="0"/>
          <w:divBdr>
            <w:top w:val="none" w:sz="0" w:space="0" w:color="auto"/>
            <w:left w:val="none" w:sz="0" w:space="0" w:color="auto"/>
            <w:bottom w:val="none" w:sz="0" w:space="0" w:color="auto"/>
            <w:right w:val="none" w:sz="0" w:space="0" w:color="auto"/>
          </w:divBdr>
        </w:div>
        <w:div w:id="1162350956">
          <w:marLeft w:val="0"/>
          <w:marRight w:val="0"/>
          <w:marTop w:val="0"/>
          <w:marBottom w:val="0"/>
          <w:divBdr>
            <w:top w:val="none" w:sz="0" w:space="0" w:color="auto"/>
            <w:left w:val="none" w:sz="0" w:space="0" w:color="auto"/>
            <w:bottom w:val="none" w:sz="0" w:space="0" w:color="auto"/>
            <w:right w:val="none" w:sz="0" w:space="0" w:color="auto"/>
          </w:divBdr>
        </w:div>
        <w:div w:id="1162350961">
          <w:marLeft w:val="0"/>
          <w:marRight w:val="0"/>
          <w:marTop w:val="0"/>
          <w:marBottom w:val="0"/>
          <w:divBdr>
            <w:top w:val="none" w:sz="0" w:space="0" w:color="auto"/>
            <w:left w:val="none" w:sz="0" w:space="0" w:color="auto"/>
            <w:bottom w:val="none" w:sz="0" w:space="0" w:color="auto"/>
            <w:right w:val="none" w:sz="0" w:space="0" w:color="auto"/>
          </w:divBdr>
        </w:div>
        <w:div w:id="1162350963">
          <w:marLeft w:val="0"/>
          <w:marRight w:val="0"/>
          <w:marTop w:val="0"/>
          <w:marBottom w:val="0"/>
          <w:divBdr>
            <w:top w:val="none" w:sz="0" w:space="0" w:color="auto"/>
            <w:left w:val="none" w:sz="0" w:space="0" w:color="auto"/>
            <w:bottom w:val="none" w:sz="0" w:space="0" w:color="auto"/>
            <w:right w:val="none" w:sz="0" w:space="0" w:color="auto"/>
          </w:divBdr>
        </w:div>
        <w:div w:id="1162350965">
          <w:marLeft w:val="0"/>
          <w:marRight w:val="0"/>
          <w:marTop w:val="0"/>
          <w:marBottom w:val="0"/>
          <w:divBdr>
            <w:top w:val="none" w:sz="0" w:space="0" w:color="auto"/>
            <w:left w:val="none" w:sz="0" w:space="0" w:color="auto"/>
            <w:bottom w:val="none" w:sz="0" w:space="0" w:color="auto"/>
            <w:right w:val="none" w:sz="0" w:space="0" w:color="auto"/>
          </w:divBdr>
        </w:div>
        <w:div w:id="1162350966">
          <w:marLeft w:val="0"/>
          <w:marRight w:val="0"/>
          <w:marTop w:val="0"/>
          <w:marBottom w:val="0"/>
          <w:divBdr>
            <w:top w:val="none" w:sz="0" w:space="0" w:color="auto"/>
            <w:left w:val="none" w:sz="0" w:space="0" w:color="auto"/>
            <w:bottom w:val="none" w:sz="0" w:space="0" w:color="auto"/>
            <w:right w:val="none" w:sz="0" w:space="0" w:color="auto"/>
          </w:divBdr>
        </w:div>
        <w:div w:id="1162350970">
          <w:marLeft w:val="0"/>
          <w:marRight w:val="0"/>
          <w:marTop w:val="0"/>
          <w:marBottom w:val="0"/>
          <w:divBdr>
            <w:top w:val="none" w:sz="0" w:space="0" w:color="auto"/>
            <w:left w:val="none" w:sz="0" w:space="0" w:color="auto"/>
            <w:bottom w:val="none" w:sz="0" w:space="0" w:color="auto"/>
            <w:right w:val="none" w:sz="0" w:space="0" w:color="auto"/>
          </w:divBdr>
        </w:div>
        <w:div w:id="1162350972">
          <w:marLeft w:val="0"/>
          <w:marRight w:val="0"/>
          <w:marTop w:val="0"/>
          <w:marBottom w:val="0"/>
          <w:divBdr>
            <w:top w:val="none" w:sz="0" w:space="0" w:color="auto"/>
            <w:left w:val="none" w:sz="0" w:space="0" w:color="auto"/>
            <w:bottom w:val="none" w:sz="0" w:space="0" w:color="auto"/>
            <w:right w:val="none" w:sz="0" w:space="0" w:color="auto"/>
          </w:divBdr>
        </w:div>
        <w:div w:id="1162350974">
          <w:marLeft w:val="0"/>
          <w:marRight w:val="0"/>
          <w:marTop w:val="0"/>
          <w:marBottom w:val="0"/>
          <w:divBdr>
            <w:top w:val="none" w:sz="0" w:space="0" w:color="auto"/>
            <w:left w:val="none" w:sz="0" w:space="0" w:color="auto"/>
            <w:bottom w:val="none" w:sz="0" w:space="0" w:color="auto"/>
            <w:right w:val="none" w:sz="0" w:space="0" w:color="auto"/>
          </w:divBdr>
        </w:div>
        <w:div w:id="1162350993">
          <w:marLeft w:val="0"/>
          <w:marRight w:val="0"/>
          <w:marTop w:val="0"/>
          <w:marBottom w:val="0"/>
          <w:divBdr>
            <w:top w:val="none" w:sz="0" w:space="0" w:color="auto"/>
            <w:left w:val="none" w:sz="0" w:space="0" w:color="auto"/>
            <w:bottom w:val="none" w:sz="0" w:space="0" w:color="auto"/>
            <w:right w:val="none" w:sz="0" w:space="0" w:color="auto"/>
          </w:divBdr>
        </w:div>
        <w:div w:id="1162350997">
          <w:marLeft w:val="0"/>
          <w:marRight w:val="0"/>
          <w:marTop w:val="0"/>
          <w:marBottom w:val="0"/>
          <w:divBdr>
            <w:top w:val="none" w:sz="0" w:space="0" w:color="auto"/>
            <w:left w:val="none" w:sz="0" w:space="0" w:color="auto"/>
            <w:bottom w:val="none" w:sz="0" w:space="0" w:color="auto"/>
            <w:right w:val="none" w:sz="0" w:space="0" w:color="auto"/>
          </w:divBdr>
        </w:div>
        <w:div w:id="1162350999">
          <w:marLeft w:val="0"/>
          <w:marRight w:val="0"/>
          <w:marTop w:val="0"/>
          <w:marBottom w:val="0"/>
          <w:divBdr>
            <w:top w:val="none" w:sz="0" w:space="0" w:color="auto"/>
            <w:left w:val="none" w:sz="0" w:space="0" w:color="auto"/>
            <w:bottom w:val="none" w:sz="0" w:space="0" w:color="auto"/>
            <w:right w:val="none" w:sz="0" w:space="0" w:color="auto"/>
          </w:divBdr>
        </w:div>
        <w:div w:id="1162351000">
          <w:marLeft w:val="0"/>
          <w:marRight w:val="0"/>
          <w:marTop w:val="0"/>
          <w:marBottom w:val="0"/>
          <w:divBdr>
            <w:top w:val="none" w:sz="0" w:space="0" w:color="auto"/>
            <w:left w:val="none" w:sz="0" w:space="0" w:color="auto"/>
            <w:bottom w:val="none" w:sz="0" w:space="0" w:color="auto"/>
            <w:right w:val="none" w:sz="0" w:space="0" w:color="auto"/>
          </w:divBdr>
        </w:div>
        <w:div w:id="1162351002">
          <w:marLeft w:val="0"/>
          <w:marRight w:val="0"/>
          <w:marTop w:val="0"/>
          <w:marBottom w:val="0"/>
          <w:divBdr>
            <w:top w:val="none" w:sz="0" w:space="0" w:color="auto"/>
            <w:left w:val="none" w:sz="0" w:space="0" w:color="auto"/>
            <w:bottom w:val="none" w:sz="0" w:space="0" w:color="auto"/>
            <w:right w:val="none" w:sz="0" w:space="0" w:color="auto"/>
          </w:divBdr>
        </w:div>
        <w:div w:id="1162351006">
          <w:marLeft w:val="0"/>
          <w:marRight w:val="0"/>
          <w:marTop w:val="0"/>
          <w:marBottom w:val="0"/>
          <w:divBdr>
            <w:top w:val="none" w:sz="0" w:space="0" w:color="auto"/>
            <w:left w:val="none" w:sz="0" w:space="0" w:color="auto"/>
            <w:bottom w:val="none" w:sz="0" w:space="0" w:color="auto"/>
            <w:right w:val="none" w:sz="0" w:space="0" w:color="auto"/>
          </w:divBdr>
        </w:div>
        <w:div w:id="1162351010">
          <w:marLeft w:val="0"/>
          <w:marRight w:val="0"/>
          <w:marTop w:val="0"/>
          <w:marBottom w:val="0"/>
          <w:divBdr>
            <w:top w:val="none" w:sz="0" w:space="0" w:color="auto"/>
            <w:left w:val="none" w:sz="0" w:space="0" w:color="auto"/>
            <w:bottom w:val="none" w:sz="0" w:space="0" w:color="auto"/>
            <w:right w:val="none" w:sz="0" w:space="0" w:color="auto"/>
          </w:divBdr>
        </w:div>
        <w:div w:id="1162351016">
          <w:marLeft w:val="0"/>
          <w:marRight w:val="0"/>
          <w:marTop w:val="0"/>
          <w:marBottom w:val="0"/>
          <w:divBdr>
            <w:top w:val="none" w:sz="0" w:space="0" w:color="auto"/>
            <w:left w:val="none" w:sz="0" w:space="0" w:color="auto"/>
            <w:bottom w:val="none" w:sz="0" w:space="0" w:color="auto"/>
            <w:right w:val="none" w:sz="0" w:space="0" w:color="auto"/>
          </w:divBdr>
        </w:div>
        <w:div w:id="1162351018">
          <w:marLeft w:val="0"/>
          <w:marRight w:val="0"/>
          <w:marTop w:val="0"/>
          <w:marBottom w:val="0"/>
          <w:divBdr>
            <w:top w:val="none" w:sz="0" w:space="0" w:color="auto"/>
            <w:left w:val="none" w:sz="0" w:space="0" w:color="auto"/>
            <w:bottom w:val="none" w:sz="0" w:space="0" w:color="auto"/>
            <w:right w:val="none" w:sz="0" w:space="0" w:color="auto"/>
          </w:divBdr>
        </w:div>
        <w:div w:id="1162351021">
          <w:marLeft w:val="0"/>
          <w:marRight w:val="0"/>
          <w:marTop w:val="0"/>
          <w:marBottom w:val="0"/>
          <w:divBdr>
            <w:top w:val="none" w:sz="0" w:space="0" w:color="auto"/>
            <w:left w:val="none" w:sz="0" w:space="0" w:color="auto"/>
            <w:bottom w:val="none" w:sz="0" w:space="0" w:color="auto"/>
            <w:right w:val="none" w:sz="0" w:space="0" w:color="auto"/>
          </w:divBdr>
        </w:div>
        <w:div w:id="1162351028">
          <w:marLeft w:val="0"/>
          <w:marRight w:val="0"/>
          <w:marTop w:val="0"/>
          <w:marBottom w:val="0"/>
          <w:divBdr>
            <w:top w:val="none" w:sz="0" w:space="0" w:color="auto"/>
            <w:left w:val="none" w:sz="0" w:space="0" w:color="auto"/>
            <w:bottom w:val="none" w:sz="0" w:space="0" w:color="auto"/>
            <w:right w:val="none" w:sz="0" w:space="0" w:color="auto"/>
          </w:divBdr>
        </w:div>
        <w:div w:id="1162351034">
          <w:marLeft w:val="0"/>
          <w:marRight w:val="0"/>
          <w:marTop w:val="0"/>
          <w:marBottom w:val="0"/>
          <w:divBdr>
            <w:top w:val="none" w:sz="0" w:space="0" w:color="auto"/>
            <w:left w:val="none" w:sz="0" w:space="0" w:color="auto"/>
            <w:bottom w:val="none" w:sz="0" w:space="0" w:color="auto"/>
            <w:right w:val="none" w:sz="0" w:space="0" w:color="auto"/>
          </w:divBdr>
        </w:div>
        <w:div w:id="1162351035">
          <w:marLeft w:val="0"/>
          <w:marRight w:val="0"/>
          <w:marTop w:val="0"/>
          <w:marBottom w:val="0"/>
          <w:divBdr>
            <w:top w:val="none" w:sz="0" w:space="0" w:color="auto"/>
            <w:left w:val="none" w:sz="0" w:space="0" w:color="auto"/>
            <w:bottom w:val="none" w:sz="0" w:space="0" w:color="auto"/>
            <w:right w:val="none" w:sz="0" w:space="0" w:color="auto"/>
          </w:divBdr>
        </w:div>
        <w:div w:id="1162351043">
          <w:marLeft w:val="0"/>
          <w:marRight w:val="0"/>
          <w:marTop w:val="0"/>
          <w:marBottom w:val="0"/>
          <w:divBdr>
            <w:top w:val="none" w:sz="0" w:space="0" w:color="auto"/>
            <w:left w:val="none" w:sz="0" w:space="0" w:color="auto"/>
            <w:bottom w:val="none" w:sz="0" w:space="0" w:color="auto"/>
            <w:right w:val="none" w:sz="0" w:space="0" w:color="auto"/>
          </w:divBdr>
        </w:div>
        <w:div w:id="1162351045">
          <w:marLeft w:val="0"/>
          <w:marRight w:val="0"/>
          <w:marTop w:val="0"/>
          <w:marBottom w:val="0"/>
          <w:divBdr>
            <w:top w:val="none" w:sz="0" w:space="0" w:color="auto"/>
            <w:left w:val="none" w:sz="0" w:space="0" w:color="auto"/>
            <w:bottom w:val="none" w:sz="0" w:space="0" w:color="auto"/>
            <w:right w:val="none" w:sz="0" w:space="0" w:color="auto"/>
          </w:divBdr>
        </w:div>
        <w:div w:id="1162351051">
          <w:marLeft w:val="0"/>
          <w:marRight w:val="0"/>
          <w:marTop w:val="0"/>
          <w:marBottom w:val="0"/>
          <w:divBdr>
            <w:top w:val="none" w:sz="0" w:space="0" w:color="auto"/>
            <w:left w:val="none" w:sz="0" w:space="0" w:color="auto"/>
            <w:bottom w:val="none" w:sz="0" w:space="0" w:color="auto"/>
            <w:right w:val="none" w:sz="0" w:space="0" w:color="auto"/>
          </w:divBdr>
        </w:div>
        <w:div w:id="1162351055">
          <w:marLeft w:val="0"/>
          <w:marRight w:val="0"/>
          <w:marTop w:val="0"/>
          <w:marBottom w:val="0"/>
          <w:divBdr>
            <w:top w:val="none" w:sz="0" w:space="0" w:color="auto"/>
            <w:left w:val="none" w:sz="0" w:space="0" w:color="auto"/>
            <w:bottom w:val="none" w:sz="0" w:space="0" w:color="auto"/>
            <w:right w:val="none" w:sz="0" w:space="0" w:color="auto"/>
          </w:divBdr>
        </w:div>
        <w:div w:id="1162351057">
          <w:marLeft w:val="0"/>
          <w:marRight w:val="0"/>
          <w:marTop w:val="0"/>
          <w:marBottom w:val="0"/>
          <w:divBdr>
            <w:top w:val="none" w:sz="0" w:space="0" w:color="auto"/>
            <w:left w:val="none" w:sz="0" w:space="0" w:color="auto"/>
            <w:bottom w:val="none" w:sz="0" w:space="0" w:color="auto"/>
            <w:right w:val="none" w:sz="0" w:space="0" w:color="auto"/>
          </w:divBdr>
        </w:div>
        <w:div w:id="1162351058">
          <w:marLeft w:val="0"/>
          <w:marRight w:val="0"/>
          <w:marTop w:val="0"/>
          <w:marBottom w:val="0"/>
          <w:divBdr>
            <w:top w:val="none" w:sz="0" w:space="0" w:color="auto"/>
            <w:left w:val="none" w:sz="0" w:space="0" w:color="auto"/>
            <w:bottom w:val="none" w:sz="0" w:space="0" w:color="auto"/>
            <w:right w:val="none" w:sz="0" w:space="0" w:color="auto"/>
          </w:divBdr>
        </w:div>
        <w:div w:id="1162351063">
          <w:marLeft w:val="0"/>
          <w:marRight w:val="0"/>
          <w:marTop w:val="0"/>
          <w:marBottom w:val="0"/>
          <w:divBdr>
            <w:top w:val="none" w:sz="0" w:space="0" w:color="auto"/>
            <w:left w:val="none" w:sz="0" w:space="0" w:color="auto"/>
            <w:bottom w:val="none" w:sz="0" w:space="0" w:color="auto"/>
            <w:right w:val="none" w:sz="0" w:space="0" w:color="auto"/>
          </w:divBdr>
        </w:div>
        <w:div w:id="1162351066">
          <w:marLeft w:val="0"/>
          <w:marRight w:val="0"/>
          <w:marTop w:val="0"/>
          <w:marBottom w:val="0"/>
          <w:divBdr>
            <w:top w:val="none" w:sz="0" w:space="0" w:color="auto"/>
            <w:left w:val="none" w:sz="0" w:space="0" w:color="auto"/>
            <w:bottom w:val="none" w:sz="0" w:space="0" w:color="auto"/>
            <w:right w:val="none" w:sz="0" w:space="0" w:color="auto"/>
          </w:divBdr>
        </w:div>
        <w:div w:id="1162351080">
          <w:marLeft w:val="0"/>
          <w:marRight w:val="0"/>
          <w:marTop w:val="0"/>
          <w:marBottom w:val="0"/>
          <w:divBdr>
            <w:top w:val="none" w:sz="0" w:space="0" w:color="auto"/>
            <w:left w:val="none" w:sz="0" w:space="0" w:color="auto"/>
            <w:bottom w:val="none" w:sz="0" w:space="0" w:color="auto"/>
            <w:right w:val="none" w:sz="0" w:space="0" w:color="auto"/>
          </w:divBdr>
        </w:div>
        <w:div w:id="1162351083">
          <w:marLeft w:val="0"/>
          <w:marRight w:val="0"/>
          <w:marTop w:val="0"/>
          <w:marBottom w:val="0"/>
          <w:divBdr>
            <w:top w:val="none" w:sz="0" w:space="0" w:color="auto"/>
            <w:left w:val="none" w:sz="0" w:space="0" w:color="auto"/>
            <w:bottom w:val="none" w:sz="0" w:space="0" w:color="auto"/>
            <w:right w:val="none" w:sz="0" w:space="0" w:color="auto"/>
          </w:divBdr>
        </w:div>
        <w:div w:id="1162351094">
          <w:marLeft w:val="0"/>
          <w:marRight w:val="0"/>
          <w:marTop w:val="0"/>
          <w:marBottom w:val="0"/>
          <w:divBdr>
            <w:top w:val="none" w:sz="0" w:space="0" w:color="auto"/>
            <w:left w:val="none" w:sz="0" w:space="0" w:color="auto"/>
            <w:bottom w:val="none" w:sz="0" w:space="0" w:color="auto"/>
            <w:right w:val="none" w:sz="0" w:space="0" w:color="auto"/>
          </w:divBdr>
        </w:div>
        <w:div w:id="1162351100">
          <w:marLeft w:val="0"/>
          <w:marRight w:val="0"/>
          <w:marTop w:val="0"/>
          <w:marBottom w:val="0"/>
          <w:divBdr>
            <w:top w:val="none" w:sz="0" w:space="0" w:color="auto"/>
            <w:left w:val="none" w:sz="0" w:space="0" w:color="auto"/>
            <w:bottom w:val="none" w:sz="0" w:space="0" w:color="auto"/>
            <w:right w:val="none" w:sz="0" w:space="0" w:color="auto"/>
          </w:divBdr>
        </w:div>
        <w:div w:id="1162351102">
          <w:marLeft w:val="0"/>
          <w:marRight w:val="0"/>
          <w:marTop w:val="0"/>
          <w:marBottom w:val="0"/>
          <w:divBdr>
            <w:top w:val="none" w:sz="0" w:space="0" w:color="auto"/>
            <w:left w:val="none" w:sz="0" w:space="0" w:color="auto"/>
            <w:bottom w:val="none" w:sz="0" w:space="0" w:color="auto"/>
            <w:right w:val="none" w:sz="0" w:space="0" w:color="auto"/>
          </w:divBdr>
        </w:div>
        <w:div w:id="1162351103">
          <w:marLeft w:val="0"/>
          <w:marRight w:val="0"/>
          <w:marTop w:val="0"/>
          <w:marBottom w:val="0"/>
          <w:divBdr>
            <w:top w:val="none" w:sz="0" w:space="0" w:color="auto"/>
            <w:left w:val="none" w:sz="0" w:space="0" w:color="auto"/>
            <w:bottom w:val="none" w:sz="0" w:space="0" w:color="auto"/>
            <w:right w:val="none" w:sz="0" w:space="0" w:color="auto"/>
          </w:divBdr>
        </w:div>
        <w:div w:id="1162351106">
          <w:marLeft w:val="0"/>
          <w:marRight w:val="0"/>
          <w:marTop w:val="0"/>
          <w:marBottom w:val="0"/>
          <w:divBdr>
            <w:top w:val="none" w:sz="0" w:space="0" w:color="auto"/>
            <w:left w:val="none" w:sz="0" w:space="0" w:color="auto"/>
            <w:bottom w:val="none" w:sz="0" w:space="0" w:color="auto"/>
            <w:right w:val="none" w:sz="0" w:space="0" w:color="auto"/>
          </w:divBdr>
        </w:div>
        <w:div w:id="1162351114">
          <w:marLeft w:val="0"/>
          <w:marRight w:val="0"/>
          <w:marTop w:val="0"/>
          <w:marBottom w:val="0"/>
          <w:divBdr>
            <w:top w:val="none" w:sz="0" w:space="0" w:color="auto"/>
            <w:left w:val="none" w:sz="0" w:space="0" w:color="auto"/>
            <w:bottom w:val="none" w:sz="0" w:space="0" w:color="auto"/>
            <w:right w:val="none" w:sz="0" w:space="0" w:color="auto"/>
          </w:divBdr>
        </w:div>
        <w:div w:id="1162351115">
          <w:marLeft w:val="0"/>
          <w:marRight w:val="0"/>
          <w:marTop w:val="0"/>
          <w:marBottom w:val="0"/>
          <w:divBdr>
            <w:top w:val="none" w:sz="0" w:space="0" w:color="auto"/>
            <w:left w:val="none" w:sz="0" w:space="0" w:color="auto"/>
            <w:bottom w:val="none" w:sz="0" w:space="0" w:color="auto"/>
            <w:right w:val="none" w:sz="0" w:space="0" w:color="auto"/>
          </w:divBdr>
        </w:div>
        <w:div w:id="1162351127">
          <w:marLeft w:val="0"/>
          <w:marRight w:val="0"/>
          <w:marTop w:val="0"/>
          <w:marBottom w:val="0"/>
          <w:divBdr>
            <w:top w:val="none" w:sz="0" w:space="0" w:color="auto"/>
            <w:left w:val="none" w:sz="0" w:space="0" w:color="auto"/>
            <w:bottom w:val="none" w:sz="0" w:space="0" w:color="auto"/>
            <w:right w:val="none" w:sz="0" w:space="0" w:color="auto"/>
          </w:divBdr>
        </w:div>
        <w:div w:id="1162351129">
          <w:marLeft w:val="0"/>
          <w:marRight w:val="0"/>
          <w:marTop w:val="0"/>
          <w:marBottom w:val="0"/>
          <w:divBdr>
            <w:top w:val="none" w:sz="0" w:space="0" w:color="auto"/>
            <w:left w:val="none" w:sz="0" w:space="0" w:color="auto"/>
            <w:bottom w:val="none" w:sz="0" w:space="0" w:color="auto"/>
            <w:right w:val="none" w:sz="0" w:space="0" w:color="auto"/>
          </w:divBdr>
        </w:div>
        <w:div w:id="1162351140">
          <w:marLeft w:val="0"/>
          <w:marRight w:val="0"/>
          <w:marTop w:val="0"/>
          <w:marBottom w:val="0"/>
          <w:divBdr>
            <w:top w:val="none" w:sz="0" w:space="0" w:color="auto"/>
            <w:left w:val="none" w:sz="0" w:space="0" w:color="auto"/>
            <w:bottom w:val="none" w:sz="0" w:space="0" w:color="auto"/>
            <w:right w:val="none" w:sz="0" w:space="0" w:color="auto"/>
          </w:divBdr>
        </w:div>
        <w:div w:id="1162351143">
          <w:marLeft w:val="0"/>
          <w:marRight w:val="0"/>
          <w:marTop w:val="0"/>
          <w:marBottom w:val="0"/>
          <w:divBdr>
            <w:top w:val="none" w:sz="0" w:space="0" w:color="auto"/>
            <w:left w:val="none" w:sz="0" w:space="0" w:color="auto"/>
            <w:bottom w:val="none" w:sz="0" w:space="0" w:color="auto"/>
            <w:right w:val="none" w:sz="0" w:space="0" w:color="auto"/>
          </w:divBdr>
        </w:div>
        <w:div w:id="1162351146">
          <w:marLeft w:val="0"/>
          <w:marRight w:val="0"/>
          <w:marTop w:val="0"/>
          <w:marBottom w:val="0"/>
          <w:divBdr>
            <w:top w:val="none" w:sz="0" w:space="0" w:color="auto"/>
            <w:left w:val="none" w:sz="0" w:space="0" w:color="auto"/>
            <w:bottom w:val="none" w:sz="0" w:space="0" w:color="auto"/>
            <w:right w:val="none" w:sz="0" w:space="0" w:color="auto"/>
          </w:divBdr>
        </w:div>
        <w:div w:id="1162351150">
          <w:marLeft w:val="0"/>
          <w:marRight w:val="0"/>
          <w:marTop w:val="0"/>
          <w:marBottom w:val="0"/>
          <w:divBdr>
            <w:top w:val="none" w:sz="0" w:space="0" w:color="auto"/>
            <w:left w:val="none" w:sz="0" w:space="0" w:color="auto"/>
            <w:bottom w:val="none" w:sz="0" w:space="0" w:color="auto"/>
            <w:right w:val="none" w:sz="0" w:space="0" w:color="auto"/>
          </w:divBdr>
        </w:div>
        <w:div w:id="1162351151">
          <w:marLeft w:val="0"/>
          <w:marRight w:val="0"/>
          <w:marTop w:val="0"/>
          <w:marBottom w:val="0"/>
          <w:divBdr>
            <w:top w:val="none" w:sz="0" w:space="0" w:color="auto"/>
            <w:left w:val="none" w:sz="0" w:space="0" w:color="auto"/>
            <w:bottom w:val="none" w:sz="0" w:space="0" w:color="auto"/>
            <w:right w:val="none" w:sz="0" w:space="0" w:color="auto"/>
          </w:divBdr>
        </w:div>
        <w:div w:id="1162351153">
          <w:marLeft w:val="0"/>
          <w:marRight w:val="0"/>
          <w:marTop w:val="0"/>
          <w:marBottom w:val="0"/>
          <w:divBdr>
            <w:top w:val="none" w:sz="0" w:space="0" w:color="auto"/>
            <w:left w:val="none" w:sz="0" w:space="0" w:color="auto"/>
            <w:bottom w:val="none" w:sz="0" w:space="0" w:color="auto"/>
            <w:right w:val="none" w:sz="0" w:space="0" w:color="auto"/>
          </w:divBdr>
        </w:div>
        <w:div w:id="1162351158">
          <w:marLeft w:val="0"/>
          <w:marRight w:val="0"/>
          <w:marTop w:val="0"/>
          <w:marBottom w:val="0"/>
          <w:divBdr>
            <w:top w:val="none" w:sz="0" w:space="0" w:color="auto"/>
            <w:left w:val="none" w:sz="0" w:space="0" w:color="auto"/>
            <w:bottom w:val="none" w:sz="0" w:space="0" w:color="auto"/>
            <w:right w:val="none" w:sz="0" w:space="0" w:color="auto"/>
          </w:divBdr>
        </w:div>
        <w:div w:id="1162351160">
          <w:marLeft w:val="0"/>
          <w:marRight w:val="0"/>
          <w:marTop w:val="0"/>
          <w:marBottom w:val="0"/>
          <w:divBdr>
            <w:top w:val="none" w:sz="0" w:space="0" w:color="auto"/>
            <w:left w:val="none" w:sz="0" w:space="0" w:color="auto"/>
            <w:bottom w:val="none" w:sz="0" w:space="0" w:color="auto"/>
            <w:right w:val="none" w:sz="0" w:space="0" w:color="auto"/>
          </w:divBdr>
        </w:div>
        <w:div w:id="1162351161">
          <w:marLeft w:val="0"/>
          <w:marRight w:val="0"/>
          <w:marTop w:val="0"/>
          <w:marBottom w:val="0"/>
          <w:divBdr>
            <w:top w:val="none" w:sz="0" w:space="0" w:color="auto"/>
            <w:left w:val="none" w:sz="0" w:space="0" w:color="auto"/>
            <w:bottom w:val="none" w:sz="0" w:space="0" w:color="auto"/>
            <w:right w:val="none" w:sz="0" w:space="0" w:color="auto"/>
          </w:divBdr>
        </w:div>
        <w:div w:id="1162351163">
          <w:marLeft w:val="0"/>
          <w:marRight w:val="0"/>
          <w:marTop w:val="0"/>
          <w:marBottom w:val="0"/>
          <w:divBdr>
            <w:top w:val="none" w:sz="0" w:space="0" w:color="auto"/>
            <w:left w:val="none" w:sz="0" w:space="0" w:color="auto"/>
            <w:bottom w:val="none" w:sz="0" w:space="0" w:color="auto"/>
            <w:right w:val="none" w:sz="0" w:space="0" w:color="auto"/>
          </w:divBdr>
        </w:div>
        <w:div w:id="1162351167">
          <w:marLeft w:val="0"/>
          <w:marRight w:val="0"/>
          <w:marTop w:val="0"/>
          <w:marBottom w:val="0"/>
          <w:divBdr>
            <w:top w:val="none" w:sz="0" w:space="0" w:color="auto"/>
            <w:left w:val="none" w:sz="0" w:space="0" w:color="auto"/>
            <w:bottom w:val="none" w:sz="0" w:space="0" w:color="auto"/>
            <w:right w:val="none" w:sz="0" w:space="0" w:color="auto"/>
          </w:divBdr>
        </w:div>
        <w:div w:id="1162351171">
          <w:marLeft w:val="0"/>
          <w:marRight w:val="0"/>
          <w:marTop w:val="0"/>
          <w:marBottom w:val="0"/>
          <w:divBdr>
            <w:top w:val="none" w:sz="0" w:space="0" w:color="auto"/>
            <w:left w:val="none" w:sz="0" w:space="0" w:color="auto"/>
            <w:bottom w:val="none" w:sz="0" w:space="0" w:color="auto"/>
            <w:right w:val="none" w:sz="0" w:space="0" w:color="auto"/>
          </w:divBdr>
        </w:div>
        <w:div w:id="1162351172">
          <w:marLeft w:val="0"/>
          <w:marRight w:val="0"/>
          <w:marTop w:val="0"/>
          <w:marBottom w:val="0"/>
          <w:divBdr>
            <w:top w:val="none" w:sz="0" w:space="0" w:color="auto"/>
            <w:left w:val="none" w:sz="0" w:space="0" w:color="auto"/>
            <w:bottom w:val="none" w:sz="0" w:space="0" w:color="auto"/>
            <w:right w:val="none" w:sz="0" w:space="0" w:color="auto"/>
          </w:divBdr>
        </w:div>
        <w:div w:id="1162351173">
          <w:marLeft w:val="0"/>
          <w:marRight w:val="0"/>
          <w:marTop w:val="0"/>
          <w:marBottom w:val="0"/>
          <w:divBdr>
            <w:top w:val="none" w:sz="0" w:space="0" w:color="auto"/>
            <w:left w:val="none" w:sz="0" w:space="0" w:color="auto"/>
            <w:bottom w:val="none" w:sz="0" w:space="0" w:color="auto"/>
            <w:right w:val="none" w:sz="0" w:space="0" w:color="auto"/>
          </w:divBdr>
        </w:div>
        <w:div w:id="1162351177">
          <w:marLeft w:val="0"/>
          <w:marRight w:val="0"/>
          <w:marTop w:val="0"/>
          <w:marBottom w:val="0"/>
          <w:divBdr>
            <w:top w:val="none" w:sz="0" w:space="0" w:color="auto"/>
            <w:left w:val="none" w:sz="0" w:space="0" w:color="auto"/>
            <w:bottom w:val="none" w:sz="0" w:space="0" w:color="auto"/>
            <w:right w:val="none" w:sz="0" w:space="0" w:color="auto"/>
          </w:divBdr>
        </w:div>
        <w:div w:id="1162351182">
          <w:marLeft w:val="0"/>
          <w:marRight w:val="0"/>
          <w:marTop w:val="0"/>
          <w:marBottom w:val="0"/>
          <w:divBdr>
            <w:top w:val="none" w:sz="0" w:space="0" w:color="auto"/>
            <w:left w:val="none" w:sz="0" w:space="0" w:color="auto"/>
            <w:bottom w:val="none" w:sz="0" w:space="0" w:color="auto"/>
            <w:right w:val="none" w:sz="0" w:space="0" w:color="auto"/>
          </w:divBdr>
        </w:div>
        <w:div w:id="1162351183">
          <w:marLeft w:val="0"/>
          <w:marRight w:val="0"/>
          <w:marTop w:val="0"/>
          <w:marBottom w:val="0"/>
          <w:divBdr>
            <w:top w:val="none" w:sz="0" w:space="0" w:color="auto"/>
            <w:left w:val="none" w:sz="0" w:space="0" w:color="auto"/>
            <w:bottom w:val="none" w:sz="0" w:space="0" w:color="auto"/>
            <w:right w:val="none" w:sz="0" w:space="0" w:color="auto"/>
          </w:divBdr>
        </w:div>
        <w:div w:id="1162351186">
          <w:marLeft w:val="0"/>
          <w:marRight w:val="0"/>
          <w:marTop w:val="0"/>
          <w:marBottom w:val="0"/>
          <w:divBdr>
            <w:top w:val="none" w:sz="0" w:space="0" w:color="auto"/>
            <w:left w:val="none" w:sz="0" w:space="0" w:color="auto"/>
            <w:bottom w:val="none" w:sz="0" w:space="0" w:color="auto"/>
            <w:right w:val="none" w:sz="0" w:space="0" w:color="auto"/>
          </w:divBdr>
        </w:div>
        <w:div w:id="1162351187">
          <w:marLeft w:val="0"/>
          <w:marRight w:val="0"/>
          <w:marTop w:val="0"/>
          <w:marBottom w:val="0"/>
          <w:divBdr>
            <w:top w:val="none" w:sz="0" w:space="0" w:color="auto"/>
            <w:left w:val="none" w:sz="0" w:space="0" w:color="auto"/>
            <w:bottom w:val="none" w:sz="0" w:space="0" w:color="auto"/>
            <w:right w:val="none" w:sz="0" w:space="0" w:color="auto"/>
          </w:divBdr>
        </w:div>
        <w:div w:id="1162351188">
          <w:marLeft w:val="0"/>
          <w:marRight w:val="0"/>
          <w:marTop w:val="0"/>
          <w:marBottom w:val="0"/>
          <w:divBdr>
            <w:top w:val="none" w:sz="0" w:space="0" w:color="auto"/>
            <w:left w:val="none" w:sz="0" w:space="0" w:color="auto"/>
            <w:bottom w:val="none" w:sz="0" w:space="0" w:color="auto"/>
            <w:right w:val="none" w:sz="0" w:space="0" w:color="auto"/>
          </w:divBdr>
        </w:div>
        <w:div w:id="1162351192">
          <w:marLeft w:val="0"/>
          <w:marRight w:val="0"/>
          <w:marTop w:val="0"/>
          <w:marBottom w:val="0"/>
          <w:divBdr>
            <w:top w:val="none" w:sz="0" w:space="0" w:color="auto"/>
            <w:left w:val="none" w:sz="0" w:space="0" w:color="auto"/>
            <w:bottom w:val="none" w:sz="0" w:space="0" w:color="auto"/>
            <w:right w:val="none" w:sz="0" w:space="0" w:color="auto"/>
          </w:divBdr>
        </w:div>
        <w:div w:id="1162351195">
          <w:marLeft w:val="0"/>
          <w:marRight w:val="0"/>
          <w:marTop w:val="0"/>
          <w:marBottom w:val="0"/>
          <w:divBdr>
            <w:top w:val="none" w:sz="0" w:space="0" w:color="auto"/>
            <w:left w:val="none" w:sz="0" w:space="0" w:color="auto"/>
            <w:bottom w:val="none" w:sz="0" w:space="0" w:color="auto"/>
            <w:right w:val="none" w:sz="0" w:space="0" w:color="auto"/>
          </w:divBdr>
        </w:div>
        <w:div w:id="1162351196">
          <w:marLeft w:val="0"/>
          <w:marRight w:val="0"/>
          <w:marTop w:val="0"/>
          <w:marBottom w:val="0"/>
          <w:divBdr>
            <w:top w:val="none" w:sz="0" w:space="0" w:color="auto"/>
            <w:left w:val="none" w:sz="0" w:space="0" w:color="auto"/>
            <w:bottom w:val="none" w:sz="0" w:space="0" w:color="auto"/>
            <w:right w:val="none" w:sz="0" w:space="0" w:color="auto"/>
          </w:divBdr>
        </w:div>
        <w:div w:id="1162351197">
          <w:marLeft w:val="0"/>
          <w:marRight w:val="0"/>
          <w:marTop w:val="0"/>
          <w:marBottom w:val="0"/>
          <w:divBdr>
            <w:top w:val="none" w:sz="0" w:space="0" w:color="auto"/>
            <w:left w:val="none" w:sz="0" w:space="0" w:color="auto"/>
            <w:bottom w:val="none" w:sz="0" w:space="0" w:color="auto"/>
            <w:right w:val="none" w:sz="0" w:space="0" w:color="auto"/>
          </w:divBdr>
        </w:div>
        <w:div w:id="1162351198">
          <w:marLeft w:val="0"/>
          <w:marRight w:val="0"/>
          <w:marTop w:val="0"/>
          <w:marBottom w:val="0"/>
          <w:divBdr>
            <w:top w:val="none" w:sz="0" w:space="0" w:color="auto"/>
            <w:left w:val="none" w:sz="0" w:space="0" w:color="auto"/>
            <w:bottom w:val="none" w:sz="0" w:space="0" w:color="auto"/>
            <w:right w:val="none" w:sz="0" w:space="0" w:color="auto"/>
          </w:divBdr>
        </w:div>
        <w:div w:id="1162351200">
          <w:marLeft w:val="0"/>
          <w:marRight w:val="0"/>
          <w:marTop w:val="0"/>
          <w:marBottom w:val="0"/>
          <w:divBdr>
            <w:top w:val="none" w:sz="0" w:space="0" w:color="auto"/>
            <w:left w:val="none" w:sz="0" w:space="0" w:color="auto"/>
            <w:bottom w:val="none" w:sz="0" w:space="0" w:color="auto"/>
            <w:right w:val="none" w:sz="0" w:space="0" w:color="auto"/>
          </w:divBdr>
        </w:div>
        <w:div w:id="1162351209">
          <w:marLeft w:val="0"/>
          <w:marRight w:val="0"/>
          <w:marTop w:val="0"/>
          <w:marBottom w:val="0"/>
          <w:divBdr>
            <w:top w:val="none" w:sz="0" w:space="0" w:color="auto"/>
            <w:left w:val="none" w:sz="0" w:space="0" w:color="auto"/>
            <w:bottom w:val="none" w:sz="0" w:space="0" w:color="auto"/>
            <w:right w:val="none" w:sz="0" w:space="0" w:color="auto"/>
          </w:divBdr>
        </w:div>
        <w:div w:id="1162351212">
          <w:marLeft w:val="0"/>
          <w:marRight w:val="0"/>
          <w:marTop w:val="0"/>
          <w:marBottom w:val="0"/>
          <w:divBdr>
            <w:top w:val="none" w:sz="0" w:space="0" w:color="auto"/>
            <w:left w:val="none" w:sz="0" w:space="0" w:color="auto"/>
            <w:bottom w:val="none" w:sz="0" w:space="0" w:color="auto"/>
            <w:right w:val="none" w:sz="0" w:space="0" w:color="auto"/>
          </w:divBdr>
        </w:div>
        <w:div w:id="1162351223">
          <w:marLeft w:val="0"/>
          <w:marRight w:val="0"/>
          <w:marTop w:val="0"/>
          <w:marBottom w:val="0"/>
          <w:divBdr>
            <w:top w:val="none" w:sz="0" w:space="0" w:color="auto"/>
            <w:left w:val="none" w:sz="0" w:space="0" w:color="auto"/>
            <w:bottom w:val="none" w:sz="0" w:space="0" w:color="auto"/>
            <w:right w:val="none" w:sz="0" w:space="0" w:color="auto"/>
          </w:divBdr>
        </w:div>
        <w:div w:id="1162351227">
          <w:marLeft w:val="0"/>
          <w:marRight w:val="0"/>
          <w:marTop w:val="0"/>
          <w:marBottom w:val="0"/>
          <w:divBdr>
            <w:top w:val="none" w:sz="0" w:space="0" w:color="auto"/>
            <w:left w:val="none" w:sz="0" w:space="0" w:color="auto"/>
            <w:bottom w:val="none" w:sz="0" w:space="0" w:color="auto"/>
            <w:right w:val="none" w:sz="0" w:space="0" w:color="auto"/>
          </w:divBdr>
        </w:div>
        <w:div w:id="1162351235">
          <w:marLeft w:val="0"/>
          <w:marRight w:val="0"/>
          <w:marTop w:val="0"/>
          <w:marBottom w:val="0"/>
          <w:divBdr>
            <w:top w:val="none" w:sz="0" w:space="0" w:color="auto"/>
            <w:left w:val="none" w:sz="0" w:space="0" w:color="auto"/>
            <w:bottom w:val="none" w:sz="0" w:space="0" w:color="auto"/>
            <w:right w:val="none" w:sz="0" w:space="0" w:color="auto"/>
          </w:divBdr>
        </w:div>
        <w:div w:id="1162351240">
          <w:marLeft w:val="0"/>
          <w:marRight w:val="0"/>
          <w:marTop w:val="0"/>
          <w:marBottom w:val="0"/>
          <w:divBdr>
            <w:top w:val="none" w:sz="0" w:space="0" w:color="auto"/>
            <w:left w:val="none" w:sz="0" w:space="0" w:color="auto"/>
            <w:bottom w:val="none" w:sz="0" w:space="0" w:color="auto"/>
            <w:right w:val="none" w:sz="0" w:space="0" w:color="auto"/>
          </w:divBdr>
        </w:div>
        <w:div w:id="1162351246">
          <w:marLeft w:val="0"/>
          <w:marRight w:val="0"/>
          <w:marTop w:val="0"/>
          <w:marBottom w:val="0"/>
          <w:divBdr>
            <w:top w:val="none" w:sz="0" w:space="0" w:color="auto"/>
            <w:left w:val="none" w:sz="0" w:space="0" w:color="auto"/>
            <w:bottom w:val="none" w:sz="0" w:space="0" w:color="auto"/>
            <w:right w:val="none" w:sz="0" w:space="0" w:color="auto"/>
          </w:divBdr>
        </w:div>
        <w:div w:id="1162351251">
          <w:marLeft w:val="0"/>
          <w:marRight w:val="0"/>
          <w:marTop w:val="0"/>
          <w:marBottom w:val="0"/>
          <w:divBdr>
            <w:top w:val="none" w:sz="0" w:space="0" w:color="auto"/>
            <w:left w:val="none" w:sz="0" w:space="0" w:color="auto"/>
            <w:bottom w:val="none" w:sz="0" w:space="0" w:color="auto"/>
            <w:right w:val="none" w:sz="0" w:space="0" w:color="auto"/>
          </w:divBdr>
        </w:div>
        <w:div w:id="1162351252">
          <w:marLeft w:val="0"/>
          <w:marRight w:val="0"/>
          <w:marTop w:val="0"/>
          <w:marBottom w:val="0"/>
          <w:divBdr>
            <w:top w:val="none" w:sz="0" w:space="0" w:color="auto"/>
            <w:left w:val="none" w:sz="0" w:space="0" w:color="auto"/>
            <w:bottom w:val="none" w:sz="0" w:space="0" w:color="auto"/>
            <w:right w:val="none" w:sz="0" w:space="0" w:color="auto"/>
          </w:divBdr>
        </w:div>
        <w:div w:id="1162351259">
          <w:marLeft w:val="0"/>
          <w:marRight w:val="0"/>
          <w:marTop w:val="0"/>
          <w:marBottom w:val="0"/>
          <w:divBdr>
            <w:top w:val="none" w:sz="0" w:space="0" w:color="auto"/>
            <w:left w:val="none" w:sz="0" w:space="0" w:color="auto"/>
            <w:bottom w:val="none" w:sz="0" w:space="0" w:color="auto"/>
            <w:right w:val="none" w:sz="0" w:space="0" w:color="auto"/>
          </w:divBdr>
        </w:div>
        <w:div w:id="1162351285">
          <w:marLeft w:val="0"/>
          <w:marRight w:val="0"/>
          <w:marTop w:val="0"/>
          <w:marBottom w:val="0"/>
          <w:divBdr>
            <w:top w:val="none" w:sz="0" w:space="0" w:color="auto"/>
            <w:left w:val="none" w:sz="0" w:space="0" w:color="auto"/>
            <w:bottom w:val="none" w:sz="0" w:space="0" w:color="auto"/>
            <w:right w:val="none" w:sz="0" w:space="0" w:color="auto"/>
          </w:divBdr>
        </w:div>
        <w:div w:id="1162351288">
          <w:marLeft w:val="0"/>
          <w:marRight w:val="0"/>
          <w:marTop w:val="0"/>
          <w:marBottom w:val="0"/>
          <w:divBdr>
            <w:top w:val="none" w:sz="0" w:space="0" w:color="auto"/>
            <w:left w:val="none" w:sz="0" w:space="0" w:color="auto"/>
            <w:bottom w:val="none" w:sz="0" w:space="0" w:color="auto"/>
            <w:right w:val="none" w:sz="0" w:space="0" w:color="auto"/>
          </w:divBdr>
        </w:div>
      </w:divsChild>
    </w:div>
    <w:div w:id="1162351289">
      <w:marLeft w:val="0"/>
      <w:marRight w:val="0"/>
      <w:marTop w:val="0"/>
      <w:marBottom w:val="0"/>
      <w:divBdr>
        <w:top w:val="none" w:sz="0" w:space="0" w:color="auto"/>
        <w:left w:val="none" w:sz="0" w:space="0" w:color="auto"/>
        <w:bottom w:val="none" w:sz="0" w:space="0" w:color="auto"/>
        <w:right w:val="none" w:sz="0" w:space="0" w:color="auto"/>
      </w:divBdr>
    </w:div>
    <w:div w:id="1162351291">
      <w:marLeft w:val="0"/>
      <w:marRight w:val="0"/>
      <w:marTop w:val="0"/>
      <w:marBottom w:val="0"/>
      <w:divBdr>
        <w:top w:val="none" w:sz="0" w:space="0" w:color="auto"/>
        <w:left w:val="none" w:sz="0" w:space="0" w:color="auto"/>
        <w:bottom w:val="none" w:sz="0" w:space="0" w:color="auto"/>
        <w:right w:val="none" w:sz="0" w:space="0" w:color="auto"/>
      </w:divBdr>
      <w:divsChild>
        <w:div w:id="1162351290">
          <w:marLeft w:val="0"/>
          <w:marRight w:val="0"/>
          <w:marTop w:val="0"/>
          <w:marBottom w:val="0"/>
          <w:divBdr>
            <w:top w:val="none" w:sz="0" w:space="0" w:color="auto"/>
            <w:left w:val="none" w:sz="0" w:space="0" w:color="auto"/>
            <w:bottom w:val="none" w:sz="0" w:space="0" w:color="auto"/>
            <w:right w:val="none" w:sz="0" w:space="0" w:color="auto"/>
          </w:divBdr>
        </w:div>
        <w:div w:id="1162351301">
          <w:marLeft w:val="0"/>
          <w:marRight w:val="0"/>
          <w:marTop w:val="0"/>
          <w:marBottom w:val="0"/>
          <w:divBdr>
            <w:top w:val="none" w:sz="0" w:space="0" w:color="auto"/>
            <w:left w:val="none" w:sz="0" w:space="0" w:color="auto"/>
            <w:bottom w:val="none" w:sz="0" w:space="0" w:color="auto"/>
            <w:right w:val="none" w:sz="0" w:space="0" w:color="auto"/>
          </w:divBdr>
        </w:div>
      </w:divsChild>
    </w:div>
    <w:div w:id="1162351294">
      <w:marLeft w:val="0"/>
      <w:marRight w:val="0"/>
      <w:marTop w:val="0"/>
      <w:marBottom w:val="0"/>
      <w:divBdr>
        <w:top w:val="none" w:sz="0" w:space="0" w:color="auto"/>
        <w:left w:val="none" w:sz="0" w:space="0" w:color="auto"/>
        <w:bottom w:val="none" w:sz="0" w:space="0" w:color="auto"/>
        <w:right w:val="none" w:sz="0" w:space="0" w:color="auto"/>
      </w:divBdr>
      <w:divsChild>
        <w:div w:id="1162351293">
          <w:marLeft w:val="0"/>
          <w:marRight w:val="0"/>
          <w:marTop w:val="0"/>
          <w:marBottom w:val="0"/>
          <w:divBdr>
            <w:top w:val="none" w:sz="0" w:space="0" w:color="auto"/>
            <w:left w:val="none" w:sz="0" w:space="0" w:color="auto"/>
            <w:bottom w:val="none" w:sz="0" w:space="0" w:color="auto"/>
            <w:right w:val="none" w:sz="0" w:space="0" w:color="auto"/>
          </w:divBdr>
        </w:div>
      </w:divsChild>
    </w:div>
    <w:div w:id="1162351295">
      <w:marLeft w:val="0"/>
      <w:marRight w:val="0"/>
      <w:marTop w:val="0"/>
      <w:marBottom w:val="0"/>
      <w:divBdr>
        <w:top w:val="none" w:sz="0" w:space="0" w:color="auto"/>
        <w:left w:val="none" w:sz="0" w:space="0" w:color="auto"/>
        <w:bottom w:val="none" w:sz="0" w:space="0" w:color="auto"/>
        <w:right w:val="none" w:sz="0" w:space="0" w:color="auto"/>
      </w:divBdr>
      <w:divsChild>
        <w:div w:id="1162351298">
          <w:marLeft w:val="0"/>
          <w:marRight w:val="0"/>
          <w:marTop w:val="0"/>
          <w:marBottom w:val="0"/>
          <w:divBdr>
            <w:top w:val="none" w:sz="0" w:space="0" w:color="auto"/>
            <w:left w:val="none" w:sz="0" w:space="0" w:color="auto"/>
            <w:bottom w:val="none" w:sz="0" w:space="0" w:color="auto"/>
            <w:right w:val="none" w:sz="0" w:space="0" w:color="auto"/>
          </w:divBdr>
        </w:div>
      </w:divsChild>
    </w:div>
    <w:div w:id="1162351297">
      <w:marLeft w:val="0"/>
      <w:marRight w:val="0"/>
      <w:marTop w:val="0"/>
      <w:marBottom w:val="0"/>
      <w:divBdr>
        <w:top w:val="none" w:sz="0" w:space="0" w:color="auto"/>
        <w:left w:val="none" w:sz="0" w:space="0" w:color="auto"/>
        <w:bottom w:val="none" w:sz="0" w:space="0" w:color="auto"/>
        <w:right w:val="none" w:sz="0" w:space="0" w:color="auto"/>
      </w:divBdr>
      <w:divsChild>
        <w:div w:id="1162351292">
          <w:marLeft w:val="0"/>
          <w:marRight w:val="0"/>
          <w:marTop w:val="0"/>
          <w:marBottom w:val="0"/>
          <w:divBdr>
            <w:top w:val="none" w:sz="0" w:space="0" w:color="auto"/>
            <w:left w:val="none" w:sz="0" w:space="0" w:color="auto"/>
            <w:bottom w:val="none" w:sz="0" w:space="0" w:color="auto"/>
            <w:right w:val="none" w:sz="0" w:space="0" w:color="auto"/>
          </w:divBdr>
        </w:div>
      </w:divsChild>
    </w:div>
    <w:div w:id="1162351299">
      <w:marLeft w:val="0"/>
      <w:marRight w:val="0"/>
      <w:marTop w:val="0"/>
      <w:marBottom w:val="0"/>
      <w:divBdr>
        <w:top w:val="none" w:sz="0" w:space="0" w:color="auto"/>
        <w:left w:val="none" w:sz="0" w:space="0" w:color="auto"/>
        <w:bottom w:val="none" w:sz="0" w:space="0" w:color="auto"/>
        <w:right w:val="none" w:sz="0" w:space="0" w:color="auto"/>
      </w:divBdr>
      <w:divsChild>
        <w:div w:id="1162351296">
          <w:marLeft w:val="0"/>
          <w:marRight w:val="0"/>
          <w:marTop w:val="0"/>
          <w:marBottom w:val="0"/>
          <w:divBdr>
            <w:top w:val="none" w:sz="0" w:space="0" w:color="auto"/>
            <w:left w:val="none" w:sz="0" w:space="0" w:color="auto"/>
            <w:bottom w:val="none" w:sz="0" w:space="0" w:color="auto"/>
            <w:right w:val="none" w:sz="0" w:space="0" w:color="auto"/>
          </w:divBdr>
        </w:div>
        <w:div w:id="1162351300">
          <w:marLeft w:val="0"/>
          <w:marRight w:val="0"/>
          <w:marTop w:val="0"/>
          <w:marBottom w:val="0"/>
          <w:divBdr>
            <w:top w:val="none" w:sz="0" w:space="0" w:color="auto"/>
            <w:left w:val="none" w:sz="0" w:space="0" w:color="auto"/>
            <w:bottom w:val="none" w:sz="0" w:space="0" w:color="auto"/>
            <w:right w:val="none" w:sz="0" w:space="0" w:color="auto"/>
          </w:divBdr>
        </w:div>
      </w:divsChild>
    </w:div>
    <w:div w:id="11623513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hyperlink" Target="https://www.heartmath.org/research/" TargetMode="External"/><Relationship Id="rId42" Type="http://schemas.openxmlformats.org/officeDocument/2006/relationships/image" Target="media/image19.e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32.emf"/><Relationship Id="rId84" Type="http://schemas.openxmlformats.org/officeDocument/2006/relationships/image" Target="media/image40.emf"/><Relationship Id="rId89" Type="http://schemas.openxmlformats.org/officeDocument/2006/relationships/oleObject" Target="embeddings/oleObject36.bin"/><Relationship Id="rId16" Type="http://schemas.openxmlformats.org/officeDocument/2006/relationships/oleObject" Target="embeddings/oleObject2.bin"/><Relationship Id="rId107" Type="http://schemas.openxmlformats.org/officeDocument/2006/relationships/theme" Target="theme/theme1.xml"/><Relationship Id="rId11" Type="http://schemas.openxmlformats.org/officeDocument/2006/relationships/image" Target="media/image4.jpeg"/><Relationship Id="rId32" Type="http://schemas.openxmlformats.org/officeDocument/2006/relationships/hyperlink" Target="https://www.heartmath.org/research/science-of-the-heart/heart-rate-variability/" TargetMode="External"/><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7.emf"/><Relationship Id="rId74" Type="http://schemas.openxmlformats.org/officeDocument/2006/relationships/image" Target="media/image35.emf"/><Relationship Id="rId79" Type="http://schemas.openxmlformats.org/officeDocument/2006/relationships/oleObject" Target="embeddings/oleObject31.bin"/><Relationship Id="rId102" Type="http://schemas.openxmlformats.org/officeDocument/2006/relationships/image" Target="media/image46.emf"/><Relationship Id="rId5" Type="http://schemas.openxmlformats.org/officeDocument/2006/relationships/webSettings" Target="webSettings.xml"/><Relationship Id="rId90" Type="http://schemas.openxmlformats.org/officeDocument/2006/relationships/image" Target="media/image43.emf"/><Relationship Id="rId95" Type="http://schemas.openxmlformats.org/officeDocument/2006/relationships/hyperlink" Target="https://www.heartmath.org/research/science-of-the-heart/heart-rate-variability/).%20Specifically" TargetMode="External"/><Relationship Id="rId22" Type="http://schemas.openxmlformats.org/officeDocument/2006/relationships/hyperlink" Target="https://www.ncbi.nlm.nih.gov/pmc/articles/PMC3576706/" TargetMode="External"/><Relationship Id="rId27" Type="http://schemas.openxmlformats.org/officeDocument/2006/relationships/image" Target="media/image12.emf"/><Relationship Id="rId43" Type="http://schemas.openxmlformats.org/officeDocument/2006/relationships/oleObject" Target="embeddings/oleObject13.bin"/><Relationship Id="rId48" Type="http://schemas.openxmlformats.org/officeDocument/2006/relationships/image" Target="media/image22.emf"/><Relationship Id="rId64" Type="http://schemas.openxmlformats.org/officeDocument/2006/relationships/image" Target="media/image30.emf"/><Relationship Id="rId69" Type="http://schemas.openxmlformats.org/officeDocument/2006/relationships/oleObject" Target="embeddings/oleObject26.bin"/><Relationship Id="rId80" Type="http://schemas.openxmlformats.org/officeDocument/2006/relationships/image" Target="media/image38.emf"/><Relationship Id="rId85" Type="http://schemas.openxmlformats.org/officeDocument/2006/relationships/oleObject" Target="embeddings/oleObject34.bin"/><Relationship Id="rId12" Type="http://schemas.openxmlformats.org/officeDocument/2006/relationships/image" Target="media/image5.png"/><Relationship Id="rId17" Type="http://schemas.openxmlformats.org/officeDocument/2006/relationships/image" Target="media/image8.emf"/><Relationship Id="rId33" Type="http://schemas.openxmlformats.org/officeDocument/2006/relationships/image" Target="media/image14.emf"/><Relationship Id="rId38" Type="http://schemas.openxmlformats.org/officeDocument/2006/relationships/image" Target="media/image17.emf"/><Relationship Id="rId59" Type="http://schemas.openxmlformats.org/officeDocument/2006/relationships/oleObject" Target="embeddings/oleObject21.bin"/><Relationship Id="rId103" Type="http://schemas.openxmlformats.org/officeDocument/2006/relationships/header" Target="header1.xml"/><Relationship Id="rId20" Type="http://schemas.openxmlformats.org/officeDocument/2006/relationships/oleObject" Target="embeddings/oleObject4.bin"/><Relationship Id="rId41" Type="http://schemas.openxmlformats.org/officeDocument/2006/relationships/oleObject" Target="embeddings/oleObject12.bin"/><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oleObject" Target="embeddings/oleObject29.bin"/><Relationship Id="rId83" Type="http://schemas.openxmlformats.org/officeDocument/2006/relationships/oleObject" Target="embeddings/oleObject33.bin"/><Relationship Id="rId88" Type="http://schemas.openxmlformats.org/officeDocument/2006/relationships/image" Target="media/image42.emf"/><Relationship Id="rId91" Type="http://schemas.openxmlformats.org/officeDocument/2006/relationships/oleObject" Target="embeddings/oleObject37.bin"/><Relationship Id="rId96" Type="http://schemas.openxmlformats.org/officeDocument/2006/relationships/hyperlink" Target="javascrip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0.emf"/><Relationship Id="rId28" Type="http://schemas.openxmlformats.org/officeDocument/2006/relationships/oleObject" Target="embeddings/oleObject7.bin"/><Relationship Id="rId36" Type="http://schemas.openxmlformats.org/officeDocument/2006/relationships/image" Target="media/image16.e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fontTable" Target="fontTable.xml"/><Relationship Id="rId10" Type="http://schemas.openxmlformats.org/officeDocument/2006/relationships/image" Target="media/image3.emf"/><Relationship Id="rId31" Type="http://schemas.openxmlformats.org/officeDocument/2006/relationships/hyperlink" Target="https://www.heartmath.org/research/science-of-the-heart/heart-rate-variability" TargetMode="External"/><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image" Target="media/image37.emf"/><Relationship Id="rId81" Type="http://schemas.openxmlformats.org/officeDocument/2006/relationships/oleObject" Target="embeddings/oleObject32.bin"/><Relationship Id="rId86" Type="http://schemas.openxmlformats.org/officeDocument/2006/relationships/image" Target="media/image41.emf"/><Relationship Id="rId94" Type="http://schemas.openxmlformats.org/officeDocument/2006/relationships/hyperlink" Target="https://www.heartmath.org/research/science-of-the-heart/heart-rate-variability/" TargetMode="External"/><Relationship Id="rId99" Type="http://schemas.openxmlformats.org/officeDocument/2006/relationships/hyperlink" Target="Https://www.heartmath.org/research/science-of-the-heart/heart-rate-variability" TargetMode="External"/><Relationship Id="rId101" Type="http://schemas.openxmlformats.org/officeDocument/2006/relationships/image" Target="media/image45.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oleObject" Target="embeddings/oleObject3.bin"/><Relationship Id="rId39" Type="http://schemas.openxmlformats.org/officeDocument/2006/relationships/oleObject" Target="embeddings/oleObject11.bin"/><Relationship Id="rId34" Type="http://schemas.openxmlformats.org/officeDocument/2006/relationships/oleObject" Target="embeddings/oleObject9.bin"/><Relationship Id="rId50" Type="http://schemas.openxmlformats.org/officeDocument/2006/relationships/image" Target="media/image23.emf"/><Relationship Id="rId55" Type="http://schemas.openxmlformats.org/officeDocument/2006/relationships/oleObject" Target="embeddings/oleObject19.bin"/><Relationship Id="rId76" Type="http://schemas.openxmlformats.org/officeDocument/2006/relationships/image" Target="media/image36.emf"/><Relationship Id="rId97" Type="http://schemas.openxmlformats.org/officeDocument/2006/relationships/hyperlink" Target="javascript:;" TargetMode="External"/><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image" Target="media/image44.emf"/><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oleObject" Target="embeddings/oleObject5.bin"/><Relationship Id="rId40" Type="http://schemas.openxmlformats.org/officeDocument/2006/relationships/image" Target="media/image18.emf"/><Relationship Id="rId45" Type="http://schemas.openxmlformats.org/officeDocument/2006/relationships/oleObject" Target="embeddings/oleObject14.bin"/><Relationship Id="rId66" Type="http://schemas.openxmlformats.org/officeDocument/2006/relationships/image" Target="media/image31.emf"/><Relationship Id="rId87" Type="http://schemas.openxmlformats.org/officeDocument/2006/relationships/oleObject" Target="embeddings/oleObject35.bin"/><Relationship Id="rId61" Type="http://schemas.openxmlformats.org/officeDocument/2006/relationships/oleObject" Target="embeddings/oleObject22.bin"/><Relationship Id="rId82" Type="http://schemas.openxmlformats.org/officeDocument/2006/relationships/image" Target="media/image39.emf"/><Relationship Id="rId19" Type="http://schemas.openxmlformats.org/officeDocument/2006/relationships/image" Target="media/image9.emf"/><Relationship Id="rId14" Type="http://schemas.openxmlformats.org/officeDocument/2006/relationships/oleObject" Target="embeddings/oleObject1.bin"/><Relationship Id="rId30" Type="http://schemas.openxmlformats.org/officeDocument/2006/relationships/oleObject" Target="embeddings/oleObject8.bin"/><Relationship Id="rId35" Type="http://schemas.openxmlformats.org/officeDocument/2006/relationships/image" Target="media/image15.png"/><Relationship Id="rId56" Type="http://schemas.openxmlformats.org/officeDocument/2006/relationships/image" Target="media/image26.emf"/><Relationship Id="rId77" Type="http://schemas.openxmlformats.org/officeDocument/2006/relationships/oleObject" Target="embeddings/oleObject30.bin"/><Relationship Id="rId100" Type="http://schemas.openxmlformats.org/officeDocument/2006/relationships/hyperlink" Target="https://statistics.laerd.com/" TargetMode="External"/><Relationship Id="rId105"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oleObject" Target="embeddings/oleObject17.bin"/><Relationship Id="rId72" Type="http://schemas.openxmlformats.org/officeDocument/2006/relationships/image" Target="media/image34.emf"/><Relationship Id="rId93" Type="http://schemas.openxmlformats.org/officeDocument/2006/relationships/oleObject" Target="embeddings/oleObject38.bin"/><Relationship Id="rId98" Type="http://schemas.openxmlformats.org/officeDocument/2006/relationships/hyperlink" Target="javascript:;" TargetMode="External"/><Relationship Id="rId3" Type="http://schemas.openxmlformats.org/officeDocument/2006/relationships/styles" Target="styles.xml"/><Relationship Id="rId25" Type="http://schemas.openxmlformats.org/officeDocument/2006/relationships/image" Target="media/image11.emf"/><Relationship Id="rId46" Type="http://schemas.openxmlformats.org/officeDocument/2006/relationships/image" Target="media/image21.emf"/><Relationship Id="rId67" Type="http://schemas.openxmlformats.org/officeDocument/2006/relationships/oleObject" Target="embeddings/oleObject2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65896-4943-492D-AF24-DFA78EA35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84997</Words>
  <Characters>484488</Characters>
  <Application>Microsoft Office Word</Application>
  <DocSecurity>0</DocSecurity>
  <Lines>4037</Lines>
  <Paragraphs>1136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South East European Research Centre</vt:lpstr>
      <vt:lpstr>South East European Research Centre</vt:lpstr>
    </vt:vector>
  </TitlesOfParts>
  <Company>Info-Quest</Company>
  <LinksUpToDate>false</LinksUpToDate>
  <CharactersWithSpaces>568349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East European Research Centre</dc:title>
  <dc:creator>Marianna</dc:creator>
  <cp:lastModifiedBy>Joanne Rowlands</cp:lastModifiedBy>
  <cp:revision>3</cp:revision>
  <cp:lastPrinted>2018-02-27T08:21:00Z</cp:lastPrinted>
  <dcterms:created xsi:type="dcterms:W3CDTF">2023-12-15T16:40:00Z</dcterms:created>
  <dcterms:modified xsi:type="dcterms:W3CDTF">2023-12-15T16:41:00Z</dcterms:modified>
</cp:coreProperties>
</file>