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2.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E0AE7DA" w14:textId="77777777" w:rsidR="005314C3" w:rsidRPr="00AE5613" w:rsidRDefault="00C8081E" w:rsidP="005314C3">
      <w:pPr>
        <w:jc w:val="center"/>
        <w:rPr>
          <w:rFonts w:ascii="Cambria" w:hAnsi="Cambria"/>
          <w:b/>
          <w:sz w:val="52"/>
          <w:szCs w:val="52"/>
        </w:rPr>
      </w:pPr>
      <w:r w:rsidRPr="00AE5613">
        <w:rPr>
          <w:rFonts w:ascii="Cambria" w:hAnsi="Cambria"/>
          <w:b/>
          <w:sz w:val="52"/>
          <w:szCs w:val="52"/>
        </w:rPr>
        <w:t>Advance</w:t>
      </w:r>
      <w:r w:rsidR="001A2806" w:rsidRPr="00AE5613">
        <w:rPr>
          <w:rFonts w:ascii="Cambria" w:hAnsi="Cambria"/>
          <w:b/>
          <w:sz w:val="52"/>
          <w:szCs w:val="52"/>
        </w:rPr>
        <w:t>s</w:t>
      </w:r>
      <w:r w:rsidRPr="00AE5613">
        <w:rPr>
          <w:rFonts w:ascii="Cambria" w:hAnsi="Cambria"/>
          <w:b/>
          <w:sz w:val="52"/>
          <w:szCs w:val="52"/>
        </w:rPr>
        <w:t xml:space="preserve"> </w:t>
      </w:r>
      <w:r w:rsidR="001A2806" w:rsidRPr="00AE5613">
        <w:rPr>
          <w:rFonts w:ascii="Cambria" w:hAnsi="Cambria"/>
          <w:b/>
          <w:sz w:val="52"/>
          <w:szCs w:val="52"/>
        </w:rPr>
        <w:t>in</w:t>
      </w:r>
      <w:r w:rsidRPr="00AE5613">
        <w:rPr>
          <w:rFonts w:ascii="Cambria" w:hAnsi="Cambria"/>
          <w:b/>
          <w:sz w:val="52"/>
          <w:szCs w:val="52"/>
        </w:rPr>
        <w:t xml:space="preserve"> super-resolution m</w:t>
      </w:r>
      <w:r w:rsidR="008E6F52" w:rsidRPr="00AE5613">
        <w:rPr>
          <w:rFonts w:ascii="Cambria" w:hAnsi="Cambria"/>
          <w:b/>
          <w:sz w:val="52"/>
          <w:szCs w:val="52"/>
        </w:rPr>
        <w:t>ic</w:t>
      </w:r>
      <w:r w:rsidRPr="00AE5613">
        <w:rPr>
          <w:rFonts w:ascii="Cambria" w:hAnsi="Cambria"/>
          <w:b/>
          <w:sz w:val="52"/>
          <w:szCs w:val="52"/>
        </w:rPr>
        <w:t xml:space="preserve">roscopy and </w:t>
      </w:r>
      <w:r w:rsidR="001A2806" w:rsidRPr="00AE5613">
        <w:rPr>
          <w:rFonts w:ascii="Cambria" w:hAnsi="Cambria"/>
          <w:b/>
          <w:sz w:val="52"/>
          <w:szCs w:val="52"/>
        </w:rPr>
        <w:t>their</w:t>
      </w:r>
      <w:r w:rsidRPr="00AE5613">
        <w:rPr>
          <w:rFonts w:ascii="Cambria" w:hAnsi="Cambria"/>
          <w:b/>
          <w:sz w:val="52"/>
          <w:szCs w:val="52"/>
        </w:rPr>
        <w:t xml:space="preserve"> application to p</w:t>
      </w:r>
      <w:r w:rsidR="008E6F52" w:rsidRPr="00AE5613">
        <w:rPr>
          <w:rFonts w:ascii="Cambria" w:hAnsi="Cambria"/>
          <w:b/>
          <w:sz w:val="52"/>
          <w:szCs w:val="52"/>
        </w:rPr>
        <w:t>hotosynthesis</w:t>
      </w:r>
    </w:p>
    <w:p w14:paraId="536D61B9" w14:textId="77777777" w:rsidR="006D67DF" w:rsidRDefault="006D6F63" w:rsidP="00062484">
      <w:pPr>
        <w:jc w:val="center"/>
      </w:pPr>
      <w:bookmarkStart w:id="0" w:name="_Hlk493160029"/>
      <w:bookmarkEnd w:id="0"/>
      <w:r w:rsidRPr="0020258F">
        <w:rPr>
          <w:noProof/>
          <w:lang w:eastAsia="en-GB"/>
        </w:rPr>
        <w:drawing>
          <wp:inline distT="0" distB="0" distL="0" distR="0" wp14:anchorId="1C2F7398" wp14:editId="63723D32">
            <wp:extent cx="5324400" cy="21186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24400" cy="2118680"/>
                    </a:xfrm>
                    <a:prstGeom prst="rect">
                      <a:avLst/>
                    </a:prstGeom>
                    <a:noFill/>
                    <a:ln>
                      <a:noFill/>
                    </a:ln>
                  </pic:spPr>
                </pic:pic>
              </a:graphicData>
            </a:graphic>
          </wp:inline>
        </w:drawing>
      </w:r>
    </w:p>
    <w:p w14:paraId="264AD3A5" w14:textId="77777777" w:rsidR="00CF64AF" w:rsidRDefault="00CF64AF" w:rsidP="006D67DF">
      <w:pPr>
        <w:jc w:val="center"/>
        <w:rPr>
          <w:rFonts w:ascii="Cambria" w:hAnsi="Cambria"/>
          <w:b/>
          <w:sz w:val="36"/>
          <w:szCs w:val="36"/>
        </w:rPr>
      </w:pPr>
    </w:p>
    <w:p w14:paraId="1FA627D3" w14:textId="77777777" w:rsidR="006D67DF" w:rsidRPr="00CF64AF" w:rsidRDefault="005314C3" w:rsidP="006D67DF">
      <w:pPr>
        <w:jc w:val="center"/>
        <w:rPr>
          <w:rFonts w:ascii="Cambria" w:hAnsi="Cambria"/>
          <w:b/>
          <w:sz w:val="36"/>
          <w:szCs w:val="36"/>
        </w:rPr>
      </w:pPr>
      <w:r w:rsidRPr="00CF64AF">
        <w:rPr>
          <w:rFonts w:ascii="Cambria" w:hAnsi="Cambria"/>
          <w:b/>
          <w:sz w:val="36"/>
          <w:szCs w:val="36"/>
        </w:rPr>
        <w:t>Samuel Fardell Hastings Barnett</w:t>
      </w:r>
    </w:p>
    <w:p w14:paraId="44529D0C" w14:textId="77777777" w:rsidR="00211D9A" w:rsidRPr="00AE5613" w:rsidRDefault="00211D9A" w:rsidP="006D67DF">
      <w:pPr>
        <w:jc w:val="center"/>
        <w:rPr>
          <w:rFonts w:ascii="Cambria" w:hAnsi="Cambria"/>
          <w:b/>
          <w:sz w:val="36"/>
          <w:szCs w:val="36"/>
        </w:rPr>
      </w:pPr>
    </w:p>
    <w:p w14:paraId="305FB592" w14:textId="77777777" w:rsidR="006D67DF" w:rsidRPr="00AE5613" w:rsidRDefault="006D67DF" w:rsidP="006D67DF">
      <w:pPr>
        <w:jc w:val="center"/>
        <w:rPr>
          <w:rFonts w:ascii="Cambria" w:hAnsi="Cambria"/>
          <w:sz w:val="28"/>
          <w:szCs w:val="28"/>
        </w:rPr>
      </w:pPr>
      <w:r w:rsidRPr="00AE5613">
        <w:rPr>
          <w:rFonts w:ascii="Cambria" w:hAnsi="Cambria"/>
          <w:sz w:val="28"/>
          <w:szCs w:val="28"/>
        </w:rPr>
        <w:t xml:space="preserve">A thesis submitted </w:t>
      </w:r>
      <w:r w:rsidR="005314C3" w:rsidRPr="00AE5613">
        <w:rPr>
          <w:rFonts w:ascii="Cambria" w:hAnsi="Cambria"/>
          <w:sz w:val="28"/>
          <w:szCs w:val="28"/>
        </w:rPr>
        <w:t xml:space="preserve">for </w:t>
      </w:r>
      <w:r w:rsidRPr="00AE5613">
        <w:rPr>
          <w:rFonts w:ascii="Cambria" w:hAnsi="Cambria"/>
          <w:sz w:val="28"/>
          <w:szCs w:val="28"/>
        </w:rPr>
        <w:t xml:space="preserve">the degree of Doctor of Philosophy </w:t>
      </w:r>
    </w:p>
    <w:p w14:paraId="62C55E34" w14:textId="77777777" w:rsidR="006D67DF" w:rsidRPr="00AE5613" w:rsidRDefault="006D67DF" w:rsidP="006D67DF">
      <w:pPr>
        <w:jc w:val="center"/>
        <w:rPr>
          <w:rFonts w:ascii="Cambria" w:hAnsi="Cambria"/>
          <w:sz w:val="28"/>
          <w:szCs w:val="28"/>
        </w:rPr>
      </w:pPr>
    </w:p>
    <w:p w14:paraId="48BBEB9F" w14:textId="77777777" w:rsidR="006D67DF" w:rsidRPr="00AE5613" w:rsidRDefault="006D67DF" w:rsidP="006D67DF">
      <w:pPr>
        <w:jc w:val="center"/>
        <w:rPr>
          <w:rFonts w:ascii="Cambria" w:hAnsi="Cambria"/>
          <w:sz w:val="28"/>
          <w:szCs w:val="28"/>
        </w:rPr>
      </w:pPr>
      <w:r w:rsidRPr="00AE5613">
        <w:rPr>
          <w:rFonts w:ascii="Cambria" w:hAnsi="Cambria"/>
          <w:sz w:val="28"/>
          <w:szCs w:val="28"/>
        </w:rPr>
        <w:t>The University of Sheffield</w:t>
      </w:r>
    </w:p>
    <w:p w14:paraId="6C4B20D4" w14:textId="77777777" w:rsidR="006D67DF" w:rsidRPr="00AE5613" w:rsidRDefault="006D67DF" w:rsidP="006D67DF">
      <w:pPr>
        <w:jc w:val="center"/>
        <w:rPr>
          <w:rFonts w:ascii="Cambria" w:hAnsi="Cambria"/>
          <w:sz w:val="28"/>
          <w:szCs w:val="28"/>
        </w:rPr>
      </w:pPr>
      <w:r w:rsidRPr="00AE5613">
        <w:rPr>
          <w:rFonts w:ascii="Cambria" w:hAnsi="Cambria"/>
          <w:sz w:val="28"/>
          <w:szCs w:val="28"/>
        </w:rPr>
        <w:t>Faculty of Science</w:t>
      </w:r>
    </w:p>
    <w:p w14:paraId="19375EB4" w14:textId="77777777" w:rsidR="006D67DF" w:rsidRPr="00AE5613" w:rsidRDefault="006D67DF" w:rsidP="006D67DF">
      <w:pPr>
        <w:jc w:val="center"/>
        <w:rPr>
          <w:rFonts w:ascii="Cambria" w:hAnsi="Cambria"/>
          <w:sz w:val="28"/>
          <w:szCs w:val="28"/>
        </w:rPr>
      </w:pPr>
      <w:r w:rsidRPr="00AE5613">
        <w:rPr>
          <w:rFonts w:ascii="Cambria" w:hAnsi="Cambria"/>
          <w:sz w:val="28"/>
          <w:szCs w:val="28"/>
        </w:rPr>
        <w:t>Department of Molecular Biology and Biotechnology</w:t>
      </w:r>
    </w:p>
    <w:p w14:paraId="7C38D243" w14:textId="77777777" w:rsidR="006D67DF" w:rsidRPr="00AE5613" w:rsidRDefault="005314C3" w:rsidP="006D67DF">
      <w:pPr>
        <w:jc w:val="center"/>
        <w:rPr>
          <w:rFonts w:ascii="Cambria" w:hAnsi="Cambria"/>
          <w:sz w:val="28"/>
          <w:szCs w:val="28"/>
        </w:rPr>
      </w:pPr>
      <w:r w:rsidRPr="00AE5613">
        <w:rPr>
          <w:rFonts w:ascii="Cambria" w:hAnsi="Cambria"/>
          <w:sz w:val="28"/>
          <w:szCs w:val="28"/>
        </w:rPr>
        <w:t>September</w:t>
      </w:r>
      <w:r w:rsidR="006D67DF" w:rsidRPr="00AE5613">
        <w:rPr>
          <w:rFonts w:ascii="Cambria" w:hAnsi="Cambria"/>
          <w:sz w:val="28"/>
          <w:szCs w:val="28"/>
        </w:rPr>
        <w:t xml:space="preserve"> 2017</w:t>
      </w:r>
    </w:p>
    <w:p w14:paraId="2AE7615B" w14:textId="77777777" w:rsidR="00C27FAD" w:rsidRDefault="00C27FAD" w:rsidP="006D67DF">
      <w:pPr>
        <w:spacing w:after="160" w:line="256" w:lineRule="auto"/>
        <w:jc w:val="left"/>
        <w:rPr>
          <w:rFonts w:ascii="Arial" w:hAnsi="Arial" w:cs="Arial"/>
          <w:b/>
        </w:rPr>
      </w:pPr>
    </w:p>
    <w:p w14:paraId="098EB435" w14:textId="77777777" w:rsidR="007568A6" w:rsidRDefault="007568A6" w:rsidP="006D67DF">
      <w:pPr>
        <w:spacing w:after="160" w:line="256" w:lineRule="auto"/>
        <w:jc w:val="left"/>
        <w:rPr>
          <w:rFonts w:ascii="Arial" w:hAnsi="Arial" w:cs="Arial"/>
          <w:b/>
        </w:rPr>
        <w:sectPr w:rsidR="007568A6" w:rsidSect="00A36B79">
          <w:pgSz w:w="11906" w:h="16838"/>
          <w:pgMar w:top="1440" w:right="1134" w:bottom="1440" w:left="2268" w:header="708" w:footer="708" w:gutter="0"/>
          <w:pgNumType w:start="0"/>
          <w:cols w:space="708"/>
          <w:docGrid w:linePitch="360"/>
        </w:sectPr>
      </w:pPr>
    </w:p>
    <w:p w14:paraId="42A4080E" w14:textId="77777777" w:rsidR="004F5026" w:rsidRDefault="004F5026" w:rsidP="009C0EB5">
      <w:pPr>
        <w:pStyle w:val="Chapterheading"/>
      </w:pPr>
      <w:bookmarkStart w:id="1" w:name="_Toc503352268"/>
      <w:r w:rsidRPr="002677A1">
        <w:lastRenderedPageBreak/>
        <w:t>Summary</w:t>
      </w:r>
      <w:bookmarkEnd w:id="1"/>
    </w:p>
    <w:p w14:paraId="29D5E0C5" w14:textId="49037EF9" w:rsidR="004F5026" w:rsidRDefault="004F5026" w:rsidP="004F5026">
      <w:r>
        <w:t>In recent years, microscopy has undergone a revolution that has made it much more powerful and able to achieve sub-diffraction resolutions that have in the past been the absolute limit of the optical microscope. These novel techniques, collected under the umbrella term “Super-resolution” have advanced the resolving power of an optical imaging system to the nanometre level, allowing a much deeper insight into biological problems in near native conditions. These techniques have differing levels of enhancement but typically lower the temporal resolution in favour increasing the spatial resolution.</w:t>
      </w:r>
    </w:p>
    <w:p w14:paraId="0D1CBDAF" w14:textId="77777777" w:rsidR="004F5026" w:rsidRDefault="004F5026" w:rsidP="004F5026">
      <w:r>
        <w:t>This thesis concerns both the advancement, through the development of a novel camera architecture and testing of a previously unknown label, and application</w:t>
      </w:r>
      <w:r w:rsidRPr="009A4CDD">
        <w:t xml:space="preserve"> </w:t>
      </w:r>
      <w:r>
        <w:t>of super-resolution microscopy to studying photosynthetic systems.</w:t>
      </w:r>
    </w:p>
    <w:p w14:paraId="22A5AD6E" w14:textId="77777777" w:rsidR="004F5026" w:rsidRDefault="004F5026" w:rsidP="004F5026">
      <w:r>
        <w:t xml:space="preserve">How accurately each molecule can be located limits localisation microscopy in building a coordinate map. Here is demonstrated a camera that has the potential to increase that accuracy by discarding the concept of traditional images in favour of a continuous exposure. </w:t>
      </w:r>
      <w:r w:rsidR="00EA620E">
        <w:t>The camera is shown to outperform a traditional imaging regime, boosting the signal-to-noise ratio by two.</w:t>
      </w:r>
    </w:p>
    <w:p w14:paraId="48FB1A0B" w14:textId="3DE2104F" w:rsidR="004F5026" w:rsidRDefault="004F5026" w:rsidP="004F5026">
      <w:r>
        <w:t>Photosynthesis is a system that has been tuned over billions of years to produce proteins capable of absorbing and transferring photonic energy to create extended light harvesting arrays. We investigate the capabilities of one of these light-harvesting proteins, CpcA from the ph</w:t>
      </w:r>
      <w:r w:rsidR="00D37BD4">
        <w:t>ycobilisome of the cyanobacterium</w:t>
      </w:r>
      <w:r>
        <w:t xml:space="preserve"> </w:t>
      </w:r>
      <w:r w:rsidRPr="003056F0">
        <w:rPr>
          <w:i/>
        </w:rPr>
        <w:t>Synechocystis</w:t>
      </w:r>
      <w:r w:rsidR="00D37BD4">
        <w:t xml:space="preserve"> sp. PCC6803</w:t>
      </w:r>
      <w:r w:rsidR="00A0652D">
        <w:t>,</w:t>
      </w:r>
      <w:r>
        <w:t xml:space="preserve"> as a super-resolution </w:t>
      </w:r>
      <w:r w:rsidR="00A0652D">
        <w:t>label</w:t>
      </w:r>
      <w:r w:rsidR="0092506F">
        <w:t>.</w:t>
      </w:r>
      <w:r w:rsidR="00E93774">
        <w:t xml:space="preserve"> </w:t>
      </w:r>
      <w:r w:rsidR="0092506F">
        <w:t xml:space="preserve"> CpcA is tested </w:t>
      </w:r>
      <w:r w:rsidR="00E93774">
        <w:t>both</w:t>
      </w:r>
      <w:r>
        <w:t xml:space="preserve"> </w:t>
      </w:r>
      <w:r w:rsidRPr="00D65433">
        <w:rPr>
          <w:i/>
        </w:rPr>
        <w:t>in vitro</w:t>
      </w:r>
      <w:r w:rsidR="00E93774">
        <w:t>,</w:t>
      </w:r>
      <w:r>
        <w:t xml:space="preserve"> </w:t>
      </w:r>
      <w:r w:rsidR="00E93774">
        <w:t xml:space="preserve">in the form of a </w:t>
      </w:r>
      <w:r>
        <w:t>nanopatterned surface</w:t>
      </w:r>
      <w:r w:rsidR="00E93774">
        <w:t xml:space="preserve">; </w:t>
      </w:r>
      <w:r>
        <w:t xml:space="preserve">and </w:t>
      </w:r>
      <w:r w:rsidRPr="00D65433">
        <w:rPr>
          <w:i/>
        </w:rPr>
        <w:t>in vivo</w:t>
      </w:r>
      <w:r w:rsidR="00E93774">
        <w:t>,</w:t>
      </w:r>
      <w:r>
        <w:t xml:space="preserve"> </w:t>
      </w:r>
      <w:r w:rsidR="00E93774">
        <w:t xml:space="preserve">expressed </w:t>
      </w:r>
      <w:r>
        <w:t xml:space="preserve">in </w:t>
      </w:r>
      <w:r>
        <w:rPr>
          <w:i/>
        </w:rPr>
        <w:t>Escherichia coli.</w:t>
      </w:r>
    </w:p>
    <w:p w14:paraId="642303F7" w14:textId="77777777" w:rsidR="004F5026" w:rsidRDefault="004F5026" w:rsidP="004F5026">
      <w:r>
        <w:t xml:space="preserve">Additionally, </w:t>
      </w:r>
      <w:r w:rsidR="00B33BC9">
        <w:t>the work presented here</w:t>
      </w:r>
      <w:r>
        <w:t xml:space="preserve"> focusses on the investigation of photosynthesis with advanced microscopy techniques, notably hyperspectral confocal microscopy, localisation microscopy and structured illumination microscopy. These techniques are applied to investigate the </w:t>
      </w:r>
      <w:r w:rsidRPr="000D2C0D">
        <w:rPr>
          <w:i/>
        </w:rPr>
        <w:t>in vivo</w:t>
      </w:r>
      <w:r>
        <w:t xml:space="preserve"> protein distributions of many proteins known to be functionally involved in photosynthesis such as photosystem I, YidC, CURT1A, FtsH1, FtsH2 and FtsH4.</w:t>
      </w:r>
    </w:p>
    <w:p w14:paraId="2E5C111E" w14:textId="77777777" w:rsidR="004F5026" w:rsidRPr="002677A1" w:rsidRDefault="004F5026" w:rsidP="004F5026">
      <w:r>
        <w:t>Finally, the investigation of chloroplast thylakoid structure with structured illumination microscopy is demonstrated</w:t>
      </w:r>
      <w:r w:rsidR="003A25C6">
        <w:t xml:space="preserve">, showing morphological changes to the ultrastructure under different light conditions. These changes are further examined in mutants of proteins involved in regulation and adaption of the system </w:t>
      </w:r>
      <w:r w:rsidR="00BB42EE">
        <w:t>to different light conditions.</w:t>
      </w:r>
    </w:p>
    <w:p w14:paraId="1D098571" w14:textId="77777777" w:rsidR="007568A6" w:rsidRDefault="007568A6" w:rsidP="006D67DF">
      <w:pPr>
        <w:spacing w:after="160" w:line="256" w:lineRule="auto"/>
        <w:jc w:val="left"/>
        <w:rPr>
          <w:rFonts w:ascii="Arial" w:hAnsi="Arial" w:cs="Arial"/>
          <w:b/>
        </w:rPr>
        <w:sectPr w:rsidR="007568A6" w:rsidSect="00A36B79">
          <w:headerReference w:type="default" r:id="rId9"/>
          <w:footerReference w:type="default" r:id="rId10"/>
          <w:pgSz w:w="11906" w:h="16838"/>
          <w:pgMar w:top="1440" w:right="1134" w:bottom="1440" w:left="2268" w:header="708" w:footer="708" w:gutter="0"/>
          <w:pgNumType w:fmt="lowerRoman" w:start="1"/>
          <w:cols w:space="708"/>
          <w:docGrid w:linePitch="360"/>
        </w:sectPr>
      </w:pPr>
    </w:p>
    <w:p w14:paraId="1150F5DA" w14:textId="77777777" w:rsidR="00C36BFA" w:rsidRPr="00723FA8" w:rsidRDefault="00C36BFA" w:rsidP="009C0EB5">
      <w:pPr>
        <w:pStyle w:val="Chapterheading"/>
      </w:pPr>
      <w:bookmarkStart w:id="2" w:name="_Toc503352269"/>
      <w:r w:rsidRPr="00723FA8">
        <w:lastRenderedPageBreak/>
        <w:t>Acknowledgements</w:t>
      </w:r>
      <w:bookmarkEnd w:id="2"/>
    </w:p>
    <w:p w14:paraId="69F46FB4" w14:textId="77777777" w:rsidR="00C36BFA" w:rsidRDefault="00C36BFA" w:rsidP="00C36BFA">
      <w:r>
        <w:t>I would like to thank my supervisors, particularly</w:t>
      </w:r>
      <w:r w:rsidR="007E7399">
        <w:t xml:space="preserve"> Professor</w:t>
      </w:r>
      <w:r>
        <w:t xml:space="preserve"> C. Neil Hunter</w:t>
      </w:r>
      <w:r w:rsidR="004B45BC">
        <w:t xml:space="preserve"> FRS</w:t>
      </w:r>
      <w:r>
        <w:t xml:space="preserve"> for his support and guidance throughout my PhD, always having the time to make sure I was on the right track. </w:t>
      </w:r>
      <w:r w:rsidR="0072505B">
        <w:t xml:space="preserve">Dr </w:t>
      </w:r>
      <w:r>
        <w:t xml:space="preserve">Ashley Cadby for being instrumental in understanding the physics of optics and constructing microscopes. And finally, </w:t>
      </w:r>
      <w:r w:rsidR="0072505B">
        <w:t xml:space="preserve">Dr </w:t>
      </w:r>
      <w:r>
        <w:t xml:space="preserve">Matthew Johnson who has always taken a keen interest in my research and </w:t>
      </w:r>
      <w:r w:rsidR="004B45BC">
        <w:t>helped tremendously with Chapter 6.</w:t>
      </w:r>
    </w:p>
    <w:p w14:paraId="616E3F7B" w14:textId="77777777" w:rsidR="00C36BFA" w:rsidRDefault="00C36BFA" w:rsidP="00C36BFA">
      <w:r>
        <w:t xml:space="preserve">A warm thanks has to be extended to the people that have helped me through these four years, especially to </w:t>
      </w:r>
      <w:r w:rsidR="00EA620E">
        <w:t xml:space="preserve">Dr </w:t>
      </w:r>
      <w:r>
        <w:t xml:space="preserve">Andrew Hitchcock for endlessly preparing mutants for me. </w:t>
      </w:r>
      <w:r w:rsidR="00EA620E">
        <w:t xml:space="preserve">Dr </w:t>
      </w:r>
      <w:r>
        <w:t>Cvetelin</w:t>
      </w:r>
      <w:r w:rsidR="00DC2D0F">
        <w:t xml:space="preserve"> Vasilev</w:t>
      </w:r>
      <w:r>
        <w:t xml:space="preserve"> for being ever helpful with the nanopatterning and James</w:t>
      </w:r>
      <w:r w:rsidR="00DC2D0F">
        <w:t xml:space="preserve"> Morby</w:t>
      </w:r>
      <w:r>
        <w:t xml:space="preserve"> for teaching me about STORM microscopy</w:t>
      </w:r>
      <w:r w:rsidR="00351922">
        <w:t xml:space="preserve"> in</w:t>
      </w:r>
      <w:r>
        <w:t xml:space="preserve"> my first year. </w:t>
      </w:r>
      <w:r w:rsidR="00EA620E">
        <w:t xml:space="preserve">Dr </w:t>
      </w:r>
      <w:r>
        <w:t>Will</w:t>
      </w:r>
      <w:r w:rsidR="00DC2D0F">
        <w:t xml:space="preserve"> Wood</w:t>
      </w:r>
      <w:r>
        <w:t xml:space="preserve"> has always been available when I have needed some help with maths over the years.</w:t>
      </w:r>
      <w:r w:rsidR="002F7B59">
        <w:t xml:space="preserve"> </w:t>
      </w:r>
      <w:r w:rsidR="009E4D73">
        <w:t xml:space="preserve">Thanks to </w:t>
      </w:r>
      <w:r w:rsidR="00EA620E">
        <w:t xml:space="preserve">Dr </w:t>
      </w:r>
      <w:r w:rsidR="009E4D73">
        <w:t xml:space="preserve">Amanda Brindley for keeping the lab going </w:t>
      </w:r>
      <w:r w:rsidR="00EA620E">
        <w:t xml:space="preserve">, </w:t>
      </w:r>
      <w:r w:rsidR="009E4D73">
        <w:t>running a tight ship</w:t>
      </w:r>
      <w:r w:rsidR="00EA620E">
        <w:t xml:space="preserve"> and helping with the protein purification</w:t>
      </w:r>
      <w:r w:rsidR="009E4D73">
        <w:t xml:space="preserve">! </w:t>
      </w:r>
      <w:r w:rsidR="002F7B59">
        <w:t>A big t</w:t>
      </w:r>
      <w:r>
        <w:t>hanks to the rest of the Hunter lab</w:t>
      </w:r>
      <w:r w:rsidR="004B45BC">
        <w:t xml:space="preserve"> past and present</w:t>
      </w:r>
      <w:r>
        <w:t xml:space="preserve"> that have </w:t>
      </w:r>
      <w:r w:rsidR="007E7399">
        <w:t>made it a thoroughly enjoyable four years</w:t>
      </w:r>
      <w:r>
        <w:t xml:space="preserve">, especially the regular Friday </w:t>
      </w:r>
      <w:r w:rsidR="000D037E">
        <w:t xml:space="preserve">drinks, </w:t>
      </w:r>
      <w:r w:rsidR="001900E0">
        <w:t xml:space="preserve">pool, </w:t>
      </w:r>
      <w:r w:rsidR="000D037E">
        <w:t xml:space="preserve">football and </w:t>
      </w:r>
      <w:r w:rsidR="004B45BC">
        <w:t>meals</w:t>
      </w:r>
      <w:r w:rsidR="000D037E">
        <w:t>.</w:t>
      </w:r>
      <w:r w:rsidR="00EA620E">
        <w:t xml:space="preserve"> Thanks Craig, </w:t>
      </w:r>
      <w:r w:rsidR="003C55F1">
        <w:t xml:space="preserve">Dave A, </w:t>
      </w:r>
      <w:r w:rsidR="00EA620E">
        <w:t>Dave F, Dave M, Dave S, George, Guan</w:t>
      </w:r>
      <w:r w:rsidR="003C55F1">
        <w:t>g</w:t>
      </w:r>
      <w:r w:rsidR="00EA620E">
        <w:t>yu, Guy, Jack, Katie,</w:t>
      </w:r>
      <w:r w:rsidR="00650041">
        <w:t xml:space="preserve"> Lizzie,</w:t>
      </w:r>
      <w:r w:rsidR="00EA620E">
        <w:t xml:space="preserve"> Matt, Nate, Paul, Phil, Qian, Sarah and Xia.</w:t>
      </w:r>
    </w:p>
    <w:p w14:paraId="5D862B85" w14:textId="77777777" w:rsidR="00C36BFA" w:rsidRDefault="00C36BFA" w:rsidP="00C36BFA">
      <w:r>
        <w:t>The physics group have been a constant source of advice and many a great night at the pub. Thanks to Adrien, Amy, Dan, Lin, Liyana, Mary, Nicola C, Nicola R, Raveen and Tanya.</w:t>
      </w:r>
    </w:p>
    <w:p w14:paraId="7F408559" w14:textId="77777777" w:rsidR="00C36BFA" w:rsidRDefault="00C36BFA" w:rsidP="00C36BFA">
      <w:r>
        <w:t>Thanks to Jeri Timlin and Meghan Daily for inviting me to visit their lab in Albuquerque and making me feel so welcome, I thoroughly enjoyed the trip and learned so much.</w:t>
      </w:r>
    </w:p>
    <w:p w14:paraId="6948A715" w14:textId="77777777" w:rsidR="00C36BFA" w:rsidRDefault="00C36BFA" w:rsidP="00C36BFA">
      <w:r>
        <w:t>I would also like to thank the Imagine: Imaging Life project, part of the 2022 Futures initiative with the University of Sheffield for funding the project</w:t>
      </w:r>
      <w:r w:rsidR="003E6D11">
        <w:t>,</w:t>
      </w:r>
      <w:r>
        <w:t xml:space="preserve"> and the Imagine PhD cohort students who have all understood the difficulties of interdisciplinary research</w:t>
      </w:r>
      <w:r w:rsidR="004B45BC">
        <w:t>.</w:t>
      </w:r>
    </w:p>
    <w:p w14:paraId="233EC54B" w14:textId="77777777" w:rsidR="00C36BFA" w:rsidRDefault="004B45BC" w:rsidP="00C36BFA">
      <w:r>
        <w:t>Thanks t</w:t>
      </w:r>
      <w:r w:rsidR="00C36BFA">
        <w:t xml:space="preserve">o </w:t>
      </w:r>
      <w:r>
        <w:t xml:space="preserve">Mum, </w:t>
      </w:r>
      <w:r w:rsidR="00620A37">
        <w:t>Dad,</w:t>
      </w:r>
      <w:r>
        <w:t xml:space="preserve"> and Matt</w:t>
      </w:r>
      <w:r w:rsidR="00C36BFA">
        <w:t>, who have been ever supportive during this period, despite the repeated sarcasm about when I will get a real job (hopefully soon!).</w:t>
      </w:r>
      <w:r w:rsidR="00BA27AA">
        <w:t xml:space="preserve"> Also to my grandparents, </w:t>
      </w:r>
      <w:r w:rsidR="003C55F1">
        <w:t>I’ve lost some of you along the way, but you’ve</w:t>
      </w:r>
      <w:r w:rsidR="00BA27AA">
        <w:t xml:space="preserve"> always had confidence in me.</w:t>
      </w:r>
    </w:p>
    <w:p w14:paraId="3A23A0F8" w14:textId="77777777" w:rsidR="002C529D" w:rsidRPr="004B45BC" w:rsidRDefault="00C36BFA" w:rsidP="004B45BC">
      <w:pPr>
        <w:sectPr w:rsidR="002C529D" w:rsidRPr="004B45BC" w:rsidSect="00A36B79">
          <w:headerReference w:type="default" r:id="rId11"/>
          <w:pgSz w:w="11906" w:h="16838"/>
          <w:pgMar w:top="1440" w:right="1134" w:bottom="1440" w:left="2268" w:header="708" w:footer="708" w:gutter="0"/>
          <w:pgNumType w:fmt="lowerRoman"/>
          <w:cols w:space="708"/>
          <w:docGrid w:linePitch="360"/>
        </w:sectPr>
      </w:pPr>
      <w:r>
        <w:t xml:space="preserve">Finally, I would like to extend a special thanks to my </w:t>
      </w:r>
      <w:r w:rsidR="007E7399">
        <w:t>dearest</w:t>
      </w:r>
      <w:r>
        <w:t xml:space="preserve"> Yulia for keeping me going throughout </w:t>
      </w:r>
      <w:r w:rsidR="009A783B">
        <w:t>this project</w:t>
      </w:r>
      <w:r w:rsidR="00220DFC">
        <w:t xml:space="preserve"> and checking this thesis</w:t>
      </w:r>
      <w:r w:rsidR="000D037E">
        <w:t xml:space="preserve"> for my exceptionally bad spelling and grammar</w:t>
      </w:r>
      <w:r>
        <w:t xml:space="preserve">. You have endlessly supported me and without your help I’m not sure I </w:t>
      </w:r>
      <w:r w:rsidR="004B45BC">
        <w:t>could have completed this work.</w:t>
      </w:r>
    </w:p>
    <w:p w14:paraId="03E311F4" w14:textId="77777777" w:rsidR="00096978" w:rsidRPr="004671CC" w:rsidRDefault="00096978" w:rsidP="009C0EB5">
      <w:pPr>
        <w:spacing w:after="160"/>
        <w:jc w:val="left"/>
        <w:rPr>
          <w:rFonts w:ascii="Cambria" w:hAnsi="Cambria" w:cs="Arial"/>
          <w:b/>
          <w:color w:val="4472C4" w:themeColor="accent1"/>
          <w:sz w:val="32"/>
          <w:szCs w:val="28"/>
        </w:rPr>
      </w:pPr>
      <w:r w:rsidRPr="004671CC">
        <w:rPr>
          <w:rFonts w:ascii="Cambria" w:hAnsi="Cambria" w:cs="Arial"/>
          <w:b/>
          <w:color w:val="4472C4" w:themeColor="accent1"/>
          <w:sz w:val="32"/>
          <w:szCs w:val="28"/>
        </w:rPr>
        <w:lastRenderedPageBreak/>
        <w:t>Table of Contents</w:t>
      </w:r>
    </w:p>
    <w:p w14:paraId="0E76C570" w14:textId="07834F30" w:rsidR="00FA6686" w:rsidRDefault="0076097B" w:rsidP="00FA6686">
      <w:pPr>
        <w:pStyle w:val="TOC1"/>
        <w:spacing w:before="0"/>
        <w:rPr>
          <w:rFonts w:asciiTheme="minorHAnsi" w:hAnsiTheme="minorHAnsi" w:cstheme="minorBidi"/>
          <w:b w:val="0"/>
          <w:color w:val="auto"/>
          <w:sz w:val="22"/>
          <w:szCs w:val="22"/>
          <w:lang w:val="en-GB" w:eastAsia="en-GB"/>
        </w:rPr>
      </w:pPr>
      <w:r>
        <w:fldChar w:fldCharType="begin"/>
      </w:r>
      <w:r>
        <w:instrText xml:space="preserve"> TOC \o "1-3" \h \z \t "Chapter heading,1,chapter heading 2,2,chapter heading 3,3" </w:instrText>
      </w:r>
      <w:r>
        <w:fldChar w:fldCharType="separate"/>
      </w:r>
      <w:hyperlink w:anchor="_Toc503352268" w:history="1">
        <w:r w:rsidR="00FA6686" w:rsidRPr="003416EF">
          <w:rPr>
            <w:rStyle w:val="Hyperlink"/>
          </w:rPr>
          <w:t>Summary</w:t>
        </w:r>
        <w:r w:rsidR="00FA6686">
          <w:rPr>
            <w:webHidden/>
          </w:rPr>
          <w:tab/>
        </w:r>
        <w:r w:rsidR="00FA6686">
          <w:rPr>
            <w:webHidden/>
          </w:rPr>
          <w:fldChar w:fldCharType="begin"/>
        </w:r>
        <w:r w:rsidR="00FA6686">
          <w:rPr>
            <w:webHidden/>
          </w:rPr>
          <w:instrText xml:space="preserve"> PAGEREF _Toc503352268 \h </w:instrText>
        </w:r>
        <w:r w:rsidR="00FA6686">
          <w:rPr>
            <w:webHidden/>
          </w:rPr>
        </w:r>
        <w:r w:rsidR="00FA6686">
          <w:rPr>
            <w:webHidden/>
          </w:rPr>
          <w:fldChar w:fldCharType="separate"/>
        </w:r>
        <w:r w:rsidR="004302E9">
          <w:rPr>
            <w:webHidden/>
          </w:rPr>
          <w:t>i</w:t>
        </w:r>
        <w:r w:rsidR="00FA6686">
          <w:rPr>
            <w:webHidden/>
          </w:rPr>
          <w:fldChar w:fldCharType="end"/>
        </w:r>
      </w:hyperlink>
    </w:p>
    <w:p w14:paraId="7D8124E9" w14:textId="5BDC7708" w:rsidR="00FA6686" w:rsidRDefault="00552F76" w:rsidP="00FA6686">
      <w:pPr>
        <w:pStyle w:val="TOC1"/>
        <w:spacing w:before="0"/>
        <w:rPr>
          <w:rFonts w:asciiTheme="minorHAnsi" w:hAnsiTheme="minorHAnsi" w:cstheme="minorBidi"/>
          <w:b w:val="0"/>
          <w:color w:val="auto"/>
          <w:sz w:val="22"/>
          <w:szCs w:val="22"/>
          <w:lang w:val="en-GB" w:eastAsia="en-GB"/>
        </w:rPr>
      </w:pPr>
      <w:hyperlink w:anchor="_Toc503352269" w:history="1">
        <w:r w:rsidR="00FA6686" w:rsidRPr="003416EF">
          <w:rPr>
            <w:rStyle w:val="Hyperlink"/>
          </w:rPr>
          <w:t>Acknowledgements</w:t>
        </w:r>
        <w:r w:rsidR="00FA6686">
          <w:rPr>
            <w:webHidden/>
          </w:rPr>
          <w:tab/>
        </w:r>
        <w:r w:rsidR="00FA6686">
          <w:rPr>
            <w:webHidden/>
          </w:rPr>
          <w:fldChar w:fldCharType="begin"/>
        </w:r>
        <w:r w:rsidR="00FA6686">
          <w:rPr>
            <w:webHidden/>
          </w:rPr>
          <w:instrText xml:space="preserve"> PAGEREF _Toc503352269 \h </w:instrText>
        </w:r>
        <w:r w:rsidR="00FA6686">
          <w:rPr>
            <w:webHidden/>
          </w:rPr>
        </w:r>
        <w:r w:rsidR="00FA6686">
          <w:rPr>
            <w:webHidden/>
          </w:rPr>
          <w:fldChar w:fldCharType="separate"/>
        </w:r>
        <w:r w:rsidR="004302E9">
          <w:rPr>
            <w:webHidden/>
          </w:rPr>
          <w:t>ii</w:t>
        </w:r>
        <w:r w:rsidR="00FA6686">
          <w:rPr>
            <w:webHidden/>
          </w:rPr>
          <w:fldChar w:fldCharType="end"/>
        </w:r>
      </w:hyperlink>
    </w:p>
    <w:p w14:paraId="5E720CEF" w14:textId="3519985E" w:rsidR="00FA6686" w:rsidRDefault="00552F76" w:rsidP="00FA6686">
      <w:pPr>
        <w:pStyle w:val="TOC1"/>
        <w:spacing w:before="0"/>
        <w:rPr>
          <w:rFonts w:asciiTheme="minorHAnsi" w:hAnsiTheme="minorHAnsi" w:cstheme="minorBidi"/>
          <w:b w:val="0"/>
          <w:color w:val="auto"/>
          <w:sz w:val="22"/>
          <w:szCs w:val="22"/>
          <w:lang w:val="en-GB" w:eastAsia="en-GB"/>
        </w:rPr>
      </w:pPr>
      <w:hyperlink w:anchor="_Toc503352270" w:history="1">
        <w:r w:rsidR="00FA6686" w:rsidRPr="003416EF">
          <w:rPr>
            <w:rStyle w:val="Hyperlink"/>
          </w:rPr>
          <w:t>List of Figures</w:t>
        </w:r>
        <w:r w:rsidR="00FA6686">
          <w:rPr>
            <w:webHidden/>
          </w:rPr>
          <w:tab/>
        </w:r>
        <w:r w:rsidR="00FA6686">
          <w:rPr>
            <w:webHidden/>
          </w:rPr>
          <w:fldChar w:fldCharType="begin"/>
        </w:r>
        <w:r w:rsidR="00FA6686">
          <w:rPr>
            <w:webHidden/>
          </w:rPr>
          <w:instrText xml:space="preserve"> PAGEREF _Toc503352270 \h </w:instrText>
        </w:r>
        <w:r w:rsidR="00FA6686">
          <w:rPr>
            <w:webHidden/>
          </w:rPr>
        </w:r>
        <w:r w:rsidR="00FA6686">
          <w:rPr>
            <w:webHidden/>
          </w:rPr>
          <w:fldChar w:fldCharType="separate"/>
        </w:r>
        <w:r w:rsidR="004302E9">
          <w:rPr>
            <w:webHidden/>
          </w:rPr>
          <w:t>vii</w:t>
        </w:r>
        <w:r w:rsidR="00FA6686">
          <w:rPr>
            <w:webHidden/>
          </w:rPr>
          <w:fldChar w:fldCharType="end"/>
        </w:r>
      </w:hyperlink>
    </w:p>
    <w:p w14:paraId="58670444" w14:textId="6DFA524B" w:rsidR="00FA6686" w:rsidRDefault="00552F76" w:rsidP="00FA6686">
      <w:pPr>
        <w:pStyle w:val="TOC1"/>
        <w:spacing w:before="0"/>
        <w:rPr>
          <w:rFonts w:asciiTheme="minorHAnsi" w:hAnsiTheme="minorHAnsi" w:cstheme="minorBidi"/>
          <w:b w:val="0"/>
          <w:color w:val="auto"/>
          <w:sz w:val="22"/>
          <w:szCs w:val="22"/>
          <w:lang w:val="en-GB" w:eastAsia="en-GB"/>
        </w:rPr>
      </w:pPr>
      <w:hyperlink w:anchor="_Toc503352271" w:history="1">
        <w:r w:rsidR="00FA6686" w:rsidRPr="003416EF">
          <w:rPr>
            <w:rStyle w:val="Hyperlink"/>
          </w:rPr>
          <w:t>List of Tables</w:t>
        </w:r>
        <w:r w:rsidR="00FA6686">
          <w:rPr>
            <w:webHidden/>
          </w:rPr>
          <w:tab/>
        </w:r>
        <w:r w:rsidR="00FA6686">
          <w:rPr>
            <w:webHidden/>
          </w:rPr>
          <w:fldChar w:fldCharType="begin"/>
        </w:r>
        <w:r w:rsidR="00FA6686">
          <w:rPr>
            <w:webHidden/>
          </w:rPr>
          <w:instrText xml:space="preserve"> PAGEREF _Toc503352271 \h </w:instrText>
        </w:r>
        <w:r w:rsidR="00FA6686">
          <w:rPr>
            <w:webHidden/>
          </w:rPr>
        </w:r>
        <w:r w:rsidR="00FA6686">
          <w:rPr>
            <w:webHidden/>
          </w:rPr>
          <w:fldChar w:fldCharType="separate"/>
        </w:r>
        <w:r w:rsidR="004302E9">
          <w:rPr>
            <w:webHidden/>
          </w:rPr>
          <w:t>x</w:t>
        </w:r>
        <w:r w:rsidR="00FA6686">
          <w:rPr>
            <w:webHidden/>
          </w:rPr>
          <w:fldChar w:fldCharType="end"/>
        </w:r>
      </w:hyperlink>
    </w:p>
    <w:p w14:paraId="031B7D92" w14:textId="5E03C714" w:rsidR="00FA6686" w:rsidRDefault="00552F76" w:rsidP="00FA6686">
      <w:pPr>
        <w:pStyle w:val="TOC1"/>
        <w:spacing w:before="0"/>
        <w:rPr>
          <w:rFonts w:asciiTheme="minorHAnsi" w:hAnsiTheme="minorHAnsi" w:cstheme="minorBidi"/>
          <w:b w:val="0"/>
          <w:color w:val="auto"/>
          <w:sz w:val="22"/>
          <w:szCs w:val="22"/>
          <w:lang w:val="en-GB" w:eastAsia="en-GB"/>
        </w:rPr>
      </w:pPr>
      <w:hyperlink w:anchor="_Toc503352272" w:history="1">
        <w:r w:rsidR="00FA6686" w:rsidRPr="003416EF">
          <w:rPr>
            <w:rStyle w:val="Hyperlink"/>
          </w:rPr>
          <w:t>Abbreviations</w:t>
        </w:r>
        <w:r w:rsidR="00FA6686">
          <w:rPr>
            <w:webHidden/>
          </w:rPr>
          <w:tab/>
        </w:r>
        <w:r w:rsidR="00FA6686">
          <w:rPr>
            <w:webHidden/>
          </w:rPr>
          <w:fldChar w:fldCharType="begin"/>
        </w:r>
        <w:r w:rsidR="00FA6686">
          <w:rPr>
            <w:webHidden/>
          </w:rPr>
          <w:instrText xml:space="preserve"> PAGEREF _Toc503352272 \h </w:instrText>
        </w:r>
        <w:r w:rsidR="00FA6686">
          <w:rPr>
            <w:webHidden/>
          </w:rPr>
        </w:r>
        <w:r w:rsidR="00FA6686">
          <w:rPr>
            <w:webHidden/>
          </w:rPr>
          <w:fldChar w:fldCharType="separate"/>
        </w:r>
        <w:r w:rsidR="004302E9">
          <w:rPr>
            <w:webHidden/>
          </w:rPr>
          <w:t>xi</w:t>
        </w:r>
        <w:r w:rsidR="00FA6686">
          <w:rPr>
            <w:webHidden/>
          </w:rPr>
          <w:fldChar w:fldCharType="end"/>
        </w:r>
      </w:hyperlink>
    </w:p>
    <w:p w14:paraId="50AD0DD9" w14:textId="62C1D9BD" w:rsidR="00FA6686" w:rsidRDefault="00552F76" w:rsidP="00FA6686">
      <w:pPr>
        <w:pStyle w:val="TOC1"/>
        <w:spacing w:before="0"/>
        <w:rPr>
          <w:rFonts w:asciiTheme="minorHAnsi" w:hAnsiTheme="minorHAnsi" w:cstheme="minorBidi"/>
          <w:b w:val="0"/>
          <w:color w:val="auto"/>
          <w:sz w:val="22"/>
          <w:szCs w:val="22"/>
          <w:lang w:val="en-GB" w:eastAsia="en-GB"/>
        </w:rPr>
      </w:pPr>
      <w:hyperlink w:anchor="_Toc503352273" w:history="1">
        <w:r w:rsidR="00FA6686" w:rsidRPr="003416EF">
          <w:rPr>
            <w:rStyle w:val="Hyperlink"/>
          </w:rPr>
          <w:t>Chapter 1 Introduction</w:t>
        </w:r>
        <w:r w:rsidR="00FA6686">
          <w:rPr>
            <w:webHidden/>
          </w:rPr>
          <w:tab/>
        </w:r>
        <w:r w:rsidR="00FA6686">
          <w:rPr>
            <w:webHidden/>
          </w:rPr>
          <w:fldChar w:fldCharType="begin"/>
        </w:r>
        <w:r w:rsidR="00FA6686">
          <w:rPr>
            <w:webHidden/>
          </w:rPr>
          <w:instrText xml:space="preserve"> PAGEREF _Toc503352273 \h </w:instrText>
        </w:r>
        <w:r w:rsidR="00FA6686">
          <w:rPr>
            <w:webHidden/>
          </w:rPr>
        </w:r>
        <w:r w:rsidR="00FA6686">
          <w:rPr>
            <w:webHidden/>
          </w:rPr>
          <w:fldChar w:fldCharType="separate"/>
        </w:r>
        <w:r w:rsidR="004302E9">
          <w:rPr>
            <w:webHidden/>
          </w:rPr>
          <w:t>1</w:t>
        </w:r>
        <w:r w:rsidR="00FA6686">
          <w:rPr>
            <w:webHidden/>
          </w:rPr>
          <w:fldChar w:fldCharType="end"/>
        </w:r>
      </w:hyperlink>
    </w:p>
    <w:p w14:paraId="19F92670" w14:textId="27FC0F86" w:rsidR="00FA6686" w:rsidRDefault="00552F76" w:rsidP="00FA6686">
      <w:pPr>
        <w:pStyle w:val="TOC2"/>
        <w:rPr>
          <w:rFonts w:asciiTheme="minorHAnsi" w:hAnsiTheme="minorHAnsi" w:cstheme="minorBidi"/>
          <w:b w:val="0"/>
          <w:sz w:val="22"/>
          <w:szCs w:val="22"/>
          <w:lang w:val="en-GB" w:eastAsia="en-GB"/>
        </w:rPr>
      </w:pPr>
      <w:hyperlink w:anchor="_Toc503352274" w:history="1">
        <w:r w:rsidR="00FA6686" w:rsidRPr="003416EF">
          <w:rPr>
            <w:rStyle w:val="Hyperlink"/>
          </w:rPr>
          <w:t>1.1 Microscopy Theory</w:t>
        </w:r>
        <w:r w:rsidR="00FA6686">
          <w:rPr>
            <w:webHidden/>
          </w:rPr>
          <w:tab/>
        </w:r>
        <w:r w:rsidR="00FA6686">
          <w:rPr>
            <w:webHidden/>
          </w:rPr>
          <w:fldChar w:fldCharType="begin"/>
        </w:r>
        <w:r w:rsidR="00FA6686">
          <w:rPr>
            <w:webHidden/>
          </w:rPr>
          <w:instrText xml:space="preserve"> PAGEREF _Toc503352274 \h </w:instrText>
        </w:r>
        <w:r w:rsidR="00FA6686">
          <w:rPr>
            <w:webHidden/>
          </w:rPr>
        </w:r>
        <w:r w:rsidR="00FA6686">
          <w:rPr>
            <w:webHidden/>
          </w:rPr>
          <w:fldChar w:fldCharType="separate"/>
        </w:r>
        <w:r w:rsidR="004302E9">
          <w:rPr>
            <w:webHidden/>
          </w:rPr>
          <w:t>1</w:t>
        </w:r>
        <w:r w:rsidR="00FA6686">
          <w:rPr>
            <w:webHidden/>
          </w:rPr>
          <w:fldChar w:fldCharType="end"/>
        </w:r>
      </w:hyperlink>
    </w:p>
    <w:p w14:paraId="064450B0" w14:textId="010ADAAE" w:rsidR="00FA6686" w:rsidRDefault="00552F76" w:rsidP="00FA6686">
      <w:pPr>
        <w:pStyle w:val="TOC3"/>
        <w:rPr>
          <w:rFonts w:asciiTheme="minorHAnsi" w:hAnsiTheme="minorHAnsi" w:cstheme="minorBidi"/>
          <w:lang w:val="en-GB" w:eastAsia="en-GB"/>
        </w:rPr>
      </w:pPr>
      <w:hyperlink w:anchor="_Toc503352275" w:history="1">
        <w:r w:rsidR="00FA6686" w:rsidRPr="003416EF">
          <w:rPr>
            <w:rStyle w:val="Hyperlink"/>
          </w:rPr>
          <w:t>1.1.1 An early history of microscopy</w:t>
        </w:r>
        <w:r w:rsidR="00FA6686">
          <w:rPr>
            <w:webHidden/>
          </w:rPr>
          <w:tab/>
        </w:r>
        <w:r w:rsidR="00FA6686">
          <w:rPr>
            <w:webHidden/>
          </w:rPr>
          <w:fldChar w:fldCharType="begin"/>
        </w:r>
        <w:r w:rsidR="00FA6686">
          <w:rPr>
            <w:webHidden/>
          </w:rPr>
          <w:instrText xml:space="preserve"> PAGEREF _Toc503352275 \h </w:instrText>
        </w:r>
        <w:r w:rsidR="00FA6686">
          <w:rPr>
            <w:webHidden/>
          </w:rPr>
        </w:r>
        <w:r w:rsidR="00FA6686">
          <w:rPr>
            <w:webHidden/>
          </w:rPr>
          <w:fldChar w:fldCharType="separate"/>
        </w:r>
        <w:r w:rsidR="004302E9">
          <w:rPr>
            <w:webHidden/>
          </w:rPr>
          <w:t>1</w:t>
        </w:r>
        <w:r w:rsidR="00FA6686">
          <w:rPr>
            <w:webHidden/>
          </w:rPr>
          <w:fldChar w:fldCharType="end"/>
        </w:r>
      </w:hyperlink>
    </w:p>
    <w:p w14:paraId="05D813AF" w14:textId="35689A7B" w:rsidR="00FA6686" w:rsidRDefault="00552F76" w:rsidP="00FA6686">
      <w:pPr>
        <w:pStyle w:val="TOC3"/>
        <w:rPr>
          <w:rFonts w:asciiTheme="minorHAnsi" w:hAnsiTheme="minorHAnsi" w:cstheme="minorBidi"/>
          <w:lang w:val="en-GB" w:eastAsia="en-GB"/>
        </w:rPr>
      </w:pPr>
      <w:hyperlink w:anchor="_Toc503352276" w:history="1">
        <w:r w:rsidR="00FA6686" w:rsidRPr="003416EF">
          <w:rPr>
            <w:rStyle w:val="Hyperlink"/>
          </w:rPr>
          <w:t>1.1.2 Diffraction and resolution of optical microscopes</w:t>
        </w:r>
        <w:r w:rsidR="00FA6686">
          <w:rPr>
            <w:webHidden/>
          </w:rPr>
          <w:tab/>
        </w:r>
        <w:r w:rsidR="00FA6686">
          <w:rPr>
            <w:webHidden/>
          </w:rPr>
          <w:fldChar w:fldCharType="begin"/>
        </w:r>
        <w:r w:rsidR="00FA6686">
          <w:rPr>
            <w:webHidden/>
          </w:rPr>
          <w:instrText xml:space="preserve"> PAGEREF _Toc503352276 \h </w:instrText>
        </w:r>
        <w:r w:rsidR="00FA6686">
          <w:rPr>
            <w:webHidden/>
          </w:rPr>
        </w:r>
        <w:r w:rsidR="00FA6686">
          <w:rPr>
            <w:webHidden/>
          </w:rPr>
          <w:fldChar w:fldCharType="separate"/>
        </w:r>
        <w:r w:rsidR="004302E9">
          <w:rPr>
            <w:webHidden/>
          </w:rPr>
          <w:t>1</w:t>
        </w:r>
        <w:r w:rsidR="00FA6686">
          <w:rPr>
            <w:webHidden/>
          </w:rPr>
          <w:fldChar w:fldCharType="end"/>
        </w:r>
      </w:hyperlink>
    </w:p>
    <w:p w14:paraId="4D77C656" w14:textId="27647AE0" w:rsidR="00FA6686" w:rsidRDefault="00552F76" w:rsidP="00FA6686">
      <w:pPr>
        <w:pStyle w:val="TOC2"/>
        <w:rPr>
          <w:rFonts w:asciiTheme="minorHAnsi" w:hAnsiTheme="minorHAnsi" w:cstheme="minorBidi"/>
          <w:b w:val="0"/>
          <w:sz w:val="22"/>
          <w:szCs w:val="22"/>
          <w:lang w:val="en-GB" w:eastAsia="en-GB"/>
        </w:rPr>
      </w:pPr>
      <w:hyperlink w:anchor="_Toc503352277" w:history="1">
        <w:r w:rsidR="00FA6686" w:rsidRPr="003416EF">
          <w:rPr>
            <w:rStyle w:val="Hyperlink"/>
          </w:rPr>
          <w:t>1.2 Fluorescence and Fluorescence Microscopy</w:t>
        </w:r>
        <w:r w:rsidR="00FA6686">
          <w:rPr>
            <w:webHidden/>
          </w:rPr>
          <w:tab/>
        </w:r>
        <w:r w:rsidR="00FA6686">
          <w:rPr>
            <w:webHidden/>
          </w:rPr>
          <w:fldChar w:fldCharType="begin"/>
        </w:r>
        <w:r w:rsidR="00FA6686">
          <w:rPr>
            <w:webHidden/>
          </w:rPr>
          <w:instrText xml:space="preserve"> PAGEREF _Toc503352277 \h </w:instrText>
        </w:r>
        <w:r w:rsidR="00FA6686">
          <w:rPr>
            <w:webHidden/>
          </w:rPr>
        </w:r>
        <w:r w:rsidR="00FA6686">
          <w:rPr>
            <w:webHidden/>
          </w:rPr>
          <w:fldChar w:fldCharType="separate"/>
        </w:r>
        <w:r w:rsidR="004302E9">
          <w:rPr>
            <w:webHidden/>
          </w:rPr>
          <w:t>3</w:t>
        </w:r>
        <w:r w:rsidR="00FA6686">
          <w:rPr>
            <w:webHidden/>
          </w:rPr>
          <w:fldChar w:fldCharType="end"/>
        </w:r>
      </w:hyperlink>
    </w:p>
    <w:p w14:paraId="0700C011" w14:textId="7CD5E62C" w:rsidR="00FA6686" w:rsidRDefault="00552F76" w:rsidP="00FA6686">
      <w:pPr>
        <w:pStyle w:val="TOC3"/>
        <w:rPr>
          <w:rFonts w:asciiTheme="minorHAnsi" w:hAnsiTheme="minorHAnsi" w:cstheme="minorBidi"/>
          <w:lang w:val="en-GB" w:eastAsia="en-GB"/>
        </w:rPr>
      </w:pPr>
      <w:hyperlink w:anchor="_Toc503352278" w:history="1">
        <w:r w:rsidR="00FA6686" w:rsidRPr="003416EF">
          <w:rPr>
            <w:rStyle w:val="Hyperlink"/>
          </w:rPr>
          <w:t>1.2.1 Discovery of fluorescence</w:t>
        </w:r>
        <w:r w:rsidR="00FA6686">
          <w:rPr>
            <w:webHidden/>
          </w:rPr>
          <w:tab/>
        </w:r>
        <w:r w:rsidR="00FA6686">
          <w:rPr>
            <w:webHidden/>
          </w:rPr>
          <w:fldChar w:fldCharType="begin"/>
        </w:r>
        <w:r w:rsidR="00FA6686">
          <w:rPr>
            <w:webHidden/>
          </w:rPr>
          <w:instrText xml:space="preserve"> PAGEREF _Toc503352278 \h </w:instrText>
        </w:r>
        <w:r w:rsidR="00FA6686">
          <w:rPr>
            <w:webHidden/>
          </w:rPr>
        </w:r>
        <w:r w:rsidR="00FA6686">
          <w:rPr>
            <w:webHidden/>
          </w:rPr>
          <w:fldChar w:fldCharType="separate"/>
        </w:r>
        <w:r w:rsidR="004302E9">
          <w:rPr>
            <w:webHidden/>
          </w:rPr>
          <w:t>3</w:t>
        </w:r>
        <w:r w:rsidR="00FA6686">
          <w:rPr>
            <w:webHidden/>
          </w:rPr>
          <w:fldChar w:fldCharType="end"/>
        </w:r>
      </w:hyperlink>
    </w:p>
    <w:p w14:paraId="42D4F217" w14:textId="615C9E60" w:rsidR="00FA6686" w:rsidRDefault="00552F76" w:rsidP="00FA6686">
      <w:pPr>
        <w:pStyle w:val="TOC2"/>
        <w:rPr>
          <w:rFonts w:asciiTheme="minorHAnsi" w:hAnsiTheme="minorHAnsi" w:cstheme="minorBidi"/>
          <w:b w:val="0"/>
          <w:sz w:val="22"/>
          <w:szCs w:val="22"/>
          <w:lang w:val="en-GB" w:eastAsia="en-GB"/>
        </w:rPr>
      </w:pPr>
      <w:hyperlink w:anchor="_Toc503352279" w:history="1">
        <w:r w:rsidR="00FA6686" w:rsidRPr="003416EF">
          <w:rPr>
            <w:rStyle w:val="Hyperlink"/>
          </w:rPr>
          <w:t>1.3 Improvements to Microscopy</w:t>
        </w:r>
        <w:r w:rsidR="00FA6686">
          <w:rPr>
            <w:webHidden/>
          </w:rPr>
          <w:tab/>
        </w:r>
        <w:r w:rsidR="00FA6686">
          <w:rPr>
            <w:webHidden/>
          </w:rPr>
          <w:fldChar w:fldCharType="begin"/>
        </w:r>
        <w:r w:rsidR="00FA6686">
          <w:rPr>
            <w:webHidden/>
          </w:rPr>
          <w:instrText xml:space="preserve"> PAGEREF _Toc503352279 \h </w:instrText>
        </w:r>
        <w:r w:rsidR="00FA6686">
          <w:rPr>
            <w:webHidden/>
          </w:rPr>
        </w:r>
        <w:r w:rsidR="00FA6686">
          <w:rPr>
            <w:webHidden/>
          </w:rPr>
          <w:fldChar w:fldCharType="separate"/>
        </w:r>
        <w:r w:rsidR="004302E9">
          <w:rPr>
            <w:webHidden/>
          </w:rPr>
          <w:t>5</w:t>
        </w:r>
        <w:r w:rsidR="00FA6686">
          <w:rPr>
            <w:webHidden/>
          </w:rPr>
          <w:fldChar w:fldCharType="end"/>
        </w:r>
      </w:hyperlink>
    </w:p>
    <w:p w14:paraId="7E5832BF" w14:textId="340DEFBF" w:rsidR="00FA6686" w:rsidRDefault="00552F76" w:rsidP="00FA6686">
      <w:pPr>
        <w:pStyle w:val="TOC3"/>
        <w:rPr>
          <w:rFonts w:asciiTheme="minorHAnsi" w:hAnsiTheme="minorHAnsi" w:cstheme="minorBidi"/>
          <w:lang w:val="en-GB" w:eastAsia="en-GB"/>
        </w:rPr>
      </w:pPr>
      <w:hyperlink w:anchor="_Toc503352280" w:history="1">
        <w:r w:rsidR="00FA6686" w:rsidRPr="003416EF">
          <w:rPr>
            <w:rStyle w:val="Hyperlink"/>
          </w:rPr>
          <w:t>1.3.1 Electron microscopy</w:t>
        </w:r>
        <w:r w:rsidR="00FA6686">
          <w:rPr>
            <w:webHidden/>
          </w:rPr>
          <w:tab/>
        </w:r>
        <w:r w:rsidR="00FA6686">
          <w:rPr>
            <w:webHidden/>
          </w:rPr>
          <w:fldChar w:fldCharType="begin"/>
        </w:r>
        <w:r w:rsidR="00FA6686">
          <w:rPr>
            <w:webHidden/>
          </w:rPr>
          <w:instrText xml:space="preserve"> PAGEREF _Toc503352280 \h </w:instrText>
        </w:r>
        <w:r w:rsidR="00FA6686">
          <w:rPr>
            <w:webHidden/>
          </w:rPr>
        </w:r>
        <w:r w:rsidR="00FA6686">
          <w:rPr>
            <w:webHidden/>
          </w:rPr>
          <w:fldChar w:fldCharType="separate"/>
        </w:r>
        <w:r w:rsidR="004302E9">
          <w:rPr>
            <w:webHidden/>
          </w:rPr>
          <w:t>5</w:t>
        </w:r>
        <w:r w:rsidR="00FA6686">
          <w:rPr>
            <w:webHidden/>
          </w:rPr>
          <w:fldChar w:fldCharType="end"/>
        </w:r>
      </w:hyperlink>
    </w:p>
    <w:p w14:paraId="189FB3CA" w14:textId="1A88BE5B" w:rsidR="00FA6686" w:rsidRDefault="00552F76" w:rsidP="00FA6686">
      <w:pPr>
        <w:pStyle w:val="TOC3"/>
        <w:rPr>
          <w:rFonts w:asciiTheme="minorHAnsi" w:hAnsiTheme="minorHAnsi" w:cstheme="minorBidi"/>
          <w:lang w:val="en-GB" w:eastAsia="en-GB"/>
        </w:rPr>
      </w:pPr>
      <w:hyperlink w:anchor="_Toc503352281" w:history="1">
        <w:r w:rsidR="00FA6686" w:rsidRPr="003416EF">
          <w:rPr>
            <w:rStyle w:val="Hyperlink"/>
          </w:rPr>
          <w:t>1.3.2 Deconvolution microscopy</w:t>
        </w:r>
        <w:r w:rsidR="00FA6686">
          <w:rPr>
            <w:webHidden/>
          </w:rPr>
          <w:tab/>
        </w:r>
        <w:r w:rsidR="00FA6686">
          <w:rPr>
            <w:webHidden/>
          </w:rPr>
          <w:fldChar w:fldCharType="begin"/>
        </w:r>
        <w:r w:rsidR="00FA6686">
          <w:rPr>
            <w:webHidden/>
          </w:rPr>
          <w:instrText xml:space="preserve"> PAGEREF _Toc503352281 \h </w:instrText>
        </w:r>
        <w:r w:rsidR="00FA6686">
          <w:rPr>
            <w:webHidden/>
          </w:rPr>
        </w:r>
        <w:r w:rsidR="00FA6686">
          <w:rPr>
            <w:webHidden/>
          </w:rPr>
          <w:fldChar w:fldCharType="separate"/>
        </w:r>
        <w:r w:rsidR="004302E9">
          <w:rPr>
            <w:webHidden/>
          </w:rPr>
          <w:t>6</w:t>
        </w:r>
        <w:r w:rsidR="00FA6686">
          <w:rPr>
            <w:webHidden/>
          </w:rPr>
          <w:fldChar w:fldCharType="end"/>
        </w:r>
      </w:hyperlink>
    </w:p>
    <w:p w14:paraId="41C0FD29" w14:textId="6BEDF957" w:rsidR="00FA6686" w:rsidRDefault="00552F76" w:rsidP="00FA6686">
      <w:pPr>
        <w:pStyle w:val="TOC3"/>
        <w:rPr>
          <w:rFonts w:asciiTheme="minorHAnsi" w:hAnsiTheme="minorHAnsi" w:cstheme="minorBidi"/>
          <w:lang w:val="en-GB" w:eastAsia="en-GB"/>
        </w:rPr>
      </w:pPr>
      <w:hyperlink w:anchor="_Toc503352282" w:history="1">
        <w:r w:rsidR="00FA6686" w:rsidRPr="003416EF">
          <w:rPr>
            <w:rStyle w:val="Hyperlink"/>
          </w:rPr>
          <w:t>1.3.3 Confocal microscopy</w:t>
        </w:r>
        <w:r w:rsidR="00FA6686">
          <w:rPr>
            <w:webHidden/>
          </w:rPr>
          <w:tab/>
        </w:r>
        <w:r w:rsidR="00FA6686">
          <w:rPr>
            <w:webHidden/>
          </w:rPr>
          <w:fldChar w:fldCharType="begin"/>
        </w:r>
        <w:r w:rsidR="00FA6686">
          <w:rPr>
            <w:webHidden/>
          </w:rPr>
          <w:instrText xml:space="preserve"> PAGEREF _Toc503352282 \h </w:instrText>
        </w:r>
        <w:r w:rsidR="00FA6686">
          <w:rPr>
            <w:webHidden/>
          </w:rPr>
        </w:r>
        <w:r w:rsidR="00FA6686">
          <w:rPr>
            <w:webHidden/>
          </w:rPr>
          <w:fldChar w:fldCharType="separate"/>
        </w:r>
        <w:r w:rsidR="004302E9">
          <w:rPr>
            <w:webHidden/>
          </w:rPr>
          <w:t>7</w:t>
        </w:r>
        <w:r w:rsidR="00FA6686">
          <w:rPr>
            <w:webHidden/>
          </w:rPr>
          <w:fldChar w:fldCharType="end"/>
        </w:r>
      </w:hyperlink>
    </w:p>
    <w:p w14:paraId="23BCF140" w14:textId="02F2E793" w:rsidR="00FA6686" w:rsidRDefault="00552F76" w:rsidP="00FA6686">
      <w:pPr>
        <w:pStyle w:val="TOC3"/>
        <w:rPr>
          <w:rFonts w:asciiTheme="minorHAnsi" w:hAnsiTheme="minorHAnsi" w:cstheme="minorBidi"/>
          <w:lang w:val="en-GB" w:eastAsia="en-GB"/>
        </w:rPr>
      </w:pPr>
      <w:hyperlink w:anchor="_Toc503352283" w:history="1">
        <w:r w:rsidR="00FA6686" w:rsidRPr="003416EF">
          <w:rPr>
            <w:rStyle w:val="Hyperlink"/>
          </w:rPr>
          <w:t>1.3.4 Total internal reflection fluorescence microscopy</w:t>
        </w:r>
        <w:r w:rsidR="00FA6686">
          <w:rPr>
            <w:webHidden/>
          </w:rPr>
          <w:tab/>
        </w:r>
        <w:r w:rsidR="00FA6686">
          <w:rPr>
            <w:webHidden/>
          </w:rPr>
          <w:fldChar w:fldCharType="begin"/>
        </w:r>
        <w:r w:rsidR="00FA6686">
          <w:rPr>
            <w:webHidden/>
          </w:rPr>
          <w:instrText xml:space="preserve"> PAGEREF _Toc503352283 \h </w:instrText>
        </w:r>
        <w:r w:rsidR="00FA6686">
          <w:rPr>
            <w:webHidden/>
          </w:rPr>
        </w:r>
        <w:r w:rsidR="00FA6686">
          <w:rPr>
            <w:webHidden/>
          </w:rPr>
          <w:fldChar w:fldCharType="separate"/>
        </w:r>
        <w:r w:rsidR="004302E9">
          <w:rPr>
            <w:webHidden/>
          </w:rPr>
          <w:t>8</w:t>
        </w:r>
        <w:r w:rsidR="00FA6686">
          <w:rPr>
            <w:webHidden/>
          </w:rPr>
          <w:fldChar w:fldCharType="end"/>
        </w:r>
      </w:hyperlink>
    </w:p>
    <w:p w14:paraId="227FF88C" w14:textId="1AE72EB8" w:rsidR="00FA6686" w:rsidRDefault="00552F76" w:rsidP="00FA6686">
      <w:pPr>
        <w:pStyle w:val="TOC2"/>
        <w:rPr>
          <w:rFonts w:asciiTheme="minorHAnsi" w:hAnsiTheme="minorHAnsi" w:cstheme="minorBidi"/>
          <w:b w:val="0"/>
          <w:sz w:val="22"/>
          <w:szCs w:val="22"/>
          <w:lang w:val="en-GB" w:eastAsia="en-GB"/>
        </w:rPr>
      </w:pPr>
      <w:hyperlink w:anchor="_Toc503352284" w:history="1">
        <w:r w:rsidR="00FA6686" w:rsidRPr="003416EF">
          <w:rPr>
            <w:rStyle w:val="Hyperlink"/>
          </w:rPr>
          <w:t>1.4 Super Resolution Microscopy</w:t>
        </w:r>
        <w:r w:rsidR="00FA6686">
          <w:rPr>
            <w:webHidden/>
          </w:rPr>
          <w:tab/>
        </w:r>
        <w:r w:rsidR="00FA6686">
          <w:rPr>
            <w:webHidden/>
          </w:rPr>
          <w:fldChar w:fldCharType="begin"/>
        </w:r>
        <w:r w:rsidR="00FA6686">
          <w:rPr>
            <w:webHidden/>
          </w:rPr>
          <w:instrText xml:space="preserve"> PAGEREF _Toc503352284 \h </w:instrText>
        </w:r>
        <w:r w:rsidR="00FA6686">
          <w:rPr>
            <w:webHidden/>
          </w:rPr>
        </w:r>
        <w:r w:rsidR="00FA6686">
          <w:rPr>
            <w:webHidden/>
          </w:rPr>
          <w:fldChar w:fldCharType="separate"/>
        </w:r>
        <w:r w:rsidR="004302E9">
          <w:rPr>
            <w:webHidden/>
          </w:rPr>
          <w:t>9</w:t>
        </w:r>
        <w:r w:rsidR="00FA6686">
          <w:rPr>
            <w:webHidden/>
          </w:rPr>
          <w:fldChar w:fldCharType="end"/>
        </w:r>
      </w:hyperlink>
    </w:p>
    <w:p w14:paraId="226ED399" w14:textId="14328976" w:rsidR="00FA6686" w:rsidRDefault="00552F76" w:rsidP="00FA6686">
      <w:pPr>
        <w:pStyle w:val="TOC3"/>
        <w:rPr>
          <w:rFonts w:asciiTheme="minorHAnsi" w:hAnsiTheme="minorHAnsi" w:cstheme="minorBidi"/>
          <w:lang w:val="en-GB" w:eastAsia="en-GB"/>
        </w:rPr>
      </w:pPr>
      <w:hyperlink w:anchor="_Toc503352285" w:history="1">
        <w:r w:rsidR="00FA6686" w:rsidRPr="003416EF">
          <w:rPr>
            <w:rStyle w:val="Hyperlink"/>
          </w:rPr>
          <w:t>1.4.1 Imaging beyond the diffraction limit</w:t>
        </w:r>
        <w:r w:rsidR="00FA6686">
          <w:rPr>
            <w:webHidden/>
          </w:rPr>
          <w:tab/>
        </w:r>
        <w:r w:rsidR="00FA6686">
          <w:rPr>
            <w:webHidden/>
          </w:rPr>
          <w:fldChar w:fldCharType="begin"/>
        </w:r>
        <w:r w:rsidR="00FA6686">
          <w:rPr>
            <w:webHidden/>
          </w:rPr>
          <w:instrText xml:space="preserve"> PAGEREF _Toc503352285 \h </w:instrText>
        </w:r>
        <w:r w:rsidR="00FA6686">
          <w:rPr>
            <w:webHidden/>
          </w:rPr>
        </w:r>
        <w:r w:rsidR="00FA6686">
          <w:rPr>
            <w:webHidden/>
          </w:rPr>
          <w:fldChar w:fldCharType="separate"/>
        </w:r>
        <w:r w:rsidR="004302E9">
          <w:rPr>
            <w:webHidden/>
          </w:rPr>
          <w:t>9</w:t>
        </w:r>
        <w:r w:rsidR="00FA6686">
          <w:rPr>
            <w:webHidden/>
          </w:rPr>
          <w:fldChar w:fldCharType="end"/>
        </w:r>
      </w:hyperlink>
    </w:p>
    <w:p w14:paraId="10B86C07" w14:textId="59E3E83E" w:rsidR="00FA6686" w:rsidRDefault="00552F76" w:rsidP="00FA6686">
      <w:pPr>
        <w:pStyle w:val="TOC3"/>
        <w:rPr>
          <w:rFonts w:asciiTheme="minorHAnsi" w:hAnsiTheme="minorHAnsi" w:cstheme="minorBidi"/>
          <w:lang w:val="en-GB" w:eastAsia="en-GB"/>
        </w:rPr>
      </w:pPr>
      <w:hyperlink w:anchor="_Toc503352286" w:history="1">
        <w:r w:rsidR="00FA6686" w:rsidRPr="003416EF">
          <w:rPr>
            <w:rStyle w:val="Hyperlink"/>
          </w:rPr>
          <w:t>1.4.2 Super-resolution optical fluctuation imaging</w:t>
        </w:r>
        <w:r w:rsidR="00FA6686">
          <w:rPr>
            <w:webHidden/>
          </w:rPr>
          <w:tab/>
        </w:r>
        <w:r w:rsidR="00FA6686">
          <w:rPr>
            <w:webHidden/>
          </w:rPr>
          <w:fldChar w:fldCharType="begin"/>
        </w:r>
        <w:r w:rsidR="00FA6686">
          <w:rPr>
            <w:webHidden/>
          </w:rPr>
          <w:instrText xml:space="preserve"> PAGEREF _Toc503352286 \h </w:instrText>
        </w:r>
        <w:r w:rsidR="00FA6686">
          <w:rPr>
            <w:webHidden/>
          </w:rPr>
        </w:r>
        <w:r w:rsidR="00FA6686">
          <w:rPr>
            <w:webHidden/>
          </w:rPr>
          <w:fldChar w:fldCharType="separate"/>
        </w:r>
        <w:r w:rsidR="004302E9">
          <w:rPr>
            <w:webHidden/>
          </w:rPr>
          <w:t>10</w:t>
        </w:r>
        <w:r w:rsidR="00FA6686">
          <w:rPr>
            <w:webHidden/>
          </w:rPr>
          <w:fldChar w:fldCharType="end"/>
        </w:r>
      </w:hyperlink>
    </w:p>
    <w:p w14:paraId="0E14FB0C" w14:textId="2BA56737" w:rsidR="00FA6686" w:rsidRDefault="00552F76" w:rsidP="00FA6686">
      <w:pPr>
        <w:pStyle w:val="TOC3"/>
        <w:rPr>
          <w:rFonts w:asciiTheme="minorHAnsi" w:hAnsiTheme="minorHAnsi" w:cstheme="minorBidi"/>
          <w:lang w:val="en-GB" w:eastAsia="en-GB"/>
        </w:rPr>
      </w:pPr>
      <w:hyperlink w:anchor="_Toc503352287" w:history="1">
        <w:r w:rsidR="00FA6686" w:rsidRPr="003416EF">
          <w:rPr>
            <w:rStyle w:val="Hyperlink"/>
          </w:rPr>
          <w:t>1.4.3 Scanning near-field optical microscopy</w:t>
        </w:r>
        <w:r w:rsidR="00FA6686">
          <w:rPr>
            <w:webHidden/>
          </w:rPr>
          <w:tab/>
        </w:r>
        <w:r w:rsidR="00FA6686">
          <w:rPr>
            <w:webHidden/>
          </w:rPr>
          <w:fldChar w:fldCharType="begin"/>
        </w:r>
        <w:r w:rsidR="00FA6686">
          <w:rPr>
            <w:webHidden/>
          </w:rPr>
          <w:instrText xml:space="preserve"> PAGEREF _Toc503352287 \h </w:instrText>
        </w:r>
        <w:r w:rsidR="00FA6686">
          <w:rPr>
            <w:webHidden/>
          </w:rPr>
        </w:r>
        <w:r w:rsidR="00FA6686">
          <w:rPr>
            <w:webHidden/>
          </w:rPr>
          <w:fldChar w:fldCharType="separate"/>
        </w:r>
        <w:r w:rsidR="004302E9">
          <w:rPr>
            <w:webHidden/>
          </w:rPr>
          <w:t>10</w:t>
        </w:r>
        <w:r w:rsidR="00FA6686">
          <w:rPr>
            <w:webHidden/>
          </w:rPr>
          <w:fldChar w:fldCharType="end"/>
        </w:r>
      </w:hyperlink>
    </w:p>
    <w:p w14:paraId="55EFBF2B" w14:textId="4B59E44B" w:rsidR="00FA6686" w:rsidRDefault="00552F76" w:rsidP="00FA6686">
      <w:pPr>
        <w:pStyle w:val="TOC3"/>
        <w:rPr>
          <w:rFonts w:asciiTheme="minorHAnsi" w:hAnsiTheme="minorHAnsi" w:cstheme="minorBidi"/>
          <w:lang w:val="en-GB" w:eastAsia="en-GB"/>
        </w:rPr>
      </w:pPr>
      <w:hyperlink w:anchor="_Toc503352288" w:history="1">
        <w:r w:rsidR="00FA6686" w:rsidRPr="003416EF">
          <w:rPr>
            <w:rStyle w:val="Hyperlink"/>
          </w:rPr>
          <w:t>1.4.4 Stimulated emission depletion microscopy</w:t>
        </w:r>
        <w:r w:rsidR="00FA6686">
          <w:rPr>
            <w:webHidden/>
          </w:rPr>
          <w:tab/>
        </w:r>
        <w:r w:rsidR="00FA6686">
          <w:rPr>
            <w:webHidden/>
          </w:rPr>
          <w:fldChar w:fldCharType="begin"/>
        </w:r>
        <w:r w:rsidR="00FA6686">
          <w:rPr>
            <w:webHidden/>
          </w:rPr>
          <w:instrText xml:space="preserve"> PAGEREF _Toc503352288 \h </w:instrText>
        </w:r>
        <w:r w:rsidR="00FA6686">
          <w:rPr>
            <w:webHidden/>
          </w:rPr>
        </w:r>
        <w:r w:rsidR="00FA6686">
          <w:rPr>
            <w:webHidden/>
          </w:rPr>
          <w:fldChar w:fldCharType="separate"/>
        </w:r>
        <w:r w:rsidR="004302E9">
          <w:rPr>
            <w:webHidden/>
          </w:rPr>
          <w:t>12</w:t>
        </w:r>
        <w:r w:rsidR="00FA6686">
          <w:rPr>
            <w:webHidden/>
          </w:rPr>
          <w:fldChar w:fldCharType="end"/>
        </w:r>
      </w:hyperlink>
    </w:p>
    <w:p w14:paraId="6985BD38" w14:textId="283C8703" w:rsidR="00FA6686" w:rsidRDefault="00552F76" w:rsidP="00FA6686">
      <w:pPr>
        <w:pStyle w:val="TOC3"/>
        <w:rPr>
          <w:rFonts w:asciiTheme="minorHAnsi" w:hAnsiTheme="minorHAnsi" w:cstheme="minorBidi"/>
          <w:lang w:val="en-GB" w:eastAsia="en-GB"/>
        </w:rPr>
      </w:pPr>
      <w:hyperlink w:anchor="_Toc503352289" w:history="1">
        <w:r w:rsidR="00FA6686" w:rsidRPr="003416EF">
          <w:rPr>
            <w:rStyle w:val="Hyperlink"/>
          </w:rPr>
          <w:t>1.4.5 Structured illumination microscopy</w:t>
        </w:r>
        <w:r w:rsidR="00FA6686">
          <w:rPr>
            <w:webHidden/>
          </w:rPr>
          <w:tab/>
        </w:r>
        <w:r w:rsidR="00FA6686">
          <w:rPr>
            <w:webHidden/>
          </w:rPr>
          <w:fldChar w:fldCharType="begin"/>
        </w:r>
        <w:r w:rsidR="00FA6686">
          <w:rPr>
            <w:webHidden/>
          </w:rPr>
          <w:instrText xml:space="preserve"> PAGEREF _Toc503352289 \h </w:instrText>
        </w:r>
        <w:r w:rsidR="00FA6686">
          <w:rPr>
            <w:webHidden/>
          </w:rPr>
        </w:r>
        <w:r w:rsidR="00FA6686">
          <w:rPr>
            <w:webHidden/>
          </w:rPr>
          <w:fldChar w:fldCharType="separate"/>
        </w:r>
        <w:r w:rsidR="004302E9">
          <w:rPr>
            <w:webHidden/>
          </w:rPr>
          <w:t>13</w:t>
        </w:r>
        <w:r w:rsidR="00FA6686">
          <w:rPr>
            <w:webHidden/>
          </w:rPr>
          <w:fldChar w:fldCharType="end"/>
        </w:r>
      </w:hyperlink>
    </w:p>
    <w:p w14:paraId="4AB8FD10" w14:textId="6616F2CE" w:rsidR="00FA6686" w:rsidRDefault="00552F76" w:rsidP="00FA6686">
      <w:pPr>
        <w:pStyle w:val="TOC3"/>
        <w:rPr>
          <w:rFonts w:asciiTheme="minorHAnsi" w:hAnsiTheme="minorHAnsi" w:cstheme="minorBidi"/>
          <w:lang w:val="en-GB" w:eastAsia="en-GB"/>
        </w:rPr>
      </w:pPr>
      <w:hyperlink w:anchor="_Toc503352290" w:history="1">
        <w:r w:rsidR="00FA6686" w:rsidRPr="003416EF">
          <w:rPr>
            <w:rStyle w:val="Hyperlink"/>
          </w:rPr>
          <w:t>1.4.6 Localisation microscopy</w:t>
        </w:r>
        <w:r w:rsidR="00FA6686">
          <w:rPr>
            <w:webHidden/>
          </w:rPr>
          <w:tab/>
        </w:r>
        <w:r w:rsidR="00FA6686">
          <w:rPr>
            <w:webHidden/>
          </w:rPr>
          <w:fldChar w:fldCharType="begin"/>
        </w:r>
        <w:r w:rsidR="00FA6686">
          <w:rPr>
            <w:webHidden/>
          </w:rPr>
          <w:instrText xml:space="preserve"> PAGEREF _Toc503352290 \h </w:instrText>
        </w:r>
        <w:r w:rsidR="00FA6686">
          <w:rPr>
            <w:webHidden/>
          </w:rPr>
        </w:r>
        <w:r w:rsidR="00FA6686">
          <w:rPr>
            <w:webHidden/>
          </w:rPr>
          <w:fldChar w:fldCharType="separate"/>
        </w:r>
        <w:r w:rsidR="004302E9">
          <w:rPr>
            <w:webHidden/>
          </w:rPr>
          <w:t>14</w:t>
        </w:r>
        <w:r w:rsidR="00FA6686">
          <w:rPr>
            <w:webHidden/>
          </w:rPr>
          <w:fldChar w:fldCharType="end"/>
        </w:r>
      </w:hyperlink>
    </w:p>
    <w:p w14:paraId="35D121FC" w14:textId="23A3D7DC" w:rsidR="00FA6686" w:rsidRDefault="00552F76" w:rsidP="00FA6686">
      <w:pPr>
        <w:pStyle w:val="TOC3"/>
        <w:rPr>
          <w:rFonts w:asciiTheme="minorHAnsi" w:hAnsiTheme="minorHAnsi" w:cstheme="minorBidi"/>
          <w:lang w:val="en-GB" w:eastAsia="en-GB"/>
        </w:rPr>
      </w:pPr>
      <w:hyperlink w:anchor="_Toc503352291" w:history="1">
        <w:r w:rsidR="00FA6686" w:rsidRPr="003416EF">
          <w:rPr>
            <w:rStyle w:val="Hyperlink"/>
          </w:rPr>
          <w:t>1.4.7 Localisation microscopy and resolution</w:t>
        </w:r>
        <w:r w:rsidR="00FA6686">
          <w:rPr>
            <w:webHidden/>
          </w:rPr>
          <w:tab/>
        </w:r>
        <w:r w:rsidR="00FA6686">
          <w:rPr>
            <w:webHidden/>
          </w:rPr>
          <w:fldChar w:fldCharType="begin"/>
        </w:r>
        <w:r w:rsidR="00FA6686">
          <w:rPr>
            <w:webHidden/>
          </w:rPr>
          <w:instrText xml:space="preserve"> PAGEREF _Toc503352291 \h </w:instrText>
        </w:r>
        <w:r w:rsidR="00FA6686">
          <w:rPr>
            <w:webHidden/>
          </w:rPr>
        </w:r>
        <w:r w:rsidR="00FA6686">
          <w:rPr>
            <w:webHidden/>
          </w:rPr>
          <w:fldChar w:fldCharType="separate"/>
        </w:r>
        <w:r w:rsidR="004302E9">
          <w:rPr>
            <w:webHidden/>
          </w:rPr>
          <w:t>18</w:t>
        </w:r>
        <w:r w:rsidR="00FA6686">
          <w:rPr>
            <w:webHidden/>
          </w:rPr>
          <w:fldChar w:fldCharType="end"/>
        </w:r>
      </w:hyperlink>
    </w:p>
    <w:p w14:paraId="33118BDA" w14:textId="1E0C365D" w:rsidR="00FA6686" w:rsidRDefault="00552F76" w:rsidP="00FA6686">
      <w:pPr>
        <w:pStyle w:val="TOC3"/>
        <w:rPr>
          <w:rFonts w:asciiTheme="minorHAnsi" w:hAnsiTheme="minorHAnsi" w:cstheme="minorBidi"/>
          <w:lang w:val="en-GB" w:eastAsia="en-GB"/>
        </w:rPr>
      </w:pPr>
      <w:hyperlink w:anchor="_Toc503352292" w:history="1">
        <w:r w:rsidR="00FA6686" w:rsidRPr="003416EF">
          <w:rPr>
            <w:rStyle w:val="Hyperlink"/>
          </w:rPr>
          <w:t>1.4.8 Analysis of localisation microscopy data</w:t>
        </w:r>
        <w:r w:rsidR="00FA6686">
          <w:rPr>
            <w:webHidden/>
          </w:rPr>
          <w:tab/>
        </w:r>
        <w:r w:rsidR="00FA6686">
          <w:rPr>
            <w:webHidden/>
          </w:rPr>
          <w:fldChar w:fldCharType="begin"/>
        </w:r>
        <w:r w:rsidR="00FA6686">
          <w:rPr>
            <w:webHidden/>
          </w:rPr>
          <w:instrText xml:space="preserve"> PAGEREF _Toc503352292 \h </w:instrText>
        </w:r>
        <w:r w:rsidR="00FA6686">
          <w:rPr>
            <w:webHidden/>
          </w:rPr>
        </w:r>
        <w:r w:rsidR="00FA6686">
          <w:rPr>
            <w:webHidden/>
          </w:rPr>
          <w:fldChar w:fldCharType="separate"/>
        </w:r>
        <w:r w:rsidR="004302E9">
          <w:rPr>
            <w:webHidden/>
          </w:rPr>
          <w:t>19</w:t>
        </w:r>
        <w:r w:rsidR="00FA6686">
          <w:rPr>
            <w:webHidden/>
          </w:rPr>
          <w:fldChar w:fldCharType="end"/>
        </w:r>
      </w:hyperlink>
    </w:p>
    <w:p w14:paraId="432EF2BA" w14:textId="51A34862" w:rsidR="00FA6686" w:rsidRDefault="00552F76" w:rsidP="00FA6686">
      <w:pPr>
        <w:pStyle w:val="TOC3"/>
        <w:rPr>
          <w:rFonts w:asciiTheme="minorHAnsi" w:hAnsiTheme="minorHAnsi" w:cstheme="minorBidi"/>
          <w:lang w:val="en-GB" w:eastAsia="en-GB"/>
        </w:rPr>
      </w:pPr>
      <w:hyperlink w:anchor="_Toc503352293" w:history="1">
        <w:r w:rsidR="00FA6686" w:rsidRPr="003416EF">
          <w:rPr>
            <w:rStyle w:val="Hyperlink"/>
          </w:rPr>
          <w:t>1.4.9 Fluorescent probes used in super-resolution microscopy</w:t>
        </w:r>
        <w:r w:rsidR="00FA6686">
          <w:rPr>
            <w:webHidden/>
          </w:rPr>
          <w:tab/>
        </w:r>
        <w:r w:rsidR="00FA6686">
          <w:rPr>
            <w:webHidden/>
          </w:rPr>
          <w:fldChar w:fldCharType="begin"/>
        </w:r>
        <w:r w:rsidR="00FA6686">
          <w:rPr>
            <w:webHidden/>
          </w:rPr>
          <w:instrText xml:space="preserve"> PAGEREF _Toc503352293 \h </w:instrText>
        </w:r>
        <w:r w:rsidR="00FA6686">
          <w:rPr>
            <w:webHidden/>
          </w:rPr>
        </w:r>
        <w:r w:rsidR="00FA6686">
          <w:rPr>
            <w:webHidden/>
          </w:rPr>
          <w:fldChar w:fldCharType="separate"/>
        </w:r>
        <w:r w:rsidR="004302E9">
          <w:rPr>
            <w:webHidden/>
          </w:rPr>
          <w:t>19</w:t>
        </w:r>
        <w:r w:rsidR="00FA6686">
          <w:rPr>
            <w:webHidden/>
          </w:rPr>
          <w:fldChar w:fldCharType="end"/>
        </w:r>
      </w:hyperlink>
    </w:p>
    <w:p w14:paraId="7B229CD0" w14:textId="6B3FA626" w:rsidR="00FA6686" w:rsidRDefault="00552F76" w:rsidP="00FA6686">
      <w:pPr>
        <w:pStyle w:val="TOC2"/>
        <w:rPr>
          <w:rFonts w:asciiTheme="minorHAnsi" w:hAnsiTheme="minorHAnsi" w:cstheme="minorBidi"/>
          <w:b w:val="0"/>
          <w:sz w:val="22"/>
          <w:szCs w:val="22"/>
          <w:lang w:val="en-GB" w:eastAsia="en-GB"/>
        </w:rPr>
      </w:pPr>
      <w:hyperlink w:anchor="_Toc503352294" w:history="1">
        <w:r w:rsidR="00FA6686" w:rsidRPr="003416EF">
          <w:rPr>
            <w:rStyle w:val="Hyperlink"/>
          </w:rPr>
          <w:t>1.5 Photosynthesis</w:t>
        </w:r>
        <w:r w:rsidR="00FA6686">
          <w:rPr>
            <w:webHidden/>
          </w:rPr>
          <w:tab/>
        </w:r>
        <w:r w:rsidR="00FA6686">
          <w:rPr>
            <w:webHidden/>
          </w:rPr>
          <w:fldChar w:fldCharType="begin"/>
        </w:r>
        <w:r w:rsidR="00FA6686">
          <w:rPr>
            <w:webHidden/>
          </w:rPr>
          <w:instrText xml:space="preserve"> PAGEREF _Toc503352294 \h </w:instrText>
        </w:r>
        <w:r w:rsidR="00FA6686">
          <w:rPr>
            <w:webHidden/>
          </w:rPr>
        </w:r>
        <w:r w:rsidR="00FA6686">
          <w:rPr>
            <w:webHidden/>
          </w:rPr>
          <w:fldChar w:fldCharType="separate"/>
        </w:r>
        <w:r w:rsidR="004302E9">
          <w:rPr>
            <w:webHidden/>
          </w:rPr>
          <w:t>20</w:t>
        </w:r>
        <w:r w:rsidR="00FA6686">
          <w:rPr>
            <w:webHidden/>
          </w:rPr>
          <w:fldChar w:fldCharType="end"/>
        </w:r>
      </w:hyperlink>
    </w:p>
    <w:p w14:paraId="79E6D032" w14:textId="3EB7E751" w:rsidR="00FA6686" w:rsidRDefault="00552F76" w:rsidP="00FA6686">
      <w:pPr>
        <w:pStyle w:val="TOC3"/>
        <w:rPr>
          <w:rFonts w:asciiTheme="minorHAnsi" w:hAnsiTheme="minorHAnsi" w:cstheme="minorBidi"/>
          <w:lang w:val="en-GB" w:eastAsia="en-GB"/>
        </w:rPr>
      </w:pPr>
      <w:hyperlink w:anchor="_Toc503352295" w:history="1">
        <w:r w:rsidR="00FA6686" w:rsidRPr="003416EF">
          <w:rPr>
            <w:rStyle w:val="Hyperlink"/>
          </w:rPr>
          <w:t>1.5.1 Introduction to photosynthesis</w:t>
        </w:r>
        <w:r w:rsidR="00FA6686">
          <w:rPr>
            <w:webHidden/>
          </w:rPr>
          <w:tab/>
        </w:r>
        <w:r w:rsidR="00FA6686">
          <w:rPr>
            <w:webHidden/>
          </w:rPr>
          <w:fldChar w:fldCharType="begin"/>
        </w:r>
        <w:r w:rsidR="00FA6686">
          <w:rPr>
            <w:webHidden/>
          </w:rPr>
          <w:instrText xml:space="preserve"> PAGEREF _Toc503352295 \h </w:instrText>
        </w:r>
        <w:r w:rsidR="00FA6686">
          <w:rPr>
            <w:webHidden/>
          </w:rPr>
        </w:r>
        <w:r w:rsidR="00FA6686">
          <w:rPr>
            <w:webHidden/>
          </w:rPr>
          <w:fldChar w:fldCharType="separate"/>
        </w:r>
        <w:r w:rsidR="004302E9">
          <w:rPr>
            <w:webHidden/>
          </w:rPr>
          <w:t>20</w:t>
        </w:r>
        <w:r w:rsidR="00FA6686">
          <w:rPr>
            <w:webHidden/>
          </w:rPr>
          <w:fldChar w:fldCharType="end"/>
        </w:r>
      </w:hyperlink>
    </w:p>
    <w:p w14:paraId="26CDF917" w14:textId="035B04E4" w:rsidR="00FA6686" w:rsidRDefault="00552F76" w:rsidP="00FA6686">
      <w:pPr>
        <w:pStyle w:val="TOC3"/>
        <w:rPr>
          <w:rFonts w:asciiTheme="minorHAnsi" w:hAnsiTheme="minorHAnsi" w:cstheme="minorBidi"/>
          <w:lang w:val="en-GB" w:eastAsia="en-GB"/>
        </w:rPr>
      </w:pPr>
      <w:hyperlink w:anchor="_Toc503352296" w:history="1">
        <w:r w:rsidR="00FA6686" w:rsidRPr="003416EF">
          <w:rPr>
            <w:rStyle w:val="Hyperlink"/>
          </w:rPr>
          <w:t>1.5.2 Photosynthesis in cyanobacteria</w:t>
        </w:r>
        <w:r w:rsidR="00FA6686">
          <w:rPr>
            <w:webHidden/>
          </w:rPr>
          <w:tab/>
        </w:r>
        <w:r w:rsidR="00FA6686">
          <w:rPr>
            <w:webHidden/>
          </w:rPr>
          <w:fldChar w:fldCharType="begin"/>
        </w:r>
        <w:r w:rsidR="00FA6686">
          <w:rPr>
            <w:webHidden/>
          </w:rPr>
          <w:instrText xml:space="preserve"> PAGEREF _Toc503352296 \h </w:instrText>
        </w:r>
        <w:r w:rsidR="00FA6686">
          <w:rPr>
            <w:webHidden/>
          </w:rPr>
        </w:r>
        <w:r w:rsidR="00FA6686">
          <w:rPr>
            <w:webHidden/>
          </w:rPr>
          <w:fldChar w:fldCharType="separate"/>
        </w:r>
        <w:r w:rsidR="004302E9">
          <w:rPr>
            <w:webHidden/>
          </w:rPr>
          <w:t>21</w:t>
        </w:r>
        <w:r w:rsidR="00FA6686">
          <w:rPr>
            <w:webHidden/>
          </w:rPr>
          <w:fldChar w:fldCharType="end"/>
        </w:r>
      </w:hyperlink>
    </w:p>
    <w:p w14:paraId="46D9A2A0" w14:textId="408BAB5D" w:rsidR="00FA6686" w:rsidRDefault="00552F76" w:rsidP="00FA6686">
      <w:pPr>
        <w:pStyle w:val="TOC3"/>
        <w:rPr>
          <w:rFonts w:asciiTheme="minorHAnsi" w:hAnsiTheme="minorHAnsi" w:cstheme="minorBidi"/>
          <w:lang w:val="en-GB" w:eastAsia="en-GB"/>
        </w:rPr>
      </w:pPr>
      <w:hyperlink w:anchor="_Toc503352297" w:history="1">
        <w:r w:rsidR="00FA6686" w:rsidRPr="003416EF">
          <w:rPr>
            <w:rStyle w:val="Hyperlink"/>
          </w:rPr>
          <w:t>1.5.3 Purple bacteria: organisms that carry out a non-oxic form of photosynthesis</w:t>
        </w:r>
        <w:r w:rsidR="00FA6686">
          <w:rPr>
            <w:webHidden/>
          </w:rPr>
          <w:tab/>
        </w:r>
        <w:r w:rsidR="00FA6686">
          <w:rPr>
            <w:webHidden/>
          </w:rPr>
          <w:fldChar w:fldCharType="begin"/>
        </w:r>
        <w:r w:rsidR="00FA6686">
          <w:rPr>
            <w:webHidden/>
          </w:rPr>
          <w:instrText xml:space="preserve"> PAGEREF _Toc503352297 \h </w:instrText>
        </w:r>
        <w:r w:rsidR="00FA6686">
          <w:rPr>
            <w:webHidden/>
          </w:rPr>
        </w:r>
        <w:r w:rsidR="00FA6686">
          <w:rPr>
            <w:webHidden/>
          </w:rPr>
          <w:fldChar w:fldCharType="separate"/>
        </w:r>
        <w:r w:rsidR="004302E9">
          <w:rPr>
            <w:webHidden/>
          </w:rPr>
          <w:t>23</w:t>
        </w:r>
        <w:r w:rsidR="00FA6686">
          <w:rPr>
            <w:webHidden/>
          </w:rPr>
          <w:fldChar w:fldCharType="end"/>
        </w:r>
      </w:hyperlink>
    </w:p>
    <w:p w14:paraId="2640A19A" w14:textId="4A765823" w:rsidR="00FA6686" w:rsidRDefault="00552F76" w:rsidP="00FA6686">
      <w:pPr>
        <w:pStyle w:val="TOC3"/>
        <w:rPr>
          <w:rFonts w:asciiTheme="minorHAnsi" w:hAnsiTheme="minorHAnsi" w:cstheme="minorBidi"/>
          <w:lang w:val="en-GB" w:eastAsia="en-GB"/>
        </w:rPr>
      </w:pPr>
      <w:hyperlink w:anchor="_Toc503352298" w:history="1">
        <w:r w:rsidR="00FA6686" w:rsidRPr="003416EF">
          <w:rPr>
            <w:rStyle w:val="Hyperlink"/>
          </w:rPr>
          <w:t>1.5.4 Multicellular photosynthesis in plants</w:t>
        </w:r>
        <w:r w:rsidR="00FA6686">
          <w:rPr>
            <w:webHidden/>
          </w:rPr>
          <w:tab/>
        </w:r>
        <w:r w:rsidR="00FA6686">
          <w:rPr>
            <w:webHidden/>
          </w:rPr>
          <w:fldChar w:fldCharType="begin"/>
        </w:r>
        <w:r w:rsidR="00FA6686">
          <w:rPr>
            <w:webHidden/>
          </w:rPr>
          <w:instrText xml:space="preserve"> PAGEREF _Toc503352298 \h </w:instrText>
        </w:r>
        <w:r w:rsidR="00FA6686">
          <w:rPr>
            <w:webHidden/>
          </w:rPr>
        </w:r>
        <w:r w:rsidR="00FA6686">
          <w:rPr>
            <w:webHidden/>
          </w:rPr>
          <w:fldChar w:fldCharType="separate"/>
        </w:r>
        <w:r w:rsidR="004302E9">
          <w:rPr>
            <w:webHidden/>
          </w:rPr>
          <w:t>24</w:t>
        </w:r>
        <w:r w:rsidR="00FA6686">
          <w:rPr>
            <w:webHidden/>
          </w:rPr>
          <w:fldChar w:fldCharType="end"/>
        </w:r>
      </w:hyperlink>
    </w:p>
    <w:p w14:paraId="188463BE" w14:textId="1F27BDC0" w:rsidR="00FA6686" w:rsidRDefault="00552F76" w:rsidP="00FA6686">
      <w:pPr>
        <w:pStyle w:val="TOC3"/>
        <w:rPr>
          <w:rFonts w:asciiTheme="minorHAnsi" w:hAnsiTheme="minorHAnsi" w:cstheme="minorBidi"/>
          <w:lang w:val="en-GB" w:eastAsia="en-GB"/>
        </w:rPr>
      </w:pPr>
      <w:hyperlink w:anchor="_Toc503352299" w:history="1">
        <w:r w:rsidR="00FA6686" w:rsidRPr="003416EF">
          <w:rPr>
            <w:rStyle w:val="Hyperlink"/>
          </w:rPr>
          <w:t>1.5.5 Applications of imaging to photosynthetic research</w:t>
        </w:r>
        <w:r w:rsidR="00FA6686">
          <w:rPr>
            <w:webHidden/>
          </w:rPr>
          <w:tab/>
        </w:r>
        <w:r w:rsidR="00FA6686">
          <w:rPr>
            <w:webHidden/>
          </w:rPr>
          <w:fldChar w:fldCharType="begin"/>
        </w:r>
        <w:r w:rsidR="00FA6686">
          <w:rPr>
            <w:webHidden/>
          </w:rPr>
          <w:instrText xml:space="preserve"> PAGEREF _Toc503352299 \h </w:instrText>
        </w:r>
        <w:r w:rsidR="00FA6686">
          <w:rPr>
            <w:webHidden/>
          </w:rPr>
        </w:r>
        <w:r w:rsidR="00FA6686">
          <w:rPr>
            <w:webHidden/>
          </w:rPr>
          <w:fldChar w:fldCharType="separate"/>
        </w:r>
        <w:r w:rsidR="004302E9">
          <w:rPr>
            <w:webHidden/>
          </w:rPr>
          <w:t>26</w:t>
        </w:r>
        <w:r w:rsidR="00FA6686">
          <w:rPr>
            <w:webHidden/>
          </w:rPr>
          <w:fldChar w:fldCharType="end"/>
        </w:r>
      </w:hyperlink>
    </w:p>
    <w:p w14:paraId="29F33EDA" w14:textId="734E606B" w:rsidR="00FA6686" w:rsidRDefault="00552F76" w:rsidP="00FA6686">
      <w:pPr>
        <w:pStyle w:val="TOC2"/>
        <w:rPr>
          <w:rStyle w:val="Hyperlink"/>
        </w:rPr>
      </w:pPr>
      <w:hyperlink w:anchor="_Toc503352300" w:history="1">
        <w:r w:rsidR="00FA6686" w:rsidRPr="003416EF">
          <w:rPr>
            <w:rStyle w:val="Hyperlink"/>
          </w:rPr>
          <w:t>1.6 Aims of this study</w:t>
        </w:r>
        <w:r w:rsidR="00FA6686">
          <w:rPr>
            <w:webHidden/>
          </w:rPr>
          <w:tab/>
        </w:r>
        <w:r w:rsidR="00FA6686">
          <w:rPr>
            <w:webHidden/>
          </w:rPr>
          <w:fldChar w:fldCharType="begin"/>
        </w:r>
        <w:r w:rsidR="00FA6686">
          <w:rPr>
            <w:webHidden/>
          </w:rPr>
          <w:instrText xml:space="preserve"> PAGEREF _Toc503352300 \h </w:instrText>
        </w:r>
        <w:r w:rsidR="00FA6686">
          <w:rPr>
            <w:webHidden/>
          </w:rPr>
        </w:r>
        <w:r w:rsidR="00FA6686">
          <w:rPr>
            <w:webHidden/>
          </w:rPr>
          <w:fldChar w:fldCharType="separate"/>
        </w:r>
        <w:r w:rsidR="004302E9">
          <w:rPr>
            <w:webHidden/>
          </w:rPr>
          <w:t>27</w:t>
        </w:r>
        <w:r w:rsidR="00FA6686">
          <w:rPr>
            <w:webHidden/>
          </w:rPr>
          <w:fldChar w:fldCharType="end"/>
        </w:r>
      </w:hyperlink>
    </w:p>
    <w:p w14:paraId="0365A75E" w14:textId="77777777" w:rsidR="00FA6686" w:rsidRPr="00FA6686" w:rsidRDefault="00FA6686" w:rsidP="00FA6686">
      <w:pPr>
        <w:rPr>
          <w:lang w:val="en-US"/>
        </w:rPr>
      </w:pPr>
    </w:p>
    <w:p w14:paraId="73BEE7F7" w14:textId="4644D324" w:rsidR="00FA6686" w:rsidRDefault="00552F76" w:rsidP="00FA6686">
      <w:pPr>
        <w:pStyle w:val="TOC1"/>
        <w:spacing w:before="0"/>
        <w:rPr>
          <w:rFonts w:asciiTheme="minorHAnsi" w:hAnsiTheme="minorHAnsi" w:cstheme="minorBidi"/>
          <w:b w:val="0"/>
          <w:color w:val="auto"/>
          <w:sz w:val="22"/>
          <w:szCs w:val="22"/>
          <w:lang w:val="en-GB" w:eastAsia="en-GB"/>
        </w:rPr>
      </w:pPr>
      <w:hyperlink w:anchor="_Toc503352301" w:history="1">
        <w:r w:rsidR="00FA6686" w:rsidRPr="003416EF">
          <w:rPr>
            <w:rStyle w:val="Hyperlink"/>
          </w:rPr>
          <w:t>Chapter 2</w:t>
        </w:r>
        <w:r w:rsidR="00FA6686">
          <w:rPr>
            <w:rStyle w:val="Hyperlink"/>
          </w:rPr>
          <w:t xml:space="preserve"> Materials and methods</w:t>
        </w:r>
        <w:r w:rsidR="00FA6686">
          <w:rPr>
            <w:webHidden/>
          </w:rPr>
          <w:tab/>
        </w:r>
        <w:r w:rsidR="00FA6686">
          <w:rPr>
            <w:webHidden/>
          </w:rPr>
          <w:fldChar w:fldCharType="begin"/>
        </w:r>
        <w:r w:rsidR="00FA6686">
          <w:rPr>
            <w:webHidden/>
          </w:rPr>
          <w:instrText xml:space="preserve"> PAGEREF _Toc503352301 \h </w:instrText>
        </w:r>
        <w:r w:rsidR="00FA6686">
          <w:rPr>
            <w:webHidden/>
          </w:rPr>
        </w:r>
        <w:r w:rsidR="00FA6686">
          <w:rPr>
            <w:webHidden/>
          </w:rPr>
          <w:fldChar w:fldCharType="separate"/>
        </w:r>
        <w:r w:rsidR="004302E9">
          <w:rPr>
            <w:webHidden/>
          </w:rPr>
          <w:t>28</w:t>
        </w:r>
        <w:r w:rsidR="00FA6686">
          <w:rPr>
            <w:webHidden/>
          </w:rPr>
          <w:fldChar w:fldCharType="end"/>
        </w:r>
      </w:hyperlink>
    </w:p>
    <w:p w14:paraId="11F74743" w14:textId="0C207937" w:rsidR="00FA6686" w:rsidRDefault="00552F76" w:rsidP="00FA6686">
      <w:pPr>
        <w:pStyle w:val="TOC3"/>
        <w:rPr>
          <w:rFonts w:asciiTheme="minorHAnsi" w:hAnsiTheme="minorHAnsi" w:cstheme="minorBidi"/>
          <w:lang w:val="en-GB" w:eastAsia="en-GB"/>
        </w:rPr>
      </w:pPr>
      <w:hyperlink w:anchor="_Toc503352303" w:history="1">
        <w:r w:rsidR="00FA6686" w:rsidRPr="003416EF">
          <w:rPr>
            <w:rStyle w:val="Hyperlink"/>
          </w:rPr>
          <w:t>2.1 Standard buffers, reagents, and media</w:t>
        </w:r>
        <w:r w:rsidR="00FA6686">
          <w:rPr>
            <w:webHidden/>
          </w:rPr>
          <w:tab/>
        </w:r>
        <w:r w:rsidR="00FA6686">
          <w:rPr>
            <w:webHidden/>
          </w:rPr>
          <w:fldChar w:fldCharType="begin"/>
        </w:r>
        <w:r w:rsidR="00FA6686">
          <w:rPr>
            <w:webHidden/>
          </w:rPr>
          <w:instrText xml:space="preserve"> PAGEREF _Toc503352303 \h </w:instrText>
        </w:r>
        <w:r w:rsidR="00FA6686">
          <w:rPr>
            <w:webHidden/>
          </w:rPr>
        </w:r>
        <w:r w:rsidR="00FA6686">
          <w:rPr>
            <w:webHidden/>
          </w:rPr>
          <w:fldChar w:fldCharType="separate"/>
        </w:r>
        <w:r w:rsidR="004302E9">
          <w:rPr>
            <w:webHidden/>
          </w:rPr>
          <w:t>28</w:t>
        </w:r>
        <w:r w:rsidR="00FA6686">
          <w:rPr>
            <w:webHidden/>
          </w:rPr>
          <w:fldChar w:fldCharType="end"/>
        </w:r>
      </w:hyperlink>
    </w:p>
    <w:p w14:paraId="56759BB2" w14:textId="529ED053" w:rsidR="00FA6686" w:rsidRDefault="00552F76" w:rsidP="00FA6686">
      <w:pPr>
        <w:pStyle w:val="TOC3"/>
        <w:rPr>
          <w:rFonts w:asciiTheme="minorHAnsi" w:hAnsiTheme="minorHAnsi" w:cstheme="minorBidi"/>
          <w:lang w:val="en-GB" w:eastAsia="en-GB"/>
        </w:rPr>
      </w:pPr>
      <w:hyperlink w:anchor="_Toc503352304" w:history="1">
        <w:r w:rsidR="00FA6686" w:rsidRPr="003416EF">
          <w:rPr>
            <w:rStyle w:val="Hyperlink"/>
          </w:rPr>
          <w:t>2.2 Cleaning of glassware</w:t>
        </w:r>
        <w:r w:rsidR="00FA6686">
          <w:rPr>
            <w:webHidden/>
          </w:rPr>
          <w:tab/>
        </w:r>
        <w:r w:rsidR="00FA6686">
          <w:rPr>
            <w:webHidden/>
          </w:rPr>
          <w:fldChar w:fldCharType="begin"/>
        </w:r>
        <w:r w:rsidR="00FA6686">
          <w:rPr>
            <w:webHidden/>
          </w:rPr>
          <w:instrText xml:space="preserve"> PAGEREF _Toc503352304 \h </w:instrText>
        </w:r>
        <w:r w:rsidR="00FA6686">
          <w:rPr>
            <w:webHidden/>
          </w:rPr>
        </w:r>
        <w:r w:rsidR="00FA6686">
          <w:rPr>
            <w:webHidden/>
          </w:rPr>
          <w:fldChar w:fldCharType="separate"/>
        </w:r>
        <w:r w:rsidR="004302E9">
          <w:rPr>
            <w:webHidden/>
          </w:rPr>
          <w:t>28</w:t>
        </w:r>
        <w:r w:rsidR="00FA6686">
          <w:rPr>
            <w:webHidden/>
          </w:rPr>
          <w:fldChar w:fldCharType="end"/>
        </w:r>
      </w:hyperlink>
    </w:p>
    <w:p w14:paraId="78E2EB01" w14:textId="0112671D" w:rsidR="00FA6686" w:rsidRDefault="00552F76" w:rsidP="00FA6686">
      <w:pPr>
        <w:pStyle w:val="TOC3"/>
        <w:rPr>
          <w:rFonts w:asciiTheme="minorHAnsi" w:hAnsiTheme="minorHAnsi" w:cstheme="minorBidi"/>
          <w:lang w:val="en-GB" w:eastAsia="en-GB"/>
        </w:rPr>
      </w:pPr>
      <w:hyperlink w:anchor="_Toc503352305" w:history="1">
        <w:r w:rsidR="00FA6686" w:rsidRPr="003416EF">
          <w:rPr>
            <w:rStyle w:val="Hyperlink"/>
          </w:rPr>
          <w:t>2.3 SDS-PAGE</w:t>
        </w:r>
        <w:r w:rsidR="00FA6686">
          <w:rPr>
            <w:webHidden/>
          </w:rPr>
          <w:tab/>
        </w:r>
        <w:r w:rsidR="00FA6686">
          <w:rPr>
            <w:webHidden/>
          </w:rPr>
          <w:fldChar w:fldCharType="begin"/>
        </w:r>
        <w:r w:rsidR="00FA6686">
          <w:rPr>
            <w:webHidden/>
          </w:rPr>
          <w:instrText xml:space="preserve"> PAGEREF _Toc503352305 \h </w:instrText>
        </w:r>
        <w:r w:rsidR="00FA6686">
          <w:rPr>
            <w:webHidden/>
          </w:rPr>
        </w:r>
        <w:r w:rsidR="00FA6686">
          <w:rPr>
            <w:webHidden/>
          </w:rPr>
          <w:fldChar w:fldCharType="separate"/>
        </w:r>
        <w:r w:rsidR="004302E9">
          <w:rPr>
            <w:webHidden/>
          </w:rPr>
          <w:t>28</w:t>
        </w:r>
        <w:r w:rsidR="00FA6686">
          <w:rPr>
            <w:webHidden/>
          </w:rPr>
          <w:fldChar w:fldCharType="end"/>
        </w:r>
      </w:hyperlink>
    </w:p>
    <w:p w14:paraId="345E826B" w14:textId="40E8C437" w:rsidR="00FA6686" w:rsidRDefault="00552F76" w:rsidP="00FA6686">
      <w:pPr>
        <w:pStyle w:val="TOC3"/>
        <w:rPr>
          <w:rFonts w:asciiTheme="minorHAnsi" w:hAnsiTheme="minorHAnsi" w:cstheme="minorBidi"/>
          <w:lang w:val="en-GB" w:eastAsia="en-GB"/>
        </w:rPr>
      </w:pPr>
      <w:hyperlink w:anchor="_Toc503352306" w:history="1">
        <w:r w:rsidR="00FA6686" w:rsidRPr="003416EF">
          <w:rPr>
            <w:rStyle w:val="Hyperlink"/>
          </w:rPr>
          <w:t>2.4 STORM microscope</w:t>
        </w:r>
        <w:r w:rsidR="00FA6686">
          <w:rPr>
            <w:webHidden/>
          </w:rPr>
          <w:tab/>
        </w:r>
        <w:r w:rsidR="00FA6686">
          <w:rPr>
            <w:webHidden/>
          </w:rPr>
          <w:fldChar w:fldCharType="begin"/>
        </w:r>
        <w:r w:rsidR="00FA6686">
          <w:rPr>
            <w:webHidden/>
          </w:rPr>
          <w:instrText xml:space="preserve"> PAGEREF _Toc503352306 \h </w:instrText>
        </w:r>
        <w:r w:rsidR="00FA6686">
          <w:rPr>
            <w:webHidden/>
          </w:rPr>
        </w:r>
        <w:r w:rsidR="00FA6686">
          <w:rPr>
            <w:webHidden/>
          </w:rPr>
          <w:fldChar w:fldCharType="separate"/>
        </w:r>
        <w:r w:rsidR="004302E9">
          <w:rPr>
            <w:webHidden/>
          </w:rPr>
          <w:t>28</w:t>
        </w:r>
        <w:r w:rsidR="00FA6686">
          <w:rPr>
            <w:webHidden/>
          </w:rPr>
          <w:fldChar w:fldCharType="end"/>
        </w:r>
      </w:hyperlink>
    </w:p>
    <w:p w14:paraId="28BE22DB" w14:textId="210B6E10" w:rsidR="00FA6686" w:rsidRDefault="00552F76" w:rsidP="00FA6686">
      <w:pPr>
        <w:pStyle w:val="TOC3"/>
        <w:rPr>
          <w:rFonts w:asciiTheme="minorHAnsi" w:hAnsiTheme="minorHAnsi" w:cstheme="minorBidi"/>
          <w:lang w:val="en-GB" w:eastAsia="en-GB"/>
        </w:rPr>
      </w:pPr>
      <w:hyperlink w:anchor="_Toc503352307" w:history="1">
        <w:r w:rsidR="00FA6686" w:rsidRPr="003416EF">
          <w:rPr>
            <w:rStyle w:val="Hyperlink"/>
          </w:rPr>
          <w:t>2.5 Reconstruction of STORM datasets</w:t>
        </w:r>
        <w:r w:rsidR="00FA6686">
          <w:rPr>
            <w:webHidden/>
          </w:rPr>
          <w:tab/>
        </w:r>
        <w:r w:rsidR="00FA6686">
          <w:rPr>
            <w:webHidden/>
          </w:rPr>
          <w:fldChar w:fldCharType="begin"/>
        </w:r>
        <w:r w:rsidR="00FA6686">
          <w:rPr>
            <w:webHidden/>
          </w:rPr>
          <w:instrText xml:space="preserve"> PAGEREF _Toc503352307 \h </w:instrText>
        </w:r>
        <w:r w:rsidR="00FA6686">
          <w:rPr>
            <w:webHidden/>
          </w:rPr>
        </w:r>
        <w:r w:rsidR="00FA6686">
          <w:rPr>
            <w:webHidden/>
          </w:rPr>
          <w:fldChar w:fldCharType="separate"/>
        </w:r>
        <w:r w:rsidR="004302E9">
          <w:rPr>
            <w:webHidden/>
          </w:rPr>
          <w:t>29</w:t>
        </w:r>
        <w:r w:rsidR="00FA6686">
          <w:rPr>
            <w:webHidden/>
          </w:rPr>
          <w:fldChar w:fldCharType="end"/>
        </w:r>
      </w:hyperlink>
    </w:p>
    <w:p w14:paraId="214BF930" w14:textId="252DF0E1" w:rsidR="00FA6686" w:rsidRDefault="00552F76" w:rsidP="00FA6686">
      <w:pPr>
        <w:pStyle w:val="TOC3"/>
        <w:rPr>
          <w:rFonts w:asciiTheme="minorHAnsi" w:hAnsiTheme="minorHAnsi" w:cstheme="minorBidi"/>
          <w:lang w:val="en-GB" w:eastAsia="en-GB"/>
        </w:rPr>
      </w:pPr>
      <w:hyperlink w:anchor="_Toc503352308" w:history="1">
        <w:r w:rsidR="00FA6686" w:rsidRPr="003416EF">
          <w:rPr>
            <w:rStyle w:val="Hyperlink"/>
          </w:rPr>
          <w:t>2.6 Non-destructive readout imaging</w:t>
        </w:r>
        <w:r w:rsidR="00FA6686">
          <w:rPr>
            <w:webHidden/>
          </w:rPr>
          <w:tab/>
        </w:r>
        <w:r w:rsidR="00FA6686">
          <w:rPr>
            <w:webHidden/>
          </w:rPr>
          <w:fldChar w:fldCharType="begin"/>
        </w:r>
        <w:r w:rsidR="00FA6686">
          <w:rPr>
            <w:webHidden/>
          </w:rPr>
          <w:instrText xml:space="preserve"> PAGEREF _Toc503352308 \h </w:instrText>
        </w:r>
        <w:r w:rsidR="00FA6686">
          <w:rPr>
            <w:webHidden/>
          </w:rPr>
        </w:r>
        <w:r w:rsidR="00FA6686">
          <w:rPr>
            <w:webHidden/>
          </w:rPr>
          <w:fldChar w:fldCharType="separate"/>
        </w:r>
        <w:r w:rsidR="004302E9">
          <w:rPr>
            <w:webHidden/>
          </w:rPr>
          <w:t>29</w:t>
        </w:r>
        <w:r w:rsidR="00FA6686">
          <w:rPr>
            <w:webHidden/>
          </w:rPr>
          <w:fldChar w:fldCharType="end"/>
        </w:r>
      </w:hyperlink>
    </w:p>
    <w:p w14:paraId="7AA360CE" w14:textId="0D2EBAF6" w:rsidR="00FA6686" w:rsidRDefault="00552F76" w:rsidP="00FA6686">
      <w:pPr>
        <w:pStyle w:val="TOC3"/>
        <w:rPr>
          <w:rFonts w:asciiTheme="minorHAnsi" w:hAnsiTheme="minorHAnsi" w:cstheme="minorBidi"/>
          <w:lang w:val="en-GB" w:eastAsia="en-GB"/>
        </w:rPr>
      </w:pPr>
      <w:hyperlink w:anchor="_Toc503352309" w:history="1">
        <w:r w:rsidR="00FA6686" w:rsidRPr="003416EF">
          <w:rPr>
            <w:rStyle w:val="Hyperlink"/>
          </w:rPr>
          <w:t>2.7 Analysis suite for single molecule localisation with NDR data</w:t>
        </w:r>
        <w:r w:rsidR="00FA6686">
          <w:rPr>
            <w:webHidden/>
          </w:rPr>
          <w:tab/>
        </w:r>
        <w:r w:rsidR="00FA6686">
          <w:rPr>
            <w:webHidden/>
          </w:rPr>
          <w:fldChar w:fldCharType="begin"/>
        </w:r>
        <w:r w:rsidR="00FA6686">
          <w:rPr>
            <w:webHidden/>
          </w:rPr>
          <w:instrText xml:space="preserve"> PAGEREF _Toc503352309 \h </w:instrText>
        </w:r>
        <w:r w:rsidR="00FA6686">
          <w:rPr>
            <w:webHidden/>
          </w:rPr>
        </w:r>
        <w:r w:rsidR="00FA6686">
          <w:rPr>
            <w:webHidden/>
          </w:rPr>
          <w:fldChar w:fldCharType="separate"/>
        </w:r>
        <w:r w:rsidR="004302E9">
          <w:rPr>
            <w:webHidden/>
          </w:rPr>
          <w:t>31</w:t>
        </w:r>
        <w:r w:rsidR="00FA6686">
          <w:rPr>
            <w:webHidden/>
          </w:rPr>
          <w:fldChar w:fldCharType="end"/>
        </w:r>
      </w:hyperlink>
    </w:p>
    <w:p w14:paraId="68C5ABC8" w14:textId="788A7360" w:rsidR="00FA6686" w:rsidRDefault="00552F76" w:rsidP="00FA6686">
      <w:pPr>
        <w:pStyle w:val="TOC3"/>
        <w:rPr>
          <w:rFonts w:asciiTheme="minorHAnsi" w:hAnsiTheme="minorHAnsi" w:cstheme="minorBidi"/>
          <w:lang w:val="en-GB" w:eastAsia="en-GB"/>
        </w:rPr>
      </w:pPr>
      <w:hyperlink w:anchor="_Toc503352310" w:history="1">
        <w:r w:rsidR="00FA6686" w:rsidRPr="003416EF">
          <w:rPr>
            <w:rStyle w:val="Hyperlink"/>
          </w:rPr>
          <w:t>2.8 Simulation of single-particle tracking data captured by NDR</w:t>
        </w:r>
        <w:r w:rsidR="00FA6686">
          <w:rPr>
            <w:webHidden/>
          </w:rPr>
          <w:tab/>
        </w:r>
        <w:r w:rsidR="00FA6686">
          <w:rPr>
            <w:webHidden/>
          </w:rPr>
          <w:fldChar w:fldCharType="begin"/>
        </w:r>
        <w:r w:rsidR="00FA6686">
          <w:rPr>
            <w:webHidden/>
          </w:rPr>
          <w:instrText xml:space="preserve"> PAGEREF _Toc503352310 \h </w:instrText>
        </w:r>
        <w:r w:rsidR="00FA6686">
          <w:rPr>
            <w:webHidden/>
          </w:rPr>
        </w:r>
        <w:r w:rsidR="00FA6686">
          <w:rPr>
            <w:webHidden/>
          </w:rPr>
          <w:fldChar w:fldCharType="separate"/>
        </w:r>
        <w:r w:rsidR="004302E9">
          <w:rPr>
            <w:webHidden/>
          </w:rPr>
          <w:t>33</w:t>
        </w:r>
        <w:r w:rsidR="00FA6686">
          <w:rPr>
            <w:webHidden/>
          </w:rPr>
          <w:fldChar w:fldCharType="end"/>
        </w:r>
      </w:hyperlink>
    </w:p>
    <w:p w14:paraId="025BF5B2" w14:textId="2DC8CD95" w:rsidR="00FA6686" w:rsidRDefault="00552F76" w:rsidP="00FA6686">
      <w:pPr>
        <w:pStyle w:val="TOC3"/>
        <w:rPr>
          <w:rFonts w:asciiTheme="minorHAnsi" w:hAnsiTheme="minorHAnsi" w:cstheme="minorBidi"/>
          <w:lang w:val="en-GB" w:eastAsia="en-GB"/>
        </w:rPr>
      </w:pPr>
      <w:hyperlink w:anchor="_Toc503352311" w:history="1">
        <w:r w:rsidR="00FA6686" w:rsidRPr="003416EF">
          <w:rPr>
            <w:rStyle w:val="Hyperlink"/>
          </w:rPr>
          <w:t xml:space="preserve">2.9 Transformation of </w:t>
        </w:r>
        <w:r w:rsidR="00FA6686" w:rsidRPr="00FA6686">
          <w:rPr>
            <w:rStyle w:val="Hyperlink"/>
            <w:i/>
          </w:rPr>
          <w:t>E. coli</w:t>
        </w:r>
        <w:r w:rsidR="00FA6686" w:rsidRPr="003416EF">
          <w:rPr>
            <w:rStyle w:val="Hyperlink"/>
          </w:rPr>
          <w:t xml:space="preserve"> with heat shock</w:t>
        </w:r>
        <w:r w:rsidR="00FA6686">
          <w:rPr>
            <w:webHidden/>
          </w:rPr>
          <w:tab/>
        </w:r>
        <w:r w:rsidR="00FA6686">
          <w:rPr>
            <w:webHidden/>
          </w:rPr>
          <w:fldChar w:fldCharType="begin"/>
        </w:r>
        <w:r w:rsidR="00FA6686">
          <w:rPr>
            <w:webHidden/>
          </w:rPr>
          <w:instrText xml:space="preserve"> PAGEREF _Toc503352311 \h </w:instrText>
        </w:r>
        <w:r w:rsidR="00FA6686">
          <w:rPr>
            <w:webHidden/>
          </w:rPr>
        </w:r>
        <w:r w:rsidR="00FA6686">
          <w:rPr>
            <w:webHidden/>
          </w:rPr>
          <w:fldChar w:fldCharType="separate"/>
        </w:r>
        <w:r w:rsidR="004302E9">
          <w:rPr>
            <w:webHidden/>
          </w:rPr>
          <w:t>33</w:t>
        </w:r>
        <w:r w:rsidR="00FA6686">
          <w:rPr>
            <w:webHidden/>
          </w:rPr>
          <w:fldChar w:fldCharType="end"/>
        </w:r>
      </w:hyperlink>
    </w:p>
    <w:p w14:paraId="1CED5F92" w14:textId="52B52044" w:rsidR="00FA6686" w:rsidRDefault="00552F76" w:rsidP="00FA6686">
      <w:pPr>
        <w:pStyle w:val="TOC3"/>
        <w:rPr>
          <w:rFonts w:asciiTheme="minorHAnsi" w:hAnsiTheme="minorHAnsi" w:cstheme="minorBidi"/>
          <w:lang w:val="en-GB" w:eastAsia="en-GB"/>
        </w:rPr>
      </w:pPr>
      <w:hyperlink w:anchor="_Toc503352312" w:history="1">
        <w:r w:rsidR="00FA6686" w:rsidRPr="003416EF">
          <w:rPr>
            <w:rStyle w:val="Hyperlink"/>
          </w:rPr>
          <w:t xml:space="preserve">2.10 Overexpression of phycocyanin alpha in </w:t>
        </w:r>
        <w:r w:rsidR="00FA6686" w:rsidRPr="00FA6686">
          <w:rPr>
            <w:rStyle w:val="Hyperlink"/>
            <w:i/>
          </w:rPr>
          <w:t>E. coli</w:t>
        </w:r>
        <w:r w:rsidR="00FA6686">
          <w:rPr>
            <w:webHidden/>
          </w:rPr>
          <w:tab/>
        </w:r>
        <w:r w:rsidR="00FA6686">
          <w:rPr>
            <w:webHidden/>
          </w:rPr>
          <w:fldChar w:fldCharType="begin"/>
        </w:r>
        <w:r w:rsidR="00FA6686">
          <w:rPr>
            <w:webHidden/>
          </w:rPr>
          <w:instrText xml:space="preserve"> PAGEREF _Toc503352312 \h </w:instrText>
        </w:r>
        <w:r w:rsidR="00FA6686">
          <w:rPr>
            <w:webHidden/>
          </w:rPr>
        </w:r>
        <w:r w:rsidR="00FA6686">
          <w:rPr>
            <w:webHidden/>
          </w:rPr>
          <w:fldChar w:fldCharType="separate"/>
        </w:r>
        <w:r w:rsidR="004302E9">
          <w:rPr>
            <w:webHidden/>
          </w:rPr>
          <w:t>34</w:t>
        </w:r>
        <w:r w:rsidR="00FA6686">
          <w:rPr>
            <w:webHidden/>
          </w:rPr>
          <w:fldChar w:fldCharType="end"/>
        </w:r>
      </w:hyperlink>
    </w:p>
    <w:p w14:paraId="59781678" w14:textId="6ABABB29" w:rsidR="00FA6686" w:rsidRDefault="00552F76" w:rsidP="00FA6686">
      <w:pPr>
        <w:pStyle w:val="TOC3"/>
        <w:rPr>
          <w:rFonts w:asciiTheme="minorHAnsi" w:hAnsiTheme="minorHAnsi" w:cstheme="minorBidi"/>
          <w:lang w:val="en-GB" w:eastAsia="en-GB"/>
        </w:rPr>
      </w:pPr>
      <w:hyperlink w:anchor="_Toc503352313" w:history="1">
        <w:r w:rsidR="00FA6686" w:rsidRPr="003416EF">
          <w:rPr>
            <w:rStyle w:val="Hyperlink"/>
          </w:rPr>
          <w:t>2.11 Purification of His-tagged CpcA</w:t>
        </w:r>
        <w:r w:rsidR="00FA6686">
          <w:rPr>
            <w:webHidden/>
          </w:rPr>
          <w:tab/>
        </w:r>
        <w:r w:rsidR="00FA6686">
          <w:rPr>
            <w:webHidden/>
          </w:rPr>
          <w:fldChar w:fldCharType="begin"/>
        </w:r>
        <w:r w:rsidR="00FA6686">
          <w:rPr>
            <w:webHidden/>
          </w:rPr>
          <w:instrText xml:space="preserve"> PAGEREF _Toc503352313 \h </w:instrText>
        </w:r>
        <w:r w:rsidR="00FA6686">
          <w:rPr>
            <w:webHidden/>
          </w:rPr>
        </w:r>
        <w:r w:rsidR="00FA6686">
          <w:rPr>
            <w:webHidden/>
          </w:rPr>
          <w:fldChar w:fldCharType="separate"/>
        </w:r>
        <w:r w:rsidR="004302E9">
          <w:rPr>
            <w:webHidden/>
          </w:rPr>
          <w:t>34</w:t>
        </w:r>
        <w:r w:rsidR="00FA6686">
          <w:rPr>
            <w:webHidden/>
          </w:rPr>
          <w:fldChar w:fldCharType="end"/>
        </w:r>
      </w:hyperlink>
    </w:p>
    <w:p w14:paraId="6F02CD70" w14:textId="73EA2EE0" w:rsidR="00FA6686" w:rsidRDefault="00552F76" w:rsidP="00FA6686">
      <w:pPr>
        <w:pStyle w:val="TOC3"/>
        <w:rPr>
          <w:rFonts w:asciiTheme="minorHAnsi" w:hAnsiTheme="minorHAnsi" w:cstheme="minorBidi"/>
          <w:lang w:val="en-GB" w:eastAsia="en-GB"/>
        </w:rPr>
      </w:pPr>
      <w:hyperlink w:anchor="_Toc503352314" w:history="1">
        <w:r w:rsidR="00FA6686" w:rsidRPr="003416EF">
          <w:rPr>
            <w:rStyle w:val="Hyperlink"/>
          </w:rPr>
          <w:t>2.12 Protein nanopatterning onto a glass substrate</w:t>
        </w:r>
        <w:r w:rsidR="00FA6686">
          <w:rPr>
            <w:webHidden/>
          </w:rPr>
          <w:tab/>
        </w:r>
        <w:r w:rsidR="00FA6686">
          <w:rPr>
            <w:webHidden/>
          </w:rPr>
          <w:fldChar w:fldCharType="begin"/>
        </w:r>
        <w:r w:rsidR="00FA6686">
          <w:rPr>
            <w:webHidden/>
          </w:rPr>
          <w:instrText xml:space="preserve"> PAGEREF _Toc503352314 \h </w:instrText>
        </w:r>
        <w:r w:rsidR="00FA6686">
          <w:rPr>
            <w:webHidden/>
          </w:rPr>
        </w:r>
        <w:r w:rsidR="00FA6686">
          <w:rPr>
            <w:webHidden/>
          </w:rPr>
          <w:fldChar w:fldCharType="separate"/>
        </w:r>
        <w:r w:rsidR="004302E9">
          <w:rPr>
            <w:webHidden/>
          </w:rPr>
          <w:t>35</w:t>
        </w:r>
        <w:r w:rsidR="00FA6686">
          <w:rPr>
            <w:webHidden/>
          </w:rPr>
          <w:fldChar w:fldCharType="end"/>
        </w:r>
      </w:hyperlink>
    </w:p>
    <w:p w14:paraId="59902557" w14:textId="1B9BDF35" w:rsidR="00FA6686" w:rsidRDefault="00552F76" w:rsidP="00FA6686">
      <w:pPr>
        <w:pStyle w:val="TOC3"/>
        <w:rPr>
          <w:rFonts w:asciiTheme="minorHAnsi" w:hAnsiTheme="minorHAnsi" w:cstheme="minorBidi"/>
          <w:lang w:val="en-GB" w:eastAsia="en-GB"/>
        </w:rPr>
      </w:pPr>
      <w:hyperlink w:anchor="_Toc503352315" w:history="1">
        <w:r w:rsidR="00FA6686" w:rsidRPr="003416EF">
          <w:rPr>
            <w:rStyle w:val="Hyperlink"/>
          </w:rPr>
          <w:t>2.13 Sensitivity of CpcA to pH</w:t>
        </w:r>
        <w:r w:rsidR="00FA6686">
          <w:rPr>
            <w:webHidden/>
          </w:rPr>
          <w:tab/>
        </w:r>
        <w:r w:rsidR="00FA6686">
          <w:rPr>
            <w:webHidden/>
          </w:rPr>
          <w:fldChar w:fldCharType="begin"/>
        </w:r>
        <w:r w:rsidR="00FA6686">
          <w:rPr>
            <w:webHidden/>
          </w:rPr>
          <w:instrText xml:space="preserve"> PAGEREF _Toc503352315 \h </w:instrText>
        </w:r>
        <w:r w:rsidR="00FA6686">
          <w:rPr>
            <w:webHidden/>
          </w:rPr>
        </w:r>
        <w:r w:rsidR="00FA6686">
          <w:rPr>
            <w:webHidden/>
          </w:rPr>
          <w:fldChar w:fldCharType="separate"/>
        </w:r>
        <w:r w:rsidR="004302E9">
          <w:rPr>
            <w:webHidden/>
          </w:rPr>
          <w:t>36</w:t>
        </w:r>
        <w:r w:rsidR="00FA6686">
          <w:rPr>
            <w:webHidden/>
          </w:rPr>
          <w:fldChar w:fldCharType="end"/>
        </w:r>
      </w:hyperlink>
    </w:p>
    <w:p w14:paraId="09F56AED" w14:textId="26166AD0" w:rsidR="00FA6686" w:rsidRDefault="00552F76" w:rsidP="00FA6686">
      <w:pPr>
        <w:pStyle w:val="TOC3"/>
        <w:rPr>
          <w:rFonts w:asciiTheme="minorHAnsi" w:hAnsiTheme="minorHAnsi" w:cstheme="minorBidi"/>
          <w:lang w:val="en-GB" w:eastAsia="en-GB"/>
        </w:rPr>
      </w:pPr>
      <w:hyperlink w:anchor="_Toc503352316" w:history="1">
        <w:r w:rsidR="00FA6686" w:rsidRPr="003416EF">
          <w:rPr>
            <w:rStyle w:val="Hyperlink"/>
          </w:rPr>
          <w:t>2.14 Structured illumination microscopy</w:t>
        </w:r>
        <w:r w:rsidR="00FA6686">
          <w:rPr>
            <w:webHidden/>
          </w:rPr>
          <w:tab/>
        </w:r>
        <w:r w:rsidR="00FA6686">
          <w:rPr>
            <w:webHidden/>
          </w:rPr>
          <w:fldChar w:fldCharType="begin"/>
        </w:r>
        <w:r w:rsidR="00FA6686">
          <w:rPr>
            <w:webHidden/>
          </w:rPr>
          <w:instrText xml:space="preserve"> PAGEREF _Toc503352316 \h </w:instrText>
        </w:r>
        <w:r w:rsidR="00FA6686">
          <w:rPr>
            <w:webHidden/>
          </w:rPr>
        </w:r>
        <w:r w:rsidR="00FA6686">
          <w:rPr>
            <w:webHidden/>
          </w:rPr>
          <w:fldChar w:fldCharType="separate"/>
        </w:r>
        <w:r w:rsidR="004302E9">
          <w:rPr>
            <w:webHidden/>
          </w:rPr>
          <w:t>36</w:t>
        </w:r>
        <w:r w:rsidR="00FA6686">
          <w:rPr>
            <w:webHidden/>
          </w:rPr>
          <w:fldChar w:fldCharType="end"/>
        </w:r>
      </w:hyperlink>
    </w:p>
    <w:p w14:paraId="2713C44A" w14:textId="083B3F91" w:rsidR="00FA6686" w:rsidRDefault="00552F76" w:rsidP="00FA6686">
      <w:pPr>
        <w:pStyle w:val="TOC3"/>
        <w:rPr>
          <w:rFonts w:asciiTheme="minorHAnsi" w:hAnsiTheme="minorHAnsi" w:cstheme="minorBidi"/>
          <w:lang w:val="en-GB" w:eastAsia="en-GB"/>
        </w:rPr>
      </w:pPr>
      <w:hyperlink w:anchor="_Toc503352317" w:history="1">
        <w:r w:rsidR="00FA6686" w:rsidRPr="003416EF">
          <w:rPr>
            <w:rStyle w:val="Hyperlink"/>
          </w:rPr>
          <w:t xml:space="preserve">2.15 Radial measurements of </w:t>
        </w:r>
        <w:r w:rsidR="00FA6686" w:rsidRPr="00FA6686">
          <w:rPr>
            <w:rStyle w:val="Hyperlink"/>
            <w:i/>
          </w:rPr>
          <w:t>Synechocystis</w:t>
        </w:r>
        <w:r w:rsidR="00FA6686">
          <w:rPr>
            <w:webHidden/>
          </w:rPr>
          <w:tab/>
        </w:r>
        <w:r w:rsidR="00FA6686">
          <w:rPr>
            <w:webHidden/>
          </w:rPr>
          <w:fldChar w:fldCharType="begin"/>
        </w:r>
        <w:r w:rsidR="00FA6686">
          <w:rPr>
            <w:webHidden/>
          </w:rPr>
          <w:instrText xml:space="preserve"> PAGEREF _Toc503352317 \h </w:instrText>
        </w:r>
        <w:r w:rsidR="00FA6686">
          <w:rPr>
            <w:webHidden/>
          </w:rPr>
        </w:r>
        <w:r w:rsidR="00FA6686">
          <w:rPr>
            <w:webHidden/>
          </w:rPr>
          <w:fldChar w:fldCharType="separate"/>
        </w:r>
        <w:r w:rsidR="004302E9">
          <w:rPr>
            <w:webHidden/>
          </w:rPr>
          <w:t>37</w:t>
        </w:r>
        <w:r w:rsidR="00FA6686">
          <w:rPr>
            <w:webHidden/>
          </w:rPr>
          <w:fldChar w:fldCharType="end"/>
        </w:r>
      </w:hyperlink>
    </w:p>
    <w:p w14:paraId="3C5E1B95" w14:textId="4674A7E9" w:rsidR="00FA6686" w:rsidRDefault="00552F76" w:rsidP="00FA6686">
      <w:pPr>
        <w:pStyle w:val="TOC3"/>
        <w:rPr>
          <w:rFonts w:asciiTheme="minorHAnsi" w:hAnsiTheme="minorHAnsi" w:cstheme="minorBidi"/>
          <w:lang w:val="en-GB" w:eastAsia="en-GB"/>
        </w:rPr>
      </w:pPr>
      <w:hyperlink w:anchor="_Toc503352318" w:history="1">
        <w:r w:rsidR="00FA6686" w:rsidRPr="003416EF">
          <w:rPr>
            <w:rStyle w:val="Hyperlink"/>
          </w:rPr>
          <w:t xml:space="preserve">2.16 </w:t>
        </w:r>
        <w:r w:rsidR="00FA6686" w:rsidRPr="00FA6686">
          <w:rPr>
            <w:rStyle w:val="Hyperlink"/>
            <w:i/>
          </w:rPr>
          <w:t>Synechocystis</w:t>
        </w:r>
        <w:r w:rsidR="00FA6686" w:rsidRPr="003416EF">
          <w:rPr>
            <w:rStyle w:val="Hyperlink"/>
          </w:rPr>
          <w:t xml:space="preserve"> growth conditions and preparation</w:t>
        </w:r>
        <w:r w:rsidR="00FA6686">
          <w:rPr>
            <w:webHidden/>
          </w:rPr>
          <w:tab/>
        </w:r>
        <w:r w:rsidR="00FA6686">
          <w:rPr>
            <w:webHidden/>
          </w:rPr>
          <w:fldChar w:fldCharType="begin"/>
        </w:r>
        <w:r w:rsidR="00FA6686">
          <w:rPr>
            <w:webHidden/>
          </w:rPr>
          <w:instrText xml:space="preserve"> PAGEREF _Toc503352318 \h </w:instrText>
        </w:r>
        <w:r w:rsidR="00FA6686">
          <w:rPr>
            <w:webHidden/>
          </w:rPr>
        </w:r>
        <w:r w:rsidR="00FA6686">
          <w:rPr>
            <w:webHidden/>
          </w:rPr>
          <w:fldChar w:fldCharType="separate"/>
        </w:r>
        <w:r w:rsidR="004302E9">
          <w:rPr>
            <w:webHidden/>
          </w:rPr>
          <w:t>37</w:t>
        </w:r>
        <w:r w:rsidR="00FA6686">
          <w:rPr>
            <w:webHidden/>
          </w:rPr>
          <w:fldChar w:fldCharType="end"/>
        </w:r>
      </w:hyperlink>
    </w:p>
    <w:p w14:paraId="0154EEA9" w14:textId="1D6AEE99" w:rsidR="00FA6686" w:rsidRDefault="00552F76" w:rsidP="00FA6686">
      <w:pPr>
        <w:pStyle w:val="TOC3"/>
        <w:rPr>
          <w:rFonts w:asciiTheme="minorHAnsi" w:hAnsiTheme="minorHAnsi" w:cstheme="minorBidi"/>
          <w:lang w:val="en-GB" w:eastAsia="en-GB"/>
        </w:rPr>
      </w:pPr>
      <w:hyperlink w:anchor="_Toc503352319" w:history="1">
        <w:r w:rsidR="00FA6686" w:rsidRPr="003416EF">
          <w:rPr>
            <w:rStyle w:val="Hyperlink"/>
          </w:rPr>
          <w:t>2.17 Preparation of plant thylakoid membranes</w:t>
        </w:r>
        <w:r w:rsidR="00FA6686">
          <w:rPr>
            <w:webHidden/>
          </w:rPr>
          <w:tab/>
        </w:r>
        <w:r w:rsidR="00FA6686">
          <w:rPr>
            <w:webHidden/>
          </w:rPr>
          <w:fldChar w:fldCharType="begin"/>
        </w:r>
        <w:r w:rsidR="00FA6686">
          <w:rPr>
            <w:webHidden/>
          </w:rPr>
          <w:instrText xml:space="preserve"> PAGEREF _Toc503352319 \h </w:instrText>
        </w:r>
        <w:r w:rsidR="00FA6686">
          <w:rPr>
            <w:webHidden/>
          </w:rPr>
        </w:r>
        <w:r w:rsidR="00FA6686">
          <w:rPr>
            <w:webHidden/>
          </w:rPr>
          <w:fldChar w:fldCharType="separate"/>
        </w:r>
        <w:r w:rsidR="004302E9">
          <w:rPr>
            <w:webHidden/>
          </w:rPr>
          <w:t>38</w:t>
        </w:r>
        <w:r w:rsidR="00FA6686">
          <w:rPr>
            <w:webHidden/>
          </w:rPr>
          <w:fldChar w:fldCharType="end"/>
        </w:r>
      </w:hyperlink>
    </w:p>
    <w:p w14:paraId="32548078" w14:textId="61E13A75" w:rsidR="00FA6686" w:rsidRDefault="00552F76" w:rsidP="00FA6686">
      <w:pPr>
        <w:pStyle w:val="TOC3"/>
        <w:rPr>
          <w:rFonts w:asciiTheme="minorHAnsi" w:hAnsiTheme="minorHAnsi" w:cstheme="minorBidi"/>
          <w:lang w:val="en-GB" w:eastAsia="en-GB"/>
        </w:rPr>
      </w:pPr>
      <w:hyperlink w:anchor="_Toc503352320" w:history="1">
        <w:r w:rsidR="00FA6686" w:rsidRPr="003416EF">
          <w:rPr>
            <w:rStyle w:val="Hyperlink"/>
          </w:rPr>
          <w:t>2.18 Hyperspectral confocal microscopy</w:t>
        </w:r>
        <w:r w:rsidR="00FA6686">
          <w:rPr>
            <w:webHidden/>
          </w:rPr>
          <w:tab/>
        </w:r>
        <w:r w:rsidR="00FA6686">
          <w:rPr>
            <w:webHidden/>
          </w:rPr>
          <w:fldChar w:fldCharType="begin"/>
        </w:r>
        <w:r w:rsidR="00FA6686">
          <w:rPr>
            <w:webHidden/>
          </w:rPr>
          <w:instrText xml:space="preserve"> PAGEREF _Toc503352320 \h </w:instrText>
        </w:r>
        <w:r w:rsidR="00FA6686">
          <w:rPr>
            <w:webHidden/>
          </w:rPr>
        </w:r>
        <w:r w:rsidR="00FA6686">
          <w:rPr>
            <w:webHidden/>
          </w:rPr>
          <w:fldChar w:fldCharType="separate"/>
        </w:r>
        <w:r w:rsidR="004302E9">
          <w:rPr>
            <w:webHidden/>
          </w:rPr>
          <w:t>38</w:t>
        </w:r>
        <w:r w:rsidR="00FA6686">
          <w:rPr>
            <w:webHidden/>
          </w:rPr>
          <w:fldChar w:fldCharType="end"/>
        </w:r>
      </w:hyperlink>
    </w:p>
    <w:p w14:paraId="6ED14279" w14:textId="6396B4C1" w:rsidR="00FA6686" w:rsidRDefault="00FA6686" w:rsidP="00FA6686">
      <w:pPr>
        <w:pStyle w:val="TOC1"/>
        <w:spacing w:before="0"/>
        <w:rPr>
          <w:rFonts w:asciiTheme="minorHAnsi" w:hAnsiTheme="minorHAnsi" w:cstheme="minorBidi"/>
          <w:b w:val="0"/>
          <w:color w:val="auto"/>
          <w:sz w:val="22"/>
          <w:szCs w:val="22"/>
          <w:lang w:val="en-GB" w:eastAsia="en-GB"/>
        </w:rPr>
      </w:pPr>
      <w:r w:rsidRPr="00FA6686">
        <w:rPr>
          <w:rStyle w:val="Hyperlink"/>
          <w:u w:val="none"/>
        </w:rPr>
        <w:t xml:space="preserve">Chapter 3 </w:t>
      </w:r>
      <w:hyperlink w:anchor="_Toc503352321" w:history="1">
        <w:r w:rsidRPr="003416EF">
          <w:rPr>
            <w:rStyle w:val="Hyperlink"/>
          </w:rPr>
          <w:t>The application of non-destructive readout to microscopy</w:t>
        </w:r>
        <w:r>
          <w:rPr>
            <w:webHidden/>
          </w:rPr>
          <w:tab/>
        </w:r>
        <w:r>
          <w:rPr>
            <w:webHidden/>
          </w:rPr>
          <w:fldChar w:fldCharType="begin"/>
        </w:r>
        <w:r>
          <w:rPr>
            <w:webHidden/>
          </w:rPr>
          <w:instrText xml:space="preserve"> PAGEREF _Toc503352321 \h </w:instrText>
        </w:r>
        <w:r>
          <w:rPr>
            <w:webHidden/>
          </w:rPr>
        </w:r>
        <w:r>
          <w:rPr>
            <w:webHidden/>
          </w:rPr>
          <w:fldChar w:fldCharType="separate"/>
        </w:r>
        <w:r w:rsidR="004302E9">
          <w:rPr>
            <w:webHidden/>
          </w:rPr>
          <w:t>39</w:t>
        </w:r>
        <w:r>
          <w:rPr>
            <w:webHidden/>
          </w:rPr>
          <w:fldChar w:fldCharType="end"/>
        </w:r>
      </w:hyperlink>
    </w:p>
    <w:p w14:paraId="6CF02137" w14:textId="6F06ADF6" w:rsidR="00FA6686" w:rsidRDefault="00552F76" w:rsidP="00FA6686">
      <w:pPr>
        <w:pStyle w:val="TOC2"/>
        <w:rPr>
          <w:rFonts w:asciiTheme="minorHAnsi" w:hAnsiTheme="minorHAnsi" w:cstheme="minorBidi"/>
          <w:b w:val="0"/>
          <w:sz w:val="22"/>
          <w:szCs w:val="22"/>
          <w:lang w:val="en-GB" w:eastAsia="en-GB"/>
        </w:rPr>
      </w:pPr>
      <w:hyperlink w:anchor="_Toc503352322" w:history="1">
        <w:r w:rsidR="00FA6686" w:rsidRPr="003416EF">
          <w:rPr>
            <w:rStyle w:val="Hyperlink"/>
          </w:rPr>
          <w:t>3.1 Summary</w:t>
        </w:r>
        <w:r w:rsidR="00FA6686">
          <w:rPr>
            <w:webHidden/>
          </w:rPr>
          <w:tab/>
        </w:r>
        <w:r w:rsidR="00FA6686">
          <w:rPr>
            <w:webHidden/>
          </w:rPr>
          <w:fldChar w:fldCharType="begin"/>
        </w:r>
        <w:r w:rsidR="00FA6686">
          <w:rPr>
            <w:webHidden/>
          </w:rPr>
          <w:instrText xml:space="preserve"> PAGEREF _Toc503352322 \h </w:instrText>
        </w:r>
        <w:r w:rsidR="00FA6686">
          <w:rPr>
            <w:webHidden/>
          </w:rPr>
        </w:r>
        <w:r w:rsidR="00FA6686">
          <w:rPr>
            <w:webHidden/>
          </w:rPr>
          <w:fldChar w:fldCharType="separate"/>
        </w:r>
        <w:r w:rsidR="004302E9">
          <w:rPr>
            <w:webHidden/>
          </w:rPr>
          <w:t>39</w:t>
        </w:r>
        <w:r w:rsidR="00FA6686">
          <w:rPr>
            <w:webHidden/>
          </w:rPr>
          <w:fldChar w:fldCharType="end"/>
        </w:r>
      </w:hyperlink>
    </w:p>
    <w:p w14:paraId="533729F3" w14:textId="0FA31530" w:rsidR="00FA6686" w:rsidRDefault="00552F76" w:rsidP="00FA6686">
      <w:pPr>
        <w:pStyle w:val="TOC2"/>
        <w:rPr>
          <w:rFonts w:asciiTheme="minorHAnsi" w:hAnsiTheme="minorHAnsi" w:cstheme="minorBidi"/>
          <w:b w:val="0"/>
          <w:sz w:val="22"/>
          <w:szCs w:val="22"/>
          <w:lang w:val="en-GB" w:eastAsia="en-GB"/>
        </w:rPr>
      </w:pPr>
      <w:hyperlink w:anchor="_Toc503352323" w:history="1">
        <w:r w:rsidR="00FA6686" w:rsidRPr="003416EF">
          <w:rPr>
            <w:rStyle w:val="Hyperlink"/>
          </w:rPr>
          <w:t>3.2 Introduction</w:t>
        </w:r>
        <w:r w:rsidR="00FA6686">
          <w:rPr>
            <w:webHidden/>
          </w:rPr>
          <w:tab/>
        </w:r>
        <w:r w:rsidR="00FA6686">
          <w:rPr>
            <w:webHidden/>
          </w:rPr>
          <w:fldChar w:fldCharType="begin"/>
        </w:r>
        <w:r w:rsidR="00FA6686">
          <w:rPr>
            <w:webHidden/>
          </w:rPr>
          <w:instrText xml:space="preserve"> PAGEREF _Toc503352323 \h </w:instrText>
        </w:r>
        <w:r w:rsidR="00FA6686">
          <w:rPr>
            <w:webHidden/>
          </w:rPr>
        </w:r>
        <w:r w:rsidR="00FA6686">
          <w:rPr>
            <w:webHidden/>
          </w:rPr>
          <w:fldChar w:fldCharType="separate"/>
        </w:r>
        <w:r w:rsidR="004302E9">
          <w:rPr>
            <w:webHidden/>
          </w:rPr>
          <w:t>40</w:t>
        </w:r>
        <w:r w:rsidR="00FA6686">
          <w:rPr>
            <w:webHidden/>
          </w:rPr>
          <w:fldChar w:fldCharType="end"/>
        </w:r>
      </w:hyperlink>
    </w:p>
    <w:p w14:paraId="06512992" w14:textId="3CCB7F52" w:rsidR="00FA6686" w:rsidRDefault="00552F76" w:rsidP="00FA6686">
      <w:pPr>
        <w:pStyle w:val="TOC2"/>
        <w:rPr>
          <w:rFonts w:asciiTheme="minorHAnsi" w:hAnsiTheme="minorHAnsi" w:cstheme="minorBidi"/>
          <w:b w:val="0"/>
          <w:sz w:val="22"/>
          <w:szCs w:val="22"/>
          <w:lang w:val="en-GB" w:eastAsia="en-GB"/>
        </w:rPr>
      </w:pPr>
      <w:hyperlink w:anchor="_Toc503352324" w:history="1">
        <w:r w:rsidR="00FA6686" w:rsidRPr="003416EF">
          <w:rPr>
            <w:rStyle w:val="Hyperlink"/>
          </w:rPr>
          <w:t>3.3 Results</w:t>
        </w:r>
        <w:r w:rsidR="00FA6686">
          <w:rPr>
            <w:webHidden/>
          </w:rPr>
          <w:tab/>
        </w:r>
        <w:r w:rsidR="00FA6686">
          <w:rPr>
            <w:webHidden/>
          </w:rPr>
          <w:fldChar w:fldCharType="begin"/>
        </w:r>
        <w:r w:rsidR="00FA6686">
          <w:rPr>
            <w:webHidden/>
          </w:rPr>
          <w:instrText xml:space="preserve"> PAGEREF _Toc503352324 \h </w:instrText>
        </w:r>
        <w:r w:rsidR="00FA6686">
          <w:rPr>
            <w:webHidden/>
          </w:rPr>
        </w:r>
        <w:r w:rsidR="00FA6686">
          <w:rPr>
            <w:webHidden/>
          </w:rPr>
          <w:fldChar w:fldCharType="separate"/>
        </w:r>
        <w:r w:rsidR="004302E9">
          <w:rPr>
            <w:webHidden/>
          </w:rPr>
          <w:t>42</w:t>
        </w:r>
        <w:r w:rsidR="00FA6686">
          <w:rPr>
            <w:webHidden/>
          </w:rPr>
          <w:fldChar w:fldCharType="end"/>
        </w:r>
      </w:hyperlink>
    </w:p>
    <w:p w14:paraId="72B474CB" w14:textId="660876EB" w:rsidR="00FA6686" w:rsidRDefault="00552F76" w:rsidP="00FA6686">
      <w:pPr>
        <w:pStyle w:val="TOC3"/>
        <w:rPr>
          <w:rFonts w:asciiTheme="minorHAnsi" w:hAnsiTheme="minorHAnsi" w:cstheme="minorBidi"/>
          <w:lang w:val="en-GB" w:eastAsia="en-GB"/>
        </w:rPr>
      </w:pPr>
      <w:hyperlink w:anchor="_Toc503352325" w:history="1">
        <w:r w:rsidR="00FA6686" w:rsidRPr="003416EF">
          <w:rPr>
            <w:rStyle w:val="Hyperlink"/>
          </w:rPr>
          <w:t>3.3.1 Analysis of NDR data collected in the absence of light</w:t>
        </w:r>
        <w:r w:rsidR="00FA6686">
          <w:rPr>
            <w:webHidden/>
          </w:rPr>
          <w:tab/>
        </w:r>
        <w:r w:rsidR="00FA6686">
          <w:rPr>
            <w:webHidden/>
          </w:rPr>
          <w:fldChar w:fldCharType="begin"/>
        </w:r>
        <w:r w:rsidR="00FA6686">
          <w:rPr>
            <w:webHidden/>
          </w:rPr>
          <w:instrText xml:space="preserve"> PAGEREF _Toc503352325 \h </w:instrText>
        </w:r>
        <w:r w:rsidR="00FA6686">
          <w:rPr>
            <w:webHidden/>
          </w:rPr>
        </w:r>
        <w:r w:rsidR="00FA6686">
          <w:rPr>
            <w:webHidden/>
          </w:rPr>
          <w:fldChar w:fldCharType="separate"/>
        </w:r>
        <w:r w:rsidR="004302E9">
          <w:rPr>
            <w:webHidden/>
          </w:rPr>
          <w:t>42</w:t>
        </w:r>
        <w:r w:rsidR="00FA6686">
          <w:rPr>
            <w:webHidden/>
          </w:rPr>
          <w:fldChar w:fldCharType="end"/>
        </w:r>
      </w:hyperlink>
    </w:p>
    <w:p w14:paraId="0FF176C7" w14:textId="08F84110" w:rsidR="00FA6686" w:rsidRDefault="00552F76" w:rsidP="00FA6686">
      <w:pPr>
        <w:pStyle w:val="TOC3"/>
        <w:rPr>
          <w:rFonts w:asciiTheme="minorHAnsi" w:hAnsiTheme="minorHAnsi" w:cstheme="minorBidi"/>
          <w:lang w:val="en-GB" w:eastAsia="en-GB"/>
        </w:rPr>
      </w:pPr>
      <w:hyperlink w:anchor="_Toc503352326" w:history="1">
        <w:r w:rsidR="00FA6686" w:rsidRPr="003416EF">
          <w:rPr>
            <w:rStyle w:val="Hyperlink"/>
          </w:rPr>
          <w:t>3.3.2 Observing single molecules with NDR</w:t>
        </w:r>
        <w:r w:rsidR="00FA6686">
          <w:rPr>
            <w:webHidden/>
          </w:rPr>
          <w:tab/>
        </w:r>
        <w:r w:rsidR="00FA6686">
          <w:rPr>
            <w:webHidden/>
          </w:rPr>
          <w:fldChar w:fldCharType="begin"/>
        </w:r>
        <w:r w:rsidR="00FA6686">
          <w:rPr>
            <w:webHidden/>
          </w:rPr>
          <w:instrText xml:space="preserve"> PAGEREF _Toc503352326 \h </w:instrText>
        </w:r>
        <w:r w:rsidR="00FA6686">
          <w:rPr>
            <w:webHidden/>
          </w:rPr>
        </w:r>
        <w:r w:rsidR="00FA6686">
          <w:rPr>
            <w:webHidden/>
          </w:rPr>
          <w:fldChar w:fldCharType="separate"/>
        </w:r>
        <w:r w:rsidR="004302E9">
          <w:rPr>
            <w:webHidden/>
          </w:rPr>
          <w:t>45</w:t>
        </w:r>
        <w:r w:rsidR="00FA6686">
          <w:rPr>
            <w:webHidden/>
          </w:rPr>
          <w:fldChar w:fldCharType="end"/>
        </w:r>
      </w:hyperlink>
    </w:p>
    <w:p w14:paraId="3D665A7A" w14:textId="7DFB9485" w:rsidR="00FA6686" w:rsidRDefault="00552F76" w:rsidP="00FA6686">
      <w:pPr>
        <w:pStyle w:val="TOC3"/>
        <w:rPr>
          <w:rFonts w:asciiTheme="minorHAnsi" w:hAnsiTheme="minorHAnsi" w:cstheme="minorBidi"/>
          <w:lang w:val="en-GB" w:eastAsia="en-GB"/>
        </w:rPr>
      </w:pPr>
      <w:hyperlink w:anchor="_Toc503352327" w:history="1">
        <w:r w:rsidR="00FA6686" w:rsidRPr="003416EF">
          <w:rPr>
            <w:rStyle w:val="Hyperlink"/>
          </w:rPr>
          <w:t>3.3.3 Analysing the detected single molecules</w:t>
        </w:r>
        <w:r w:rsidR="00FA6686">
          <w:rPr>
            <w:webHidden/>
          </w:rPr>
          <w:tab/>
        </w:r>
        <w:r w:rsidR="00FA6686">
          <w:rPr>
            <w:webHidden/>
          </w:rPr>
          <w:fldChar w:fldCharType="begin"/>
        </w:r>
        <w:r w:rsidR="00FA6686">
          <w:rPr>
            <w:webHidden/>
          </w:rPr>
          <w:instrText xml:space="preserve"> PAGEREF _Toc503352327 \h </w:instrText>
        </w:r>
        <w:r w:rsidR="00FA6686">
          <w:rPr>
            <w:webHidden/>
          </w:rPr>
        </w:r>
        <w:r w:rsidR="00FA6686">
          <w:rPr>
            <w:webHidden/>
          </w:rPr>
          <w:fldChar w:fldCharType="separate"/>
        </w:r>
        <w:r w:rsidR="004302E9">
          <w:rPr>
            <w:webHidden/>
          </w:rPr>
          <w:t>47</w:t>
        </w:r>
        <w:r w:rsidR="00FA6686">
          <w:rPr>
            <w:webHidden/>
          </w:rPr>
          <w:fldChar w:fldCharType="end"/>
        </w:r>
      </w:hyperlink>
    </w:p>
    <w:p w14:paraId="1AA9DE47" w14:textId="69DAC538" w:rsidR="00FA6686" w:rsidRDefault="00552F76" w:rsidP="00FA6686">
      <w:pPr>
        <w:pStyle w:val="TOC3"/>
        <w:rPr>
          <w:rFonts w:asciiTheme="minorHAnsi" w:hAnsiTheme="minorHAnsi" w:cstheme="minorBidi"/>
          <w:lang w:val="en-GB" w:eastAsia="en-GB"/>
        </w:rPr>
      </w:pPr>
      <w:hyperlink w:anchor="_Toc503352328" w:history="1">
        <w:r w:rsidR="00FA6686" w:rsidRPr="003416EF">
          <w:rPr>
            <w:rStyle w:val="Hyperlink"/>
          </w:rPr>
          <w:t>3.3.4 Reconstruction of NDR localisation microscopy data</w:t>
        </w:r>
        <w:r w:rsidR="00FA6686">
          <w:rPr>
            <w:webHidden/>
          </w:rPr>
          <w:tab/>
        </w:r>
        <w:r w:rsidR="00FA6686">
          <w:rPr>
            <w:webHidden/>
          </w:rPr>
          <w:fldChar w:fldCharType="begin"/>
        </w:r>
        <w:r w:rsidR="00FA6686">
          <w:rPr>
            <w:webHidden/>
          </w:rPr>
          <w:instrText xml:space="preserve"> PAGEREF _Toc503352328 \h </w:instrText>
        </w:r>
        <w:r w:rsidR="00FA6686">
          <w:rPr>
            <w:webHidden/>
          </w:rPr>
        </w:r>
        <w:r w:rsidR="00FA6686">
          <w:rPr>
            <w:webHidden/>
          </w:rPr>
          <w:fldChar w:fldCharType="separate"/>
        </w:r>
        <w:r w:rsidR="004302E9">
          <w:rPr>
            <w:webHidden/>
          </w:rPr>
          <w:t>49</w:t>
        </w:r>
        <w:r w:rsidR="00FA6686">
          <w:rPr>
            <w:webHidden/>
          </w:rPr>
          <w:fldChar w:fldCharType="end"/>
        </w:r>
      </w:hyperlink>
    </w:p>
    <w:p w14:paraId="01C1091D" w14:textId="38653F82" w:rsidR="00FA6686" w:rsidRDefault="00552F76" w:rsidP="00FA6686">
      <w:pPr>
        <w:pStyle w:val="TOC3"/>
        <w:rPr>
          <w:rFonts w:asciiTheme="minorHAnsi" w:hAnsiTheme="minorHAnsi" w:cstheme="minorBidi"/>
          <w:lang w:val="en-GB" w:eastAsia="en-GB"/>
        </w:rPr>
      </w:pPr>
      <w:hyperlink w:anchor="_Toc503352329" w:history="1">
        <w:r w:rsidR="00FA6686" w:rsidRPr="003416EF">
          <w:rPr>
            <w:rStyle w:val="Hyperlink"/>
          </w:rPr>
          <w:t>3.3.5 Overlapping emitters in NDR</w:t>
        </w:r>
        <w:r w:rsidR="00FA6686">
          <w:rPr>
            <w:webHidden/>
          </w:rPr>
          <w:tab/>
        </w:r>
        <w:r w:rsidR="00FA6686">
          <w:rPr>
            <w:webHidden/>
          </w:rPr>
          <w:fldChar w:fldCharType="begin"/>
        </w:r>
        <w:r w:rsidR="00FA6686">
          <w:rPr>
            <w:webHidden/>
          </w:rPr>
          <w:instrText xml:space="preserve"> PAGEREF _Toc503352329 \h </w:instrText>
        </w:r>
        <w:r w:rsidR="00FA6686">
          <w:rPr>
            <w:webHidden/>
          </w:rPr>
        </w:r>
        <w:r w:rsidR="00FA6686">
          <w:rPr>
            <w:webHidden/>
          </w:rPr>
          <w:fldChar w:fldCharType="separate"/>
        </w:r>
        <w:r w:rsidR="004302E9">
          <w:rPr>
            <w:webHidden/>
          </w:rPr>
          <w:t>54</w:t>
        </w:r>
        <w:r w:rsidR="00FA6686">
          <w:rPr>
            <w:webHidden/>
          </w:rPr>
          <w:fldChar w:fldCharType="end"/>
        </w:r>
      </w:hyperlink>
    </w:p>
    <w:p w14:paraId="65873D4E" w14:textId="49F7DB26" w:rsidR="00FA6686" w:rsidRDefault="00552F76" w:rsidP="00FA6686">
      <w:pPr>
        <w:pStyle w:val="TOC3"/>
        <w:rPr>
          <w:rFonts w:asciiTheme="minorHAnsi" w:hAnsiTheme="minorHAnsi" w:cstheme="minorBidi"/>
          <w:lang w:val="en-GB" w:eastAsia="en-GB"/>
        </w:rPr>
      </w:pPr>
      <w:hyperlink w:anchor="_Toc503352330" w:history="1">
        <w:r w:rsidR="00FA6686" w:rsidRPr="003416EF">
          <w:rPr>
            <w:rStyle w:val="Hyperlink"/>
          </w:rPr>
          <w:t>3.3.6 Single-particle tracking with NDR</w:t>
        </w:r>
        <w:r w:rsidR="00FA6686">
          <w:rPr>
            <w:webHidden/>
          </w:rPr>
          <w:tab/>
        </w:r>
        <w:r w:rsidR="00FA6686">
          <w:rPr>
            <w:webHidden/>
          </w:rPr>
          <w:fldChar w:fldCharType="begin"/>
        </w:r>
        <w:r w:rsidR="00FA6686">
          <w:rPr>
            <w:webHidden/>
          </w:rPr>
          <w:instrText xml:space="preserve"> PAGEREF _Toc503352330 \h </w:instrText>
        </w:r>
        <w:r w:rsidR="00FA6686">
          <w:rPr>
            <w:webHidden/>
          </w:rPr>
        </w:r>
        <w:r w:rsidR="00FA6686">
          <w:rPr>
            <w:webHidden/>
          </w:rPr>
          <w:fldChar w:fldCharType="separate"/>
        </w:r>
        <w:r w:rsidR="004302E9">
          <w:rPr>
            <w:webHidden/>
          </w:rPr>
          <w:t>56</w:t>
        </w:r>
        <w:r w:rsidR="00FA6686">
          <w:rPr>
            <w:webHidden/>
          </w:rPr>
          <w:fldChar w:fldCharType="end"/>
        </w:r>
      </w:hyperlink>
    </w:p>
    <w:p w14:paraId="1047B3C8" w14:textId="290FC39F" w:rsidR="00FA6686" w:rsidRDefault="00552F76" w:rsidP="00FA6686">
      <w:pPr>
        <w:pStyle w:val="TOC2"/>
        <w:rPr>
          <w:rFonts w:asciiTheme="minorHAnsi" w:hAnsiTheme="minorHAnsi" w:cstheme="minorBidi"/>
          <w:b w:val="0"/>
          <w:sz w:val="22"/>
          <w:szCs w:val="22"/>
          <w:lang w:val="en-GB" w:eastAsia="en-GB"/>
        </w:rPr>
      </w:pPr>
      <w:hyperlink w:anchor="_Toc503352331" w:history="1">
        <w:r w:rsidR="00FA6686" w:rsidRPr="003416EF">
          <w:rPr>
            <w:rStyle w:val="Hyperlink"/>
          </w:rPr>
          <w:t>3.4 Discussion</w:t>
        </w:r>
        <w:r w:rsidR="00FA6686">
          <w:rPr>
            <w:webHidden/>
          </w:rPr>
          <w:tab/>
        </w:r>
        <w:r w:rsidR="00FA6686">
          <w:rPr>
            <w:webHidden/>
          </w:rPr>
          <w:fldChar w:fldCharType="begin"/>
        </w:r>
        <w:r w:rsidR="00FA6686">
          <w:rPr>
            <w:webHidden/>
          </w:rPr>
          <w:instrText xml:space="preserve"> PAGEREF _Toc503352331 \h </w:instrText>
        </w:r>
        <w:r w:rsidR="00FA6686">
          <w:rPr>
            <w:webHidden/>
          </w:rPr>
        </w:r>
        <w:r w:rsidR="00FA6686">
          <w:rPr>
            <w:webHidden/>
          </w:rPr>
          <w:fldChar w:fldCharType="separate"/>
        </w:r>
        <w:r w:rsidR="004302E9">
          <w:rPr>
            <w:webHidden/>
          </w:rPr>
          <w:t>59</w:t>
        </w:r>
        <w:r w:rsidR="00FA6686">
          <w:rPr>
            <w:webHidden/>
          </w:rPr>
          <w:fldChar w:fldCharType="end"/>
        </w:r>
      </w:hyperlink>
    </w:p>
    <w:p w14:paraId="29C8ACFD" w14:textId="4303A194" w:rsidR="00FA6686" w:rsidRDefault="00552F76" w:rsidP="00FA6686">
      <w:pPr>
        <w:pStyle w:val="TOC3"/>
        <w:rPr>
          <w:rFonts w:asciiTheme="minorHAnsi" w:hAnsiTheme="minorHAnsi" w:cstheme="minorBidi"/>
          <w:lang w:val="en-GB" w:eastAsia="en-GB"/>
        </w:rPr>
      </w:pPr>
      <w:hyperlink w:anchor="_Toc503352332" w:history="1">
        <w:r w:rsidR="00FA6686" w:rsidRPr="003416EF">
          <w:rPr>
            <w:rStyle w:val="Hyperlink"/>
          </w:rPr>
          <w:t>3.4.1 Quantifying camera performance in the dark</w:t>
        </w:r>
        <w:r w:rsidR="00FA6686">
          <w:rPr>
            <w:webHidden/>
          </w:rPr>
          <w:tab/>
        </w:r>
        <w:r w:rsidR="00FA6686">
          <w:rPr>
            <w:webHidden/>
          </w:rPr>
          <w:fldChar w:fldCharType="begin"/>
        </w:r>
        <w:r w:rsidR="00FA6686">
          <w:rPr>
            <w:webHidden/>
          </w:rPr>
          <w:instrText xml:space="preserve"> PAGEREF _Toc503352332 \h </w:instrText>
        </w:r>
        <w:r w:rsidR="00FA6686">
          <w:rPr>
            <w:webHidden/>
          </w:rPr>
        </w:r>
        <w:r w:rsidR="00FA6686">
          <w:rPr>
            <w:webHidden/>
          </w:rPr>
          <w:fldChar w:fldCharType="separate"/>
        </w:r>
        <w:r w:rsidR="004302E9">
          <w:rPr>
            <w:webHidden/>
          </w:rPr>
          <w:t>59</w:t>
        </w:r>
        <w:r w:rsidR="00FA6686">
          <w:rPr>
            <w:webHidden/>
          </w:rPr>
          <w:fldChar w:fldCharType="end"/>
        </w:r>
      </w:hyperlink>
    </w:p>
    <w:p w14:paraId="12A13BA2" w14:textId="15A953F5" w:rsidR="00FA6686" w:rsidRDefault="00552F76" w:rsidP="00FA6686">
      <w:pPr>
        <w:pStyle w:val="TOC3"/>
        <w:rPr>
          <w:rFonts w:asciiTheme="minorHAnsi" w:hAnsiTheme="minorHAnsi" w:cstheme="minorBidi"/>
          <w:lang w:val="en-GB" w:eastAsia="en-GB"/>
        </w:rPr>
      </w:pPr>
      <w:hyperlink w:anchor="_Toc503352333" w:history="1">
        <w:r w:rsidR="00FA6686" w:rsidRPr="003416EF">
          <w:rPr>
            <w:rStyle w:val="Hyperlink"/>
          </w:rPr>
          <w:t>3.4.2 Limitations of the camera</w:t>
        </w:r>
        <w:r w:rsidR="00FA6686">
          <w:rPr>
            <w:webHidden/>
          </w:rPr>
          <w:tab/>
        </w:r>
        <w:r w:rsidR="00FA6686">
          <w:rPr>
            <w:webHidden/>
          </w:rPr>
          <w:fldChar w:fldCharType="begin"/>
        </w:r>
        <w:r w:rsidR="00FA6686">
          <w:rPr>
            <w:webHidden/>
          </w:rPr>
          <w:instrText xml:space="preserve"> PAGEREF _Toc503352333 \h </w:instrText>
        </w:r>
        <w:r w:rsidR="00FA6686">
          <w:rPr>
            <w:webHidden/>
          </w:rPr>
        </w:r>
        <w:r w:rsidR="00FA6686">
          <w:rPr>
            <w:webHidden/>
          </w:rPr>
          <w:fldChar w:fldCharType="separate"/>
        </w:r>
        <w:r w:rsidR="004302E9">
          <w:rPr>
            <w:webHidden/>
          </w:rPr>
          <w:t>60</w:t>
        </w:r>
        <w:r w:rsidR="00FA6686">
          <w:rPr>
            <w:webHidden/>
          </w:rPr>
          <w:fldChar w:fldCharType="end"/>
        </w:r>
      </w:hyperlink>
    </w:p>
    <w:p w14:paraId="4E796189" w14:textId="4307ED5B" w:rsidR="00FA6686" w:rsidRDefault="00552F76" w:rsidP="00FA6686">
      <w:pPr>
        <w:pStyle w:val="TOC3"/>
        <w:rPr>
          <w:rFonts w:asciiTheme="minorHAnsi" w:hAnsiTheme="minorHAnsi" w:cstheme="minorBidi"/>
          <w:lang w:val="en-GB" w:eastAsia="en-GB"/>
        </w:rPr>
      </w:pPr>
      <w:hyperlink w:anchor="_Toc503352334" w:history="1">
        <w:r w:rsidR="00FA6686" w:rsidRPr="003416EF">
          <w:rPr>
            <w:rStyle w:val="Hyperlink"/>
          </w:rPr>
          <w:t>3.4.3 Super-resolution imaging and NDR</w:t>
        </w:r>
        <w:r w:rsidR="00FA6686">
          <w:rPr>
            <w:webHidden/>
          </w:rPr>
          <w:tab/>
        </w:r>
        <w:r w:rsidR="00FA6686">
          <w:rPr>
            <w:webHidden/>
          </w:rPr>
          <w:fldChar w:fldCharType="begin"/>
        </w:r>
        <w:r w:rsidR="00FA6686">
          <w:rPr>
            <w:webHidden/>
          </w:rPr>
          <w:instrText xml:space="preserve"> PAGEREF _Toc503352334 \h </w:instrText>
        </w:r>
        <w:r w:rsidR="00FA6686">
          <w:rPr>
            <w:webHidden/>
          </w:rPr>
        </w:r>
        <w:r w:rsidR="00FA6686">
          <w:rPr>
            <w:webHidden/>
          </w:rPr>
          <w:fldChar w:fldCharType="separate"/>
        </w:r>
        <w:r w:rsidR="004302E9">
          <w:rPr>
            <w:webHidden/>
          </w:rPr>
          <w:t>60</w:t>
        </w:r>
        <w:r w:rsidR="00FA6686">
          <w:rPr>
            <w:webHidden/>
          </w:rPr>
          <w:fldChar w:fldCharType="end"/>
        </w:r>
      </w:hyperlink>
    </w:p>
    <w:p w14:paraId="219F9AA4" w14:textId="30572B01" w:rsidR="00FA6686" w:rsidRDefault="00552F76" w:rsidP="00FA6686">
      <w:pPr>
        <w:pStyle w:val="TOC3"/>
        <w:rPr>
          <w:rFonts w:asciiTheme="minorHAnsi" w:hAnsiTheme="minorHAnsi" w:cstheme="minorBidi"/>
          <w:lang w:val="en-GB" w:eastAsia="en-GB"/>
        </w:rPr>
      </w:pPr>
      <w:hyperlink w:anchor="_Toc503352335" w:history="1">
        <w:r w:rsidR="00FA6686" w:rsidRPr="003416EF">
          <w:rPr>
            <w:rStyle w:val="Hyperlink"/>
          </w:rPr>
          <w:t>3.4.4 Further work</w:t>
        </w:r>
        <w:r w:rsidR="00FA6686">
          <w:rPr>
            <w:webHidden/>
          </w:rPr>
          <w:tab/>
        </w:r>
        <w:r w:rsidR="00FA6686">
          <w:rPr>
            <w:webHidden/>
          </w:rPr>
          <w:fldChar w:fldCharType="begin"/>
        </w:r>
        <w:r w:rsidR="00FA6686">
          <w:rPr>
            <w:webHidden/>
          </w:rPr>
          <w:instrText xml:space="preserve"> PAGEREF _Toc503352335 \h </w:instrText>
        </w:r>
        <w:r w:rsidR="00FA6686">
          <w:rPr>
            <w:webHidden/>
          </w:rPr>
        </w:r>
        <w:r w:rsidR="00FA6686">
          <w:rPr>
            <w:webHidden/>
          </w:rPr>
          <w:fldChar w:fldCharType="separate"/>
        </w:r>
        <w:r w:rsidR="004302E9">
          <w:rPr>
            <w:webHidden/>
          </w:rPr>
          <w:t>62</w:t>
        </w:r>
        <w:r w:rsidR="00FA6686">
          <w:rPr>
            <w:webHidden/>
          </w:rPr>
          <w:fldChar w:fldCharType="end"/>
        </w:r>
      </w:hyperlink>
    </w:p>
    <w:p w14:paraId="5F0DA932" w14:textId="77777777" w:rsidR="00FA6686" w:rsidRDefault="00FA6686" w:rsidP="00FA6686">
      <w:pPr>
        <w:pStyle w:val="TOC1"/>
        <w:spacing w:before="0"/>
        <w:rPr>
          <w:rStyle w:val="Hyperlink"/>
        </w:rPr>
      </w:pPr>
    </w:p>
    <w:p w14:paraId="033FDF24" w14:textId="77777777" w:rsidR="00FA6686" w:rsidRDefault="00FA6686" w:rsidP="00FA6686">
      <w:pPr>
        <w:pStyle w:val="TOC1"/>
        <w:spacing w:before="0"/>
        <w:rPr>
          <w:rStyle w:val="Hyperlink"/>
        </w:rPr>
      </w:pPr>
    </w:p>
    <w:p w14:paraId="02FC3F34" w14:textId="3EE0F7E0" w:rsidR="00FA6686" w:rsidRDefault="00FA6686" w:rsidP="00FA6686">
      <w:pPr>
        <w:pStyle w:val="TOC1"/>
        <w:spacing w:before="0"/>
        <w:rPr>
          <w:rFonts w:asciiTheme="minorHAnsi" w:hAnsiTheme="minorHAnsi" w:cstheme="minorBidi"/>
          <w:b w:val="0"/>
          <w:color w:val="auto"/>
          <w:sz w:val="22"/>
          <w:szCs w:val="22"/>
          <w:lang w:val="en-GB" w:eastAsia="en-GB"/>
        </w:rPr>
      </w:pPr>
      <w:r w:rsidRPr="00FA6686">
        <w:rPr>
          <w:rStyle w:val="Hyperlink"/>
          <w:u w:val="none"/>
        </w:rPr>
        <w:lastRenderedPageBreak/>
        <w:t xml:space="preserve">Chapter 4 </w:t>
      </w:r>
      <w:hyperlink w:anchor="_Toc503352336" w:history="1">
        <w:r w:rsidRPr="003416EF">
          <w:rPr>
            <w:rStyle w:val="Hyperlink"/>
          </w:rPr>
          <w:t>Repurposing a photosynthetic antenna protein as a super-resolution microscopy label</w:t>
        </w:r>
        <w:r>
          <w:rPr>
            <w:webHidden/>
          </w:rPr>
          <w:tab/>
        </w:r>
        <w:r>
          <w:rPr>
            <w:webHidden/>
          </w:rPr>
          <w:fldChar w:fldCharType="begin"/>
        </w:r>
        <w:r>
          <w:rPr>
            <w:webHidden/>
          </w:rPr>
          <w:instrText xml:space="preserve"> PAGEREF _Toc503352336 \h </w:instrText>
        </w:r>
        <w:r>
          <w:rPr>
            <w:webHidden/>
          </w:rPr>
        </w:r>
        <w:r>
          <w:rPr>
            <w:webHidden/>
          </w:rPr>
          <w:fldChar w:fldCharType="separate"/>
        </w:r>
        <w:r w:rsidR="004302E9">
          <w:rPr>
            <w:webHidden/>
          </w:rPr>
          <w:t>64</w:t>
        </w:r>
        <w:r>
          <w:rPr>
            <w:webHidden/>
          </w:rPr>
          <w:fldChar w:fldCharType="end"/>
        </w:r>
      </w:hyperlink>
    </w:p>
    <w:p w14:paraId="22115528" w14:textId="1DDF1180" w:rsidR="00FA6686" w:rsidRDefault="00552F76" w:rsidP="00FA6686">
      <w:pPr>
        <w:pStyle w:val="TOC2"/>
        <w:rPr>
          <w:rFonts w:asciiTheme="minorHAnsi" w:hAnsiTheme="minorHAnsi" w:cstheme="minorBidi"/>
          <w:b w:val="0"/>
          <w:sz w:val="22"/>
          <w:szCs w:val="22"/>
          <w:lang w:val="en-GB" w:eastAsia="en-GB"/>
        </w:rPr>
      </w:pPr>
      <w:hyperlink w:anchor="_Toc503352337" w:history="1">
        <w:r w:rsidR="00FA6686" w:rsidRPr="003416EF">
          <w:rPr>
            <w:rStyle w:val="Hyperlink"/>
          </w:rPr>
          <w:t>4.1 Summary</w:t>
        </w:r>
        <w:r w:rsidR="00FA6686">
          <w:rPr>
            <w:webHidden/>
          </w:rPr>
          <w:tab/>
        </w:r>
        <w:r w:rsidR="00FA6686">
          <w:rPr>
            <w:webHidden/>
          </w:rPr>
          <w:fldChar w:fldCharType="begin"/>
        </w:r>
        <w:r w:rsidR="00FA6686">
          <w:rPr>
            <w:webHidden/>
          </w:rPr>
          <w:instrText xml:space="preserve"> PAGEREF _Toc503352337 \h </w:instrText>
        </w:r>
        <w:r w:rsidR="00FA6686">
          <w:rPr>
            <w:webHidden/>
          </w:rPr>
        </w:r>
        <w:r w:rsidR="00FA6686">
          <w:rPr>
            <w:webHidden/>
          </w:rPr>
          <w:fldChar w:fldCharType="separate"/>
        </w:r>
        <w:r w:rsidR="004302E9">
          <w:rPr>
            <w:webHidden/>
          </w:rPr>
          <w:t>64</w:t>
        </w:r>
        <w:r w:rsidR="00FA6686">
          <w:rPr>
            <w:webHidden/>
          </w:rPr>
          <w:fldChar w:fldCharType="end"/>
        </w:r>
      </w:hyperlink>
    </w:p>
    <w:p w14:paraId="0DFC99E8" w14:textId="033D65BD" w:rsidR="00FA6686" w:rsidRDefault="00552F76" w:rsidP="00FA6686">
      <w:pPr>
        <w:pStyle w:val="TOC2"/>
        <w:rPr>
          <w:rFonts w:asciiTheme="minorHAnsi" w:hAnsiTheme="minorHAnsi" w:cstheme="minorBidi"/>
          <w:b w:val="0"/>
          <w:sz w:val="22"/>
          <w:szCs w:val="22"/>
          <w:lang w:val="en-GB" w:eastAsia="en-GB"/>
        </w:rPr>
      </w:pPr>
      <w:hyperlink w:anchor="_Toc503352338" w:history="1">
        <w:r w:rsidR="00FA6686" w:rsidRPr="003416EF">
          <w:rPr>
            <w:rStyle w:val="Hyperlink"/>
          </w:rPr>
          <w:t>4.2 Introduction</w:t>
        </w:r>
        <w:r w:rsidR="00FA6686">
          <w:rPr>
            <w:webHidden/>
          </w:rPr>
          <w:tab/>
        </w:r>
        <w:r w:rsidR="00FA6686">
          <w:rPr>
            <w:webHidden/>
          </w:rPr>
          <w:fldChar w:fldCharType="begin"/>
        </w:r>
        <w:r w:rsidR="00FA6686">
          <w:rPr>
            <w:webHidden/>
          </w:rPr>
          <w:instrText xml:space="preserve"> PAGEREF _Toc503352338 \h </w:instrText>
        </w:r>
        <w:r w:rsidR="00FA6686">
          <w:rPr>
            <w:webHidden/>
          </w:rPr>
        </w:r>
        <w:r w:rsidR="00FA6686">
          <w:rPr>
            <w:webHidden/>
          </w:rPr>
          <w:fldChar w:fldCharType="separate"/>
        </w:r>
        <w:r w:rsidR="004302E9">
          <w:rPr>
            <w:webHidden/>
          </w:rPr>
          <w:t>65</w:t>
        </w:r>
        <w:r w:rsidR="00FA6686">
          <w:rPr>
            <w:webHidden/>
          </w:rPr>
          <w:fldChar w:fldCharType="end"/>
        </w:r>
      </w:hyperlink>
    </w:p>
    <w:p w14:paraId="2EA91081" w14:textId="49A84B21" w:rsidR="00FA6686" w:rsidRDefault="00552F76" w:rsidP="00FA6686">
      <w:pPr>
        <w:pStyle w:val="TOC2"/>
        <w:rPr>
          <w:rFonts w:asciiTheme="minorHAnsi" w:hAnsiTheme="minorHAnsi" w:cstheme="minorBidi"/>
          <w:b w:val="0"/>
          <w:sz w:val="22"/>
          <w:szCs w:val="22"/>
          <w:lang w:val="en-GB" w:eastAsia="en-GB"/>
        </w:rPr>
      </w:pPr>
      <w:hyperlink w:anchor="_Toc503352339" w:history="1">
        <w:r w:rsidR="00FA6686" w:rsidRPr="003416EF">
          <w:rPr>
            <w:rStyle w:val="Hyperlink"/>
          </w:rPr>
          <w:t>4.3 Results</w:t>
        </w:r>
        <w:r w:rsidR="00FA6686">
          <w:rPr>
            <w:webHidden/>
          </w:rPr>
          <w:tab/>
        </w:r>
        <w:r w:rsidR="00FA6686">
          <w:rPr>
            <w:webHidden/>
          </w:rPr>
          <w:fldChar w:fldCharType="begin"/>
        </w:r>
        <w:r w:rsidR="00FA6686">
          <w:rPr>
            <w:webHidden/>
          </w:rPr>
          <w:instrText xml:space="preserve"> PAGEREF _Toc503352339 \h </w:instrText>
        </w:r>
        <w:r w:rsidR="00FA6686">
          <w:rPr>
            <w:webHidden/>
          </w:rPr>
        </w:r>
        <w:r w:rsidR="00FA6686">
          <w:rPr>
            <w:webHidden/>
          </w:rPr>
          <w:fldChar w:fldCharType="separate"/>
        </w:r>
        <w:r w:rsidR="004302E9">
          <w:rPr>
            <w:webHidden/>
          </w:rPr>
          <w:t>67</w:t>
        </w:r>
        <w:r w:rsidR="00FA6686">
          <w:rPr>
            <w:webHidden/>
          </w:rPr>
          <w:fldChar w:fldCharType="end"/>
        </w:r>
      </w:hyperlink>
    </w:p>
    <w:p w14:paraId="26EAF9AF" w14:textId="206C3FFD" w:rsidR="00FA6686" w:rsidRDefault="00552F76" w:rsidP="00FA6686">
      <w:pPr>
        <w:pStyle w:val="TOC3"/>
        <w:rPr>
          <w:rFonts w:asciiTheme="minorHAnsi" w:hAnsiTheme="minorHAnsi" w:cstheme="minorBidi"/>
          <w:lang w:val="en-GB" w:eastAsia="en-GB"/>
        </w:rPr>
      </w:pPr>
      <w:hyperlink w:anchor="_Toc503352340" w:history="1">
        <w:r w:rsidR="00FA6686" w:rsidRPr="003416EF">
          <w:rPr>
            <w:rStyle w:val="Hyperlink"/>
          </w:rPr>
          <w:t>4.3.1 Overexpression and purification of CpcA-PCB and CpcA-PEB</w:t>
        </w:r>
        <w:r w:rsidR="00FA6686">
          <w:rPr>
            <w:webHidden/>
          </w:rPr>
          <w:tab/>
        </w:r>
        <w:r w:rsidR="00FA6686">
          <w:rPr>
            <w:webHidden/>
          </w:rPr>
          <w:fldChar w:fldCharType="begin"/>
        </w:r>
        <w:r w:rsidR="00FA6686">
          <w:rPr>
            <w:webHidden/>
          </w:rPr>
          <w:instrText xml:space="preserve"> PAGEREF _Toc503352340 \h </w:instrText>
        </w:r>
        <w:r w:rsidR="00FA6686">
          <w:rPr>
            <w:webHidden/>
          </w:rPr>
        </w:r>
        <w:r w:rsidR="00FA6686">
          <w:rPr>
            <w:webHidden/>
          </w:rPr>
          <w:fldChar w:fldCharType="separate"/>
        </w:r>
        <w:r w:rsidR="004302E9">
          <w:rPr>
            <w:webHidden/>
          </w:rPr>
          <w:t>67</w:t>
        </w:r>
        <w:r w:rsidR="00FA6686">
          <w:rPr>
            <w:webHidden/>
          </w:rPr>
          <w:fldChar w:fldCharType="end"/>
        </w:r>
      </w:hyperlink>
    </w:p>
    <w:p w14:paraId="1F7979BB" w14:textId="6301E878" w:rsidR="00FA6686" w:rsidRDefault="00552F76" w:rsidP="00FA6686">
      <w:pPr>
        <w:pStyle w:val="TOC3"/>
        <w:rPr>
          <w:rFonts w:asciiTheme="minorHAnsi" w:hAnsiTheme="minorHAnsi" w:cstheme="minorBidi"/>
          <w:lang w:val="en-GB" w:eastAsia="en-GB"/>
        </w:rPr>
      </w:pPr>
      <w:hyperlink w:anchor="_Toc503352341" w:history="1">
        <w:r w:rsidR="00FA6686" w:rsidRPr="003416EF">
          <w:rPr>
            <w:rStyle w:val="Hyperlink"/>
          </w:rPr>
          <w:t>4.3.2 Calculation of molar extinction coefficients of CpcA-PEB and CpcA-PCB</w:t>
        </w:r>
        <w:r w:rsidR="00FA6686">
          <w:rPr>
            <w:webHidden/>
          </w:rPr>
          <w:tab/>
        </w:r>
        <w:r w:rsidR="00FA6686">
          <w:rPr>
            <w:webHidden/>
          </w:rPr>
          <w:fldChar w:fldCharType="begin"/>
        </w:r>
        <w:r w:rsidR="00FA6686">
          <w:rPr>
            <w:webHidden/>
          </w:rPr>
          <w:instrText xml:space="preserve"> PAGEREF _Toc503352341 \h </w:instrText>
        </w:r>
        <w:r w:rsidR="00FA6686">
          <w:rPr>
            <w:webHidden/>
          </w:rPr>
        </w:r>
        <w:r w:rsidR="00FA6686">
          <w:rPr>
            <w:webHidden/>
          </w:rPr>
          <w:fldChar w:fldCharType="separate"/>
        </w:r>
        <w:r w:rsidR="004302E9">
          <w:rPr>
            <w:webHidden/>
          </w:rPr>
          <w:t>68</w:t>
        </w:r>
        <w:r w:rsidR="00FA6686">
          <w:rPr>
            <w:webHidden/>
          </w:rPr>
          <w:fldChar w:fldCharType="end"/>
        </w:r>
      </w:hyperlink>
    </w:p>
    <w:p w14:paraId="123FB588" w14:textId="464B7645" w:rsidR="00FA6686" w:rsidRDefault="00552F76" w:rsidP="00FA6686">
      <w:pPr>
        <w:pStyle w:val="TOC3"/>
        <w:rPr>
          <w:rFonts w:asciiTheme="minorHAnsi" w:hAnsiTheme="minorHAnsi" w:cstheme="minorBidi"/>
          <w:lang w:val="en-GB" w:eastAsia="en-GB"/>
        </w:rPr>
      </w:pPr>
      <w:hyperlink w:anchor="_Toc503352342" w:history="1">
        <w:r w:rsidR="00FA6686" w:rsidRPr="003416EF">
          <w:rPr>
            <w:rStyle w:val="Hyperlink"/>
          </w:rPr>
          <w:t>4.3.3 Spectroscopic properties of CpcA-PCB and CpcA-PEB</w:t>
        </w:r>
        <w:r w:rsidR="00FA6686">
          <w:rPr>
            <w:webHidden/>
          </w:rPr>
          <w:tab/>
        </w:r>
        <w:r w:rsidR="00FA6686">
          <w:rPr>
            <w:webHidden/>
          </w:rPr>
          <w:fldChar w:fldCharType="begin"/>
        </w:r>
        <w:r w:rsidR="00FA6686">
          <w:rPr>
            <w:webHidden/>
          </w:rPr>
          <w:instrText xml:space="preserve"> PAGEREF _Toc503352342 \h </w:instrText>
        </w:r>
        <w:r w:rsidR="00FA6686">
          <w:rPr>
            <w:webHidden/>
          </w:rPr>
        </w:r>
        <w:r w:rsidR="00FA6686">
          <w:rPr>
            <w:webHidden/>
          </w:rPr>
          <w:fldChar w:fldCharType="separate"/>
        </w:r>
        <w:r w:rsidR="004302E9">
          <w:rPr>
            <w:webHidden/>
          </w:rPr>
          <w:t>70</w:t>
        </w:r>
        <w:r w:rsidR="00FA6686">
          <w:rPr>
            <w:webHidden/>
          </w:rPr>
          <w:fldChar w:fldCharType="end"/>
        </w:r>
      </w:hyperlink>
    </w:p>
    <w:p w14:paraId="3123D788" w14:textId="5769D150" w:rsidR="00FA6686" w:rsidRDefault="00552F76" w:rsidP="00FA6686">
      <w:pPr>
        <w:pStyle w:val="TOC3"/>
        <w:rPr>
          <w:rFonts w:asciiTheme="minorHAnsi" w:hAnsiTheme="minorHAnsi" w:cstheme="minorBidi"/>
          <w:lang w:val="en-GB" w:eastAsia="en-GB"/>
        </w:rPr>
      </w:pPr>
      <w:hyperlink w:anchor="_Toc503352343" w:history="1">
        <w:r w:rsidR="00FA6686" w:rsidRPr="003416EF">
          <w:rPr>
            <w:rStyle w:val="Hyperlink"/>
          </w:rPr>
          <w:t>4.3.4 Sensitivity of CpcA to pH</w:t>
        </w:r>
        <w:r w:rsidR="00FA6686">
          <w:rPr>
            <w:webHidden/>
          </w:rPr>
          <w:tab/>
        </w:r>
        <w:r w:rsidR="00FA6686">
          <w:rPr>
            <w:webHidden/>
          </w:rPr>
          <w:fldChar w:fldCharType="begin"/>
        </w:r>
        <w:r w:rsidR="00FA6686">
          <w:rPr>
            <w:webHidden/>
          </w:rPr>
          <w:instrText xml:space="preserve"> PAGEREF _Toc503352343 \h </w:instrText>
        </w:r>
        <w:r w:rsidR="00FA6686">
          <w:rPr>
            <w:webHidden/>
          </w:rPr>
        </w:r>
        <w:r w:rsidR="00FA6686">
          <w:rPr>
            <w:webHidden/>
          </w:rPr>
          <w:fldChar w:fldCharType="separate"/>
        </w:r>
        <w:r w:rsidR="004302E9">
          <w:rPr>
            <w:webHidden/>
          </w:rPr>
          <w:t>72</w:t>
        </w:r>
        <w:r w:rsidR="00FA6686">
          <w:rPr>
            <w:webHidden/>
          </w:rPr>
          <w:fldChar w:fldCharType="end"/>
        </w:r>
      </w:hyperlink>
    </w:p>
    <w:p w14:paraId="47104DEE" w14:textId="528C4FE7" w:rsidR="00FA6686" w:rsidRDefault="00552F76" w:rsidP="00FA6686">
      <w:pPr>
        <w:pStyle w:val="TOC3"/>
        <w:rPr>
          <w:rFonts w:asciiTheme="minorHAnsi" w:hAnsiTheme="minorHAnsi" w:cstheme="minorBidi"/>
          <w:lang w:val="en-GB" w:eastAsia="en-GB"/>
        </w:rPr>
      </w:pPr>
      <w:hyperlink w:anchor="_Toc503352344" w:history="1">
        <w:r w:rsidR="00FA6686" w:rsidRPr="003416EF">
          <w:rPr>
            <w:rStyle w:val="Hyperlink"/>
          </w:rPr>
          <w:t>4.3.5 Nanopatterning of CpcA onto glass coverslips</w:t>
        </w:r>
        <w:r w:rsidR="00FA6686">
          <w:rPr>
            <w:webHidden/>
          </w:rPr>
          <w:tab/>
        </w:r>
        <w:r w:rsidR="00FA6686">
          <w:rPr>
            <w:webHidden/>
          </w:rPr>
          <w:fldChar w:fldCharType="begin"/>
        </w:r>
        <w:r w:rsidR="00FA6686">
          <w:rPr>
            <w:webHidden/>
          </w:rPr>
          <w:instrText xml:space="preserve"> PAGEREF _Toc503352344 \h </w:instrText>
        </w:r>
        <w:r w:rsidR="00FA6686">
          <w:rPr>
            <w:webHidden/>
          </w:rPr>
        </w:r>
        <w:r w:rsidR="00FA6686">
          <w:rPr>
            <w:webHidden/>
          </w:rPr>
          <w:fldChar w:fldCharType="separate"/>
        </w:r>
        <w:r w:rsidR="004302E9">
          <w:rPr>
            <w:webHidden/>
          </w:rPr>
          <w:t>75</w:t>
        </w:r>
        <w:r w:rsidR="00FA6686">
          <w:rPr>
            <w:webHidden/>
          </w:rPr>
          <w:fldChar w:fldCharType="end"/>
        </w:r>
      </w:hyperlink>
    </w:p>
    <w:p w14:paraId="578A6EEA" w14:textId="5CF6F883" w:rsidR="00FA6686" w:rsidRDefault="00552F76" w:rsidP="00FA6686">
      <w:pPr>
        <w:pStyle w:val="TOC3"/>
        <w:rPr>
          <w:rFonts w:asciiTheme="minorHAnsi" w:hAnsiTheme="minorHAnsi" w:cstheme="minorBidi"/>
          <w:lang w:val="en-GB" w:eastAsia="en-GB"/>
        </w:rPr>
      </w:pPr>
      <w:hyperlink w:anchor="_Toc503352345" w:history="1">
        <w:r w:rsidR="00FA6686" w:rsidRPr="003416EF">
          <w:rPr>
            <w:rStyle w:val="Hyperlink"/>
          </w:rPr>
          <w:t xml:space="preserve">4.3.6 </w:t>
        </w:r>
        <w:r w:rsidR="00FA6686" w:rsidRPr="00FA6686">
          <w:rPr>
            <w:rStyle w:val="Hyperlink"/>
            <w:i/>
          </w:rPr>
          <w:t xml:space="preserve">In vivo </w:t>
        </w:r>
        <w:r w:rsidR="00FA6686" w:rsidRPr="003416EF">
          <w:rPr>
            <w:rStyle w:val="Hyperlink"/>
          </w:rPr>
          <w:t xml:space="preserve">imaging of CpcA in </w:t>
        </w:r>
        <w:r w:rsidR="00FA6686" w:rsidRPr="00FA6686">
          <w:rPr>
            <w:rStyle w:val="Hyperlink"/>
            <w:i/>
          </w:rPr>
          <w:t>E. coli</w:t>
        </w:r>
        <w:r w:rsidR="00FA6686" w:rsidRPr="003416EF">
          <w:rPr>
            <w:rStyle w:val="Hyperlink"/>
          </w:rPr>
          <w:t xml:space="preserve"> with STORM</w:t>
        </w:r>
        <w:r w:rsidR="00FA6686">
          <w:rPr>
            <w:webHidden/>
          </w:rPr>
          <w:tab/>
        </w:r>
        <w:r w:rsidR="00FA6686">
          <w:rPr>
            <w:webHidden/>
          </w:rPr>
          <w:fldChar w:fldCharType="begin"/>
        </w:r>
        <w:r w:rsidR="00FA6686">
          <w:rPr>
            <w:webHidden/>
          </w:rPr>
          <w:instrText xml:space="preserve"> PAGEREF _Toc503352345 \h </w:instrText>
        </w:r>
        <w:r w:rsidR="00FA6686">
          <w:rPr>
            <w:webHidden/>
          </w:rPr>
        </w:r>
        <w:r w:rsidR="00FA6686">
          <w:rPr>
            <w:webHidden/>
          </w:rPr>
          <w:fldChar w:fldCharType="separate"/>
        </w:r>
        <w:r w:rsidR="004302E9">
          <w:rPr>
            <w:webHidden/>
          </w:rPr>
          <w:t>78</w:t>
        </w:r>
        <w:r w:rsidR="00FA6686">
          <w:rPr>
            <w:webHidden/>
          </w:rPr>
          <w:fldChar w:fldCharType="end"/>
        </w:r>
      </w:hyperlink>
    </w:p>
    <w:p w14:paraId="74CDDD79" w14:textId="24912499" w:rsidR="00FA6686" w:rsidRDefault="00552F76" w:rsidP="00FA6686">
      <w:pPr>
        <w:pStyle w:val="TOC3"/>
        <w:rPr>
          <w:rFonts w:asciiTheme="minorHAnsi" w:hAnsiTheme="minorHAnsi" w:cstheme="minorBidi"/>
          <w:lang w:val="en-GB" w:eastAsia="en-GB"/>
        </w:rPr>
      </w:pPr>
      <w:hyperlink w:anchor="_Toc503352346" w:history="1">
        <w:r w:rsidR="00FA6686" w:rsidRPr="003416EF">
          <w:rPr>
            <w:rStyle w:val="Hyperlink"/>
          </w:rPr>
          <w:t xml:space="preserve">4.3.7 </w:t>
        </w:r>
        <w:r w:rsidR="00FA6686" w:rsidRPr="00FA6686">
          <w:rPr>
            <w:rStyle w:val="Hyperlink"/>
            <w:i/>
          </w:rPr>
          <w:t xml:space="preserve">In vivo </w:t>
        </w:r>
        <w:r w:rsidR="00FA6686" w:rsidRPr="003416EF">
          <w:rPr>
            <w:rStyle w:val="Hyperlink"/>
          </w:rPr>
          <w:t xml:space="preserve">imaging of CpcA in </w:t>
        </w:r>
        <w:r w:rsidR="00FA6686" w:rsidRPr="00FA6686">
          <w:rPr>
            <w:rStyle w:val="Hyperlink"/>
            <w:i/>
          </w:rPr>
          <w:t>E. coli</w:t>
        </w:r>
        <w:r w:rsidR="00FA6686" w:rsidRPr="003416EF">
          <w:rPr>
            <w:rStyle w:val="Hyperlink"/>
          </w:rPr>
          <w:t xml:space="preserve"> with SIM</w:t>
        </w:r>
        <w:r w:rsidR="00FA6686">
          <w:rPr>
            <w:webHidden/>
          </w:rPr>
          <w:tab/>
        </w:r>
        <w:r w:rsidR="00FA6686">
          <w:rPr>
            <w:webHidden/>
          </w:rPr>
          <w:fldChar w:fldCharType="begin"/>
        </w:r>
        <w:r w:rsidR="00FA6686">
          <w:rPr>
            <w:webHidden/>
          </w:rPr>
          <w:instrText xml:space="preserve"> PAGEREF _Toc503352346 \h </w:instrText>
        </w:r>
        <w:r w:rsidR="00FA6686">
          <w:rPr>
            <w:webHidden/>
          </w:rPr>
        </w:r>
        <w:r w:rsidR="00FA6686">
          <w:rPr>
            <w:webHidden/>
          </w:rPr>
          <w:fldChar w:fldCharType="separate"/>
        </w:r>
        <w:r w:rsidR="004302E9">
          <w:rPr>
            <w:webHidden/>
          </w:rPr>
          <w:t>80</w:t>
        </w:r>
        <w:r w:rsidR="00FA6686">
          <w:rPr>
            <w:webHidden/>
          </w:rPr>
          <w:fldChar w:fldCharType="end"/>
        </w:r>
      </w:hyperlink>
    </w:p>
    <w:p w14:paraId="18B65C54" w14:textId="7E46E5E3" w:rsidR="00FA6686" w:rsidRDefault="00552F76" w:rsidP="00FA6686">
      <w:pPr>
        <w:pStyle w:val="TOC2"/>
        <w:rPr>
          <w:rFonts w:asciiTheme="minorHAnsi" w:hAnsiTheme="minorHAnsi" w:cstheme="minorBidi"/>
          <w:b w:val="0"/>
          <w:sz w:val="22"/>
          <w:szCs w:val="22"/>
          <w:lang w:val="en-GB" w:eastAsia="en-GB"/>
        </w:rPr>
      </w:pPr>
      <w:hyperlink w:anchor="_Toc503352347" w:history="1">
        <w:r w:rsidR="00FA6686" w:rsidRPr="003416EF">
          <w:rPr>
            <w:rStyle w:val="Hyperlink"/>
          </w:rPr>
          <w:t>4.4 Discussion</w:t>
        </w:r>
        <w:r w:rsidR="00FA6686">
          <w:rPr>
            <w:webHidden/>
          </w:rPr>
          <w:tab/>
        </w:r>
        <w:r w:rsidR="00FA6686">
          <w:rPr>
            <w:webHidden/>
          </w:rPr>
          <w:fldChar w:fldCharType="begin"/>
        </w:r>
        <w:r w:rsidR="00FA6686">
          <w:rPr>
            <w:webHidden/>
          </w:rPr>
          <w:instrText xml:space="preserve"> PAGEREF _Toc503352347 \h </w:instrText>
        </w:r>
        <w:r w:rsidR="00FA6686">
          <w:rPr>
            <w:webHidden/>
          </w:rPr>
        </w:r>
        <w:r w:rsidR="00FA6686">
          <w:rPr>
            <w:webHidden/>
          </w:rPr>
          <w:fldChar w:fldCharType="separate"/>
        </w:r>
        <w:r w:rsidR="004302E9">
          <w:rPr>
            <w:webHidden/>
          </w:rPr>
          <w:t>82</w:t>
        </w:r>
        <w:r w:rsidR="00FA6686">
          <w:rPr>
            <w:webHidden/>
          </w:rPr>
          <w:fldChar w:fldCharType="end"/>
        </w:r>
      </w:hyperlink>
    </w:p>
    <w:p w14:paraId="2700AF40" w14:textId="4EFDA250" w:rsidR="00FA6686" w:rsidRDefault="00552F76" w:rsidP="00FA6686">
      <w:pPr>
        <w:pStyle w:val="TOC3"/>
        <w:rPr>
          <w:rFonts w:asciiTheme="minorHAnsi" w:hAnsiTheme="minorHAnsi" w:cstheme="minorBidi"/>
          <w:lang w:val="en-GB" w:eastAsia="en-GB"/>
        </w:rPr>
      </w:pPr>
      <w:hyperlink w:anchor="_Toc503352348" w:history="1">
        <w:r w:rsidR="00FA6686" w:rsidRPr="003416EF">
          <w:rPr>
            <w:rStyle w:val="Hyperlink"/>
          </w:rPr>
          <w:t>4.4.1 Overexpression and purification of CpcA</w:t>
        </w:r>
        <w:r w:rsidR="00FA6686">
          <w:rPr>
            <w:webHidden/>
          </w:rPr>
          <w:tab/>
        </w:r>
        <w:r w:rsidR="00FA6686">
          <w:rPr>
            <w:webHidden/>
          </w:rPr>
          <w:fldChar w:fldCharType="begin"/>
        </w:r>
        <w:r w:rsidR="00FA6686">
          <w:rPr>
            <w:webHidden/>
          </w:rPr>
          <w:instrText xml:space="preserve"> PAGEREF _Toc503352348 \h </w:instrText>
        </w:r>
        <w:r w:rsidR="00FA6686">
          <w:rPr>
            <w:webHidden/>
          </w:rPr>
        </w:r>
        <w:r w:rsidR="00FA6686">
          <w:rPr>
            <w:webHidden/>
          </w:rPr>
          <w:fldChar w:fldCharType="separate"/>
        </w:r>
        <w:r w:rsidR="004302E9">
          <w:rPr>
            <w:webHidden/>
          </w:rPr>
          <w:t>82</w:t>
        </w:r>
        <w:r w:rsidR="00FA6686">
          <w:rPr>
            <w:webHidden/>
          </w:rPr>
          <w:fldChar w:fldCharType="end"/>
        </w:r>
      </w:hyperlink>
    </w:p>
    <w:p w14:paraId="604FEE95" w14:textId="49216F40" w:rsidR="00FA6686" w:rsidRDefault="00552F76" w:rsidP="00FA6686">
      <w:pPr>
        <w:pStyle w:val="TOC3"/>
        <w:rPr>
          <w:rFonts w:asciiTheme="minorHAnsi" w:hAnsiTheme="minorHAnsi" w:cstheme="minorBidi"/>
          <w:lang w:val="en-GB" w:eastAsia="en-GB"/>
        </w:rPr>
      </w:pPr>
      <w:hyperlink w:anchor="_Toc503352349" w:history="1">
        <w:r w:rsidR="00FA6686" w:rsidRPr="003416EF">
          <w:rPr>
            <w:rStyle w:val="Hyperlink"/>
          </w:rPr>
          <w:t>4.4.2 Performance of CpcA on a glass substrate</w:t>
        </w:r>
        <w:r w:rsidR="00FA6686">
          <w:rPr>
            <w:webHidden/>
          </w:rPr>
          <w:tab/>
        </w:r>
        <w:r w:rsidR="00FA6686">
          <w:rPr>
            <w:webHidden/>
          </w:rPr>
          <w:fldChar w:fldCharType="begin"/>
        </w:r>
        <w:r w:rsidR="00FA6686">
          <w:rPr>
            <w:webHidden/>
          </w:rPr>
          <w:instrText xml:space="preserve"> PAGEREF _Toc503352349 \h </w:instrText>
        </w:r>
        <w:r w:rsidR="00FA6686">
          <w:rPr>
            <w:webHidden/>
          </w:rPr>
        </w:r>
        <w:r w:rsidR="00FA6686">
          <w:rPr>
            <w:webHidden/>
          </w:rPr>
          <w:fldChar w:fldCharType="separate"/>
        </w:r>
        <w:r w:rsidR="004302E9">
          <w:rPr>
            <w:webHidden/>
          </w:rPr>
          <w:t>82</w:t>
        </w:r>
        <w:r w:rsidR="00FA6686">
          <w:rPr>
            <w:webHidden/>
          </w:rPr>
          <w:fldChar w:fldCharType="end"/>
        </w:r>
      </w:hyperlink>
    </w:p>
    <w:p w14:paraId="7580BD24" w14:textId="30648CB9" w:rsidR="00FA6686" w:rsidRDefault="00552F76" w:rsidP="00FA6686">
      <w:pPr>
        <w:pStyle w:val="TOC3"/>
        <w:rPr>
          <w:rFonts w:asciiTheme="minorHAnsi" w:hAnsiTheme="minorHAnsi" w:cstheme="minorBidi"/>
          <w:lang w:val="en-GB" w:eastAsia="en-GB"/>
        </w:rPr>
      </w:pPr>
      <w:hyperlink w:anchor="_Toc503352350" w:history="1">
        <w:r w:rsidR="00FA6686" w:rsidRPr="003416EF">
          <w:rPr>
            <w:rStyle w:val="Hyperlink"/>
          </w:rPr>
          <w:t>4.4.3 Performance of CpcA as a fluorophore</w:t>
        </w:r>
        <w:r w:rsidR="00FA6686">
          <w:rPr>
            <w:webHidden/>
          </w:rPr>
          <w:tab/>
        </w:r>
        <w:r w:rsidR="00FA6686">
          <w:rPr>
            <w:webHidden/>
          </w:rPr>
          <w:fldChar w:fldCharType="begin"/>
        </w:r>
        <w:r w:rsidR="00FA6686">
          <w:rPr>
            <w:webHidden/>
          </w:rPr>
          <w:instrText xml:space="preserve"> PAGEREF _Toc503352350 \h </w:instrText>
        </w:r>
        <w:r w:rsidR="00FA6686">
          <w:rPr>
            <w:webHidden/>
          </w:rPr>
        </w:r>
        <w:r w:rsidR="00FA6686">
          <w:rPr>
            <w:webHidden/>
          </w:rPr>
          <w:fldChar w:fldCharType="separate"/>
        </w:r>
        <w:r w:rsidR="004302E9">
          <w:rPr>
            <w:webHidden/>
          </w:rPr>
          <w:t>83</w:t>
        </w:r>
        <w:r w:rsidR="00FA6686">
          <w:rPr>
            <w:webHidden/>
          </w:rPr>
          <w:fldChar w:fldCharType="end"/>
        </w:r>
      </w:hyperlink>
    </w:p>
    <w:p w14:paraId="66E5074F" w14:textId="282EE79C" w:rsidR="00FA6686" w:rsidRDefault="00552F76" w:rsidP="00FA6686">
      <w:pPr>
        <w:pStyle w:val="TOC3"/>
        <w:rPr>
          <w:rFonts w:asciiTheme="minorHAnsi" w:hAnsiTheme="minorHAnsi" w:cstheme="minorBidi"/>
          <w:lang w:val="en-GB" w:eastAsia="en-GB"/>
        </w:rPr>
      </w:pPr>
      <w:hyperlink w:anchor="_Toc503352351" w:history="1">
        <w:r w:rsidR="00FA6686" w:rsidRPr="003416EF">
          <w:rPr>
            <w:rStyle w:val="Hyperlink"/>
          </w:rPr>
          <w:t xml:space="preserve">4.4.4 Distribution of CydB within the </w:t>
        </w:r>
        <w:r w:rsidR="00FA6686" w:rsidRPr="00FA6686">
          <w:rPr>
            <w:rStyle w:val="Hyperlink"/>
            <w:i/>
          </w:rPr>
          <w:t>E. coli</w:t>
        </w:r>
        <w:r w:rsidR="00FA6686" w:rsidRPr="003416EF">
          <w:rPr>
            <w:rStyle w:val="Hyperlink"/>
          </w:rPr>
          <w:t xml:space="preserve"> cytoplasmic membrane</w:t>
        </w:r>
        <w:r w:rsidR="00FA6686">
          <w:rPr>
            <w:webHidden/>
          </w:rPr>
          <w:tab/>
        </w:r>
        <w:r w:rsidR="00FA6686">
          <w:rPr>
            <w:webHidden/>
          </w:rPr>
          <w:fldChar w:fldCharType="begin"/>
        </w:r>
        <w:r w:rsidR="00FA6686">
          <w:rPr>
            <w:webHidden/>
          </w:rPr>
          <w:instrText xml:space="preserve"> PAGEREF _Toc503352351 \h </w:instrText>
        </w:r>
        <w:r w:rsidR="00FA6686">
          <w:rPr>
            <w:webHidden/>
          </w:rPr>
        </w:r>
        <w:r w:rsidR="00FA6686">
          <w:rPr>
            <w:webHidden/>
          </w:rPr>
          <w:fldChar w:fldCharType="separate"/>
        </w:r>
        <w:r w:rsidR="004302E9">
          <w:rPr>
            <w:webHidden/>
          </w:rPr>
          <w:t>84</w:t>
        </w:r>
        <w:r w:rsidR="00FA6686">
          <w:rPr>
            <w:webHidden/>
          </w:rPr>
          <w:fldChar w:fldCharType="end"/>
        </w:r>
      </w:hyperlink>
    </w:p>
    <w:p w14:paraId="7B565E01" w14:textId="5A5B9144" w:rsidR="00FA6686" w:rsidRDefault="00552F76" w:rsidP="00FA6686">
      <w:pPr>
        <w:pStyle w:val="TOC3"/>
        <w:rPr>
          <w:rFonts w:asciiTheme="minorHAnsi" w:hAnsiTheme="minorHAnsi" w:cstheme="minorBidi"/>
          <w:lang w:val="en-GB" w:eastAsia="en-GB"/>
        </w:rPr>
      </w:pPr>
      <w:hyperlink w:anchor="_Toc503352352" w:history="1">
        <w:r w:rsidR="00FA6686" w:rsidRPr="003416EF">
          <w:rPr>
            <w:rStyle w:val="Hyperlink"/>
          </w:rPr>
          <w:t>4.4.5 Future work</w:t>
        </w:r>
        <w:r w:rsidR="00FA6686">
          <w:rPr>
            <w:webHidden/>
          </w:rPr>
          <w:tab/>
        </w:r>
        <w:r w:rsidR="00FA6686">
          <w:rPr>
            <w:webHidden/>
          </w:rPr>
          <w:fldChar w:fldCharType="begin"/>
        </w:r>
        <w:r w:rsidR="00FA6686">
          <w:rPr>
            <w:webHidden/>
          </w:rPr>
          <w:instrText xml:space="preserve"> PAGEREF _Toc503352352 \h </w:instrText>
        </w:r>
        <w:r w:rsidR="00FA6686">
          <w:rPr>
            <w:webHidden/>
          </w:rPr>
        </w:r>
        <w:r w:rsidR="00FA6686">
          <w:rPr>
            <w:webHidden/>
          </w:rPr>
          <w:fldChar w:fldCharType="separate"/>
        </w:r>
        <w:r w:rsidR="004302E9">
          <w:rPr>
            <w:webHidden/>
          </w:rPr>
          <w:t>85</w:t>
        </w:r>
        <w:r w:rsidR="00FA6686">
          <w:rPr>
            <w:webHidden/>
          </w:rPr>
          <w:fldChar w:fldCharType="end"/>
        </w:r>
      </w:hyperlink>
    </w:p>
    <w:p w14:paraId="3B613351" w14:textId="1B104899" w:rsidR="00FA6686" w:rsidRDefault="00552F76" w:rsidP="00FA6686">
      <w:pPr>
        <w:pStyle w:val="TOC3"/>
        <w:rPr>
          <w:rFonts w:asciiTheme="minorHAnsi" w:hAnsiTheme="minorHAnsi" w:cstheme="minorBidi"/>
          <w:lang w:val="en-GB" w:eastAsia="en-GB"/>
        </w:rPr>
      </w:pPr>
      <w:hyperlink w:anchor="_Toc503352353" w:history="1">
        <w:r w:rsidR="00FA6686" w:rsidRPr="003416EF">
          <w:rPr>
            <w:rStyle w:val="Hyperlink"/>
          </w:rPr>
          <w:t>4.4.6 Acknowledgement</w:t>
        </w:r>
        <w:r w:rsidR="00FA6686">
          <w:rPr>
            <w:webHidden/>
          </w:rPr>
          <w:tab/>
        </w:r>
        <w:r w:rsidR="00FA6686">
          <w:rPr>
            <w:webHidden/>
          </w:rPr>
          <w:fldChar w:fldCharType="begin"/>
        </w:r>
        <w:r w:rsidR="00FA6686">
          <w:rPr>
            <w:webHidden/>
          </w:rPr>
          <w:instrText xml:space="preserve"> PAGEREF _Toc503352353 \h </w:instrText>
        </w:r>
        <w:r w:rsidR="00FA6686">
          <w:rPr>
            <w:webHidden/>
          </w:rPr>
        </w:r>
        <w:r w:rsidR="00FA6686">
          <w:rPr>
            <w:webHidden/>
          </w:rPr>
          <w:fldChar w:fldCharType="separate"/>
        </w:r>
        <w:r w:rsidR="004302E9">
          <w:rPr>
            <w:webHidden/>
          </w:rPr>
          <w:t>86</w:t>
        </w:r>
        <w:r w:rsidR="00FA6686">
          <w:rPr>
            <w:webHidden/>
          </w:rPr>
          <w:fldChar w:fldCharType="end"/>
        </w:r>
      </w:hyperlink>
    </w:p>
    <w:p w14:paraId="1AFA7415" w14:textId="4129EFD7" w:rsidR="00FA6686" w:rsidRDefault="00FA6686" w:rsidP="00FA6686">
      <w:pPr>
        <w:pStyle w:val="TOC1"/>
        <w:spacing w:before="0"/>
        <w:rPr>
          <w:rFonts w:asciiTheme="minorHAnsi" w:hAnsiTheme="minorHAnsi" w:cstheme="minorBidi"/>
          <w:b w:val="0"/>
          <w:color w:val="auto"/>
          <w:sz w:val="22"/>
          <w:szCs w:val="22"/>
          <w:lang w:val="en-GB" w:eastAsia="en-GB"/>
        </w:rPr>
      </w:pPr>
      <w:r w:rsidRPr="00FA6686">
        <w:rPr>
          <w:rStyle w:val="Hyperlink"/>
          <w:u w:val="none"/>
        </w:rPr>
        <w:t xml:space="preserve">Chapter 5 </w:t>
      </w:r>
      <w:hyperlink w:anchor="_Toc503352354" w:history="1">
        <w:r w:rsidRPr="003416EF">
          <w:rPr>
            <w:rStyle w:val="Hyperlink"/>
          </w:rPr>
          <w:t xml:space="preserve">Super-resolution and hyperspectral imaging of the photosynthetic apparatus of the cyanobacterium </w:t>
        </w:r>
        <w:r w:rsidRPr="00FA6686">
          <w:rPr>
            <w:rStyle w:val="Hyperlink"/>
            <w:i/>
          </w:rPr>
          <w:t>Synechocystis</w:t>
        </w:r>
        <w:r>
          <w:rPr>
            <w:webHidden/>
          </w:rPr>
          <w:tab/>
        </w:r>
        <w:r>
          <w:rPr>
            <w:webHidden/>
          </w:rPr>
          <w:fldChar w:fldCharType="begin"/>
        </w:r>
        <w:r>
          <w:rPr>
            <w:webHidden/>
          </w:rPr>
          <w:instrText xml:space="preserve"> PAGEREF _Toc503352354 \h </w:instrText>
        </w:r>
        <w:r>
          <w:rPr>
            <w:webHidden/>
          </w:rPr>
        </w:r>
        <w:r>
          <w:rPr>
            <w:webHidden/>
          </w:rPr>
          <w:fldChar w:fldCharType="separate"/>
        </w:r>
        <w:r w:rsidR="004302E9">
          <w:rPr>
            <w:webHidden/>
          </w:rPr>
          <w:t>87</w:t>
        </w:r>
        <w:r>
          <w:rPr>
            <w:webHidden/>
          </w:rPr>
          <w:fldChar w:fldCharType="end"/>
        </w:r>
      </w:hyperlink>
    </w:p>
    <w:p w14:paraId="15441250" w14:textId="1C8F9CEA" w:rsidR="00FA6686" w:rsidRDefault="00552F76" w:rsidP="00FA6686">
      <w:pPr>
        <w:pStyle w:val="TOC2"/>
        <w:rPr>
          <w:rFonts w:asciiTheme="minorHAnsi" w:hAnsiTheme="minorHAnsi" w:cstheme="minorBidi"/>
          <w:b w:val="0"/>
          <w:sz w:val="22"/>
          <w:szCs w:val="22"/>
          <w:lang w:val="en-GB" w:eastAsia="en-GB"/>
        </w:rPr>
      </w:pPr>
      <w:hyperlink w:anchor="_Toc503352355" w:history="1">
        <w:r w:rsidR="00FA6686" w:rsidRPr="003416EF">
          <w:rPr>
            <w:rStyle w:val="Hyperlink"/>
          </w:rPr>
          <w:t>5.1 Summary</w:t>
        </w:r>
        <w:r w:rsidR="00FA6686">
          <w:rPr>
            <w:webHidden/>
          </w:rPr>
          <w:tab/>
        </w:r>
        <w:r w:rsidR="00FA6686">
          <w:rPr>
            <w:webHidden/>
          </w:rPr>
          <w:fldChar w:fldCharType="begin"/>
        </w:r>
        <w:r w:rsidR="00FA6686">
          <w:rPr>
            <w:webHidden/>
          </w:rPr>
          <w:instrText xml:space="preserve"> PAGEREF _Toc503352355 \h </w:instrText>
        </w:r>
        <w:r w:rsidR="00FA6686">
          <w:rPr>
            <w:webHidden/>
          </w:rPr>
        </w:r>
        <w:r w:rsidR="00FA6686">
          <w:rPr>
            <w:webHidden/>
          </w:rPr>
          <w:fldChar w:fldCharType="separate"/>
        </w:r>
        <w:r w:rsidR="004302E9">
          <w:rPr>
            <w:webHidden/>
          </w:rPr>
          <w:t>87</w:t>
        </w:r>
        <w:r w:rsidR="00FA6686">
          <w:rPr>
            <w:webHidden/>
          </w:rPr>
          <w:fldChar w:fldCharType="end"/>
        </w:r>
      </w:hyperlink>
    </w:p>
    <w:p w14:paraId="6F7F41E1" w14:textId="6C2583B2" w:rsidR="00FA6686" w:rsidRDefault="00552F76" w:rsidP="00FA6686">
      <w:pPr>
        <w:pStyle w:val="TOC2"/>
        <w:rPr>
          <w:rFonts w:asciiTheme="minorHAnsi" w:hAnsiTheme="minorHAnsi" w:cstheme="minorBidi"/>
          <w:b w:val="0"/>
          <w:sz w:val="22"/>
          <w:szCs w:val="22"/>
          <w:lang w:val="en-GB" w:eastAsia="en-GB"/>
        </w:rPr>
      </w:pPr>
      <w:hyperlink w:anchor="_Toc503352356" w:history="1">
        <w:r w:rsidR="00FA6686" w:rsidRPr="003416EF">
          <w:rPr>
            <w:rStyle w:val="Hyperlink"/>
          </w:rPr>
          <w:t>5.2 Introduction</w:t>
        </w:r>
        <w:r w:rsidR="00FA6686">
          <w:rPr>
            <w:webHidden/>
          </w:rPr>
          <w:tab/>
        </w:r>
        <w:r w:rsidR="00FA6686">
          <w:rPr>
            <w:webHidden/>
          </w:rPr>
          <w:fldChar w:fldCharType="begin"/>
        </w:r>
        <w:r w:rsidR="00FA6686">
          <w:rPr>
            <w:webHidden/>
          </w:rPr>
          <w:instrText xml:space="preserve"> PAGEREF _Toc503352356 \h </w:instrText>
        </w:r>
        <w:r w:rsidR="00FA6686">
          <w:rPr>
            <w:webHidden/>
          </w:rPr>
        </w:r>
        <w:r w:rsidR="00FA6686">
          <w:rPr>
            <w:webHidden/>
          </w:rPr>
          <w:fldChar w:fldCharType="separate"/>
        </w:r>
        <w:r w:rsidR="004302E9">
          <w:rPr>
            <w:webHidden/>
          </w:rPr>
          <w:t>88</w:t>
        </w:r>
        <w:r w:rsidR="00FA6686">
          <w:rPr>
            <w:webHidden/>
          </w:rPr>
          <w:fldChar w:fldCharType="end"/>
        </w:r>
      </w:hyperlink>
    </w:p>
    <w:p w14:paraId="000F4523" w14:textId="34644C28" w:rsidR="00FA6686" w:rsidRDefault="00552F76" w:rsidP="00FA6686">
      <w:pPr>
        <w:pStyle w:val="TOC2"/>
        <w:rPr>
          <w:rFonts w:asciiTheme="minorHAnsi" w:hAnsiTheme="minorHAnsi" w:cstheme="minorBidi"/>
          <w:b w:val="0"/>
          <w:sz w:val="22"/>
          <w:szCs w:val="22"/>
          <w:lang w:val="en-GB" w:eastAsia="en-GB"/>
        </w:rPr>
      </w:pPr>
      <w:hyperlink w:anchor="_Toc503352357" w:history="1">
        <w:r w:rsidR="00FA6686" w:rsidRPr="003416EF">
          <w:rPr>
            <w:rStyle w:val="Hyperlink"/>
          </w:rPr>
          <w:t>5.3 Results</w:t>
        </w:r>
        <w:r w:rsidR="00FA6686">
          <w:rPr>
            <w:webHidden/>
          </w:rPr>
          <w:tab/>
        </w:r>
        <w:r w:rsidR="00FA6686">
          <w:rPr>
            <w:webHidden/>
          </w:rPr>
          <w:fldChar w:fldCharType="begin"/>
        </w:r>
        <w:r w:rsidR="00FA6686">
          <w:rPr>
            <w:webHidden/>
          </w:rPr>
          <w:instrText xml:space="preserve"> PAGEREF _Toc503352357 \h </w:instrText>
        </w:r>
        <w:r w:rsidR="00FA6686">
          <w:rPr>
            <w:webHidden/>
          </w:rPr>
        </w:r>
        <w:r w:rsidR="00FA6686">
          <w:rPr>
            <w:webHidden/>
          </w:rPr>
          <w:fldChar w:fldCharType="separate"/>
        </w:r>
        <w:r w:rsidR="004302E9">
          <w:rPr>
            <w:webHidden/>
          </w:rPr>
          <w:t>91</w:t>
        </w:r>
        <w:r w:rsidR="00FA6686">
          <w:rPr>
            <w:webHidden/>
          </w:rPr>
          <w:fldChar w:fldCharType="end"/>
        </w:r>
      </w:hyperlink>
    </w:p>
    <w:p w14:paraId="64DBEE82" w14:textId="2001B0A2" w:rsidR="00FA6686" w:rsidRDefault="00552F76" w:rsidP="00FA6686">
      <w:pPr>
        <w:pStyle w:val="TOC3"/>
        <w:rPr>
          <w:rFonts w:asciiTheme="minorHAnsi" w:hAnsiTheme="minorHAnsi" w:cstheme="minorBidi"/>
          <w:lang w:val="en-GB" w:eastAsia="en-GB"/>
        </w:rPr>
      </w:pPr>
      <w:hyperlink w:anchor="_Toc503352358" w:history="1">
        <w:r w:rsidR="00FA6686" w:rsidRPr="003416EF">
          <w:rPr>
            <w:rStyle w:val="Hyperlink"/>
          </w:rPr>
          <w:t>5.3.1 Hyperspectral imaging of YFP labelled photosystem I</w:t>
        </w:r>
        <w:r w:rsidR="00FA6686">
          <w:rPr>
            <w:webHidden/>
          </w:rPr>
          <w:tab/>
        </w:r>
        <w:r w:rsidR="00FA6686">
          <w:rPr>
            <w:webHidden/>
          </w:rPr>
          <w:fldChar w:fldCharType="begin"/>
        </w:r>
        <w:r w:rsidR="00FA6686">
          <w:rPr>
            <w:webHidden/>
          </w:rPr>
          <w:instrText xml:space="preserve"> PAGEREF _Toc503352358 \h </w:instrText>
        </w:r>
        <w:r w:rsidR="00FA6686">
          <w:rPr>
            <w:webHidden/>
          </w:rPr>
        </w:r>
        <w:r w:rsidR="00FA6686">
          <w:rPr>
            <w:webHidden/>
          </w:rPr>
          <w:fldChar w:fldCharType="separate"/>
        </w:r>
        <w:r w:rsidR="004302E9">
          <w:rPr>
            <w:webHidden/>
          </w:rPr>
          <w:t>91</w:t>
        </w:r>
        <w:r w:rsidR="00FA6686">
          <w:rPr>
            <w:webHidden/>
          </w:rPr>
          <w:fldChar w:fldCharType="end"/>
        </w:r>
      </w:hyperlink>
    </w:p>
    <w:p w14:paraId="6459E42B" w14:textId="28EC7BE4" w:rsidR="00FA6686" w:rsidRDefault="00552F76" w:rsidP="00FA6686">
      <w:pPr>
        <w:pStyle w:val="TOC3"/>
        <w:rPr>
          <w:rFonts w:asciiTheme="minorHAnsi" w:hAnsiTheme="minorHAnsi" w:cstheme="minorBidi"/>
          <w:lang w:val="en-GB" w:eastAsia="en-GB"/>
        </w:rPr>
      </w:pPr>
      <w:hyperlink w:anchor="_Toc503352359" w:history="1">
        <w:r w:rsidR="00FA6686" w:rsidRPr="003416EF">
          <w:rPr>
            <w:rStyle w:val="Hyperlink"/>
          </w:rPr>
          <w:t xml:space="preserve">5.3.2 STORM imaging of PSI-YFP in </w:t>
        </w:r>
        <w:r w:rsidR="00FA6686" w:rsidRPr="00FA6686">
          <w:rPr>
            <w:rStyle w:val="Hyperlink"/>
            <w:i/>
          </w:rPr>
          <w:t>Synechocystis</w:t>
        </w:r>
        <w:r w:rsidR="00FA6686">
          <w:rPr>
            <w:webHidden/>
          </w:rPr>
          <w:tab/>
        </w:r>
        <w:r w:rsidR="00FA6686">
          <w:rPr>
            <w:webHidden/>
          </w:rPr>
          <w:fldChar w:fldCharType="begin"/>
        </w:r>
        <w:r w:rsidR="00FA6686">
          <w:rPr>
            <w:webHidden/>
          </w:rPr>
          <w:instrText xml:space="preserve"> PAGEREF _Toc503352359 \h </w:instrText>
        </w:r>
        <w:r w:rsidR="00FA6686">
          <w:rPr>
            <w:webHidden/>
          </w:rPr>
        </w:r>
        <w:r w:rsidR="00FA6686">
          <w:rPr>
            <w:webHidden/>
          </w:rPr>
          <w:fldChar w:fldCharType="separate"/>
        </w:r>
        <w:r w:rsidR="004302E9">
          <w:rPr>
            <w:webHidden/>
          </w:rPr>
          <w:t>96</w:t>
        </w:r>
        <w:r w:rsidR="00FA6686">
          <w:rPr>
            <w:webHidden/>
          </w:rPr>
          <w:fldChar w:fldCharType="end"/>
        </w:r>
      </w:hyperlink>
    </w:p>
    <w:p w14:paraId="67931F29" w14:textId="709C97D4" w:rsidR="00FA6686" w:rsidRDefault="00552F76" w:rsidP="00FA6686">
      <w:pPr>
        <w:pStyle w:val="TOC3"/>
        <w:rPr>
          <w:rFonts w:asciiTheme="minorHAnsi" w:hAnsiTheme="minorHAnsi" w:cstheme="minorBidi"/>
          <w:lang w:val="en-GB" w:eastAsia="en-GB"/>
        </w:rPr>
      </w:pPr>
      <w:hyperlink w:anchor="_Toc503352360" w:history="1">
        <w:r w:rsidR="00FA6686" w:rsidRPr="003416EF">
          <w:rPr>
            <w:rStyle w:val="Hyperlink"/>
          </w:rPr>
          <w:t>5.3.3 Structured illumination microscopy of PSI-YFP</w:t>
        </w:r>
        <w:r w:rsidR="00FA6686">
          <w:rPr>
            <w:webHidden/>
          </w:rPr>
          <w:tab/>
        </w:r>
        <w:r w:rsidR="00FA6686">
          <w:rPr>
            <w:webHidden/>
          </w:rPr>
          <w:fldChar w:fldCharType="begin"/>
        </w:r>
        <w:r w:rsidR="00FA6686">
          <w:rPr>
            <w:webHidden/>
          </w:rPr>
          <w:instrText xml:space="preserve"> PAGEREF _Toc503352360 \h </w:instrText>
        </w:r>
        <w:r w:rsidR="00FA6686">
          <w:rPr>
            <w:webHidden/>
          </w:rPr>
        </w:r>
        <w:r w:rsidR="00FA6686">
          <w:rPr>
            <w:webHidden/>
          </w:rPr>
          <w:fldChar w:fldCharType="separate"/>
        </w:r>
        <w:r w:rsidR="004302E9">
          <w:rPr>
            <w:webHidden/>
          </w:rPr>
          <w:t>97</w:t>
        </w:r>
        <w:r w:rsidR="00FA6686">
          <w:rPr>
            <w:webHidden/>
          </w:rPr>
          <w:fldChar w:fldCharType="end"/>
        </w:r>
      </w:hyperlink>
    </w:p>
    <w:p w14:paraId="121F440F" w14:textId="4DB1255A" w:rsidR="00FA6686" w:rsidRDefault="00552F76" w:rsidP="00FA6686">
      <w:pPr>
        <w:pStyle w:val="TOC3"/>
        <w:rPr>
          <w:rFonts w:asciiTheme="minorHAnsi" w:hAnsiTheme="minorHAnsi" w:cstheme="minorBidi"/>
          <w:lang w:val="en-GB" w:eastAsia="en-GB"/>
        </w:rPr>
      </w:pPr>
      <w:hyperlink w:anchor="_Toc503352361" w:history="1">
        <w:r w:rsidR="00FA6686" w:rsidRPr="003416EF">
          <w:rPr>
            <w:rStyle w:val="Hyperlink"/>
          </w:rPr>
          <w:t>5.3.4 Structured illumination of WT and periplasmic YFP strains</w:t>
        </w:r>
        <w:r w:rsidR="00FA6686">
          <w:rPr>
            <w:webHidden/>
          </w:rPr>
          <w:tab/>
        </w:r>
        <w:r w:rsidR="00FA6686">
          <w:rPr>
            <w:webHidden/>
          </w:rPr>
          <w:fldChar w:fldCharType="begin"/>
        </w:r>
        <w:r w:rsidR="00FA6686">
          <w:rPr>
            <w:webHidden/>
          </w:rPr>
          <w:instrText xml:space="preserve"> PAGEREF _Toc503352361 \h </w:instrText>
        </w:r>
        <w:r w:rsidR="00FA6686">
          <w:rPr>
            <w:webHidden/>
          </w:rPr>
        </w:r>
        <w:r w:rsidR="00FA6686">
          <w:rPr>
            <w:webHidden/>
          </w:rPr>
          <w:fldChar w:fldCharType="separate"/>
        </w:r>
        <w:r w:rsidR="004302E9">
          <w:rPr>
            <w:webHidden/>
          </w:rPr>
          <w:t>99</w:t>
        </w:r>
        <w:r w:rsidR="00FA6686">
          <w:rPr>
            <w:webHidden/>
          </w:rPr>
          <w:fldChar w:fldCharType="end"/>
        </w:r>
      </w:hyperlink>
    </w:p>
    <w:p w14:paraId="5482B6F5" w14:textId="3EFA8EA9" w:rsidR="00FA6686" w:rsidRDefault="00552F76" w:rsidP="00FA6686">
      <w:pPr>
        <w:pStyle w:val="TOC3"/>
        <w:rPr>
          <w:rFonts w:asciiTheme="minorHAnsi" w:hAnsiTheme="minorHAnsi" w:cstheme="minorBidi"/>
          <w:lang w:val="en-GB" w:eastAsia="en-GB"/>
        </w:rPr>
      </w:pPr>
      <w:hyperlink w:anchor="_Toc503352362" w:history="1">
        <w:r w:rsidR="00FA6686" w:rsidRPr="003416EF">
          <w:rPr>
            <w:rStyle w:val="Hyperlink"/>
          </w:rPr>
          <w:t>5.3.5 Structured illumination of Slr1471-YFP and Slr0483-YFP</w:t>
        </w:r>
        <w:r w:rsidR="00FA6686">
          <w:rPr>
            <w:webHidden/>
          </w:rPr>
          <w:tab/>
        </w:r>
        <w:r w:rsidR="00FA6686">
          <w:rPr>
            <w:webHidden/>
          </w:rPr>
          <w:fldChar w:fldCharType="begin"/>
        </w:r>
        <w:r w:rsidR="00FA6686">
          <w:rPr>
            <w:webHidden/>
          </w:rPr>
          <w:instrText xml:space="preserve"> PAGEREF _Toc503352362 \h </w:instrText>
        </w:r>
        <w:r w:rsidR="00FA6686">
          <w:rPr>
            <w:webHidden/>
          </w:rPr>
        </w:r>
        <w:r w:rsidR="00FA6686">
          <w:rPr>
            <w:webHidden/>
          </w:rPr>
          <w:fldChar w:fldCharType="separate"/>
        </w:r>
        <w:r w:rsidR="004302E9">
          <w:rPr>
            <w:webHidden/>
          </w:rPr>
          <w:t>101</w:t>
        </w:r>
        <w:r w:rsidR="00FA6686">
          <w:rPr>
            <w:webHidden/>
          </w:rPr>
          <w:fldChar w:fldCharType="end"/>
        </w:r>
      </w:hyperlink>
    </w:p>
    <w:p w14:paraId="35B1C818" w14:textId="7F2C6941" w:rsidR="00FA6686" w:rsidRDefault="00552F76" w:rsidP="00FA6686">
      <w:pPr>
        <w:pStyle w:val="TOC3"/>
        <w:rPr>
          <w:rFonts w:asciiTheme="minorHAnsi" w:hAnsiTheme="minorHAnsi" w:cstheme="minorBidi"/>
          <w:lang w:val="en-GB" w:eastAsia="en-GB"/>
        </w:rPr>
      </w:pPr>
      <w:hyperlink w:anchor="_Toc503352363" w:history="1">
        <w:r w:rsidR="00FA6686" w:rsidRPr="003416EF">
          <w:rPr>
            <w:rStyle w:val="Hyperlink"/>
          </w:rPr>
          <w:t>5.3.6 Structured illumination of the transmembrane metalloproteases FtsH1, FtsH2 and FtsH4</w:t>
        </w:r>
        <w:r w:rsidR="00FA6686">
          <w:rPr>
            <w:webHidden/>
          </w:rPr>
          <w:tab/>
        </w:r>
        <w:r w:rsidR="00FA6686">
          <w:rPr>
            <w:webHidden/>
          </w:rPr>
          <w:fldChar w:fldCharType="begin"/>
        </w:r>
        <w:r w:rsidR="00FA6686">
          <w:rPr>
            <w:webHidden/>
          </w:rPr>
          <w:instrText xml:space="preserve"> PAGEREF _Toc503352363 \h </w:instrText>
        </w:r>
        <w:r w:rsidR="00FA6686">
          <w:rPr>
            <w:webHidden/>
          </w:rPr>
        </w:r>
        <w:r w:rsidR="00FA6686">
          <w:rPr>
            <w:webHidden/>
          </w:rPr>
          <w:fldChar w:fldCharType="separate"/>
        </w:r>
        <w:r w:rsidR="004302E9">
          <w:rPr>
            <w:webHidden/>
          </w:rPr>
          <w:t>102</w:t>
        </w:r>
        <w:r w:rsidR="00FA6686">
          <w:rPr>
            <w:webHidden/>
          </w:rPr>
          <w:fldChar w:fldCharType="end"/>
        </w:r>
      </w:hyperlink>
    </w:p>
    <w:p w14:paraId="00561A90" w14:textId="4C36A53A" w:rsidR="00FA6686" w:rsidRDefault="00552F76" w:rsidP="00FA6686">
      <w:pPr>
        <w:pStyle w:val="TOC2"/>
        <w:rPr>
          <w:rFonts w:asciiTheme="minorHAnsi" w:hAnsiTheme="minorHAnsi" w:cstheme="minorBidi"/>
          <w:b w:val="0"/>
          <w:sz w:val="22"/>
          <w:szCs w:val="22"/>
          <w:lang w:val="en-GB" w:eastAsia="en-GB"/>
        </w:rPr>
      </w:pPr>
      <w:hyperlink w:anchor="_Toc503352364" w:history="1">
        <w:r w:rsidR="00FA6686" w:rsidRPr="003416EF">
          <w:rPr>
            <w:rStyle w:val="Hyperlink"/>
          </w:rPr>
          <w:t>5.4 Discussion</w:t>
        </w:r>
        <w:r w:rsidR="00FA6686">
          <w:rPr>
            <w:webHidden/>
          </w:rPr>
          <w:tab/>
        </w:r>
        <w:r w:rsidR="00FA6686">
          <w:rPr>
            <w:webHidden/>
          </w:rPr>
          <w:fldChar w:fldCharType="begin"/>
        </w:r>
        <w:r w:rsidR="00FA6686">
          <w:rPr>
            <w:webHidden/>
          </w:rPr>
          <w:instrText xml:space="preserve"> PAGEREF _Toc503352364 \h </w:instrText>
        </w:r>
        <w:r w:rsidR="00FA6686">
          <w:rPr>
            <w:webHidden/>
          </w:rPr>
        </w:r>
        <w:r w:rsidR="00FA6686">
          <w:rPr>
            <w:webHidden/>
          </w:rPr>
          <w:fldChar w:fldCharType="separate"/>
        </w:r>
        <w:r w:rsidR="004302E9">
          <w:rPr>
            <w:webHidden/>
          </w:rPr>
          <w:t>106</w:t>
        </w:r>
        <w:r w:rsidR="00FA6686">
          <w:rPr>
            <w:webHidden/>
          </w:rPr>
          <w:fldChar w:fldCharType="end"/>
        </w:r>
      </w:hyperlink>
    </w:p>
    <w:p w14:paraId="0245B1A0" w14:textId="701775B7" w:rsidR="00FA6686" w:rsidRDefault="00552F76" w:rsidP="00FA6686">
      <w:pPr>
        <w:pStyle w:val="TOC3"/>
        <w:rPr>
          <w:rFonts w:asciiTheme="minorHAnsi" w:hAnsiTheme="minorHAnsi" w:cstheme="minorBidi"/>
          <w:lang w:val="en-GB" w:eastAsia="en-GB"/>
        </w:rPr>
      </w:pPr>
      <w:hyperlink w:anchor="_Toc503352365" w:history="1">
        <w:r w:rsidR="00FA6686" w:rsidRPr="003416EF">
          <w:rPr>
            <w:rStyle w:val="Hyperlink"/>
          </w:rPr>
          <w:t xml:space="preserve">5.4.1 Distribution of PSI inside the </w:t>
        </w:r>
        <w:r w:rsidR="00FA6686" w:rsidRPr="00FA6686">
          <w:rPr>
            <w:rStyle w:val="Hyperlink"/>
            <w:i/>
          </w:rPr>
          <w:t>Synechocystis</w:t>
        </w:r>
        <w:r w:rsidR="00FA6686" w:rsidRPr="003416EF">
          <w:rPr>
            <w:rStyle w:val="Hyperlink"/>
          </w:rPr>
          <w:t xml:space="preserve"> thylakoid membrane</w:t>
        </w:r>
        <w:r w:rsidR="00FA6686">
          <w:rPr>
            <w:webHidden/>
          </w:rPr>
          <w:tab/>
        </w:r>
        <w:r w:rsidR="00FA6686">
          <w:rPr>
            <w:webHidden/>
          </w:rPr>
          <w:fldChar w:fldCharType="begin"/>
        </w:r>
        <w:r w:rsidR="00FA6686">
          <w:rPr>
            <w:webHidden/>
          </w:rPr>
          <w:instrText xml:space="preserve"> PAGEREF _Toc503352365 \h </w:instrText>
        </w:r>
        <w:r w:rsidR="00FA6686">
          <w:rPr>
            <w:webHidden/>
          </w:rPr>
        </w:r>
        <w:r w:rsidR="00FA6686">
          <w:rPr>
            <w:webHidden/>
          </w:rPr>
          <w:fldChar w:fldCharType="separate"/>
        </w:r>
        <w:r w:rsidR="004302E9">
          <w:rPr>
            <w:webHidden/>
          </w:rPr>
          <w:t>106</w:t>
        </w:r>
        <w:r w:rsidR="00FA6686">
          <w:rPr>
            <w:webHidden/>
          </w:rPr>
          <w:fldChar w:fldCharType="end"/>
        </w:r>
      </w:hyperlink>
    </w:p>
    <w:p w14:paraId="46BBFA27" w14:textId="17F20104" w:rsidR="00FA6686" w:rsidRDefault="00552F76" w:rsidP="00FA6686">
      <w:pPr>
        <w:pStyle w:val="TOC3"/>
        <w:rPr>
          <w:rFonts w:asciiTheme="minorHAnsi" w:hAnsiTheme="minorHAnsi" w:cstheme="minorBidi"/>
          <w:lang w:val="en-GB" w:eastAsia="en-GB"/>
        </w:rPr>
      </w:pPr>
      <w:hyperlink w:anchor="_Toc503352366" w:history="1">
        <w:r w:rsidR="00FA6686" w:rsidRPr="003416EF">
          <w:rPr>
            <w:rStyle w:val="Hyperlink"/>
          </w:rPr>
          <w:t xml:space="preserve">5.4.2 Location of Slr1471 in </w:t>
        </w:r>
        <w:r w:rsidR="00FA6686" w:rsidRPr="00FA6686">
          <w:rPr>
            <w:rStyle w:val="Hyperlink"/>
            <w:i/>
          </w:rPr>
          <w:t>Synechocystis</w:t>
        </w:r>
        <w:r w:rsidR="00FA6686">
          <w:rPr>
            <w:webHidden/>
          </w:rPr>
          <w:tab/>
        </w:r>
        <w:r w:rsidR="00FA6686">
          <w:rPr>
            <w:webHidden/>
          </w:rPr>
          <w:fldChar w:fldCharType="begin"/>
        </w:r>
        <w:r w:rsidR="00FA6686">
          <w:rPr>
            <w:webHidden/>
          </w:rPr>
          <w:instrText xml:space="preserve"> PAGEREF _Toc503352366 \h </w:instrText>
        </w:r>
        <w:r w:rsidR="00FA6686">
          <w:rPr>
            <w:webHidden/>
          </w:rPr>
        </w:r>
        <w:r w:rsidR="00FA6686">
          <w:rPr>
            <w:webHidden/>
          </w:rPr>
          <w:fldChar w:fldCharType="separate"/>
        </w:r>
        <w:r w:rsidR="004302E9">
          <w:rPr>
            <w:webHidden/>
          </w:rPr>
          <w:t>108</w:t>
        </w:r>
        <w:r w:rsidR="00FA6686">
          <w:rPr>
            <w:webHidden/>
          </w:rPr>
          <w:fldChar w:fldCharType="end"/>
        </w:r>
      </w:hyperlink>
    </w:p>
    <w:p w14:paraId="347886C5" w14:textId="20CA6D17" w:rsidR="00FA6686" w:rsidRDefault="00552F76" w:rsidP="00FA6686">
      <w:pPr>
        <w:pStyle w:val="TOC3"/>
        <w:rPr>
          <w:rFonts w:asciiTheme="minorHAnsi" w:hAnsiTheme="minorHAnsi" w:cstheme="minorBidi"/>
          <w:lang w:val="en-GB" w:eastAsia="en-GB"/>
        </w:rPr>
      </w:pPr>
      <w:hyperlink w:anchor="_Toc503352367" w:history="1">
        <w:r w:rsidR="00FA6686" w:rsidRPr="003416EF">
          <w:rPr>
            <w:rStyle w:val="Hyperlink"/>
          </w:rPr>
          <w:t xml:space="preserve">5.4.3 Location of Slr0483 in </w:t>
        </w:r>
        <w:r w:rsidR="00FA6686" w:rsidRPr="00FA6686">
          <w:rPr>
            <w:rStyle w:val="Hyperlink"/>
            <w:i/>
          </w:rPr>
          <w:t>Synechocystis</w:t>
        </w:r>
        <w:r w:rsidR="00FA6686">
          <w:rPr>
            <w:webHidden/>
          </w:rPr>
          <w:tab/>
        </w:r>
        <w:r w:rsidR="00FA6686">
          <w:rPr>
            <w:webHidden/>
          </w:rPr>
          <w:fldChar w:fldCharType="begin"/>
        </w:r>
        <w:r w:rsidR="00FA6686">
          <w:rPr>
            <w:webHidden/>
          </w:rPr>
          <w:instrText xml:space="preserve"> PAGEREF _Toc503352367 \h </w:instrText>
        </w:r>
        <w:r w:rsidR="00FA6686">
          <w:rPr>
            <w:webHidden/>
          </w:rPr>
        </w:r>
        <w:r w:rsidR="00FA6686">
          <w:rPr>
            <w:webHidden/>
          </w:rPr>
          <w:fldChar w:fldCharType="separate"/>
        </w:r>
        <w:r w:rsidR="004302E9">
          <w:rPr>
            <w:webHidden/>
          </w:rPr>
          <w:t>109</w:t>
        </w:r>
        <w:r w:rsidR="00FA6686">
          <w:rPr>
            <w:webHidden/>
          </w:rPr>
          <w:fldChar w:fldCharType="end"/>
        </w:r>
      </w:hyperlink>
    </w:p>
    <w:p w14:paraId="0ED6FA9A" w14:textId="5BE20CAD" w:rsidR="00FA6686" w:rsidRDefault="00552F76" w:rsidP="00FA6686">
      <w:pPr>
        <w:pStyle w:val="TOC3"/>
        <w:rPr>
          <w:rFonts w:asciiTheme="minorHAnsi" w:hAnsiTheme="minorHAnsi" w:cstheme="minorBidi"/>
          <w:lang w:val="en-GB" w:eastAsia="en-GB"/>
        </w:rPr>
      </w:pPr>
      <w:hyperlink w:anchor="_Toc503352368" w:history="1">
        <w:r w:rsidR="00FA6686" w:rsidRPr="003416EF">
          <w:rPr>
            <w:rStyle w:val="Hyperlink"/>
          </w:rPr>
          <w:t>5.4.4 Subcellular location of the FtsH family of metalloproteases</w:t>
        </w:r>
        <w:r w:rsidR="00FA6686">
          <w:rPr>
            <w:webHidden/>
          </w:rPr>
          <w:tab/>
        </w:r>
        <w:r w:rsidR="00FA6686">
          <w:rPr>
            <w:webHidden/>
          </w:rPr>
          <w:fldChar w:fldCharType="begin"/>
        </w:r>
        <w:r w:rsidR="00FA6686">
          <w:rPr>
            <w:webHidden/>
          </w:rPr>
          <w:instrText xml:space="preserve"> PAGEREF _Toc503352368 \h </w:instrText>
        </w:r>
        <w:r w:rsidR="00FA6686">
          <w:rPr>
            <w:webHidden/>
          </w:rPr>
        </w:r>
        <w:r w:rsidR="00FA6686">
          <w:rPr>
            <w:webHidden/>
          </w:rPr>
          <w:fldChar w:fldCharType="separate"/>
        </w:r>
        <w:r w:rsidR="004302E9">
          <w:rPr>
            <w:webHidden/>
          </w:rPr>
          <w:t>109</w:t>
        </w:r>
        <w:r w:rsidR="00FA6686">
          <w:rPr>
            <w:webHidden/>
          </w:rPr>
          <w:fldChar w:fldCharType="end"/>
        </w:r>
      </w:hyperlink>
    </w:p>
    <w:p w14:paraId="6858A0E9" w14:textId="374B90D7" w:rsidR="00FA6686" w:rsidRDefault="00552F76" w:rsidP="00FA6686">
      <w:pPr>
        <w:pStyle w:val="TOC3"/>
        <w:rPr>
          <w:rFonts w:asciiTheme="minorHAnsi" w:hAnsiTheme="minorHAnsi" w:cstheme="minorBidi"/>
          <w:lang w:val="en-GB" w:eastAsia="en-GB"/>
        </w:rPr>
      </w:pPr>
      <w:hyperlink w:anchor="_Toc503352369" w:history="1">
        <w:r w:rsidR="00FA6686" w:rsidRPr="003416EF">
          <w:rPr>
            <w:rStyle w:val="Hyperlink"/>
          </w:rPr>
          <w:t>5.4.5 Conclusions</w:t>
        </w:r>
        <w:r w:rsidR="00FA6686">
          <w:rPr>
            <w:webHidden/>
          </w:rPr>
          <w:tab/>
        </w:r>
        <w:r w:rsidR="00FA6686">
          <w:rPr>
            <w:webHidden/>
          </w:rPr>
          <w:fldChar w:fldCharType="begin"/>
        </w:r>
        <w:r w:rsidR="00FA6686">
          <w:rPr>
            <w:webHidden/>
          </w:rPr>
          <w:instrText xml:space="preserve"> PAGEREF _Toc503352369 \h </w:instrText>
        </w:r>
        <w:r w:rsidR="00FA6686">
          <w:rPr>
            <w:webHidden/>
          </w:rPr>
        </w:r>
        <w:r w:rsidR="00FA6686">
          <w:rPr>
            <w:webHidden/>
          </w:rPr>
          <w:fldChar w:fldCharType="separate"/>
        </w:r>
        <w:r w:rsidR="004302E9">
          <w:rPr>
            <w:webHidden/>
          </w:rPr>
          <w:t>110</w:t>
        </w:r>
        <w:r w:rsidR="00FA6686">
          <w:rPr>
            <w:webHidden/>
          </w:rPr>
          <w:fldChar w:fldCharType="end"/>
        </w:r>
      </w:hyperlink>
    </w:p>
    <w:p w14:paraId="2B2208FA" w14:textId="4D4D4303" w:rsidR="00FA6686" w:rsidRDefault="00552F76" w:rsidP="00FA6686">
      <w:pPr>
        <w:pStyle w:val="TOC3"/>
        <w:rPr>
          <w:rFonts w:asciiTheme="minorHAnsi" w:hAnsiTheme="minorHAnsi" w:cstheme="minorBidi"/>
          <w:lang w:val="en-GB" w:eastAsia="en-GB"/>
        </w:rPr>
      </w:pPr>
      <w:hyperlink w:anchor="_Toc503352370" w:history="1">
        <w:r w:rsidR="00FA6686" w:rsidRPr="003416EF">
          <w:rPr>
            <w:rStyle w:val="Hyperlink"/>
          </w:rPr>
          <w:t>5.4.6 Acknowledgements</w:t>
        </w:r>
        <w:r w:rsidR="00FA6686">
          <w:rPr>
            <w:webHidden/>
          </w:rPr>
          <w:tab/>
        </w:r>
        <w:r w:rsidR="00FA6686">
          <w:rPr>
            <w:webHidden/>
          </w:rPr>
          <w:fldChar w:fldCharType="begin"/>
        </w:r>
        <w:r w:rsidR="00FA6686">
          <w:rPr>
            <w:webHidden/>
          </w:rPr>
          <w:instrText xml:space="preserve"> PAGEREF _Toc503352370 \h </w:instrText>
        </w:r>
        <w:r w:rsidR="00FA6686">
          <w:rPr>
            <w:webHidden/>
          </w:rPr>
        </w:r>
        <w:r w:rsidR="00FA6686">
          <w:rPr>
            <w:webHidden/>
          </w:rPr>
          <w:fldChar w:fldCharType="separate"/>
        </w:r>
        <w:r w:rsidR="004302E9">
          <w:rPr>
            <w:webHidden/>
          </w:rPr>
          <w:t>111</w:t>
        </w:r>
        <w:r w:rsidR="00FA6686">
          <w:rPr>
            <w:webHidden/>
          </w:rPr>
          <w:fldChar w:fldCharType="end"/>
        </w:r>
      </w:hyperlink>
    </w:p>
    <w:p w14:paraId="53BF1BBC" w14:textId="1F4E6B94" w:rsidR="00FA6686" w:rsidRDefault="00FA6686" w:rsidP="00FA6686">
      <w:pPr>
        <w:pStyle w:val="TOC1"/>
        <w:spacing w:before="0"/>
        <w:rPr>
          <w:rFonts w:asciiTheme="minorHAnsi" w:hAnsiTheme="minorHAnsi" w:cstheme="minorBidi"/>
          <w:b w:val="0"/>
          <w:color w:val="auto"/>
          <w:sz w:val="22"/>
          <w:szCs w:val="22"/>
          <w:lang w:val="en-GB" w:eastAsia="en-GB"/>
        </w:rPr>
      </w:pPr>
      <w:r w:rsidRPr="00FA6686">
        <w:rPr>
          <w:rStyle w:val="Hyperlink"/>
          <w:u w:val="none"/>
        </w:rPr>
        <w:t xml:space="preserve">Chapter 6 </w:t>
      </w:r>
      <w:hyperlink w:anchor="_Toc503352371" w:history="1">
        <w:r w:rsidRPr="003416EF">
          <w:rPr>
            <w:rStyle w:val="Hyperlink"/>
          </w:rPr>
          <w:t>Structured illumination microscopy for studying state transitions in plant chloroplasts</w:t>
        </w:r>
        <w:r>
          <w:rPr>
            <w:webHidden/>
          </w:rPr>
          <w:tab/>
        </w:r>
        <w:r>
          <w:rPr>
            <w:webHidden/>
          </w:rPr>
          <w:fldChar w:fldCharType="begin"/>
        </w:r>
        <w:r>
          <w:rPr>
            <w:webHidden/>
          </w:rPr>
          <w:instrText xml:space="preserve"> PAGEREF _Toc503352371 \h </w:instrText>
        </w:r>
        <w:r>
          <w:rPr>
            <w:webHidden/>
          </w:rPr>
        </w:r>
        <w:r>
          <w:rPr>
            <w:webHidden/>
          </w:rPr>
          <w:fldChar w:fldCharType="separate"/>
        </w:r>
        <w:r w:rsidR="004302E9">
          <w:rPr>
            <w:webHidden/>
          </w:rPr>
          <w:t>112</w:t>
        </w:r>
        <w:r>
          <w:rPr>
            <w:webHidden/>
          </w:rPr>
          <w:fldChar w:fldCharType="end"/>
        </w:r>
      </w:hyperlink>
    </w:p>
    <w:p w14:paraId="6597EEFC" w14:textId="746528EC" w:rsidR="00FA6686" w:rsidRDefault="00552F76" w:rsidP="00FA6686">
      <w:pPr>
        <w:pStyle w:val="TOC2"/>
        <w:rPr>
          <w:rFonts w:asciiTheme="minorHAnsi" w:hAnsiTheme="minorHAnsi" w:cstheme="minorBidi"/>
          <w:b w:val="0"/>
          <w:sz w:val="22"/>
          <w:szCs w:val="22"/>
          <w:lang w:val="en-GB" w:eastAsia="en-GB"/>
        </w:rPr>
      </w:pPr>
      <w:hyperlink w:anchor="_Toc503352372" w:history="1">
        <w:r w:rsidR="00FA6686" w:rsidRPr="003416EF">
          <w:rPr>
            <w:rStyle w:val="Hyperlink"/>
          </w:rPr>
          <w:t>6.1 Summary</w:t>
        </w:r>
        <w:r w:rsidR="00FA6686">
          <w:rPr>
            <w:webHidden/>
          </w:rPr>
          <w:tab/>
        </w:r>
        <w:r w:rsidR="00FA6686">
          <w:rPr>
            <w:webHidden/>
          </w:rPr>
          <w:fldChar w:fldCharType="begin"/>
        </w:r>
        <w:r w:rsidR="00FA6686">
          <w:rPr>
            <w:webHidden/>
          </w:rPr>
          <w:instrText xml:space="preserve"> PAGEREF _Toc503352372 \h </w:instrText>
        </w:r>
        <w:r w:rsidR="00FA6686">
          <w:rPr>
            <w:webHidden/>
          </w:rPr>
        </w:r>
        <w:r w:rsidR="00FA6686">
          <w:rPr>
            <w:webHidden/>
          </w:rPr>
          <w:fldChar w:fldCharType="separate"/>
        </w:r>
        <w:r w:rsidR="004302E9">
          <w:rPr>
            <w:webHidden/>
          </w:rPr>
          <w:t>112</w:t>
        </w:r>
        <w:r w:rsidR="00FA6686">
          <w:rPr>
            <w:webHidden/>
          </w:rPr>
          <w:fldChar w:fldCharType="end"/>
        </w:r>
      </w:hyperlink>
    </w:p>
    <w:p w14:paraId="10B824C6" w14:textId="136B1B2D" w:rsidR="00FA6686" w:rsidRDefault="00552F76" w:rsidP="00FA6686">
      <w:pPr>
        <w:pStyle w:val="TOC2"/>
        <w:rPr>
          <w:rFonts w:asciiTheme="minorHAnsi" w:hAnsiTheme="minorHAnsi" w:cstheme="minorBidi"/>
          <w:b w:val="0"/>
          <w:sz w:val="22"/>
          <w:szCs w:val="22"/>
          <w:lang w:val="en-GB" w:eastAsia="en-GB"/>
        </w:rPr>
      </w:pPr>
      <w:hyperlink w:anchor="_Toc503352373" w:history="1">
        <w:r w:rsidR="00FA6686" w:rsidRPr="003416EF">
          <w:rPr>
            <w:rStyle w:val="Hyperlink"/>
          </w:rPr>
          <w:t>6.2 Introduction</w:t>
        </w:r>
        <w:r w:rsidR="00FA6686">
          <w:rPr>
            <w:webHidden/>
          </w:rPr>
          <w:tab/>
        </w:r>
        <w:r w:rsidR="00FA6686">
          <w:rPr>
            <w:webHidden/>
          </w:rPr>
          <w:fldChar w:fldCharType="begin"/>
        </w:r>
        <w:r w:rsidR="00FA6686">
          <w:rPr>
            <w:webHidden/>
          </w:rPr>
          <w:instrText xml:space="preserve"> PAGEREF _Toc503352373 \h </w:instrText>
        </w:r>
        <w:r w:rsidR="00FA6686">
          <w:rPr>
            <w:webHidden/>
          </w:rPr>
        </w:r>
        <w:r w:rsidR="00FA6686">
          <w:rPr>
            <w:webHidden/>
          </w:rPr>
          <w:fldChar w:fldCharType="separate"/>
        </w:r>
        <w:r w:rsidR="004302E9">
          <w:rPr>
            <w:webHidden/>
          </w:rPr>
          <w:t>113</w:t>
        </w:r>
        <w:r w:rsidR="00FA6686">
          <w:rPr>
            <w:webHidden/>
          </w:rPr>
          <w:fldChar w:fldCharType="end"/>
        </w:r>
      </w:hyperlink>
    </w:p>
    <w:p w14:paraId="036770A3" w14:textId="4CDE3B3E" w:rsidR="00FA6686" w:rsidRDefault="00552F76" w:rsidP="00FA6686">
      <w:pPr>
        <w:pStyle w:val="TOC2"/>
        <w:rPr>
          <w:rFonts w:asciiTheme="minorHAnsi" w:hAnsiTheme="minorHAnsi" w:cstheme="minorBidi"/>
          <w:b w:val="0"/>
          <w:sz w:val="22"/>
          <w:szCs w:val="22"/>
          <w:lang w:val="en-GB" w:eastAsia="en-GB"/>
        </w:rPr>
      </w:pPr>
      <w:hyperlink w:anchor="_Toc503352374" w:history="1">
        <w:r w:rsidR="00FA6686" w:rsidRPr="003416EF">
          <w:rPr>
            <w:rStyle w:val="Hyperlink"/>
          </w:rPr>
          <w:t>6.3 Results</w:t>
        </w:r>
        <w:r w:rsidR="00FA6686">
          <w:rPr>
            <w:webHidden/>
          </w:rPr>
          <w:tab/>
        </w:r>
        <w:r w:rsidR="00FA6686">
          <w:rPr>
            <w:webHidden/>
          </w:rPr>
          <w:fldChar w:fldCharType="begin"/>
        </w:r>
        <w:r w:rsidR="00FA6686">
          <w:rPr>
            <w:webHidden/>
          </w:rPr>
          <w:instrText xml:space="preserve"> PAGEREF _Toc503352374 \h </w:instrText>
        </w:r>
        <w:r w:rsidR="00FA6686">
          <w:rPr>
            <w:webHidden/>
          </w:rPr>
        </w:r>
        <w:r w:rsidR="00FA6686">
          <w:rPr>
            <w:webHidden/>
          </w:rPr>
          <w:fldChar w:fldCharType="separate"/>
        </w:r>
        <w:r w:rsidR="004302E9">
          <w:rPr>
            <w:webHidden/>
          </w:rPr>
          <w:t>116</w:t>
        </w:r>
        <w:r w:rsidR="00FA6686">
          <w:rPr>
            <w:webHidden/>
          </w:rPr>
          <w:fldChar w:fldCharType="end"/>
        </w:r>
      </w:hyperlink>
    </w:p>
    <w:p w14:paraId="3258D33D" w14:textId="2F4968C6" w:rsidR="00FA6686" w:rsidRDefault="00552F76" w:rsidP="00FA6686">
      <w:pPr>
        <w:pStyle w:val="TOC3"/>
        <w:rPr>
          <w:rFonts w:asciiTheme="minorHAnsi" w:hAnsiTheme="minorHAnsi" w:cstheme="minorBidi"/>
          <w:lang w:val="en-GB" w:eastAsia="en-GB"/>
        </w:rPr>
      </w:pPr>
      <w:hyperlink w:anchor="_Toc503352375" w:history="1">
        <w:r w:rsidR="00FA6686" w:rsidRPr="003416EF">
          <w:rPr>
            <w:rStyle w:val="Hyperlink"/>
          </w:rPr>
          <w:t>6.3.1 Comparison of light and dark adapted spinach chloroplasts</w:t>
        </w:r>
        <w:r w:rsidR="00FA6686">
          <w:rPr>
            <w:webHidden/>
          </w:rPr>
          <w:tab/>
        </w:r>
        <w:r w:rsidR="00FA6686">
          <w:rPr>
            <w:webHidden/>
          </w:rPr>
          <w:fldChar w:fldCharType="begin"/>
        </w:r>
        <w:r w:rsidR="00FA6686">
          <w:rPr>
            <w:webHidden/>
          </w:rPr>
          <w:instrText xml:space="preserve"> PAGEREF _Toc503352375 \h </w:instrText>
        </w:r>
        <w:r w:rsidR="00FA6686">
          <w:rPr>
            <w:webHidden/>
          </w:rPr>
        </w:r>
        <w:r w:rsidR="00FA6686">
          <w:rPr>
            <w:webHidden/>
          </w:rPr>
          <w:fldChar w:fldCharType="separate"/>
        </w:r>
        <w:r w:rsidR="004302E9">
          <w:rPr>
            <w:webHidden/>
          </w:rPr>
          <w:t>116</w:t>
        </w:r>
        <w:r w:rsidR="00FA6686">
          <w:rPr>
            <w:webHidden/>
          </w:rPr>
          <w:fldChar w:fldCharType="end"/>
        </w:r>
      </w:hyperlink>
    </w:p>
    <w:p w14:paraId="14ACA394" w14:textId="31DF8618" w:rsidR="00FA6686" w:rsidRDefault="00552F76" w:rsidP="00FA6686">
      <w:pPr>
        <w:pStyle w:val="TOC3"/>
        <w:rPr>
          <w:rFonts w:asciiTheme="minorHAnsi" w:hAnsiTheme="minorHAnsi" w:cstheme="minorBidi"/>
          <w:lang w:val="en-GB" w:eastAsia="en-GB"/>
        </w:rPr>
      </w:pPr>
      <w:hyperlink w:anchor="_Toc503352376" w:history="1">
        <w:r w:rsidR="00FA6686" w:rsidRPr="003416EF">
          <w:rPr>
            <w:rStyle w:val="Hyperlink"/>
          </w:rPr>
          <w:t xml:space="preserve">6.3.2 Structured illumination microscopy of wild-type </w:t>
        </w:r>
        <w:r w:rsidR="00FA6686" w:rsidRPr="00FA6686">
          <w:rPr>
            <w:rStyle w:val="Hyperlink"/>
            <w:i/>
          </w:rPr>
          <w:t>Arabidopsis</w:t>
        </w:r>
        <w:r w:rsidR="00FA6686">
          <w:rPr>
            <w:webHidden/>
          </w:rPr>
          <w:tab/>
        </w:r>
        <w:r w:rsidR="00FA6686">
          <w:rPr>
            <w:webHidden/>
          </w:rPr>
          <w:fldChar w:fldCharType="begin"/>
        </w:r>
        <w:r w:rsidR="00FA6686">
          <w:rPr>
            <w:webHidden/>
          </w:rPr>
          <w:instrText xml:space="preserve"> PAGEREF _Toc503352376 \h </w:instrText>
        </w:r>
        <w:r w:rsidR="00FA6686">
          <w:rPr>
            <w:webHidden/>
          </w:rPr>
        </w:r>
        <w:r w:rsidR="00FA6686">
          <w:rPr>
            <w:webHidden/>
          </w:rPr>
          <w:fldChar w:fldCharType="separate"/>
        </w:r>
        <w:r w:rsidR="004302E9">
          <w:rPr>
            <w:webHidden/>
          </w:rPr>
          <w:t>118</w:t>
        </w:r>
        <w:r w:rsidR="00FA6686">
          <w:rPr>
            <w:webHidden/>
          </w:rPr>
          <w:fldChar w:fldCharType="end"/>
        </w:r>
      </w:hyperlink>
    </w:p>
    <w:p w14:paraId="3E0C2521" w14:textId="0A47B62F" w:rsidR="00FA6686" w:rsidRDefault="00552F76" w:rsidP="00FA6686">
      <w:pPr>
        <w:pStyle w:val="TOC3"/>
        <w:rPr>
          <w:rFonts w:asciiTheme="minorHAnsi" w:hAnsiTheme="minorHAnsi" w:cstheme="minorBidi"/>
          <w:lang w:val="en-GB" w:eastAsia="en-GB"/>
        </w:rPr>
      </w:pPr>
      <w:hyperlink w:anchor="_Toc503352377" w:history="1">
        <w:r w:rsidR="00FA6686" w:rsidRPr="003416EF">
          <w:rPr>
            <w:rStyle w:val="Hyperlink"/>
          </w:rPr>
          <w:t xml:space="preserve">6.3.3 </w:t>
        </w:r>
        <w:r w:rsidR="00FA6686" w:rsidRPr="00FA6686">
          <w:rPr>
            <w:rStyle w:val="Hyperlink"/>
            <w:i/>
          </w:rPr>
          <w:t>Arabidopsis</w:t>
        </w:r>
        <w:r w:rsidR="00FA6686" w:rsidRPr="003416EF">
          <w:rPr>
            <w:rStyle w:val="Hyperlink"/>
          </w:rPr>
          <w:t xml:space="preserve"> chloroplasts trapped in state I or state II</w:t>
        </w:r>
        <w:r w:rsidR="00FA6686">
          <w:rPr>
            <w:webHidden/>
          </w:rPr>
          <w:tab/>
        </w:r>
        <w:r w:rsidR="00FA6686">
          <w:rPr>
            <w:webHidden/>
          </w:rPr>
          <w:fldChar w:fldCharType="begin"/>
        </w:r>
        <w:r w:rsidR="00FA6686">
          <w:rPr>
            <w:webHidden/>
          </w:rPr>
          <w:instrText xml:space="preserve"> PAGEREF _Toc503352377 \h </w:instrText>
        </w:r>
        <w:r w:rsidR="00FA6686">
          <w:rPr>
            <w:webHidden/>
          </w:rPr>
        </w:r>
        <w:r w:rsidR="00FA6686">
          <w:rPr>
            <w:webHidden/>
          </w:rPr>
          <w:fldChar w:fldCharType="separate"/>
        </w:r>
        <w:r w:rsidR="004302E9">
          <w:rPr>
            <w:webHidden/>
          </w:rPr>
          <w:t>119</w:t>
        </w:r>
        <w:r w:rsidR="00FA6686">
          <w:rPr>
            <w:webHidden/>
          </w:rPr>
          <w:fldChar w:fldCharType="end"/>
        </w:r>
      </w:hyperlink>
    </w:p>
    <w:p w14:paraId="72F93DF3" w14:textId="2E057532" w:rsidR="00FA6686" w:rsidRDefault="00552F76" w:rsidP="00FA6686">
      <w:pPr>
        <w:pStyle w:val="TOC3"/>
        <w:rPr>
          <w:rFonts w:asciiTheme="minorHAnsi" w:hAnsiTheme="minorHAnsi" w:cstheme="minorBidi"/>
          <w:lang w:val="en-GB" w:eastAsia="en-GB"/>
        </w:rPr>
      </w:pPr>
      <w:hyperlink w:anchor="_Toc503352378" w:history="1">
        <w:r w:rsidR="00FA6686" w:rsidRPr="003416EF">
          <w:rPr>
            <w:rStyle w:val="Hyperlink"/>
          </w:rPr>
          <w:t>6.3.4 Chloroplasts from a chlorophyll b deletion mutant</w:t>
        </w:r>
        <w:r w:rsidR="00FA6686">
          <w:rPr>
            <w:webHidden/>
          </w:rPr>
          <w:tab/>
        </w:r>
        <w:r w:rsidR="00FA6686">
          <w:rPr>
            <w:webHidden/>
          </w:rPr>
          <w:fldChar w:fldCharType="begin"/>
        </w:r>
        <w:r w:rsidR="00FA6686">
          <w:rPr>
            <w:webHidden/>
          </w:rPr>
          <w:instrText xml:space="preserve"> PAGEREF _Toc503352378 \h </w:instrText>
        </w:r>
        <w:r w:rsidR="00FA6686">
          <w:rPr>
            <w:webHidden/>
          </w:rPr>
        </w:r>
        <w:r w:rsidR="00FA6686">
          <w:rPr>
            <w:webHidden/>
          </w:rPr>
          <w:fldChar w:fldCharType="separate"/>
        </w:r>
        <w:r w:rsidR="004302E9">
          <w:rPr>
            <w:webHidden/>
          </w:rPr>
          <w:t>121</w:t>
        </w:r>
        <w:r w:rsidR="00FA6686">
          <w:rPr>
            <w:webHidden/>
          </w:rPr>
          <w:fldChar w:fldCharType="end"/>
        </w:r>
      </w:hyperlink>
    </w:p>
    <w:p w14:paraId="5ECA80BF" w14:textId="6AC9116E" w:rsidR="00FA6686" w:rsidRDefault="00552F76" w:rsidP="00FA6686">
      <w:pPr>
        <w:pStyle w:val="TOC3"/>
        <w:rPr>
          <w:rFonts w:asciiTheme="minorHAnsi" w:hAnsiTheme="minorHAnsi" w:cstheme="minorBidi"/>
          <w:lang w:val="en-GB" w:eastAsia="en-GB"/>
        </w:rPr>
      </w:pPr>
      <w:hyperlink w:anchor="_Toc503352379" w:history="1">
        <w:r w:rsidR="00FA6686" w:rsidRPr="003416EF">
          <w:rPr>
            <w:rStyle w:val="Hyperlink"/>
          </w:rPr>
          <w:t xml:space="preserve">6.3.5 Thylakoid curvature mutants of </w:t>
        </w:r>
        <w:r w:rsidR="00FA6686" w:rsidRPr="00FA6686">
          <w:rPr>
            <w:rStyle w:val="Hyperlink"/>
            <w:i/>
          </w:rPr>
          <w:t>Arabidopsis</w:t>
        </w:r>
        <w:r w:rsidR="00FA6686" w:rsidRPr="003416EF">
          <w:rPr>
            <w:rStyle w:val="Hyperlink"/>
          </w:rPr>
          <w:t xml:space="preserve"> chloroplasts imaged by SIM</w:t>
        </w:r>
        <w:r w:rsidR="00FA6686">
          <w:rPr>
            <w:webHidden/>
          </w:rPr>
          <w:tab/>
        </w:r>
        <w:r w:rsidR="00FA6686">
          <w:rPr>
            <w:webHidden/>
          </w:rPr>
          <w:fldChar w:fldCharType="begin"/>
        </w:r>
        <w:r w:rsidR="00FA6686">
          <w:rPr>
            <w:webHidden/>
          </w:rPr>
          <w:instrText xml:space="preserve"> PAGEREF _Toc503352379 \h </w:instrText>
        </w:r>
        <w:r w:rsidR="00FA6686">
          <w:rPr>
            <w:webHidden/>
          </w:rPr>
        </w:r>
        <w:r w:rsidR="00FA6686">
          <w:rPr>
            <w:webHidden/>
          </w:rPr>
          <w:fldChar w:fldCharType="separate"/>
        </w:r>
        <w:r w:rsidR="004302E9">
          <w:rPr>
            <w:webHidden/>
          </w:rPr>
          <w:t>122</w:t>
        </w:r>
        <w:r w:rsidR="00FA6686">
          <w:rPr>
            <w:webHidden/>
          </w:rPr>
          <w:fldChar w:fldCharType="end"/>
        </w:r>
      </w:hyperlink>
    </w:p>
    <w:p w14:paraId="19BA07C4" w14:textId="4B8B99CD" w:rsidR="00FA6686" w:rsidRDefault="00552F76" w:rsidP="00FA6686">
      <w:pPr>
        <w:pStyle w:val="TOC2"/>
        <w:rPr>
          <w:rFonts w:asciiTheme="minorHAnsi" w:hAnsiTheme="minorHAnsi" w:cstheme="minorBidi"/>
          <w:b w:val="0"/>
          <w:sz w:val="22"/>
          <w:szCs w:val="22"/>
          <w:lang w:val="en-GB" w:eastAsia="en-GB"/>
        </w:rPr>
      </w:pPr>
      <w:hyperlink w:anchor="_Toc503352380" w:history="1">
        <w:r w:rsidR="00FA6686" w:rsidRPr="003416EF">
          <w:rPr>
            <w:rStyle w:val="Hyperlink"/>
          </w:rPr>
          <w:t>6.4 Discussion</w:t>
        </w:r>
        <w:r w:rsidR="00FA6686">
          <w:rPr>
            <w:webHidden/>
          </w:rPr>
          <w:tab/>
        </w:r>
        <w:r w:rsidR="00FA6686">
          <w:rPr>
            <w:webHidden/>
          </w:rPr>
          <w:fldChar w:fldCharType="begin"/>
        </w:r>
        <w:r w:rsidR="00FA6686">
          <w:rPr>
            <w:webHidden/>
          </w:rPr>
          <w:instrText xml:space="preserve"> PAGEREF _Toc503352380 \h </w:instrText>
        </w:r>
        <w:r w:rsidR="00FA6686">
          <w:rPr>
            <w:webHidden/>
          </w:rPr>
        </w:r>
        <w:r w:rsidR="00FA6686">
          <w:rPr>
            <w:webHidden/>
          </w:rPr>
          <w:fldChar w:fldCharType="separate"/>
        </w:r>
        <w:r w:rsidR="004302E9">
          <w:rPr>
            <w:webHidden/>
          </w:rPr>
          <w:t>124</w:t>
        </w:r>
        <w:r w:rsidR="00FA6686">
          <w:rPr>
            <w:webHidden/>
          </w:rPr>
          <w:fldChar w:fldCharType="end"/>
        </w:r>
      </w:hyperlink>
    </w:p>
    <w:p w14:paraId="10C89EA8" w14:textId="78CA1E00" w:rsidR="00FA6686" w:rsidRDefault="00552F76" w:rsidP="00FA6686">
      <w:pPr>
        <w:pStyle w:val="TOC3"/>
        <w:rPr>
          <w:rFonts w:asciiTheme="minorHAnsi" w:hAnsiTheme="minorHAnsi" w:cstheme="minorBidi"/>
          <w:lang w:val="en-GB" w:eastAsia="en-GB"/>
        </w:rPr>
      </w:pPr>
      <w:hyperlink w:anchor="_Toc503352381" w:history="1">
        <w:r w:rsidR="00FA6686" w:rsidRPr="003416EF">
          <w:rPr>
            <w:rStyle w:val="Hyperlink"/>
          </w:rPr>
          <w:t>6.4.1 Light and dark adaption of chloroplasts</w:t>
        </w:r>
        <w:r w:rsidR="00FA6686">
          <w:rPr>
            <w:webHidden/>
          </w:rPr>
          <w:tab/>
        </w:r>
        <w:r w:rsidR="00FA6686">
          <w:rPr>
            <w:webHidden/>
          </w:rPr>
          <w:fldChar w:fldCharType="begin"/>
        </w:r>
        <w:r w:rsidR="00FA6686">
          <w:rPr>
            <w:webHidden/>
          </w:rPr>
          <w:instrText xml:space="preserve"> PAGEREF _Toc503352381 \h </w:instrText>
        </w:r>
        <w:r w:rsidR="00FA6686">
          <w:rPr>
            <w:webHidden/>
          </w:rPr>
        </w:r>
        <w:r w:rsidR="00FA6686">
          <w:rPr>
            <w:webHidden/>
          </w:rPr>
          <w:fldChar w:fldCharType="separate"/>
        </w:r>
        <w:r w:rsidR="004302E9">
          <w:rPr>
            <w:webHidden/>
          </w:rPr>
          <w:t>124</w:t>
        </w:r>
        <w:r w:rsidR="00FA6686">
          <w:rPr>
            <w:webHidden/>
          </w:rPr>
          <w:fldChar w:fldCharType="end"/>
        </w:r>
      </w:hyperlink>
    </w:p>
    <w:p w14:paraId="7B7B4C33" w14:textId="4AF62979" w:rsidR="00FA6686" w:rsidRDefault="00552F76" w:rsidP="00FA6686">
      <w:pPr>
        <w:pStyle w:val="TOC3"/>
        <w:rPr>
          <w:rFonts w:asciiTheme="minorHAnsi" w:hAnsiTheme="minorHAnsi" w:cstheme="minorBidi"/>
          <w:lang w:val="en-GB" w:eastAsia="en-GB"/>
        </w:rPr>
      </w:pPr>
      <w:hyperlink w:anchor="_Toc503352382" w:history="1">
        <w:r w:rsidR="00FA6686" w:rsidRPr="003416EF">
          <w:rPr>
            <w:rStyle w:val="Hyperlink"/>
          </w:rPr>
          <w:t>6.4.2 Imaging of chloroplasts with structured illumination microscopy</w:t>
        </w:r>
        <w:r w:rsidR="00FA6686">
          <w:rPr>
            <w:webHidden/>
          </w:rPr>
          <w:tab/>
        </w:r>
        <w:r w:rsidR="00FA6686">
          <w:rPr>
            <w:webHidden/>
          </w:rPr>
          <w:fldChar w:fldCharType="begin"/>
        </w:r>
        <w:r w:rsidR="00FA6686">
          <w:rPr>
            <w:webHidden/>
          </w:rPr>
          <w:instrText xml:space="preserve"> PAGEREF _Toc503352382 \h </w:instrText>
        </w:r>
        <w:r w:rsidR="00FA6686">
          <w:rPr>
            <w:webHidden/>
          </w:rPr>
        </w:r>
        <w:r w:rsidR="00FA6686">
          <w:rPr>
            <w:webHidden/>
          </w:rPr>
          <w:fldChar w:fldCharType="separate"/>
        </w:r>
        <w:r w:rsidR="004302E9">
          <w:rPr>
            <w:webHidden/>
          </w:rPr>
          <w:t>124</w:t>
        </w:r>
        <w:r w:rsidR="00FA6686">
          <w:rPr>
            <w:webHidden/>
          </w:rPr>
          <w:fldChar w:fldCharType="end"/>
        </w:r>
      </w:hyperlink>
    </w:p>
    <w:p w14:paraId="44273112" w14:textId="3B4B5A07" w:rsidR="00FA6686" w:rsidRDefault="00552F76" w:rsidP="00FA6686">
      <w:pPr>
        <w:pStyle w:val="TOC3"/>
        <w:rPr>
          <w:rFonts w:asciiTheme="minorHAnsi" w:hAnsiTheme="minorHAnsi" w:cstheme="minorBidi"/>
          <w:lang w:val="en-GB" w:eastAsia="en-GB"/>
        </w:rPr>
      </w:pPr>
      <w:hyperlink w:anchor="_Toc503352383" w:history="1">
        <w:r w:rsidR="00FA6686" w:rsidRPr="003416EF">
          <w:rPr>
            <w:rStyle w:val="Hyperlink"/>
          </w:rPr>
          <w:t>6.4.3 Chloroplasts locked in state I or state II</w:t>
        </w:r>
        <w:r w:rsidR="00FA6686">
          <w:rPr>
            <w:webHidden/>
          </w:rPr>
          <w:tab/>
        </w:r>
        <w:r w:rsidR="00FA6686">
          <w:rPr>
            <w:webHidden/>
          </w:rPr>
          <w:fldChar w:fldCharType="begin"/>
        </w:r>
        <w:r w:rsidR="00FA6686">
          <w:rPr>
            <w:webHidden/>
          </w:rPr>
          <w:instrText xml:space="preserve"> PAGEREF _Toc503352383 \h </w:instrText>
        </w:r>
        <w:r w:rsidR="00FA6686">
          <w:rPr>
            <w:webHidden/>
          </w:rPr>
        </w:r>
        <w:r w:rsidR="00FA6686">
          <w:rPr>
            <w:webHidden/>
          </w:rPr>
          <w:fldChar w:fldCharType="separate"/>
        </w:r>
        <w:r w:rsidR="004302E9">
          <w:rPr>
            <w:webHidden/>
          </w:rPr>
          <w:t>125</w:t>
        </w:r>
        <w:r w:rsidR="00FA6686">
          <w:rPr>
            <w:webHidden/>
          </w:rPr>
          <w:fldChar w:fldCharType="end"/>
        </w:r>
      </w:hyperlink>
    </w:p>
    <w:p w14:paraId="2E9252C9" w14:textId="51D41CB5" w:rsidR="00FA6686" w:rsidRDefault="00552F76" w:rsidP="00FA6686">
      <w:pPr>
        <w:pStyle w:val="TOC3"/>
        <w:rPr>
          <w:rFonts w:asciiTheme="minorHAnsi" w:hAnsiTheme="minorHAnsi" w:cstheme="minorBidi"/>
          <w:lang w:val="en-GB" w:eastAsia="en-GB"/>
        </w:rPr>
      </w:pPr>
      <w:hyperlink w:anchor="_Toc503352384" w:history="1">
        <w:r w:rsidR="00FA6686" w:rsidRPr="003416EF">
          <w:rPr>
            <w:rStyle w:val="Hyperlink"/>
          </w:rPr>
          <w:t>6.4.4 Chloroplasts with thylakoid curvature mutants</w:t>
        </w:r>
        <w:r w:rsidR="00FA6686">
          <w:rPr>
            <w:webHidden/>
          </w:rPr>
          <w:tab/>
        </w:r>
        <w:r w:rsidR="00FA6686">
          <w:rPr>
            <w:webHidden/>
          </w:rPr>
          <w:fldChar w:fldCharType="begin"/>
        </w:r>
        <w:r w:rsidR="00FA6686">
          <w:rPr>
            <w:webHidden/>
          </w:rPr>
          <w:instrText xml:space="preserve"> PAGEREF _Toc503352384 \h </w:instrText>
        </w:r>
        <w:r w:rsidR="00FA6686">
          <w:rPr>
            <w:webHidden/>
          </w:rPr>
        </w:r>
        <w:r w:rsidR="00FA6686">
          <w:rPr>
            <w:webHidden/>
          </w:rPr>
          <w:fldChar w:fldCharType="separate"/>
        </w:r>
        <w:r w:rsidR="004302E9">
          <w:rPr>
            <w:webHidden/>
          </w:rPr>
          <w:t>125</w:t>
        </w:r>
        <w:r w:rsidR="00FA6686">
          <w:rPr>
            <w:webHidden/>
          </w:rPr>
          <w:fldChar w:fldCharType="end"/>
        </w:r>
      </w:hyperlink>
    </w:p>
    <w:p w14:paraId="3E7EBB4B" w14:textId="2641EDF5" w:rsidR="00FA6686" w:rsidRDefault="00552F76" w:rsidP="00FA6686">
      <w:pPr>
        <w:pStyle w:val="TOC3"/>
        <w:rPr>
          <w:rFonts w:asciiTheme="minorHAnsi" w:hAnsiTheme="minorHAnsi" w:cstheme="minorBidi"/>
          <w:lang w:val="en-GB" w:eastAsia="en-GB"/>
        </w:rPr>
      </w:pPr>
      <w:hyperlink w:anchor="_Toc503352385" w:history="1">
        <w:r w:rsidR="00FA6686" w:rsidRPr="003416EF">
          <w:rPr>
            <w:rStyle w:val="Hyperlink"/>
          </w:rPr>
          <w:t>6.4.5 Conclusions</w:t>
        </w:r>
        <w:r w:rsidR="00FA6686">
          <w:rPr>
            <w:webHidden/>
          </w:rPr>
          <w:tab/>
        </w:r>
        <w:r w:rsidR="00FA6686">
          <w:rPr>
            <w:webHidden/>
          </w:rPr>
          <w:fldChar w:fldCharType="begin"/>
        </w:r>
        <w:r w:rsidR="00FA6686">
          <w:rPr>
            <w:webHidden/>
          </w:rPr>
          <w:instrText xml:space="preserve"> PAGEREF _Toc503352385 \h </w:instrText>
        </w:r>
        <w:r w:rsidR="00FA6686">
          <w:rPr>
            <w:webHidden/>
          </w:rPr>
        </w:r>
        <w:r w:rsidR="00FA6686">
          <w:rPr>
            <w:webHidden/>
          </w:rPr>
          <w:fldChar w:fldCharType="separate"/>
        </w:r>
        <w:r w:rsidR="004302E9">
          <w:rPr>
            <w:webHidden/>
          </w:rPr>
          <w:t>125</w:t>
        </w:r>
        <w:r w:rsidR="00FA6686">
          <w:rPr>
            <w:webHidden/>
          </w:rPr>
          <w:fldChar w:fldCharType="end"/>
        </w:r>
      </w:hyperlink>
    </w:p>
    <w:p w14:paraId="1EE3F0A8" w14:textId="5F0E635D" w:rsidR="00FA6686" w:rsidRDefault="00FA6686" w:rsidP="00FA6686">
      <w:pPr>
        <w:pStyle w:val="TOC1"/>
        <w:spacing w:before="0"/>
        <w:rPr>
          <w:rFonts w:asciiTheme="minorHAnsi" w:hAnsiTheme="minorHAnsi" w:cstheme="minorBidi"/>
          <w:b w:val="0"/>
          <w:color w:val="auto"/>
          <w:sz w:val="22"/>
          <w:szCs w:val="22"/>
          <w:lang w:val="en-GB" w:eastAsia="en-GB"/>
        </w:rPr>
      </w:pPr>
      <w:r w:rsidRPr="00FA6686">
        <w:rPr>
          <w:rStyle w:val="Hyperlink"/>
          <w:u w:val="none"/>
        </w:rPr>
        <w:t xml:space="preserve">Chapter 7 </w:t>
      </w:r>
      <w:hyperlink w:anchor="_Toc503352386" w:history="1">
        <w:r w:rsidRPr="003416EF">
          <w:rPr>
            <w:rStyle w:val="Hyperlink"/>
          </w:rPr>
          <w:t>Concluding Remarks</w:t>
        </w:r>
        <w:r>
          <w:rPr>
            <w:webHidden/>
          </w:rPr>
          <w:tab/>
        </w:r>
        <w:r>
          <w:rPr>
            <w:webHidden/>
          </w:rPr>
          <w:fldChar w:fldCharType="begin"/>
        </w:r>
        <w:r>
          <w:rPr>
            <w:webHidden/>
          </w:rPr>
          <w:instrText xml:space="preserve"> PAGEREF _Toc503352386 \h </w:instrText>
        </w:r>
        <w:r>
          <w:rPr>
            <w:webHidden/>
          </w:rPr>
        </w:r>
        <w:r>
          <w:rPr>
            <w:webHidden/>
          </w:rPr>
          <w:fldChar w:fldCharType="separate"/>
        </w:r>
        <w:r w:rsidR="004302E9">
          <w:rPr>
            <w:webHidden/>
          </w:rPr>
          <w:t>126</w:t>
        </w:r>
        <w:r>
          <w:rPr>
            <w:webHidden/>
          </w:rPr>
          <w:fldChar w:fldCharType="end"/>
        </w:r>
      </w:hyperlink>
    </w:p>
    <w:p w14:paraId="299430A7" w14:textId="10B8D685" w:rsidR="00FA6686" w:rsidRDefault="00552F76" w:rsidP="00FA6686">
      <w:pPr>
        <w:pStyle w:val="TOC1"/>
        <w:spacing w:before="0"/>
        <w:rPr>
          <w:rFonts w:asciiTheme="minorHAnsi" w:hAnsiTheme="minorHAnsi" w:cstheme="minorBidi"/>
          <w:b w:val="0"/>
          <w:color w:val="auto"/>
          <w:sz w:val="22"/>
          <w:szCs w:val="22"/>
          <w:lang w:val="en-GB" w:eastAsia="en-GB"/>
        </w:rPr>
      </w:pPr>
      <w:hyperlink w:anchor="_Toc503352387" w:history="1">
        <w:r w:rsidR="00FA6686" w:rsidRPr="003416EF">
          <w:rPr>
            <w:rStyle w:val="Hyperlink"/>
          </w:rPr>
          <w:t>References</w:t>
        </w:r>
        <w:r w:rsidR="00FA6686">
          <w:rPr>
            <w:webHidden/>
          </w:rPr>
          <w:tab/>
        </w:r>
        <w:r w:rsidR="00FA6686">
          <w:rPr>
            <w:webHidden/>
          </w:rPr>
          <w:fldChar w:fldCharType="begin"/>
        </w:r>
        <w:r w:rsidR="00FA6686">
          <w:rPr>
            <w:webHidden/>
          </w:rPr>
          <w:instrText xml:space="preserve"> PAGEREF _Toc503352387 \h </w:instrText>
        </w:r>
        <w:r w:rsidR="00FA6686">
          <w:rPr>
            <w:webHidden/>
          </w:rPr>
        </w:r>
        <w:r w:rsidR="00FA6686">
          <w:rPr>
            <w:webHidden/>
          </w:rPr>
          <w:fldChar w:fldCharType="separate"/>
        </w:r>
        <w:r w:rsidR="004302E9">
          <w:rPr>
            <w:webHidden/>
          </w:rPr>
          <w:t>129</w:t>
        </w:r>
        <w:r w:rsidR="00FA6686">
          <w:rPr>
            <w:webHidden/>
          </w:rPr>
          <w:fldChar w:fldCharType="end"/>
        </w:r>
      </w:hyperlink>
    </w:p>
    <w:p w14:paraId="351B456B" w14:textId="0D7D1245" w:rsidR="00FA6686" w:rsidRDefault="00552F76" w:rsidP="00FA6686">
      <w:pPr>
        <w:pStyle w:val="TOC1"/>
        <w:spacing w:before="0"/>
        <w:rPr>
          <w:rFonts w:asciiTheme="minorHAnsi" w:hAnsiTheme="minorHAnsi" w:cstheme="minorBidi"/>
          <w:b w:val="0"/>
          <w:color w:val="auto"/>
          <w:sz w:val="22"/>
          <w:szCs w:val="22"/>
          <w:lang w:val="en-GB" w:eastAsia="en-GB"/>
        </w:rPr>
      </w:pPr>
      <w:hyperlink w:anchor="_Toc503352388" w:history="1">
        <w:r w:rsidR="00FA6686" w:rsidRPr="003416EF">
          <w:rPr>
            <w:rStyle w:val="Hyperlink"/>
          </w:rPr>
          <w:t>Appendix 1 – NDR analysis of STORM data</w:t>
        </w:r>
        <w:r w:rsidR="00FA6686">
          <w:rPr>
            <w:webHidden/>
          </w:rPr>
          <w:tab/>
        </w:r>
        <w:r w:rsidR="00FA6686">
          <w:rPr>
            <w:webHidden/>
          </w:rPr>
          <w:fldChar w:fldCharType="begin"/>
        </w:r>
        <w:r w:rsidR="00FA6686">
          <w:rPr>
            <w:webHidden/>
          </w:rPr>
          <w:instrText xml:space="preserve"> PAGEREF _Toc503352388 \h </w:instrText>
        </w:r>
        <w:r w:rsidR="00FA6686">
          <w:rPr>
            <w:webHidden/>
          </w:rPr>
        </w:r>
        <w:r w:rsidR="00FA6686">
          <w:rPr>
            <w:webHidden/>
          </w:rPr>
          <w:fldChar w:fldCharType="separate"/>
        </w:r>
        <w:r w:rsidR="004302E9">
          <w:rPr>
            <w:webHidden/>
          </w:rPr>
          <w:t>146</w:t>
        </w:r>
        <w:r w:rsidR="00FA6686">
          <w:rPr>
            <w:webHidden/>
          </w:rPr>
          <w:fldChar w:fldCharType="end"/>
        </w:r>
      </w:hyperlink>
    </w:p>
    <w:p w14:paraId="7242F009" w14:textId="38657696" w:rsidR="00FA6686" w:rsidRDefault="00552F76" w:rsidP="00FA6686">
      <w:pPr>
        <w:pStyle w:val="TOC1"/>
        <w:spacing w:before="0"/>
        <w:rPr>
          <w:rFonts w:asciiTheme="minorHAnsi" w:hAnsiTheme="minorHAnsi" w:cstheme="minorBidi"/>
          <w:b w:val="0"/>
          <w:color w:val="auto"/>
          <w:sz w:val="22"/>
          <w:szCs w:val="22"/>
          <w:lang w:val="en-GB" w:eastAsia="en-GB"/>
        </w:rPr>
      </w:pPr>
      <w:hyperlink w:anchor="_Toc503352389" w:history="1">
        <w:r w:rsidR="00FA6686" w:rsidRPr="003416EF">
          <w:rPr>
            <w:rStyle w:val="Hyperlink"/>
          </w:rPr>
          <w:t>Appendix 2 – Source code for simulating single-particle tracking with NDR and pCMOS</w:t>
        </w:r>
        <w:r w:rsidR="00FA6686">
          <w:rPr>
            <w:webHidden/>
          </w:rPr>
          <w:tab/>
        </w:r>
        <w:r w:rsidR="00FA6686">
          <w:rPr>
            <w:webHidden/>
          </w:rPr>
          <w:fldChar w:fldCharType="begin"/>
        </w:r>
        <w:r w:rsidR="00FA6686">
          <w:rPr>
            <w:webHidden/>
          </w:rPr>
          <w:instrText xml:space="preserve"> PAGEREF _Toc503352389 \h </w:instrText>
        </w:r>
        <w:r w:rsidR="00FA6686">
          <w:rPr>
            <w:webHidden/>
          </w:rPr>
        </w:r>
        <w:r w:rsidR="00FA6686">
          <w:rPr>
            <w:webHidden/>
          </w:rPr>
          <w:fldChar w:fldCharType="separate"/>
        </w:r>
        <w:r w:rsidR="004302E9">
          <w:rPr>
            <w:webHidden/>
          </w:rPr>
          <w:t>155</w:t>
        </w:r>
        <w:r w:rsidR="00FA6686">
          <w:rPr>
            <w:webHidden/>
          </w:rPr>
          <w:fldChar w:fldCharType="end"/>
        </w:r>
      </w:hyperlink>
    </w:p>
    <w:p w14:paraId="0CFF8521" w14:textId="6B29A6D9" w:rsidR="00FA6686" w:rsidRDefault="00552F76" w:rsidP="00FA6686">
      <w:pPr>
        <w:pStyle w:val="TOC1"/>
        <w:spacing w:before="0"/>
        <w:rPr>
          <w:rFonts w:asciiTheme="minorHAnsi" w:hAnsiTheme="minorHAnsi" w:cstheme="minorBidi"/>
          <w:b w:val="0"/>
          <w:color w:val="auto"/>
          <w:sz w:val="22"/>
          <w:szCs w:val="22"/>
          <w:lang w:val="en-GB" w:eastAsia="en-GB"/>
        </w:rPr>
      </w:pPr>
      <w:hyperlink w:anchor="_Toc503352390" w:history="1">
        <w:r w:rsidR="00FA6686" w:rsidRPr="003416EF">
          <w:rPr>
            <w:rStyle w:val="Hyperlink"/>
          </w:rPr>
          <w:t xml:space="preserve">Appendix 3 – Source code for radial analysis of </w:t>
        </w:r>
        <w:r w:rsidR="00FA6686" w:rsidRPr="00FA6686">
          <w:rPr>
            <w:rStyle w:val="Hyperlink"/>
            <w:i/>
          </w:rPr>
          <w:t>Synechocystis</w:t>
        </w:r>
        <w:r w:rsidR="00FA6686">
          <w:rPr>
            <w:webHidden/>
          </w:rPr>
          <w:tab/>
        </w:r>
        <w:r w:rsidR="00FA6686">
          <w:rPr>
            <w:webHidden/>
          </w:rPr>
          <w:fldChar w:fldCharType="begin"/>
        </w:r>
        <w:r w:rsidR="00FA6686">
          <w:rPr>
            <w:webHidden/>
          </w:rPr>
          <w:instrText xml:space="preserve"> PAGEREF _Toc503352390 \h </w:instrText>
        </w:r>
        <w:r w:rsidR="00FA6686">
          <w:rPr>
            <w:webHidden/>
          </w:rPr>
        </w:r>
        <w:r w:rsidR="00FA6686">
          <w:rPr>
            <w:webHidden/>
          </w:rPr>
          <w:fldChar w:fldCharType="separate"/>
        </w:r>
        <w:r w:rsidR="004302E9">
          <w:rPr>
            <w:webHidden/>
          </w:rPr>
          <w:t>158</w:t>
        </w:r>
        <w:r w:rsidR="00FA6686">
          <w:rPr>
            <w:webHidden/>
          </w:rPr>
          <w:fldChar w:fldCharType="end"/>
        </w:r>
      </w:hyperlink>
    </w:p>
    <w:p w14:paraId="5EE05FC1" w14:textId="77777777" w:rsidR="00096978" w:rsidRDefault="0076097B" w:rsidP="006D67DF">
      <w:pPr>
        <w:spacing w:after="160" w:line="256" w:lineRule="auto"/>
        <w:jc w:val="left"/>
        <w:rPr>
          <w:rFonts w:ascii="Arial" w:hAnsi="Arial" w:cs="Arial"/>
          <w:b/>
        </w:rPr>
      </w:pPr>
      <w:r>
        <w:rPr>
          <w:rFonts w:ascii="Arial" w:hAnsi="Arial" w:cs="Arial"/>
          <w:b/>
        </w:rPr>
        <w:fldChar w:fldCharType="end"/>
      </w:r>
    </w:p>
    <w:p w14:paraId="60C65264" w14:textId="77777777" w:rsidR="002C529D" w:rsidRDefault="002C529D" w:rsidP="006D67DF">
      <w:pPr>
        <w:spacing w:after="160" w:line="256" w:lineRule="auto"/>
        <w:jc w:val="left"/>
        <w:rPr>
          <w:rFonts w:ascii="Arial" w:hAnsi="Arial" w:cs="Arial"/>
          <w:b/>
        </w:rPr>
        <w:sectPr w:rsidR="002C529D" w:rsidSect="00A36B79">
          <w:headerReference w:type="default" r:id="rId12"/>
          <w:pgSz w:w="11906" w:h="16838"/>
          <w:pgMar w:top="1440" w:right="1134" w:bottom="1440" w:left="2268" w:header="708" w:footer="708" w:gutter="0"/>
          <w:pgNumType w:fmt="lowerRoman"/>
          <w:cols w:space="708"/>
          <w:docGrid w:linePitch="360"/>
        </w:sectPr>
      </w:pPr>
      <w:bookmarkStart w:id="3" w:name="_GoBack"/>
      <w:bookmarkEnd w:id="3"/>
    </w:p>
    <w:p w14:paraId="3353BA05" w14:textId="77777777" w:rsidR="00F9336C" w:rsidRDefault="00F9336C" w:rsidP="009C0EB5">
      <w:pPr>
        <w:pStyle w:val="Chapterheading"/>
      </w:pPr>
      <w:bookmarkStart w:id="4" w:name="_Toc503352270"/>
      <w:r w:rsidRPr="00F94DCB">
        <w:lastRenderedPageBreak/>
        <w:t>List of Figures</w:t>
      </w:r>
      <w:bookmarkEnd w:id="4"/>
    </w:p>
    <w:p w14:paraId="2E1416AD" w14:textId="77777777" w:rsidR="0076097B" w:rsidRPr="00F94DCB" w:rsidRDefault="0076097B" w:rsidP="00C946F0">
      <w:pPr>
        <w:spacing w:line="240" w:lineRule="auto"/>
        <w:rPr>
          <w:b/>
          <w:color w:val="4472C4" w:themeColor="accent1"/>
          <w:sz w:val="28"/>
          <w:szCs w:val="28"/>
        </w:rPr>
      </w:pPr>
    </w:p>
    <w:p w14:paraId="53B6C1EA" w14:textId="77777777" w:rsidR="00F9336C" w:rsidRPr="00B27C6A" w:rsidRDefault="00F9336C" w:rsidP="00C946F0">
      <w:pPr>
        <w:spacing w:line="240" w:lineRule="auto"/>
        <w:rPr>
          <w:b/>
          <w:color w:val="4472C4" w:themeColor="accent1"/>
          <w:sz w:val="28"/>
        </w:rPr>
      </w:pPr>
      <w:r w:rsidRPr="00B27C6A">
        <w:rPr>
          <w:b/>
          <w:color w:val="4472C4" w:themeColor="accent1"/>
          <w:sz w:val="28"/>
        </w:rPr>
        <w:t>Chapter 1</w:t>
      </w:r>
    </w:p>
    <w:p w14:paraId="0DC53A8D" w14:textId="186DDCE1" w:rsidR="00FA6686" w:rsidRPr="00FA6686" w:rsidRDefault="00431445">
      <w:pPr>
        <w:pStyle w:val="TableofFigures"/>
        <w:tabs>
          <w:tab w:val="right" w:leader="underscore" w:pos="8494"/>
        </w:tabs>
        <w:rPr>
          <w:rFonts w:eastAsiaTheme="minorEastAsia"/>
          <w:caps w:val="0"/>
          <w:noProof/>
          <w:sz w:val="22"/>
          <w:szCs w:val="22"/>
          <w:lang w:eastAsia="en-GB"/>
        </w:rPr>
      </w:pPr>
      <w:r w:rsidRPr="004671CC">
        <w:rPr>
          <w:sz w:val="22"/>
          <w:szCs w:val="22"/>
        </w:rPr>
        <w:fldChar w:fldCharType="begin"/>
      </w:r>
      <w:r w:rsidRPr="004671CC">
        <w:rPr>
          <w:sz w:val="22"/>
          <w:szCs w:val="22"/>
        </w:rPr>
        <w:instrText xml:space="preserve"> TOC \h \z \t "figure" \c </w:instrText>
      </w:r>
      <w:r w:rsidRPr="004671CC">
        <w:rPr>
          <w:sz w:val="22"/>
          <w:szCs w:val="22"/>
        </w:rPr>
        <w:fldChar w:fldCharType="separate"/>
      </w:r>
      <w:hyperlink w:anchor="_Toc503352747" w:history="1">
        <w:r w:rsidR="00FA6686" w:rsidRPr="00FA6686">
          <w:rPr>
            <w:rStyle w:val="Hyperlink"/>
            <w:caps w:val="0"/>
            <w:noProof/>
            <w:sz w:val="22"/>
            <w:szCs w:val="22"/>
          </w:rPr>
          <w:t xml:space="preserve">1.1: </w:t>
        </w:r>
        <w:r w:rsidR="00FA6686">
          <w:rPr>
            <w:rStyle w:val="Hyperlink"/>
            <w:caps w:val="0"/>
            <w:noProof/>
            <w:sz w:val="22"/>
            <w:szCs w:val="22"/>
          </w:rPr>
          <w:t>T</w:t>
        </w:r>
        <w:r w:rsidR="00FA6686" w:rsidRPr="00FA6686">
          <w:rPr>
            <w:rStyle w:val="Hyperlink"/>
            <w:caps w:val="0"/>
            <w:noProof/>
            <w:sz w:val="22"/>
            <w:szCs w:val="22"/>
          </w:rPr>
          <w:t xml:space="preserve">he </w:t>
        </w:r>
        <w:r w:rsidR="00FA6686">
          <w:rPr>
            <w:rStyle w:val="Hyperlink"/>
            <w:caps w:val="0"/>
            <w:noProof/>
            <w:sz w:val="22"/>
            <w:szCs w:val="22"/>
          </w:rPr>
          <w:t>A</w:t>
        </w:r>
        <w:r w:rsidR="00FA6686" w:rsidRPr="00FA6686">
          <w:rPr>
            <w:rStyle w:val="Hyperlink"/>
            <w:caps w:val="0"/>
            <w:noProof/>
            <w:sz w:val="22"/>
            <w:szCs w:val="22"/>
          </w:rPr>
          <w:t>iry disk function</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_Toc503352747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2</w:t>
        </w:r>
        <w:r w:rsidR="00FA6686" w:rsidRPr="00FA6686">
          <w:rPr>
            <w:noProof/>
            <w:webHidden/>
            <w:sz w:val="22"/>
            <w:szCs w:val="22"/>
          </w:rPr>
          <w:fldChar w:fldCharType="end"/>
        </w:r>
      </w:hyperlink>
    </w:p>
    <w:p w14:paraId="6263E1C0" w14:textId="4CCF52A9"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48" w:history="1">
        <w:r w:rsidR="00FA6686" w:rsidRPr="00FA6686">
          <w:rPr>
            <w:rStyle w:val="Hyperlink"/>
            <w:caps w:val="0"/>
            <w:noProof/>
            <w:sz w:val="22"/>
            <w:szCs w:val="22"/>
          </w:rPr>
          <w:t xml:space="preserve">1.2: </w:t>
        </w:r>
        <w:r w:rsidR="00FA6686">
          <w:rPr>
            <w:rStyle w:val="Hyperlink"/>
            <w:caps w:val="0"/>
            <w:noProof/>
            <w:sz w:val="22"/>
            <w:szCs w:val="22"/>
          </w:rPr>
          <w:t>J</w:t>
        </w:r>
        <w:r w:rsidR="00FA6686" w:rsidRPr="00FA6686">
          <w:rPr>
            <w:rStyle w:val="Hyperlink"/>
            <w:caps w:val="0"/>
            <w:noProof/>
            <w:sz w:val="22"/>
            <w:szCs w:val="22"/>
          </w:rPr>
          <w:t>ablonski diagram demonstrating the possible transitions of a fluorophore</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_Toc503352748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4</w:t>
        </w:r>
        <w:r w:rsidR="00FA6686" w:rsidRPr="00FA6686">
          <w:rPr>
            <w:noProof/>
            <w:webHidden/>
            <w:sz w:val="22"/>
            <w:szCs w:val="22"/>
          </w:rPr>
          <w:fldChar w:fldCharType="end"/>
        </w:r>
      </w:hyperlink>
    </w:p>
    <w:p w14:paraId="2CD87B3C" w14:textId="31A84B4D"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49" w:history="1">
        <w:r w:rsidR="00FA6686" w:rsidRPr="00FA6686">
          <w:rPr>
            <w:rStyle w:val="Hyperlink"/>
            <w:caps w:val="0"/>
            <w:noProof/>
            <w:sz w:val="22"/>
            <w:szCs w:val="22"/>
          </w:rPr>
          <w:t xml:space="preserve">1.3: </w:t>
        </w:r>
        <w:r w:rsidR="00FA6686">
          <w:rPr>
            <w:rStyle w:val="Hyperlink"/>
            <w:caps w:val="0"/>
            <w:noProof/>
            <w:sz w:val="22"/>
            <w:szCs w:val="22"/>
          </w:rPr>
          <w:t>S</w:t>
        </w:r>
        <w:r w:rsidR="00FA6686" w:rsidRPr="00FA6686">
          <w:rPr>
            <w:rStyle w:val="Hyperlink"/>
            <w:caps w:val="0"/>
            <w:noProof/>
            <w:sz w:val="22"/>
            <w:szCs w:val="22"/>
          </w:rPr>
          <w:t>chematic of a confocal microscope</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_Toc503352749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7</w:t>
        </w:r>
        <w:r w:rsidR="00FA6686" w:rsidRPr="00FA6686">
          <w:rPr>
            <w:noProof/>
            <w:webHidden/>
            <w:sz w:val="22"/>
            <w:szCs w:val="22"/>
          </w:rPr>
          <w:fldChar w:fldCharType="end"/>
        </w:r>
      </w:hyperlink>
    </w:p>
    <w:p w14:paraId="07FC89A3" w14:textId="43CE70A4"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50" w:history="1">
        <w:r w:rsidR="00FA6686" w:rsidRPr="00FA6686">
          <w:rPr>
            <w:rStyle w:val="Hyperlink"/>
            <w:caps w:val="0"/>
            <w:noProof/>
            <w:sz w:val="22"/>
            <w:szCs w:val="22"/>
          </w:rPr>
          <w:t xml:space="preserve">1.4: </w:t>
        </w:r>
        <w:r w:rsidR="00FA6686">
          <w:rPr>
            <w:rStyle w:val="Hyperlink"/>
            <w:caps w:val="0"/>
            <w:noProof/>
            <w:sz w:val="22"/>
            <w:szCs w:val="22"/>
          </w:rPr>
          <w:t>T</w:t>
        </w:r>
        <w:r w:rsidR="00FA6686" w:rsidRPr="00FA6686">
          <w:rPr>
            <w:rStyle w:val="Hyperlink"/>
            <w:caps w:val="0"/>
            <w:noProof/>
            <w:sz w:val="22"/>
            <w:szCs w:val="22"/>
          </w:rPr>
          <w:t>otal internal reflection fluorescence microscopy</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_Toc503352750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9</w:t>
        </w:r>
        <w:r w:rsidR="00FA6686" w:rsidRPr="00FA6686">
          <w:rPr>
            <w:noProof/>
            <w:webHidden/>
            <w:sz w:val="22"/>
            <w:szCs w:val="22"/>
          </w:rPr>
          <w:fldChar w:fldCharType="end"/>
        </w:r>
      </w:hyperlink>
    </w:p>
    <w:p w14:paraId="7E38E7B6" w14:textId="38D7E401"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51" w:history="1">
        <w:r w:rsidR="00FA6686" w:rsidRPr="00FA6686">
          <w:rPr>
            <w:rStyle w:val="Hyperlink"/>
            <w:caps w:val="0"/>
            <w:noProof/>
            <w:sz w:val="22"/>
            <w:szCs w:val="22"/>
          </w:rPr>
          <w:t xml:space="preserve">1.5: </w:t>
        </w:r>
        <w:r w:rsidR="00FA6686">
          <w:rPr>
            <w:rStyle w:val="Hyperlink"/>
            <w:caps w:val="0"/>
            <w:noProof/>
            <w:sz w:val="22"/>
            <w:szCs w:val="22"/>
          </w:rPr>
          <w:t>P</w:t>
        </w:r>
        <w:r w:rsidR="00FA6686" w:rsidRPr="00FA6686">
          <w:rPr>
            <w:rStyle w:val="Hyperlink"/>
            <w:caps w:val="0"/>
            <w:noProof/>
            <w:sz w:val="22"/>
            <w:szCs w:val="22"/>
          </w:rPr>
          <w:t>rinciple behind near-field imaging</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_Toc503352751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11</w:t>
        </w:r>
        <w:r w:rsidR="00FA6686" w:rsidRPr="00FA6686">
          <w:rPr>
            <w:noProof/>
            <w:webHidden/>
            <w:sz w:val="22"/>
            <w:szCs w:val="22"/>
          </w:rPr>
          <w:fldChar w:fldCharType="end"/>
        </w:r>
      </w:hyperlink>
    </w:p>
    <w:p w14:paraId="681E257B" w14:textId="7D5BC3CB"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52" w:history="1">
        <w:r w:rsidR="00FA6686" w:rsidRPr="00FA6686">
          <w:rPr>
            <w:rStyle w:val="Hyperlink"/>
            <w:caps w:val="0"/>
            <w:noProof/>
            <w:sz w:val="22"/>
            <w:szCs w:val="22"/>
          </w:rPr>
          <w:t xml:space="preserve">1.6: </w:t>
        </w:r>
        <w:r w:rsidR="00FA6686">
          <w:rPr>
            <w:rStyle w:val="Hyperlink"/>
            <w:caps w:val="0"/>
            <w:noProof/>
            <w:sz w:val="22"/>
            <w:szCs w:val="22"/>
          </w:rPr>
          <w:t>D</w:t>
        </w:r>
        <w:r w:rsidR="00FA6686" w:rsidRPr="00FA6686">
          <w:rPr>
            <w:rStyle w:val="Hyperlink"/>
            <w:caps w:val="0"/>
            <w:noProof/>
            <w:sz w:val="22"/>
            <w:szCs w:val="22"/>
          </w:rPr>
          <w:t>ecreasing the illumination area increases the resolution</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_Toc503352752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12</w:t>
        </w:r>
        <w:r w:rsidR="00FA6686" w:rsidRPr="00FA6686">
          <w:rPr>
            <w:noProof/>
            <w:webHidden/>
            <w:sz w:val="22"/>
            <w:szCs w:val="22"/>
          </w:rPr>
          <w:fldChar w:fldCharType="end"/>
        </w:r>
      </w:hyperlink>
    </w:p>
    <w:p w14:paraId="6790BCF8" w14:textId="12FC2B8D"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53" w:history="1">
        <w:r w:rsidR="00FA6686" w:rsidRPr="00FA6686">
          <w:rPr>
            <w:rStyle w:val="Hyperlink"/>
            <w:caps w:val="0"/>
            <w:noProof/>
            <w:sz w:val="22"/>
            <w:szCs w:val="22"/>
          </w:rPr>
          <w:t xml:space="preserve">1.7: </w:t>
        </w:r>
        <w:r w:rsidR="00FA6686">
          <w:rPr>
            <w:rStyle w:val="Hyperlink"/>
            <w:caps w:val="0"/>
            <w:noProof/>
            <w:sz w:val="22"/>
            <w:szCs w:val="22"/>
          </w:rPr>
          <w:t>E</w:t>
        </w:r>
        <w:r w:rsidR="00FA6686" w:rsidRPr="00FA6686">
          <w:rPr>
            <w:rStyle w:val="Hyperlink"/>
            <w:caps w:val="0"/>
            <w:noProof/>
            <w:sz w:val="22"/>
            <w:szCs w:val="22"/>
          </w:rPr>
          <w:t xml:space="preserve">xamples of moiré fringes that are used in </w:t>
        </w:r>
        <w:r w:rsidR="00FA6686">
          <w:rPr>
            <w:rStyle w:val="Hyperlink"/>
            <w:caps w:val="0"/>
            <w:noProof/>
            <w:sz w:val="22"/>
            <w:szCs w:val="22"/>
          </w:rPr>
          <w:t>SIM</w:t>
        </w:r>
        <w:r w:rsidR="00FA6686" w:rsidRPr="00FA6686">
          <w:rPr>
            <w:rStyle w:val="Hyperlink"/>
            <w:caps w:val="0"/>
            <w:noProof/>
            <w:sz w:val="22"/>
            <w:szCs w:val="22"/>
          </w:rPr>
          <w:t xml:space="preserve"> to increase the resolution</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_Toc503352753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14</w:t>
        </w:r>
        <w:r w:rsidR="00FA6686" w:rsidRPr="00FA6686">
          <w:rPr>
            <w:noProof/>
            <w:webHidden/>
            <w:sz w:val="22"/>
            <w:szCs w:val="22"/>
          </w:rPr>
          <w:fldChar w:fldCharType="end"/>
        </w:r>
      </w:hyperlink>
    </w:p>
    <w:p w14:paraId="36AE5567" w14:textId="243C107C"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54" w:history="1">
        <w:r w:rsidR="00FA6686" w:rsidRPr="00FA6686">
          <w:rPr>
            <w:rStyle w:val="Hyperlink"/>
            <w:caps w:val="0"/>
            <w:noProof/>
            <w:sz w:val="22"/>
            <w:szCs w:val="22"/>
          </w:rPr>
          <w:t xml:space="preserve">1.8: </w:t>
        </w:r>
        <w:r w:rsidR="00FA6686">
          <w:rPr>
            <w:rStyle w:val="Hyperlink"/>
            <w:caps w:val="0"/>
            <w:noProof/>
            <w:sz w:val="22"/>
            <w:szCs w:val="22"/>
          </w:rPr>
          <w:t>S</w:t>
        </w:r>
        <w:r w:rsidR="00FA6686" w:rsidRPr="00FA6686">
          <w:rPr>
            <w:rStyle w:val="Hyperlink"/>
            <w:caps w:val="0"/>
            <w:noProof/>
            <w:sz w:val="22"/>
            <w:szCs w:val="22"/>
          </w:rPr>
          <w:t>uper-resolution by localisation microscopy</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_Toc503352754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16</w:t>
        </w:r>
        <w:r w:rsidR="00FA6686" w:rsidRPr="00FA6686">
          <w:rPr>
            <w:noProof/>
            <w:webHidden/>
            <w:sz w:val="22"/>
            <w:szCs w:val="22"/>
          </w:rPr>
          <w:fldChar w:fldCharType="end"/>
        </w:r>
      </w:hyperlink>
    </w:p>
    <w:p w14:paraId="590F2C0E" w14:textId="5AB29E77"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55" w:history="1">
        <w:r w:rsidR="00FA6686" w:rsidRPr="00FA6686">
          <w:rPr>
            <w:rStyle w:val="Hyperlink"/>
            <w:caps w:val="0"/>
            <w:noProof/>
            <w:sz w:val="22"/>
            <w:szCs w:val="22"/>
          </w:rPr>
          <w:t xml:space="preserve">1.9: </w:t>
        </w:r>
        <w:r w:rsidR="00FA6686">
          <w:rPr>
            <w:rStyle w:val="Hyperlink"/>
            <w:caps w:val="0"/>
            <w:noProof/>
            <w:sz w:val="22"/>
            <w:szCs w:val="22"/>
          </w:rPr>
          <w:t>T</w:t>
        </w:r>
        <w:r w:rsidR="00FA6686" w:rsidRPr="00FA6686">
          <w:rPr>
            <w:rStyle w:val="Hyperlink"/>
            <w:caps w:val="0"/>
            <w:noProof/>
            <w:sz w:val="22"/>
            <w:szCs w:val="22"/>
          </w:rPr>
          <w:t>he light harvesting pigment chlorophyll</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_Toc503352755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21</w:t>
        </w:r>
        <w:r w:rsidR="00FA6686" w:rsidRPr="00FA6686">
          <w:rPr>
            <w:noProof/>
            <w:webHidden/>
            <w:sz w:val="22"/>
            <w:szCs w:val="22"/>
          </w:rPr>
          <w:fldChar w:fldCharType="end"/>
        </w:r>
      </w:hyperlink>
    </w:p>
    <w:p w14:paraId="3619F48C" w14:textId="79A02A61"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56" w:history="1">
        <w:r w:rsidR="00FA6686" w:rsidRPr="00FA6686">
          <w:rPr>
            <w:rStyle w:val="Hyperlink"/>
            <w:caps w:val="0"/>
            <w:noProof/>
            <w:sz w:val="22"/>
            <w:szCs w:val="22"/>
          </w:rPr>
          <w:t xml:space="preserve">1.10: </w:t>
        </w:r>
        <w:r w:rsidR="00FA6686">
          <w:rPr>
            <w:rStyle w:val="Hyperlink"/>
            <w:caps w:val="0"/>
            <w:noProof/>
            <w:sz w:val="22"/>
            <w:szCs w:val="22"/>
          </w:rPr>
          <w:t>R</w:t>
        </w:r>
        <w:r w:rsidR="00FA6686" w:rsidRPr="00FA6686">
          <w:rPr>
            <w:rStyle w:val="Hyperlink"/>
            <w:caps w:val="0"/>
            <w:noProof/>
            <w:sz w:val="22"/>
            <w:szCs w:val="22"/>
          </w:rPr>
          <w:t>eaction scheme of photosynthesis in cyanobacteria</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_Toc503352756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22</w:t>
        </w:r>
        <w:r w:rsidR="00FA6686" w:rsidRPr="00FA6686">
          <w:rPr>
            <w:noProof/>
            <w:webHidden/>
            <w:sz w:val="22"/>
            <w:szCs w:val="22"/>
          </w:rPr>
          <w:fldChar w:fldCharType="end"/>
        </w:r>
      </w:hyperlink>
    </w:p>
    <w:p w14:paraId="1CC76213" w14:textId="1FDB2CEB"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57" w:history="1">
        <w:r w:rsidR="00FA6686" w:rsidRPr="00FA6686">
          <w:rPr>
            <w:rStyle w:val="Hyperlink"/>
            <w:caps w:val="0"/>
            <w:noProof/>
            <w:sz w:val="22"/>
            <w:szCs w:val="22"/>
          </w:rPr>
          <w:t xml:space="preserve">1.11: </w:t>
        </w:r>
        <w:r w:rsidR="00FA6686">
          <w:rPr>
            <w:rStyle w:val="Hyperlink"/>
            <w:caps w:val="0"/>
            <w:noProof/>
            <w:sz w:val="22"/>
            <w:szCs w:val="22"/>
          </w:rPr>
          <w:t>T</w:t>
        </w:r>
        <w:r w:rsidR="00FA6686" w:rsidRPr="00FA6686">
          <w:rPr>
            <w:rStyle w:val="Hyperlink"/>
            <w:caps w:val="0"/>
            <w:noProof/>
            <w:sz w:val="22"/>
            <w:szCs w:val="22"/>
          </w:rPr>
          <w:t xml:space="preserve">he phycobilisome megacomplex attached to </w:t>
        </w:r>
        <w:r w:rsidR="00FA6686">
          <w:rPr>
            <w:rStyle w:val="Hyperlink"/>
            <w:caps w:val="0"/>
            <w:noProof/>
            <w:sz w:val="22"/>
            <w:szCs w:val="22"/>
          </w:rPr>
          <w:t>PSII</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_Toc503352757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23</w:t>
        </w:r>
        <w:r w:rsidR="00FA6686" w:rsidRPr="00FA6686">
          <w:rPr>
            <w:noProof/>
            <w:webHidden/>
            <w:sz w:val="22"/>
            <w:szCs w:val="22"/>
          </w:rPr>
          <w:fldChar w:fldCharType="end"/>
        </w:r>
      </w:hyperlink>
    </w:p>
    <w:p w14:paraId="280A23C2" w14:textId="2D156DD0"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58" w:history="1">
        <w:r w:rsidR="00FA6686" w:rsidRPr="00FA6686">
          <w:rPr>
            <w:rStyle w:val="Hyperlink"/>
            <w:rFonts w:eastAsia="Times New Roman" w:cs="Times New Roman"/>
            <w:caps w:val="0"/>
            <w:noProof/>
            <w:sz w:val="22"/>
            <w:szCs w:val="22"/>
            <w:lang w:val="en-US"/>
          </w:rPr>
          <w:t xml:space="preserve">1.12: </w:t>
        </w:r>
        <w:r w:rsidR="00FA6686">
          <w:rPr>
            <w:rStyle w:val="Hyperlink"/>
            <w:rFonts w:eastAsia="Times New Roman" w:cs="Times New Roman"/>
            <w:caps w:val="0"/>
            <w:noProof/>
            <w:sz w:val="22"/>
            <w:szCs w:val="22"/>
            <w:lang w:val="en-US"/>
          </w:rPr>
          <w:t>A</w:t>
        </w:r>
        <w:r w:rsidR="00FA6686" w:rsidRPr="00FA6686">
          <w:rPr>
            <w:rStyle w:val="Hyperlink"/>
            <w:rFonts w:eastAsia="Times New Roman" w:cs="Times New Roman"/>
            <w:caps w:val="0"/>
            <w:noProof/>
            <w:sz w:val="22"/>
            <w:szCs w:val="22"/>
            <w:lang w:val="en-US"/>
          </w:rPr>
          <w:t xml:space="preserve">tomic structural model of an intracytoplasmic membrane vesicle from </w:t>
        </w:r>
        <w:r w:rsidR="00EC6623">
          <w:rPr>
            <w:rStyle w:val="Hyperlink"/>
            <w:rFonts w:eastAsia="Times New Roman" w:cs="Times New Roman"/>
            <w:i/>
            <w:caps w:val="0"/>
            <w:noProof/>
            <w:sz w:val="22"/>
            <w:szCs w:val="22"/>
            <w:lang w:val="en-US"/>
          </w:rPr>
          <w:t>R</w:t>
        </w:r>
        <w:r w:rsidR="00EC6623" w:rsidRPr="00FA6686">
          <w:rPr>
            <w:rStyle w:val="Hyperlink"/>
            <w:rFonts w:eastAsia="Times New Roman" w:cs="Times New Roman"/>
            <w:i/>
            <w:caps w:val="0"/>
            <w:noProof/>
            <w:sz w:val="22"/>
            <w:szCs w:val="22"/>
            <w:lang w:val="en-US"/>
          </w:rPr>
          <w:t>hodobacter</w:t>
        </w:r>
        <w:r w:rsidR="00EC6623" w:rsidRPr="00FA6686">
          <w:rPr>
            <w:rStyle w:val="Hyperlink"/>
            <w:rFonts w:eastAsia="Times New Roman" w:cs="Times New Roman"/>
            <w:caps w:val="0"/>
            <w:noProof/>
            <w:sz w:val="22"/>
            <w:szCs w:val="22"/>
            <w:lang w:val="en-US"/>
          </w:rPr>
          <w:t xml:space="preserve"> </w:t>
        </w:r>
        <w:r w:rsidR="00FA6686" w:rsidRPr="00FA6686">
          <w:rPr>
            <w:rStyle w:val="Hyperlink"/>
            <w:rFonts w:eastAsia="Times New Roman" w:cs="Times New Roman"/>
            <w:i/>
            <w:caps w:val="0"/>
            <w:noProof/>
            <w:sz w:val="22"/>
            <w:szCs w:val="22"/>
            <w:lang w:val="en-US"/>
          </w:rPr>
          <w:t>sphaeroides</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_Toc503352758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24</w:t>
        </w:r>
        <w:r w:rsidR="00FA6686" w:rsidRPr="00FA6686">
          <w:rPr>
            <w:noProof/>
            <w:webHidden/>
            <w:sz w:val="22"/>
            <w:szCs w:val="22"/>
          </w:rPr>
          <w:fldChar w:fldCharType="end"/>
        </w:r>
      </w:hyperlink>
    </w:p>
    <w:p w14:paraId="280A8D70" w14:textId="704E4853" w:rsidR="00FA6686" w:rsidRDefault="00552F76">
      <w:pPr>
        <w:pStyle w:val="TableofFigures"/>
        <w:tabs>
          <w:tab w:val="right" w:leader="underscore" w:pos="8494"/>
        </w:tabs>
        <w:rPr>
          <w:rStyle w:val="Hyperlink"/>
          <w:noProof/>
          <w:sz w:val="22"/>
          <w:szCs w:val="22"/>
        </w:rPr>
      </w:pPr>
      <w:hyperlink w:anchor="_Toc503352759" w:history="1">
        <w:r w:rsidR="00FA6686" w:rsidRPr="00FA6686">
          <w:rPr>
            <w:rStyle w:val="Hyperlink"/>
            <w:caps w:val="0"/>
            <w:noProof/>
            <w:sz w:val="22"/>
            <w:szCs w:val="22"/>
          </w:rPr>
          <w:t xml:space="preserve">1.13: </w:t>
        </w:r>
        <w:r w:rsidR="00FA6686">
          <w:rPr>
            <w:rStyle w:val="Hyperlink"/>
            <w:caps w:val="0"/>
            <w:noProof/>
            <w:sz w:val="22"/>
            <w:szCs w:val="22"/>
          </w:rPr>
          <w:t>A</w:t>
        </w:r>
        <w:r w:rsidR="00FA6686" w:rsidRPr="00FA6686">
          <w:rPr>
            <w:rStyle w:val="Hyperlink"/>
            <w:caps w:val="0"/>
            <w:noProof/>
            <w:sz w:val="22"/>
            <w:szCs w:val="22"/>
          </w:rPr>
          <w:t xml:space="preserve"> schematic representation of the light-induced electron chain from water oxidation to the reduction of </w:t>
        </w:r>
        <w:r w:rsidR="00FA6686">
          <w:rPr>
            <w:rStyle w:val="Hyperlink"/>
            <w:caps w:val="0"/>
            <w:noProof/>
            <w:sz w:val="22"/>
            <w:szCs w:val="22"/>
          </w:rPr>
          <w:t>NADP</w:t>
        </w:r>
        <w:r w:rsidR="00FA6686" w:rsidRPr="00FA6686">
          <w:rPr>
            <w:rStyle w:val="Hyperlink"/>
            <w:noProof/>
            <w:sz w:val="22"/>
            <w:szCs w:val="22"/>
            <w:vertAlign w:val="superscript"/>
          </w:rPr>
          <w:t>+</w:t>
        </w:r>
        <w:r w:rsidR="00FA6686" w:rsidRPr="00FA6686">
          <w:rPr>
            <w:rStyle w:val="Hyperlink"/>
            <w:caps w:val="0"/>
            <w:noProof/>
            <w:sz w:val="22"/>
            <w:szCs w:val="22"/>
          </w:rPr>
          <w:t xml:space="preserve"> in </w:t>
        </w:r>
        <w:r w:rsidR="00FA6686">
          <w:rPr>
            <w:rStyle w:val="Hyperlink"/>
            <w:caps w:val="0"/>
            <w:noProof/>
            <w:sz w:val="22"/>
            <w:szCs w:val="22"/>
          </w:rPr>
          <w:t>purplebacteria</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_Toc503352759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25</w:t>
        </w:r>
        <w:r w:rsidR="00FA6686" w:rsidRPr="00FA6686">
          <w:rPr>
            <w:noProof/>
            <w:webHidden/>
            <w:sz w:val="22"/>
            <w:szCs w:val="22"/>
          </w:rPr>
          <w:fldChar w:fldCharType="end"/>
        </w:r>
      </w:hyperlink>
    </w:p>
    <w:p w14:paraId="38B159A6" w14:textId="77777777" w:rsidR="00FA6686" w:rsidRPr="00FA6686" w:rsidRDefault="00FA6686" w:rsidP="00FA6686"/>
    <w:p w14:paraId="1F4552B2" w14:textId="4BDF45DA" w:rsidR="00FA6686" w:rsidRPr="00B27C6A" w:rsidRDefault="00FA6686" w:rsidP="00FA6686">
      <w:pPr>
        <w:spacing w:line="240" w:lineRule="auto"/>
        <w:rPr>
          <w:b/>
          <w:color w:val="4472C4" w:themeColor="accent1"/>
          <w:sz w:val="28"/>
        </w:rPr>
      </w:pPr>
      <w:r w:rsidRPr="00B27C6A">
        <w:rPr>
          <w:b/>
          <w:color w:val="4472C4" w:themeColor="accent1"/>
          <w:sz w:val="28"/>
        </w:rPr>
        <w:t xml:space="preserve">Chapter </w:t>
      </w:r>
      <w:r>
        <w:rPr>
          <w:b/>
          <w:color w:val="4472C4" w:themeColor="accent1"/>
          <w:sz w:val="28"/>
        </w:rPr>
        <w:t>2</w:t>
      </w:r>
    </w:p>
    <w:p w14:paraId="37E0D1DD" w14:textId="694C1B9A" w:rsidR="00FA6686" w:rsidRDefault="00552F76">
      <w:pPr>
        <w:pStyle w:val="TableofFigures"/>
        <w:tabs>
          <w:tab w:val="right" w:leader="underscore" w:pos="8494"/>
        </w:tabs>
        <w:rPr>
          <w:rStyle w:val="Hyperlink"/>
          <w:noProof/>
          <w:sz w:val="22"/>
          <w:szCs w:val="22"/>
        </w:rPr>
      </w:pPr>
      <w:hyperlink w:anchor="_Toc503352760" w:history="1">
        <w:r w:rsidR="00FA6686" w:rsidRPr="00FA6686">
          <w:rPr>
            <w:rStyle w:val="Hyperlink"/>
            <w:caps w:val="0"/>
            <w:noProof/>
            <w:sz w:val="22"/>
            <w:szCs w:val="22"/>
          </w:rPr>
          <w:t xml:space="preserve">2.1: </w:t>
        </w:r>
        <w:r w:rsidR="00FA6686">
          <w:rPr>
            <w:rStyle w:val="Hyperlink"/>
            <w:caps w:val="0"/>
            <w:noProof/>
            <w:sz w:val="22"/>
            <w:szCs w:val="22"/>
          </w:rPr>
          <w:t>W</w:t>
        </w:r>
        <w:r w:rsidR="00FA6686" w:rsidRPr="00FA6686">
          <w:rPr>
            <w:rStyle w:val="Hyperlink"/>
            <w:caps w:val="0"/>
            <w:noProof/>
            <w:sz w:val="22"/>
            <w:szCs w:val="22"/>
          </w:rPr>
          <w:t xml:space="preserve">orkflow for analysing </w:t>
        </w:r>
        <w:r w:rsidR="00FA6686">
          <w:rPr>
            <w:rStyle w:val="Hyperlink"/>
            <w:caps w:val="0"/>
            <w:noProof/>
            <w:sz w:val="22"/>
            <w:szCs w:val="22"/>
          </w:rPr>
          <w:t>NDR</w:t>
        </w:r>
        <w:r w:rsidR="00FA6686" w:rsidRPr="00FA6686">
          <w:rPr>
            <w:rStyle w:val="Hyperlink"/>
            <w:caps w:val="0"/>
            <w:noProof/>
            <w:sz w:val="22"/>
            <w:szCs w:val="22"/>
          </w:rPr>
          <w:t xml:space="preserve"> data</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_Toc503352760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32</w:t>
        </w:r>
        <w:r w:rsidR="00FA6686" w:rsidRPr="00FA6686">
          <w:rPr>
            <w:noProof/>
            <w:webHidden/>
            <w:sz w:val="22"/>
            <w:szCs w:val="22"/>
          </w:rPr>
          <w:fldChar w:fldCharType="end"/>
        </w:r>
      </w:hyperlink>
    </w:p>
    <w:p w14:paraId="671909CC" w14:textId="77777777" w:rsidR="00FA6686" w:rsidRPr="00FA6686" w:rsidRDefault="00FA6686" w:rsidP="00FA6686"/>
    <w:p w14:paraId="0EAEAE84" w14:textId="7026814C" w:rsidR="00FA6686" w:rsidRPr="00B27C6A" w:rsidRDefault="00FA6686" w:rsidP="00FA6686">
      <w:pPr>
        <w:spacing w:line="240" w:lineRule="auto"/>
        <w:rPr>
          <w:b/>
          <w:color w:val="4472C4" w:themeColor="accent1"/>
          <w:sz w:val="28"/>
        </w:rPr>
      </w:pPr>
      <w:r w:rsidRPr="00B27C6A">
        <w:rPr>
          <w:b/>
          <w:color w:val="4472C4" w:themeColor="accent1"/>
          <w:sz w:val="28"/>
        </w:rPr>
        <w:t xml:space="preserve">Chapter </w:t>
      </w:r>
      <w:r>
        <w:rPr>
          <w:b/>
          <w:color w:val="4472C4" w:themeColor="accent1"/>
          <w:sz w:val="28"/>
        </w:rPr>
        <w:t>3</w:t>
      </w:r>
    </w:p>
    <w:p w14:paraId="46DFCC66" w14:textId="500D460F"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61" w:history="1">
        <w:r w:rsidR="00FA6686" w:rsidRPr="00FA6686">
          <w:rPr>
            <w:rStyle w:val="Hyperlink"/>
            <w:caps w:val="0"/>
            <w:noProof/>
            <w:sz w:val="22"/>
            <w:szCs w:val="22"/>
          </w:rPr>
          <w:t xml:space="preserve">3.1: </w:t>
        </w:r>
        <w:r w:rsidR="00FA6686">
          <w:rPr>
            <w:rStyle w:val="Hyperlink"/>
            <w:caps w:val="0"/>
            <w:noProof/>
            <w:sz w:val="22"/>
            <w:szCs w:val="22"/>
          </w:rPr>
          <w:t>A</w:t>
        </w:r>
        <w:r w:rsidR="00FA6686" w:rsidRPr="00FA6686">
          <w:rPr>
            <w:rStyle w:val="Hyperlink"/>
            <w:caps w:val="0"/>
            <w:noProof/>
            <w:sz w:val="22"/>
            <w:szCs w:val="22"/>
          </w:rPr>
          <w:t xml:space="preserve">nalysis of </w:t>
        </w:r>
        <w:r w:rsidR="00FA6686">
          <w:rPr>
            <w:rStyle w:val="Hyperlink"/>
            <w:caps w:val="0"/>
            <w:noProof/>
            <w:sz w:val="22"/>
            <w:szCs w:val="22"/>
          </w:rPr>
          <w:t>NDR</w:t>
        </w:r>
        <w:r w:rsidR="00FA6686" w:rsidRPr="00FA6686">
          <w:rPr>
            <w:rStyle w:val="Hyperlink"/>
            <w:caps w:val="0"/>
            <w:noProof/>
            <w:sz w:val="22"/>
            <w:szCs w:val="22"/>
          </w:rPr>
          <w:t xml:space="preserve"> dark data</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_Toc503352761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44</w:t>
        </w:r>
        <w:r w:rsidR="00FA6686" w:rsidRPr="00FA6686">
          <w:rPr>
            <w:noProof/>
            <w:webHidden/>
            <w:sz w:val="22"/>
            <w:szCs w:val="22"/>
          </w:rPr>
          <w:fldChar w:fldCharType="end"/>
        </w:r>
      </w:hyperlink>
    </w:p>
    <w:p w14:paraId="12B138FA" w14:textId="0F7AC703"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62" w:history="1">
        <w:r w:rsidR="00FA6686" w:rsidRPr="00FA6686">
          <w:rPr>
            <w:rStyle w:val="Hyperlink"/>
            <w:caps w:val="0"/>
            <w:noProof/>
            <w:sz w:val="22"/>
            <w:szCs w:val="22"/>
          </w:rPr>
          <w:t xml:space="preserve">3.2: </w:t>
        </w:r>
        <w:r w:rsidR="00FA6686">
          <w:rPr>
            <w:rStyle w:val="Hyperlink"/>
            <w:caps w:val="0"/>
            <w:noProof/>
            <w:sz w:val="22"/>
            <w:szCs w:val="22"/>
          </w:rPr>
          <w:t>T</w:t>
        </w:r>
        <w:r w:rsidR="00FA6686" w:rsidRPr="00FA6686">
          <w:rPr>
            <w:rStyle w:val="Hyperlink"/>
            <w:caps w:val="0"/>
            <w:noProof/>
            <w:sz w:val="22"/>
            <w:szCs w:val="22"/>
          </w:rPr>
          <w:t xml:space="preserve">hermal noise in </w:t>
        </w:r>
        <w:r w:rsidR="00FA6686">
          <w:rPr>
            <w:rStyle w:val="Hyperlink"/>
            <w:caps w:val="0"/>
            <w:noProof/>
            <w:sz w:val="22"/>
            <w:szCs w:val="22"/>
          </w:rPr>
          <w:t>NDR</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_Toc503352762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45</w:t>
        </w:r>
        <w:r w:rsidR="00FA6686" w:rsidRPr="00FA6686">
          <w:rPr>
            <w:noProof/>
            <w:webHidden/>
            <w:sz w:val="22"/>
            <w:szCs w:val="22"/>
          </w:rPr>
          <w:fldChar w:fldCharType="end"/>
        </w:r>
      </w:hyperlink>
    </w:p>
    <w:p w14:paraId="33E39315" w14:textId="2B2313B7"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63" w:history="1">
        <w:r w:rsidR="00FA6686" w:rsidRPr="00FA6686">
          <w:rPr>
            <w:rStyle w:val="Hyperlink"/>
            <w:caps w:val="0"/>
            <w:noProof/>
            <w:sz w:val="22"/>
            <w:szCs w:val="22"/>
          </w:rPr>
          <w:t xml:space="preserve">3.3: </w:t>
        </w:r>
        <w:r w:rsidR="00FA6686">
          <w:rPr>
            <w:rStyle w:val="Hyperlink"/>
            <w:caps w:val="0"/>
            <w:noProof/>
            <w:sz w:val="22"/>
            <w:szCs w:val="22"/>
          </w:rPr>
          <w:t>P</w:t>
        </w:r>
        <w:r w:rsidR="00FA6686" w:rsidRPr="00FA6686">
          <w:rPr>
            <w:rStyle w:val="Hyperlink"/>
            <w:caps w:val="0"/>
            <w:noProof/>
            <w:sz w:val="22"/>
            <w:szCs w:val="22"/>
          </w:rPr>
          <w:t xml:space="preserve">resence of a single molecule event within </w:t>
        </w:r>
        <w:r w:rsidR="00FA6686">
          <w:rPr>
            <w:rStyle w:val="Hyperlink"/>
            <w:caps w:val="0"/>
            <w:noProof/>
            <w:sz w:val="22"/>
            <w:szCs w:val="22"/>
          </w:rPr>
          <w:t>NDR</w:t>
        </w:r>
        <w:r w:rsidR="00FA6686" w:rsidRPr="00FA6686">
          <w:rPr>
            <w:rStyle w:val="Hyperlink"/>
            <w:caps w:val="0"/>
            <w:noProof/>
            <w:sz w:val="22"/>
            <w:szCs w:val="22"/>
          </w:rPr>
          <w:t xml:space="preserve"> time data</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_Toc503352763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46</w:t>
        </w:r>
        <w:r w:rsidR="00FA6686" w:rsidRPr="00FA6686">
          <w:rPr>
            <w:noProof/>
            <w:webHidden/>
            <w:sz w:val="22"/>
            <w:szCs w:val="22"/>
          </w:rPr>
          <w:fldChar w:fldCharType="end"/>
        </w:r>
      </w:hyperlink>
    </w:p>
    <w:p w14:paraId="3C8E5250" w14:textId="6222C64E"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64" w:history="1">
        <w:r w:rsidR="00FA6686" w:rsidRPr="00FA6686">
          <w:rPr>
            <w:rStyle w:val="Hyperlink"/>
            <w:caps w:val="0"/>
            <w:noProof/>
            <w:sz w:val="22"/>
            <w:szCs w:val="22"/>
          </w:rPr>
          <w:t xml:space="preserve">3.4: </w:t>
        </w:r>
        <w:r w:rsidR="00FA6686">
          <w:rPr>
            <w:rStyle w:val="Hyperlink"/>
            <w:caps w:val="0"/>
            <w:noProof/>
            <w:sz w:val="22"/>
            <w:szCs w:val="22"/>
          </w:rPr>
          <w:t>S</w:t>
        </w:r>
        <w:r w:rsidR="00FA6686" w:rsidRPr="00FA6686">
          <w:rPr>
            <w:rStyle w:val="Hyperlink"/>
            <w:caps w:val="0"/>
            <w:noProof/>
            <w:sz w:val="22"/>
            <w:szCs w:val="22"/>
          </w:rPr>
          <w:t>tandard deviation maps of the sensor with time</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_Toc503352764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47</w:t>
        </w:r>
        <w:r w:rsidR="00FA6686" w:rsidRPr="00FA6686">
          <w:rPr>
            <w:noProof/>
            <w:webHidden/>
            <w:sz w:val="22"/>
            <w:szCs w:val="22"/>
          </w:rPr>
          <w:fldChar w:fldCharType="end"/>
        </w:r>
      </w:hyperlink>
    </w:p>
    <w:p w14:paraId="3AF89E0E" w14:textId="0FA0F239"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65" w:history="1">
        <w:r w:rsidR="00FA6686" w:rsidRPr="00FA6686">
          <w:rPr>
            <w:rStyle w:val="Hyperlink"/>
            <w:caps w:val="0"/>
            <w:noProof/>
            <w:sz w:val="22"/>
            <w:szCs w:val="22"/>
          </w:rPr>
          <w:t xml:space="preserve">3.5: </w:t>
        </w:r>
        <w:r w:rsidR="00FA6686">
          <w:rPr>
            <w:rStyle w:val="Hyperlink"/>
            <w:caps w:val="0"/>
            <w:noProof/>
            <w:sz w:val="22"/>
            <w:szCs w:val="22"/>
          </w:rPr>
          <w:t>S</w:t>
        </w:r>
        <w:r w:rsidR="00FA6686" w:rsidRPr="00FA6686">
          <w:rPr>
            <w:rStyle w:val="Hyperlink"/>
            <w:caps w:val="0"/>
            <w:noProof/>
            <w:sz w:val="22"/>
            <w:szCs w:val="22"/>
          </w:rPr>
          <w:t xml:space="preserve">ingle molecules as analysed with </w:t>
        </w:r>
        <w:r w:rsidR="00FA6686">
          <w:rPr>
            <w:rStyle w:val="Hyperlink"/>
            <w:caps w:val="0"/>
            <w:noProof/>
            <w:sz w:val="22"/>
            <w:szCs w:val="22"/>
          </w:rPr>
          <w:t>NDR</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_Toc503352765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49</w:t>
        </w:r>
        <w:r w:rsidR="00FA6686" w:rsidRPr="00FA6686">
          <w:rPr>
            <w:noProof/>
            <w:webHidden/>
            <w:sz w:val="22"/>
            <w:szCs w:val="22"/>
          </w:rPr>
          <w:fldChar w:fldCharType="end"/>
        </w:r>
      </w:hyperlink>
    </w:p>
    <w:p w14:paraId="6ED45480" w14:textId="40C7D092"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66" w:history="1">
        <w:r w:rsidR="00FA6686" w:rsidRPr="00FA6686">
          <w:rPr>
            <w:rStyle w:val="Hyperlink"/>
            <w:caps w:val="0"/>
            <w:noProof/>
            <w:sz w:val="22"/>
            <w:szCs w:val="22"/>
          </w:rPr>
          <w:t xml:space="preserve">3.6: </w:t>
        </w:r>
        <w:r w:rsidR="00FA6686">
          <w:rPr>
            <w:rStyle w:val="Hyperlink"/>
            <w:caps w:val="0"/>
            <w:noProof/>
            <w:sz w:val="22"/>
            <w:szCs w:val="22"/>
          </w:rPr>
          <w:t>R</w:t>
        </w:r>
        <w:r w:rsidR="00FA6686" w:rsidRPr="00FA6686">
          <w:rPr>
            <w:rStyle w:val="Hyperlink"/>
            <w:caps w:val="0"/>
            <w:noProof/>
            <w:sz w:val="22"/>
            <w:szCs w:val="22"/>
          </w:rPr>
          <w:t xml:space="preserve">econstructions of </w:t>
        </w:r>
        <w:r w:rsidR="00FA6686">
          <w:rPr>
            <w:rStyle w:val="Hyperlink"/>
            <w:caps w:val="0"/>
            <w:noProof/>
            <w:sz w:val="22"/>
            <w:szCs w:val="22"/>
          </w:rPr>
          <w:t>NDR</w:t>
        </w:r>
        <w:r w:rsidR="00FA6686" w:rsidRPr="00FA6686">
          <w:rPr>
            <w:rStyle w:val="Hyperlink"/>
            <w:caps w:val="0"/>
            <w:noProof/>
            <w:sz w:val="22"/>
            <w:szCs w:val="22"/>
          </w:rPr>
          <w:t xml:space="preserve"> and p</w:t>
        </w:r>
        <w:r w:rsidR="00FA6686">
          <w:rPr>
            <w:rStyle w:val="Hyperlink"/>
            <w:caps w:val="0"/>
            <w:noProof/>
            <w:sz w:val="22"/>
            <w:szCs w:val="22"/>
          </w:rPr>
          <w:t>CMOS</w:t>
        </w:r>
        <w:r w:rsidR="00FA6686" w:rsidRPr="00FA6686">
          <w:rPr>
            <w:rStyle w:val="Hyperlink"/>
            <w:caps w:val="0"/>
            <w:noProof/>
            <w:sz w:val="22"/>
            <w:szCs w:val="22"/>
          </w:rPr>
          <w:t xml:space="preserve"> data and the </w:t>
        </w:r>
        <w:r w:rsidR="00FA6686">
          <w:rPr>
            <w:rStyle w:val="Hyperlink"/>
            <w:caps w:val="0"/>
            <w:noProof/>
            <w:sz w:val="22"/>
            <w:szCs w:val="22"/>
          </w:rPr>
          <w:t>SNR</w:t>
        </w:r>
        <w:r w:rsidR="00FA6686" w:rsidRPr="00FA6686">
          <w:rPr>
            <w:rStyle w:val="Hyperlink"/>
            <w:caps w:val="0"/>
            <w:noProof/>
            <w:sz w:val="22"/>
            <w:szCs w:val="22"/>
          </w:rPr>
          <w:t xml:space="preserve"> differences between them</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_Toc503352766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51</w:t>
        </w:r>
        <w:r w:rsidR="00FA6686" w:rsidRPr="00FA6686">
          <w:rPr>
            <w:noProof/>
            <w:webHidden/>
            <w:sz w:val="22"/>
            <w:szCs w:val="22"/>
          </w:rPr>
          <w:fldChar w:fldCharType="end"/>
        </w:r>
      </w:hyperlink>
    </w:p>
    <w:p w14:paraId="62BAB566" w14:textId="312D9C27"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67" w:history="1">
        <w:r w:rsidR="00FA6686" w:rsidRPr="00FA6686">
          <w:rPr>
            <w:rStyle w:val="Hyperlink"/>
            <w:caps w:val="0"/>
            <w:noProof/>
            <w:sz w:val="22"/>
            <w:szCs w:val="22"/>
          </w:rPr>
          <w:t xml:space="preserve">3.7: </w:t>
        </w:r>
        <w:r w:rsidR="00FA6686">
          <w:rPr>
            <w:rStyle w:val="Hyperlink"/>
            <w:caps w:val="0"/>
            <w:noProof/>
            <w:sz w:val="22"/>
            <w:szCs w:val="22"/>
          </w:rPr>
          <w:t>D</w:t>
        </w:r>
        <w:r w:rsidR="00FA6686" w:rsidRPr="00FA6686">
          <w:rPr>
            <w:rStyle w:val="Hyperlink"/>
            <w:caps w:val="0"/>
            <w:noProof/>
            <w:sz w:val="22"/>
            <w:szCs w:val="22"/>
          </w:rPr>
          <w:t>emonstration of the additional events detected by NDR</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_Toc503352767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52</w:t>
        </w:r>
        <w:r w:rsidR="00FA6686" w:rsidRPr="00FA6686">
          <w:rPr>
            <w:noProof/>
            <w:webHidden/>
            <w:sz w:val="22"/>
            <w:szCs w:val="22"/>
          </w:rPr>
          <w:fldChar w:fldCharType="end"/>
        </w:r>
      </w:hyperlink>
    </w:p>
    <w:p w14:paraId="2FCDF07C" w14:textId="604B71EB"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68" w:history="1">
        <w:r w:rsidR="00FA6686" w:rsidRPr="00FA6686">
          <w:rPr>
            <w:rStyle w:val="Hyperlink"/>
            <w:caps w:val="0"/>
            <w:noProof/>
            <w:sz w:val="22"/>
            <w:szCs w:val="22"/>
          </w:rPr>
          <w:t xml:space="preserve">3.8: </w:t>
        </w:r>
        <w:r w:rsidR="00FA6686">
          <w:rPr>
            <w:rStyle w:val="Hyperlink"/>
            <w:caps w:val="0"/>
            <w:noProof/>
            <w:sz w:val="22"/>
            <w:szCs w:val="22"/>
          </w:rPr>
          <w:t>E</w:t>
        </w:r>
        <w:r w:rsidR="00FA6686" w:rsidRPr="00FA6686">
          <w:rPr>
            <w:rStyle w:val="Hyperlink"/>
            <w:caps w:val="0"/>
            <w:noProof/>
            <w:sz w:val="22"/>
            <w:szCs w:val="22"/>
          </w:rPr>
          <w:t>xponential fit of the event durations as detected by NDR</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_Toc503352768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53</w:t>
        </w:r>
        <w:r w:rsidR="00FA6686" w:rsidRPr="00FA6686">
          <w:rPr>
            <w:noProof/>
            <w:webHidden/>
            <w:sz w:val="22"/>
            <w:szCs w:val="22"/>
          </w:rPr>
          <w:fldChar w:fldCharType="end"/>
        </w:r>
      </w:hyperlink>
    </w:p>
    <w:p w14:paraId="0A8F8424" w14:textId="3F545A44"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69" w:history="1">
        <w:r w:rsidR="00FA6686" w:rsidRPr="00FA6686">
          <w:rPr>
            <w:rStyle w:val="Hyperlink"/>
            <w:caps w:val="0"/>
            <w:noProof/>
            <w:sz w:val="22"/>
            <w:szCs w:val="22"/>
          </w:rPr>
          <w:t xml:space="preserve">3.9: </w:t>
        </w:r>
        <w:r w:rsidR="00FA6686">
          <w:rPr>
            <w:rStyle w:val="Hyperlink"/>
            <w:caps w:val="0"/>
            <w:noProof/>
            <w:sz w:val="22"/>
            <w:szCs w:val="22"/>
          </w:rPr>
          <w:t>O</w:t>
        </w:r>
        <w:r w:rsidR="00FA6686" w:rsidRPr="00FA6686">
          <w:rPr>
            <w:rStyle w:val="Hyperlink"/>
            <w:caps w:val="0"/>
            <w:noProof/>
            <w:sz w:val="22"/>
            <w:szCs w:val="22"/>
          </w:rPr>
          <w:t>verlapping emitters differentiated by NDR</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_Toc503352769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55</w:t>
        </w:r>
        <w:r w:rsidR="00FA6686" w:rsidRPr="00FA6686">
          <w:rPr>
            <w:noProof/>
            <w:webHidden/>
            <w:sz w:val="22"/>
            <w:szCs w:val="22"/>
          </w:rPr>
          <w:fldChar w:fldCharType="end"/>
        </w:r>
      </w:hyperlink>
    </w:p>
    <w:p w14:paraId="3ECD0A4E" w14:textId="035875CB"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70" w:history="1">
        <w:r w:rsidR="00FA6686" w:rsidRPr="00FA6686">
          <w:rPr>
            <w:rStyle w:val="Hyperlink"/>
            <w:caps w:val="0"/>
            <w:noProof/>
            <w:sz w:val="22"/>
            <w:szCs w:val="22"/>
          </w:rPr>
          <w:t xml:space="preserve">3.10: </w:t>
        </w:r>
        <w:r w:rsidR="00FA6686">
          <w:rPr>
            <w:rStyle w:val="Hyperlink"/>
            <w:caps w:val="0"/>
            <w:noProof/>
            <w:sz w:val="22"/>
            <w:szCs w:val="22"/>
          </w:rPr>
          <w:t>M</w:t>
        </w:r>
        <w:r w:rsidR="00FA6686" w:rsidRPr="00FA6686">
          <w:rPr>
            <w:rStyle w:val="Hyperlink"/>
            <w:caps w:val="0"/>
            <w:noProof/>
            <w:sz w:val="22"/>
            <w:szCs w:val="22"/>
          </w:rPr>
          <w:t xml:space="preserve">ultiemitter fitting of pcmos data from </w:t>
        </w:r>
        <w:r w:rsidR="00FA6686">
          <w:rPr>
            <w:rStyle w:val="Hyperlink"/>
            <w:caps w:val="0"/>
            <w:noProof/>
            <w:sz w:val="22"/>
            <w:szCs w:val="22"/>
          </w:rPr>
          <w:t>AF</w:t>
        </w:r>
        <w:r w:rsidR="00FA6686" w:rsidRPr="00FA6686">
          <w:rPr>
            <w:rStyle w:val="Hyperlink"/>
            <w:caps w:val="0"/>
            <w:noProof/>
            <w:sz w:val="22"/>
            <w:szCs w:val="22"/>
          </w:rPr>
          <w:t>647 labelled actin in a mouse 3t3 cell</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_Toc503352770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56</w:t>
        </w:r>
        <w:r w:rsidR="00FA6686" w:rsidRPr="00FA6686">
          <w:rPr>
            <w:noProof/>
            <w:webHidden/>
            <w:sz w:val="22"/>
            <w:szCs w:val="22"/>
          </w:rPr>
          <w:fldChar w:fldCharType="end"/>
        </w:r>
      </w:hyperlink>
    </w:p>
    <w:p w14:paraId="5B113923" w14:textId="1A28BCA4"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71" w:history="1">
        <w:r w:rsidR="00FA6686" w:rsidRPr="00FA6686">
          <w:rPr>
            <w:rStyle w:val="Hyperlink"/>
            <w:caps w:val="0"/>
            <w:noProof/>
            <w:sz w:val="22"/>
            <w:szCs w:val="22"/>
          </w:rPr>
          <w:t xml:space="preserve">3.11: </w:t>
        </w:r>
        <w:r w:rsidR="00FA6686">
          <w:rPr>
            <w:rStyle w:val="Hyperlink"/>
            <w:caps w:val="0"/>
            <w:noProof/>
            <w:sz w:val="22"/>
            <w:szCs w:val="22"/>
          </w:rPr>
          <w:t>S</w:t>
        </w:r>
        <w:r w:rsidR="00FA6686" w:rsidRPr="00FA6686">
          <w:rPr>
            <w:rStyle w:val="Hyperlink"/>
            <w:caps w:val="0"/>
            <w:noProof/>
            <w:sz w:val="22"/>
            <w:szCs w:val="22"/>
          </w:rPr>
          <w:t>ingle-particle tracking data via conventional and NDR imaging modes</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_Toc503352771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57</w:t>
        </w:r>
        <w:r w:rsidR="00FA6686" w:rsidRPr="00FA6686">
          <w:rPr>
            <w:noProof/>
            <w:webHidden/>
            <w:sz w:val="22"/>
            <w:szCs w:val="22"/>
          </w:rPr>
          <w:fldChar w:fldCharType="end"/>
        </w:r>
      </w:hyperlink>
    </w:p>
    <w:p w14:paraId="3EC9D5A6" w14:textId="6216444E" w:rsidR="00FA6686" w:rsidRDefault="00552F76">
      <w:pPr>
        <w:pStyle w:val="TableofFigures"/>
        <w:tabs>
          <w:tab w:val="right" w:leader="underscore" w:pos="8494"/>
        </w:tabs>
        <w:rPr>
          <w:rStyle w:val="Hyperlink"/>
          <w:noProof/>
          <w:sz w:val="22"/>
          <w:szCs w:val="22"/>
        </w:rPr>
      </w:pPr>
      <w:hyperlink w:anchor="_Toc503352772" w:history="1">
        <w:r w:rsidR="00FA6686" w:rsidRPr="00FA6686">
          <w:rPr>
            <w:rStyle w:val="Hyperlink"/>
            <w:caps w:val="0"/>
            <w:noProof/>
            <w:sz w:val="22"/>
            <w:szCs w:val="22"/>
          </w:rPr>
          <w:t xml:space="preserve">3.12: </w:t>
        </w:r>
        <w:r w:rsidR="00FA6686">
          <w:rPr>
            <w:rStyle w:val="Hyperlink"/>
            <w:caps w:val="0"/>
            <w:noProof/>
            <w:sz w:val="22"/>
            <w:szCs w:val="22"/>
          </w:rPr>
          <w:t>S</w:t>
        </w:r>
        <w:r w:rsidR="00FA6686" w:rsidRPr="00FA6686">
          <w:rPr>
            <w:rStyle w:val="Hyperlink"/>
            <w:caps w:val="0"/>
            <w:noProof/>
            <w:sz w:val="22"/>
            <w:szCs w:val="22"/>
          </w:rPr>
          <w:t>imulated uncertainty in NDR single-particle tracking</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_Toc503352772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59</w:t>
        </w:r>
        <w:r w:rsidR="00FA6686" w:rsidRPr="00FA6686">
          <w:rPr>
            <w:noProof/>
            <w:webHidden/>
            <w:sz w:val="22"/>
            <w:szCs w:val="22"/>
          </w:rPr>
          <w:fldChar w:fldCharType="end"/>
        </w:r>
      </w:hyperlink>
    </w:p>
    <w:p w14:paraId="29DC036B" w14:textId="77777777" w:rsidR="00FA6686" w:rsidRPr="00FA6686" w:rsidRDefault="00FA6686" w:rsidP="00FA6686"/>
    <w:p w14:paraId="1EFCC0A2" w14:textId="4CF80540" w:rsidR="00FA6686" w:rsidRPr="00B27C6A" w:rsidRDefault="00FA6686" w:rsidP="00FA6686">
      <w:pPr>
        <w:spacing w:line="240" w:lineRule="auto"/>
        <w:rPr>
          <w:b/>
          <w:color w:val="4472C4" w:themeColor="accent1"/>
          <w:sz w:val="28"/>
        </w:rPr>
      </w:pPr>
      <w:r w:rsidRPr="00B27C6A">
        <w:rPr>
          <w:b/>
          <w:color w:val="4472C4" w:themeColor="accent1"/>
          <w:sz w:val="28"/>
        </w:rPr>
        <w:t xml:space="preserve">Chapter </w:t>
      </w:r>
      <w:r>
        <w:rPr>
          <w:b/>
          <w:color w:val="4472C4" w:themeColor="accent1"/>
          <w:sz w:val="28"/>
        </w:rPr>
        <w:t>4</w:t>
      </w:r>
    </w:p>
    <w:p w14:paraId="6016044A" w14:textId="4BDA9FF6"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73" w:history="1">
        <w:r w:rsidR="00FA6686" w:rsidRPr="00FA6686">
          <w:rPr>
            <w:rStyle w:val="Hyperlink"/>
            <w:caps w:val="0"/>
            <w:noProof/>
            <w:sz w:val="22"/>
            <w:szCs w:val="22"/>
          </w:rPr>
          <w:t xml:space="preserve">4.1: </w:t>
        </w:r>
        <w:r w:rsidR="00FA6686">
          <w:rPr>
            <w:rStyle w:val="Hyperlink"/>
            <w:caps w:val="0"/>
            <w:noProof/>
            <w:sz w:val="22"/>
            <w:szCs w:val="22"/>
          </w:rPr>
          <w:t>T</w:t>
        </w:r>
        <w:r w:rsidR="00FA6686" w:rsidRPr="00FA6686">
          <w:rPr>
            <w:rStyle w:val="Hyperlink"/>
            <w:caps w:val="0"/>
            <w:noProof/>
            <w:sz w:val="22"/>
            <w:szCs w:val="22"/>
          </w:rPr>
          <w:t>he light harvesting phycobilisome</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_Toc503352773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66</w:t>
        </w:r>
        <w:r w:rsidR="00FA6686" w:rsidRPr="00FA6686">
          <w:rPr>
            <w:noProof/>
            <w:webHidden/>
            <w:sz w:val="22"/>
            <w:szCs w:val="22"/>
          </w:rPr>
          <w:fldChar w:fldCharType="end"/>
        </w:r>
      </w:hyperlink>
    </w:p>
    <w:p w14:paraId="47AF738F" w14:textId="74D68F3C"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74" w:history="1">
        <w:r w:rsidR="00FA6686" w:rsidRPr="00FA6686">
          <w:rPr>
            <w:rStyle w:val="Hyperlink"/>
            <w:caps w:val="0"/>
            <w:noProof/>
            <w:sz w:val="22"/>
            <w:szCs w:val="22"/>
          </w:rPr>
          <w:t xml:space="preserve">4.2: </w:t>
        </w:r>
        <w:r w:rsidR="00FA6686">
          <w:rPr>
            <w:rStyle w:val="Hyperlink"/>
            <w:caps w:val="0"/>
            <w:noProof/>
            <w:sz w:val="22"/>
            <w:szCs w:val="22"/>
          </w:rPr>
          <w:t>P</w:t>
        </w:r>
        <w:r w:rsidR="00FA6686" w:rsidRPr="00FA6686">
          <w:rPr>
            <w:rStyle w:val="Hyperlink"/>
            <w:caps w:val="0"/>
            <w:noProof/>
            <w:sz w:val="22"/>
            <w:szCs w:val="22"/>
          </w:rPr>
          <w:t xml:space="preserve">urification of recombinant </w:t>
        </w:r>
        <w:r w:rsidR="00FA6686">
          <w:rPr>
            <w:rStyle w:val="Hyperlink"/>
            <w:caps w:val="0"/>
            <w:noProof/>
            <w:sz w:val="22"/>
            <w:szCs w:val="22"/>
          </w:rPr>
          <w:t>C</w:t>
        </w:r>
        <w:r w:rsidR="00FA6686" w:rsidRPr="00FA6686">
          <w:rPr>
            <w:rStyle w:val="Hyperlink"/>
            <w:caps w:val="0"/>
            <w:noProof/>
            <w:sz w:val="22"/>
            <w:szCs w:val="22"/>
          </w:rPr>
          <w:t>pc</w:t>
        </w:r>
        <w:r w:rsidR="00FA6686">
          <w:rPr>
            <w:rStyle w:val="Hyperlink"/>
            <w:caps w:val="0"/>
            <w:noProof/>
            <w:sz w:val="22"/>
            <w:szCs w:val="22"/>
          </w:rPr>
          <w:t>A</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_Toc503352774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68</w:t>
        </w:r>
        <w:r w:rsidR="00FA6686" w:rsidRPr="00FA6686">
          <w:rPr>
            <w:noProof/>
            <w:webHidden/>
            <w:sz w:val="22"/>
            <w:szCs w:val="22"/>
          </w:rPr>
          <w:fldChar w:fldCharType="end"/>
        </w:r>
      </w:hyperlink>
    </w:p>
    <w:p w14:paraId="30F10546" w14:textId="0688CFA3"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75" w:history="1">
        <w:r w:rsidR="00FA6686" w:rsidRPr="00FA6686">
          <w:rPr>
            <w:rStyle w:val="Hyperlink"/>
            <w:caps w:val="0"/>
            <w:noProof/>
            <w:sz w:val="22"/>
            <w:szCs w:val="22"/>
          </w:rPr>
          <w:t xml:space="preserve">4.3: </w:t>
        </w:r>
        <w:r w:rsidR="00FA6686">
          <w:rPr>
            <w:rStyle w:val="Hyperlink"/>
            <w:caps w:val="0"/>
            <w:noProof/>
            <w:sz w:val="22"/>
            <w:szCs w:val="22"/>
          </w:rPr>
          <w:t>E</w:t>
        </w:r>
        <w:r w:rsidR="00FA6686" w:rsidRPr="00FA6686">
          <w:rPr>
            <w:rStyle w:val="Hyperlink"/>
            <w:caps w:val="0"/>
            <w:noProof/>
            <w:sz w:val="22"/>
            <w:szCs w:val="22"/>
          </w:rPr>
          <w:t xml:space="preserve">xtinction coefficients of </w:t>
        </w:r>
        <w:r w:rsidR="00FA6686">
          <w:rPr>
            <w:rStyle w:val="Hyperlink"/>
            <w:caps w:val="0"/>
            <w:noProof/>
            <w:sz w:val="22"/>
            <w:szCs w:val="22"/>
          </w:rPr>
          <w:t>C</w:t>
        </w:r>
        <w:r w:rsidR="00FA6686" w:rsidRPr="00FA6686">
          <w:rPr>
            <w:rStyle w:val="Hyperlink"/>
            <w:caps w:val="0"/>
            <w:noProof/>
            <w:sz w:val="22"/>
            <w:szCs w:val="22"/>
          </w:rPr>
          <w:t>pc</w:t>
        </w:r>
        <w:r w:rsidR="00FA6686">
          <w:rPr>
            <w:rStyle w:val="Hyperlink"/>
            <w:caps w:val="0"/>
            <w:noProof/>
            <w:sz w:val="22"/>
            <w:szCs w:val="22"/>
          </w:rPr>
          <w:t>A</w:t>
        </w:r>
        <w:r w:rsidR="00FA6686" w:rsidRPr="00FA6686">
          <w:rPr>
            <w:rStyle w:val="Hyperlink"/>
            <w:caps w:val="0"/>
            <w:noProof/>
            <w:sz w:val="22"/>
            <w:szCs w:val="22"/>
          </w:rPr>
          <w:t>-</w:t>
        </w:r>
        <w:r w:rsidR="00FA6686">
          <w:rPr>
            <w:rStyle w:val="Hyperlink"/>
            <w:caps w:val="0"/>
            <w:noProof/>
            <w:sz w:val="22"/>
            <w:szCs w:val="22"/>
          </w:rPr>
          <w:t>PCB</w:t>
        </w:r>
        <w:r w:rsidR="00FA6686" w:rsidRPr="00FA6686">
          <w:rPr>
            <w:rStyle w:val="Hyperlink"/>
            <w:caps w:val="0"/>
            <w:noProof/>
            <w:sz w:val="22"/>
            <w:szCs w:val="22"/>
          </w:rPr>
          <w:t xml:space="preserve"> and </w:t>
        </w:r>
        <w:r w:rsidR="00FA6686">
          <w:rPr>
            <w:rStyle w:val="Hyperlink"/>
            <w:caps w:val="0"/>
            <w:noProof/>
            <w:sz w:val="22"/>
            <w:szCs w:val="22"/>
          </w:rPr>
          <w:t>C</w:t>
        </w:r>
        <w:r w:rsidR="00FA6686" w:rsidRPr="00FA6686">
          <w:rPr>
            <w:rStyle w:val="Hyperlink"/>
            <w:caps w:val="0"/>
            <w:noProof/>
            <w:sz w:val="22"/>
            <w:szCs w:val="22"/>
          </w:rPr>
          <w:t>pc</w:t>
        </w:r>
        <w:r w:rsidR="00FA6686">
          <w:rPr>
            <w:rStyle w:val="Hyperlink"/>
            <w:caps w:val="0"/>
            <w:noProof/>
            <w:sz w:val="22"/>
            <w:szCs w:val="22"/>
          </w:rPr>
          <w:t>A</w:t>
        </w:r>
        <w:r w:rsidR="00FA6686" w:rsidRPr="00FA6686">
          <w:rPr>
            <w:rStyle w:val="Hyperlink"/>
            <w:caps w:val="0"/>
            <w:noProof/>
            <w:sz w:val="22"/>
            <w:szCs w:val="22"/>
          </w:rPr>
          <w:t>-</w:t>
        </w:r>
        <w:r w:rsidR="00FA6686">
          <w:rPr>
            <w:rStyle w:val="Hyperlink"/>
            <w:caps w:val="0"/>
            <w:noProof/>
            <w:sz w:val="22"/>
            <w:szCs w:val="22"/>
          </w:rPr>
          <w:t>PEB</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_Toc503352775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69</w:t>
        </w:r>
        <w:r w:rsidR="00FA6686" w:rsidRPr="00FA6686">
          <w:rPr>
            <w:noProof/>
            <w:webHidden/>
            <w:sz w:val="22"/>
            <w:szCs w:val="22"/>
          </w:rPr>
          <w:fldChar w:fldCharType="end"/>
        </w:r>
      </w:hyperlink>
    </w:p>
    <w:p w14:paraId="29641D7B" w14:textId="0C56EDD9"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76" w:history="1">
        <w:r w:rsidR="00FA6686" w:rsidRPr="00FA6686">
          <w:rPr>
            <w:rStyle w:val="Hyperlink"/>
            <w:caps w:val="0"/>
            <w:noProof/>
            <w:sz w:val="22"/>
            <w:szCs w:val="22"/>
          </w:rPr>
          <w:t xml:space="preserve">4.4: </w:t>
        </w:r>
        <w:r w:rsidR="00FA6686">
          <w:rPr>
            <w:rStyle w:val="Hyperlink"/>
            <w:caps w:val="0"/>
            <w:noProof/>
            <w:sz w:val="22"/>
            <w:szCs w:val="22"/>
          </w:rPr>
          <w:t>P</w:t>
        </w:r>
        <w:r w:rsidR="00FA6686" w:rsidRPr="00FA6686">
          <w:rPr>
            <w:rStyle w:val="Hyperlink"/>
            <w:caps w:val="0"/>
            <w:noProof/>
            <w:sz w:val="22"/>
            <w:szCs w:val="22"/>
          </w:rPr>
          <w:t xml:space="preserve">hotophysical analysis of purified </w:t>
        </w:r>
        <w:r w:rsidR="00FA6686">
          <w:rPr>
            <w:rStyle w:val="Hyperlink"/>
            <w:caps w:val="0"/>
            <w:noProof/>
            <w:sz w:val="22"/>
            <w:szCs w:val="22"/>
          </w:rPr>
          <w:t>C</w:t>
        </w:r>
        <w:r w:rsidR="00FA6686" w:rsidRPr="00FA6686">
          <w:rPr>
            <w:rStyle w:val="Hyperlink"/>
            <w:caps w:val="0"/>
            <w:noProof/>
            <w:sz w:val="22"/>
            <w:szCs w:val="22"/>
          </w:rPr>
          <w:t>pc</w:t>
        </w:r>
        <w:r w:rsidR="00FA6686">
          <w:rPr>
            <w:rStyle w:val="Hyperlink"/>
            <w:caps w:val="0"/>
            <w:noProof/>
            <w:sz w:val="22"/>
            <w:szCs w:val="22"/>
          </w:rPr>
          <w:t>A</w:t>
        </w:r>
        <w:r w:rsidR="00FA6686" w:rsidRPr="00FA6686">
          <w:rPr>
            <w:rStyle w:val="Hyperlink"/>
            <w:caps w:val="0"/>
            <w:noProof/>
            <w:sz w:val="22"/>
            <w:szCs w:val="22"/>
          </w:rPr>
          <w:t>-</w:t>
        </w:r>
        <w:r w:rsidR="00FA6686">
          <w:rPr>
            <w:rStyle w:val="Hyperlink"/>
            <w:caps w:val="0"/>
            <w:noProof/>
            <w:sz w:val="22"/>
            <w:szCs w:val="22"/>
          </w:rPr>
          <w:t>PCB</w:t>
        </w:r>
        <w:r w:rsidR="00FA6686" w:rsidRPr="00FA6686">
          <w:rPr>
            <w:rStyle w:val="Hyperlink"/>
            <w:caps w:val="0"/>
            <w:noProof/>
            <w:sz w:val="22"/>
            <w:szCs w:val="22"/>
          </w:rPr>
          <w:t xml:space="preserve"> and </w:t>
        </w:r>
        <w:r w:rsidR="00FA6686">
          <w:rPr>
            <w:rStyle w:val="Hyperlink"/>
            <w:caps w:val="0"/>
            <w:noProof/>
            <w:sz w:val="22"/>
            <w:szCs w:val="22"/>
          </w:rPr>
          <w:t>C</w:t>
        </w:r>
        <w:r w:rsidR="00FA6686" w:rsidRPr="00FA6686">
          <w:rPr>
            <w:rStyle w:val="Hyperlink"/>
            <w:caps w:val="0"/>
            <w:noProof/>
            <w:sz w:val="22"/>
            <w:szCs w:val="22"/>
          </w:rPr>
          <w:t>pc</w:t>
        </w:r>
        <w:r w:rsidR="00FA6686">
          <w:rPr>
            <w:rStyle w:val="Hyperlink"/>
            <w:caps w:val="0"/>
            <w:noProof/>
            <w:sz w:val="22"/>
            <w:szCs w:val="22"/>
          </w:rPr>
          <w:t>A</w:t>
        </w:r>
        <w:r w:rsidR="00FA6686" w:rsidRPr="00FA6686">
          <w:rPr>
            <w:rStyle w:val="Hyperlink"/>
            <w:caps w:val="0"/>
            <w:noProof/>
            <w:sz w:val="22"/>
            <w:szCs w:val="22"/>
          </w:rPr>
          <w:t>-</w:t>
        </w:r>
        <w:r w:rsidR="00FA6686">
          <w:rPr>
            <w:rStyle w:val="Hyperlink"/>
            <w:caps w:val="0"/>
            <w:noProof/>
            <w:sz w:val="22"/>
            <w:szCs w:val="22"/>
          </w:rPr>
          <w:t>PEB</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_Toc503352776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71</w:t>
        </w:r>
        <w:r w:rsidR="00FA6686" w:rsidRPr="00FA6686">
          <w:rPr>
            <w:noProof/>
            <w:webHidden/>
            <w:sz w:val="22"/>
            <w:szCs w:val="22"/>
          </w:rPr>
          <w:fldChar w:fldCharType="end"/>
        </w:r>
      </w:hyperlink>
    </w:p>
    <w:p w14:paraId="00CBC35E" w14:textId="63061EBD"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77" w:history="1">
        <w:r w:rsidR="00FA6686" w:rsidRPr="00FA6686">
          <w:rPr>
            <w:rStyle w:val="Hyperlink"/>
            <w:caps w:val="0"/>
            <w:noProof/>
            <w:sz w:val="22"/>
            <w:szCs w:val="22"/>
          </w:rPr>
          <w:t xml:space="preserve">4.5: </w:t>
        </w:r>
        <w:r w:rsidR="00FA6686">
          <w:rPr>
            <w:rStyle w:val="Hyperlink"/>
            <w:caps w:val="0"/>
            <w:noProof/>
            <w:sz w:val="22"/>
            <w:szCs w:val="22"/>
          </w:rPr>
          <w:t>A</w:t>
        </w:r>
        <w:r w:rsidR="00FA6686" w:rsidRPr="00FA6686">
          <w:rPr>
            <w:rStyle w:val="Hyperlink"/>
            <w:caps w:val="0"/>
            <w:noProof/>
            <w:sz w:val="22"/>
            <w:szCs w:val="22"/>
          </w:rPr>
          <w:t>bsorbance as a function of p</w:t>
        </w:r>
        <w:r w:rsidR="00FA6686">
          <w:rPr>
            <w:rStyle w:val="Hyperlink"/>
            <w:caps w:val="0"/>
            <w:noProof/>
            <w:sz w:val="22"/>
            <w:szCs w:val="22"/>
          </w:rPr>
          <w:t>H</w:t>
        </w:r>
        <w:r w:rsidR="00FA6686" w:rsidRPr="00FA6686">
          <w:rPr>
            <w:rStyle w:val="Hyperlink"/>
            <w:caps w:val="0"/>
            <w:noProof/>
            <w:sz w:val="22"/>
            <w:szCs w:val="22"/>
          </w:rPr>
          <w:t xml:space="preserve"> for </w:t>
        </w:r>
        <w:r w:rsidR="00FA6686">
          <w:rPr>
            <w:rStyle w:val="Hyperlink"/>
            <w:caps w:val="0"/>
            <w:noProof/>
            <w:sz w:val="22"/>
            <w:szCs w:val="22"/>
          </w:rPr>
          <w:t>C</w:t>
        </w:r>
        <w:r w:rsidR="00FA6686" w:rsidRPr="00FA6686">
          <w:rPr>
            <w:rStyle w:val="Hyperlink"/>
            <w:caps w:val="0"/>
            <w:noProof/>
            <w:sz w:val="22"/>
            <w:szCs w:val="22"/>
          </w:rPr>
          <w:t>pc</w:t>
        </w:r>
        <w:r w:rsidR="00FA6686">
          <w:rPr>
            <w:rStyle w:val="Hyperlink"/>
            <w:caps w:val="0"/>
            <w:noProof/>
            <w:sz w:val="22"/>
            <w:szCs w:val="22"/>
          </w:rPr>
          <w:t>A</w:t>
        </w:r>
        <w:r w:rsidR="00FA6686" w:rsidRPr="00FA6686">
          <w:rPr>
            <w:rStyle w:val="Hyperlink"/>
            <w:caps w:val="0"/>
            <w:noProof/>
            <w:sz w:val="22"/>
            <w:szCs w:val="22"/>
          </w:rPr>
          <w:t>-</w:t>
        </w:r>
        <w:r w:rsidR="00FA6686">
          <w:rPr>
            <w:rStyle w:val="Hyperlink"/>
            <w:caps w:val="0"/>
            <w:noProof/>
            <w:sz w:val="22"/>
            <w:szCs w:val="22"/>
          </w:rPr>
          <w:t>PCB</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_Toc503352777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73</w:t>
        </w:r>
        <w:r w:rsidR="00FA6686" w:rsidRPr="00FA6686">
          <w:rPr>
            <w:noProof/>
            <w:webHidden/>
            <w:sz w:val="22"/>
            <w:szCs w:val="22"/>
          </w:rPr>
          <w:fldChar w:fldCharType="end"/>
        </w:r>
      </w:hyperlink>
    </w:p>
    <w:p w14:paraId="24128BCC" w14:textId="3CAA3D80"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78" w:history="1">
        <w:r w:rsidR="00FA6686" w:rsidRPr="00FA6686">
          <w:rPr>
            <w:rStyle w:val="Hyperlink"/>
            <w:caps w:val="0"/>
            <w:noProof/>
            <w:sz w:val="22"/>
            <w:szCs w:val="22"/>
          </w:rPr>
          <w:t xml:space="preserve">4.6: </w:t>
        </w:r>
        <w:r w:rsidR="00FA6686">
          <w:rPr>
            <w:rStyle w:val="Hyperlink"/>
            <w:caps w:val="0"/>
            <w:noProof/>
            <w:sz w:val="22"/>
            <w:szCs w:val="22"/>
          </w:rPr>
          <w:t>A</w:t>
        </w:r>
        <w:r w:rsidR="00FA6686" w:rsidRPr="00FA6686">
          <w:rPr>
            <w:rStyle w:val="Hyperlink"/>
            <w:caps w:val="0"/>
            <w:noProof/>
            <w:sz w:val="22"/>
            <w:szCs w:val="22"/>
          </w:rPr>
          <w:t>bsorbance as a function of p</w:t>
        </w:r>
        <w:r w:rsidR="00FA6686">
          <w:rPr>
            <w:rStyle w:val="Hyperlink"/>
            <w:caps w:val="0"/>
            <w:noProof/>
            <w:sz w:val="22"/>
            <w:szCs w:val="22"/>
          </w:rPr>
          <w:t>H</w:t>
        </w:r>
        <w:r w:rsidR="00FA6686" w:rsidRPr="00FA6686">
          <w:rPr>
            <w:rStyle w:val="Hyperlink"/>
            <w:caps w:val="0"/>
            <w:noProof/>
            <w:sz w:val="22"/>
            <w:szCs w:val="22"/>
          </w:rPr>
          <w:t xml:space="preserve"> for </w:t>
        </w:r>
        <w:r w:rsidR="00FA6686">
          <w:rPr>
            <w:rStyle w:val="Hyperlink"/>
            <w:caps w:val="0"/>
            <w:noProof/>
            <w:sz w:val="22"/>
            <w:szCs w:val="22"/>
          </w:rPr>
          <w:t>C</w:t>
        </w:r>
        <w:r w:rsidR="00FA6686" w:rsidRPr="00FA6686">
          <w:rPr>
            <w:rStyle w:val="Hyperlink"/>
            <w:caps w:val="0"/>
            <w:noProof/>
            <w:sz w:val="22"/>
            <w:szCs w:val="22"/>
          </w:rPr>
          <w:t>pc</w:t>
        </w:r>
        <w:r w:rsidR="00FA6686">
          <w:rPr>
            <w:rStyle w:val="Hyperlink"/>
            <w:caps w:val="0"/>
            <w:noProof/>
            <w:sz w:val="22"/>
            <w:szCs w:val="22"/>
          </w:rPr>
          <w:t>A</w:t>
        </w:r>
        <w:r w:rsidR="00FA6686" w:rsidRPr="00FA6686">
          <w:rPr>
            <w:rStyle w:val="Hyperlink"/>
            <w:caps w:val="0"/>
            <w:noProof/>
            <w:sz w:val="22"/>
            <w:szCs w:val="22"/>
          </w:rPr>
          <w:t>-</w:t>
        </w:r>
        <w:r w:rsidR="00FA6686">
          <w:rPr>
            <w:rStyle w:val="Hyperlink"/>
            <w:caps w:val="0"/>
            <w:noProof/>
            <w:sz w:val="22"/>
            <w:szCs w:val="22"/>
          </w:rPr>
          <w:t>PEB</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_Toc503352778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74</w:t>
        </w:r>
        <w:r w:rsidR="00FA6686" w:rsidRPr="00FA6686">
          <w:rPr>
            <w:noProof/>
            <w:webHidden/>
            <w:sz w:val="22"/>
            <w:szCs w:val="22"/>
          </w:rPr>
          <w:fldChar w:fldCharType="end"/>
        </w:r>
      </w:hyperlink>
    </w:p>
    <w:p w14:paraId="7689CFBF" w14:textId="07864BFA"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79" w:history="1">
        <w:r w:rsidR="00FA6686" w:rsidRPr="00FA6686">
          <w:rPr>
            <w:rStyle w:val="Hyperlink"/>
            <w:caps w:val="0"/>
            <w:noProof/>
            <w:sz w:val="22"/>
            <w:szCs w:val="22"/>
          </w:rPr>
          <w:t xml:space="preserve">4.7: </w:t>
        </w:r>
        <w:r w:rsidR="00FA6686">
          <w:rPr>
            <w:rStyle w:val="Hyperlink"/>
            <w:caps w:val="0"/>
            <w:noProof/>
            <w:sz w:val="22"/>
            <w:szCs w:val="22"/>
          </w:rPr>
          <w:t>N</w:t>
        </w:r>
        <w:r w:rsidR="00FA6686" w:rsidRPr="00FA6686">
          <w:rPr>
            <w:rStyle w:val="Hyperlink"/>
            <w:caps w:val="0"/>
            <w:noProof/>
            <w:sz w:val="22"/>
            <w:szCs w:val="22"/>
          </w:rPr>
          <w:t xml:space="preserve">anopatterning of </w:t>
        </w:r>
        <w:r w:rsidR="00FA6686">
          <w:rPr>
            <w:rStyle w:val="Hyperlink"/>
            <w:caps w:val="0"/>
            <w:noProof/>
            <w:sz w:val="22"/>
            <w:szCs w:val="22"/>
          </w:rPr>
          <w:t>C</w:t>
        </w:r>
        <w:r w:rsidR="00FA6686" w:rsidRPr="00FA6686">
          <w:rPr>
            <w:rStyle w:val="Hyperlink"/>
            <w:caps w:val="0"/>
            <w:noProof/>
            <w:sz w:val="22"/>
            <w:szCs w:val="22"/>
          </w:rPr>
          <w:t>pc</w:t>
        </w:r>
        <w:r w:rsidR="00FA6686">
          <w:rPr>
            <w:rStyle w:val="Hyperlink"/>
            <w:caps w:val="0"/>
            <w:noProof/>
            <w:sz w:val="22"/>
            <w:szCs w:val="22"/>
          </w:rPr>
          <w:t>A</w:t>
        </w:r>
        <w:r w:rsidR="00FA6686" w:rsidRPr="00FA6686">
          <w:rPr>
            <w:rStyle w:val="Hyperlink"/>
            <w:caps w:val="0"/>
            <w:noProof/>
            <w:sz w:val="22"/>
            <w:szCs w:val="22"/>
          </w:rPr>
          <w:t xml:space="preserve"> to glass</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_Toc503352779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75</w:t>
        </w:r>
        <w:r w:rsidR="00FA6686" w:rsidRPr="00FA6686">
          <w:rPr>
            <w:noProof/>
            <w:webHidden/>
            <w:sz w:val="22"/>
            <w:szCs w:val="22"/>
          </w:rPr>
          <w:fldChar w:fldCharType="end"/>
        </w:r>
      </w:hyperlink>
    </w:p>
    <w:p w14:paraId="1FF3D866" w14:textId="6F46B255"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80" w:history="1">
        <w:r w:rsidR="00FA6686" w:rsidRPr="00FA6686">
          <w:rPr>
            <w:rStyle w:val="Hyperlink"/>
            <w:caps w:val="0"/>
            <w:noProof/>
            <w:sz w:val="22"/>
            <w:szCs w:val="22"/>
          </w:rPr>
          <w:t xml:space="preserve">4.8: </w:t>
        </w:r>
        <w:r w:rsidR="00FA6686">
          <w:rPr>
            <w:rStyle w:val="Hyperlink"/>
            <w:caps w:val="0"/>
            <w:noProof/>
            <w:sz w:val="22"/>
            <w:szCs w:val="22"/>
          </w:rPr>
          <w:t>STORM</w:t>
        </w:r>
        <w:r w:rsidR="00FA6686" w:rsidRPr="00FA6686">
          <w:rPr>
            <w:rStyle w:val="Hyperlink"/>
            <w:caps w:val="0"/>
            <w:noProof/>
            <w:sz w:val="22"/>
            <w:szCs w:val="22"/>
          </w:rPr>
          <w:t xml:space="preserve"> and epifluorescent imaging of </w:t>
        </w:r>
        <w:r w:rsidR="00FA6686">
          <w:rPr>
            <w:rStyle w:val="Hyperlink"/>
            <w:caps w:val="0"/>
            <w:noProof/>
            <w:sz w:val="22"/>
            <w:szCs w:val="22"/>
          </w:rPr>
          <w:t>C</w:t>
        </w:r>
        <w:r w:rsidR="00FA6686" w:rsidRPr="00FA6686">
          <w:rPr>
            <w:rStyle w:val="Hyperlink"/>
            <w:caps w:val="0"/>
            <w:noProof/>
            <w:sz w:val="22"/>
            <w:szCs w:val="22"/>
          </w:rPr>
          <w:t>pc</w:t>
        </w:r>
        <w:r w:rsidR="00FA6686">
          <w:rPr>
            <w:rStyle w:val="Hyperlink"/>
            <w:caps w:val="0"/>
            <w:noProof/>
            <w:sz w:val="22"/>
            <w:szCs w:val="22"/>
          </w:rPr>
          <w:t>A</w:t>
        </w:r>
        <w:r w:rsidR="00FA6686" w:rsidRPr="00FA6686">
          <w:rPr>
            <w:rStyle w:val="Hyperlink"/>
            <w:caps w:val="0"/>
            <w:noProof/>
            <w:sz w:val="22"/>
            <w:szCs w:val="22"/>
          </w:rPr>
          <w:t xml:space="preserve"> nanopatterned onto a glass surface</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_Toc503352780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77</w:t>
        </w:r>
        <w:r w:rsidR="00FA6686" w:rsidRPr="00FA6686">
          <w:rPr>
            <w:noProof/>
            <w:webHidden/>
            <w:sz w:val="22"/>
            <w:szCs w:val="22"/>
          </w:rPr>
          <w:fldChar w:fldCharType="end"/>
        </w:r>
      </w:hyperlink>
    </w:p>
    <w:p w14:paraId="68C1829D" w14:textId="23356472"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81" w:history="1">
        <w:r w:rsidR="00FA6686" w:rsidRPr="00FA6686">
          <w:rPr>
            <w:rStyle w:val="Hyperlink"/>
            <w:caps w:val="0"/>
            <w:noProof/>
            <w:sz w:val="22"/>
            <w:szCs w:val="22"/>
          </w:rPr>
          <w:t xml:space="preserve">4.9. </w:t>
        </w:r>
        <w:r w:rsidR="00FA6686">
          <w:rPr>
            <w:rStyle w:val="Hyperlink"/>
            <w:caps w:val="0"/>
            <w:noProof/>
            <w:sz w:val="22"/>
            <w:szCs w:val="22"/>
          </w:rPr>
          <w:t>S</w:t>
        </w:r>
        <w:r w:rsidR="00FA6686" w:rsidRPr="00FA6686">
          <w:rPr>
            <w:rStyle w:val="Hyperlink"/>
            <w:caps w:val="0"/>
            <w:noProof/>
            <w:sz w:val="22"/>
            <w:szCs w:val="22"/>
          </w:rPr>
          <w:t xml:space="preserve">ilicon master template imaged by </w:t>
        </w:r>
        <w:r w:rsidR="00FA6686">
          <w:rPr>
            <w:rStyle w:val="Hyperlink"/>
            <w:caps w:val="0"/>
            <w:noProof/>
            <w:sz w:val="22"/>
            <w:szCs w:val="22"/>
          </w:rPr>
          <w:t>AFM</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_Toc503352781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78</w:t>
        </w:r>
        <w:r w:rsidR="00FA6686" w:rsidRPr="00FA6686">
          <w:rPr>
            <w:noProof/>
            <w:webHidden/>
            <w:sz w:val="22"/>
            <w:szCs w:val="22"/>
          </w:rPr>
          <w:fldChar w:fldCharType="end"/>
        </w:r>
      </w:hyperlink>
    </w:p>
    <w:p w14:paraId="62BCBEC3" w14:textId="118C0DA9"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82" w:history="1">
        <w:r w:rsidR="00FA6686" w:rsidRPr="00FA6686">
          <w:rPr>
            <w:rStyle w:val="Hyperlink"/>
            <w:caps w:val="0"/>
            <w:noProof/>
            <w:sz w:val="22"/>
            <w:szCs w:val="22"/>
          </w:rPr>
          <w:t xml:space="preserve">4.10: </w:t>
        </w:r>
        <w:r w:rsidR="00FA6686">
          <w:rPr>
            <w:rStyle w:val="Hyperlink"/>
            <w:caps w:val="0"/>
            <w:noProof/>
            <w:sz w:val="22"/>
            <w:szCs w:val="22"/>
          </w:rPr>
          <w:t>S</w:t>
        </w:r>
        <w:r w:rsidR="00FA6686" w:rsidRPr="00FA6686">
          <w:rPr>
            <w:rStyle w:val="Hyperlink"/>
            <w:caps w:val="0"/>
            <w:noProof/>
            <w:sz w:val="22"/>
            <w:szCs w:val="22"/>
          </w:rPr>
          <w:t xml:space="preserve">torm imaging of </w:t>
        </w:r>
        <w:r w:rsidR="00FA6686">
          <w:rPr>
            <w:rStyle w:val="Hyperlink"/>
            <w:caps w:val="0"/>
            <w:noProof/>
            <w:sz w:val="22"/>
            <w:szCs w:val="22"/>
          </w:rPr>
          <w:t>C</w:t>
        </w:r>
        <w:r w:rsidR="00FA6686" w:rsidRPr="00FA6686">
          <w:rPr>
            <w:rStyle w:val="Hyperlink"/>
            <w:caps w:val="0"/>
            <w:noProof/>
            <w:sz w:val="22"/>
            <w:szCs w:val="22"/>
          </w:rPr>
          <w:t>pc</w:t>
        </w:r>
        <w:r w:rsidR="00FA6686">
          <w:rPr>
            <w:rStyle w:val="Hyperlink"/>
            <w:caps w:val="0"/>
            <w:noProof/>
            <w:sz w:val="22"/>
            <w:szCs w:val="22"/>
          </w:rPr>
          <w:t>A</w:t>
        </w:r>
        <w:r w:rsidR="00FA6686" w:rsidRPr="00FA6686">
          <w:rPr>
            <w:rStyle w:val="Hyperlink"/>
            <w:caps w:val="0"/>
            <w:noProof/>
            <w:sz w:val="22"/>
            <w:szCs w:val="22"/>
          </w:rPr>
          <w:t>-</w:t>
        </w:r>
        <w:r w:rsidR="00FA6686">
          <w:rPr>
            <w:rStyle w:val="Hyperlink"/>
            <w:caps w:val="0"/>
            <w:noProof/>
            <w:sz w:val="22"/>
            <w:szCs w:val="22"/>
          </w:rPr>
          <w:t>PEB</w:t>
        </w:r>
        <w:r w:rsidR="00FA6686" w:rsidRPr="00FA6686">
          <w:rPr>
            <w:rStyle w:val="Hyperlink"/>
            <w:caps w:val="0"/>
            <w:noProof/>
            <w:sz w:val="22"/>
            <w:szCs w:val="22"/>
          </w:rPr>
          <w:t xml:space="preserve"> and </w:t>
        </w:r>
        <w:r w:rsidR="00FA6686">
          <w:rPr>
            <w:rStyle w:val="Hyperlink"/>
            <w:caps w:val="0"/>
            <w:noProof/>
            <w:sz w:val="22"/>
            <w:szCs w:val="22"/>
          </w:rPr>
          <w:t>C</w:t>
        </w:r>
        <w:r w:rsidR="00FA6686" w:rsidRPr="00FA6686">
          <w:rPr>
            <w:rStyle w:val="Hyperlink"/>
            <w:caps w:val="0"/>
            <w:noProof/>
            <w:sz w:val="22"/>
            <w:szCs w:val="22"/>
          </w:rPr>
          <w:t>pc</w:t>
        </w:r>
        <w:r w:rsidR="00FA6686">
          <w:rPr>
            <w:rStyle w:val="Hyperlink"/>
            <w:caps w:val="0"/>
            <w:noProof/>
            <w:sz w:val="22"/>
            <w:szCs w:val="22"/>
          </w:rPr>
          <w:t>A</w:t>
        </w:r>
        <w:r w:rsidR="00FA6686" w:rsidRPr="00FA6686">
          <w:rPr>
            <w:rStyle w:val="Hyperlink"/>
            <w:caps w:val="0"/>
            <w:noProof/>
            <w:sz w:val="22"/>
            <w:szCs w:val="22"/>
          </w:rPr>
          <w:t>-</w:t>
        </w:r>
        <w:r w:rsidR="00FA6686">
          <w:rPr>
            <w:rStyle w:val="Hyperlink"/>
            <w:caps w:val="0"/>
            <w:noProof/>
            <w:sz w:val="22"/>
            <w:szCs w:val="22"/>
          </w:rPr>
          <w:t>PCB</w:t>
        </w:r>
        <w:r w:rsidR="00FA6686" w:rsidRPr="00FA6686">
          <w:rPr>
            <w:rStyle w:val="Hyperlink"/>
            <w:caps w:val="0"/>
            <w:noProof/>
            <w:sz w:val="22"/>
            <w:szCs w:val="22"/>
          </w:rPr>
          <w:t xml:space="preserve"> expressed in </w:t>
        </w:r>
        <w:r w:rsidR="00FA6686" w:rsidRPr="00FA6686">
          <w:rPr>
            <w:rStyle w:val="Hyperlink"/>
            <w:i/>
            <w:caps w:val="0"/>
            <w:noProof/>
            <w:sz w:val="22"/>
            <w:szCs w:val="22"/>
          </w:rPr>
          <w:t>E. coli</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_Toc503352782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79</w:t>
        </w:r>
        <w:r w:rsidR="00FA6686" w:rsidRPr="00FA6686">
          <w:rPr>
            <w:noProof/>
            <w:webHidden/>
            <w:sz w:val="22"/>
            <w:szCs w:val="22"/>
          </w:rPr>
          <w:fldChar w:fldCharType="end"/>
        </w:r>
      </w:hyperlink>
    </w:p>
    <w:p w14:paraId="7DEF3719" w14:textId="7D15784F"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83" w:history="1">
        <w:r w:rsidR="00FA6686" w:rsidRPr="00FA6686">
          <w:rPr>
            <w:rStyle w:val="Hyperlink"/>
            <w:caps w:val="0"/>
            <w:noProof/>
            <w:sz w:val="22"/>
            <w:szCs w:val="22"/>
          </w:rPr>
          <w:t xml:space="preserve">4.11: </w:t>
        </w:r>
        <w:r w:rsidR="00FA6686">
          <w:rPr>
            <w:rStyle w:val="Hyperlink"/>
            <w:caps w:val="0"/>
            <w:noProof/>
            <w:sz w:val="22"/>
            <w:szCs w:val="22"/>
          </w:rPr>
          <w:t>S</w:t>
        </w:r>
        <w:r w:rsidR="00FA6686" w:rsidRPr="00FA6686">
          <w:rPr>
            <w:rStyle w:val="Hyperlink"/>
            <w:caps w:val="0"/>
            <w:noProof/>
            <w:sz w:val="22"/>
            <w:szCs w:val="22"/>
          </w:rPr>
          <w:t xml:space="preserve">tructured illumination microscopy of </w:t>
        </w:r>
        <w:r w:rsidR="00FA6686">
          <w:rPr>
            <w:rStyle w:val="Hyperlink"/>
            <w:caps w:val="0"/>
            <w:noProof/>
            <w:sz w:val="22"/>
            <w:szCs w:val="22"/>
          </w:rPr>
          <w:t>C</w:t>
        </w:r>
        <w:r w:rsidR="00FA6686" w:rsidRPr="00FA6686">
          <w:rPr>
            <w:rStyle w:val="Hyperlink"/>
            <w:caps w:val="0"/>
            <w:noProof/>
            <w:sz w:val="22"/>
            <w:szCs w:val="22"/>
          </w:rPr>
          <w:t>pc</w:t>
        </w:r>
        <w:r w:rsidR="00FA6686">
          <w:rPr>
            <w:rStyle w:val="Hyperlink"/>
            <w:caps w:val="0"/>
            <w:noProof/>
            <w:sz w:val="22"/>
            <w:szCs w:val="22"/>
          </w:rPr>
          <w:t>A</w:t>
        </w:r>
        <w:r w:rsidR="00FA6686" w:rsidRPr="00FA6686">
          <w:rPr>
            <w:rStyle w:val="Hyperlink"/>
            <w:caps w:val="0"/>
            <w:noProof/>
            <w:sz w:val="22"/>
            <w:szCs w:val="22"/>
          </w:rPr>
          <w:t>-</w:t>
        </w:r>
        <w:r w:rsidR="00FA6686">
          <w:rPr>
            <w:rStyle w:val="Hyperlink"/>
            <w:caps w:val="0"/>
            <w:noProof/>
            <w:sz w:val="22"/>
            <w:szCs w:val="22"/>
          </w:rPr>
          <w:t>PEB</w:t>
        </w:r>
        <w:r w:rsidR="00FA6686" w:rsidRPr="00FA6686">
          <w:rPr>
            <w:rStyle w:val="Hyperlink"/>
            <w:caps w:val="0"/>
            <w:noProof/>
            <w:sz w:val="22"/>
            <w:szCs w:val="22"/>
          </w:rPr>
          <w:t xml:space="preserve"> and </w:t>
        </w:r>
        <w:r w:rsidR="00FA6686">
          <w:rPr>
            <w:rStyle w:val="Hyperlink"/>
            <w:caps w:val="0"/>
            <w:noProof/>
            <w:sz w:val="22"/>
            <w:szCs w:val="22"/>
          </w:rPr>
          <w:t>C</w:t>
        </w:r>
        <w:r w:rsidR="00FA6686" w:rsidRPr="00FA6686">
          <w:rPr>
            <w:rStyle w:val="Hyperlink"/>
            <w:caps w:val="0"/>
            <w:noProof/>
            <w:sz w:val="22"/>
            <w:szCs w:val="22"/>
          </w:rPr>
          <w:t>pc</w:t>
        </w:r>
        <w:r w:rsidR="00FA6686">
          <w:rPr>
            <w:rStyle w:val="Hyperlink"/>
            <w:caps w:val="0"/>
            <w:noProof/>
            <w:sz w:val="22"/>
            <w:szCs w:val="22"/>
          </w:rPr>
          <w:t>A</w:t>
        </w:r>
        <w:r w:rsidR="00FA6686" w:rsidRPr="00FA6686">
          <w:rPr>
            <w:rStyle w:val="Hyperlink"/>
            <w:caps w:val="0"/>
            <w:noProof/>
            <w:sz w:val="22"/>
            <w:szCs w:val="22"/>
          </w:rPr>
          <w:t>-</w:t>
        </w:r>
        <w:r w:rsidR="00FA6686">
          <w:rPr>
            <w:rStyle w:val="Hyperlink"/>
            <w:caps w:val="0"/>
            <w:noProof/>
            <w:sz w:val="22"/>
            <w:szCs w:val="22"/>
          </w:rPr>
          <w:t>PCB</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_Toc503352783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81</w:t>
        </w:r>
        <w:r w:rsidR="00FA6686" w:rsidRPr="00FA6686">
          <w:rPr>
            <w:noProof/>
            <w:webHidden/>
            <w:sz w:val="22"/>
            <w:szCs w:val="22"/>
          </w:rPr>
          <w:fldChar w:fldCharType="end"/>
        </w:r>
      </w:hyperlink>
    </w:p>
    <w:p w14:paraId="5D21A860" w14:textId="39A60EAA" w:rsidR="00FA6686" w:rsidRDefault="00552F76">
      <w:pPr>
        <w:pStyle w:val="TableofFigures"/>
        <w:tabs>
          <w:tab w:val="right" w:leader="underscore" w:pos="8494"/>
        </w:tabs>
        <w:rPr>
          <w:rStyle w:val="Hyperlink"/>
          <w:noProof/>
          <w:sz w:val="22"/>
          <w:szCs w:val="22"/>
        </w:rPr>
      </w:pPr>
      <w:hyperlink w:anchor="_Toc503352784" w:history="1">
        <w:r w:rsidR="00FA6686" w:rsidRPr="00FA6686">
          <w:rPr>
            <w:rStyle w:val="Hyperlink"/>
            <w:caps w:val="0"/>
            <w:noProof/>
            <w:sz w:val="22"/>
            <w:szCs w:val="22"/>
          </w:rPr>
          <w:t xml:space="preserve">4.12: </w:t>
        </w:r>
        <w:r w:rsidR="00FA6686">
          <w:rPr>
            <w:rStyle w:val="Hyperlink"/>
            <w:caps w:val="0"/>
            <w:noProof/>
            <w:sz w:val="22"/>
            <w:szCs w:val="22"/>
          </w:rPr>
          <w:t>C</w:t>
        </w:r>
        <w:r w:rsidR="00FA6686" w:rsidRPr="00FA6686">
          <w:rPr>
            <w:rStyle w:val="Hyperlink"/>
            <w:caps w:val="0"/>
            <w:noProof/>
            <w:sz w:val="22"/>
            <w:szCs w:val="22"/>
          </w:rPr>
          <w:t>pc</w:t>
        </w:r>
        <w:r w:rsidR="00FA6686">
          <w:rPr>
            <w:rStyle w:val="Hyperlink"/>
            <w:caps w:val="0"/>
            <w:noProof/>
            <w:sz w:val="22"/>
            <w:szCs w:val="22"/>
          </w:rPr>
          <w:t>A</w:t>
        </w:r>
        <w:r w:rsidR="00FA6686" w:rsidRPr="00FA6686">
          <w:rPr>
            <w:rStyle w:val="Hyperlink"/>
            <w:caps w:val="0"/>
            <w:noProof/>
            <w:sz w:val="22"/>
            <w:szCs w:val="22"/>
          </w:rPr>
          <w:t xml:space="preserve"> and </w:t>
        </w:r>
        <w:r w:rsidR="00FA6686">
          <w:rPr>
            <w:rStyle w:val="Hyperlink"/>
            <w:caps w:val="0"/>
            <w:noProof/>
            <w:sz w:val="22"/>
            <w:szCs w:val="22"/>
          </w:rPr>
          <w:t>YFP</w:t>
        </w:r>
        <w:r w:rsidR="00FA6686" w:rsidRPr="00FA6686">
          <w:rPr>
            <w:rStyle w:val="Hyperlink"/>
            <w:caps w:val="0"/>
            <w:noProof/>
            <w:sz w:val="22"/>
            <w:szCs w:val="22"/>
          </w:rPr>
          <w:t xml:space="preserve"> intensity decay curves under a </w:t>
        </w:r>
        <w:r w:rsidR="00FA6686">
          <w:rPr>
            <w:rStyle w:val="Hyperlink"/>
            <w:caps w:val="0"/>
            <w:noProof/>
            <w:sz w:val="22"/>
            <w:szCs w:val="22"/>
          </w:rPr>
          <w:t>SIM</w:t>
        </w:r>
        <w:r w:rsidR="00FA6686" w:rsidRPr="00FA6686">
          <w:rPr>
            <w:rStyle w:val="Hyperlink"/>
            <w:caps w:val="0"/>
            <w:noProof/>
            <w:sz w:val="22"/>
            <w:szCs w:val="22"/>
          </w:rPr>
          <w:t xml:space="preserve"> imaging regime</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_Toc503352784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82</w:t>
        </w:r>
        <w:r w:rsidR="00FA6686" w:rsidRPr="00FA6686">
          <w:rPr>
            <w:noProof/>
            <w:webHidden/>
            <w:sz w:val="22"/>
            <w:szCs w:val="22"/>
          </w:rPr>
          <w:fldChar w:fldCharType="end"/>
        </w:r>
      </w:hyperlink>
    </w:p>
    <w:p w14:paraId="4DF88A9B" w14:textId="77777777" w:rsidR="00FA6686" w:rsidRPr="00FA6686" w:rsidRDefault="00FA6686" w:rsidP="00FA6686"/>
    <w:p w14:paraId="5EF36F98" w14:textId="0BF6D55C" w:rsidR="00FA6686" w:rsidRPr="00B27C6A" w:rsidRDefault="00FA6686" w:rsidP="00FA6686">
      <w:pPr>
        <w:spacing w:line="240" w:lineRule="auto"/>
        <w:rPr>
          <w:b/>
          <w:color w:val="4472C4" w:themeColor="accent1"/>
          <w:sz w:val="28"/>
        </w:rPr>
      </w:pPr>
      <w:r w:rsidRPr="00B27C6A">
        <w:rPr>
          <w:b/>
          <w:color w:val="4472C4" w:themeColor="accent1"/>
          <w:sz w:val="28"/>
        </w:rPr>
        <w:t xml:space="preserve">Chapter </w:t>
      </w:r>
      <w:r>
        <w:rPr>
          <w:b/>
          <w:color w:val="4472C4" w:themeColor="accent1"/>
          <w:sz w:val="28"/>
        </w:rPr>
        <w:t>5</w:t>
      </w:r>
    </w:p>
    <w:p w14:paraId="6F455319" w14:textId="74BD13E6"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85" w:history="1">
        <w:r w:rsidR="00FA6686" w:rsidRPr="00FA6686">
          <w:rPr>
            <w:rStyle w:val="Hyperlink"/>
            <w:caps w:val="0"/>
            <w:noProof/>
            <w:sz w:val="22"/>
            <w:szCs w:val="22"/>
          </w:rPr>
          <w:t xml:space="preserve">5.1: </w:t>
        </w:r>
        <w:r w:rsidR="00FA6686">
          <w:rPr>
            <w:rStyle w:val="Hyperlink"/>
            <w:caps w:val="0"/>
            <w:noProof/>
            <w:sz w:val="22"/>
            <w:szCs w:val="22"/>
          </w:rPr>
          <w:t>P</w:t>
        </w:r>
        <w:r w:rsidR="00FA6686" w:rsidRPr="00FA6686">
          <w:rPr>
            <w:rStyle w:val="Hyperlink"/>
            <w:caps w:val="0"/>
            <w:noProof/>
            <w:sz w:val="22"/>
            <w:szCs w:val="22"/>
          </w:rPr>
          <w:t>roteins investigated in this study</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_Toc503352785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90</w:t>
        </w:r>
        <w:r w:rsidR="00FA6686" w:rsidRPr="00FA6686">
          <w:rPr>
            <w:noProof/>
            <w:webHidden/>
            <w:sz w:val="22"/>
            <w:szCs w:val="22"/>
          </w:rPr>
          <w:fldChar w:fldCharType="end"/>
        </w:r>
      </w:hyperlink>
    </w:p>
    <w:p w14:paraId="5191D952" w14:textId="7378EB0D"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86" w:history="1">
        <w:r w:rsidR="00FA6686" w:rsidRPr="00FA6686">
          <w:rPr>
            <w:rStyle w:val="Hyperlink"/>
            <w:caps w:val="0"/>
            <w:noProof/>
            <w:sz w:val="22"/>
            <w:szCs w:val="22"/>
          </w:rPr>
          <w:t xml:space="preserve">5.2: </w:t>
        </w:r>
        <w:r w:rsidR="00FA6686">
          <w:rPr>
            <w:rStyle w:val="Hyperlink"/>
            <w:caps w:val="0"/>
            <w:noProof/>
            <w:sz w:val="22"/>
            <w:szCs w:val="22"/>
          </w:rPr>
          <w:t>M</w:t>
        </w:r>
        <w:r w:rsidR="00FA6686" w:rsidRPr="00FA6686">
          <w:rPr>
            <w:rStyle w:val="Hyperlink"/>
            <w:caps w:val="0"/>
            <w:noProof/>
            <w:sz w:val="22"/>
            <w:szCs w:val="22"/>
          </w:rPr>
          <w:t xml:space="preserve">embrane ultrastructure of </w:t>
        </w:r>
        <w:r w:rsidR="00FA6686">
          <w:rPr>
            <w:rStyle w:val="Hyperlink"/>
            <w:i/>
            <w:caps w:val="0"/>
            <w:noProof/>
            <w:sz w:val="22"/>
            <w:szCs w:val="22"/>
          </w:rPr>
          <w:t>S</w:t>
        </w:r>
        <w:r w:rsidR="00FA6686" w:rsidRPr="00FA6686">
          <w:rPr>
            <w:rStyle w:val="Hyperlink"/>
            <w:i/>
            <w:caps w:val="0"/>
            <w:noProof/>
            <w:sz w:val="22"/>
            <w:szCs w:val="22"/>
          </w:rPr>
          <w:t>ynechocystis</w:t>
        </w:r>
        <w:r w:rsidR="00FA6686" w:rsidRPr="00FA6686">
          <w:rPr>
            <w:rStyle w:val="Hyperlink"/>
            <w:caps w:val="0"/>
            <w:noProof/>
            <w:sz w:val="22"/>
            <w:szCs w:val="22"/>
          </w:rPr>
          <w:t xml:space="preserve"> and </w:t>
        </w:r>
        <w:r w:rsidR="00FA6686">
          <w:rPr>
            <w:rStyle w:val="Hyperlink"/>
            <w:caps w:val="0"/>
            <w:noProof/>
            <w:sz w:val="22"/>
            <w:szCs w:val="22"/>
          </w:rPr>
          <w:t>YFP</w:t>
        </w:r>
        <w:r w:rsidR="00FA6686" w:rsidRPr="00FA6686">
          <w:rPr>
            <w:rStyle w:val="Hyperlink"/>
            <w:caps w:val="0"/>
            <w:noProof/>
            <w:sz w:val="22"/>
            <w:szCs w:val="22"/>
          </w:rPr>
          <w:t xml:space="preserve"> labelled photosystem</w:t>
        </w:r>
        <w:r w:rsidR="00FA6686">
          <w:rPr>
            <w:rStyle w:val="Hyperlink"/>
            <w:caps w:val="0"/>
            <w:noProof/>
            <w:sz w:val="22"/>
            <w:szCs w:val="22"/>
          </w:rPr>
          <w:t xml:space="preserve"> I</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_Toc503352786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91</w:t>
        </w:r>
        <w:r w:rsidR="00FA6686" w:rsidRPr="00FA6686">
          <w:rPr>
            <w:noProof/>
            <w:webHidden/>
            <w:sz w:val="22"/>
            <w:szCs w:val="22"/>
          </w:rPr>
          <w:fldChar w:fldCharType="end"/>
        </w:r>
      </w:hyperlink>
    </w:p>
    <w:p w14:paraId="634B06B6" w14:textId="6A7B741E"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87" w:history="1">
        <w:r w:rsidR="00FA6686" w:rsidRPr="00FA6686">
          <w:rPr>
            <w:rStyle w:val="Hyperlink"/>
            <w:caps w:val="0"/>
            <w:noProof/>
            <w:sz w:val="22"/>
            <w:szCs w:val="22"/>
          </w:rPr>
          <w:t xml:space="preserve">5.3: </w:t>
        </w:r>
        <w:r w:rsidR="00FA6686">
          <w:rPr>
            <w:rStyle w:val="Hyperlink"/>
            <w:caps w:val="0"/>
            <w:noProof/>
            <w:sz w:val="22"/>
            <w:szCs w:val="22"/>
          </w:rPr>
          <w:t>H</w:t>
        </w:r>
        <w:r w:rsidR="00FA6686" w:rsidRPr="00FA6686">
          <w:rPr>
            <w:rStyle w:val="Hyperlink"/>
            <w:caps w:val="0"/>
            <w:noProof/>
            <w:sz w:val="22"/>
            <w:szCs w:val="22"/>
          </w:rPr>
          <w:t xml:space="preserve">yperspectral confocal microscopy of </w:t>
        </w:r>
        <w:r w:rsidR="00FA6686">
          <w:rPr>
            <w:rStyle w:val="Hyperlink"/>
            <w:caps w:val="0"/>
            <w:noProof/>
            <w:sz w:val="22"/>
            <w:szCs w:val="22"/>
          </w:rPr>
          <w:t>PSI-YFP</w:t>
        </w:r>
        <w:r w:rsidR="00FA6686" w:rsidRPr="00FA6686">
          <w:rPr>
            <w:rStyle w:val="Hyperlink"/>
            <w:caps w:val="0"/>
            <w:noProof/>
            <w:sz w:val="22"/>
            <w:szCs w:val="22"/>
          </w:rPr>
          <w:t xml:space="preserve"> in </w:t>
        </w:r>
        <w:r w:rsidR="00FA6686">
          <w:rPr>
            <w:rStyle w:val="Hyperlink"/>
            <w:i/>
            <w:caps w:val="0"/>
            <w:noProof/>
            <w:sz w:val="22"/>
            <w:szCs w:val="22"/>
          </w:rPr>
          <w:t>S</w:t>
        </w:r>
        <w:r w:rsidR="00FA6686" w:rsidRPr="00FA6686">
          <w:rPr>
            <w:rStyle w:val="Hyperlink"/>
            <w:i/>
            <w:caps w:val="0"/>
            <w:noProof/>
            <w:sz w:val="22"/>
            <w:szCs w:val="22"/>
          </w:rPr>
          <w:t>ynechocystis</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_Toc503352787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92</w:t>
        </w:r>
        <w:r w:rsidR="00FA6686" w:rsidRPr="00FA6686">
          <w:rPr>
            <w:noProof/>
            <w:webHidden/>
            <w:sz w:val="22"/>
            <w:szCs w:val="22"/>
          </w:rPr>
          <w:fldChar w:fldCharType="end"/>
        </w:r>
      </w:hyperlink>
    </w:p>
    <w:p w14:paraId="504D71D9" w14:textId="52C43181"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88" w:history="1">
        <w:r w:rsidR="00FA6686" w:rsidRPr="00FA6686">
          <w:rPr>
            <w:rStyle w:val="Hyperlink"/>
            <w:caps w:val="0"/>
            <w:noProof/>
            <w:sz w:val="22"/>
            <w:szCs w:val="22"/>
          </w:rPr>
          <w:t xml:space="preserve">5.4: </w:t>
        </w:r>
        <w:r w:rsidR="00FA6686">
          <w:rPr>
            <w:rStyle w:val="Hyperlink"/>
            <w:caps w:val="0"/>
            <w:noProof/>
            <w:sz w:val="22"/>
            <w:szCs w:val="22"/>
          </w:rPr>
          <w:t>C</w:t>
        </w:r>
        <w:r w:rsidR="00FA6686" w:rsidRPr="00FA6686">
          <w:rPr>
            <w:rStyle w:val="Hyperlink"/>
            <w:caps w:val="0"/>
            <w:noProof/>
            <w:sz w:val="22"/>
            <w:szCs w:val="22"/>
          </w:rPr>
          <w:t xml:space="preserve">ontrols for hyperspectral confocal microscopy of </w:t>
        </w:r>
        <w:r w:rsidR="00FA6686">
          <w:rPr>
            <w:rStyle w:val="Hyperlink"/>
            <w:caps w:val="0"/>
            <w:noProof/>
            <w:sz w:val="22"/>
            <w:szCs w:val="22"/>
          </w:rPr>
          <w:t>PSI-YFP</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_Toc503352788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93</w:t>
        </w:r>
        <w:r w:rsidR="00FA6686" w:rsidRPr="00FA6686">
          <w:rPr>
            <w:noProof/>
            <w:webHidden/>
            <w:sz w:val="22"/>
            <w:szCs w:val="22"/>
          </w:rPr>
          <w:fldChar w:fldCharType="end"/>
        </w:r>
      </w:hyperlink>
    </w:p>
    <w:p w14:paraId="461563BB" w14:textId="23A40EDF"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89" w:history="1">
        <w:r w:rsidR="00FA6686" w:rsidRPr="00FA6686">
          <w:rPr>
            <w:rStyle w:val="Hyperlink"/>
            <w:caps w:val="0"/>
            <w:noProof/>
            <w:sz w:val="22"/>
            <w:szCs w:val="22"/>
          </w:rPr>
          <w:t xml:space="preserve">5.5: </w:t>
        </w:r>
        <w:r w:rsidR="00FA6686">
          <w:rPr>
            <w:rStyle w:val="Hyperlink"/>
            <w:caps w:val="0"/>
            <w:noProof/>
            <w:sz w:val="22"/>
            <w:szCs w:val="22"/>
          </w:rPr>
          <w:t>S</w:t>
        </w:r>
        <w:r w:rsidR="00FA6686" w:rsidRPr="00FA6686">
          <w:rPr>
            <w:rStyle w:val="Hyperlink"/>
            <w:caps w:val="0"/>
            <w:noProof/>
            <w:sz w:val="22"/>
            <w:szCs w:val="22"/>
          </w:rPr>
          <w:t>um concentrations per cell of the different fluorescent components extracted from hyperspectral confocal microscopy</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_Toc503352789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94</w:t>
        </w:r>
        <w:r w:rsidR="00FA6686" w:rsidRPr="00FA6686">
          <w:rPr>
            <w:noProof/>
            <w:webHidden/>
            <w:sz w:val="22"/>
            <w:szCs w:val="22"/>
          </w:rPr>
          <w:fldChar w:fldCharType="end"/>
        </w:r>
      </w:hyperlink>
    </w:p>
    <w:p w14:paraId="3D9FC4DD" w14:textId="601A69D7"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90" w:history="1">
        <w:r w:rsidR="00FA6686" w:rsidRPr="00FA6686">
          <w:rPr>
            <w:rStyle w:val="Hyperlink"/>
            <w:caps w:val="0"/>
            <w:noProof/>
            <w:sz w:val="22"/>
            <w:szCs w:val="22"/>
          </w:rPr>
          <w:t xml:space="preserve">5.6: </w:t>
        </w:r>
        <w:r w:rsidR="00FA6686">
          <w:rPr>
            <w:rStyle w:val="Hyperlink"/>
            <w:caps w:val="0"/>
            <w:noProof/>
            <w:sz w:val="22"/>
            <w:szCs w:val="22"/>
          </w:rPr>
          <w:t>R</w:t>
        </w:r>
        <w:r w:rsidR="00FA6686" w:rsidRPr="00FA6686">
          <w:rPr>
            <w:rStyle w:val="Hyperlink"/>
            <w:caps w:val="0"/>
            <w:noProof/>
            <w:sz w:val="22"/>
            <w:szCs w:val="22"/>
          </w:rPr>
          <w:t xml:space="preserve">adial measurements of </w:t>
        </w:r>
        <w:r w:rsidR="00FA6686">
          <w:rPr>
            <w:rStyle w:val="Hyperlink"/>
            <w:i/>
            <w:caps w:val="0"/>
            <w:noProof/>
            <w:sz w:val="22"/>
            <w:szCs w:val="22"/>
          </w:rPr>
          <w:t>S</w:t>
        </w:r>
        <w:r w:rsidR="00FA6686" w:rsidRPr="00FA6686">
          <w:rPr>
            <w:rStyle w:val="Hyperlink"/>
            <w:i/>
            <w:caps w:val="0"/>
            <w:noProof/>
            <w:sz w:val="22"/>
            <w:szCs w:val="22"/>
          </w:rPr>
          <w:t>ynechocystis</w:t>
        </w:r>
        <w:r w:rsidR="00FA6686" w:rsidRPr="00FA6686">
          <w:rPr>
            <w:rStyle w:val="Hyperlink"/>
            <w:caps w:val="0"/>
            <w:noProof/>
            <w:sz w:val="22"/>
            <w:szCs w:val="22"/>
          </w:rPr>
          <w:t xml:space="preserve"> spectral components</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_Toc503352790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95</w:t>
        </w:r>
        <w:r w:rsidR="00FA6686" w:rsidRPr="00FA6686">
          <w:rPr>
            <w:noProof/>
            <w:webHidden/>
            <w:sz w:val="22"/>
            <w:szCs w:val="22"/>
          </w:rPr>
          <w:fldChar w:fldCharType="end"/>
        </w:r>
      </w:hyperlink>
    </w:p>
    <w:p w14:paraId="35503A83" w14:textId="762F7565"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91" w:history="1">
        <w:r w:rsidR="00FA6686" w:rsidRPr="00FA6686">
          <w:rPr>
            <w:rStyle w:val="Hyperlink"/>
            <w:caps w:val="0"/>
            <w:noProof/>
            <w:sz w:val="22"/>
            <w:szCs w:val="22"/>
          </w:rPr>
          <w:t xml:space="preserve">5.7: </w:t>
        </w:r>
        <w:r w:rsidR="00FA6686">
          <w:rPr>
            <w:rStyle w:val="Hyperlink"/>
            <w:caps w:val="0"/>
            <w:noProof/>
            <w:sz w:val="22"/>
            <w:szCs w:val="22"/>
          </w:rPr>
          <w:t>R</w:t>
        </w:r>
        <w:r w:rsidR="00FA6686" w:rsidRPr="00FA6686">
          <w:rPr>
            <w:rStyle w:val="Hyperlink"/>
            <w:caps w:val="0"/>
            <w:noProof/>
            <w:sz w:val="22"/>
            <w:szCs w:val="22"/>
          </w:rPr>
          <w:t xml:space="preserve">econstruction of </w:t>
        </w:r>
        <w:r w:rsidR="00FA6686">
          <w:rPr>
            <w:rStyle w:val="Hyperlink"/>
            <w:caps w:val="0"/>
            <w:noProof/>
            <w:sz w:val="22"/>
            <w:szCs w:val="22"/>
          </w:rPr>
          <w:t>WT</w:t>
        </w:r>
        <w:r w:rsidR="00FA6686" w:rsidRPr="00FA6686">
          <w:rPr>
            <w:rStyle w:val="Hyperlink"/>
            <w:caps w:val="0"/>
            <w:noProof/>
            <w:sz w:val="22"/>
            <w:szCs w:val="22"/>
          </w:rPr>
          <w:t xml:space="preserve"> blinks from </w:t>
        </w:r>
        <w:r w:rsidR="00FA6686">
          <w:rPr>
            <w:rStyle w:val="Hyperlink"/>
            <w:i/>
            <w:caps w:val="0"/>
            <w:noProof/>
            <w:sz w:val="22"/>
            <w:szCs w:val="22"/>
          </w:rPr>
          <w:t>S</w:t>
        </w:r>
        <w:r w:rsidR="00FA6686" w:rsidRPr="00FA6686">
          <w:rPr>
            <w:rStyle w:val="Hyperlink"/>
            <w:i/>
            <w:caps w:val="0"/>
            <w:noProof/>
            <w:sz w:val="22"/>
            <w:szCs w:val="22"/>
          </w:rPr>
          <w:t>ynechocystis</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_Toc503352791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96</w:t>
        </w:r>
        <w:r w:rsidR="00FA6686" w:rsidRPr="00FA6686">
          <w:rPr>
            <w:noProof/>
            <w:webHidden/>
            <w:sz w:val="22"/>
            <w:szCs w:val="22"/>
          </w:rPr>
          <w:fldChar w:fldCharType="end"/>
        </w:r>
      </w:hyperlink>
    </w:p>
    <w:p w14:paraId="61E18077" w14:textId="3E2BFB90"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92" w:history="1">
        <w:r w:rsidR="00FA6686" w:rsidRPr="00FA6686">
          <w:rPr>
            <w:rStyle w:val="Hyperlink"/>
            <w:caps w:val="0"/>
            <w:noProof/>
            <w:sz w:val="22"/>
            <w:szCs w:val="22"/>
          </w:rPr>
          <w:t xml:space="preserve">5.8: </w:t>
        </w:r>
        <w:r w:rsidR="00FA6686">
          <w:rPr>
            <w:rStyle w:val="Hyperlink"/>
            <w:caps w:val="0"/>
            <w:noProof/>
            <w:sz w:val="22"/>
            <w:szCs w:val="22"/>
          </w:rPr>
          <w:t>SIM</w:t>
        </w:r>
        <w:r w:rsidR="00FA6686" w:rsidRPr="00FA6686">
          <w:rPr>
            <w:rStyle w:val="Hyperlink"/>
            <w:caps w:val="0"/>
            <w:noProof/>
            <w:sz w:val="22"/>
            <w:szCs w:val="22"/>
          </w:rPr>
          <w:t xml:space="preserve"> reconstructions of </w:t>
        </w:r>
        <w:r w:rsidR="00FA6686">
          <w:rPr>
            <w:rStyle w:val="Hyperlink"/>
            <w:caps w:val="0"/>
            <w:noProof/>
            <w:sz w:val="22"/>
            <w:szCs w:val="22"/>
          </w:rPr>
          <w:t>PSI-YFP</w:t>
        </w:r>
        <w:r w:rsidR="00FA6686" w:rsidRPr="00FA6686">
          <w:rPr>
            <w:rStyle w:val="Hyperlink"/>
            <w:caps w:val="0"/>
            <w:noProof/>
            <w:sz w:val="22"/>
            <w:szCs w:val="22"/>
          </w:rPr>
          <w:t xml:space="preserve"> </w:t>
        </w:r>
        <w:r w:rsidR="00FA6686" w:rsidRPr="00FA6686">
          <w:rPr>
            <w:rStyle w:val="Hyperlink"/>
            <w:i/>
            <w:caps w:val="0"/>
            <w:noProof/>
            <w:sz w:val="22"/>
            <w:szCs w:val="22"/>
          </w:rPr>
          <w:t>Synechocystis</w:t>
        </w:r>
        <w:r w:rsidR="00FA6686" w:rsidRPr="00FA6686">
          <w:rPr>
            <w:rStyle w:val="Hyperlink"/>
            <w:caps w:val="0"/>
            <w:noProof/>
            <w:sz w:val="22"/>
            <w:szCs w:val="22"/>
          </w:rPr>
          <w:t xml:space="preserve"> cells</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_Toc503352792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97</w:t>
        </w:r>
        <w:r w:rsidR="00FA6686" w:rsidRPr="00FA6686">
          <w:rPr>
            <w:noProof/>
            <w:webHidden/>
            <w:sz w:val="22"/>
            <w:szCs w:val="22"/>
          </w:rPr>
          <w:fldChar w:fldCharType="end"/>
        </w:r>
      </w:hyperlink>
    </w:p>
    <w:p w14:paraId="230A3D02" w14:textId="21524C3F"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93" w:history="1">
        <w:r w:rsidR="00FA6686" w:rsidRPr="00FA6686">
          <w:rPr>
            <w:rStyle w:val="Hyperlink"/>
            <w:caps w:val="0"/>
            <w:noProof/>
            <w:sz w:val="22"/>
            <w:szCs w:val="22"/>
          </w:rPr>
          <w:t xml:space="preserve">5.9: </w:t>
        </w:r>
        <w:r w:rsidR="00FA6686">
          <w:rPr>
            <w:rStyle w:val="Hyperlink"/>
            <w:caps w:val="0"/>
            <w:noProof/>
            <w:sz w:val="22"/>
            <w:szCs w:val="22"/>
          </w:rPr>
          <w:t>W</w:t>
        </w:r>
        <w:r w:rsidR="00FA6686" w:rsidRPr="00FA6686">
          <w:rPr>
            <w:rStyle w:val="Hyperlink"/>
            <w:caps w:val="0"/>
            <w:noProof/>
            <w:sz w:val="22"/>
            <w:szCs w:val="22"/>
          </w:rPr>
          <w:t xml:space="preserve">idth of </w:t>
        </w:r>
        <w:r w:rsidR="00FA6686">
          <w:rPr>
            <w:rStyle w:val="Hyperlink"/>
            <w:caps w:val="0"/>
            <w:noProof/>
            <w:sz w:val="22"/>
            <w:szCs w:val="22"/>
          </w:rPr>
          <w:t>PSI</w:t>
        </w:r>
        <w:r w:rsidR="00FA6686" w:rsidRPr="00FA6686">
          <w:rPr>
            <w:rStyle w:val="Hyperlink"/>
            <w:caps w:val="0"/>
            <w:noProof/>
            <w:sz w:val="22"/>
            <w:szCs w:val="22"/>
          </w:rPr>
          <w:t xml:space="preserve"> sheets in the thylakoid membrane</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_Toc503352793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99</w:t>
        </w:r>
        <w:r w:rsidR="00FA6686" w:rsidRPr="00FA6686">
          <w:rPr>
            <w:noProof/>
            <w:webHidden/>
            <w:sz w:val="22"/>
            <w:szCs w:val="22"/>
          </w:rPr>
          <w:fldChar w:fldCharType="end"/>
        </w:r>
      </w:hyperlink>
    </w:p>
    <w:p w14:paraId="5AD33F28" w14:textId="5E25BFB4"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94" w:history="1">
        <w:r w:rsidR="00FA6686" w:rsidRPr="00FA6686">
          <w:rPr>
            <w:rStyle w:val="Hyperlink"/>
            <w:caps w:val="0"/>
            <w:noProof/>
            <w:sz w:val="22"/>
            <w:szCs w:val="22"/>
          </w:rPr>
          <w:t xml:space="preserve">5.10: </w:t>
        </w:r>
        <w:r w:rsidR="00FA6686">
          <w:rPr>
            <w:rStyle w:val="Hyperlink"/>
            <w:caps w:val="0"/>
            <w:noProof/>
            <w:sz w:val="22"/>
            <w:szCs w:val="22"/>
          </w:rPr>
          <w:t>WT</w:t>
        </w:r>
        <w:r w:rsidR="00FA6686" w:rsidRPr="00FA6686">
          <w:rPr>
            <w:rStyle w:val="Hyperlink"/>
            <w:caps w:val="0"/>
            <w:noProof/>
            <w:sz w:val="22"/>
            <w:szCs w:val="22"/>
          </w:rPr>
          <w:t xml:space="preserve"> and </w:t>
        </w:r>
        <w:r w:rsidR="00FA6686">
          <w:rPr>
            <w:rStyle w:val="Hyperlink"/>
            <w:caps w:val="0"/>
            <w:noProof/>
            <w:sz w:val="22"/>
            <w:szCs w:val="22"/>
          </w:rPr>
          <w:t>T</w:t>
        </w:r>
        <w:r w:rsidR="00FA6686" w:rsidRPr="00FA6686">
          <w:rPr>
            <w:rStyle w:val="Hyperlink"/>
            <w:caps w:val="0"/>
            <w:noProof/>
            <w:sz w:val="22"/>
            <w:szCs w:val="22"/>
          </w:rPr>
          <w:t>or</w:t>
        </w:r>
        <w:r w:rsidR="00FA6686">
          <w:rPr>
            <w:rStyle w:val="Hyperlink"/>
            <w:caps w:val="0"/>
            <w:noProof/>
            <w:sz w:val="22"/>
            <w:szCs w:val="22"/>
          </w:rPr>
          <w:t>A</w:t>
        </w:r>
        <w:r w:rsidR="00FA6686" w:rsidRPr="00FA6686">
          <w:rPr>
            <w:rStyle w:val="Hyperlink"/>
            <w:caps w:val="0"/>
            <w:noProof/>
            <w:sz w:val="22"/>
            <w:szCs w:val="22"/>
          </w:rPr>
          <w:t>-</w:t>
        </w:r>
        <w:r w:rsidR="00FA6686">
          <w:rPr>
            <w:rStyle w:val="Hyperlink"/>
            <w:caps w:val="0"/>
            <w:noProof/>
            <w:sz w:val="22"/>
            <w:szCs w:val="22"/>
          </w:rPr>
          <w:t>YFP</w:t>
        </w:r>
        <w:r w:rsidR="00FA6686" w:rsidRPr="00FA6686">
          <w:rPr>
            <w:rStyle w:val="Hyperlink"/>
            <w:caps w:val="0"/>
            <w:noProof/>
            <w:sz w:val="22"/>
            <w:szCs w:val="22"/>
          </w:rPr>
          <w:t xml:space="preserve"> fluorescence of </w:t>
        </w:r>
        <w:r w:rsidR="00FA6686" w:rsidRPr="00FA6686">
          <w:rPr>
            <w:rStyle w:val="Hyperlink"/>
            <w:i/>
            <w:caps w:val="0"/>
            <w:noProof/>
            <w:sz w:val="22"/>
            <w:szCs w:val="22"/>
          </w:rPr>
          <w:t>Synechocystis</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_Toc503352794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100</w:t>
        </w:r>
        <w:r w:rsidR="00FA6686" w:rsidRPr="00FA6686">
          <w:rPr>
            <w:noProof/>
            <w:webHidden/>
            <w:sz w:val="22"/>
            <w:szCs w:val="22"/>
          </w:rPr>
          <w:fldChar w:fldCharType="end"/>
        </w:r>
      </w:hyperlink>
    </w:p>
    <w:p w14:paraId="752ABBAB" w14:textId="2C404A36"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95" w:history="1">
        <w:r w:rsidR="00FA6686" w:rsidRPr="00FA6686">
          <w:rPr>
            <w:rStyle w:val="Hyperlink"/>
            <w:caps w:val="0"/>
            <w:noProof/>
            <w:sz w:val="22"/>
            <w:szCs w:val="22"/>
          </w:rPr>
          <w:t xml:space="preserve">5.11: </w:t>
        </w:r>
        <w:r w:rsidR="00FA6686">
          <w:rPr>
            <w:rStyle w:val="Hyperlink"/>
            <w:caps w:val="0"/>
            <w:noProof/>
            <w:sz w:val="22"/>
            <w:szCs w:val="22"/>
          </w:rPr>
          <w:t>S</w:t>
        </w:r>
        <w:r w:rsidR="00FA6686" w:rsidRPr="00FA6686">
          <w:rPr>
            <w:rStyle w:val="Hyperlink"/>
            <w:caps w:val="0"/>
            <w:noProof/>
            <w:sz w:val="22"/>
            <w:szCs w:val="22"/>
          </w:rPr>
          <w:t>lr1471-</w:t>
        </w:r>
        <w:r w:rsidR="00FA6686">
          <w:rPr>
            <w:rStyle w:val="Hyperlink"/>
            <w:caps w:val="0"/>
            <w:noProof/>
            <w:sz w:val="22"/>
            <w:szCs w:val="22"/>
          </w:rPr>
          <w:t>YFP</w:t>
        </w:r>
        <w:r w:rsidR="00FA6686" w:rsidRPr="00FA6686">
          <w:rPr>
            <w:rStyle w:val="Hyperlink"/>
            <w:caps w:val="0"/>
            <w:noProof/>
            <w:sz w:val="22"/>
            <w:szCs w:val="22"/>
          </w:rPr>
          <w:t xml:space="preserve"> imaged by </w:t>
        </w:r>
        <w:r w:rsidR="00FA6686">
          <w:rPr>
            <w:rStyle w:val="Hyperlink"/>
            <w:caps w:val="0"/>
            <w:noProof/>
            <w:sz w:val="22"/>
            <w:szCs w:val="22"/>
          </w:rPr>
          <w:t>SIM</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_Toc503352795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101</w:t>
        </w:r>
        <w:r w:rsidR="00FA6686" w:rsidRPr="00FA6686">
          <w:rPr>
            <w:noProof/>
            <w:webHidden/>
            <w:sz w:val="22"/>
            <w:szCs w:val="22"/>
          </w:rPr>
          <w:fldChar w:fldCharType="end"/>
        </w:r>
      </w:hyperlink>
    </w:p>
    <w:p w14:paraId="036E7CAC" w14:textId="761DDDE2"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96" w:history="1">
        <w:r w:rsidR="00FA6686" w:rsidRPr="00FA6686">
          <w:rPr>
            <w:rStyle w:val="Hyperlink"/>
            <w:caps w:val="0"/>
            <w:noProof/>
            <w:sz w:val="22"/>
            <w:szCs w:val="22"/>
          </w:rPr>
          <w:t xml:space="preserve">5.12: </w:t>
        </w:r>
        <w:r w:rsidR="00FA6686">
          <w:rPr>
            <w:rStyle w:val="Hyperlink"/>
            <w:caps w:val="0"/>
            <w:noProof/>
            <w:sz w:val="22"/>
            <w:szCs w:val="22"/>
          </w:rPr>
          <w:t>S</w:t>
        </w:r>
        <w:r w:rsidR="00FA6686" w:rsidRPr="00FA6686">
          <w:rPr>
            <w:rStyle w:val="Hyperlink"/>
            <w:caps w:val="0"/>
            <w:noProof/>
            <w:sz w:val="22"/>
            <w:szCs w:val="22"/>
          </w:rPr>
          <w:t>lr0483-</w:t>
        </w:r>
        <w:r w:rsidR="00FA6686">
          <w:rPr>
            <w:rStyle w:val="Hyperlink"/>
            <w:caps w:val="0"/>
            <w:noProof/>
            <w:sz w:val="22"/>
            <w:szCs w:val="22"/>
          </w:rPr>
          <w:t xml:space="preserve">YFP </w:t>
        </w:r>
        <w:r w:rsidR="00FA6686" w:rsidRPr="00FA6686">
          <w:rPr>
            <w:rStyle w:val="Hyperlink"/>
            <w:caps w:val="0"/>
            <w:noProof/>
            <w:sz w:val="22"/>
            <w:szCs w:val="22"/>
          </w:rPr>
          <w:t xml:space="preserve">in the </w:t>
        </w:r>
        <w:r w:rsidR="00FA6686" w:rsidRPr="00FA6686">
          <w:rPr>
            <w:rStyle w:val="Hyperlink"/>
            <w:i/>
            <w:caps w:val="0"/>
            <w:noProof/>
            <w:sz w:val="22"/>
            <w:szCs w:val="22"/>
          </w:rPr>
          <w:t>Synechocystis</w:t>
        </w:r>
        <w:r w:rsidR="00FA6686" w:rsidRPr="00FA6686">
          <w:rPr>
            <w:rStyle w:val="Hyperlink"/>
            <w:caps w:val="0"/>
            <w:noProof/>
            <w:sz w:val="22"/>
            <w:szCs w:val="22"/>
          </w:rPr>
          <w:t xml:space="preserve"> thylakoid membrane</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_Toc503352796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102</w:t>
        </w:r>
        <w:r w:rsidR="00FA6686" w:rsidRPr="00FA6686">
          <w:rPr>
            <w:noProof/>
            <w:webHidden/>
            <w:sz w:val="22"/>
            <w:szCs w:val="22"/>
          </w:rPr>
          <w:fldChar w:fldCharType="end"/>
        </w:r>
      </w:hyperlink>
    </w:p>
    <w:p w14:paraId="40B1752D" w14:textId="1BBD37F3"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97" w:history="1">
        <w:r w:rsidR="00FA6686" w:rsidRPr="00FA6686">
          <w:rPr>
            <w:rStyle w:val="Hyperlink"/>
            <w:caps w:val="0"/>
            <w:noProof/>
            <w:sz w:val="22"/>
            <w:szCs w:val="22"/>
          </w:rPr>
          <w:t xml:space="preserve">5.13: </w:t>
        </w:r>
        <w:r w:rsidR="00FA6686">
          <w:rPr>
            <w:rStyle w:val="Hyperlink"/>
            <w:caps w:val="0"/>
            <w:noProof/>
            <w:sz w:val="22"/>
            <w:szCs w:val="22"/>
          </w:rPr>
          <w:t>SIM</w:t>
        </w:r>
        <w:r w:rsidR="00FA6686" w:rsidRPr="00FA6686">
          <w:rPr>
            <w:rStyle w:val="Hyperlink"/>
            <w:caps w:val="0"/>
            <w:noProof/>
            <w:sz w:val="22"/>
            <w:szCs w:val="22"/>
          </w:rPr>
          <w:t xml:space="preserve"> reconstructions of</w:t>
        </w:r>
        <w:r w:rsidR="00FA6686">
          <w:rPr>
            <w:rStyle w:val="Hyperlink"/>
            <w:caps w:val="0"/>
            <w:noProof/>
            <w:sz w:val="22"/>
            <w:szCs w:val="22"/>
          </w:rPr>
          <w:t xml:space="preserve"> F</w:t>
        </w:r>
        <w:r w:rsidR="00FA6686" w:rsidRPr="00FA6686">
          <w:rPr>
            <w:rStyle w:val="Hyperlink"/>
            <w:caps w:val="0"/>
            <w:noProof/>
            <w:sz w:val="22"/>
            <w:szCs w:val="22"/>
          </w:rPr>
          <w:t>ts</w:t>
        </w:r>
        <w:r w:rsidR="00FA6686">
          <w:rPr>
            <w:rStyle w:val="Hyperlink"/>
            <w:caps w:val="0"/>
            <w:noProof/>
            <w:sz w:val="22"/>
            <w:szCs w:val="22"/>
          </w:rPr>
          <w:t>H</w:t>
        </w:r>
        <w:r w:rsidR="00FA6686" w:rsidRPr="00FA6686">
          <w:rPr>
            <w:rStyle w:val="Hyperlink"/>
            <w:caps w:val="0"/>
            <w:noProof/>
            <w:sz w:val="22"/>
            <w:szCs w:val="22"/>
          </w:rPr>
          <w:t xml:space="preserve">1 and </w:t>
        </w:r>
        <w:r w:rsidR="00FA6686">
          <w:rPr>
            <w:rStyle w:val="Hyperlink"/>
            <w:caps w:val="0"/>
            <w:noProof/>
            <w:sz w:val="22"/>
            <w:szCs w:val="22"/>
          </w:rPr>
          <w:t>F</w:t>
        </w:r>
        <w:r w:rsidR="00FA6686" w:rsidRPr="00FA6686">
          <w:rPr>
            <w:rStyle w:val="Hyperlink"/>
            <w:caps w:val="0"/>
            <w:noProof/>
            <w:sz w:val="22"/>
            <w:szCs w:val="22"/>
          </w:rPr>
          <w:t>ts</w:t>
        </w:r>
        <w:r w:rsidR="00FA6686">
          <w:rPr>
            <w:rStyle w:val="Hyperlink"/>
            <w:caps w:val="0"/>
            <w:noProof/>
            <w:sz w:val="22"/>
            <w:szCs w:val="22"/>
          </w:rPr>
          <w:t>H</w:t>
        </w:r>
        <w:r w:rsidR="00FA6686" w:rsidRPr="00FA6686">
          <w:rPr>
            <w:rStyle w:val="Hyperlink"/>
            <w:caps w:val="0"/>
            <w:noProof/>
            <w:sz w:val="22"/>
            <w:szCs w:val="22"/>
          </w:rPr>
          <w:t xml:space="preserve">2 labelled with </w:t>
        </w:r>
        <w:r w:rsidR="00FA6686">
          <w:rPr>
            <w:rStyle w:val="Hyperlink"/>
            <w:caps w:val="0"/>
            <w:noProof/>
            <w:sz w:val="22"/>
            <w:szCs w:val="22"/>
          </w:rPr>
          <w:t>GFP</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_Toc503352797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103</w:t>
        </w:r>
        <w:r w:rsidR="00FA6686" w:rsidRPr="00FA6686">
          <w:rPr>
            <w:noProof/>
            <w:webHidden/>
            <w:sz w:val="22"/>
            <w:szCs w:val="22"/>
          </w:rPr>
          <w:fldChar w:fldCharType="end"/>
        </w:r>
      </w:hyperlink>
    </w:p>
    <w:p w14:paraId="72E91D01" w14:textId="4999E8DA"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98" w:history="1">
        <w:r w:rsidR="00FA6686" w:rsidRPr="00FA6686">
          <w:rPr>
            <w:rStyle w:val="Hyperlink"/>
            <w:caps w:val="0"/>
            <w:noProof/>
            <w:sz w:val="22"/>
            <w:szCs w:val="22"/>
          </w:rPr>
          <w:t xml:space="preserve">5.14: </w:t>
        </w:r>
        <w:r w:rsidR="00FA6686">
          <w:rPr>
            <w:rStyle w:val="Hyperlink"/>
            <w:caps w:val="0"/>
            <w:noProof/>
            <w:sz w:val="22"/>
            <w:szCs w:val="22"/>
          </w:rPr>
          <w:t>R</w:t>
        </w:r>
        <w:r w:rsidR="00FA6686" w:rsidRPr="00FA6686">
          <w:rPr>
            <w:rStyle w:val="Hyperlink"/>
            <w:caps w:val="0"/>
            <w:noProof/>
            <w:sz w:val="22"/>
            <w:szCs w:val="22"/>
          </w:rPr>
          <w:t xml:space="preserve">adial intensity measurements of the </w:t>
        </w:r>
        <w:r w:rsidR="00FA6686">
          <w:rPr>
            <w:rStyle w:val="Hyperlink"/>
            <w:caps w:val="0"/>
            <w:noProof/>
            <w:sz w:val="22"/>
            <w:szCs w:val="22"/>
          </w:rPr>
          <w:t>F</w:t>
        </w:r>
        <w:r w:rsidR="00FA6686" w:rsidRPr="00FA6686">
          <w:rPr>
            <w:rStyle w:val="Hyperlink"/>
            <w:caps w:val="0"/>
            <w:noProof/>
            <w:sz w:val="22"/>
            <w:szCs w:val="22"/>
          </w:rPr>
          <w:t>ts</w:t>
        </w:r>
        <w:r w:rsidR="00FA6686">
          <w:rPr>
            <w:rStyle w:val="Hyperlink"/>
            <w:caps w:val="0"/>
            <w:noProof/>
            <w:sz w:val="22"/>
            <w:szCs w:val="22"/>
          </w:rPr>
          <w:t>H</w:t>
        </w:r>
        <w:r w:rsidR="00FA6686" w:rsidRPr="00FA6686">
          <w:rPr>
            <w:rStyle w:val="Hyperlink"/>
            <w:caps w:val="0"/>
            <w:noProof/>
            <w:sz w:val="22"/>
            <w:szCs w:val="22"/>
          </w:rPr>
          <w:t xml:space="preserve">1 and </w:t>
        </w:r>
        <w:r w:rsidR="00FA6686">
          <w:rPr>
            <w:rStyle w:val="Hyperlink"/>
            <w:caps w:val="0"/>
            <w:noProof/>
            <w:sz w:val="22"/>
            <w:szCs w:val="22"/>
          </w:rPr>
          <w:t>F</w:t>
        </w:r>
        <w:r w:rsidR="00FA6686" w:rsidRPr="00FA6686">
          <w:rPr>
            <w:rStyle w:val="Hyperlink"/>
            <w:caps w:val="0"/>
            <w:noProof/>
            <w:sz w:val="22"/>
            <w:szCs w:val="22"/>
          </w:rPr>
          <w:t>ts</w:t>
        </w:r>
        <w:r w:rsidR="00FA6686">
          <w:rPr>
            <w:rStyle w:val="Hyperlink"/>
            <w:caps w:val="0"/>
            <w:noProof/>
            <w:sz w:val="22"/>
            <w:szCs w:val="22"/>
          </w:rPr>
          <w:t>H</w:t>
        </w:r>
        <w:r w:rsidR="00FA6686" w:rsidRPr="00FA6686">
          <w:rPr>
            <w:rStyle w:val="Hyperlink"/>
            <w:caps w:val="0"/>
            <w:noProof/>
            <w:sz w:val="22"/>
            <w:szCs w:val="22"/>
          </w:rPr>
          <w:t xml:space="preserve">2 </w:t>
        </w:r>
        <w:r w:rsidR="00FA6686">
          <w:rPr>
            <w:rStyle w:val="Hyperlink"/>
            <w:caps w:val="0"/>
            <w:noProof/>
            <w:sz w:val="22"/>
            <w:szCs w:val="22"/>
          </w:rPr>
          <w:t>GFP</w:t>
        </w:r>
        <w:r w:rsidR="00FA6686" w:rsidRPr="00FA6686">
          <w:rPr>
            <w:rStyle w:val="Hyperlink"/>
            <w:caps w:val="0"/>
            <w:noProof/>
            <w:sz w:val="22"/>
            <w:szCs w:val="22"/>
          </w:rPr>
          <w:t xml:space="preserve"> tagged proteins</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_Toc503352798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103</w:t>
        </w:r>
        <w:r w:rsidR="00FA6686" w:rsidRPr="00FA6686">
          <w:rPr>
            <w:noProof/>
            <w:webHidden/>
            <w:sz w:val="22"/>
            <w:szCs w:val="22"/>
          </w:rPr>
          <w:fldChar w:fldCharType="end"/>
        </w:r>
      </w:hyperlink>
    </w:p>
    <w:p w14:paraId="740AB183" w14:textId="3FDED3A6"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799" w:history="1">
        <w:r w:rsidR="00FA6686" w:rsidRPr="00FA6686">
          <w:rPr>
            <w:rStyle w:val="Hyperlink"/>
            <w:caps w:val="0"/>
            <w:noProof/>
            <w:sz w:val="22"/>
            <w:szCs w:val="22"/>
          </w:rPr>
          <w:t xml:space="preserve">5.15: </w:t>
        </w:r>
        <w:r w:rsidR="00FA6686">
          <w:rPr>
            <w:rStyle w:val="Hyperlink"/>
            <w:caps w:val="0"/>
            <w:noProof/>
            <w:sz w:val="22"/>
            <w:szCs w:val="22"/>
          </w:rPr>
          <w:t>S</w:t>
        </w:r>
        <w:r w:rsidR="00FA6686" w:rsidRPr="00FA6686">
          <w:rPr>
            <w:rStyle w:val="Hyperlink"/>
            <w:caps w:val="0"/>
            <w:noProof/>
            <w:sz w:val="22"/>
            <w:szCs w:val="22"/>
          </w:rPr>
          <w:t>tructured illumination microscopy of</w:t>
        </w:r>
        <w:r w:rsidR="00FA6686">
          <w:rPr>
            <w:rStyle w:val="Hyperlink"/>
            <w:caps w:val="0"/>
            <w:noProof/>
            <w:sz w:val="22"/>
            <w:szCs w:val="22"/>
          </w:rPr>
          <w:t xml:space="preserve"> F</w:t>
        </w:r>
        <w:r w:rsidR="00FA6686" w:rsidRPr="00FA6686">
          <w:rPr>
            <w:rStyle w:val="Hyperlink"/>
            <w:caps w:val="0"/>
            <w:noProof/>
            <w:sz w:val="22"/>
            <w:szCs w:val="22"/>
          </w:rPr>
          <w:t>ts</w:t>
        </w:r>
        <w:r w:rsidR="00FA6686">
          <w:rPr>
            <w:rStyle w:val="Hyperlink"/>
            <w:caps w:val="0"/>
            <w:noProof/>
            <w:sz w:val="22"/>
            <w:szCs w:val="22"/>
          </w:rPr>
          <w:t>H</w:t>
        </w:r>
        <w:r w:rsidR="00FA6686" w:rsidRPr="00FA6686">
          <w:rPr>
            <w:rStyle w:val="Hyperlink"/>
            <w:caps w:val="0"/>
            <w:noProof/>
            <w:sz w:val="22"/>
            <w:szCs w:val="22"/>
          </w:rPr>
          <w:t>4-</w:t>
        </w:r>
        <w:r w:rsidR="00FA6686">
          <w:rPr>
            <w:rStyle w:val="Hyperlink"/>
            <w:caps w:val="0"/>
            <w:noProof/>
            <w:sz w:val="22"/>
            <w:szCs w:val="22"/>
          </w:rPr>
          <w:t>GFP</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_Toc503352799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104</w:t>
        </w:r>
        <w:r w:rsidR="00FA6686" w:rsidRPr="00FA6686">
          <w:rPr>
            <w:noProof/>
            <w:webHidden/>
            <w:sz w:val="22"/>
            <w:szCs w:val="22"/>
          </w:rPr>
          <w:fldChar w:fldCharType="end"/>
        </w:r>
      </w:hyperlink>
    </w:p>
    <w:p w14:paraId="5948DC0F" w14:textId="22F8BE54" w:rsidR="00FA6686" w:rsidRDefault="00552F76">
      <w:pPr>
        <w:pStyle w:val="TableofFigures"/>
        <w:tabs>
          <w:tab w:val="right" w:leader="underscore" w:pos="8494"/>
        </w:tabs>
        <w:rPr>
          <w:rStyle w:val="Hyperlink"/>
          <w:noProof/>
          <w:sz w:val="22"/>
          <w:szCs w:val="22"/>
        </w:rPr>
      </w:pPr>
      <w:hyperlink w:anchor="_Toc503352800" w:history="1">
        <w:r w:rsidR="00FA6686" w:rsidRPr="00FA6686">
          <w:rPr>
            <w:rStyle w:val="Hyperlink"/>
            <w:caps w:val="0"/>
            <w:noProof/>
            <w:sz w:val="22"/>
            <w:szCs w:val="22"/>
          </w:rPr>
          <w:t xml:space="preserve">5.16: </w:t>
        </w:r>
        <w:r w:rsidR="00FA6686">
          <w:rPr>
            <w:rStyle w:val="Hyperlink"/>
            <w:caps w:val="0"/>
            <w:noProof/>
            <w:sz w:val="22"/>
            <w:szCs w:val="22"/>
          </w:rPr>
          <w:t>S</w:t>
        </w:r>
        <w:r w:rsidR="00FA6686" w:rsidRPr="00FA6686">
          <w:rPr>
            <w:rStyle w:val="Hyperlink"/>
            <w:caps w:val="0"/>
            <w:noProof/>
            <w:sz w:val="22"/>
            <w:szCs w:val="22"/>
          </w:rPr>
          <w:t xml:space="preserve">tructured illumination of </w:t>
        </w:r>
        <w:r w:rsidR="00FA6686">
          <w:rPr>
            <w:rStyle w:val="Hyperlink"/>
            <w:caps w:val="0"/>
            <w:noProof/>
            <w:sz w:val="22"/>
            <w:szCs w:val="22"/>
          </w:rPr>
          <w:t>F</w:t>
        </w:r>
        <w:r w:rsidR="00FA6686" w:rsidRPr="00FA6686">
          <w:rPr>
            <w:rStyle w:val="Hyperlink"/>
            <w:caps w:val="0"/>
            <w:noProof/>
            <w:sz w:val="22"/>
            <w:szCs w:val="22"/>
          </w:rPr>
          <w:t>ts</w:t>
        </w:r>
        <w:r w:rsidR="00FA6686">
          <w:rPr>
            <w:rStyle w:val="Hyperlink"/>
            <w:caps w:val="0"/>
            <w:noProof/>
            <w:sz w:val="22"/>
            <w:szCs w:val="22"/>
          </w:rPr>
          <w:t>H</w:t>
        </w:r>
        <w:r w:rsidR="00FA6686" w:rsidRPr="00FA6686">
          <w:rPr>
            <w:rStyle w:val="Hyperlink"/>
            <w:caps w:val="0"/>
            <w:noProof/>
            <w:sz w:val="22"/>
            <w:szCs w:val="22"/>
          </w:rPr>
          <w:t>4 under different conditions</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_Toc503352800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105</w:t>
        </w:r>
        <w:r w:rsidR="00FA6686" w:rsidRPr="00FA6686">
          <w:rPr>
            <w:noProof/>
            <w:webHidden/>
            <w:sz w:val="22"/>
            <w:szCs w:val="22"/>
          </w:rPr>
          <w:fldChar w:fldCharType="end"/>
        </w:r>
      </w:hyperlink>
    </w:p>
    <w:p w14:paraId="393D778A" w14:textId="77777777" w:rsidR="00FA6686" w:rsidRPr="00FA6686" w:rsidRDefault="00FA6686" w:rsidP="00FA6686"/>
    <w:p w14:paraId="65EDFD69" w14:textId="61EB3EC3" w:rsidR="00FA6686" w:rsidRPr="00B27C6A" w:rsidRDefault="00FA6686" w:rsidP="00FA6686">
      <w:pPr>
        <w:spacing w:line="240" w:lineRule="auto"/>
        <w:rPr>
          <w:b/>
          <w:color w:val="4472C4" w:themeColor="accent1"/>
          <w:sz w:val="28"/>
        </w:rPr>
      </w:pPr>
      <w:r w:rsidRPr="00B27C6A">
        <w:rPr>
          <w:b/>
          <w:color w:val="4472C4" w:themeColor="accent1"/>
          <w:sz w:val="28"/>
        </w:rPr>
        <w:t xml:space="preserve">Chapter </w:t>
      </w:r>
      <w:r>
        <w:rPr>
          <w:b/>
          <w:color w:val="4472C4" w:themeColor="accent1"/>
          <w:sz w:val="28"/>
        </w:rPr>
        <w:t>6</w:t>
      </w:r>
    </w:p>
    <w:p w14:paraId="5B2F13D3" w14:textId="102D508D"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801" w:history="1">
        <w:r w:rsidR="00FA6686" w:rsidRPr="00FA6686">
          <w:rPr>
            <w:rStyle w:val="Hyperlink"/>
            <w:caps w:val="0"/>
            <w:noProof/>
            <w:sz w:val="22"/>
            <w:szCs w:val="22"/>
          </w:rPr>
          <w:t xml:space="preserve">6.1: </w:t>
        </w:r>
        <w:r w:rsidR="00FA6686">
          <w:rPr>
            <w:rStyle w:val="Hyperlink"/>
            <w:caps w:val="0"/>
            <w:noProof/>
            <w:sz w:val="22"/>
            <w:szCs w:val="22"/>
          </w:rPr>
          <w:t>M</w:t>
        </w:r>
        <w:r w:rsidR="00FA6686" w:rsidRPr="00FA6686">
          <w:rPr>
            <w:rStyle w:val="Hyperlink"/>
            <w:caps w:val="0"/>
            <w:noProof/>
            <w:sz w:val="22"/>
            <w:szCs w:val="22"/>
          </w:rPr>
          <w:t>odel of the grana and stromal lamellae</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_Toc503352801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114</w:t>
        </w:r>
        <w:r w:rsidR="00FA6686" w:rsidRPr="00FA6686">
          <w:rPr>
            <w:noProof/>
            <w:webHidden/>
            <w:sz w:val="22"/>
            <w:szCs w:val="22"/>
          </w:rPr>
          <w:fldChar w:fldCharType="end"/>
        </w:r>
      </w:hyperlink>
    </w:p>
    <w:p w14:paraId="38186077" w14:textId="557BE274"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802" w:history="1">
        <w:r w:rsidR="00FA6686" w:rsidRPr="00FA6686">
          <w:rPr>
            <w:rStyle w:val="Hyperlink"/>
            <w:caps w:val="0"/>
            <w:noProof/>
            <w:sz w:val="22"/>
            <w:szCs w:val="22"/>
          </w:rPr>
          <w:t xml:space="preserve">6.2: </w:t>
        </w:r>
        <w:r w:rsidR="00FA6686">
          <w:rPr>
            <w:rStyle w:val="Hyperlink"/>
            <w:caps w:val="0"/>
            <w:noProof/>
            <w:sz w:val="22"/>
            <w:szCs w:val="22"/>
          </w:rPr>
          <w:t>M</w:t>
        </w:r>
        <w:r w:rsidR="00FA6686" w:rsidRPr="00FA6686">
          <w:rPr>
            <w:rStyle w:val="Hyperlink"/>
            <w:caps w:val="0"/>
            <w:noProof/>
            <w:sz w:val="22"/>
            <w:szCs w:val="22"/>
          </w:rPr>
          <w:t>odel of state transitions in plants</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_Toc503352802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115</w:t>
        </w:r>
        <w:r w:rsidR="00FA6686" w:rsidRPr="00FA6686">
          <w:rPr>
            <w:noProof/>
            <w:webHidden/>
            <w:sz w:val="22"/>
            <w:szCs w:val="22"/>
          </w:rPr>
          <w:fldChar w:fldCharType="end"/>
        </w:r>
      </w:hyperlink>
    </w:p>
    <w:p w14:paraId="1A3994C4" w14:textId="26FF6DF9"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803" w:history="1">
        <w:r w:rsidR="00FA6686" w:rsidRPr="00FA6686">
          <w:rPr>
            <w:rStyle w:val="Hyperlink"/>
            <w:caps w:val="0"/>
            <w:noProof/>
            <w:sz w:val="22"/>
            <w:szCs w:val="22"/>
          </w:rPr>
          <w:t xml:space="preserve">6.3: </w:t>
        </w:r>
        <w:r w:rsidR="00FA6686">
          <w:rPr>
            <w:rStyle w:val="Hyperlink"/>
            <w:caps w:val="0"/>
            <w:noProof/>
            <w:sz w:val="22"/>
            <w:szCs w:val="22"/>
          </w:rPr>
          <w:t>S</w:t>
        </w:r>
        <w:r w:rsidR="00FA6686" w:rsidRPr="00FA6686">
          <w:rPr>
            <w:rStyle w:val="Hyperlink"/>
            <w:caps w:val="0"/>
            <w:noProof/>
            <w:sz w:val="22"/>
            <w:szCs w:val="22"/>
          </w:rPr>
          <w:t>tructured illumination of dark and light adapted chloroplasts</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_Toc503352803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117</w:t>
        </w:r>
        <w:r w:rsidR="00FA6686" w:rsidRPr="00FA6686">
          <w:rPr>
            <w:noProof/>
            <w:webHidden/>
            <w:sz w:val="22"/>
            <w:szCs w:val="22"/>
          </w:rPr>
          <w:fldChar w:fldCharType="end"/>
        </w:r>
      </w:hyperlink>
    </w:p>
    <w:p w14:paraId="2E0CED62" w14:textId="72AD16A0"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804" w:history="1">
        <w:r w:rsidR="00FA6686" w:rsidRPr="00FA6686">
          <w:rPr>
            <w:rStyle w:val="Hyperlink"/>
            <w:caps w:val="0"/>
            <w:noProof/>
            <w:sz w:val="22"/>
            <w:szCs w:val="22"/>
          </w:rPr>
          <w:t xml:space="preserve">6.4: </w:t>
        </w:r>
        <w:r w:rsidR="00FA6686">
          <w:rPr>
            <w:rStyle w:val="Hyperlink"/>
            <w:caps w:val="0"/>
            <w:noProof/>
            <w:sz w:val="22"/>
            <w:szCs w:val="22"/>
          </w:rPr>
          <w:t>SIM</w:t>
        </w:r>
        <w:r w:rsidR="00FA6686" w:rsidRPr="00FA6686">
          <w:rPr>
            <w:rStyle w:val="Hyperlink"/>
            <w:caps w:val="0"/>
            <w:noProof/>
            <w:sz w:val="22"/>
            <w:szCs w:val="22"/>
          </w:rPr>
          <w:t xml:space="preserve"> of a wild-type </w:t>
        </w:r>
        <w:r w:rsidR="00FA6686">
          <w:rPr>
            <w:rStyle w:val="Hyperlink"/>
            <w:i/>
            <w:caps w:val="0"/>
            <w:noProof/>
            <w:sz w:val="22"/>
            <w:szCs w:val="22"/>
          </w:rPr>
          <w:t>A</w:t>
        </w:r>
        <w:r w:rsidR="00FA6686" w:rsidRPr="00FA6686">
          <w:rPr>
            <w:rStyle w:val="Hyperlink"/>
            <w:i/>
            <w:caps w:val="0"/>
            <w:noProof/>
            <w:sz w:val="22"/>
            <w:szCs w:val="22"/>
          </w:rPr>
          <w:t>rabidopsis</w:t>
        </w:r>
        <w:r w:rsidR="00FA6686" w:rsidRPr="00FA6686">
          <w:rPr>
            <w:rStyle w:val="Hyperlink"/>
            <w:caps w:val="0"/>
            <w:noProof/>
            <w:sz w:val="22"/>
            <w:szCs w:val="22"/>
          </w:rPr>
          <w:t xml:space="preserve"> chloroplast</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_Toc503352804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118</w:t>
        </w:r>
        <w:r w:rsidR="00FA6686" w:rsidRPr="00FA6686">
          <w:rPr>
            <w:noProof/>
            <w:webHidden/>
            <w:sz w:val="22"/>
            <w:szCs w:val="22"/>
          </w:rPr>
          <w:fldChar w:fldCharType="end"/>
        </w:r>
      </w:hyperlink>
    </w:p>
    <w:p w14:paraId="40FB9BB3" w14:textId="2F615BF1"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805" w:history="1">
        <w:r w:rsidR="00FA6686" w:rsidRPr="00FA6686">
          <w:rPr>
            <w:rStyle w:val="Hyperlink"/>
            <w:caps w:val="0"/>
            <w:noProof/>
            <w:sz w:val="22"/>
            <w:szCs w:val="22"/>
          </w:rPr>
          <w:t xml:space="preserve">6.5: </w:t>
        </w:r>
        <w:r w:rsidR="00FA6686">
          <w:rPr>
            <w:rStyle w:val="Hyperlink"/>
            <w:caps w:val="0"/>
            <w:noProof/>
            <w:sz w:val="22"/>
            <w:szCs w:val="22"/>
          </w:rPr>
          <w:t>M</w:t>
        </w:r>
        <w:r w:rsidR="00FA6686" w:rsidRPr="00FA6686">
          <w:rPr>
            <w:rStyle w:val="Hyperlink"/>
            <w:caps w:val="0"/>
            <w:noProof/>
            <w:sz w:val="22"/>
            <w:szCs w:val="22"/>
          </w:rPr>
          <w:t xml:space="preserve">aximum intensity projections of state </w:t>
        </w:r>
        <w:r w:rsidR="00FA6686">
          <w:rPr>
            <w:rStyle w:val="Hyperlink"/>
            <w:caps w:val="0"/>
            <w:noProof/>
            <w:sz w:val="22"/>
            <w:szCs w:val="22"/>
          </w:rPr>
          <w:t>I</w:t>
        </w:r>
        <w:r w:rsidR="00FA6686" w:rsidRPr="00FA6686">
          <w:rPr>
            <w:rStyle w:val="Hyperlink"/>
            <w:caps w:val="0"/>
            <w:noProof/>
            <w:sz w:val="22"/>
            <w:szCs w:val="22"/>
          </w:rPr>
          <w:t xml:space="preserve"> and state </w:t>
        </w:r>
        <w:r w:rsidR="00FA6686">
          <w:rPr>
            <w:rStyle w:val="Hyperlink"/>
            <w:caps w:val="0"/>
            <w:noProof/>
            <w:sz w:val="22"/>
            <w:szCs w:val="22"/>
          </w:rPr>
          <w:t>II</w:t>
        </w:r>
        <w:r w:rsidR="00FA6686" w:rsidRPr="00FA6686">
          <w:rPr>
            <w:rStyle w:val="Hyperlink"/>
            <w:caps w:val="0"/>
            <w:noProof/>
            <w:sz w:val="22"/>
            <w:szCs w:val="22"/>
          </w:rPr>
          <w:t xml:space="preserve"> trapped chloroplasts</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_Toc503352805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120</w:t>
        </w:r>
        <w:r w:rsidR="00FA6686" w:rsidRPr="00FA6686">
          <w:rPr>
            <w:noProof/>
            <w:webHidden/>
            <w:sz w:val="22"/>
            <w:szCs w:val="22"/>
          </w:rPr>
          <w:fldChar w:fldCharType="end"/>
        </w:r>
      </w:hyperlink>
    </w:p>
    <w:p w14:paraId="0F90E65D" w14:textId="345AF39C"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806" w:history="1">
        <w:r w:rsidR="00FA6686" w:rsidRPr="00FA6686">
          <w:rPr>
            <w:rStyle w:val="Hyperlink"/>
            <w:caps w:val="0"/>
            <w:noProof/>
            <w:sz w:val="22"/>
            <w:szCs w:val="22"/>
          </w:rPr>
          <w:t xml:space="preserve">6.6: </w:t>
        </w:r>
        <w:r w:rsidR="00FA6686">
          <w:rPr>
            <w:rStyle w:val="Hyperlink"/>
            <w:caps w:val="0"/>
            <w:noProof/>
            <w:sz w:val="22"/>
            <w:szCs w:val="22"/>
          </w:rPr>
          <w:t>A</w:t>
        </w:r>
        <w:r w:rsidR="00FA6686" w:rsidRPr="00FA6686">
          <w:rPr>
            <w:rStyle w:val="Hyperlink"/>
            <w:caps w:val="0"/>
            <w:noProof/>
            <w:sz w:val="22"/>
            <w:szCs w:val="22"/>
          </w:rPr>
          <w:t xml:space="preserve">xial sections of a chloroplast harvested from the </w:t>
        </w:r>
        <w:r w:rsidR="00FA6686" w:rsidRPr="00FA6686">
          <w:rPr>
            <w:rStyle w:val="Hyperlink"/>
            <w:i/>
            <w:caps w:val="0"/>
            <w:noProof/>
            <w:sz w:val="22"/>
            <w:szCs w:val="22"/>
          </w:rPr>
          <w:t>ch1</w:t>
        </w:r>
        <w:r w:rsidR="00FA6686" w:rsidRPr="00FA6686">
          <w:rPr>
            <w:rStyle w:val="Hyperlink"/>
            <w:caps w:val="0"/>
            <w:noProof/>
            <w:sz w:val="22"/>
            <w:szCs w:val="22"/>
          </w:rPr>
          <w:t xml:space="preserve"> mutant</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_Toc503352806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122</w:t>
        </w:r>
        <w:r w:rsidR="00FA6686" w:rsidRPr="00FA6686">
          <w:rPr>
            <w:noProof/>
            <w:webHidden/>
            <w:sz w:val="22"/>
            <w:szCs w:val="22"/>
          </w:rPr>
          <w:fldChar w:fldCharType="end"/>
        </w:r>
      </w:hyperlink>
    </w:p>
    <w:p w14:paraId="44E24A70" w14:textId="66BDC45D" w:rsidR="00FA6686" w:rsidRPr="00FA6686" w:rsidRDefault="00552F76">
      <w:pPr>
        <w:pStyle w:val="TableofFigures"/>
        <w:tabs>
          <w:tab w:val="right" w:leader="underscore" w:pos="8494"/>
        </w:tabs>
        <w:rPr>
          <w:rFonts w:eastAsiaTheme="minorEastAsia"/>
          <w:caps w:val="0"/>
          <w:noProof/>
          <w:sz w:val="22"/>
          <w:szCs w:val="22"/>
          <w:lang w:eastAsia="en-GB"/>
        </w:rPr>
      </w:pPr>
      <w:hyperlink w:anchor="_Toc503352807" w:history="1">
        <w:r w:rsidR="00FA6686" w:rsidRPr="00FA6686">
          <w:rPr>
            <w:rStyle w:val="Hyperlink"/>
            <w:caps w:val="0"/>
            <w:noProof/>
            <w:sz w:val="22"/>
            <w:szCs w:val="22"/>
          </w:rPr>
          <w:t xml:space="preserve">6.7: </w:t>
        </w:r>
        <w:r w:rsidR="00FA6686">
          <w:rPr>
            <w:rStyle w:val="Hyperlink"/>
            <w:caps w:val="0"/>
            <w:noProof/>
            <w:sz w:val="22"/>
            <w:szCs w:val="22"/>
          </w:rPr>
          <w:t>SIM</w:t>
        </w:r>
        <w:r w:rsidR="00FA6686" w:rsidRPr="00FA6686">
          <w:rPr>
            <w:rStyle w:val="Hyperlink"/>
            <w:caps w:val="0"/>
            <w:noProof/>
            <w:sz w:val="22"/>
            <w:szCs w:val="22"/>
          </w:rPr>
          <w:t xml:space="preserve"> imaging of </w:t>
        </w:r>
        <w:r w:rsidR="00FA6686">
          <w:rPr>
            <w:rStyle w:val="Hyperlink"/>
            <w:caps w:val="0"/>
            <w:noProof/>
            <w:sz w:val="22"/>
            <w:szCs w:val="22"/>
          </w:rPr>
          <w:t>CURT</w:t>
        </w:r>
        <w:r w:rsidR="00FA6686" w:rsidRPr="00FA6686">
          <w:rPr>
            <w:rStyle w:val="Hyperlink"/>
            <w:caps w:val="0"/>
            <w:noProof/>
            <w:sz w:val="22"/>
            <w:szCs w:val="22"/>
          </w:rPr>
          <w:t>1</w:t>
        </w:r>
        <w:r w:rsidR="00FA6686">
          <w:rPr>
            <w:rStyle w:val="Hyperlink"/>
            <w:caps w:val="0"/>
            <w:noProof/>
            <w:sz w:val="22"/>
            <w:szCs w:val="22"/>
          </w:rPr>
          <w:t>A</w:t>
        </w:r>
        <w:r w:rsidR="00FA6686" w:rsidRPr="00FA6686">
          <w:rPr>
            <w:rStyle w:val="Hyperlink"/>
            <w:caps w:val="0"/>
            <w:noProof/>
            <w:sz w:val="22"/>
            <w:szCs w:val="22"/>
          </w:rPr>
          <w:t xml:space="preserve"> grana mutants</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_Toc503352807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123</w:t>
        </w:r>
        <w:r w:rsidR="00FA6686" w:rsidRPr="00FA6686">
          <w:rPr>
            <w:noProof/>
            <w:webHidden/>
            <w:sz w:val="22"/>
            <w:szCs w:val="22"/>
          </w:rPr>
          <w:fldChar w:fldCharType="end"/>
        </w:r>
      </w:hyperlink>
    </w:p>
    <w:p w14:paraId="384E7D8F" w14:textId="6F03EDD0" w:rsidR="00FA6686" w:rsidRDefault="00552F76">
      <w:pPr>
        <w:pStyle w:val="TableofFigures"/>
        <w:tabs>
          <w:tab w:val="right" w:leader="underscore" w:pos="8494"/>
        </w:tabs>
        <w:rPr>
          <w:rFonts w:eastAsiaTheme="minorEastAsia"/>
          <w:caps w:val="0"/>
          <w:noProof/>
          <w:sz w:val="22"/>
          <w:szCs w:val="22"/>
          <w:lang w:eastAsia="en-GB"/>
        </w:rPr>
      </w:pPr>
      <w:hyperlink w:anchor="_Toc503352808" w:history="1">
        <w:r w:rsidR="00FA6686" w:rsidRPr="00FA6686">
          <w:rPr>
            <w:rStyle w:val="Hyperlink"/>
            <w:caps w:val="0"/>
            <w:noProof/>
            <w:sz w:val="22"/>
            <w:szCs w:val="22"/>
          </w:rPr>
          <w:t xml:space="preserve">6.8: </w:t>
        </w:r>
        <w:r w:rsidR="00FA6686">
          <w:rPr>
            <w:rStyle w:val="Hyperlink"/>
            <w:caps w:val="0"/>
            <w:noProof/>
            <w:sz w:val="22"/>
            <w:szCs w:val="22"/>
          </w:rPr>
          <w:t>G</w:t>
        </w:r>
        <w:r w:rsidR="00FA6686" w:rsidRPr="00FA6686">
          <w:rPr>
            <w:rStyle w:val="Hyperlink"/>
            <w:caps w:val="0"/>
            <w:noProof/>
            <w:sz w:val="22"/>
            <w:szCs w:val="22"/>
          </w:rPr>
          <w:t>rana sizes in structural mutants</w:t>
        </w:r>
        <w:r w:rsidR="00FA6686" w:rsidRPr="00FA6686">
          <w:rPr>
            <w:noProof/>
            <w:webHidden/>
            <w:sz w:val="22"/>
            <w:szCs w:val="22"/>
          </w:rPr>
          <w:tab/>
        </w:r>
        <w:r w:rsidR="00FA6686" w:rsidRPr="00FA6686">
          <w:rPr>
            <w:noProof/>
            <w:webHidden/>
            <w:sz w:val="22"/>
            <w:szCs w:val="22"/>
          </w:rPr>
          <w:fldChar w:fldCharType="begin"/>
        </w:r>
        <w:r w:rsidR="00FA6686" w:rsidRPr="00FA6686">
          <w:rPr>
            <w:noProof/>
            <w:webHidden/>
            <w:sz w:val="22"/>
            <w:szCs w:val="22"/>
          </w:rPr>
          <w:instrText xml:space="preserve"> PAGEREF _Toc503352808 \h </w:instrText>
        </w:r>
        <w:r w:rsidR="00FA6686" w:rsidRPr="00FA6686">
          <w:rPr>
            <w:noProof/>
            <w:webHidden/>
            <w:sz w:val="22"/>
            <w:szCs w:val="22"/>
          </w:rPr>
        </w:r>
        <w:r w:rsidR="00FA6686" w:rsidRPr="00FA6686">
          <w:rPr>
            <w:noProof/>
            <w:webHidden/>
            <w:sz w:val="22"/>
            <w:szCs w:val="22"/>
          </w:rPr>
          <w:fldChar w:fldCharType="separate"/>
        </w:r>
        <w:r w:rsidR="004302E9">
          <w:rPr>
            <w:noProof/>
            <w:webHidden/>
            <w:sz w:val="22"/>
            <w:szCs w:val="22"/>
          </w:rPr>
          <w:t>123</w:t>
        </w:r>
        <w:r w:rsidR="00FA6686" w:rsidRPr="00FA6686">
          <w:rPr>
            <w:noProof/>
            <w:webHidden/>
            <w:sz w:val="22"/>
            <w:szCs w:val="22"/>
          </w:rPr>
          <w:fldChar w:fldCharType="end"/>
        </w:r>
      </w:hyperlink>
    </w:p>
    <w:p w14:paraId="6992E4D7" w14:textId="77777777" w:rsidR="00986B00" w:rsidRDefault="00431445" w:rsidP="00F9336C">
      <w:r w:rsidRPr="004671CC">
        <w:fldChar w:fldCharType="end"/>
      </w:r>
    </w:p>
    <w:p w14:paraId="4361EC04" w14:textId="77777777" w:rsidR="00986B00" w:rsidRDefault="00986B00" w:rsidP="00F9336C">
      <w:pPr>
        <w:sectPr w:rsidR="00986B00" w:rsidSect="00A36B79">
          <w:headerReference w:type="default" r:id="rId13"/>
          <w:pgSz w:w="11906" w:h="16838"/>
          <w:pgMar w:top="1440" w:right="1134" w:bottom="1440" w:left="2268" w:header="708" w:footer="708" w:gutter="0"/>
          <w:pgNumType w:fmt="lowerRoman"/>
          <w:cols w:space="708"/>
          <w:docGrid w:linePitch="360"/>
        </w:sectPr>
      </w:pPr>
    </w:p>
    <w:p w14:paraId="1EA81C1D" w14:textId="77777777" w:rsidR="00F9336C" w:rsidRDefault="00F9336C" w:rsidP="009C0EB5">
      <w:pPr>
        <w:pStyle w:val="Chapterheading"/>
      </w:pPr>
      <w:bookmarkStart w:id="5" w:name="_Toc503352271"/>
      <w:r w:rsidRPr="00F94DCB">
        <w:lastRenderedPageBreak/>
        <w:t>List of Tables</w:t>
      </w:r>
      <w:bookmarkEnd w:id="5"/>
    </w:p>
    <w:p w14:paraId="324B4307" w14:textId="77777777" w:rsidR="0076097B" w:rsidRPr="00F94DCB" w:rsidRDefault="0076097B" w:rsidP="00F9336C">
      <w:pPr>
        <w:rPr>
          <w:b/>
          <w:color w:val="4472C4" w:themeColor="accent1"/>
          <w:sz w:val="28"/>
        </w:rPr>
      </w:pPr>
    </w:p>
    <w:p w14:paraId="0C5729C1" w14:textId="77777777" w:rsidR="001F586D" w:rsidRPr="00B27C6A" w:rsidRDefault="00913522" w:rsidP="002F7B59">
      <w:pPr>
        <w:spacing w:line="240" w:lineRule="auto"/>
        <w:rPr>
          <w:b/>
          <w:color w:val="4472C4" w:themeColor="accent1"/>
          <w:sz w:val="28"/>
        </w:rPr>
      </w:pPr>
      <w:r w:rsidRPr="00B27C6A">
        <w:rPr>
          <w:b/>
          <w:color w:val="4472C4" w:themeColor="accent1"/>
          <w:sz w:val="28"/>
        </w:rPr>
        <w:t>Chapter 2</w:t>
      </w:r>
    </w:p>
    <w:p w14:paraId="06E98C29" w14:textId="66FA1ABF" w:rsidR="001F586D" w:rsidRPr="004671CC" w:rsidRDefault="00734203">
      <w:pPr>
        <w:pStyle w:val="TableofFigures"/>
        <w:tabs>
          <w:tab w:val="right" w:leader="underscore" w:pos="8494"/>
        </w:tabs>
        <w:rPr>
          <w:rFonts w:eastAsiaTheme="minorEastAsia"/>
          <w:caps w:val="0"/>
          <w:noProof/>
          <w:sz w:val="22"/>
          <w:szCs w:val="22"/>
          <w:lang w:eastAsia="en-GB"/>
        </w:rPr>
      </w:pPr>
      <w:r w:rsidRPr="004671CC">
        <w:rPr>
          <w:rFonts w:ascii="Arial" w:hAnsi="Arial" w:cs="Arial"/>
          <w:b/>
          <w:sz w:val="22"/>
          <w:szCs w:val="22"/>
        </w:rPr>
        <w:fldChar w:fldCharType="begin"/>
      </w:r>
      <w:r w:rsidRPr="004671CC">
        <w:rPr>
          <w:rFonts w:ascii="Arial" w:hAnsi="Arial" w:cs="Arial"/>
          <w:b/>
          <w:sz w:val="22"/>
          <w:szCs w:val="22"/>
        </w:rPr>
        <w:instrText xml:space="preserve"> TOC \h \z \t "table" \c "Table" </w:instrText>
      </w:r>
      <w:r w:rsidRPr="004671CC">
        <w:rPr>
          <w:rFonts w:ascii="Arial" w:hAnsi="Arial" w:cs="Arial"/>
          <w:b/>
          <w:sz w:val="22"/>
          <w:szCs w:val="22"/>
        </w:rPr>
        <w:fldChar w:fldCharType="separate"/>
      </w:r>
      <w:hyperlink w:anchor="_Toc493158554" w:history="1">
        <w:r w:rsidR="004671CC">
          <w:rPr>
            <w:rStyle w:val="Hyperlink"/>
            <w:caps w:val="0"/>
            <w:noProof/>
            <w:sz w:val="22"/>
            <w:szCs w:val="22"/>
          </w:rPr>
          <w:t>2</w:t>
        </w:r>
        <w:r w:rsidR="004671CC" w:rsidRPr="004671CC">
          <w:rPr>
            <w:rStyle w:val="Hyperlink"/>
            <w:caps w:val="0"/>
            <w:noProof/>
            <w:sz w:val="22"/>
            <w:szCs w:val="22"/>
          </w:rPr>
          <w:t xml:space="preserve">.1: </w:t>
        </w:r>
        <w:r w:rsidR="004671CC">
          <w:rPr>
            <w:rStyle w:val="Hyperlink"/>
            <w:caps w:val="0"/>
            <w:noProof/>
            <w:sz w:val="22"/>
            <w:szCs w:val="22"/>
          </w:rPr>
          <w:t>S</w:t>
        </w:r>
        <w:r w:rsidR="004671CC" w:rsidRPr="004671CC">
          <w:rPr>
            <w:rStyle w:val="Hyperlink"/>
            <w:caps w:val="0"/>
            <w:noProof/>
            <w:sz w:val="22"/>
            <w:szCs w:val="22"/>
          </w:rPr>
          <w:t xml:space="preserve">etup options for the </w:t>
        </w:r>
        <w:r w:rsidR="004671CC">
          <w:rPr>
            <w:rStyle w:val="Hyperlink"/>
            <w:caps w:val="0"/>
            <w:noProof/>
            <w:sz w:val="22"/>
            <w:szCs w:val="22"/>
          </w:rPr>
          <w:t>D</w:t>
        </w:r>
        <w:r w:rsidR="004671CC" w:rsidRPr="004671CC">
          <w:rPr>
            <w:rStyle w:val="Hyperlink"/>
            <w:caps w:val="0"/>
            <w:noProof/>
            <w:sz w:val="22"/>
            <w:szCs w:val="22"/>
          </w:rPr>
          <w:t xml:space="preserve">a </w:t>
        </w:r>
        <w:r w:rsidR="004671CC">
          <w:rPr>
            <w:rStyle w:val="Hyperlink"/>
            <w:caps w:val="0"/>
            <w:noProof/>
            <w:sz w:val="22"/>
            <w:szCs w:val="22"/>
          </w:rPr>
          <w:t>V</w:t>
        </w:r>
        <w:r w:rsidR="004671CC" w:rsidRPr="004671CC">
          <w:rPr>
            <w:rStyle w:val="Hyperlink"/>
            <w:caps w:val="0"/>
            <w:noProof/>
            <w:sz w:val="22"/>
            <w:szCs w:val="22"/>
          </w:rPr>
          <w:t xml:space="preserve">inci </w:t>
        </w:r>
        <w:r w:rsidR="004671CC">
          <w:rPr>
            <w:rStyle w:val="Hyperlink"/>
            <w:caps w:val="0"/>
            <w:noProof/>
            <w:sz w:val="22"/>
            <w:szCs w:val="22"/>
          </w:rPr>
          <w:t>NDR</w:t>
        </w:r>
        <w:r w:rsidR="004671CC" w:rsidRPr="004671CC">
          <w:rPr>
            <w:rStyle w:val="Hyperlink"/>
            <w:caps w:val="0"/>
            <w:noProof/>
            <w:sz w:val="22"/>
            <w:szCs w:val="22"/>
          </w:rPr>
          <w:t xml:space="preserve"> camera</w:t>
        </w:r>
        <w:r w:rsidR="004671CC" w:rsidRPr="004671CC">
          <w:rPr>
            <w:caps w:val="0"/>
            <w:noProof/>
            <w:webHidden/>
            <w:sz w:val="22"/>
            <w:szCs w:val="22"/>
          </w:rPr>
          <w:tab/>
        </w:r>
        <w:r w:rsidR="001F586D" w:rsidRPr="004671CC">
          <w:rPr>
            <w:noProof/>
            <w:webHidden/>
            <w:sz w:val="22"/>
            <w:szCs w:val="22"/>
          </w:rPr>
          <w:fldChar w:fldCharType="begin"/>
        </w:r>
        <w:r w:rsidR="001F586D" w:rsidRPr="004671CC">
          <w:rPr>
            <w:noProof/>
            <w:webHidden/>
            <w:sz w:val="22"/>
            <w:szCs w:val="22"/>
          </w:rPr>
          <w:instrText xml:space="preserve"> PAGEREF _Toc493158554 \h </w:instrText>
        </w:r>
        <w:r w:rsidR="001F586D" w:rsidRPr="004671CC">
          <w:rPr>
            <w:noProof/>
            <w:webHidden/>
            <w:sz w:val="22"/>
            <w:szCs w:val="22"/>
          </w:rPr>
        </w:r>
        <w:r w:rsidR="001F586D" w:rsidRPr="004671CC">
          <w:rPr>
            <w:noProof/>
            <w:webHidden/>
            <w:sz w:val="22"/>
            <w:szCs w:val="22"/>
          </w:rPr>
          <w:fldChar w:fldCharType="separate"/>
        </w:r>
        <w:r w:rsidR="004302E9">
          <w:rPr>
            <w:noProof/>
            <w:webHidden/>
            <w:sz w:val="22"/>
            <w:szCs w:val="22"/>
          </w:rPr>
          <w:t>30</w:t>
        </w:r>
        <w:r w:rsidR="001F586D" w:rsidRPr="004671CC">
          <w:rPr>
            <w:noProof/>
            <w:webHidden/>
            <w:sz w:val="22"/>
            <w:szCs w:val="22"/>
          </w:rPr>
          <w:fldChar w:fldCharType="end"/>
        </w:r>
      </w:hyperlink>
    </w:p>
    <w:p w14:paraId="48B2B977" w14:textId="0B9AC8F9" w:rsidR="001F586D" w:rsidRPr="004671CC" w:rsidRDefault="00552F76">
      <w:pPr>
        <w:pStyle w:val="TableofFigures"/>
        <w:tabs>
          <w:tab w:val="right" w:leader="underscore" w:pos="8494"/>
        </w:tabs>
        <w:rPr>
          <w:rFonts w:eastAsiaTheme="minorEastAsia"/>
          <w:caps w:val="0"/>
          <w:noProof/>
          <w:sz w:val="22"/>
          <w:szCs w:val="22"/>
          <w:lang w:eastAsia="en-GB"/>
        </w:rPr>
      </w:pPr>
      <w:hyperlink w:anchor="_Toc493158555" w:history="1">
        <w:r w:rsidR="004671CC" w:rsidRPr="004671CC">
          <w:rPr>
            <w:rStyle w:val="Hyperlink"/>
            <w:caps w:val="0"/>
            <w:noProof/>
            <w:sz w:val="22"/>
            <w:szCs w:val="22"/>
          </w:rPr>
          <w:t xml:space="preserve">2.2: </w:t>
        </w:r>
        <w:r w:rsidR="004671CC">
          <w:rPr>
            <w:rStyle w:val="Hyperlink"/>
            <w:caps w:val="0"/>
            <w:noProof/>
            <w:sz w:val="22"/>
            <w:szCs w:val="22"/>
          </w:rPr>
          <w:t>P</w:t>
        </w:r>
        <w:r w:rsidR="004671CC" w:rsidRPr="004671CC">
          <w:rPr>
            <w:rStyle w:val="Hyperlink"/>
            <w:caps w:val="0"/>
            <w:noProof/>
            <w:sz w:val="22"/>
            <w:szCs w:val="22"/>
          </w:rPr>
          <w:t>lasmids used in this study</w:t>
        </w:r>
        <w:r w:rsidR="004671CC" w:rsidRPr="004671CC">
          <w:rPr>
            <w:caps w:val="0"/>
            <w:noProof/>
            <w:webHidden/>
            <w:sz w:val="22"/>
            <w:szCs w:val="22"/>
          </w:rPr>
          <w:tab/>
        </w:r>
        <w:r w:rsidR="001F586D" w:rsidRPr="004671CC">
          <w:rPr>
            <w:noProof/>
            <w:webHidden/>
            <w:sz w:val="22"/>
            <w:szCs w:val="22"/>
          </w:rPr>
          <w:fldChar w:fldCharType="begin"/>
        </w:r>
        <w:r w:rsidR="001F586D" w:rsidRPr="004671CC">
          <w:rPr>
            <w:noProof/>
            <w:webHidden/>
            <w:sz w:val="22"/>
            <w:szCs w:val="22"/>
          </w:rPr>
          <w:instrText xml:space="preserve"> PAGEREF _Toc493158555 \h </w:instrText>
        </w:r>
        <w:r w:rsidR="001F586D" w:rsidRPr="004671CC">
          <w:rPr>
            <w:noProof/>
            <w:webHidden/>
            <w:sz w:val="22"/>
            <w:szCs w:val="22"/>
          </w:rPr>
        </w:r>
        <w:r w:rsidR="001F586D" w:rsidRPr="004671CC">
          <w:rPr>
            <w:noProof/>
            <w:webHidden/>
            <w:sz w:val="22"/>
            <w:szCs w:val="22"/>
          </w:rPr>
          <w:fldChar w:fldCharType="separate"/>
        </w:r>
        <w:r w:rsidR="004302E9">
          <w:rPr>
            <w:noProof/>
            <w:webHidden/>
            <w:sz w:val="22"/>
            <w:szCs w:val="22"/>
          </w:rPr>
          <w:t>34</w:t>
        </w:r>
        <w:r w:rsidR="001F586D" w:rsidRPr="004671CC">
          <w:rPr>
            <w:noProof/>
            <w:webHidden/>
            <w:sz w:val="22"/>
            <w:szCs w:val="22"/>
          </w:rPr>
          <w:fldChar w:fldCharType="end"/>
        </w:r>
      </w:hyperlink>
    </w:p>
    <w:p w14:paraId="0B81E965" w14:textId="0202ACC0" w:rsidR="001F586D" w:rsidRPr="004671CC" w:rsidRDefault="00552F76" w:rsidP="004671CC">
      <w:pPr>
        <w:pStyle w:val="TableofFigures"/>
        <w:tabs>
          <w:tab w:val="right" w:leader="underscore" w:pos="8494"/>
        </w:tabs>
        <w:spacing w:after="240"/>
        <w:rPr>
          <w:rStyle w:val="Hyperlink"/>
          <w:noProof/>
          <w:sz w:val="22"/>
          <w:szCs w:val="22"/>
        </w:rPr>
      </w:pPr>
      <w:hyperlink w:anchor="_Toc493158556" w:history="1">
        <w:r w:rsidR="004671CC" w:rsidRPr="004671CC">
          <w:rPr>
            <w:rStyle w:val="Hyperlink"/>
            <w:caps w:val="0"/>
            <w:noProof/>
            <w:sz w:val="22"/>
            <w:szCs w:val="22"/>
          </w:rPr>
          <w:t xml:space="preserve">2.3: </w:t>
        </w:r>
        <w:r w:rsidR="004671CC" w:rsidRPr="004671CC">
          <w:rPr>
            <w:rStyle w:val="Hyperlink"/>
            <w:i/>
            <w:caps w:val="0"/>
            <w:noProof/>
            <w:sz w:val="22"/>
            <w:szCs w:val="22"/>
          </w:rPr>
          <w:t>Synechocystis</w:t>
        </w:r>
        <w:r w:rsidR="004671CC" w:rsidRPr="004671CC">
          <w:rPr>
            <w:rStyle w:val="Hyperlink"/>
            <w:caps w:val="0"/>
            <w:noProof/>
            <w:sz w:val="22"/>
            <w:szCs w:val="22"/>
          </w:rPr>
          <w:t xml:space="preserve"> strains used in this study</w:t>
        </w:r>
        <w:r w:rsidR="004671CC" w:rsidRPr="004671CC">
          <w:rPr>
            <w:caps w:val="0"/>
            <w:noProof/>
            <w:webHidden/>
            <w:sz w:val="22"/>
            <w:szCs w:val="22"/>
          </w:rPr>
          <w:tab/>
        </w:r>
        <w:r w:rsidR="001F586D" w:rsidRPr="004671CC">
          <w:rPr>
            <w:noProof/>
            <w:webHidden/>
            <w:sz w:val="22"/>
            <w:szCs w:val="22"/>
          </w:rPr>
          <w:fldChar w:fldCharType="begin"/>
        </w:r>
        <w:r w:rsidR="001F586D" w:rsidRPr="004671CC">
          <w:rPr>
            <w:noProof/>
            <w:webHidden/>
            <w:sz w:val="22"/>
            <w:szCs w:val="22"/>
          </w:rPr>
          <w:instrText xml:space="preserve"> PAGEREF _Toc493158556 \h </w:instrText>
        </w:r>
        <w:r w:rsidR="001F586D" w:rsidRPr="004671CC">
          <w:rPr>
            <w:noProof/>
            <w:webHidden/>
            <w:sz w:val="22"/>
            <w:szCs w:val="22"/>
          </w:rPr>
        </w:r>
        <w:r w:rsidR="001F586D" w:rsidRPr="004671CC">
          <w:rPr>
            <w:noProof/>
            <w:webHidden/>
            <w:sz w:val="22"/>
            <w:szCs w:val="22"/>
          </w:rPr>
          <w:fldChar w:fldCharType="separate"/>
        </w:r>
        <w:r w:rsidR="004302E9">
          <w:rPr>
            <w:noProof/>
            <w:webHidden/>
            <w:sz w:val="22"/>
            <w:szCs w:val="22"/>
          </w:rPr>
          <w:t>38</w:t>
        </w:r>
        <w:r w:rsidR="001F586D" w:rsidRPr="004671CC">
          <w:rPr>
            <w:noProof/>
            <w:webHidden/>
            <w:sz w:val="22"/>
            <w:szCs w:val="22"/>
          </w:rPr>
          <w:fldChar w:fldCharType="end"/>
        </w:r>
      </w:hyperlink>
    </w:p>
    <w:p w14:paraId="11E36F08" w14:textId="77777777" w:rsidR="00986B00" w:rsidRPr="00B27C6A" w:rsidRDefault="004671CC" w:rsidP="00986B00">
      <w:pPr>
        <w:spacing w:line="240" w:lineRule="auto"/>
        <w:rPr>
          <w:b/>
          <w:noProof/>
          <w:color w:val="4472C4" w:themeColor="accent1"/>
          <w:sz w:val="28"/>
        </w:rPr>
      </w:pPr>
      <w:r w:rsidRPr="00B27C6A">
        <w:rPr>
          <w:b/>
          <w:noProof/>
          <w:color w:val="4472C4" w:themeColor="accent1"/>
          <w:sz w:val="28"/>
        </w:rPr>
        <w:t>Chapter 3</w:t>
      </w:r>
    </w:p>
    <w:p w14:paraId="5D27473E" w14:textId="041D0DA2" w:rsidR="001F586D" w:rsidRPr="004671CC" w:rsidRDefault="00552F76" w:rsidP="004671CC">
      <w:pPr>
        <w:pStyle w:val="TableofFigures"/>
        <w:tabs>
          <w:tab w:val="right" w:leader="underscore" w:pos="8494"/>
        </w:tabs>
        <w:spacing w:after="240"/>
        <w:rPr>
          <w:rStyle w:val="Hyperlink"/>
          <w:noProof/>
          <w:sz w:val="22"/>
          <w:szCs w:val="22"/>
        </w:rPr>
      </w:pPr>
      <w:hyperlink w:anchor="_Toc493158557" w:history="1">
        <w:r w:rsidR="004671CC" w:rsidRPr="004671CC">
          <w:rPr>
            <w:rStyle w:val="Hyperlink"/>
            <w:caps w:val="0"/>
            <w:noProof/>
            <w:sz w:val="22"/>
            <w:szCs w:val="22"/>
          </w:rPr>
          <w:t xml:space="preserve">3.1: </w:t>
        </w:r>
        <w:r w:rsidR="004671CC">
          <w:rPr>
            <w:rStyle w:val="Hyperlink"/>
            <w:caps w:val="0"/>
            <w:noProof/>
            <w:sz w:val="22"/>
            <w:szCs w:val="22"/>
          </w:rPr>
          <w:t>C</w:t>
        </w:r>
        <w:r w:rsidR="004671CC" w:rsidRPr="004671CC">
          <w:rPr>
            <w:rStyle w:val="Hyperlink"/>
            <w:caps w:val="0"/>
            <w:noProof/>
            <w:sz w:val="22"/>
            <w:szCs w:val="22"/>
          </w:rPr>
          <w:t xml:space="preserve">omparison of a </w:t>
        </w:r>
        <w:r w:rsidR="004671CC">
          <w:rPr>
            <w:rStyle w:val="Hyperlink"/>
            <w:caps w:val="0"/>
            <w:noProof/>
            <w:sz w:val="22"/>
            <w:szCs w:val="22"/>
          </w:rPr>
          <w:t>D</w:t>
        </w:r>
        <w:r w:rsidR="004671CC" w:rsidRPr="004671CC">
          <w:rPr>
            <w:rStyle w:val="Hyperlink"/>
            <w:caps w:val="0"/>
            <w:noProof/>
            <w:sz w:val="22"/>
            <w:szCs w:val="22"/>
          </w:rPr>
          <w:t xml:space="preserve">a </w:t>
        </w:r>
        <w:r w:rsidR="004671CC">
          <w:rPr>
            <w:rStyle w:val="Hyperlink"/>
            <w:caps w:val="0"/>
            <w:noProof/>
            <w:sz w:val="22"/>
            <w:szCs w:val="22"/>
          </w:rPr>
          <w:t>V</w:t>
        </w:r>
        <w:r w:rsidR="004671CC" w:rsidRPr="004671CC">
          <w:rPr>
            <w:rStyle w:val="Hyperlink"/>
            <w:caps w:val="0"/>
            <w:noProof/>
            <w:sz w:val="22"/>
            <w:szCs w:val="22"/>
          </w:rPr>
          <w:t xml:space="preserve">inci 2k sensor to an </w:t>
        </w:r>
        <w:r w:rsidR="004671CC">
          <w:rPr>
            <w:rStyle w:val="Hyperlink"/>
            <w:caps w:val="0"/>
            <w:noProof/>
            <w:sz w:val="22"/>
            <w:szCs w:val="22"/>
          </w:rPr>
          <w:t>A</w:t>
        </w:r>
        <w:r w:rsidR="004671CC" w:rsidRPr="004671CC">
          <w:rPr>
            <w:rStyle w:val="Hyperlink"/>
            <w:caps w:val="0"/>
            <w:noProof/>
            <w:sz w:val="22"/>
            <w:szCs w:val="22"/>
          </w:rPr>
          <w:t xml:space="preserve">ndor </w:t>
        </w:r>
        <w:r w:rsidR="004671CC">
          <w:rPr>
            <w:rStyle w:val="Hyperlink"/>
            <w:caps w:val="0"/>
            <w:noProof/>
            <w:sz w:val="22"/>
            <w:szCs w:val="22"/>
          </w:rPr>
          <w:t>Z</w:t>
        </w:r>
        <w:r w:rsidR="004671CC" w:rsidRPr="004671CC">
          <w:rPr>
            <w:rStyle w:val="Hyperlink"/>
            <w:caps w:val="0"/>
            <w:noProof/>
            <w:sz w:val="22"/>
            <w:szCs w:val="22"/>
          </w:rPr>
          <w:t>yla 5.5 s</w:t>
        </w:r>
        <w:r w:rsidR="004671CC">
          <w:rPr>
            <w:rStyle w:val="Hyperlink"/>
            <w:caps w:val="0"/>
            <w:noProof/>
            <w:sz w:val="22"/>
            <w:szCs w:val="22"/>
          </w:rPr>
          <w:t>CMOS</w:t>
        </w:r>
        <w:r w:rsidR="004671CC" w:rsidRPr="004671CC">
          <w:rPr>
            <w:caps w:val="0"/>
            <w:noProof/>
            <w:webHidden/>
            <w:sz w:val="22"/>
            <w:szCs w:val="22"/>
          </w:rPr>
          <w:tab/>
        </w:r>
        <w:r w:rsidR="001F586D" w:rsidRPr="004671CC">
          <w:rPr>
            <w:noProof/>
            <w:webHidden/>
            <w:sz w:val="22"/>
            <w:szCs w:val="22"/>
          </w:rPr>
          <w:fldChar w:fldCharType="begin"/>
        </w:r>
        <w:r w:rsidR="001F586D" w:rsidRPr="004671CC">
          <w:rPr>
            <w:noProof/>
            <w:webHidden/>
            <w:sz w:val="22"/>
            <w:szCs w:val="22"/>
          </w:rPr>
          <w:instrText xml:space="preserve"> PAGEREF _Toc493158557 \h </w:instrText>
        </w:r>
        <w:r w:rsidR="001F586D" w:rsidRPr="004671CC">
          <w:rPr>
            <w:noProof/>
            <w:webHidden/>
            <w:sz w:val="22"/>
            <w:szCs w:val="22"/>
          </w:rPr>
        </w:r>
        <w:r w:rsidR="001F586D" w:rsidRPr="004671CC">
          <w:rPr>
            <w:noProof/>
            <w:webHidden/>
            <w:sz w:val="22"/>
            <w:szCs w:val="22"/>
          </w:rPr>
          <w:fldChar w:fldCharType="separate"/>
        </w:r>
        <w:r w:rsidR="004302E9">
          <w:rPr>
            <w:noProof/>
            <w:webHidden/>
            <w:sz w:val="22"/>
            <w:szCs w:val="22"/>
          </w:rPr>
          <w:t>42</w:t>
        </w:r>
        <w:r w:rsidR="001F586D" w:rsidRPr="004671CC">
          <w:rPr>
            <w:noProof/>
            <w:webHidden/>
            <w:sz w:val="22"/>
            <w:szCs w:val="22"/>
          </w:rPr>
          <w:fldChar w:fldCharType="end"/>
        </w:r>
      </w:hyperlink>
    </w:p>
    <w:p w14:paraId="46E4FE59" w14:textId="77777777" w:rsidR="00986B00" w:rsidRPr="00B27C6A" w:rsidRDefault="004671CC" w:rsidP="00986B00">
      <w:pPr>
        <w:spacing w:line="240" w:lineRule="auto"/>
        <w:rPr>
          <w:b/>
          <w:noProof/>
          <w:color w:val="4472C4" w:themeColor="accent1"/>
          <w:sz w:val="28"/>
        </w:rPr>
      </w:pPr>
      <w:r w:rsidRPr="00B27C6A">
        <w:rPr>
          <w:b/>
          <w:noProof/>
          <w:color w:val="4472C4" w:themeColor="accent1"/>
          <w:sz w:val="28"/>
        </w:rPr>
        <w:t>Chapter 5</w:t>
      </w:r>
    </w:p>
    <w:p w14:paraId="59FE7A97" w14:textId="564E60B4" w:rsidR="001F586D" w:rsidRPr="004671CC" w:rsidRDefault="00552F76">
      <w:pPr>
        <w:pStyle w:val="TableofFigures"/>
        <w:tabs>
          <w:tab w:val="right" w:leader="underscore" w:pos="8494"/>
        </w:tabs>
        <w:rPr>
          <w:rFonts w:eastAsiaTheme="minorEastAsia"/>
          <w:caps w:val="0"/>
          <w:noProof/>
          <w:sz w:val="22"/>
          <w:szCs w:val="22"/>
          <w:lang w:eastAsia="en-GB"/>
        </w:rPr>
      </w:pPr>
      <w:hyperlink w:anchor="_Toc493158558" w:history="1">
        <w:r w:rsidR="004671CC" w:rsidRPr="004671CC">
          <w:rPr>
            <w:rStyle w:val="Hyperlink"/>
            <w:caps w:val="0"/>
            <w:noProof/>
            <w:sz w:val="22"/>
            <w:szCs w:val="22"/>
          </w:rPr>
          <w:t xml:space="preserve">5.1 </w:t>
        </w:r>
        <w:r w:rsidR="004671CC">
          <w:rPr>
            <w:rStyle w:val="Hyperlink"/>
            <w:caps w:val="0"/>
            <w:noProof/>
            <w:sz w:val="22"/>
            <w:szCs w:val="22"/>
          </w:rPr>
          <w:t>S</w:t>
        </w:r>
        <w:r w:rsidR="004671CC" w:rsidRPr="004671CC">
          <w:rPr>
            <w:rStyle w:val="Hyperlink"/>
            <w:caps w:val="0"/>
            <w:noProof/>
            <w:sz w:val="22"/>
            <w:szCs w:val="22"/>
          </w:rPr>
          <w:t>um concentration of multivariate components by strain</w:t>
        </w:r>
        <w:r w:rsidR="004671CC" w:rsidRPr="004671CC">
          <w:rPr>
            <w:caps w:val="0"/>
            <w:noProof/>
            <w:webHidden/>
            <w:sz w:val="22"/>
            <w:szCs w:val="22"/>
          </w:rPr>
          <w:tab/>
        </w:r>
        <w:r w:rsidR="001F586D" w:rsidRPr="004671CC">
          <w:rPr>
            <w:noProof/>
            <w:webHidden/>
            <w:sz w:val="22"/>
            <w:szCs w:val="22"/>
          </w:rPr>
          <w:fldChar w:fldCharType="begin"/>
        </w:r>
        <w:r w:rsidR="001F586D" w:rsidRPr="004671CC">
          <w:rPr>
            <w:noProof/>
            <w:webHidden/>
            <w:sz w:val="22"/>
            <w:szCs w:val="22"/>
          </w:rPr>
          <w:instrText xml:space="preserve"> PAGEREF _Toc493158558 \h </w:instrText>
        </w:r>
        <w:r w:rsidR="001F586D" w:rsidRPr="004671CC">
          <w:rPr>
            <w:noProof/>
            <w:webHidden/>
            <w:sz w:val="22"/>
            <w:szCs w:val="22"/>
          </w:rPr>
        </w:r>
        <w:r w:rsidR="001F586D" w:rsidRPr="004671CC">
          <w:rPr>
            <w:noProof/>
            <w:webHidden/>
            <w:sz w:val="22"/>
            <w:szCs w:val="22"/>
          </w:rPr>
          <w:fldChar w:fldCharType="separate"/>
        </w:r>
        <w:r w:rsidR="004302E9">
          <w:rPr>
            <w:noProof/>
            <w:webHidden/>
            <w:sz w:val="22"/>
            <w:szCs w:val="22"/>
          </w:rPr>
          <w:t>94</w:t>
        </w:r>
        <w:r w:rsidR="001F586D" w:rsidRPr="004671CC">
          <w:rPr>
            <w:noProof/>
            <w:webHidden/>
            <w:sz w:val="22"/>
            <w:szCs w:val="22"/>
          </w:rPr>
          <w:fldChar w:fldCharType="end"/>
        </w:r>
      </w:hyperlink>
    </w:p>
    <w:p w14:paraId="12B1E007" w14:textId="77777777" w:rsidR="00D37BD4" w:rsidRPr="00F94DCB" w:rsidRDefault="00734203" w:rsidP="00D37BD4">
      <w:pPr>
        <w:spacing w:line="240" w:lineRule="auto"/>
        <w:rPr>
          <w:b/>
          <w:color w:val="4472C4" w:themeColor="accent1"/>
        </w:rPr>
      </w:pPr>
      <w:r w:rsidRPr="004671CC">
        <w:rPr>
          <w:rFonts w:ascii="Arial" w:hAnsi="Arial" w:cs="Arial"/>
          <w:b/>
        </w:rPr>
        <w:fldChar w:fldCharType="end"/>
      </w:r>
    </w:p>
    <w:p w14:paraId="4CEC38F8" w14:textId="77777777" w:rsidR="00D37BD4" w:rsidRPr="00ED2715" w:rsidRDefault="00D37BD4" w:rsidP="00D37BD4">
      <w:pPr>
        <w:spacing w:line="240" w:lineRule="auto"/>
      </w:pPr>
    </w:p>
    <w:p w14:paraId="1D52666D" w14:textId="77777777" w:rsidR="00D37BD4" w:rsidRDefault="00D37BD4" w:rsidP="00D37BD4">
      <w:pPr>
        <w:spacing w:line="240" w:lineRule="auto"/>
      </w:pPr>
    </w:p>
    <w:p w14:paraId="7D301F63" w14:textId="77777777" w:rsidR="00F9336C" w:rsidRDefault="00F9336C" w:rsidP="006D67DF">
      <w:pPr>
        <w:spacing w:after="160" w:line="256" w:lineRule="auto"/>
        <w:jc w:val="left"/>
        <w:rPr>
          <w:rFonts w:ascii="Arial" w:hAnsi="Arial" w:cs="Arial"/>
          <w:b/>
        </w:rPr>
      </w:pPr>
    </w:p>
    <w:p w14:paraId="3A311738" w14:textId="77777777" w:rsidR="007D73DF" w:rsidRDefault="007D73DF" w:rsidP="006D67DF">
      <w:pPr>
        <w:spacing w:after="160" w:line="256" w:lineRule="auto"/>
        <w:jc w:val="left"/>
        <w:rPr>
          <w:rFonts w:ascii="Arial" w:hAnsi="Arial" w:cs="Arial"/>
          <w:b/>
        </w:rPr>
      </w:pPr>
    </w:p>
    <w:p w14:paraId="08549BBC" w14:textId="77777777" w:rsidR="007D73DF" w:rsidRDefault="007D73DF" w:rsidP="006D67DF">
      <w:pPr>
        <w:spacing w:after="160" w:line="256" w:lineRule="auto"/>
        <w:jc w:val="left"/>
        <w:rPr>
          <w:rFonts w:ascii="Arial" w:hAnsi="Arial" w:cs="Arial"/>
          <w:b/>
        </w:rPr>
      </w:pPr>
    </w:p>
    <w:p w14:paraId="30E72D5A" w14:textId="77777777" w:rsidR="007D73DF" w:rsidRDefault="007D73DF" w:rsidP="006D67DF">
      <w:pPr>
        <w:spacing w:after="160" w:line="256" w:lineRule="auto"/>
        <w:jc w:val="left"/>
        <w:rPr>
          <w:rFonts w:ascii="Arial" w:hAnsi="Arial" w:cs="Arial"/>
          <w:b/>
        </w:rPr>
      </w:pPr>
    </w:p>
    <w:p w14:paraId="2FC3960F" w14:textId="77777777" w:rsidR="007D73DF" w:rsidRDefault="007D73DF" w:rsidP="006D67DF">
      <w:pPr>
        <w:spacing w:after="160" w:line="256" w:lineRule="auto"/>
        <w:jc w:val="left"/>
        <w:rPr>
          <w:rFonts w:ascii="Arial" w:hAnsi="Arial" w:cs="Arial"/>
          <w:b/>
        </w:rPr>
      </w:pPr>
    </w:p>
    <w:p w14:paraId="7D609869" w14:textId="77777777" w:rsidR="007D73DF" w:rsidRDefault="007D73DF" w:rsidP="006D67DF">
      <w:pPr>
        <w:spacing w:after="160" w:line="256" w:lineRule="auto"/>
        <w:jc w:val="left"/>
        <w:rPr>
          <w:rFonts w:ascii="Arial" w:hAnsi="Arial" w:cs="Arial"/>
          <w:b/>
        </w:rPr>
      </w:pPr>
    </w:p>
    <w:p w14:paraId="7DC3E19C" w14:textId="77777777" w:rsidR="007D73DF" w:rsidRDefault="007D73DF" w:rsidP="006D67DF">
      <w:pPr>
        <w:spacing w:after="160" w:line="256" w:lineRule="auto"/>
        <w:jc w:val="left"/>
        <w:rPr>
          <w:rFonts w:ascii="Arial" w:hAnsi="Arial" w:cs="Arial"/>
          <w:b/>
        </w:rPr>
      </w:pPr>
    </w:p>
    <w:p w14:paraId="5EB32C69" w14:textId="77777777" w:rsidR="007D73DF" w:rsidRDefault="007D73DF" w:rsidP="006D67DF">
      <w:pPr>
        <w:spacing w:after="160" w:line="256" w:lineRule="auto"/>
        <w:jc w:val="left"/>
        <w:rPr>
          <w:rFonts w:ascii="Arial" w:hAnsi="Arial" w:cs="Arial"/>
          <w:b/>
        </w:rPr>
      </w:pPr>
    </w:p>
    <w:p w14:paraId="1ABB9309" w14:textId="77777777" w:rsidR="007D73DF" w:rsidRDefault="007D73DF" w:rsidP="006D67DF">
      <w:pPr>
        <w:spacing w:after="160" w:line="256" w:lineRule="auto"/>
        <w:jc w:val="left"/>
        <w:rPr>
          <w:rFonts w:ascii="Arial" w:hAnsi="Arial" w:cs="Arial"/>
          <w:b/>
        </w:rPr>
      </w:pPr>
    </w:p>
    <w:p w14:paraId="29048069" w14:textId="77777777" w:rsidR="007D73DF" w:rsidRDefault="007D73DF" w:rsidP="006D67DF">
      <w:pPr>
        <w:spacing w:after="160" w:line="256" w:lineRule="auto"/>
        <w:jc w:val="left"/>
        <w:rPr>
          <w:rFonts w:ascii="Arial" w:hAnsi="Arial" w:cs="Arial"/>
          <w:b/>
        </w:rPr>
      </w:pPr>
    </w:p>
    <w:p w14:paraId="2CBF0234" w14:textId="77777777" w:rsidR="007D73DF" w:rsidRDefault="007D73DF" w:rsidP="006D67DF">
      <w:pPr>
        <w:spacing w:after="160" w:line="256" w:lineRule="auto"/>
        <w:jc w:val="left"/>
        <w:rPr>
          <w:rFonts w:ascii="Arial" w:hAnsi="Arial" w:cs="Arial"/>
          <w:b/>
        </w:rPr>
      </w:pPr>
    </w:p>
    <w:p w14:paraId="36C4585D" w14:textId="77777777" w:rsidR="007D73DF" w:rsidRDefault="007D73DF" w:rsidP="006D67DF">
      <w:pPr>
        <w:spacing w:after="160" w:line="256" w:lineRule="auto"/>
        <w:jc w:val="left"/>
        <w:rPr>
          <w:rFonts w:ascii="Arial" w:hAnsi="Arial" w:cs="Arial"/>
          <w:b/>
        </w:rPr>
      </w:pPr>
    </w:p>
    <w:p w14:paraId="257EA89A" w14:textId="77777777" w:rsidR="002C529D" w:rsidRDefault="002C529D" w:rsidP="006D67DF">
      <w:pPr>
        <w:spacing w:after="160" w:line="256" w:lineRule="auto"/>
        <w:jc w:val="left"/>
        <w:rPr>
          <w:rFonts w:ascii="Arial" w:hAnsi="Arial" w:cs="Arial"/>
          <w:b/>
        </w:rPr>
        <w:sectPr w:rsidR="002C529D" w:rsidSect="00A36B79">
          <w:headerReference w:type="default" r:id="rId14"/>
          <w:pgSz w:w="11906" w:h="16838"/>
          <w:pgMar w:top="1440" w:right="1134" w:bottom="1440" w:left="2268" w:header="708" w:footer="708" w:gutter="0"/>
          <w:pgNumType w:fmt="lowerRoman"/>
          <w:cols w:space="708"/>
          <w:docGrid w:linePitch="360"/>
        </w:sectPr>
      </w:pPr>
    </w:p>
    <w:p w14:paraId="0716D3FF" w14:textId="77777777" w:rsidR="007D73DF" w:rsidRDefault="007D73DF" w:rsidP="009C0EB5">
      <w:pPr>
        <w:pStyle w:val="Chapterheading"/>
      </w:pPr>
      <w:bookmarkStart w:id="6" w:name="_Toc503352272"/>
      <w:r w:rsidRPr="008B5D22">
        <w:lastRenderedPageBreak/>
        <w:t>Abbreviations</w:t>
      </w:r>
      <w:bookmarkEnd w:id="6"/>
    </w:p>
    <w:p w14:paraId="11CF8C05" w14:textId="77777777" w:rsidR="000C584D" w:rsidRPr="008B5D22" w:rsidRDefault="000C584D" w:rsidP="009C0EB5">
      <w:pPr>
        <w:pStyle w:val="Chapterheading"/>
      </w:pPr>
    </w:p>
    <w:tbl>
      <w:tblPr>
        <w:tblW w:w="0" w:type="auto"/>
        <w:tblLook w:val="04A0" w:firstRow="1" w:lastRow="0" w:firstColumn="1" w:lastColumn="0" w:noHBand="0" w:noVBand="1"/>
      </w:tblPr>
      <w:tblGrid>
        <w:gridCol w:w="1576"/>
        <w:gridCol w:w="6656"/>
      </w:tblGrid>
      <w:tr w:rsidR="00E363D4" w14:paraId="6F3B6B60" w14:textId="77777777" w:rsidTr="00734203">
        <w:tc>
          <w:tcPr>
            <w:tcW w:w="1576" w:type="dxa"/>
          </w:tcPr>
          <w:p w14:paraId="623B6000" w14:textId="77777777" w:rsidR="00E363D4" w:rsidRPr="004868A3" w:rsidRDefault="00E363D4" w:rsidP="007D73DF">
            <w:pPr>
              <w:spacing w:after="0"/>
              <w:rPr>
                <w:b/>
              </w:rPr>
            </w:pPr>
            <w:r w:rsidRPr="004868A3">
              <w:rPr>
                <w:b/>
              </w:rPr>
              <w:t>1D</w:t>
            </w:r>
          </w:p>
        </w:tc>
        <w:tc>
          <w:tcPr>
            <w:tcW w:w="6656" w:type="dxa"/>
          </w:tcPr>
          <w:p w14:paraId="1ADEC515" w14:textId="77777777" w:rsidR="00E363D4" w:rsidRDefault="00E4508E" w:rsidP="007D73DF">
            <w:pPr>
              <w:spacing w:after="0"/>
            </w:pPr>
            <w:r>
              <w:t>one di</w:t>
            </w:r>
            <w:r w:rsidR="00E363D4">
              <w:t>mensional</w:t>
            </w:r>
          </w:p>
        </w:tc>
      </w:tr>
      <w:tr w:rsidR="00E363D4" w14:paraId="5D909972" w14:textId="77777777" w:rsidTr="00734203">
        <w:tc>
          <w:tcPr>
            <w:tcW w:w="1576" w:type="dxa"/>
          </w:tcPr>
          <w:p w14:paraId="55933D48" w14:textId="77777777" w:rsidR="00E363D4" w:rsidRPr="004868A3" w:rsidRDefault="00E363D4" w:rsidP="007D73DF">
            <w:pPr>
              <w:spacing w:after="0"/>
              <w:rPr>
                <w:b/>
              </w:rPr>
            </w:pPr>
            <w:r w:rsidRPr="004868A3">
              <w:rPr>
                <w:b/>
              </w:rPr>
              <w:t>2D</w:t>
            </w:r>
          </w:p>
        </w:tc>
        <w:tc>
          <w:tcPr>
            <w:tcW w:w="6656" w:type="dxa"/>
          </w:tcPr>
          <w:p w14:paraId="0CA2D34B" w14:textId="77777777" w:rsidR="00E363D4" w:rsidRDefault="00E4508E" w:rsidP="007D73DF">
            <w:pPr>
              <w:spacing w:after="0"/>
            </w:pPr>
            <w:r>
              <w:t>t</w:t>
            </w:r>
            <w:r w:rsidR="00E363D4">
              <w:t>wo dimensional</w:t>
            </w:r>
          </w:p>
        </w:tc>
      </w:tr>
      <w:tr w:rsidR="00E363D4" w14:paraId="25DEEEE1" w14:textId="77777777" w:rsidTr="00734203">
        <w:tc>
          <w:tcPr>
            <w:tcW w:w="1576" w:type="dxa"/>
          </w:tcPr>
          <w:p w14:paraId="0F5B82E8" w14:textId="77777777" w:rsidR="00E363D4" w:rsidRPr="004868A3" w:rsidRDefault="00E363D4" w:rsidP="007D73DF">
            <w:pPr>
              <w:spacing w:after="0"/>
              <w:rPr>
                <w:b/>
              </w:rPr>
            </w:pPr>
            <w:r w:rsidRPr="004868A3">
              <w:rPr>
                <w:b/>
              </w:rPr>
              <w:t>3D</w:t>
            </w:r>
          </w:p>
        </w:tc>
        <w:tc>
          <w:tcPr>
            <w:tcW w:w="6656" w:type="dxa"/>
          </w:tcPr>
          <w:p w14:paraId="44B9C59D" w14:textId="77777777" w:rsidR="00E363D4" w:rsidRDefault="00E4508E" w:rsidP="007D73DF">
            <w:pPr>
              <w:spacing w:after="0"/>
            </w:pPr>
            <w:r>
              <w:t>t</w:t>
            </w:r>
            <w:r w:rsidR="00E363D4">
              <w:t>hree dimensional</w:t>
            </w:r>
          </w:p>
        </w:tc>
      </w:tr>
      <w:tr w:rsidR="00E363D4" w14:paraId="18326CF1" w14:textId="77777777" w:rsidTr="00734203">
        <w:tc>
          <w:tcPr>
            <w:tcW w:w="1576" w:type="dxa"/>
          </w:tcPr>
          <w:p w14:paraId="747EF538" w14:textId="77777777" w:rsidR="00E363D4" w:rsidRPr="004868A3" w:rsidRDefault="007C77B6" w:rsidP="007D73DF">
            <w:pPr>
              <w:spacing w:after="0"/>
              <w:rPr>
                <w:b/>
              </w:rPr>
            </w:pPr>
            <w:r w:rsidRPr="004868A3">
              <w:rPr>
                <w:b/>
              </w:rPr>
              <w:t>AFM</w:t>
            </w:r>
          </w:p>
        </w:tc>
        <w:tc>
          <w:tcPr>
            <w:tcW w:w="6656" w:type="dxa"/>
          </w:tcPr>
          <w:p w14:paraId="45924A1F" w14:textId="77777777" w:rsidR="00E363D4" w:rsidRDefault="00E4508E" w:rsidP="007D73DF">
            <w:pPr>
              <w:spacing w:after="0"/>
            </w:pPr>
            <w:r>
              <w:t>atomic force m</w:t>
            </w:r>
            <w:r w:rsidR="007C77B6">
              <w:t>icroscopy</w:t>
            </w:r>
          </w:p>
        </w:tc>
      </w:tr>
      <w:tr w:rsidR="00E363D4" w14:paraId="748CF124" w14:textId="77777777" w:rsidTr="00734203">
        <w:tc>
          <w:tcPr>
            <w:tcW w:w="1576" w:type="dxa"/>
          </w:tcPr>
          <w:p w14:paraId="618A1FAF" w14:textId="77777777" w:rsidR="00E363D4" w:rsidRPr="004868A3" w:rsidRDefault="007C77B6" w:rsidP="007D73DF">
            <w:pPr>
              <w:spacing w:after="0"/>
              <w:rPr>
                <w:b/>
              </w:rPr>
            </w:pPr>
            <w:r w:rsidRPr="004868A3">
              <w:rPr>
                <w:b/>
              </w:rPr>
              <w:t>APC</w:t>
            </w:r>
          </w:p>
        </w:tc>
        <w:tc>
          <w:tcPr>
            <w:tcW w:w="6656" w:type="dxa"/>
          </w:tcPr>
          <w:p w14:paraId="0AEE5704" w14:textId="77777777" w:rsidR="00E363D4" w:rsidRDefault="00E4508E" w:rsidP="007D73DF">
            <w:pPr>
              <w:spacing w:after="0"/>
            </w:pPr>
            <w:r>
              <w:t>a</w:t>
            </w:r>
            <w:r w:rsidR="007C77B6">
              <w:t>llophycocyanin</w:t>
            </w:r>
          </w:p>
        </w:tc>
      </w:tr>
      <w:tr w:rsidR="00E363D4" w14:paraId="18F71C10" w14:textId="77777777" w:rsidTr="00734203">
        <w:tc>
          <w:tcPr>
            <w:tcW w:w="1576" w:type="dxa"/>
          </w:tcPr>
          <w:p w14:paraId="5E0BF739" w14:textId="77777777" w:rsidR="00E363D4" w:rsidRPr="004868A3" w:rsidRDefault="007C77B6" w:rsidP="007D73DF">
            <w:pPr>
              <w:spacing w:after="0"/>
              <w:rPr>
                <w:b/>
                <w:i/>
              </w:rPr>
            </w:pPr>
            <w:r w:rsidRPr="004868A3">
              <w:rPr>
                <w:b/>
                <w:i/>
              </w:rPr>
              <w:t>Arabidopsis</w:t>
            </w:r>
          </w:p>
        </w:tc>
        <w:tc>
          <w:tcPr>
            <w:tcW w:w="6656" w:type="dxa"/>
          </w:tcPr>
          <w:p w14:paraId="0C183D5F" w14:textId="77777777" w:rsidR="00E363D4" w:rsidRDefault="007C77B6" w:rsidP="007D73DF">
            <w:pPr>
              <w:spacing w:after="0"/>
            </w:pPr>
            <w:r w:rsidRPr="005E35CF">
              <w:rPr>
                <w:i/>
              </w:rPr>
              <w:t>Arabidopsis thaliana</w:t>
            </w:r>
          </w:p>
        </w:tc>
      </w:tr>
      <w:tr w:rsidR="00E363D4" w14:paraId="5A4638DB" w14:textId="77777777" w:rsidTr="00734203">
        <w:tc>
          <w:tcPr>
            <w:tcW w:w="1576" w:type="dxa"/>
          </w:tcPr>
          <w:p w14:paraId="5AFC4E47" w14:textId="77777777" w:rsidR="00E363D4" w:rsidRPr="004868A3" w:rsidRDefault="007C77B6" w:rsidP="007D73DF">
            <w:pPr>
              <w:spacing w:after="0"/>
              <w:rPr>
                <w:b/>
              </w:rPr>
            </w:pPr>
            <w:r w:rsidRPr="004868A3">
              <w:rPr>
                <w:b/>
              </w:rPr>
              <w:t>Chl</w:t>
            </w:r>
          </w:p>
        </w:tc>
        <w:tc>
          <w:tcPr>
            <w:tcW w:w="6656" w:type="dxa"/>
          </w:tcPr>
          <w:p w14:paraId="1C53EA0A" w14:textId="77777777" w:rsidR="00E363D4" w:rsidRDefault="00E4508E" w:rsidP="007D73DF">
            <w:pPr>
              <w:spacing w:after="0"/>
            </w:pPr>
            <w:r>
              <w:t>c</w:t>
            </w:r>
            <w:r w:rsidR="007C77B6">
              <w:t>hlorophyll</w:t>
            </w:r>
          </w:p>
        </w:tc>
      </w:tr>
      <w:tr w:rsidR="00E363D4" w14:paraId="2E05CF49" w14:textId="77777777" w:rsidTr="00734203">
        <w:tc>
          <w:tcPr>
            <w:tcW w:w="1576" w:type="dxa"/>
          </w:tcPr>
          <w:p w14:paraId="52FFFE60" w14:textId="77777777" w:rsidR="00E363D4" w:rsidRPr="004868A3" w:rsidRDefault="007C77B6" w:rsidP="007D73DF">
            <w:pPr>
              <w:spacing w:after="0"/>
              <w:rPr>
                <w:b/>
              </w:rPr>
            </w:pPr>
            <w:r w:rsidRPr="004868A3">
              <w:rPr>
                <w:b/>
              </w:rPr>
              <w:t>Cm</w:t>
            </w:r>
          </w:p>
        </w:tc>
        <w:tc>
          <w:tcPr>
            <w:tcW w:w="6656" w:type="dxa"/>
          </w:tcPr>
          <w:p w14:paraId="41CE9A64" w14:textId="77777777" w:rsidR="00E363D4" w:rsidRDefault="00E4508E" w:rsidP="007D73DF">
            <w:pPr>
              <w:spacing w:after="0"/>
            </w:pPr>
            <w:r>
              <w:t>c</w:t>
            </w:r>
            <w:r w:rsidR="007C77B6">
              <w:t>hloramphenicol</w:t>
            </w:r>
          </w:p>
        </w:tc>
      </w:tr>
      <w:tr w:rsidR="00E363D4" w14:paraId="796E7FB3" w14:textId="77777777" w:rsidTr="00734203">
        <w:tc>
          <w:tcPr>
            <w:tcW w:w="1576" w:type="dxa"/>
          </w:tcPr>
          <w:p w14:paraId="2FEDFF02" w14:textId="77777777" w:rsidR="00E363D4" w:rsidRPr="004868A3" w:rsidRDefault="007C77B6" w:rsidP="007D73DF">
            <w:pPr>
              <w:spacing w:after="0"/>
              <w:rPr>
                <w:b/>
              </w:rPr>
            </w:pPr>
            <w:r w:rsidRPr="004868A3">
              <w:rPr>
                <w:b/>
              </w:rPr>
              <w:t>CMOS</w:t>
            </w:r>
          </w:p>
        </w:tc>
        <w:tc>
          <w:tcPr>
            <w:tcW w:w="6656" w:type="dxa"/>
          </w:tcPr>
          <w:p w14:paraId="585CC13F" w14:textId="77777777" w:rsidR="00E363D4" w:rsidRDefault="00E4508E" w:rsidP="007D73DF">
            <w:pPr>
              <w:spacing w:after="0"/>
            </w:pPr>
            <w:r>
              <w:t>complementary metal-oxide s</w:t>
            </w:r>
            <w:r w:rsidR="007C77B6">
              <w:t>emiconductor</w:t>
            </w:r>
          </w:p>
        </w:tc>
      </w:tr>
      <w:tr w:rsidR="00E363D4" w14:paraId="4C1692DC" w14:textId="77777777" w:rsidTr="00734203">
        <w:tc>
          <w:tcPr>
            <w:tcW w:w="1576" w:type="dxa"/>
          </w:tcPr>
          <w:p w14:paraId="1F25F2DC" w14:textId="77777777" w:rsidR="00E363D4" w:rsidRPr="004868A3" w:rsidRDefault="007C77B6" w:rsidP="007D73DF">
            <w:pPr>
              <w:spacing w:after="0"/>
              <w:rPr>
                <w:b/>
              </w:rPr>
            </w:pPr>
            <w:r w:rsidRPr="004868A3">
              <w:rPr>
                <w:b/>
              </w:rPr>
              <w:t>CpcA</w:t>
            </w:r>
          </w:p>
        </w:tc>
        <w:tc>
          <w:tcPr>
            <w:tcW w:w="6656" w:type="dxa"/>
          </w:tcPr>
          <w:p w14:paraId="0DE2AD14" w14:textId="77777777" w:rsidR="00E363D4" w:rsidRDefault="00E4508E" w:rsidP="007D73DF">
            <w:pPr>
              <w:spacing w:after="0"/>
            </w:pPr>
            <w:r>
              <w:t>p</w:t>
            </w:r>
            <w:r w:rsidR="007C77B6">
              <w:t>hycocyanin alpha subunit</w:t>
            </w:r>
          </w:p>
        </w:tc>
      </w:tr>
      <w:tr w:rsidR="009156F9" w14:paraId="3EB62993" w14:textId="77777777" w:rsidTr="00734203">
        <w:tc>
          <w:tcPr>
            <w:tcW w:w="1576" w:type="dxa"/>
          </w:tcPr>
          <w:p w14:paraId="190CDD69" w14:textId="77777777" w:rsidR="009156F9" w:rsidRPr="00822E66" w:rsidRDefault="009156F9" w:rsidP="007D73DF">
            <w:pPr>
              <w:spacing w:after="0"/>
              <w:rPr>
                <w:b/>
                <w:i/>
              </w:rPr>
            </w:pPr>
            <w:r w:rsidRPr="00822E66">
              <w:rPr>
                <w:b/>
                <w:i/>
              </w:rPr>
              <w:t>E.</w:t>
            </w:r>
          </w:p>
        </w:tc>
        <w:tc>
          <w:tcPr>
            <w:tcW w:w="6656" w:type="dxa"/>
          </w:tcPr>
          <w:p w14:paraId="1D96D6AB" w14:textId="77777777" w:rsidR="009156F9" w:rsidRPr="009156F9" w:rsidRDefault="009156F9" w:rsidP="007D73DF">
            <w:pPr>
              <w:spacing w:after="0"/>
              <w:rPr>
                <w:i/>
              </w:rPr>
            </w:pPr>
            <w:r w:rsidRPr="009156F9">
              <w:rPr>
                <w:i/>
              </w:rPr>
              <w:t>Escherichia</w:t>
            </w:r>
          </w:p>
        </w:tc>
      </w:tr>
      <w:tr w:rsidR="00E363D4" w14:paraId="19FA5C8D" w14:textId="77777777" w:rsidTr="00734203">
        <w:tc>
          <w:tcPr>
            <w:tcW w:w="1576" w:type="dxa"/>
          </w:tcPr>
          <w:p w14:paraId="6D65C2DE" w14:textId="77777777" w:rsidR="00E363D4" w:rsidRPr="004868A3" w:rsidRDefault="007C77B6" w:rsidP="007D73DF">
            <w:pPr>
              <w:spacing w:after="0"/>
              <w:rPr>
                <w:b/>
              </w:rPr>
            </w:pPr>
            <w:r w:rsidRPr="004868A3">
              <w:rPr>
                <w:b/>
              </w:rPr>
              <w:t>EMCCD</w:t>
            </w:r>
          </w:p>
        </w:tc>
        <w:tc>
          <w:tcPr>
            <w:tcW w:w="6656" w:type="dxa"/>
          </w:tcPr>
          <w:p w14:paraId="73F1B003" w14:textId="77777777" w:rsidR="00E363D4" w:rsidRDefault="00E4508E" w:rsidP="007D73DF">
            <w:pPr>
              <w:spacing w:after="0"/>
            </w:pPr>
            <w:r>
              <w:t>electron multiplying charge coupled d</w:t>
            </w:r>
            <w:r w:rsidR="007C77B6">
              <w:t>evice</w:t>
            </w:r>
          </w:p>
        </w:tc>
      </w:tr>
      <w:tr w:rsidR="00E363D4" w14:paraId="15E6FBB6" w14:textId="77777777" w:rsidTr="00734203">
        <w:tc>
          <w:tcPr>
            <w:tcW w:w="1576" w:type="dxa"/>
          </w:tcPr>
          <w:p w14:paraId="34BD51A2" w14:textId="77777777" w:rsidR="00E363D4" w:rsidRPr="004868A3" w:rsidRDefault="007C77B6" w:rsidP="007D73DF">
            <w:pPr>
              <w:spacing w:after="0"/>
              <w:rPr>
                <w:b/>
              </w:rPr>
            </w:pPr>
            <w:r w:rsidRPr="004868A3">
              <w:rPr>
                <w:b/>
              </w:rPr>
              <w:t>EM</w:t>
            </w:r>
          </w:p>
        </w:tc>
        <w:tc>
          <w:tcPr>
            <w:tcW w:w="6656" w:type="dxa"/>
          </w:tcPr>
          <w:p w14:paraId="5DF18778" w14:textId="77777777" w:rsidR="00E363D4" w:rsidRDefault="00E4508E" w:rsidP="007D73DF">
            <w:pPr>
              <w:spacing w:after="0"/>
            </w:pPr>
            <w:r>
              <w:t>electron m</w:t>
            </w:r>
            <w:r w:rsidR="007C77B6">
              <w:t>icroscopy</w:t>
            </w:r>
          </w:p>
        </w:tc>
      </w:tr>
      <w:tr w:rsidR="0096306B" w14:paraId="03055F94" w14:textId="77777777" w:rsidTr="00734203">
        <w:tc>
          <w:tcPr>
            <w:tcW w:w="1576" w:type="dxa"/>
          </w:tcPr>
          <w:p w14:paraId="595324EC" w14:textId="77777777" w:rsidR="0096306B" w:rsidRPr="004868A3" w:rsidRDefault="0096306B" w:rsidP="007D73DF">
            <w:pPr>
              <w:spacing w:after="0"/>
              <w:rPr>
                <w:b/>
              </w:rPr>
            </w:pPr>
            <w:r>
              <w:rPr>
                <w:b/>
              </w:rPr>
              <w:t>FLIM</w:t>
            </w:r>
          </w:p>
        </w:tc>
        <w:tc>
          <w:tcPr>
            <w:tcW w:w="6656" w:type="dxa"/>
          </w:tcPr>
          <w:p w14:paraId="65BC473A" w14:textId="77777777" w:rsidR="0096306B" w:rsidRDefault="0096306B" w:rsidP="007D73DF">
            <w:pPr>
              <w:spacing w:after="0"/>
            </w:pPr>
            <w:r>
              <w:t>fluorescent lifetime imaging microscopy</w:t>
            </w:r>
          </w:p>
        </w:tc>
      </w:tr>
      <w:tr w:rsidR="00E363D4" w14:paraId="74E5724D" w14:textId="77777777" w:rsidTr="00734203">
        <w:tc>
          <w:tcPr>
            <w:tcW w:w="1576" w:type="dxa"/>
          </w:tcPr>
          <w:p w14:paraId="00306CA3" w14:textId="77777777" w:rsidR="00E363D4" w:rsidRPr="004868A3" w:rsidRDefault="007C77B6" w:rsidP="007D73DF">
            <w:pPr>
              <w:spacing w:after="0"/>
              <w:rPr>
                <w:b/>
              </w:rPr>
            </w:pPr>
            <w:r w:rsidRPr="004868A3">
              <w:rPr>
                <w:b/>
              </w:rPr>
              <w:t>fPALM</w:t>
            </w:r>
          </w:p>
        </w:tc>
        <w:tc>
          <w:tcPr>
            <w:tcW w:w="6656" w:type="dxa"/>
          </w:tcPr>
          <w:p w14:paraId="5CC461B6" w14:textId="77777777" w:rsidR="00E363D4" w:rsidRDefault="0096306B" w:rsidP="007D73DF">
            <w:pPr>
              <w:spacing w:after="0"/>
            </w:pPr>
            <w:r>
              <w:t>fluorescence photoactivated</w:t>
            </w:r>
            <w:r w:rsidR="00E4508E">
              <w:t xml:space="preserve"> localisation m</w:t>
            </w:r>
            <w:r w:rsidR="007C77B6">
              <w:t>icroscopy</w:t>
            </w:r>
          </w:p>
        </w:tc>
      </w:tr>
      <w:tr w:rsidR="00E363D4" w14:paraId="0EADF3A0" w14:textId="77777777" w:rsidTr="00734203">
        <w:tc>
          <w:tcPr>
            <w:tcW w:w="1576" w:type="dxa"/>
          </w:tcPr>
          <w:p w14:paraId="215EF933" w14:textId="77777777" w:rsidR="00E363D4" w:rsidRPr="004868A3" w:rsidRDefault="007C77B6" w:rsidP="007D73DF">
            <w:pPr>
              <w:spacing w:after="0"/>
              <w:rPr>
                <w:b/>
              </w:rPr>
            </w:pPr>
            <w:r w:rsidRPr="004868A3">
              <w:rPr>
                <w:b/>
              </w:rPr>
              <w:t>FPN</w:t>
            </w:r>
          </w:p>
        </w:tc>
        <w:tc>
          <w:tcPr>
            <w:tcW w:w="6656" w:type="dxa"/>
          </w:tcPr>
          <w:p w14:paraId="538ACB81" w14:textId="77777777" w:rsidR="00E363D4" w:rsidRDefault="00E4508E" w:rsidP="007D73DF">
            <w:pPr>
              <w:spacing w:after="0"/>
            </w:pPr>
            <w:r>
              <w:t>fixed pattern n</w:t>
            </w:r>
            <w:r w:rsidR="007C77B6">
              <w:t>oise</w:t>
            </w:r>
          </w:p>
        </w:tc>
      </w:tr>
      <w:tr w:rsidR="00E363D4" w14:paraId="61304022" w14:textId="77777777" w:rsidTr="00734203">
        <w:tc>
          <w:tcPr>
            <w:tcW w:w="1576" w:type="dxa"/>
          </w:tcPr>
          <w:p w14:paraId="4267F9D9" w14:textId="77777777" w:rsidR="00E363D4" w:rsidRPr="004868A3" w:rsidRDefault="007C77B6" w:rsidP="007D73DF">
            <w:pPr>
              <w:spacing w:after="0"/>
              <w:rPr>
                <w:b/>
              </w:rPr>
            </w:pPr>
            <w:r w:rsidRPr="004868A3">
              <w:rPr>
                <w:b/>
              </w:rPr>
              <w:t>FRC</w:t>
            </w:r>
          </w:p>
        </w:tc>
        <w:tc>
          <w:tcPr>
            <w:tcW w:w="6656" w:type="dxa"/>
          </w:tcPr>
          <w:p w14:paraId="29E8C091" w14:textId="77777777" w:rsidR="00E363D4" w:rsidRDefault="00E4508E" w:rsidP="007D73DF">
            <w:pPr>
              <w:spacing w:after="0"/>
            </w:pPr>
            <w:r>
              <w:t>Fourier ring c</w:t>
            </w:r>
            <w:r w:rsidR="007C77B6">
              <w:t>orrelation</w:t>
            </w:r>
          </w:p>
        </w:tc>
      </w:tr>
      <w:tr w:rsidR="00E363D4" w14:paraId="55DCCB06" w14:textId="77777777" w:rsidTr="00734203">
        <w:tc>
          <w:tcPr>
            <w:tcW w:w="1576" w:type="dxa"/>
          </w:tcPr>
          <w:p w14:paraId="131940CE" w14:textId="77777777" w:rsidR="00E363D4" w:rsidRPr="004868A3" w:rsidRDefault="007C77B6" w:rsidP="007D73DF">
            <w:pPr>
              <w:spacing w:after="0"/>
              <w:rPr>
                <w:b/>
              </w:rPr>
            </w:pPr>
            <w:r w:rsidRPr="004868A3">
              <w:rPr>
                <w:b/>
              </w:rPr>
              <w:t>FRET</w:t>
            </w:r>
          </w:p>
        </w:tc>
        <w:tc>
          <w:tcPr>
            <w:tcW w:w="6656" w:type="dxa"/>
          </w:tcPr>
          <w:p w14:paraId="4AD7DA41" w14:textId="77777777" w:rsidR="00E363D4" w:rsidRDefault="00E4508E" w:rsidP="007D73DF">
            <w:pPr>
              <w:spacing w:after="0"/>
            </w:pPr>
            <w:r>
              <w:t>Förster resonance energy t</w:t>
            </w:r>
            <w:r w:rsidR="007C77B6">
              <w:t>ransfer</w:t>
            </w:r>
          </w:p>
        </w:tc>
      </w:tr>
      <w:tr w:rsidR="00E363D4" w14:paraId="40BE5F20" w14:textId="77777777" w:rsidTr="00734203">
        <w:tc>
          <w:tcPr>
            <w:tcW w:w="1576" w:type="dxa"/>
          </w:tcPr>
          <w:p w14:paraId="1265961A" w14:textId="77777777" w:rsidR="00E363D4" w:rsidRPr="004868A3" w:rsidRDefault="007C77B6" w:rsidP="007D73DF">
            <w:pPr>
              <w:spacing w:after="0"/>
              <w:rPr>
                <w:b/>
              </w:rPr>
            </w:pPr>
            <w:r w:rsidRPr="004868A3">
              <w:rPr>
                <w:b/>
              </w:rPr>
              <w:t>FWHM</w:t>
            </w:r>
          </w:p>
        </w:tc>
        <w:tc>
          <w:tcPr>
            <w:tcW w:w="6656" w:type="dxa"/>
          </w:tcPr>
          <w:p w14:paraId="5E3C0CA8" w14:textId="77777777" w:rsidR="00E363D4" w:rsidRDefault="00E4508E" w:rsidP="007D73DF">
            <w:pPr>
              <w:spacing w:after="0"/>
            </w:pPr>
            <w:r>
              <w:t>full width</w:t>
            </w:r>
            <w:r w:rsidR="00E2584A">
              <w:t xml:space="preserve"> at</w:t>
            </w:r>
            <w:r>
              <w:t xml:space="preserve"> half m</w:t>
            </w:r>
            <w:r w:rsidR="007C77B6">
              <w:t>aximum</w:t>
            </w:r>
          </w:p>
        </w:tc>
      </w:tr>
      <w:tr w:rsidR="00E363D4" w14:paraId="2408B7D2" w14:textId="77777777" w:rsidTr="00734203">
        <w:tc>
          <w:tcPr>
            <w:tcW w:w="1576" w:type="dxa"/>
          </w:tcPr>
          <w:p w14:paraId="62541D26" w14:textId="77777777" w:rsidR="00E363D4" w:rsidRPr="004868A3" w:rsidRDefault="007C77B6" w:rsidP="007D73DF">
            <w:pPr>
              <w:spacing w:after="0"/>
              <w:rPr>
                <w:b/>
              </w:rPr>
            </w:pPr>
            <w:r w:rsidRPr="004868A3">
              <w:rPr>
                <w:b/>
              </w:rPr>
              <w:t>GFP</w:t>
            </w:r>
          </w:p>
        </w:tc>
        <w:tc>
          <w:tcPr>
            <w:tcW w:w="6656" w:type="dxa"/>
          </w:tcPr>
          <w:p w14:paraId="4FEF226E" w14:textId="77777777" w:rsidR="00E363D4" w:rsidRDefault="00E4508E" w:rsidP="007D73DF">
            <w:pPr>
              <w:spacing w:after="0"/>
            </w:pPr>
            <w:r>
              <w:t>green fluorescent p</w:t>
            </w:r>
            <w:r w:rsidR="007C77B6">
              <w:t>rotein</w:t>
            </w:r>
          </w:p>
        </w:tc>
      </w:tr>
      <w:tr w:rsidR="00E363D4" w14:paraId="368D584D" w14:textId="77777777" w:rsidTr="00734203">
        <w:tc>
          <w:tcPr>
            <w:tcW w:w="1576" w:type="dxa"/>
          </w:tcPr>
          <w:p w14:paraId="7D80AF4E" w14:textId="77777777" w:rsidR="00E363D4" w:rsidRPr="004868A3" w:rsidRDefault="007C77B6" w:rsidP="007D73DF">
            <w:pPr>
              <w:spacing w:after="0"/>
              <w:rPr>
                <w:b/>
              </w:rPr>
            </w:pPr>
            <w:r w:rsidRPr="004868A3">
              <w:rPr>
                <w:b/>
              </w:rPr>
              <w:t>GLOX</w:t>
            </w:r>
          </w:p>
        </w:tc>
        <w:tc>
          <w:tcPr>
            <w:tcW w:w="6656" w:type="dxa"/>
          </w:tcPr>
          <w:p w14:paraId="4CD23022" w14:textId="77777777" w:rsidR="00E363D4" w:rsidRDefault="00E4508E" w:rsidP="007D73DF">
            <w:pPr>
              <w:spacing w:after="0"/>
            </w:pPr>
            <w:r>
              <w:t>glucose o</w:t>
            </w:r>
            <w:r w:rsidR="007C77B6">
              <w:t>xidase</w:t>
            </w:r>
          </w:p>
        </w:tc>
      </w:tr>
      <w:tr w:rsidR="00E363D4" w14:paraId="62B013CA" w14:textId="77777777" w:rsidTr="00734203">
        <w:tc>
          <w:tcPr>
            <w:tcW w:w="1576" w:type="dxa"/>
          </w:tcPr>
          <w:p w14:paraId="6781548B" w14:textId="77777777" w:rsidR="00E363D4" w:rsidRPr="004868A3" w:rsidRDefault="007C77B6" w:rsidP="007D73DF">
            <w:pPr>
              <w:spacing w:after="0"/>
              <w:rPr>
                <w:b/>
              </w:rPr>
            </w:pPr>
            <w:r w:rsidRPr="004868A3">
              <w:rPr>
                <w:b/>
              </w:rPr>
              <w:t>HCM</w:t>
            </w:r>
          </w:p>
        </w:tc>
        <w:tc>
          <w:tcPr>
            <w:tcW w:w="6656" w:type="dxa"/>
          </w:tcPr>
          <w:p w14:paraId="679538C7" w14:textId="77777777" w:rsidR="00E363D4" w:rsidRDefault="00E4508E" w:rsidP="007D73DF">
            <w:pPr>
              <w:spacing w:after="0"/>
            </w:pPr>
            <w:r>
              <w:t>hyperspectral confocal m</w:t>
            </w:r>
            <w:r w:rsidR="007C77B6">
              <w:t>icroscopy</w:t>
            </w:r>
          </w:p>
        </w:tc>
      </w:tr>
      <w:tr w:rsidR="00E363D4" w14:paraId="782B5AA4" w14:textId="77777777" w:rsidTr="00734203">
        <w:tc>
          <w:tcPr>
            <w:tcW w:w="1576" w:type="dxa"/>
          </w:tcPr>
          <w:p w14:paraId="17F422FF" w14:textId="77777777" w:rsidR="00E363D4" w:rsidRPr="004868A3" w:rsidRDefault="007C77B6" w:rsidP="007D73DF">
            <w:pPr>
              <w:spacing w:after="0"/>
              <w:rPr>
                <w:b/>
              </w:rPr>
            </w:pPr>
            <w:r w:rsidRPr="004868A3">
              <w:rPr>
                <w:b/>
              </w:rPr>
              <w:t>HEPES</w:t>
            </w:r>
          </w:p>
        </w:tc>
        <w:tc>
          <w:tcPr>
            <w:tcW w:w="6656" w:type="dxa"/>
          </w:tcPr>
          <w:p w14:paraId="0BEF58B9" w14:textId="77777777" w:rsidR="00E363D4" w:rsidRDefault="007C77B6" w:rsidP="007D73DF">
            <w:pPr>
              <w:spacing w:after="0"/>
            </w:pPr>
            <w:r w:rsidRPr="0085624A">
              <w:t>4-(2-hydroxyethyl)-1-piperazineethanesulfonic acid</w:t>
            </w:r>
          </w:p>
        </w:tc>
      </w:tr>
      <w:tr w:rsidR="002B7F0C" w14:paraId="0BF9EFDA" w14:textId="77777777" w:rsidTr="00734203">
        <w:tc>
          <w:tcPr>
            <w:tcW w:w="1576" w:type="dxa"/>
          </w:tcPr>
          <w:p w14:paraId="32413094" w14:textId="77777777" w:rsidR="002B7F0C" w:rsidRPr="004868A3" w:rsidRDefault="002B7F0C" w:rsidP="007D73DF">
            <w:pPr>
              <w:spacing w:after="0"/>
              <w:rPr>
                <w:b/>
              </w:rPr>
            </w:pPr>
            <w:r>
              <w:rPr>
                <w:b/>
              </w:rPr>
              <w:t>HL</w:t>
            </w:r>
          </w:p>
        </w:tc>
        <w:tc>
          <w:tcPr>
            <w:tcW w:w="6656" w:type="dxa"/>
          </w:tcPr>
          <w:p w14:paraId="09F15FEE" w14:textId="77777777" w:rsidR="002B7F0C" w:rsidRPr="0085624A" w:rsidRDefault="002B7F0C" w:rsidP="007D73DF">
            <w:pPr>
              <w:spacing w:after="0"/>
            </w:pPr>
            <w:r>
              <w:t>high light</w:t>
            </w:r>
          </w:p>
        </w:tc>
      </w:tr>
      <w:tr w:rsidR="003B3D2E" w14:paraId="7FEC78A2" w14:textId="77777777" w:rsidTr="00734203">
        <w:tc>
          <w:tcPr>
            <w:tcW w:w="1576" w:type="dxa"/>
          </w:tcPr>
          <w:p w14:paraId="0E732F20" w14:textId="77777777" w:rsidR="003B3D2E" w:rsidRDefault="003B3D2E" w:rsidP="007D73DF">
            <w:pPr>
              <w:spacing w:after="0"/>
              <w:rPr>
                <w:b/>
              </w:rPr>
            </w:pPr>
            <w:r>
              <w:rPr>
                <w:b/>
              </w:rPr>
              <w:t>HOMO</w:t>
            </w:r>
          </w:p>
        </w:tc>
        <w:tc>
          <w:tcPr>
            <w:tcW w:w="6656" w:type="dxa"/>
          </w:tcPr>
          <w:p w14:paraId="73E3A98D" w14:textId="77777777" w:rsidR="003B3D2E" w:rsidRDefault="003B3D2E" w:rsidP="007D73DF">
            <w:pPr>
              <w:spacing w:after="0"/>
            </w:pPr>
            <w:r>
              <w:t>highest occupied molecular orbital</w:t>
            </w:r>
          </w:p>
        </w:tc>
      </w:tr>
      <w:tr w:rsidR="0060013E" w14:paraId="1617A82F" w14:textId="77777777" w:rsidTr="00734203">
        <w:tc>
          <w:tcPr>
            <w:tcW w:w="1576" w:type="dxa"/>
          </w:tcPr>
          <w:p w14:paraId="2DDCED24" w14:textId="77777777" w:rsidR="0060013E" w:rsidRDefault="0060013E" w:rsidP="007D73DF">
            <w:pPr>
              <w:spacing w:after="0"/>
              <w:rPr>
                <w:b/>
              </w:rPr>
            </w:pPr>
            <w:r>
              <w:rPr>
                <w:b/>
              </w:rPr>
              <w:t>HT</w:t>
            </w:r>
          </w:p>
        </w:tc>
        <w:tc>
          <w:tcPr>
            <w:tcW w:w="6656" w:type="dxa"/>
          </w:tcPr>
          <w:p w14:paraId="0F825586" w14:textId="77777777" w:rsidR="0060013E" w:rsidRPr="0060013E" w:rsidRDefault="0060013E" w:rsidP="007D73DF">
            <w:pPr>
              <w:spacing w:after="0"/>
            </w:pPr>
            <w:r>
              <w:t>His</w:t>
            </w:r>
            <w:r>
              <w:rPr>
                <w:vertAlign w:val="subscript"/>
              </w:rPr>
              <w:t>6</w:t>
            </w:r>
            <w:r>
              <w:t>-tagged</w:t>
            </w:r>
          </w:p>
        </w:tc>
      </w:tr>
      <w:tr w:rsidR="00E363D4" w14:paraId="61E2B6BE" w14:textId="77777777" w:rsidTr="00734203">
        <w:tc>
          <w:tcPr>
            <w:tcW w:w="1576" w:type="dxa"/>
          </w:tcPr>
          <w:p w14:paraId="249BD6E3" w14:textId="77777777" w:rsidR="00E363D4" w:rsidRPr="004868A3" w:rsidRDefault="007C77B6" w:rsidP="007D73DF">
            <w:pPr>
              <w:spacing w:after="0"/>
              <w:rPr>
                <w:b/>
              </w:rPr>
            </w:pPr>
            <w:r w:rsidRPr="004868A3">
              <w:rPr>
                <w:b/>
              </w:rPr>
              <w:t>Km</w:t>
            </w:r>
          </w:p>
        </w:tc>
        <w:tc>
          <w:tcPr>
            <w:tcW w:w="6656" w:type="dxa"/>
          </w:tcPr>
          <w:p w14:paraId="098F84B5" w14:textId="77777777" w:rsidR="00E363D4" w:rsidRDefault="00E4508E" w:rsidP="007D73DF">
            <w:pPr>
              <w:spacing w:after="0"/>
            </w:pPr>
            <w:r>
              <w:t>k</w:t>
            </w:r>
            <w:r w:rsidR="007C77B6">
              <w:t>anamycin</w:t>
            </w:r>
          </w:p>
        </w:tc>
      </w:tr>
      <w:tr w:rsidR="00E363D4" w14:paraId="0F4D4B26" w14:textId="77777777" w:rsidTr="00734203">
        <w:tc>
          <w:tcPr>
            <w:tcW w:w="1576" w:type="dxa"/>
          </w:tcPr>
          <w:p w14:paraId="5189908E" w14:textId="77777777" w:rsidR="00E363D4" w:rsidRPr="004868A3" w:rsidRDefault="007C77B6" w:rsidP="007D73DF">
            <w:pPr>
              <w:spacing w:after="0"/>
              <w:rPr>
                <w:b/>
              </w:rPr>
            </w:pPr>
            <w:r w:rsidRPr="004868A3">
              <w:rPr>
                <w:b/>
              </w:rPr>
              <w:t>LB</w:t>
            </w:r>
          </w:p>
        </w:tc>
        <w:tc>
          <w:tcPr>
            <w:tcW w:w="6656" w:type="dxa"/>
          </w:tcPr>
          <w:p w14:paraId="257B8941" w14:textId="77777777" w:rsidR="00E363D4" w:rsidRDefault="00E4508E" w:rsidP="007D73DF">
            <w:pPr>
              <w:spacing w:after="0"/>
            </w:pPr>
            <w:r>
              <w:t>lysogeny b</w:t>
            </w:r>
            <w:r w:rsidR="007C77B6">
              <w:t>roth</w:t>
            </w:r>
          </w:p>
        </w:tc>
      </w:tr>
      <w:tr w:rsidR="002B7F0C" w14:paraId="3CAA4B07" w14:textId="77777777" w:rsidTr="00734203">
        <w:tc>
          <w:tcPr>
            <w:tcW w:w="1576" w:type="dxa"/>
          </w:tcPr>
          <w:p w14:paraId="23489DB0" w14:textId="77777777" w:rsidR="002B7F0C" w:rsidRPr="004868A3" w:rsidRDefault="002B7F0C" w:rsidP="007D73DF">
            <w:pPr>
              <w:spacing w:after="0"/>
              <w:rPr>
                <w:b/>
              </w:rPr>
            </w:pPr>
            <w:r>
              <w:rPr>
                <w:b/>
              </w:rPr>
              <w:t>LL</w:t>
            </w:r>
          </w:p>
        </w:tc>
        <w:tc>
          <w:tcPr>
            <w:tcW w:w="6656" w:type="dxa"/>
          </w:tcPr>
          <w:p w14:paraId="33D63B36" w14:textId="77777777" w:rsidR="002B7F0C" w:rsidRDefault="002B7F0C" w:rsidP="007D73DF">
            <w:pPr>
              <w:spacing w:after="0"/>
            </w:pPr>
            <w:r>
              <w:t>low light</w:t>
            </w:r>
          </w:p>
        </w:tc>
      </w:tr>
    </w:tbl>
    <w:p w14:paraId="6C0D1F29" w14:textId="77777777" w:rsidR="000C584D" w:rsidRDefault="000C584D" w:rsidP="007D73DF">
      <w:pPr>
        <w:spacing w:after="0"/>
        <w:rPr>
          <w:b/>
        </w:rPr>
        <w:sectPr w:rsidR="000C584D" w:rsidSect="00A36B79">
          <w:headerReference w:type="default" r:id="rId15"/>
          <w:pgSz w:w="11906" w:h="16838"/>
          <w:pgMar w:top="1440" w:right="1134" w:bottom="1440" w:left="2268" w:header="708" w:footer="708" w:gutter="0"/>
          <w:pgNumType w:fmt="lowerRoman"/>
          <w:cols w:space="708"/>
          <w:docGrid w:linePitch="360"/>
        </w:sectPr>
      </w:pPr>
    </w:p>
    <w:tbl>
      <w:tblPr>
        <w:tblW w:w="0" w:type="auto"/>
        <w:tblLook w:val="04A0" w:firstRow="1" w:lastRow="0" w:firstColumn="1" w:lastColumn="0" w:noHBand="0" w:noVBand="1"/>
      </w:tblPr>
      <w:tblGrid>
        <w:gridCol w:w="1576"/>
        <w:gridCol w:w="6656"/>
      </w:tblGrid>
      <w:tr w:rsidR="00E363D4" w14:paraId="0DAE658F" w14:textId="77777777" w:rsidTr="00734203">
        <w:tc>
          <w:tcPr>
            <w:tcW w:w="1576" w:type="dxa"/>
          </w:tcPr>
          <w:p w14:paraId="4E715D02" w14:textId="77777777" w:rsidR="00E363D4" w:rsidRPr="004868A3" w:rsidRDefault="007C77B6" w:rsidP="007D73DF">
            <w:pPr>
              <w:spacing w:after="0"/>
              <w:rPr>
                <w:b/>
              </w:rPr>
            </w:pPr>
            <w:r w:rsidRPr="004868A3">
              <w:rPr>
                <w:b/>
              </w:rPr>
              <w:lastRenderedPageBreak/>
              <w:t>LM</w:t>
            </w:r>
          </w:p>
        </w:tc>
        <w:tc>
          <w:tcPr>
            <w:tcW w:w="6656" w:type="dxa"/>
          </w:tcPr>
          <w:p w14:paraId="6E09EBF7" w14:textId="77777777" w:rsidR="00E363D4" w:rsidRDefault="00E4508E" w:rsidP="007D73DF">
            <w:pPr>
              <w:spacing w:after="0"/>
            </w:pPr>
            <w:r>
              <w:t>localisation m</w:t>
            </w:r>
            <w:r w:rsidR="007C77B6">
              <w:t>icroscopy</w:t>
            </w:r>
          </w:p>
        </w:tc>
      </w:tr>
      <w:tr w:rsidR="003B3D2E" w14:paraId="66D8AD4B" w14:textId="77777777" w:rsidTr="00734203">
        <w:tc>
          <w:tcPr>
            <w:tcW w:w="1576" w:type="dxa"/>
          </w:tcPr>
          <w:p w14:paraId="767AD81E" w14:textId="77777777" w:rsidR="003B3D2E" w:rsidRPr="004868A3" w:rsidRDefault="003B3D2E" w:rsidP="007D73DF">
            <w:pPr>
              <w:spacing w:after="0"/>
              <w:rPr>
                <w:b/>
              </w:rPr>
            </w:pPr>
            <w:r>
              <w:rPr>
                <w:b/>
              </w:rPr>
              <w:t>LUMO</w:t>
            </w:r>
          </w:p>
        </w:tc>
        <w:tc>
          <w:tcPr>
            <w:tcW w:w="6656" w:type="dxa"/>
          </w:tcPr>
          <w:p w14:paraId="61C1E770" w14:textId="77777777" w:rsidR="003B3D2E" w:rsidRDefault="003B3D2E" w:rsidP="007D73DF">
            <w:pPr>
              <w:spacing w:after="0"/>
            </w:pPr>
            <w:r>
              <w:t>lowest unoccupied molecular orbital</w:t>
            </w:r>
          </w:p>
        </w:tc>
      </w:tr>
      <w:tr w:rsidR="00E363D4" w14:paraId="77A34D35" w14:textId="77777777" w:rsidTr="00734203">
        <w:tc>
          <w:tcPr>
            <w:tcW w:w="1576" w:type="dxa"/>
          </w:tcPr>
          <w:p w14:paraId="217D0EE2" w14:textId="77777777" w:rsidR="00E363D4" w:rsidRPr="004868A3" w:rsidRDefault="007C77B6" w:rsidP="007D73DF">
            <w:pPr>
              <w:spacing w:after="0"/>
              <w:rPr>
                <w:b/>
              </w:rPr>
            </w:pPr>
            <w:r w:rsidRPr="004868A3">
              <w:rPr>
                <w:b/>
              </w:rPr>
              <w:t>MPTMS</w:t>
            </w:r>
          </w:p>
        </w:tc>
        <w:tc>
          <w:tcPr>
            <w:tcW w:w="6656" w:type="dxa"/>
          </w:tcPr>
          <w:p w14:paraId="55B0B883" w14:textId="77777777" w:rsidR="00E363D4" w:rsidRDefault="007C77B6" w:rsidP="007D73DF">
            <w:pPr>
              <w:spacing w:after="0"/>
            </w:pPr>
            <w:r>
              <w:t>(3-Mercaptopropyl)trimethoxysilane</w:t>
            </w:r>
          </w:p>
        </w:tc>
      </w:tr>
      <w:tr w:rsidR="00E363D4" w14:paraId="1F7AABCB" w14:textId="77777777" w:rsidTr="00734203">
        <w:tc>
          <w:tcPr>
            <w:tcW w:w="1576" w:type="dxa"/>
          </w:tcPr>
          <w:p w14:paraId="4ED5DF5E" w14:textId="77777777" w:rsidR="00E363D4" w:rsidRPr="004868A3" w:rsidRDefault="007C77B6" w:rsidP="007D73DF">
            <w:pPr>
              <w:spacing w:after="0"/>
              <w:rPr>
                <w:b/>
              </w:rPr>
            </w:pPr>
            <w:r w:rsidRPr="004868A3">
              <w:rPr>
                <w:b/>
              </w:rPr>
              <w:t>NA</w:t>
            </w:r>
          </w:p>
        </w:tc>
        <w:tc>
          <w:tcPr>
            <w:tcW w:w="6656" w:type="dxa"/>
          </w:tcPr>
          <w:p w14:paraId="7DE6EF63" w14:textId="77777777" w:rsidR="00E363D4" w:rsidRDefault="00E4508E" w:rsidP="007D73DF">
            <w:pPr>
              <w:spacing w:after="0"/>
            </w:pPr>
            <w:r>
              <w:t>numerical a</w:t>
            </w:r>
            <w:r w:rsidR="007C77B6">
              <w:t>perture</w:t>
            </w:r>
          </w:p>
        </w:tc>
      </w:tr>
      <w:tr w:rsidR="00E363D4" w14:paraId="0A28EC52" w14:textId="77777777" w:rsidTr="00734203">
        <w:tc>
          <w:tcPr>
            <w:tcW w:w="1576" w:type="dxa"/>
          </w:tcPr>
          <w:p w14:paraId="401D43EB" w14:textId="77777777" w:rsidR="00E363D4" w:rsidRPr="004868A3" w:rsidRDefault="007C77B6" w:rsidP="007D73DF">
            <w:pPr>
              <w:spacing w:after="0"/>
              <w:rPr>
                <w:b/>
              </w:rPr>
            </w:pPr>
            <w:r w:rsidRPr="004868A3">
              <w:rPr>
                <w:b/>
              </w:rPr>
              <w:t>NDR</w:t>
            </w:r>
          </w:p>
        </w:tc>
        <w:tc>
          <w:tcPr>
            <w:tcW w:w="6656" w:type="dxa"/>
          </w:tcPr>
          <w:p w14:paraId="3DC3588D" w14:textId="77777777" w:rsidR="00E363D4" w:rsidRDefault="00E4508E" w:rsidP="007D73DF">
            <w:pPr>
              <w:spacing w:after="0"/>
            </w:pPr>
            <w:r>
              <w:t>non-destructive r</w:t>
            </w:r>
            <w:r w:rsidR="007C77B6">
              <w:t>eadout</w:t>
            </w:r>
          </w:p>
        </w:tc>
      </w:tr>
      <w:tr w:rsidR="002B7F0C" w14:paraId="743A48A9" w14:textId="77777777" w:rsidTr="00734203">
        <w:tc>
          <w:tcPr>
            <w:tcW w:w="1576" w:type="dxa"/>
          </w:tcPr>
          <w:p w14:paraId="5EFECA1F" w14:textId="77777777" w:rsidR="002B7F0C" w:rsidRPr="004868A3" w:rsidRDefault="002B7F0C" w:rsidP="007D73DF">
            <w:pPr>
              <w:spacing w:after="0"/>
              <w:rPr>
                <w:b/>
              </w:rPr>
            </w:pPr>
            <w:r>
              <w:rPr>
                <w:b/>
              </w:rPr>
              <w:t>NL</w:t>
            </w:r>
          </w:p>
        </w:tc>
        <w:tc>
          <w:tcPr>
            <w:tcW w:w="6656" w:type="dxa"/>
          </w:tcPr>
          <w:p w14:paraId="6F9CFA46" w14:textId="77777777" w:rsidR="002B7F0C" w:rsidRDefault="002B7F0C" w:rsidP="007D73DF">
            <w:pPr>
              <w:spacing w:after="0"/>
            </w:pPr>
            <w:r>
              <w:t>normal light</w:t>
            </w:r>
          </w:p>
        </w:tc>
      </w:tr>
      <w:tr w:rsidR="00E363D4" w14:paraId="0DE3EAA3" w14:textId="77777777" w:rsidTr="00734203">
        <w:tc>
          <w:tcPr>
            <w:tcW w:w="1576" w:type="dxa"/>
          </w:tcPr>
          <w:p w14:paraId="7B0277B3" w14:textId="77777777" w:rsidR="00E363D4" w:rsidRPr="004868A3" w:rsidRDefault="007C77B6" w:rsidP="007D73DF">
            <w:pPr>
              <w:spacing w:after="0"/>
              <w:rPr>
                <w:b/>
              </w:rPr>
            </w:pPr>
            <w:r w:rsidRPr="004868A3">
              <w:rPr>
                <w:b/>
              </w:rPr>
              <w:t>OD</w:t>
            </w:r>
          </w:p>
        </w:tc>
        <w:tc>
          <w:tcPr>
            <w:tcW w:w="6656" w:type="dxa"/>
          </w:tcPr>
          <w:p w14:paraId="28B6F50E" w14:textId="77777777" w:rsidR="00E363D4" w:rsidRDefault="00E4508E" w:rsidP="007D73DF">
            <w:pPr>
              <w:spacing w:after="0"/>
            </w:pPr>
            <w:r>
              <w:t>optical d</w:t>
            </w:r>
            <w:r w:rsidR="007C77B6">
              <w:t>ensity</w:t>
            </w:r>
          </w:p>
        </w:tc>
      </w:tr>
      <w:tr w:rsidR="00E363D4" w14:paraId="41924E29" w14:textId="77777777" w:rsidTr="00734203">
        <w:tc>
          <w:tcPr>
            <w:tcW w:w="1576" w:type="dxa"/>
          </w:tcPr>
          <w:p w14:paraId="7BAD2CCD" w14:textId="77777777" w:rsidR="00E363D4" w:rsidRPr="004868A3" w:rsidRDefault="007C77B6" w:rsidP="007D73DF">
            <w:pPr>
              <w:spacing w:after="0"/>
              <w:rPr>
                <w:b/>
              </w:rPr>
            </w:pPr>
            <w:r w:rsidRPr="004868A3">
              <w:rPr>
                <w:b/>
              </w:rPr>
              <w:t>PAINT</w:t>
            </w:r>
          </w:p>
        </w:tc>
        <w:tc>
          <w:tcPr>
            <w:tcW w:w="6656" w:type="dxa"/>
          </w:tcPr>
          <w:p w14:paraId="3D9CC084" w14:textId="77777777" w:rsidR="00E363D4" w:rsidRDefault="00E4508E" w:rsidP="007D73DF">
            <w:pPr>
              <w:spacing w:after="0"/>
            </w:pPr>
            <w:r>
              <w:t>point accumulat</w:t>
            </w:r>
            <w:r w:rsidR="00E2584A">
              <w:t>ed</w:t>
            </w:r>
            <w:r>
              <w:t xml:space="preserve"> for imaging in nanoscale t</w:t>
            </w:r>
            <w:r w:rsidR="007C77B6">
              <w:t>opography</w:t>
            </w:r>
          </w:p>
        </w:tc>
      </w:tr>
      <w:tr w:rsidR="00E363D4" w14:paraId="38A6A771" w14:textId="77777777" w:rsidTr="00734203">
        <w:tc>
          <w:tcPr>
            <w:tcW w:w="1576" w:type="dxa"/>
          </w:tcPr>
          <w:p w14:paraId="24CD5C4E" w14:textId="77777777" w:rsidR="00E363D4" w:rsidRPr="004868A3" w:rsidRDefault="007C77B6" w:rsidP="007D73DF">
            <w:pPr>
              <w:spacing w:after="0"/>
              <w:rPr>
                <w:b/>
              </w:rPr>
            </w:pPr>
            <w:r w:rsidRPr="004868A3">
              <w:rPr>
                <w:b/>
              </w:rPr>
              <w:t>PALM</w:t>
            </w:r>
          </w:p>
        </w:tc>
        <w:tc>
          <w:tcPr>
            <w:tcW w:w="6656" w:type="dxa"/>
          </w:tcPr>
          <w:p w14:paraId="755AD4E7" w14:textId="77777777" w:rsidR="00E363D4" w:rsidRDefault="0096306B" w:rsidP="007C77B6">
            <w:pPr>
              <w:tabs>
                <w:tab w:val="left" w:pos="1540"/>
              </w:tabs>
              <w:spacing w:after="0"/>
            </w:pPr>
            <w:r>
              <w:t>photoactivated</w:t>
            </w:r>
            <w:r w:rsidR="00E4508E">
              <w:t xml:space="preserve"> localisation m</w:t>
            </w:r>
            <w:r w:rsidR="007C77B6">
              <w:t>icroscopy</w:t>
            </w:r>
            <w:r w:rsidR="007C77B6">
              <w:tab/>
            </w:r>
          </w:p>
        </w:tc>
      </w:tr>
      <w:tr w:rsidR="009948C5" w14:paraId="7A5AB088" w14:textId="77777777" w:rsidTr="00734203">
        <w:tc>
          <w:tcPr>
            <w:tcW w:w="1576" w:type="dxa"/>
          </w:tcPr>
          <w:p w14:paraId="6C7267E6" w14:textId="77777777" w:rsidR="009948C5" w:rsidRPr="004868A3" w:rsidRDefault="009948C5" w:rsidP="007D73DF">
            <w:pPr>
              <w:spacing w:after="0"/>
              <w:rPr>
                <w:b/>
              </w:rPr>
            </w:pPr>
            <w:r>
              <w:rPr>
                <w:b/>
              </w:rPr>
              <w:t>PB</w:t>
            </w:r>
          </w:p>
        </w:tc>
        <w:tc>
          <w:tcPr>
            <w:tcW w:w="6656" w:type="dxa"/>
          </w:tcPr>
          <w:p w14:paraId="7C08D830" w14:textId="77777777" w:rsidR="009948C5" w:rsidRDefault="00E4508E" w:rsidP="007C77B6">
            <w:pPr>
              <w:tabs>
                <w:tab w:val="left" w:pos="1540"/>
              </w:tabs>
              <w:spacing w:after="0"/>
            </w:pPr>
            <w:r>
              <w:t>p</w:t>
            </w:r>
            <w:r w:rsidR="009948C5">
              <w:t>hytochromobilin</w:t>
            </w:r>
          </w:p>
        </w:tc>
      </w:tr>
      <w:tr w:rsidR="00E363D4" w14:paraId="2E5CC838" w14:textId="77777777" w:rsidTr="00734203">
        <w:tc>
          <w:tcPr>
            <w:tcW w:w="1576" w:type="dxa"/>
          </w:tcPr>
          <w:p w14:paraId="04333E6E" w14:textId="77777777" w:rsidR="00E363D4" w:rsidRPr="004868A3" w:rsidRDefault="007C77B6" w:rsidP="007D73DF">
            <w:pPr>
              <w:spacing w:after="0"/>
              <w:rPr>
                <w:b/>
              </w:rPr>
            </w:pPr>
            <w:r w:rsidRPr="004868A3">
              <w:rPr>
                <w:b/>
              </w:rPr>
              <w:t>PBS</w:t>
            </w:r>
          </w:p>
        </w:tc>
        <w:tc>
          <w:tcPr>
            <w:tcW w:w="6656" w:type="dxa"/>
          </w:tcPr>
          <w:p w14:paraId="3CEEC087" w14:textId="77777777" w:rsidR="00E363D4" w:rsidRDefault="00E4508E" w:rsidP="007D73DF">
            <w:pPr>
              <w:spacing w:after="0"/>
            </w:pPr>
            <w:r>
              <w:t>phosphate buffered s</w:t>
            </w:r>
            <w:r w:rsidR="007C77B6">
              <w:t>aline</w:t>
            </w:r>
          </w:p>
        </w:tc>
      </w:tr>
      <w:tr w:rsidR="00E363D4" w14:paraId="253301C0" w14:textId="77777777" w:rsidTr="00734203">
        <w:tc>
          <w:tcPr>
            <w:tcW w:w="1576" w:type="dxa"/>
          </w:tcPr>
          <w:p w14:paraId="3879E9A1" w14:textId="77777777" w:rsidR="00E363D4" w:rsidRPr="004868A3" w:rsidRDefault="007C77B6" w:rsidP="007D73DF">
            <w:pPr>
              <w:spacing w:after="0"/>
              <w:rPr>
                <w:b/>
              </w:rPr>
            </w:pPr>
            <w:r w:rsidRPr="004868A3">
              <w:rPr>
                <w:b/>
              </w:rPr>
              <w:t>PC</w:t>
            </w:r>
          </w:p>
        </w:tc>
        <w:tc>
          <w:tcPr>
            <w:tcW w:w="6656" w:type="dxa"/>
          </w:tcPr>
          <w:p w14:paraId="3804A4CC" w14:textId="77777777" w:rsidR="00E363D4" w:rsidRDefault="00E4508E" w:rsidP="007D73DF">
            <w:pPr>
              <w:spacing w:after="0"/>
            </w:pPr>
            <w:r>
              <w:t>p</w:t>
            </w:r>
            <w:r w:rsidR="007C77B6">
              <w:t>hycocyanin</w:t>
            </w:r>
          </w:p>
        </w:tc>
      </w:tr>
      <w:tr w:rsidR="00E363D4" w14:paraId="10929837" w14:textId="77777777" w:rsidTr="00734203">
        <w:tc>
          <w:tcPr>
            <w:tcW w:w="1576" w:type="dxa"/>
          </w:tcPr>
          <w:p w14:paraId="30D6DBD9" w14:textId="77777777" w:rsidR="00E363D4" w:rsidRPr="004868A3" w:rsidRDefault="007C77B6" w:rsidP="007D73DF">
            <w:pPr>
              <w:spacing w:after="0"/>
              <w:rPr>
                <w:b/>
              </w:rPr>
            </w:pPr>
            <w:r w:rsidRPr="004868A3">
              <w:rPr>
                <w:b/>
              </w:rPr>
              <w:t>PCB</w:t>
            </w:r>
          </w:p>
        </w:tc>
        <w:tc>
          <w:tcPr>
            <w:tcW w:w="6656" w:type="dxa"/>
          </w:tcPr>
          <w:p w14:paraId="3DBCD70B" w14:textId="77777777" w:rsidR="00E363D4" w:rsidRDefault="00E4508E" w:rsidP="007D73DF">
            <w:pPr>
              <w:spacing w:after="0"/>
            </w:pPr>
            <w:r>
              <w:t>p</w:t>
            </w:r>
            <w:r w:rsidR="007C77B6">
              <w:t>hycocyanobilin</w:t>
            </w:r>
          </w:p>
        </w:tc>
      </w:tr>
      <w:tr w:rsidR="00E363D4" w14:paraId="64F47AAE" w14:textId="77777777" w:rsidTr="00734203">
        <w:tc>
          <w:tcPr>
            <w:tcW w:w="1576" w:type="dxa"/>
          </w:tcPr>
          <w:p w14:paraId="62E639F0" w14:textId="77777777" w:rsidR="00E363D4" w:rsidRPr="004868A3" w:rsidRDefault="007C77B6" w:rsidP="007D73DF">
            <w:pPr>
              <w:spacing w:after="0"/>
              <w:rPr>
                <w:b/>
              </w:rPr>
            </w:pPr>
            <w:r w:rsidRPr="004868A3">
              <w:rPr>
                <w:b/>
              </w:rPr>
              <w:t>pCMOS</w:t>
            </w:r>
          </w:p>
        </w:tc>
        <w:tc>
          <w:tcPr>
            <w:tcW w:w="6656" w:type="dxa"/>
          </w:tcPr>
          <w:p w14:paraId="3549A2BA" w14:textId="77777777" w:rsidR="00E363D4" w:rsidRDefault="00E4508E" w:rsidP="007D73DF">
            <w:pPr>
              <w:spacing w:after="0"/>
            </w:pPr>
            <w:r>
              <w:t>pseudo complementary metal-oxide s</w:t>
            </w:r>
            <w:r w:rsidR="007C77B6">
              <w:t>emiconductor</w:t>
            </w:r>
          </w:p>
        </w:tc>
      </w:tr>
      <w:tr w:rsidR="00E363D4" w14:paraId="0D49C1BE" w14:textId="77777777" w:rsidTr="00734203">
        <w:tc>
          <w:tcPr>
            <w:tcW w:w="1576" w:type="dxa"/>
          </w:tcPr>
          <w:p w14:paraId="12135F7F" w14:textId="77777777" w:rsidR="00E363D4" w:rsidRPr="004868A3" w:rsidRDefault="007C77B6" w:rsidP="007D73DF">
            <w:pPr>
              <w:spacing w:after="0"/>
              <w:rPr>
                <w:b/>
              </w:rPr>
            </w:pPr>
            <w:r w:rsidRPr="004868A3">
              <w:rPr>
                <w:b/>
              </w:rPr>
              <w:t>PEB</w:t>
            </w:r>
          </w:p>
        </w:tc>
        <w:tc>
          <w:tcPr>
            <w:tcW w:w="6656" w:type="dxa"/>
          </w:tcPr>
          <w:p w14:paraId="0C434F66" w14:textId="77777777" w:rsidR="00E363D4" w:rsidRDefault="00E4508E" w:rsidP="007D73DF">
            <w:pPr>
              <w:spacing w:after="0"/>
            </w:pPr>
            <w:r>
              <w:t>p</w:t>
            </w:r>
            <w:r w:rsidR="007C77B6">
              <w:t>hycoerythrobilin</w:t>
            </w:r>
          </w:p>
        </w:tc>
      </w:tr>
      <w:tr w:rsidR="00E363D4" w14:paraId="58480A87" w14:textId="77777777" w:rsidTr="00734203">
        <w:tc>
          <w:tcPr>
            <w:tcW w:w="1576" w:type="dxa"/>
          </w:tcPr>
          <w:p w14:paraId="619A46A6" w14:textId="77777777" w:rsidR="00E363D4" w:rsidRPr="004868A3" w:rsidRDefault="009948C5" w:rsidP="007D73DF">
            <w:pPr>
              <w:spacing w:after="0"/>
              <w:rPr>
                <w:b/>
              </w:rPr>
            </w:pPr>
            <w:r>
              <w:rPr>
                <w:b/>
              </w:rPr>
              <w:t>PQ</w:t>
            </w:r>
          </w:p>
        </w:tc>
        <w:tc>
          <w:tcPr>
            <w:tcW w:w="6656" w:type="dxa"/>
          </w:tcPr>
          <w:p w14:paraId="76954A15" w14:textId="77777777" w:rsidR="00E363D4" w:rsidRDefault="00E4508E" w:rsidP="007D73DF">
            <w:pPr>
              <w:spacing w:after="0"/>
            </w:pPr>
            <w:r>
              <w:t>p</w:t>
            </w:r>
            <w:r w:rsidR="009948C5">
              <w:t>lastoquinone</w:t>
            </w:r>
          </w:p>
        </w:tc>
      </w:tr>
      <w:tr w:rsidR="00E363D4" w14:paraId="2B447BF4" w14:textId="77777777" w:rsidTr="00734203">
        <w:tc>
          <w:tcPr>
            <w:tcW w:w="1576" w:type="dxa"/>
          </w:tcPr>
          <w:p w14:paraId="5EC8C378" w14:textId="77777777" w:rsidR="00E363D4" w:rsidRPr="004868A3" w:rsidRDefault="009948C5" w:rsidP="007D73DF">
            <w:pPr>
              <w:spacing w:after="0"/>
              <w:rPr>
                <w:b/>
              </w:rPr>
            </w:pPr>
            <w:r>
              <w:rPr>
                <w:b/>
              </w:rPr>
              <w:t>PSF</w:t>
            </w:r>
          </w:p>
        </w:tc>
        <w:tc>
          <w:tcPr>
            <w:tcW w:w="6656" w:type="dxa"/>
          </w:tcPr>
          <w:p w14:paraId="56FFB80C" w14:textId="77777777" w:rsidR="00E363D4" w:rsidRDefault="00063213" w:rsidP="007D73DF">
            <w:pPr>
              <w:spacing w:after="0"/>
            </w:pPr>
            <w:r>
              <w:t>p</w:t>
            </w:r>
            <w:r w:rsidR="00E4508E">
              <w:t>oint</w:t>
            </w:r>
            <w:r>
              <w:t>-</w:t>
            </w:r>
            <w:r w:rsidR="00E4508E">
              <w:t>spread f</w:t>
            </w:r>
            <w:r w:rsidR="009948C5">
              <w:t>unction</w:t>
            </w:r>
          </w:p>
        </w:tc>
      </w:tr>
      <w:tr w:rsidR="00E363D4" w14:paraId="36332497" w14:textId="77777777" w:rsidTr="00734203">
        <w:tc>
          <w:tcPr>
            <w:tcW w:w="1576" w:type="dxa"/>
          </w:tcPr>
          <w:p w14:paraId="7D540013" w14:textId="77777777" w:rsidR="00E363D4" w:rsidRPr="004868A3" w:rsidRDefault="007C77B6" w:rsidP="007D73DF">
            <w:pPr>
              <w:spacing w:after="0"/>
              <w:rPr>
                <w:b/>
              </w:rPr>
            </w:pPr>
            <w:r w:rsidRPr="004868A3">
              <w:rPr>
                <w:b/>
              </w:rPr>
              <w:t>PSI</w:t>
            </w:r>
          </w:p>
        </w:tc>
        <w:tc>
          <w:tcPr>
            <w:tcW w:w="6656" w:type="dxa"/>
          </w:tcPr>
          <w:p w14:paraId="1A93E133" w14:textId="77777777" w:rsidR="00E363D4" w:rsidRDefault="00E4508E" w:rsidP="007D73DF">
            <w:pPr>
              <w:spacing w:after="0"/>
            </w:pPr>
            <w:r>
              <w:t>p</w:t>
            </w:r>
            <w:r w:rsidR="007C77B6">
              <w:t>hotosystem I</w:t>
            </w:r>
          </w:p>
        </w:tc>
      </w:tr>
      <w:tr w:rsidR="00E363D4" w14:paraId="576996CB" w14:textId="77777777" w:rsidTr="00734203">
        <w:tc>
          <w:tcPr>
            <w:tcW w:w="1576" w:type="dxa"/>
          </w:tcPr>
          <w:p w14:paraId="630F7E22" w14:textId="77777777" w:rsidR="00E363D4" w:rsidRPr="004868A3" w:rsidRDefault="007C77B6" w:rsidP="007D73DF">
            <w:pPr>
              <w:spacing w:after="0"/>
              <w:rPr>
                <w:b/>
              </w:rPr>
            </w:pPr>
            <w:r w:rsidRPr="004868A3">
              <w:rPr>
                <w:b/>
              </w:rPr>
              <w:t>PSII</w:t>
            </w:r>
          </w:p>
        </w:tc>
        <w:tc>
          <w:tcPr>
            <w:tcW w:w="6656" w:type="dxa"/>
          </w:tcPr>
          <w:p w14:paraId="6466D0EA" w14:textId="77777777" w:rsidR="00E363D4" w:rsidRDefault="00E4508E" w:rsidP="007D73DF">
            <w:pPr>
              <w:spacing w:after="0"/>
            </w:pPr>
            <w:r>
              <w:t>p</w:t>
            </w:r>
            <w:r w:rsidR="007C77B6">
              <w:t>hotosystem II</w:t>
            </w:r>
          </w:p>
        </w:tc>
      </w:tr>
      <w:tr w:rsidR="009948C5" w14:paraId="2E420579" w14:textId="77777777" w:rsidTr="00734203">
        <w:tc>
          <w:tcPr>
            <w:tcW w:w="1576" w:type="dxa"/>
          </w:tcPr>
          <w:p w14:paraId="08CAD845" w14:textId="77777777" w:rsidR="009948C5" w:rsidRPr="004868A3" w:rsidRDefault="009948C5" w:rsidP="007D73DF">
            <w:pPr>
              <w:spacing w:after="0"/>
              <w:rPr>
                <w:b/>
              </w:rPr>
            </w:pPr>
            <w:r>
              <w:rPr>
                <w:b/>
              </w:rPr>
              <w:t>PUB</w:t>
            </w:r>
          </w:p>
        </w:tc>
        <w:tc>
          <w:tcPr>
            <w:tcW w:w="6656" w:type="dxa"/>
          </w:tcPr>
          <w:p w14:paraId="68D77F78" w14:textId="77777777" w:rsidR="009948C5" w:rsidRDefault="00E4508E" w:rsidP="007D73DF">
            <w:pPr>
              <w:spacing w:after="0"/>
            </w:pPr>
            <w:r>
              <w:t>p</w:t>
            </w:r>
            <w:r w:rsidR="009948C5">
              <w:t>hycourobilin</w:t>
            </w:r>
          </w:p>
        </w:tc>
      </w:tr>
      <w:tr w:rsidR="009948C5" w14:paraId="7CE9510C" w14:textId="77777777" w:rsidTr="00734203">
        <w:tc>
          <w:tcPr>
            <w:tcW w:w="1576" w:type="dxa"/>
          </w:tcPr>
          <w:p w14:paraId="35D8B57F" w14:textId="77777777" w:rsidR="009948C5" w:rsidRPr="004868A3" w:rsidRDefault="009948C5" w:rsidP="007D73DF">
            <w:pPr>
              <w:spacing w:after="0"/>
              <w:rPr>
                <w:b/>
              </w:rPr>
            </w:pPr>
            <w:r>
              <w:rPr>
                <w:b/>
              </w:rPr>
              <w:t>PVB</w:t>
            </w:r>
          </w:p>
        </w:tc>
        <w:tc>
          <w:tcPr>
            <w:tcW w:w="6656" w:type="dxa"/>
          </w:tcPr>
          <w:p w14:paraId="55B78800" w14:textId="77777777" w:rsidR="009948C5" w:rsidRDefault="00E4508E" w:rsidP="007D73DF">
            <w:pPr>
              <w:spacing w:after="0"/>
            </w:pPr>
            <w:r>
              <w:t>p</w:t>
            </w:r>
            <w:r w:rsidR="009948C5">
              <w:t>hycoviolobilin</w:t>
            </w:r>
          </w:p>
        </w:tc>
      </w:tr>
      <w:tr w:rsidR="00E363D4" w14:paraId="77E6F5D4" w14:textId="77777777" w:rsidTr="00734203">
        <w:tc>
          <w:tcPr>
            <w:tcW w:w="1576" w:type="dxa"/>
          </w:tcPr>
          <w:p w14:paraId="1DD72C87" w14:textId="77777777" w:rsidR="00E363D4" w:rsidRPr="004868A3" w:rsidRDefault="007C77B6" w:rsidP="007D73DF">
            <w:pPr>
              <w:spacing w:after="0"/>
              <w:rPr>
                <w:b/>
              </w:rPr>
            </w:pPr>
            <w:r w:rsidRPr="004868A3">
              <w:rPr>
                <w:b/>
              </w:rPr>
              <w:t>QE</w:t>
            </w:r>
          </w:p>
        </w:tc>
        <w:tc>
          <w:tcPr>
            <w:tcW w:w="6656" w:type="dxa"/>
          </w:tcPr>
          <w:p w14:paraId="62D3F18F" w14:textId="77777777" w:rsidR="00E363D4" w:rsidRDefault="00E4508E" w:rsidP="007D73DF">
            <w:pPr>
              <w:spacing w:after="0"/>
            </w:pPr>
            <w:r>
              <w:t>quantum e</w:t>
            </w:r>
            <w:r w:rsidR="007C77B6">
              <w:t>fficiency</w:t>
            </w:r>
          </w:p>
        </w:tc>
      </w:tr>
      <w:tr w:rsidR="007C77B6" w14:paraId="0CE43CEA" w14:textId="77777777" w:rsidTr="00734203">
        <w:tc>
          <w:tcPr>
            <w:tcW w:w="1576" w:type="dxa"/>
          </w:tcPr>
          <w:p w14:paraId="7271C205" w14:textId="77777777" w:rsidR="007C77B6" w:rsidRPr="004868A3" w:rsidRDefault="007C77B6" w:rsidP="007D73DF">
            <w:pPr>
              <w:spacing w:after="0"/>
              <w:rPr>
                <w:b/>
              </w:rPr>
            </w:pPr>
            <w:r w:rsidRPr="004868A3">
              <w:rPr>
                <w:b/>
              </w:rPr>
              <w:t>QY</w:t>
            </w:r>
          </w:p>
        </w:tc>
        <w:tc>
          <w:tcPr>
            <w:tcW w:w="6656" w:type="dxa"/>
          </w:tcPr>
          <w:p w14:paraId="112D2B56" w14:textId="77777777" w:rsidR="007C77B6" w:rsidRDefault="00E4508E" w:rsidP="007D73DF">
            <w:pPr>
              <w:spacing w:after="0"/>
            </w:pPr>
            <w:r>
              <w:t>quantum y</w:t>
            </w:r>
            <w:r w:rsidR="007C77B6">
              <w:t>ield</w:t>
            </w:r>
          </w:p>
        </w:tc>
      </w:tr>
      <w:tr w:rsidR="00B018A0" w14:paraId="03E01BAA" w14:textId="77777777" w:rsidTr="00734203">
        <w:tc>
          <w:tcPr>
            <w:tcW w:w="1576" w:type="dxa"/>
          </w:tcPr>
          <w:p w14:paraId="2B01991A" w14:textId="77777777" w:rsidR="00B018A0" w:rsidRPr="004868A3" w:rsidRDefault="00B018A0" w:rsidP="007D73DF">
            <w:pPr>
              <w:spacing w:after="0"/>
              <w:rPr>
                <w:b/>
              </w:rPr>
            </w:pPr>
            <w:r>
              <w:rPr>
                <w:b/>
              </w:rPr>
              <w:t>RC</w:t>
            </w:r>
          </w:p>
        </w:tc>
        <w:tc>
          <w:tcPr>
            <w:tcW w:w="6656" w:type="dxa"/>
          </w:tcPr>
          <w:p w14:paraId="775B47D8" w14:textId="77777777" w:rsidR="00B018A0" w:rsidRDefault="00B018A0" w:rsidP="007D73DF">
            <w:pPr>
              <w:spacing w:after="0"/>
            </w:pPr>
            <w:r>
              <w:t>reaction centre</w:t>
            </w:r>
          </w:p>
        </w:tc>
      </w:tr>
      <w:tr w:rsidR="009156F9" w14:paraId="0A21D60C" w14:textId="77777777" w:rsidTr="00734203">
        <w:tc>
          <w:tcPr>
            <w:tcW w:w="1576" w:type="dxa"/>
          </w:tcPr>
          <w:p w14:paraId="4791F557" w14:textId="77777777" w:rsidR="009156F9" w:rsidRPr="004868A3" w:rsidRDefault="00822E66" w:rsidP="007D73DF">
            <w:pPr>
              <w:spacing w:after="0"/>
              <w:rPr>
                <w:b/>
              </w:rPr>
            </w:pPr>
            <w:r>
              <w:rPr>
                <w:b/>
              </w:rPr>
              <w:t>r</w:t>
            </w:r>
            <w:r w:rsidR="009156F9" w:rsidRPr="004868A3">
              <w:rPr>
                <w:b/>
              </w:rPr>
              <w:t>pm</w:t>
            </w:r>
          </w:p>
        </w:tc>
        <w:tc>
          <w:tcPr>
            <w:tcW w:w="6656" w:type="dxa"/>
          </w:tcPr>
          <w:p w14:paraId="457DE75E" w14:textId="77777777" w:rsidR="009156F9" w:rsidRDefault="00E4508E" w:rsidP="007D73DF">
            <w:pPr>
              <w:spacing w:after="0"/>
            </w:pPr>
            <w:r>
              <w:t>r</w:t>
            </w:r>
            <w:r w:rsidR="009156F9">
              <w:t>evolutions per minute</w:t>
            </w:r>
          </w:p>
        </w:tc>
      </w:tr>
      <w:tr w:rsidR="00E363D4" w14:paraId="7CC67D28" w14:textId="77777777" w:rsidTr="00734203">
        <w:tc>
          <w:tcPr>
            <w:tcW w:w="1576" w:type="dxa"/>
          </w:tcPr>
          <w:p w14:paraId="4F1D361E" w14:textId="77777777" w:rsidR="00E363D4" w:rsidRPr="004868A3" w:rsidRDefault="007C77B6" w:rsidP="007D73DF">
            <w:pPr>
              <w:spacing w:after="0"/>
              <w:rPr>
                <w:b/>
              </w:rPr>
            </w:pPr>
            <w:r w:rsidRPr="004868A3">
              <w:rPr>
                <w:b/>
              </w:rPr>
              <w:t>sCMOS</w:t>
            </w:r>
          </w:p>
        </w:tc>
        <w:tc>
          <w:tcPr>
            <w:tcW w:w="6656" w:type="dxa"/>
          </w:tcPr>
          <w:p w14:paraId="2EB1F9BC" w14:textId="77777777" w:rsidR="00E363D4" w:rsidRDefault="00E4508E" w:rsidP="007D73DF">
            <w:pPr>
              <w:spacing w:after="0"/>
            </w:pPr>
            <w:r>
              <w:t>scientific complementary metal-oxide s</w:t>
            </w:r>
            <w:r w:rsidR="007C77B6">
              <w:t>emiconductor</w:t>
            </w:r>
          </w:p>
        </w:tc>
      </w:tr>
      <w:tr w:rsidR="00E363D4" w14:paraId="512950A1" w14:textId="77777777" w:rsidTr="00734203">
        <w:tc>
          <w:tcPr>
            <w:tcW w:w="1576" w:type="dxa"/>
          </w:tcPr>
          <w:p w14:paraId="65BC5BE5" w14:textId="77777777" w:rsidR="00E363D4" w:rsidRPr="004868A3" w:rsidRDefault="007C77B6" w:rsidP="007D73DF">
            <w:pPr>
              <w:spacing w:after="0"/>
              <w:rPr>
                <w:b/>
              </w:rPr>
            </w:pPr>
            <w:r w:rsidRPr="004868A3">
              <w:rPr>
                <w:b/>
              </w:rPr>
              <w:t>SDS-PAGE</w:t>
            </w:r>
          </w:p>
        </w:tc>
        <w:tc>
          <w:tcPr>
            <w:tcW w:w="6656" w:type="dxa"/>
          </w:tcPr>
          <w:p w14:paraId="061E3D7B" w14:textId="77777777" w:rsidR="00E363D4" w:rsidRDefault="00E4508E" w:rsidP="007D73DF">
            <w:pPr>
              <w:spacing w:after="0"/>
            </w:pPr>
            <w:r>
              <w:t>s</w:t>
            </w:r>
            <w:r w:rsidR="007C77B6">
              <w:t>odium dodecyl sulphate polyacrylamide gel electrophoresis</w:t>
            </w:r>
          </w:p>
        </w:tc>
      </w:tr>
      <w:tr w:rsidR="00E363D4" w14:paraId="7E419A33" w14:textId="77777777" w:rsidTr="00734203">
        <w:tc>
          <w:tcPr>
            <w:tcW w:w="1576" w:type="dxa"/>
          </w:tcPr>
          <w:p w14:paraId="39070C20" w14:textId="77777777" w:rsidR="00E363D4" w:rsidRPr="004868A3" w:rsidRDefault="007C77B6" w:rsidP="007D73DF">
            <w:pPr>
              <w:spacing w:after="0"/>
              <w:rPr>
                <w:b/>
              </w:rPr>
            </w:pPr>
            <w:r w:rsidRPr="004868A3">
              <w:rPr>
                <w:b/>
              </w:rPr>
              <w:t>SIM</w:t>
            </w:r>
          </w:p>
        </w:tc>
        <w:tc>
          <w:tcPr>
            <w:tcW w:w="6656" w:type="dxa"/>
          </w:tcPr>
          <w:p w14:paraId="5E690715" w14:textId="77777777" w:rsidR="00E363D4" w:rsidRDefault="00E4508E" w:rsidP="007D73DF">
            <w:pPr>
              <w:spacing w:after="0"/>
            </w:pPr>
            <w:r>
              <w:t>structured illumination m</w:t>
            </w:r>
            <w:r w:rsidR="007C77B6">
              <w:t>icroscopy</w:t>
            </w:r>
          </w:p>
        </w:tc>
      </w:tr>
      <w:tr w:rsidR="00E363D4" w14:paraId="77247A86" w14:textId="77777777" w:rsidTr="00734203">
        <w:tc>
          <w:tcPr>
            <w:tcW w:w="1576" w:type="dxa"/>
          </w:tcPr>
          <w:p w14:paraId="35C5941C" w14:textId="77777777" w:rsidR="00E363D4" w:rsidRPr="004868A3" w:rsidRDefault="007C77B6" w:rsidP="007D73DF">
            <w:pPr>
              <w:spacing w:after="0"/>
              <w:rPr>
                <w:b/>
              </w:rPr>
            </w:pPr>
            <w:r w:rsidRPr="004868A3">
              <w:rPr>
                <w:b/>
              </w:rPr>
              <w:t>SMCC</w:t>
            </w:r>
          </w:p>
        </w:tc>
        <w:tc>
          <w:tcPr>
            <w:tcW w:w="6656" w:type="dxa"/>
          </w:tcPr>
          <w:p w14:paraId="77CFBA21" w14:textId="77777777" w:rsidR="00E363D4" w:rsidRDefault="00E4508E" w:rsidP="007D73DF">
            <w:pPr>
              <w:spacing w:after="0"/>
            </w:pPr>
            <w:r>
              <w:t>s</w:t>
            </w:r>
            <w:r w:rsidR="007C77B6" w:rsidRPr="00411CB1">
              <w:t>uccinimidyl 4-(N-maleimidomethyl)cyclohexane-1-carboxylate</w:t>
            </w:r>
          </w:p>
        </w:tc>
      </w:tr>
      <w:tr w:rsidR="00E363D4" w14:paraId="24A8620E" w14:textId="77777777" w:rsidTr="00734203">
        <w:tc>
          <w:tcPr>
            <w:tcW w:w="1576" w:type="dxa"/>
          </w:tcPr>
          <w:p w14:paraId="4D7D4E4E" w14:textId="77777777" w:rsidR="00E363D4" w:rsidRPr="004868A3" w:rsidRDefault="007C77B6" w:rsidP="007D73DF">
            <w:pPr>
              <w:spacing w:after="0"/>
              <w:rPr>
                <w:b/>
              </w:rPr>
            </w:pPr>
            <w:r w:rsidRPr="004868A3">
              <w:rPr>
                <w:b/>
              </w:rPr>
              <w:t>SNOM</w:t>
            </w:r>
            <w:r w:rsidR="00E2584A">
              <w:rPr>
                <w:b/>
              </w:rPr>
              <w:t>/NSOM</w:t>
            </w:r>
          </w:p>
        </w:tc>
        <w:tc>
          <w:tcPr>
            <w:tcW w:w="6656" w:type="dxa"/>
          </w:tcPr>
          <w:p w14:paraId="5B31E844" w14:textId="77777777" w:rsidR="00E363D4" w:rsidRDefault="00E4508E" w:rsidP="007D73DF">
            <w:pPr>
              <w:spacing w:after="0"/>
            </w:pPr>
            <w:r>
              <w:t>scanning near-field optical m</w:t>
            </w:r>
            <w:r w:rsidR="007C77B6">
              <w:t>icroscopy</w:t>
            </w:r>
          </w:p>
        </w:tc>
      </w:tr>
      <w:tr w:rsidR="00E363D4" w14:paraId="45394A4A" w14:textId="77777777" w:rsidTr="00734203">
        <w:tc>
          <w:tcPr>
            <w:tcW w:w="1576" w:type="dxa"/>
          </w:tcPr>
          <w:p w14:paraId="6AC67565" w14:textId="77777777" w:rsidR="00E363D4" w:rsidRPr="004868A3" w:rsidRDefault="007C77B6" w:rsidP="007D73DF">
            <w:pPr>
              <w:spacing w:after="0"/>
              <w:rPr>
                <w:b/>
              </w:rPr>
            </w:pPr>
            <w:r w:rsidRPr="004868A3">
              <w:rPr>
                <w:b/>
              </w:rPr>
              <w:t>SNR</w:t>
            </w:r>
          </w:p>
        </w:tc>
        <w:tc>
          <w:tcPr>
            <w:tcW w:w="6656" w:type="dxa"/>
          </w:tcPr>
          <w:p w14:paraId="5A929A60" w14:textId="77777777" w:rsidR="00E363D4" w:rsidRDefault="00E4508E" w:rsidP="007D73DF">
            <w:pPr>
              <w:spacing w:after="0"/>
            </w:pPr>
            <w:r>
              <w:t>signal to noise r</w:t>
            </w:r>
            <w:r w:rsidR="007C77B6">
              <w:t>atio</w:t>
            </w:r>
          </w:p>
        </w:tc>
      </w:tr>
      <w:tr w:rsidR="002B7F0C" w14:paraId="2F5267CB" w14:textId="77777777" w:rsidTr="00734203">
        <w:tc>
          <w:tcPr>
            <w:tcW w:w="1576" w:type="dxa"/>
          </w:tcPr>
          <w:p w14:paraId="41E3C490" w14:textId="77777777" w:rsidR="002B7F0C" w:rsidRPr="004868A3" w:rsidRDefault="002B7F0C" w:rsidP="007D73DF">
            <w:pPr>
              <w:spacing w:after="0"/>
              <w:rPr>
                <w:b/>
              </w:rPr>
            </w:pPr>
            <w:r>
              <w:rPr>
                <w:b/>
              </w:rPr>
              <w:t>SP</w:t>
            </w:r>
          </w:p>
        </w:tc>
        <w:tc>
          <w:tcPr>
            <w:tcW w:w="6656" w:type="dxa"/>
          </w:tcPr>
          <w:p w14:paraId="59F88D52" w14:textId="77777777" w:rsidR="002B7F0C" w:rsidRDefault="002B7F0C" w:rsidP="007D73DF">
            <w:pPr>
              <w:spacing w:after="0"/>
            </w:pPr>
            <w:r>
              <w:t>stationary phase</w:t>
            </w:r>
          </w:p>
        </w:tc>
      </w:tr>
      <w:tr w:rsidR="00E363D4" w14:paraId="6B4480F4" w14:textId="77777777" w:rsidTr="00734203">
        <w:tc>
          <w:tcPr>
            <w:tcW w:w="1576" w:type="dxa"/>
          </w:tcPr>
          <w:p w14:paraId="0764AAE5" w14:textId="77777777" w:rsidR="00E363D4" w:rsidRPr="004868A3" w:rsidRDefault="007C77B6" w:rsidP="007D73DF">
            <w:pPr>
              <w:spacing w:after="0"/>
              <w:rPr>
                <w:b/>
                <w:i/>
              </w:rPr>
            </w:pPr>
            <w:r w:rsidRPr="004868A3">
              <w:rPr>
                <w:b/>
                <w:i/>
              </w:rPr>
              <w:t>Synechocystis</w:t>
            </w:r>
          </w:p>
        </w:tc>
        <w:tc>
          <w:tcPr>
            <w:tcW w:w="6656" w:type="dxa"/>
          </w:tcPr>
          <w:p w14:paraId="3BFCC5FE" w14:textId="77777777" w:rsidR="00E363D4" w:rsidRDefault="007C77B6" w:rsidP="007D73DF">
            <w:pPr>
              <w:spacing w:after="0"/>
            </w:pPr>
            <w:r w:rsidRPr="007C77B6">
              <w:rPr>
                <w:i/>
              </w:rPr>
              <w:t>Synechocystis</w:t>
            </w:r>
            <w:r>
              <w:t xml:space="preserve"> sp. PCC6803</w:t>
            </w:r>
          </w:p>
        </w:tc>
      </w:tr>
      <w:tr w:rsidR="00E363D4" w14:paraId="44D9BAFB" w14:textId="77777777" w:rsidTr="00734203">
        <w:tc>
          <w:tcPr>
            <w:tcW w:w="1576" w:type="dxa"/>
          </w:tcPr>
          <w:p w14:paraId="3E140F1F" w14:textId="77777777" w:rsidR="00E363D4" w:rsidRPr="004868A3" w:rsidRDefault="007C77B6" w:rsidP="007D73DF">
            <w:pPr>
              <w:spacing w:after="0"/>
              <w:rPr>
                <w:b/>
              </w:rPr>
            </w:pPr>
            <w:r w:rsidRPr="004868A3">
              <w:rPr>
                <w:b/>
              </w:rPr>
              <w:t>SOFI</w:t>
            </w:r>
          </w:p>
        </w:tc>
        <w:tc>
          <w:tcPr>
            <w:tcW w:w="6656" w:type="dxa"/>
          </w:tcPr>
          <w:p w14:paraId="2294E31E" w14:textId="77777777" w:rsidR="00E363D4" w:rsidRDefault="00E4508E" w:rsidP="007D73DF">
            <w:pPr>
              <w:spacing w:after="0"/>
            </w:pPr>
            <w:r>
              <w:t>super-resolution optical fluctuation i</w:t>
            </w:r>
            <w:r w:rsidR="007C77B6">
              <w:t>maging</w:t>
            </w:r>
          </w:p>
        </w:tc>
      </w:tr>
      <w:tr w:rsidR="00E363D4" w14:paraId="5BEE2A20" w14:textId="77777777" w:rsidTr="00734203">
        <w:tc>
          <w:tcPr>
            <w:tcW w:w="1576" w:type="dxa"/>
          </w:tcPr>
          <w:p w14:paraId="6FE71B27" w14:textId="77777777" w:rsidR="00E363D4" w:rsidRPr="004868A3" w:rsidRDefault="007C77B6" w:rsidP="007D73DF">
            <w:pPr>
              <w:spacing w:after="0"/>
              <w:rPr>
                <w:b/>
              </w:rPr>
            </w:pPr>
            <w:r w:rsidRPr="004868A3">
              <w:rPr>
                <w:b/>
              </w:rPr>
              <w:lastRenderedPageBreak/>
              <w:t>Sp</w:t>
            </w:r>
          </w:p>
        </w:tc>
        <w:tc>
          <w:tcPr>
            <w:tcW w:w="6656" w:type="dxa"/>
          </w:tcPr>
          <w:p w14:paraId="10099D8F" w14:textId="77777777" w:rsidR="00E363D4" w:rsidRDefault="00E4508E" w:rsidP="007D73DF">
            <w:pPr>
              <w:spacing w:after="0"/>
            </w:pPr>
            <w:r>
              <w:t>s</w:t>
            </w:r>
            <w:r w:rsidR="007C77B6">
              <w:t>pectinomycin</w:t>
            </w:r>
          </w:p>
        </w:tc>
      </w:tr>
      <w:tr w:rsidR="00E363D4" w14:paraId="399EF6EB" w14:textId="77777777" w:rsidTr="00734203">
        <w:tc>
          <w:tcPr>
            <w:tcW w:w="1576" w:type="dxa"/>
          </w:tcPr>
          <w:p w14:paraId="5AD2E9C9" w14:textId="77777777" w:rsidR="00E363D4" w:rsidRPr="004868A3" w:rsidRDefault="007C77B6" w:rsidP="007D73DF">
            <w:pPr>
              <w:spacing w:after="0"/>
              <w:rPr>
                <w:b/>
              </w:rPr>
            </w:pPr>
            <w:r w:rsidRPr="004868A3">
              <w:rPr>
                <w:b/>
              </w:rPr>
              <w:t>SPAD</w:t>
            </w:r>
          </w:p>
        </w:tc>
        <w:tc>
          <w:tcPr>
            <w:tcW w:w="6656" w:type="dxa"/>
          </w:tcPr>
          <w:p w14:paraId="685FADE4" w14:textId="77777777" w:rsidR="00E363D4" w:rsidRDefault="00E2584A" w:rsidP="007D73DF">
            <w:pPr>
              <w:spacing w:after="0"/>
            </w:pPr>
            <w:r>
              <w:t>s</w:t>
            </w:r>
            <w:r w:rsidR="009948C5">
              <w:t>ingle</w:t>
            </w:r>
            <w:r>
              <w:t>-</w:t>
            </w:r>
            <w:r w:rsidR="009948C5">
              <w:t>photon avalanche d</w:t>
            </w:r>
            <w:r w:rsidR="007C77B6">
              <w:t>iode</w:t>
            </w:r>
          </w:p>
        </w:tc>
      </w:tr>
      <w:tr w:rsidR="00E363D4" w14:paraId="22DBBC46" w14:textId="77777777" w:rsidTr="00734203">
        <w:tc>
          <w:tcPr>
            <w:tcW w:w="1576" w:type="dxa"/>
          </w:tcPr>
          <w:p w14:paraId="22736F36" w14:textId="77777777" w:rsidR="00E363D4" w:rsidRPr="004868A3" w:rsidRDefault="007C77B6" w:rsidP="007D73DF">
            <w:pPr>
              <w:spacing w:after="0"/>
              <w:rPr>
                <w:b/>
              </w:rPr>
            </w:pPr>
            <w:r w:rsidRPr="004868A3">
              <w:rPr>
                <w:b/>
              </w:rPr>
              <w:t>SPT</w:t>
            </w:r>
          </w:p>
        </w:tc>
        <w:tc>
          <w:tcPr>
            <w:tcW w:w="6656" w:type="dxa"/>
          </w:tcPr>
          <w:p w14:paraId="417E3C4A" w14:textId="77777777" w:rsidR="00E363D4" w:rsidRDefault="00E2584A" w:rsidP="007D73DF">
            <w:pPr>
              <w:spacing w:after="0"/>
            </w:pPr>
            <w:r>
              <w:t>s</w:t>
            </w:r>
            <w:r w:rsidR="009948C5">
              <w:t>ingle</w:t>
            </w:r>
            <w:r>
              <w:t>-</w:t>
            </w:r>
            <w:r w:rsidR="009948C5">
              <w:t>particle t</w:t>
            </w:r>
            <w:r w:rsidR="007C77B6">
              <w:t>racking</w:t>
            </w:r>
          </w:p>
        </w:tc>
      </w:tr>
      <w:tr w:rsidR="00E363D4" w14:paraId="549991FF" w14:textId="77777777" w:rsidTr="00734203">
        <w:tc>
          <w:tcPr>
            <w:tcW w:w="1576" w:type="dxa"/>
          </w:tcPr>
          <w:p w14:paraId="62D297A7" w14:textId="77777777" w:rsidR="00E363D4" w:rsidRPr="004868A3" w:rsidRDefault="007C77B6" w:rsidP="007D73DF">
            <w:pPr>
              <w:spacing w:after="0"/>
              <w:rPr>
                <w:b/>
              </w:rPr>
            </w:pPr>
            <w:r w:rsidRPr="004868A3">
              <w:rPr>
                <w:b/>
              </w:rPr>
              <w:t>STED</w:t>
            </w:r>
          </w:p>
        </w:tc>
        <w:tc>
          <w:tcPr>
            <w:tcW w:w="6656" w:type="dxa"/>
          </w:tcPr>
          <w:p w14:paraId="4410D3C9" w14:textId="77777777" w:rsidR="00E363D4" w:rsidRDefault="009948C5" w:rsidP="007D73DF">
            <w:pPr>
              <w:spacing w:after="0"/>
            </w:pPr>
            <w:r>
              <w:t>stimulated emission d</w:t>
            </w:r>
            <w:r w:rsidR="007C77B6">
              <w:t>epletion</w:t>
            </w:r>
          </w:p>
        </w:tc>
      </w:tr>
      <w:tr w:rsidR="00E363D4" w14:paraId="323F4563" w14:textId="77777777" w:rsidTr="00734203">
        <w:tc>
          <w:tcPr>
            <w:tcW w:w="1576" w:type="dxa"/>
          </w:tcPr>
          <w:p w14:paraId="2282C485" w14:textId="77777777" w:rsidR="00E363D4" w:rsidRPr="004868A3" w:rsidRDefault="007C77B6" w:rsidP="007D73DF">
            <w:pPr>
              <w:spacing w:after="0"/>
              <w:rPr>
                <w:b/>
              </w:rPr>
            </w:pPr>
            <w:r w:rsidRPr="004868A3">
              <w:rPr>
                <w:b/>
              </w:rPr>
              <w:t>STORM</w:t>
            </w:r>
          </w:p>
        </w:tc>
        <w:tc>
          <w:tcPr>
            <w:tcW w:w="6656" w:type="dxa"/>
          </w:tcPr>
          <w:p w14:paraId="0DB9F6D7" w14:textId="77777777" w:rsidR="00E363D4" w:rsidRDefault="009948C5" w:rsidP="007D73DF">
            <w:pPr>
              <w:spacing w:after="0"/>
            </w:pPr>
            <w:r>
              <w:t>stochastic optical reconstruction m</w:t>
            </w:r>
            <w:r w:rsidR="007C77B6">
              <w:t>icroscopy</w:t>
            </w:r>
          </w:p>
        </w:tc>
      </w:tr>
      <w:tr w:rsidR="00E363D4" w14:paraId="2C038828" w14:textId="77777777" w:rsidTr="00734203">
        <w:tc>
          <w:tcPr>
            <w:tcW w:w="1576" w:type="dxa"/>
          </w:tcPr>
          <w:p w14:paraId="4055B20B" w14:textId="77777777" w:rsidR="00E363D4" w:rsidRPr="004868A3" w:rsidRDefault="007C77B6" w:rsidP="007D73DF">
            <w:pPr>
              <w:spacing w:after="0"/>
              <w:rPr>
                <w:b/>
              </w:rPr>
            </w:pPr>
            <w:r w:rsidRPr="004868A3">
              <w:rPr>
                <w:b/>
              </w:rPr>
              <w:t>TIRF</w:t>
            </w:r>
          </w:p>
        </w:tc>
        <w:tc>
          <w:tcPr>
            <w:tcW w:w="6656" w:type="dxa"/>
          </w:tcPr>
          <w:p w14:paraId="329C29FC" w14:textId="77777777" w:rsidR="00E363D4" w:rsidRDefault="009948C5" w:rsidP="007D73DF">
            <w:pPr>
              <w:spacing w:after="0"/>
            </w:pPr>
            <w:r>
              <w:t>total internal reflection f</w:t>
            </w:r>
            <w:r w:rsidR="007C77B6">
              <w:t>luorescence</w:t>
            </w:r>
          </w:p>
        </w:tc>
      </w:tr>
      <w:tr w:rsidR="00E363D4" w14:paraId="09A93F26" w14:textId="77777777" w:rsidTr="00734203">
        <w:tc>
          <w:tcPr>
            <w:tcW w:w="1576" w:type="dxa"/>
          </w:tcPr>
          <w:p w14:paraId="1E8B37AE" w14:textId="77777777" w:rsidR="00E363D4" w:rsidRPr="004868A3" w:rsidRDefault="007C77B6" w:rsidP="007D73DF">
            <w:pPr>
              <w:spacing w:after="0"/>
              <w:rPr>
                <w:b/>
              </w:rPr>
            </w:pPr>
            <w:r w:rsidRPr="004868A3">
              <w:rPr>
                <w:b/>
              </w:rPr>
              <w:t>TRIS</w:t>
            </w:r>
          </w:p>
        </w:tc>
        <w:tc>
          <w:tcPr>
            <w:tcW w:w="6656" w:type="dxa"/>
          </w:tcPr>
          <w:p w14:paraId="5DE3DD2F" w14:textId="77777777" w:rsidR="00E363D4" w:rsidRDefault="007C77B6" w:rsidP="007D73DF">
            <w:pPr>
              <w:spacing w:after="0"/>
            </w:pPr>
            <w:r w:rsidRPr="0085624A">
              <w:t>tris(hydroxymethyl)aminomethane</w:t>
            </w:r>
          </w:p>
        </w:tc>
      </w:tr>
      <w:tr w:rsidR="00E363D4" w14:paraId="78C7FFCE" w14:textId="77777777" w:rsidTr="00734203">
        <w:tc>
          <w:tcPr>
            <w:tcW w:w="1576" w:type="dxa"/>
          </w:tcPr>
          <w:p w14:paraId="3CE85DEF" w14:textId="77777777" w:rsidR="00E363D4" w:rsidRPr="004868A3" w:rsidRDefault="007C77B6" w:rsidP="007D73DF">
            <w:pPr>
              <w:spacing w:after="0"/>
              <w:rPr>
                <w:b/>
              </w:rPr>
            </w:pPr>
            <w:r w:rsidRPr="004868A3">
              <w:rPr>
                <w:b/>
              </w:rPr>
              <w:t>UV</w:t>
            </w:r>
          </w:p>
        </w:tc>
        <w:tc>
          <w:tcPr>
            <w:tcW w:w="6656" w:type="dxa"/>
          </w:tcPr>
          <w:p w14:paraId="39687E74" w14:textId="77777777" w:rsidR="00E363D4" w:rsidRDefault="009948C5" w:rsidP="007D73DF">
            <w:pPr>
              <w:spacing w:after="0"/>
            </w:pPr>
            <w:r>
              <w:t>u</w:t>
            </w:r>
            <w:r w:rsidR="007C77B6">
              <w:t>ltraviolet</w:t>
            </w:r>
          </w:p>
        </w:tc>
      </w:tr>
      <w:tr w:rsidR="00E363D4" w14:paraId="79E0277D" w14:textId="77777777" w:rsidTr="00734203">
        <w:tc>
          <w:tcPr>
            <w:tcW w:w="1576" w:type="dxa"/>
          </w:tcPr>
          <w:p w14:paraId="2BAD6F9C" w14:textId="77777777" w:rsidR="00E363D4" w:rsidRPr="004868A3" w:rsidRDefault="007C77B6" w:rsidP="007D73DF">
            <w:pPr>
              <w:spacing w:after="0"/>
              <w:rPr>
                <w:b/>
              </w:rPr>
            </w:pPr>
            <w:r w:rsidRPr="004868A3">
              <w:rPr>
                <w:b/>
              </w:rPr>
              <w:t>YFP</w:t>
            </w:r>
          </w:p>
        </w:tc>
        <w:tc>
          <w:tcPr>
            <w:tcW w:w="6656" w:type="dxa"/>
          </w:tcPr>
          <w:p w14:paraId="379F6B32" w14:textId="77777777" w:rsidR="00E363D4" w:rsidRDefault="009948C5" w:rsidP="007D73DF">
            <w:pPr>
              <w:spacing w:after="0"/>
            </w:pPr>
            <w:r>
              <w:t>yellow fluorescent p</w:t>
            </w:r>
            <w:r w:rsidR="007C77B6">
              <w:t>rotein</w:t>
            </w:r>
          </w:p>
        </w:tc>
      </w:tr>
      <w:tr w:rsidR="00E363D4" w14:paraId="19A81C85" w14:textId="77777777" w:rsidTr="00734203">
        <w:tc>
          <w:tcPr>
            <w:tcW w:w="1576" w:type="dxa"/>
          </w:tcPr>
          <w:p w14:paraId="2757EDCF" w14:textId="77777777" w:rsidR="00E363D4" w:rsidRPr="004868A3" w:rsidRDefault="007C77B6" w:rsidP="007D73DF">
            <w:pPr>
              <w:spacing w:after="0"/>
              <w:rPr>
                <w:b/>
              </w:rPr>
            </w:pPr>
            <w:r w:rsidRPr="004868A3">
              <w:rPr>
                <w:b/>
              </w:rPr>
              <w:t>WT</w:t>
            </w:r>
          </w:p>
        </w:tc>
        <w:tc>
          <w:tcPr>
            <w:tcW w:w="6656" w:type="dxa"/>
          </w:tcPr>
          <w:p w14:paraId="734ADA5D" w14:textId="77777777" w:rsidR="00E363D4" w:rsidRDefault="009948C5" w:rsidP="007D73DF">
            <w:pPr>
              <w:spacing w:after="0"/>
            </w:pPr>
            <w:r>
              <w:t>wild t</w:t>
            </w:r>
            <w:r w:rsidR="007C77B6">
              <w:t>ype</w:t>
            </w:r>
          </w:p>
        </w:tc>
      </w:tr>
    </w:tbl>
    <w:p w14:paraId="615AE22C" w14:textId="77777777" w:rsidR="007D73DF" w:rsidRDefault="007D73DF" w:rsidP="007D73DF">
      <w:pPr>
        <w:spacing w:after="0"/>
      </w:pPr>
    </w:p>
    <w:p w14:paraId="76A3933D" w14:textId="77777777" w:rsidR="001B143A" w:rsidRDefault="001B143A" w:rsidP="006D67DF">
      <w:pPr>
        <w:spacing w:after="160" w:line="256" w:lineRule="auto"/>
        <w:jc w:val="left"/>
        <w:rPr>
          <w:rFonts w:ascii="Arial" w:hAnsi="Arial" w:cs="Arial"/>
          <w:b/>
        </w:rPr>
        <w:sectPr w:rsidR="001B143A" w:rsidSect="00A36B79">
          <w:headerReference w:type="default" r:id="rId16"/>
          <w:pgSz w:w="11906" w:h="16838"/>
          <w:pgMar w:top="1440" w:right="1134" w:bottom="1440" w:left="2268" w:header="708" w:footer="708" w:gutter="0"/>
          <w:pgNumType w:fmt="lowerRoman"/>
          <w:cols w:space="708"/>
          <w:docGrid w:linePitch="360"/>
        </w:sectPr>
      </w:pPr>
    </w:p>
    <w:p w14:paraId="7C548284" w14:textId="77777777" w:rsidR="003D0447" w:rsidRPr="0059498D" w:rsidRDefault="003D0447" w:rsidP="0059498D">
      <w:pPr>
        <w:pStyle w:val="Chapterheading"/>
      </w:pPr>
      <w:bookmarkStart w:id="7" w:name="_Toc492395079"/>
      <w:bookmarkStart w:id="8" w:name="_Toc503352273"/>
      <w:r w:rsidRPr="00A95A4D">
        <w:lastRenderedPageBreak/>
        <w:t>Chapter 1 Introduction</w:t>
      </w:r>
      <w:bookmarkEnd w:id="7"/>
      <w:bookmarkEnd w:id="8"/>
    </w:p>
    <w:p w14:paraId="51200FCB" w14:textId="77777777" w:rsidR="00BB5728" w:rsidRDefault="00BB5728" w:rsidP="0076097B">
      <w:pPr>
        <w:pStyle w:val="chapterheading2"/>
      </w:pPr>
    </w:p>
    <w:p w14:paraId="560AB2BD" w14:textId="77777777" w:rsidR="003D0447" w:rsidRDefault="003D0447" w:rsidP="0076097B">
      <w:pPr>
        <w:pStyle w:val="chapterheading2"/>
      </w:pPr>
      <w:bookmarkStart w:id="9" w:name="_Toc503352274"/>
      <w:r w:rsidRPr="00AA64C9">
        <w:t>1.1 Microscopy Theory</w:t>
      </w:r>
      <w:bookmarkEnd w:id="9"/>
    </w:p>
    <w:p w14:paraId="7377EE40" w14:textId="77777777" w:rsidR="003D0447" w:rsidRPr="00AA64C9" w:rsidRDefault="003D0447" w:rsidP="0076097B">
      <w:pPr>
        <w:pStyle w:val="chapterheading3"/>
      </w:pPr>
      <w:bookmarkStart w:id="10" w:name="_Toc503352275"/>
      <w:r w:rsidRPr="00AA64C9">
        <w:t>1.1.1 An early history of microscopy</w:t>
      </w:r>
      <w:bookmarkEnd w:id="10"/>
    </w:p>
    <w:p w14:paraId="5AFBF52D" w14:textId="77777777" w:rsidR="003D0447" w:rsidRDefault="003D0447" w:rsidP="003D0447">
      <w:r>
        <w:t>In the 17</w:t>
      </w:r>
      <w:r w:rsidRPr="009A11DB">
        <w:rPr>
          <w:vertAlign w:val="superscript"/>
        </w:rPr>
        <w:t>th</w:t>
      </w:r>
      <w:r>
        <w:t xml:space="preserve"> century, a whole new biological world was being revealed by the revolutionary work of two scientists; Robert Hooke and Anton Van Leeuwenhoek. The two scientists, through the use of magnifying lenses, discovered that there was life beyond the smallest perceivable objects by the human eye</w:t>
      </w:r>
      <w:r>
        <w:fldChar w:fldCharType="begin">
          <w:fldData xml:space="preserve">MwBhADgAZAAyAGIAMwAxAC0AMAAzADAAZgAtADQAMAA1AGMALQA5ADQANgA0AC0AMwA3ADAAZQA1
ADUAZQAwADQAYgBlADMALwA4ADkANAAxADYANABFADQALQA2AEUANgAzAC0ARABGAEUAOAAtADMA
QgA4ADkALQA5AEYAMwBFAEEANwAwADYARgA2AEIAMwB8AGUATgBxAGQAawBNAEYATwB3AHoAQQBR
AFIASAAvAEYAOABqAGsATwBUAHUAeQBrAEMAYgBjAGkAVQBxAGgAVQBnAFUAUQBSAEYAOQBTAEQA
awAyAHgAYQBRACsAcQB0AGIASwBkAFYAVgBQAFgAZgBjAFYAQQA1AEkASABIAGkAWgBzADkANgAz
ADgAegA0AFQATwArAGYAbAAvAFMAVwBKAGoAeABPAGUARgBuAGMAVwBHAGQAcwBuAEgASQB1AFkA
OAA2AHoAagBFAFoAMAB1AFYANAAvAGgAVABuAG4ASQBtAE4AbABJAHMAcwBnADYAVABZAEkAUQBo
AFYAdABXAG8AdQBFAGMAYwBFADcASgBuAG4AVwBzAEYATABtAGsAbwBrAFoAaAB5AHcARABMAG0A
cwBRAE4AMABVAHAAawAxAHgAVwBrAHUAVgBWAEwAdABqADkAbwBpAHEAWQB1AEMAdABLAFYAaQA1
AEUATgBaAC8AeABmAEoASABmAGkAUQBuAG8AMwBBAEMAQgBtAGYANgBjAGcAOABHAFoAdABzAG8A
RABPAHkAagByAEgAYgAxADkAZgA1ADgAeQBiAFQAYQBYAGkAUAByAHgATQBMADAATgB1AG0ANQA2
AFkAQgA4ADQAVwBLAFAANgBzAEgAbABRAFcAMgBDAGQAdABzADUAUABmAFkAbwBaAFMAMwBsAHkA
bABYADgASgAxADQAMQA1AFgAVgBzADQAYQB1AFUAMQBtAGoAQgAvAFEAZwArAE8ASwBOAE0AUwBD
AHcAMwBhADEAaABIAHMAaQBOADgAQgBlAGMARgBSADkAVwBTAE4AagBRAFkALwBUAHUASQBLAFQA
UgB0AFcASQBuAHIARQBmAHQAaABQADcASwB3AEkAdAB3AGEATgBWADkAcQBBAFoAVgA3ADcASAB2
ADYASABWAEkAUABmAG8AUQAxADkAegA3AFIAVABlADkAMgBQAEEAZgBNAEEAbwBWAEYARQB0AC8A
bwBJAFUAOQBCAEgAUABDAG4AYgAwAHMAcwBtAGYATQBYAFYANgBEAFUAdwBXACsAMABhAFAASQBM
ADkANQB1ADEAMQBZAHgASAB0AFYAaABuAHQAOQBvADcAVQBZADcAQwBzAHcAWAByAHkAaQBQAGcA
SgAzADUASABtAHgAcQBQAFIANQBFADAAWgBzAGcASQBZAFQAbQBCADIAQwBKADgAUgA2AGEARAB2
ADgAZgBSADMAMQBKAGgAZQB2AGcAQgBzAFcAYQA3AEoA
</w:fldData>
        </w:fldChar>
      </w:r>
      <w:r>
        <w:instrText xml:space="preserve"> ADDIN LABTIVA_CITE \* MERGEFORMAT</w:instrText>
      </w:r>
      <w:r>
        <w:fldChar w:fldCharType="separate"/>
      </w:r>
      <w:r w:rsidRPr="009D3F5B">
        <w:rPr>
          <w:rFonts w:ascii="Calibri" w:hAnsi="Calibri" w:cs="Times New Roman"/>
          <w:noProof/>
          <w:szCs w:val="24"/>
        </w:rPr>
        <w:t xml:space="preserve"> (Gest, 2004)</w:t>
      </w:r>
      <w:r>
        <w:fldChar w:fldCharType="end"/>
      </w:r>
      <w:r>
        <w:t>.</w:t>
      </w:r>
    </w:p>
    <w:p w14:paraId="0EF996CB" w14:textId="77777777" w:rsidR="003D0447" w:rsidRDefault="003D0447" w:rsidP="003D0447">
      <w:r>
        <w:t>Prior to these developments, the existence of “burning glasses” had been described in antiquity by Aristophanes, however these lenses had low magnifying power and contained many defects</w:t>
      </w:r>
      <w:r w:rsidR="00E2584A">
        <w:t>, limiting their application</w:t>
      </w:r>
      <w:r>
        <w:t>. The technological innovations that allowed Hooke and Van Leeuwenhoek to see smaller objects came from careful grinding and polishing of their lenses.</w:t>
      </w:r>
    </w:p>
    <w:p w14:paraId="181A9C40" w14:textId="77777777" w:rsidR="003D0447" w:rsidRDefault="003D0447" w:rsidP="003D0447">
      <w:r>
        <w:t>Robert Hooke is credited with coining the term “cell” after looking down his microscope; observing the internal structure of cork</w:t>
      </w:r>
      <w:r>
        <w:fldChar w:fldCharType="begin">
          <w:fldData xml:space="preserve">MwBhADgAZAAyAGIAMwAxAC0AMAAzADAAZgAtADQAMAA1AGMALQA5ADQANgA0AC0AMwA3ADAAZQA1
ADUAZQAwADQAYgBlADMALwA3ADkARABEAEQAMwAwADcALQA3AEMANQAzAC0AMQA3ADkAMQAtADEA
NwA2ADAALQA5AEYAOAA4ADYAMQBCADkAMgA3ADkANQB8AGUATgBwADkAagBrAEYAcgBoAEQAQQBV
AGgAUAA5AEsAZQBXAGQARABrADQAMQBKAHoAQgA1AGIAVwBmAGIAUwBTADMAdABjAFAAQwBUADYA
VgBoADkATgBOAHgASgBqAFEAYwBUAC8AMwByAFEALwBvAEoAZQBCAFkAWQBhAFoAYgB3AGUAMwA1
AGkAawBtAE8ATgA5ADIAdQBMAHMAdgBDAGgAdQBjADQAUgByAGoASgAwAEkARgBJADMAMwBqAG8A
LwBqADMANgBEAEYAbABPAEwAbwBLAGEAQwBoAGUAdQBtAFkANABlAFMAawBZAGwALwB6AE8AYQBx
ADUANgBaAG0AdABkAE0AMgBrADQASwBvAFcAOAA5AGkAaQBmAGoAVwAzAGIAVgBuAEwARAB6AEsA
dQBTAFQAQgBnAHIAaQBtAGoATwA3AEsAVgBwAHQASABpAHgASgAyAE4AVgArAGEAQgBsAFcAYgBH
AE0ANwBqAEMANABqAEcAeAAyAEsAUwArAEYANQBpAGEAMABWAGwAMQAzAFYASgBDADMARwBjAHUA
bgBMADAAeQBsAEgAaABPAE4AOQBIAEMAQgB6AGEAcwBQAHQARQB5AFkALwB2AGcAMgBGADUANAAr
AFkAawArAFkAdAAxAEwANgBMADgAdQBVAHcAKwAvAGUARwAvAFUAcABqAHMAbgBOAEUAegBrADQA
ZgBnAEEAagArAGwARQBJAA==
</w:fldData>
        </w:fldChar>
      </w:r>
      <w:r>
        <w:instrText xml:space="preserve"> ADDIN LABTIVA_CITE \* MERGEFORMAT</w:instrText>
      </w:r>
      <w:r>
        <w:fldChar w:fldCharType="separate"/>
      </w:r>
      <w:r w:rsidRPr="009D3F5B">
        <w:rPr>
          <w:rFonts w:ascii="Calibri" w:hAnsi="Calibri" w:cs="Times New Roman"/>
          <w:noProof/>
          <w:szCs w:val="24"/>
        </w:rPr>
        <w:t xml:space="preserve"> (Hooke, 1665)</w:t>
      </w:r>
      <w:r>
        <w:fldChar w:fldCharType="end"/>
      </w:r>
      <w:r>
        <w:t xml:space="preserve"> and likening it to a monk’s cell in a monastery. Van Leeuwenhoek however was much more concerned with the small, active creatures that he found on the other side of his lenses – his “animalcules”.</w:t>
      </w:r>
    </w:p>
    <w:p w14:paraId="4FE9070F" w14:textId="77777777" w:rsidR="003D0447" w:rsidRDefault="003D0447" w:rsidP="003D0447">
      <w:r>
        <w:t xml:space="preserve">This opened a whole new world of organisms and began microbiology as a new field of study. Since this time microscopy as a field has expanded greatly, with modern instruments taking many different forms and being capable of making different types of measurement that shed light on the processes of biology. </w:t>
      </w:r>
    </w:p>
    <w:p w14:paraId="39C0B30D" w14:textId="77777777" w:rsidR="003D0447" w:rsidRDefault="003D0447" w:rsidP="003D0447"/>
    <w:p w14:paraId="30A1C314" w14:textId="77777777" w:rsidR="003D0447" w:rsidRPr="00C230FA" w:rsidRDefault="003D0447" w:rsidP="0076097B">
      <w:pPr>
        <w:pStyle w:val="chapterheading3"/>
      </w:pPr>
      <w:bookmarkStart w:id="11" w:name="_Toc503352276"/>
      <w:r>
        <w:t xml:space="preserve">1.1.2 </w:t>
      </w:r>
      <w:r w:rsidRPr="00C230FA">
        <w:t xml:space="preserve">Diffraction and </w:t>
      </w:r>
      <w:r>
        <w:t>r</w:t>
      </w:r>
      <w:r w:rsidRPr="00C230FA">
        <w:t>esolution</w:t>
      </w:r>
      <w:r w:rsidR="00DC26C2">
        <w:t xml:space="preserve"> of optical microscopes</w:t>
      </w:r>
      <w:bookmarkEnd w:id="11"/>
    </w:p>
    <w:p w14:paraId="48C5A970" w14:textId="77777777" w:rsidR="004D4CED" w:rsidRDefault="003D0447" w:rsidP="003D0447">
      <w:pPr>
        <w:sectPr w:rsidR="004D4CED" w:rsidSect="00A36B79">
          <w:headerReference w:type="default" r:id="rId17"/>
          <w:footerReference w:type="default" r:id="rId18"/>
          <w:pgSz w:w="11906" w:h="16838" w:code="9"/>
          <w:pgMar w:top="1440" w:right="1134" w:bottom="1440" w:left="2268" w:header="709" w:footer="709" w:gutter="0"/>
          <w:pgNumType w:start="1"/>
          <w:cols w:space="708"/>
          <w:docGrid w:linePitch="360"/>
        </w:sectPr>
      </w:pPr>
      <w:r>
        <w:t>The traditional optical microscope has a fundamental resolution limit due to the wave nature of light. Whenever light passes through an aperture of a similar size to the wavelength it undergoes diffraction, spreading out whilst propagating away from the aperture. Diffraction limits the ability of lenses to focus light originating from a point-source back to a similarly sized point. Instead a microscope, when observing a point source such as a single molecule, will observe a spot several hundreds of nanometres in size. This vast increase in size is described by the point-</w:t>
      </w:r>
    </w:p>
    <w:p w14:paraId="6201F8FD" w14:textId="77777777" w:rsidR="003D0447" w:rsidRDefault="003D0447" w:rsidP="003D0447">
      <w:r>
        <w:lastRenderedPageBreak/>
        <w:t xml:space="preserve">spread function (PSF) of the microscope and represents the fundamental inability to focus light from a point source back to similar dimensions. The shape of the PSF was described by George Airy (see </w:t>
      </w:r>
      <w:r w:rsidRPr="00B14D6E">
        <w:rPr>
          <w:b/>
        </w:rPr>
        <w:t>Figure 1</w:t>
      </w:r>
      <w:r w:rsidR="00F31BA6" w:rsidRPr="00B14D6E">
        <w:rPr>
          <w:b/>
        </w:rPr>
        <w:t>.1</w:t>
      </w:r>
      <w:r>
        <w:t>) for stars observed by a telescope but is applicable to any point</w:t>
      </w:r>
      <w:r w:rsidR="00F6431C">
        <w:t xml:space="preserve"> </w:t>
      </w:r>
      <w:r>
        <w:t>source imaged by an optical system</w:t>
      </w:r>
      <w:r>
        <w:fldChar w:fldCharType="begin">
          <w:fldData xml:space="preserve">MwBhADgAZAAyAGIAMwAxAC0AMAAzADAAZgAtADQAMAA1AGMALQA5ADQANgA0AC0AMwA3ADAAZQA1
ADUAZQAwADQAYgBlADMALwA4ADYAOQA5ADgARAAwADMALQAxAEYAQQBCAC0AOQA2AEMANAAtAEMA
OAA3ADIALQAyAEQANwA4ADMAQwA5ADgAOAA3ADgANgB8AGUATgBxAGQAawBjADEAdQBnAHoAQQBR
AGgARgAvAEYAOABqAGsARwBFAHYATgBqAHUAQwBWAEUANwBhAFYAUwBvAHkAWQA5AFYAVABrAHMA
WgBnAGsAYgBFAFUAQwAyAFMAUgBWAEYAZQBmAGUAYQAvAHIAeABBAEwAeQB2AE4AcgBtAGIAMABh
AGYAYgBPAHkAZABvAEoAYQAxADcAYwBlAFEAMABPAHgAUQBqAEcAVwBWADUAOABmAEMAeQBWAFQA
SQA3AEgAeAA0AEwARAA1AE4AcgBCACsATgBXAGQATgAzAEMAaAA3AHMAWQBMAHYAaQBaAHoANAB3
AHQAKwBvAGkAdgAyAFgAcgBMAG4ARABYADgAYwBGAC8AdwA4AFQASwBhAEgAYgBsADEAVgBCAHEA
OABFAGoAbwBiADUAZQBqAEQAUQBXADkAQwB6AHMAbQB4AG8AbQBHAHUAUgBsAFgAQwBwAEQATgBV
AG4AWgBMAHUAVwB1AHMARQBPAFkAMABzAGEATwByAFkAZgBOAEsARwBiAHMAOQAvAGYAWAByAHkA
MwBkAFcANABzAHcAaABCAHEAQwA1AFUATgBXAGoAQgBYAE0ASABXAEEAOQBSAFIANgBIAGMANgBN
AGgAeABKADIAKwB5AEEASQBrAGkAQgBZAEsAYgBuADIAVABqADMAMABEAHEAaABIAEkAeAB5ADUA
RAB2ADkATgBRAEwANABWAEwAawBIAFYAcQAwAG8AdQBSAFMAUwBqAFIAcwBSAFIAbwBrAFUAZQBw
ADcARwBRAFcAWQBSAEoAZwBsAEYAYwBvAFEAeABWAG0AdQBkAHEARwAwAG0AeABmAEYAcAB2AFIA
SgA2AFcAcwBTAGgAVgB0AGgASwByAGIAYQBaAGsAbQBTAHUAVgBxAGQAUQBIAC8AdQBHADgAOQB0
ADgARQBOAFQAVwBOACsAYQBHAGEAbwBjAEQAUAA2AG8AegBhAGkAVgBNAEgAMQByAEoAUABjAGkA
MwBUAFoAUABUAFUAZwBXAEUAdwBvAG4ARwBUAHcAVABuAG0ATgBzADQAcAAvAGwARwBrAE8AeABT
AC8AcABmAFAASABGADEAdwBFAGwAWQBzAD0A
</w:fldData>
        </w:fldChar>
      </w:r>
      <w:r>
        <w:instrText xml:space="preserve"> ADDIN LABTIVA_CITE \* MERGEFORMAT</w:instrText>
      </w:r>
      <w:r>
        <w:fldChar w:fldCharType="separate"/>
      </w:r>
      <w:r w:rsidRPr="002E522B">
        <w:rPr>
          <w:rFonts w:ascii="Calibri" w:hAnsi="Calibri" w:cs="Times New Roman"/>
          <w:noProof/>
          <w:szCs w:val="24"/>
        </w:rPr>
        <w:t xml:space="preserve"> (Airy, 1835)</w:t>
      </w:r>
      <w:r>
        <w:fldChar w:fldCharType="end"/>
      </w:r>
      <w:r>
        <w:t>.</w:t>
      </w:r>
    </w:p>
    <w:p w14:paraId="00B9F0CF" w14:textId="77777777" w:rsidR="003D0447" w:rsidRDefault="003D0447" w:rsidP="003D0447">
      <w:pPr>
        <w:jc w:val="center"/>
      </w:pPr>
      <w:r>
        <w:rPr>
          <w:noProof/>
          <w:lang w:eastAsia="en-GB"/>
        </w:rPr>
        <w:drawing>
          <wp:inline distT="0" distB="0" distL="0" distR="0" wp14:anchorId="30A2A319" wp14:editId="6A57BA31">
            <wp:extent cx="4705350" cy="2571750"/>
            <wp:effectExtent l="0" t="0" r="0" b="0"/>
            <wp:docPr id="9" name="Picture 9" descr="C:\Users\Sam\Documents\Dropbox\Dropbox\THESIS_17_07_21\Chapter 1 - Introduction\figures\fig1-Airy\PS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Documents\Dropbox\Dropbox\THESIS_17_07_21\Chapter 1 - Introduction\figures\fig1-Airy\PSF.pn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8305" t="7028" r="9635" b="6709"/>
                    <a:stretch/>
                  </pic:blipFill>
                  <pic:spPr bwMode="auto">
                    <a:xfrm>
                      <a:off x="0" y="0"/>
                      <a:ext cx="4705350" cy="2571750"/>
                    </a:xfrm>
                    <a:prstGeom prst="rect">
                      <a:avLst/>
                    </a:prstGeom>
                    <a:noFill/>
                    <a:ln>
                      <a:noFill/>
                    </a:ln>
                    <a:extLst>
                      <a:ext uri="{53640926-AAD7-44D8-BBD7-CCE9431645EC}">
                        <a14:shadowObscured xmlns:a14="http://schemas.microsoft.com/office/drawing/2010/main"/>
                      </a:ext>
                    </a:extLst>
                  </pic:spPr>
                </pic:pic>
              </a:graphicData>
            </a:graphic>
          </wp:inline>
        </w:drawing>
      </w:r>
    </w:p>
    <w:p w14:paraId="7857E214" w14:textId="77777777" w:rsidR="003D0447" w:rsidRPr="009322F4" w:rsidRDefault="004A62E1" w:rsidP="00432547">
      <w:pPr>
        <w:spacing w:after="360" w:line="240" w:lineRule="auto"/>
      </w:pPr>
      <w:bookmarkStart w:id="12" w:name="_Toc503352747"/>
      <w:r>
        <w:rPr>
          <w:rStyle w:val="figureChar"/>
        </w:rPr>
        <w:t>Figure 1.1: The A</w:t>
      </w:r>
      <w:r w:rsidR="003D0447" w:rsidRPr="00EE532D">
        <w:rPr>
          <w:rStyle w:val="figureChar"/>
        </w:rPr>
        <w:t>iry disk function</w:t>
      </w:r>
      <w:bookmarkEnd w:id="12"/>
      <w:r w:rsidR="003D0447" w:rsidRPr="002227F7">
        <w:t>.</w:t>
      </w:r>
      <w:r w:rsidR="003D0447">
        <w:rPr>
          <w:b/>
        </w:rPr>
        <w:t xml:space="preserve"> </w:t>
      </w:r>
      <w:r w:rsidR="003D0447">
        <w:t xml:space="preserve">The point spread function of a microscope is described by an Airy function that maps the spread of light from a point source. </w:t>
      </w:r>
      <w:r w:rsidR="003D0447" w:rsidRPr="009D1823">
        <w:rPr>
          <w:b/>
        </w:rPr>
        <w:t>(A)</w:t>
      </w:r>
      <w:r w:rsidR="003D0447">
        <w:t xml:space="preserve"> A recorded Airy disk from a defocused fluorescent bead and </w:t>
      </w:r>
      <w:r w:rsidR="003D0447" w:rsidRPr="009D1823">
        <w:rPr>
          <w:b/>
        </w:rPr>
        <w:t>(B)</w:t>
      </w:r>
      <w:r w:rsidR="003D0447">
        <w:t xml:space="preserve"> a computationally generated Airy model.</w:t>
      </w:r>
    </w:p>
    <w:p w14:paraId="5E8911E6" w14:textId="77777777" w:rsidR="003D0447" w:rsidRPr="004401AA" w:rsidRDefault="003D0447" w:rsidP="003D0447">
      <w:r>
        <w:t>The inability to focus light from a point source back to a</w:t>
      </w:r>
      <w:r w:rsidR="00F6431C">
        <w:t xml:space="preserve"> similar sized</w:t>
      </w:r>
      <w:r>
        <w:t xml:space="preserve"> point has implications for the attainable resolution of a microscope. If two point sources are located at a distance of less than half the size of the PSF from one another, then the system is referred to as diffraction-limited and the points cannot be differentiated. Ernst Abbe first developed the following definition for the resolution of an optical system, expressed as:</w:t>
      </w:r>
      <w:r>
        <w:rPr>
          <w:rStyle w:val="CommentReference"/>
        </w:rPr>
        <w:t xml:space="preserve"> </w:t>
      </w:r>
    </w:p>
    <w:tbl>
      <w:tblPr>
        <w:tblW w:w="0" w:type="auto"/>
        <w:tblLook w:val="04A0" w:firstRow="1" w:lastRow="0" w:firstColumn="1" w:lastColumn="0" w:noHBand="0" w:noVBand="1"/>
      </w:tblPr>
      <w:tblGrid>
        <w:gridCol w:w="2801"/>
        <w:gridCol w:w="2871"/>
        <w:gridCol w:w="2832"/>
      </w:tblGrid>
      <w:tr w:rsidR="003D0447" w14:paraId="00F4A8A1" w14:textId="77777777" w:rsidTr="008169E4">
        <w:trPr>
          <w:trHeight w:val="787"/>
        </w:trPr>
        <w:tc>
          <w:tcPr>
            <w:tcW w:w="3005" w:type="dxa"/>
          </w:tcPr>
          <w:p w14:paraId="4B809ADE" w14:textId="77777777" w:rsidR="003D0447" w:rsidRDefault="003D0447" w:rsidP="008169E4"/>
        </w:tc>
        <w:tc>
          <w:tcPr>
            <w:tcW w:w="3005" w:type="dxa"/>
          </w:tcPr>
          <w:p w14:paraId="1FC20939" w14:textId="77777777" w:rsidR="003D0447" w:rsidRDefault="003D0447" w:rsidP="008169E4">
            <m:oMathPara>
              <m:oMath>
                <m:r>
                  <w:rPr>
                    <w:rFonts w:ascii="Cambria Math" w:hAnsi="Cambria Math"/>
                  </w:rPr>
                  <m:t>d=</m:t>
                </m:r>
                <m:f>
                  <m:fPr>
                    <m:ctrlPr>
                      <w:rPr>
                        <w:rFonts w:ascii="Cambria Math" w:hAnsi="Cambria Math"/>
                        <w:i/>
                      </w:rPr>
                    </m:ctrlPr>
                  </m:fPr>
                  <m:num>
                    <m:r>
                      <w:rPr>
                        <w:rFonts w:ascii="Cambria Math" w:hAnsi="Cambria Math"/>
                      </w:rPr>
                      <m:t>λ</m:t>
                    </m:r>
                  </m:num>
                  <m:den>
                    <m:r>
                      <w:rPr>
                        <w:rFonts w:ascii="Cambria Math" w:hAnsi="Cambria Math"/>
                      </w:rPr>
                      <m:t>2NA</m:t>
                    </m:r>
                  </m:den>
                </m:f>
                <m:r>
                  <w:rPr>
                    <w:rFonts w:ascii="Cambria Math" w:hAnsi="Cambria Math"/>
                  </w:rPr>
                  <m:t>=</m:t>
                </m:r>
                <m:f>
                  <m:fPr>
                    <m:ctrlPr>
                      <w:rPr>
                        <w:rFonts w:ascii="Cambria Math" w:hAnsi="Cambria Math"/>
                        <w:i/>
                      </w:rPr>
                    </m:ctrlPr>
                  </m:fPr>
                  <m:num>
                    <m:r>
                      <w:rPr>
                        <w:rFonts w:ascii="Cambria Math" w:hAnsi="Cambria Math"/>
                      </w:rPr>
                      <m:t>λ</m:t>
                    </m:r>
                  </m:num>
                  <m:den>
                    <m:r>
                      <w:rPr>
                        <w:rFonts w:ascii="Cambria Math" w:hAnsi="Cambria Math"/>
                      </w:rPr>
                      <m:t>2n sinθ</m:t>
                    </m:r>
                  </m:den>
                </m:f>
              </m:oMath>
            </m:oMathPara>
          </w:p>
        </w:tc>
        <w:tc>
          <w:tcPr>
            <w:tcW w:w="3006" w:type="dxa"/>
          </w:tcPr>
          <w:p w14:paraId="71E889A0" w14:textId="77777777" w:rsidR="003D0447" w:rsidRDefault="003D0447" w:rsidP="008169E4">
            <w:pPr>
              <w:jc w:val="right"/>
            </w:pPr>
            <w:r>
              <w:t>(1.1)</w:t>
            </w:r>
          </w:p>
        </w:tc>
      </w:tr>
    </w:tbl>
    <w:p w14:paraId="44F5D260" w14:textId="77777777" w:rsidR="003D0447" w:rsidRDefault="003D0447" w:rsidP="003D0447">
      <w:r>
        <w:t xml:space="preserve">where </w:t>
      </w:r>
      <w:r w:rsidRPr="00052350">
        <w:rPr>
          <w:i/>
        </w:rPr>
        <w:sym w:font="Symbol" w:char="F06C"/>
      </w:r>
      <w:r>
        <w:t xml:space="preserve"> is the wavelength of the imaging light, and </w:t>
      </w:r>
      <m:oMath>
        <m:r>
          <w:rPr>
            <w:rFonts w:ascii="Cambria Math" w:eastAsiaTheme="minorEastAsia" w:hAnsi="Cambria Math"/>
          </w:rPr>
          <m:t>n sin</m:t>
        </m:r>
        <m:r>
          <w:rPr>
            <w:rFonts w:ascii="Cambria Math" w:eastAsiaTheme="minorEastAsia" w:hAnsi="Cambria Math"/>
            <w:i/>
          </w:rPr>
          <w:sym w:font="Symbol" w:char="F071"/>
        </m:r>
      </m:oMath>
      <w:r>
        <w:t xml:space="preserve">  is the numerical aperture</w:t>
      </w:r>
      <w:r w:rsidR="00F6431C">
        <w:t xml:space="preserve"> (NA)</w:t>
      </w:r>
      <w:r>
        <w:t xml:space="preserve"> of the objective lens. The numerical aperture is a function of the collection angle of the lens, </w:t>
      </w:r>
      <w:r w:rsidRPr="00052350">
        <w:rPr>
          <w:i/>
        </w:rPr>
        <w:sym w:font="Symbol" w:char="F071"/>
      </w:r>
      <w:r>
        <w:t>, describing how much of the light from a sample can be gathered by the microscope and is roughly equivalent to 1-1.5 for high-end glass lenses. This is defined as the Abbe limit; alternate treaties on the definition of resolution were also given by Lord Rayleigh and Sparrow but are subtle variants of one another, offering different criteria of when two objects become differentiable by changing the denominator scaling factor</w:t>
      </w:r>
      <w:r>
        <w:fldChar w:fldCharType="begin">
          <w:fldData xml:space="preserve">MwBhADgAZAAyAGIAMwAxAC0AMAAzADAAZgAtADQAMAA1AGMALQA5ADQANgA0AC0AMwA3ADAAZQA1
ADUAZQAwADQAYgBlADMALwBCADEAQQAwADQARABDADEALQAyADMAMwAyAC0AQQBBADkAMAAtADUA
MABCADkALQAyAEQANQA3AEEARABBADUAQQA5ADAANAB8AGUATgBwADEAVQBFAHQAcQB3AHoAQQBR
AHYAWQByAFEAMgBvAG8AbAAyAFUANQBzADcANQB5AEcAcgBsAEkASwBoAGEANQBDAEYAcgBJADgA
agBxAGQAMQBKAEMARQByAGcAUgBBAEMAdgBVAE4AdgAyAEoATgBVAGIAdABOAGwAZAB6AFAAdgBN
AGYATQArAFYANAByAFQAZABJAEsATwAxAGwAZgBhAHEAUQBEAE0ASwBSADgAbQBXAHUAOQAyAGsA
ZwB1ADUAMwA5ADgAUwBxAGsANQBoAHMARAA1AEMAVgA5AHEAcgBJADQANABYAFcAdABOAHQAQgBN
AEcAMwBTAGcAOAAwAG8AUQBjADgAZwA0AGsAZwBlAFcAcgBvAGIAWgAvAFEATgAzAHYAeQBSAG8A
MQBOADIAMwBvADQAbwB3AHAAbwBaAC8AYgBaAEIAZABSAHEASgBFAFkAWgBPADIAbgByAEwAdgBI
AHkAOQBXAFUAYgBtAFMARQBFAFYANgBlAHAAZABXAEgAbQBGAHAAUAB6AGEAQQA3AGcAcgBRAE8A
egAwAFAAYQBZAFIAawBlAG8AUgA1AGgAUwB3AFIAZABDAGwATQB0AFUAaQBrAG8AeQBXAFIAWQBa
AEUANgB5AE0AYgA3AFEAMQBRAGEARQBCAHoAdwBLAEcARQBmADQAUgB3AHgAaQBTAFoAcQByAHMA
WgBKAHMASgB4AGoAUABlAHMANQB3AFgAbQBsAFgANQBNAG0AZgBaAGkAawBOAFIAQQBNADkAYgB5
AE4ASwAxAGEASABpACsAZQBSAEIATQBaAHAAbABrAFQAVgBOAHgAVgB2AEIAMQB4AGUAUwBtAFcA
RABXAGIAcABvAGgAQQBIAGgALwArAGkAVAAyAGkANgBhAEwAagBoAEgAVABRAG8ANABrAFQAVQBh
AFkAagBNAGIAeAA2AG4ANQBjAHcAQQBPAG0AdwA3ADcAMwBTAGMAeABXAGsAVgBkADQAagBlAEkA
SwBHAEgARgBIADcAWAAzADkAZgBIADUAKwBLAEQARABnAEYANgAzACsATQBPAC8AQwBUAGcAMwBo
AHcAaABsAG4AcAA0AG0AYQBoAGUAeABIAHMAWABqAEMAOQBmAFEATQBNAFMANQBIAFgA
</w:fldData>
        </w:fldChar>
      </w:r>
      <w:r>
        <w:instrText xml:space="preserve"> ADDIN LABTIVA_CITE \* MERGEFORMAT</w:instrText>
      </w:r>
      <w:r>
        <w:fldChar w:fldCharType="separate"/>
      </w:r>
      <w:r w:rsidRPr="00C35674">
        <w:rPr>
          <w:rFonts w:ascii="Calibri" w:hAnsi="Calibri" w:cs="Times New Roman"/>
          <w:noProof/>
          <w:szCs w:val="24"/>
        </w:rPr>
        <w:t xml:space="preserve"> (Lauterbach, 2012)</w:t>
      </w:r>
      <w:r>
        <w:fldChar w:fldCharType="end"/>
      </w:r>
      <w:r>
        <w:t xml:space="preserve">. The equation above implies that when imaging structures with visible wavelengths of light (400 - 700 nm) the </w:t>
      </w:r>
      <w:r>
        <w:lastRenderedPageBreak/>
        <w:t xml:space="preserve">smallest distinguishable structures must be at least 200 nm apart. Thus, there are two methods of increasing the resolution of a microscope: 1) decrease the wavelength of light, and 2) increase the numerical aperture of the lens. Lowering the wavelength of light to below 400 nm runs into the issue that these wavelengths become highly damaging to biological systems, and is therefore impractical. </w:t>
      </w:r>
      <w:r w:rsidRPr="00DC059C">
        <w:t xml:space="preserve">Furthermore, the dimensions of a glass </w:t>
      </w:r>
      <w:r>
        <w:t xml:space="preserve">objective </w:t>
      </w:r>
      <w:r w:rsidRPr="00DC059C">
        <w:t xml:space="preserve">lens limit the NA to 1.5, </w:t>
      </w:r>
      <w:r>
        <w:t>although gallium phosphide solid immersion lenses have been able to achieve a numerical aperture of 2.0</w:t>
      </w:r>
      <w:r>
        <w:fldChar w:fldCharType="begin">
          <w:fldData xml:space="preserve">MwBhADgAZAAyAGIAMwAxAC0AMAAzADAAZgAtADQAMAA1AGMALQA5ADQANgA0AC0AMwA3ADAAZQA1
ADUAZQAwADQAYgBlADMALwA0ADYAMwAxADUAMQBDADgALQBDADEAQgA3AC0ARAA3ADQANQAtADIA
OQBEADQALQAyAEQANgBEAEMARABEADUAMgAwADYAMgB8AGUATgBwADkAawBzADEAcQB3AHoAQQBR
AGgARgA5AEYANgBHAHoAWgBrAHYAOQBTADUANQBiAEcAdABCAFEAQwBiAFEATwBsAGgANQBLAEQA
YgBHAC8AaQBiAFIAVgBMAFMASABJAGgARABYAG4AMwB5AGkARwBIAHQASQBVAGUAbAAyADkAMgBa
AGcAZgAyAFMATwB2AEgAQgB6AHEAbgBnAHMAZQBDAGwAMQBrAGkAWQBwAEUAVwBSAFQAYQBqAEUA
WgBXAGoANwA3AFcAbAA4ADcAYwBqADMAYwBvADkAcQBrAE8AUQB2AFkANABCADcAUABBAFQAaABq
AEMAUQBaADMAcQBLAHIAdQBBAGQAZgBNAEEAMQB2AHEAOQAvADgAbgB1AHIARwA3AEQAWABpAHYA
VgB2AFIAWQA5AE8AUwBSAHkAdQBOAGEAcwBuAGUAdABwAEUAOQBGADIAUABkAHAAQgBxADAAVABR
AFcAUABsAEYANgAxAEIATgBkAEcASwBNAFEATwB2AEwAVQBIAHgAeQAyAGoAcQB6AEEAZQA3AEEA
dQA3AEsATgB6AEkAMwBSADAAZgBxAFMAZAA5AE0AQwBNAHQATgA2AEYATABtACsAaQBxAHEAcgBO
ADUAaABUAFIAVgBnADgAKwBSAEkARgBsAEgAcgAyAEMAZgA4ADMAOAB3AFUAeQBDADQASQBHAHQA
QQBuAGEANQBaAFUAbwBKAEMAVABTAFQATgAxADMAYQBaAEkATAB4AGoARwA5AFoAegBvAHUAVwBW
AFgAbQBaAHMAMgB6AEcAbwBTAGkAQQA1AHcAMQBrAFMAVgA1AG0AbwBoAEQATABHADcAWQBVAHQA
egBOAFcAegAvAEsAQwBwAFYAVwBkAHMANwBRAHUANgAyAFYAZABGAHkAawB2ADAAeQBuAHAAYwBz
AHMAYQBwAE0ASwB2AGMAMAAyAGkAdAAyAFEAWQA5ADIAQwB4AGwAWQBwAEkAQQA5AGEAUABGAGsA
ZwBhAGMAegBJADYASABIAFoARQBrAHAAMQBVAEMAcwBjADkATQBiADEAMgBwAHMAYwBPAGkATgBN
AEsATwA0AEwANwBzAE8AWQBtAEQAdwBYAEQAVgBPAFIAbAB2AFEAcgBtAHYAZgBkAG0AbgBpAFEA
UwBUAGUAeABhADkATwBlAFUAVwBOAHQAZAAwAG0AbABNAFoATwBPAFMAUAA5ADkAdwArAGcAWgBP
AG4ANgB4ADQA
</w:fldData>
        </w:fldChar>
      </w:r>
      <w:r>
        <w:instrText xml:space="preserve"> ADDIN LABTIVA_CITE \* MERGEFORMAT</w:instrText>
      </w:r>
      <w:r>
        <w:fldChar w:fldCharType="separate"/>
      </w:r>
      <w:r w:rsidRPr="00FB3422">
        <w:rPr>
          <w:rFonts w:ascii="Calibri" w:hAnsi="Calibri" w:cs="Times New Roman"/>
          <w:noProof/>
          <w:szCs w:val="24"/>
        </w:rPr>
        <w:t xml:space="preserve"> (Wu et al., 1999)</w:t>
      </w:r>
      <w:r>
        <w:fldChar w:fldCharType="end"/>
      </w:r>
      <w:r w:rsidRPr="00DC059C">
        <w:t>.</w:t>
      </w:r>
      <w:r>
        <w:t xml:space="preserve"> </w:t>
      </w:r>
    </w:p>
    <w:p w14:paraId="259474F6" w14:textId="77777777" w:rsidR="003D0447" w:rsidRDefault="003D0447" w:rsidP="003D0447">
      <w:r>
        <w:t xml:space="preserve">The observable image </w:t>
      </w:r>
      <w:r w:rsidR="00F6431C">
        <w:t>resulting from capture with</w:t>
      </w:r>
      <w:r>
        <w:t xml:space="preserve"> a microscope is a convolution of the sample with the PSF of the microscope. The Fourier transform of the PSF gives the optical transfer function, a description of the spatial frequencies that the microscope passes. The PSF is acting as a low-pass filter, removing the high spatial frequencies from the image and ultimately limiting the achievable resolution.</w:t>
      </w:r>
    </w:p>
    <w:p w14:paraId="4B57B644" w14:textId="77777777" w:rsidR="003D0447" w:rsidRDefault="003D0447" w:rsidP="003D0447"/>
    <w:p w14:paraId="7EF831AE" w14:textId="77777777" w:rsidR="003D0447" w:rsidRPr="00173B65" w:rsidRDefault="003D0447" w:rsidP="0076097B">
      <w:pPr>
        <w:pStyle w:val="chapterheading2"/>
      </w:pPr>
      <w:bookmarkStart w:id="13" w:name="_Toc503352277"/>
      <w:r w:rsidRPr="00173B65">
        <w:t>1.2 Fluorescence and Fluorescence Microscopy</w:t>
      </w:r>
      <w:bookmarkEnd w:id="13"/>
    </w:p>
    <w:p w14:paraId="1296DE65" w14:textId="77777777" w:rsidR="003D0447" w:rsidRPr="005C08B8" w:rsidRDefault="003D0447" w:rsidP="0076097B">
      <w:pPr>
        <w:pStyle w:val="chapterheading3"/>
      </w:pPr>
      <w:bookmarkStart w:id="14" w:name="_Toc503352278"/>
      <w:r>
        <w:t>1.2.1 Discovery of fluorescence</w:t>
      </w:r>
      <w:bookmarkEnd w:id="14"/>
    </w:p>
    <w:p w14:paraId="40DE77AC" w14:textId="77777777" w:rsidR="003D0447" w:rsidRDefault="003D0447" w:rsidP="003D0447">
      <w:r>
        <w:t>The term “Fluorescence” originates from the initial investigations into the emission of fluorspar (fluorite) after it has been exposed to a light source. Fluorescence was then used more generally as the emission of light from a source that has been excited by absorbed light. A fluorophore in this case is one single unit capable of undergoing fluorescence. Fluorescence occurs when an electron in the highest occupied molecular orbital (HOMO) is excited by a photon and jumps to the lowest unoccupied molecular orbital (LUMO), the electron then drops back down to the HOMO state, emitting a photon. The fluorophore transitions from the ground state (S</w:t>
      </w:r>
      <w:r w:rsidRPr="003D60AC">
        <w:rPr>
          <w:vertAlign w:val="subscript"/>
        </w:rPr>
        <w:t>0</w:t>
      </w:r>
      <w:r>
        <w:t>) to the excited state (S</w:t>
      </w:r>
      <w:r w:rsidRPr="003D60AC">
        <w:rPr>
          <w:vertAlign w:val="subscript"/>
        </w:rPr>
        <w:t>1</w:t>
      </w:r>
      <w:r>
        <w:t xml:space="preserve">) where the energy difference is equivalent to that of the </w:t>
      </w:r>
      <w:r w:rsidR="00F6431C">
        <w:t>absorbed</w:t>
      </w:r>
      <w:r>
        <w:t xml:space="preserve"> photon. The distinct energy states (in addition to the vibronic sub-states) and the transition energies between them result in the characteristic absorption and fluorescence emission spectra of a particular molecule. If the molecule has been excited to a higher energy state than S</w:t>
      </w:r>
      <w:r>
        <w:rPr>
          <w:vertAlign w:val="subscript"/>
        </w:rPr>
        <w:t>1</w:t>
      </w:r>
      <w:r w:rsidRPr="00052350">
        <w:t>,</w:t>
      </w:r>
      <w:r>
        <w:t xml:space="preserve"> i.e. S</w:t>
      </w:r>
      <w:r>
        <w:rPr>
          <w:vertAlign w:val="subscript"/>
        </w:rPr>
        <w:t>2</w:t>
      </w:r>
      <w:r>
        <w:t>, then there is internal conversion to the S</w:t>
      </w:r>
      <w:r w:rsidRPr="00C101E0">
        <w:rPr>
          <w:vertAlign w:val="subscript"/>
        </w:rPr>
        <w:t>1</w:t>
      </w:r>
      <w:r>
        <w:t xml:space="preserve"> state, on timescales faster than fluorescence emission. Due to this rapid internal conversion, emission predominantly occurs from </w:t>
      </w:r>
      <w:r w:rsidRPr="003654A6">
        <w:t>S</w:t>
      </w:r>
      <w:r w:rsidRPr="003654A6">
        <w:rPr>
          <w:vertAlign w:val="subscript"/>
        </w:rPr>
        <w:t xml:space="preserve">1 </w:t>
      </w:r>
      <w:r w:rsidRPr="003654A6">
        <w:t>(known as Ka</w:t>
      </w:r>
      <w:r>
        <w:t>sha’s rule)</w:t>
      </w:r>
      <w:r w:rsidRPr="003654A6">
        <w:t>, consequently</w:t>
      </w:r>
      <w:r>
        <w:t xml:space="preserve"> S</w:t>
      </w:r>
      <w:r>
        <w:rPr>
          <w:vertAlign w:val="subscript"/>
        </w:rPr>
        <w:t>2</w:t>
      </w:r>
      <w:r>
        <w:t>→S</w:t>
      </w:r>
      <w:r>
        <w:rPr>
          <w:vertAlign w:val="subscript"/>
        </w:rPr>
        <w:t>1</w:t>
      </w:r>
      <w:r>
        <w:t xml:space="preserve"> transitions produce only heat</w:t>
      </w:r>
      <w:r>
        <w:fldChar w:fldCharType="begin">
          <w:fldData xml:space="preserve">MwBhADgAZAAyAGIAMwAxAC0AMAAzADAAZgAtADQAMAA1AGMALQA5ADQANgA0AC0AMwA3ADAAZQA1
ADUAZQAwADQAYgBlADMALwA2ADgARQA4AEEAMABCAEMALQA5ADMAMgAyAC0AQgAxADQANgAtAEYA
NQA1ADkALQBFAEEARAA4ADcANABEAEMANQBBADAAQQB8AGUATgBxAEYAagByAEYAeQBnAHoAQQBR
AFIASAArAEYAVQBTADEATgBCAEoASQB3AHAAQQBQAGIASwBlAEkAbQBrAHkASQB1AFAAQgBRAEgA
eQBLAEMAeABBAGcAdwBTAHoAaABDAEcAagA4AG0AMwA1AE0AZAB5AGQATwA1AFMANwByADYANwAz
AFYAMgBJAHIAbwAwADMAZgBVAGUAZQBTAFUAZwBvADYAVQBmAFQAbQBBADQAcwBHADYAYgBTAEcA
dABmAHEARQBjAEgAWgBXAEQAMgB6ADMARQBKADEAKwA5AEwAVwA0AHAAbQBwADAAUgBhAFEAMQBG
AEUAcABRAHMAWQBGAHYAegBMAEoAVgBjAFYAUwBHAFUAcwBtAGQAbAB3AHIAcABiAGsAcwB0AFgA
aQBLAGsAMgBPAFMAOABYAHoAUABVAGgARgBGAEwAQQA5AGwAegBGADYAVQBTAHQAawB4AE8AeQBR
ADcAZQBkAGkAcgBqAEcAYwBZAEMASgBOAHYAZQArAHkANgBMAE8AUQBLAG4AOABiAE8AbQBIACsA
eQB2AHoAOABkAHMAcwBiAGMAOQBiAGIAdgBqAGEAegAwAEEAWgAvAE4AKwBQADEAQQBYACsASABX
AGwAMgBRAHQASwBQAGwAbgB1AG4ATwBUAHgAdgBrAEwAcQBjAEYAcgBOAHMARABvAEgAZgBaAGUA
SQBzADUAVABHAGwARgBWAEYAQwBzAGwAZgBoADQAMABmAGwAYwB0AEQAQgA1AHoATQBCAE8AYQB6
AFoAQQBoAGsAeABLAGwATgA5ADUAdQArAGcAUwB1AGgAUQBDADYATwB2AGkAQQB1ADcASAA5AFAA
WABpAGYAcgBIAFoAawAvAFEATwA0AFkAMgBsAHUA
</w:fldData>
        </w:fldChar>
      </w:r>
      <w:r>
        <w:instrText xml:space="preserve"> ADDIN LABTIVA_CITE \* MERGEFORMAT</w:instrText>
      </w:r>
      <w:r>
        <w:fldChar w:fldCharType="separate"/>
      </w:r>
      <w:r w:rsidRPr="00AE3637">
        <w:rPr>
          <w:rFonts w:ascii="Calibri" w:hAnsi="Calibri" w:cs="Times New Roman"/>
          <w:noProof/>
          <w:szCs w:val="24"/>
        </w:rPr>
        <w:t xml:space="preserve"> (Klán and Wirz, 2009)</w:t>
      </w:r>
      <w:r>
        <w:fldChar w:fldCharType="end"/>
      </w:r>
      <w:r>
        <w:t>. Once in S</w:t>
      </w:r>
      <w:r w:rsidRPr="00FD3CAB">
        <w:rPr>
          <w:vertAlign w:val="subscript"/>
        </w:rPr>
        <w:t>1</w:t>
      </w:r>
      <w:r>
        <w:t xml:space="preserve"> the molecule can either emit a photon (fluorescence) or undergo intersystem crossing to the triplet state (T</w:t>
      </w:r>
      <w:r w:rsidRPr="00FD3CAB">
        <w:rPr>
          <w:vertAlign w:val="subscript"/>
        </w:rPr>
        <w:t>1</w:t>
      </w:r>
      <w:r>
        <w:t>) where the spins of the ground-state and excited electrons are matched (up-up or down-down). Leaving the T</w:t>
      </w:r>
      <w:r w:rsidRPr="004C410A">
        <w:rPr>
          <w:vertAlign w:val="subscript"/>
        </w:rPr>
        <w:t>1</w:t>
      </w:r>
      <w:r>
        <w:t xml:space="preserve"> state can happen through one of two ways; either through a dark </w:t>
      </w:r>
      <w:r>
        <w:lastRenderedPageBreak/>
        <w:t>pathway, non-radiative relaxation; or a light pathway, phosphorescence</w:t>
      </w:r>
      <w:r>
        <w:fldChar w:fldCharType="begin">
          <w:fldData xml:space="preserve">MwBhADgAZAAyAGIAMwAxAC0AMAAzADAAZgAtADQAMAA1AGMALQA5ADQANgA0AC0AMwA3ADAAZQA1
ADUAZQAwADQAYgBlADMALwBEADYAMwAxAEIARAA5ADEALQA2AEEANAA5AC0ANABCAEMARQAtADAA
NAA2ADIALQBFAEEARQBBAEIANQA0ADYAOQA1ADkAMQAsADMAYQA4AGQAMgBiADMAMQAtADAAMwAw
AGYALQA0ADAANQBjAC0AOQA0ADYANAAtADMANwAwAGUANQA1AGUAMAA0AGIAZQAzAC8ARgA3ADQA
RgAzADMAQQBBAC0AOAA3ADkARQAtADUAOQA1ADcALQA2ADAAMQA1AC0ARQBBAEUARQBEADIARABG
ADQANwA2AEIAfABlAE4AcQBWAGsATQB0AE8AdwB6AEEAUQBSAFgALwBGADgAcgBwAHUANwBNAFEA
SgBwAEwAdgAwAEkAUQBTAFUAaAAwAEMAcwBxAGkANABjAFoAOQBLADQAUwB1AFAASQBkAG8AcQBx
AEsAdgAvAE8AQQBGADEAMAB3AFkAYQBkAFAAWABQAFAAbgBUAHQAegBwAGgAOQB2AGEAegBxAGoA
VABRAGoAOQBMAEkAcgA2AG8AZgBSAFQAcABmADMAVQB1AGwAMQBVAFcAUgBQADEAVgBSADAASgBQ
AGgAVQA4AEYAdABGAGUAYwBSAEYATAByAG4AagBDADYAWQBTAGEAQwByAEYARQAzAFYAWgB4AG0A
UQBpAEcAdABaAHAASgBuAG0AcQBXAHkAMAB5AHkANQBJAFoARABtAGcASwBYAEoAUwBUAFIATQBr
AHYARQBmAEoAawBMAGwAaABVAHkAWgAzAEsAKwBXAEQARQB1AHMANQBpAHQAaQBsAFUAeABUADIA
VwBXAHAANwBsAEEAUQB6AFcARQB4AGoAbwA2ADIANQB4AHAAcgBRADYAbQBQAGEASAAvAEcAagA2
AE4AeAA5ADcATwBIAEsASABEAFAANwBsADcAcAB1AFAAawBTAHYAQwBvAGYASwBPAHUAQgBVADkA
MAAzAEcASQA0ADcAdwBmAEEAZwBHAGQAYQBxAFEAQwBzAFYAeQA1ADQAZABOADYASQBYAE0AcgB0
AGQAcAB4AFEAYgBiAHUAZwBUAEEAZQBPAEIAUgBOAGEAUQBQAEwAQgBEAHEANQBUAEwAYgBFADEA
QwBRADIAUQA0AGcARABPAGEATgBXAFIAUgBRAE0ASABmAEwAVABrADMAVwBvAEQANABZAFQARAB3
AHEAbgAvAEoAdABEAFUANgBCAGIAWQAvAHAAZgBFAHgAdgBMAGwASAB1AHQALwAzACsAdQBpAEsA
cwByAFMAdwBkAEcAbwBZAEcAegAzAHoANgBtAFgAbwBLACsATgA5AFQAMQBlAEMAcgB5AEcAVABn
AE4AUgBYAGYAWABEAEIAbQBmADYARgBnAEwAeABBAFYAZQBtADQAeABmAFIAdABaAE0ALwAsAGUA
TgBxAE4AawBNADEAcQB3AHoAQQBRAGgARgA5AEYANgBCAHoAWgA4AG4AKwBjAG0AOQBzADQARQBH
AGcAcABwAE8AMABwADUATABDAFcAMQA3AEcASwBJAHcAbABKAEQAbwBTAFEAZAA2ADgATQBoAFYA
NQA2ADYASABWADIAZAB2AGIAYgB1AGQAUABQAHcAdwB2AGQAMABOAEYANwBzADQAbABqAE0AMwBj
AHUAQQB1AEUAaQBiAGMAOQB4AHIAMgBWAHMAKwBpAEYATwBlAEoAVAB3AE4ASQBuAEIARgBwAHoA
egBCAEQAaABQADYAWQBwACsANgBkAGsAcQBtAEoAcQB1AHMAMwBpAFYANABLAFYAVwBJAGEAYwBS
AFEAcwAvAEsATwA2AEkASAA4AGoAegBpAFIAUQBxAFkAeQBBAEUAZABnAGgAVgBqADIASgBKADkA
TQBHAFcAdwA3AHQATQB1AFMAeABqAFAAKwBNAEIAeQBYAGcAaABXADUAMgBYAE8AcwBvAHAAagBV
AFMARABQAE8AOAB6AGkAWABaAFgAdgBzAHEAeABwADIATABxAHEAVwAxAGIAVQBSAGMAVgBLAG4A
aABTAHMAYgBkAHAAMgBtADIANQAzAGUAVgBVACsATABZAEgATwB6AFIAaABDADcANwBRAEgAagA4
AHkAQQA5AFkANQB1AGoAcwBlAGsATAB0AGUAbgAwADIATgBGAGgAVgBZAGUAcABFAEwATAB2AFAA
UQBUAC8AbwBQAFIAMwA4AHgAaQBDADAAbABTAFQATQBoACsASABnADIARAA3AGQAcwArADYASAAv
AFgAQQBiAE0AZgB0AFEAMgBYADcAMwBTAEEAaQA1AHgAdQB3AGQAbABPADcAQgAxAHUAZwBXADUA
RgB6AC8ASwBLAFMAegAvAGsAdABhAEcAUABVADcAagB4AHcALwBKAGgAcABaAG4AUQBFACsAYwBE
AGYAVQBUADIAZwBjAHAAQwB2ADkAUgA1AFIAUQBLAHEASgAwAHEAcgBYADgARgBZAGIAVABCAGcA
bwBhAE8AUABiACsARABYAGkAYgBvAD0A
</w:fldData>
        </w:fldChar>
      </w:r>
      <w:r>
        <w:instrText xml:space="preserve"> ADDIN LABTIVA_CITE \* MERGEFORMAT</w:instrText>
      </w:r>
      <w:r>
        <w:fldChar w:fldCharType="separate"/>
      </w:r>
      <w:r w:rsidRPr="00AE3637">
        <w:rPr>
          <w:rFonts w:ascii="Calibri" w:hAnsi="Calibri" w:cs="Times New Roman"/>
          <w:noProof/>
          <w:szCs w:val="24"/>
        </w:rPr>
        <w:t xml:space="preserve"> (El-Sayed, 1968; Lewis and Kasha, 1944)</w:t>
      </w:r>
      <w:r>
        <w:fldChar w:fldCharType="end"/>
      </w:r>
      <w:r>
        <w:t>. This is encapsulated in the Jablonski diagram (</w:t>
      </w:r>
      <w:r w:rsidRPr="00B14D6E">
        <w:rPr>
          <w:b/>
        </w:rPr>
        <w:t>Figure 1.2</w:t>
      </w:r>
      <w:r>
        <w:t>) that demonstrates the various transitions</w:t>
      </w:r>
      <w:r>
        <w:fldChar w:fldCharType="begin">
          <w:fldData xml:space="preserve">MwBhADgAZAAyAGIAMwAxAC0AMAAzADAAZgAtADQAMAA1AGMALQA5ADQANgA0AC0AMwA3ADAAZQA1
ADUAZQAwADQAYgBlADMALwBiAGIAYQAzAGEAZAA1ADYALQBjADAAMwA4AC0AZgBlADIAOQAtADQA
NAAxAGUALQA0ADAAZgBmAGQANwA0ADUAZAAwADYANwB8AGUATgBwAHQAVQBMADEAdQB3AGoAQQBR
AGYAcABYAEkATQB5ADQAMgBkAGsATABTAEwAUgBXAHQAUgBDAHYAQgBrAEIARQB4ADIATQA0AFoA
MwBJAFkANABjAGgAeQBrAEMARABGAFUAZgBUAGIAZQBxAHgAZQBwAFMAQQB3AGQANwA3ADcAZgB1
AHcAdgA1ADkARQBOAG8AVgBWAE4AcQBIAGUARABzAFYASABTACsASgBjADkAawBvACsASQBRAGcA
TQB5AEkAOABXADEAVQByAG8AVgBBAG8ANABzAE4AUABFAEwAZABvAEIAdgBYAEgAeQBFADgATAB0
AFUAUQBqAHgANAAzAHUAdwB1AHgANgB1AFMAYQBFAGMASAAzADgAdQBYADIAdgBiADMAOQBWAEIA
OQByAFoAQgB6AGMARwBhAGEASQBrAGwAegAzAE0AeABMAEgAYgBqAEoAVgBJAFQAcgBUAEEAUAAx
AHIAZwB6AFIAWAA0ADEAcQBvAHYARgA1AG8AdwBTAGsAVAB6AEYATABKAFUAawBNAEwAbQBVAGsA
cQBsAGcAegBTAEYASgBqAFUASQBPAFoAYQBLADYASABxAE4ASwBPAEcAaQBaAHgAYQBXAEIAUgBV
AFMAZwA1AEkAdAA3AFoAZQB5AHIAUgBtADIAWABJAHkANwBQAHQAaABpAGgASwBDAEYAegBqAGUA
egAzAG0AMQAxAGgAawBIAHIAUgBrAFQAYgA1AE8AeQBqAFkANQBXADAAWAA5AEIAbgA3AHcAMQBn
AHcALwBRAEcAOABRAGcAYwBXADIAeQBHAHEARgBIADQAVwBxADcAUgBoAGwAbgBUAHgAegBqADUA
bAB6AHcAWABCAFMAYQAzAFEATwB3ADkAWQBYAFUASwBnAEwAdAA4AEsAWQBlAEgANwBIAGoAaABS
AEQANwAvAFgAVgBHADEAbABXADEAUQBTAGwAagBpADUAeQB5AFgARwBTAG8ATwBmAHQAbQBPAEUA
MAAxADAAQQBkAEgASAA5AHoAQgA0AGYAMwAwADMAOQA5ADIANgBqAEIAUgBNAFkALwBtAGsAcABI
AHIATAAxAHcAWQBpAEUAMAA9AA==
</w:fldData>
        </w:fldChar>
      </w:r>
      <w:r>
        <w:instrText xml:space="preserve"> ADDIN LABTIVA_CITE \* MERGEFORMAT</w:instrText>
      </w:r>
      <w:r>
        <w:fldChar w:fldCharType="separate"/>
      </w:r>
      <w:r w:rsidRPr="00BA670B">
        <w:rPr>
          <w:rFonts w:ascii="Calibri" w:hAnsi="Calibri" w:cs="Times New Roman"/>
          <w:noProof/>
          <w:szCs w:val="24"/>
        </w:rPr>
        <w:t xml:space="preserve"> (Jabłoński, 1933)</w:t>
      </w:r>
      <w:r>
        <w:fldChar w:fldCharType="end"/>
      </w:r>
      <w:r>
        <w:t xml:space="preserve">. </w:t>
      </w:r>
    </w:p>
    <w:p w14:paraId="31A1D70E" w14:textId="77777777" w:rsidR="003D0447" w:rsidRDefault="003D0447" w:rsidP="003D0447">
      <w:pPr>
        <w:jc w:val="center"/>
      </w:pPr>
      <w:r>
        <w:rPr>
          <w:noProof/>
          <w:lang w:eastAsia="en-GB"/>
        </w:rPr>
        <w:drawing>
          <wp:inline distT="0" distB="0" distL="0" distR="0" wp14:anchorId="428EC7E9" wp14:editId="7A9814E0">
            <wp:extent cx="5217002" cy="1924050"/>
            <wp:effectExtent l="0" t="0" r="3175" b="0"/>
            <wp:docPr id="5" name="Picture 5" descr="figures/Jablonsk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ures/Jablonski-1.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38011" cy="1931798"/>
                    </a:xfrm>
                    <a:prstGeom prst="rect">
                      <a:avLst/>
                    </a:prstGeom>
                    <a:noFill/>
                    <a:ln>
                      <a:noFill/>
                    </a:ln>
                  </pic:spPr>
                </pic:pic>
              </a:graphicData>
            </a:graphic>
          </wp:inline>
        </w:drawing>
      </w:r>
    </w:p>
    <w:p w14:paraId="28C3F833" w14:textId="77777777" w:rsidR="003D0447" w:rsidRDefault="003D0447" w:rsidP="00174F47">
      <w:pPr>
        <w:spacing w:after="360" w:line="240" w:lineRule="auto"/>
      </w:pPr>
      <w:bookmarkStart w:id="15" w:name="_Toc503352748"/>
      <w:r w:rsidRPr="00EE532D">
        <w:rPr>
          <w:rStyle w:val="figureChar"/>
        </w:rPr>
        <w:t>Figure 1.2: Jablonski diagram demonstrating the possible transitions of a fluorophore</w:t>
      </w:r>
      <w:bookmarkEnd w:id="15"/>
      <w:r w:rsidRPr="002227F7">
        <w:t>.</w:t>
      </w:r>
      <w:r>
        <w:rPr>
          <w:b/>
        </w:rPr>
        <w:t xml:space="preserve"> </w:t>
      </w:r>
      <w:r>
        <w:t xml:space="preserve">Fluorophores can exist in many different states and there is an associated energy difference between them. Transitions between the different states are possible through absorption/emission of photons and changes in electronic and molecular structure. </w:t>
      </w:r>
    </w:p>
    <w:p w14:paraId="01157447" w14:textId="77777777" w:rsidR="003D0447" w:rsidRPr="00DE207D" w:rsidRDefault="003D0447" w:rsidP="003D0447">
      <w:r>
        <w:t>Once in the triplet state, the fluorophore becomes exceptionally sensitive to molecular oxygen which itself exists in a triplet state</w:t>
      </w:r>
      <w:r w:rsidR="008C4ADE">
        <w:t xml:space="preserve"> </w:t>
      </w:r>
      <w:r w:rsidR="008C4ADE">
        <w:fldChar w:fldCharType="begin">
          <w:fldData xml:space="preserve">MwBhADgAZAAyAGIAMwAxAC0AMAAzADAAZgAtADQAMAA1AGMALQA5ADQANgA0AC0AMwA3ADAAZQA1
ADUAZQAwADQAYgBlADMALwA5AEEAMQBEAEEAOQBCADAALQBDADQAMwAyAC0ANQA3ADkAOAAtADUA
NQBFADcALQA3ADYANABGAEYAOQA3ADcAMgBFAEIAMwB8AGUATgBxAEYAVQBjAHQATwB3AHoAQQBR
AC8AQgBYAEwANQA3AHAAeABYAGcAMwBwAEIAYgBXAFUAaQBxAGQAQQBCAGQAUgBEADEAWQBPAFQA
YgBCAHAARABhAGsAZgAyAHAAaQBLAHEASwB2AEUAMQBmAEIAaABmAGcAaQBNADQAdABBAGYARQB4
AFYAcAA3AFoAcwBlADcATQAzAHUAYQBhADQAVgBDAEsAagBBAE0ASgBkAFoAQQB4AC8AUgBHAHQA
MABhAEoAbQB1AGkAUwBZAEEAVgBrAHMAZwBVAGoAYwA2AEUASQArAGYAcgA0AHAAQQBNAHEAQwA4
AGMASgB4AFYAawBSAFoASwBIAFAAZQBNAGgATABGAHYARQA0AFoAMgBrADAAaQBsAGkAWQBjAEkA
aABqADQARgBFAEcAbwBaAGQATwAvAE4AawBrAG4AWABKADIARQBZAFUAQgBpADUAUAAwAGoATQBY
AHgAWgBjAEsAUwBVAFQAUwBmAHAAMABrAFMAWABFADUARABKAC8AagA2ADgAOQA4AGsAeQB3AHoA
cwBwAEUAQwBwADEAZgA5AFQAaQBCAFkAcgBiAGUAaAA0AHQAYQBlAGwAMgBNAHEANgBjAHkAMQBU
AGIAUQBwAFEARAB0AHoASQBIAGYAUQBhAFoAUABsAE0ARAA0AE0AagB4AHAAVQB1AHkANgAxAFEA
SgA1AHoARgBLAGUAVQBKADIAMgA0AEgANQBwAGoAaABSAE4AWQBEACsAcgBLADQAYwA1AGMASwBz
AFIAbAA3AFgAdABOAG0AZABpAGgAeQBPADkAUgBtADQAeABWAGEAZQBpAEsAegBuAHMAKwBIAFAA
ZwA5ADgANwA3AFUASABrAG8AeABIAFEAUgBnADQASABlAHkAYQAzAGwAWgBoAFUATwBZADEAcwBO
ADkAMQBIAFQAQgA3AHUASABiAHYAZgAzAFgAOQBwAGoARwBUACsAcgAzAGIAZwBCAHEAVABaAFMA
VwBRADMASQBzADMAcwBPAFMANQBrAHUANAB3AHMAcQBrAEIAeQBVAHcAYQBVAFQAaAB2AGEAbgBM
AHIAYwBzAFMAKwBxAGoAdgB5AEMATQBaAEsAaQA2AEQAdwB2AEEALwBOADIAaABaAGMAYwBIAHQA
YQBDAEEAVABXAHUARwBHAHMATQAyADgAVgBjAEQAOQBaAHIAdwArAEgAYgAvAGYAOQBvADgAcwA9
AA==
</w:fldData>
        </w:fldChar>
      </w:r>
      <w:r w:rsidR="008C4ADE">
        <w:instrText xml:space="preserve"> ADDIN LABTIVA_CITE \* MERGEFORMAT</w:instrText>
      </w:r>
      <w:r w:rsidR="008C4ADE">
        <w:fldChar w:fldCharType="separate"/>
      </w:r>
      <w:r w:rsidR="008C4ADE" w:rsidRPr="008C4ADE">
        <w:rPr>
          <w:rFonts w:ascii="Calibri" w:hAnsi="Calibri" w:cs="Times New Roman"/>
          <w:noProof/>
          <w:szCs w:val="24"/>
        </w:rPr>
        <w:t>(Borden et al., 2017)</w:t>
      </w:r>
      <w:r w:rsidR="008C4ADE">
        <w:fldChar w:fldCharType="end"/>
      </w:r>
      <w:r>
        <w:t>. Oxygen is capable of covalently bonding to the fluorophore, neutralising it and leaving it in a permanently dark state. This process is known as photobleaching and causes the bulk fluorescent signal of a sample to decrease over time. Many buffering systems have been developed to lower the rate of photobleaching, such as by lowering the concentration of oxygen radicals, allowing for longer imaging periods</w:t>
      </w:r>
      <w:r>
        <w:fldChar w:fldCharType="begin">
          <w:fldData xml:space="preserve">MwBhADgAZAAyAGIAMwAxAC0AMAAzADAAZgAtADQAMAA1AGMALQA5ADQANgA0AC0AMwA3ADAAZQA1
ADUAZQAwADQAYgBlADMALwA4AEEARQAzAEIARgBCAEEALQA3ADUAOQA2AC0AQgA2AEUARgAtADkA
MABGAEIALQBFAEIAMAA0AEEARQA1ADcARAA1AEMARAB8AGUATgBwADEAawBVAHQAUAB3AHoAQQBR
AGgAUAArAEsANQBYAFAAZABtAE8AYgBSAHgAeQAyAGgANgBRAEcAQgBoAEUAQwBjAFUAQQArAE8A
cwAwAGsAWABIAEQAdQB5AG4AYgBaAFIAMQBmACsATwBJADEAVwBpAEgATABqAHUAZgBEAE8AYQAw
AFYANwBvAHgAOQBzAHoAMwBkAEMARAA5AC8AMABtAGkAawA2AG4AMAA5AHgASgBCAEMAMgBoAFIA
ZwB2AFMAegA2AFgAcABvAHQAcwBsAEUAdABhAGoAVgBCAEQAMQBpAE4ARQA3ADUAegB5AEwAawAz
AFgASwBWADAAdQBlAEwAUgA0ADQAbgBkAEUAdgBNADEAZwB0AFYARgA1AFYARgBvADQAbwBQAEIA
bwBkAG8AZwBzADAALwBXAEYAMABLAEkAVQBpAE4AeQBLAHcAVwBBAGMAcABGAHEAdAA2AFUAYwBV
AFAAagBNAGUAOABZAFEAbABQAEoAVgBzAG4AVwBjAEwAaQBKAFkAYwAwAEIAWgA1AFUARQBFAGUA
cgB2AEkAeQBMAFgAWgBHAHoAWgBiAHIATwBXAEoARwBWAE8ANwBiAG0AdQA0AEsAVgBCAFUALwB5
AE0AbAAxAHUAMAA4AGYAdABGAE8AagBjAEEAQwBIADAAUQBtAHYAaABnAGYAVwBoAHIASwBPAGIA
egA4ADgARgA1ADYAdgA5AC8AagBxAGoAMABtAGcAdgBVAEkATgBsAEgAcgAyAEMAZgA1AHYANQBz
AFoALwBFADIAMQBqADIASwA0AGoAQgBIADQAdwBOAG0AUgBmAGEAaQBBADcAVgBHAEsAZwBjAC8A
VABmAG8ASQBMAFoANABoAEcAawB0AGUAUwB6AHAAZABYAFoASAB2AEEAagByAEQAawBLAHAAZQAr
AFkAdAAvADgAdQA4AEQAcQAxAEMAaAAvAGYASQAwADUAWgBlADkANgBIAE0AcgBXAHEAdQBpAFQA
bQBQAEwAVwBqAGkAcABBAGgASQBpADcAbwBsAGIAbgBRAGUATwB0AEkAWQBTADcARAByAHIAVABs
AEMAQgA5AG8AVAAwADUAQgA2AEIATwBLADgAcQBGAEMAaABIAHcAawBHAFYAKwBEAEQAbQBNADQA
bwBrAEkATQBDADAAcQBqAEIAVwBIAEIAeQArAGkAdQBCAGMAdwA4AFcASgA2ACsAagAxAHgAOQBB
AFMAcQAzAFkA
</w:fldData>
        </w:fldChar>
      </w:r>
      <w:r>
        <w:instrText xml:space="preserve"> ADDIN LABTIVA_CITE \* MERGEFORMAT</w:instrText>
      </w:r>
      <w:r>
        <w:fldChar w:fldCharType="separate"/>
      </w:r>
      <w:r w:rsidRPr="00EA57C7">
        <w:rPr>
          <w:rFonts w:ascii="Calibri" w:hAnsi="Calibri" w:cs="Times New Roman"/>
          <w:noProof/>
          <w:szCs w:val="24"/>
        </w:rPr>
        <w:t xml:space="preserve"> (Aitken et al., 2008)</w:t>
      </w:r>
      <w:r>
        <w:fldChar w:fldCharType="end"/>
      </w:r>
      <w:r>
        <w:t>.</w:t>
      </w:r>
    </w:p>
    <w:p w14:paraId="2F1A80AA" w14:textId="77777777" w:rsidR="003D0447" w:rsidRPr="004A6E31" w:rsidRDefault="003D0447" w:rsidP="003D0447">
      <w:r>
        <w:t>When a fluorophore transitions from S</w:t>
      </w:r>
      <w:r>
        <w:rPr>
          <w:vertAlign w:val="subscript"/>
        </w:rPr>
        <w:t xml:space="preserve">0 </w:t>
      </w:r>
      <w:r>
        <w:t>to one of the several vibrational states of S</w:t>
      </w:r>
      <w:r>
        <w:rPr>
          <w:vertAlign w:val="subscript"/>
        </w:rPr>
        <w:t>1</w:t>
      </w:r>
      <w:r>
        <w:t xml:space="preserve"> or S</w:t>
      </w:r>
      <w:r>
        <w:rPr>
          <w:vertAlign w:val="subscript"/>
        </w:rPr>
        <w:t>2</w:t>
      </w:r>
      <w:r>
        <w:t xml:space="preserve">, it absorbs a photon of energy equivalent to the size of the band gap, depicted by the lengths of the blue arrows in </w:t>
      </w:r>
      <w:r w:rsidRPr="00B14D6E">
        <w:rPr>
          <w:b/>
        </w:rPr>
        <w:t>Figure 1.2</w:t>
      </w:r>
      <w:r>
        <w:t>. The existence of vibrational energy sub-states causes a widening of the absorption spectrum. As the fluorophore goes through internal conversion and relaxation to the lowest vibrational state of S</w:t>
      </w:r>
      <w:r>
        <w:rPr>
          <w:vertAlign w:val="subscript"/>
        </w:rPr>
        <w:t>1</w:t>
      </w:r>
      <w:r>
        <w:t xml:space="preserve"> it loses energy. Additionally, the transition from S</w:t>
      </w:r>
      <w:r>
        <w:rPr>
          <w:vertAlign w:val="subscript"/>
        </w:rPr>
        <w:t>1</w:t>
      </w:r>
      <w:r>
        <w:t xml:space="preserve"> to S</w:t>
      </w:r>
      <w:r>
        <w:rPr>
          <w:vertAlign w:val="subscript"/>
        </w:rPr>
        <w:t>0</w:t>
      </w:r>
      <w:r>
        <w:t xml:space="preserve"> can go to any of the vibrational states of the ground state. Both of these factors cause the emitted photon to be of a lower energy than the absorbed photon. This is known as the Stokes Shift and leads to the disparity between absorbance and emission spectra. The typical mirroring of the absorption and emission spectra is a result of the reflection between the molecule being excited from the lowest S</w:t>
      </w:r>
      <w:r>
        <w:rPr>
          <w:vertAlign w:val="subscript"/>
        </w:rPr>
        <w:t>0</w:t>
      </w:r>
      <w:r>
        <w:t xml:space="preserve"> state to any S</w:t>
      </w:r>
      <w:r>
        <w:softHyphen/>
      </w:r>
      <w:r>
        <w:rPr>
          <w:vertAlign w:val="subscript"/>
        </w:rPr>
        <w:t>1</w:t>
      </w:r>
      <w:r>
        <w:t xml:space="preserve"> vibrational state and emission occurring from lowest S</w:t>
      </w:r>
      <w:r>
        <w:rPr>
          <w:vertAlign w:val="subscript"/>
        </w:rPr>
        <w:t>1</w:t>
      </w:r>
      <w:r>
        <w:t xml:space="preserve"> state to any S</w:t>
      </w:r>
      <w:r>
        <w:rPr>
          <w:vertAlign w:val="subscript"/>
        </w:rPr>
        <w:t>0</w:t>
      </w:r>
      <w:r>
        <w:t xml:space="preserve"> vibrational state.</w:t>
      </w:r>
    </w:p>
    <w:p w14:paraId="26C6CE6E" w14:textId="77777777" w:rsidR="003D0447" w:rsidRDefault="003D0447" w:rsidP="003D0447">
      <w:r>
        <w:lastRenderedPageBreak/>
        <w:t xml:space="preserve">It was not until the discovery of a bioluminescent protein, known then as aequorin but later as the Green Fluorescent Protein (GFP), in the jellyfish </w:t>
      </w:r>
      <w:r w:rsidRPr="00EC0E17">
        <w:rPr>
          <w:i/>
        </w:rPr>
        <w:t xml:space="preserve">Aequorea </w:t>
      </w:r>
      <w:r>
        <w:rPr>
          <w:i/>
        </w:rPr>
        <w:t xml:space="preserve">victoria </w:t>
      </w:r>
      <w:r>
        <w:rPr>
          <w:i/>
        </w:rPr>
        <w:fldChar w:fldCharType="begin">
          <w:fldData xml:space="preserve">MwBhADgAZAAyAGIAMwAxAC0AMAAzADAAZgAtADQAMAA1AGMALQA5ADQANgA0AC0AMwA3ADAAZQA1
ADUAZQAwADQAYgBlADMALwA3ADAANwBGADYAMABBADIALQA2AEEAMwAwAC0AMwA3ADIAQwAtADMA
OAAyAEQALQAzADMAMAA5ADQANwA3ADMANABBADMAMAB8AGUATgBxAGQAVQBjAHQAdQAyAHoAQQBR
AC8AQgBXAEMAWgA3AE8AaABTAGMAbQB5AGMAbgBPAGQAQgBrADAAUQBKAEEAWgA4AEsAZwBJAGYA
MQB0AEwASwBZAGkAcQBKAEsAaAA5AEcAQgBNAFAALwBuAG0AWABpAG8AcwBtADEARgA0AEcAYQBt
AFIAMwBNAHoAcAA1ADQAWgBZAGMAQQBaAGsAQQBuAGcAZwBrAGQAOABtAHQAKwBiADYATQBiAG8A
RwBPADIAWQBXAHYAcwB1AHQAaQBCAFkAegBEAFUAYgBHADMANwBFAFIAdwBFAGMAMABTADIAYQBT
AGQAdgBiAEcAYwBQAEUANQAvAHgAbAA0ACsAQgAxAFgANwB2ADgARwBoAEkAWQBJAGYALwBzAFQA
RQAxAFQAVwBsAFkAMQBtAHEAdgA1ADAASgBxADIAWQBoAE0ANQBwAFUAbwBzADAAVQBtAGQAQwBF
AHgAegAxAEYAbQBlADkAUgBYAGgAUwB4AHUARgAzAEsAbAB4AEcASwBsAEoAVgBGAHEATABmAFIA
UwAzAFEAaQB0AFoAWgBrAFYAaABjADQASQBKAHMATwBiAHAAegB0AHkAbgBNAHQAdgBjAHkAbgBW
ADEAVQBzADEAMABrAFAATAB2AEsAUwBQAEkAagBwAE0AWQAxAG8AWABYAEQAQgBWAGgAKwBLAHkA
QgBSAEUAagBIAEYAQQAwAHgAdgBsAEEAdABGAEoAYQBLAEYAMABTAGYATABmAGQAUABpAGEALwBQ
AE4AZABDAEwAbQBXAEMAagBQAGMAUgBLAGYAYQBKADEAeABCAFEAMABGADcAQgA4ACsAdgBuADUA
MwBtADUAVQBMAHYAZAArAFMASgBJAGEAMQAxAHMAdgB4AGcAZQBiAFIAZgA3AEIATwBYAHAANwAy
AC8AOQBQADEANgBEAGcAeQBxAFYATwBHAE8AYgA2AEUAeABqAHEAdgBkAEsAMwA4AHYAYgBPAEQA
cwBpAEIAVQBhAGYAZQBsADMAaABuADIAaQBkAEkAUwBHAHcANwB5AGEANQAwAFMARgA5AGgAVQBO
AEkAdwBvAEIAbQBZAEkAMgB6AFAAUQBzAHQAcwBvAGQARQAyAHUAagBaAHoANgBrAG0ARABPAHYA
bwBnAFEAWQAvAEwAQgBBAG8AQQBNAFQAUQBXAGsAZgB4AFQANwB5AEIAMwBuAFEAVABoAGQAbQAy
AHAAcgBkADkAZABJAGsALwAwAE0AWABTAFkAWgA4ADgAOQBKAEcAZgBaADUAOQBrADkANwBZAGQA
UABGADMAOQBuACsAagBXAHcAZgBEADcAcQAyAGcATAA1AHYARABaADUANQBmAGwANQA5ADMANQBE
AFMANgBXAHkAOQBjAD0A
</w:fldData>
        </w:fldChar>
      </w:r>
      <w:r>
        <w:rPr>
          <w:i/>
        </w:rPr>
        <w:instrText xml:space="preserve"> ADDIN LABTIVA_CITE \* MERGEFORMAT</w:instrText>
      </w:r>
      <w:r>
        <w:rPr>
          <w:i/>
        </w:rPr>
      </w:r>
      <w:r>
        <w:rPr>
          <w:i/>
        </w:rPr>
        <w:fldChar w:fldCharType="separate"/>
      </w:r>
      <w:r w:rsidRPr="00613845">
        <w:rPr>
          <w:rFonts w:ascii="Calibri" w:hAnsi="Calibri" w:cs="Times New Roman"/>
          <w:noProof/>
          <w:szCs w:val="24"/>
        </w:rPr>
        <w:t>(Shimomura et al., 1962)</w:t>
      </w:r>
      <w:r>
        <w:rPr>
          <w:i/>
        </w:rPr>
        <w:fldChar w:fldCharType="end"/>
      </w:r>
      <w:r>
        <w:t xml:space="preserve"> that fluorescence became widely applicable to the field of biological microscopy. Previously, fluorescence microscopy relied only on dyes, broadly targeted to subcellular compartments such as the nucleus or mitochondria, sometimes made more specific through the use of labelled antibodies </w:t>
      </w:r>
      <w:r>
        <w:fldChar w:fldCharType="begin">
          <w:fldData xml:space="preserve">MwBhADgAZAAyAGIAMwAxAC0AMAAzADAAZgAtADQAMAA1AGMALQA5ADQANgA0AC0AMwA3ADAAZQA1
ADUAZQAwADQAYgBlADMALwA0ADQAQgBFADQAOQBFADQALQA2ADAAMQAyAC0AQwA5AEUARQAtADAA
NgBGADcALQAzAEMARgBDADcAMgA2AEQAQQBEADYAOAAsADMAYQA4AGQAMgBiADMAMQAtADAAMwAw
AGYALQA0ADAANQBjAC0AOQA0ADYANAAtADMANwAwAGUANQA1AGUAMAA0AGIAZQAzAC8AMABEAEMA
RgBBADAAMAA3AC0ARAAxAEMAOAAtADEANgA2AEIALQAwADEARQA2AC0AMwBDAEYARgA5ADUARgBC
ADkANQBEAEEAfABlAE4AcQBOAFUAVQAxAHYAdwBqAEEATQAvAFMAdABWAHoAcQBSAE4AYQBWAG8A
bwBOADEAYQBLADkAZwBHAGEATgBJAGsAVAA0AHAAQwAyAEIAbwBKAEMAVQBpAFUAcABHAGsAUAA5
ADcAMwBQAFoASgBtADIAMwB5AFoAYwA4ACsANwAxAG4ATwA3ADQAUgBmADIAMgBCAHoASQBpAHcA
WAB0AFkASwA2AE0AbAAwAFYAZwB0AEYAUgBrAFEAMgBtAEUANwBFAHQAQgBsAFgAUwBVAHgAWgB3
AHYAYQBVAHMANwBTAG0ATwBjADgANABUAFMAWQBNADAAaABRAFkAcgB5AEMASgBPAEgAOABvAGUA
VgA1AHkAbQByAEYANABUAEkAdQA4AEwAQwBuAEwAbABoAE8AYQBGAE0AdABpAE0AcwA0AFcAOAAw
AFUAMgBSAGMATgB2ADYAMwBsAFYAVwBiAGgASQA0AGEAWABSADIATwBIADUASwB4AHUAWQBmAFYA
QwArAHQAMgBEAGwARwBiAFIASAB2AEkAWgBHADEAbABJAEQAQwBtAHUARABHAFgAeABhADYAcQBW
AFgAOABEAC8AUgA1AG0AMgBGAHgASwBQADMANwBTAHkASwBUAG4AQQBPAGIAZABkAGEAYwBDADQA
MAA5AGgAQQBOAGoAcQBpAEkAOABqAGoAQwBDAEUAWABsAHYAQgBXADEAUgA5AG4AaQA5AFEAbABs
AE0AUQB0AGoATgB1AFYAMwBYAFIANgBIAEcARgBnAFMAbgBUADgAYQBTADIAYgBiAEcAegBuAEkA
QwB3AHoARABCAC8ATgBIAEwATwB6AEYAVwBhAG8AcgB3AHMASQBZADcAVQBnAC8AKwBrAFYAWQAv
AHkARwA4AGkARgBZAEoAVABmAHIAZABpAFAAeQBzAHMAagBLADEAVQBQAEwAagAvAGgAMwBEAFAA
awBKADcAZQBRAEEAZABTAEIAMQA0ADYAVgB3AEgAUQBRADEASwB1AGUARQBnAEEAOABLAGoAMwBF
AGcAagBQAE4AQQBXAFQAKwBaAHcAbQBtADIAYwBwADIAeQAzADYALwB0AFAAdgBrADIAUgBnAFEA
PQA9ACwAZQBOAHAAVgBVAFUAMQByADQAegBBAFUALwBDAHQAQwA1AHkAaQBTADYAbwAvAEUAdQBi
AGwAeABRAHgAZQBXAEwAQgBTAFcASABrAG8ATwBzAHYAeABjAHEAKwBqAEQAbABlAFMAWQBFAFAA
TABmAFYAKwBtADIASgBiADIAOQAwAFEAeQBqAE4AMgAvAE8ATwBKADUARwB3AEIAcwBzAGYARgBS
AFMAQQAzAGwAegBrADcAZABDADQAdwBWAFcAWABYAHIATwB4AEwAcQA3AGEAegBOAE8AVwBNAFoA
NgBrAHIATgBDAGsAaQBvAHYAYwA1AEsAdABHAEIAUQBGAHMATAB5AEYAagBMAEoAbQB1ADYAcwBa
AFcANQBHAEcAYgA5AGUARQBsACsAVQA5AFkAZgB5AGgASgBOAGwAMgB0ADYAdQBLADMAWAAxAFYA
TgBIAFUAeQAvAEwAUwB1ADIAOQBiAEQAVQBZAG0AbwBuAEUAMAAvADcARQBXAGMAUABDAFIAYQBP
AGgAdQBGAHMAdQBCAEoAVgBGAEgARABMAGYAWAAzADYAWABlAEMAUQA0AHgAagAyAEYAQQA2AHoA
LwBQAFMAZgBsAEIATAA2AFEAegA5AFAAOQBKAFAAZAAzAHEAOABLAHoASgBxAGkANwB6AGkAVgBM
AFMAQgBKAHAAUwBYAFgATABEAGwARQBNADAAMQBWAGYAUABuAFYANwBMAGkAYgBNAGwAWgB0AHYA
NQBtAEUAeQBHAG0ATwBEAGkAUABOAHkAOQBuAC8ASwBxAE8AYwBGADAATgBQAFcAOABUADAAUQB1
AGoAOQBDAG4AQgBwAHkAawBFADAAQgBwAGYARgBqAGUAUwBIADQAbwA5AHoARQBiAFkAbgA0AEwA
bQA4AFYAYgB4AHIATABSAFcAdwBvAFEAVQAvAFgASgBZADQASwArAGsATgBRAHIASwBqAEIAcQBR
AFAARQBVAG4AQgB6AEIASwBDAG8AMABpAHkATQBHAHEAOQB3AGwAUQA3AHoAegBxAHcARABnAGIA
bwB2ADgANABIAEgASQA5AGEAdgBZADEAVQBoAGIASgB0AEYATgBJAFEAdwA4AHkAUQBvAGQAbQBG
AFEAZABrAFQAdABLAE4AVwBnAFEAagBBAGgASwAyAFEAMABmAGwAcAB3AEQAaAAyAG0AbwBJAEUA
NgBSAG0AegA3AGcAVABFAGMAaQBZAGUAZwA4AHAAOQBBAHUAdgBWAHMAWABoAGMATABuADgAQQAx
AGwAeQBxAEEATQA9AA==
</w:fldData>
        </w:fldChar>
      </w:r>
      <w:r>
        <w:instrText xml:space="preserve"> ADDIN LABTIVA_CITE \* MERGEFORMAT</w:instrText>
      </w:r>
      <w:r>
        <w:fldChar w:fldCharType="separate"/>
      </w:r>
      <w:r w:rsidRPr="0026046E">
        <w:rPr>
          <w:rFonts w:ascii="Calibri" w:hAnsi="Calibri" w:cs="Times New Roman"/>
          <w:noProof/>
          <w:szCs w:val="24"/>
        </w:rPr>
        <w:t>(Coons and Kaplan, 1950; Russell et al., 1975)</w:t>
      </w:r>
      <w:r>
        <w:fldChar w:fldCharType="end"/>
      </w:r>
      <w:r>
        <w:t xml:space="preserve">. By expressing GFP freely in the cytoplasm or genetically fusing it to a target protein of interest it became possible for scientists to observe gene expression and localise a specific protein within the wider cellular structure </w:t>
      </w:r>
      <w:r>
        <w:fldChar w:fldCharType="begin">
          <w:fldData xml:space="preserve">MwBhADgAZAAyAGIAMwAxAC0AMAAzADAAZgAtADQAMAA1AGMALQA5ADQANgA0AC0AMwA3ADAAZQA1
ADUAZQAwADQAYgBlADMALwBiADYAYwA5ADgANAA1ADMALQBhADIAMQBhAC0AZABjADQAMAAtADkA
YQA0AGYALQA0ADAAZgBmAGQANwA0ADQAMgA4ADQAMgB8AGUATgBwADEAawBjADEATwA2AHoAQQBR
AGgAVgA4AGwAOAByAG8ARwBKADMAYgBTAHAARABzAEUAQwBMAEUAQgBwAEYANwBwAEwAcQBvAHUA
SgBzADYAawBHAFUAagB0AHkASABiADQAVQBkAFYAMwB2AHoAYQAzAEMANwBKAGcATwBkADgAYwBu
AFgAUABHAFAAagBGAHQAVABRAEEAeQA2AEgAaQBnAE0AQwBMAGIAcwBLADAAbQBOAEIAcgBaAGkA
cgAzAGEAMgBSAGsAWQBiADkAcgBXADQAVAB0AEIASQBHAHMAVwBlACsAcgBpAEsASwBIAHUAaQBs
AGIAbQBYAEUAagBSAGMAeQBWAEsAegBSAHQAVgBLAFMANwBYAEEAcwBzAFMAaABXAHAAUgBYAHIA
ZQBWAGIAbQBwAFYAUwBnADUARgBEAHIAegBUAFMAdgBBAEcAVgBKAEwAMwBmAGIAZABXAHEAcQBo
AFYARQBRADIAbgB1AFIAMwBKAEQAKwBpAGkANwAwAEMASAA0AFkATgBjAHkAcgBsADcAZgBvAHcA
ZwBGADEAZAA1AFgAbABUAFgALwBuAC8AKwBWAFMAMgBGAEwASgBvAHkANwBzAFAAWABsAEkAcQBE
AEMANgBSAEgANQBKAGYAYQB5AFEAOABPAHkASAB0AHkAUABzAFIAMQBMAFEAcABlAGkANgBSAC8A
MwBHADYAZgBJAGgAQgBDAFYAcABHAHMARQB5AEwAdgBaADQAegBuAG4ARgBnAEgAQQBmAGsAVQB2
AFQAegBiADcASABaADUAMAA2AGoAOQAvAHIAeABpADEAdABHAEIAbwBpAHYALwBwAGUATwAzAFEA
VQBSAGwAcgB1AHAATAA4AGkATAB6ADMAWQA3AHoATQBhAEcAaQBrAHEAbgB5ADUAYgBFAGYASABL
AEwASgArAG4ARwAyAEQAcgAxAEcARQA3AEwASgAyAFkAQgBrAE0AdgBBAFoAWgBFAGQAdwBiACsA
aQB5ADMAcgByAHMAZwBBAFkAegAvAEoAeQBpAHoAcQBlAFAAVwBEAEcAWQB3ADIAQgBqAGoAZAAy
AEoAOQBYAEMAawA4AFMAdgA2ADMAUQA0AHcAOQBvAFQAcwB2AFAAbwBCAC8AOAB6AEwAKwBYADcA
MgBiACsAVAAwAGcARwBiAEoALwA0AEwAcgBsAHUAVABGAHcAZgBlAHAANQAvADMANQBIAC8AcQBY
AHIAWgBzAD0A
</w:fldData>
        </w:fldChar>
      </w:r>
      <w:r>
        <w:instrText xml:space="preserve"> ADDIN LABTIVA_CITE \* MERGEFORMAT</w:instrText>
      </w:r>
      <w:r>
        <w:fldChar w:fldCharType="separate"/>
      </w:r>
      <w:r w:rsidRPr="00BE4168">
        <w:rPr>
          <w:rFonts w:ascii="Calibri" w:hAnsi="Calibri" w:cs="Times New Roman"/>
          <w:noProof/>
          <w:szCs w:val="24"/>
        </w:rPr>
        <w:t>(Chalfie et al., 1994)</w:t>
      </w:r>
      <w:r>
        <w:fldChar w:fldCharType="end"/>
      </w:r>
      <w:r>
        <w:t>. The development of spectrally different fluorescent proteins additionally allowed colocalisation of two or more proteins within a cell</w:t>
      </w:r>
      <w:r>
        <w:fldChar w:fldCharType="begin">
          <w:fldData xml:space="preserve">MwBhADgAZAAyAGIAMwAxAC0AMAAzADAAZgAtADQAMAA1AGMALQA5ADQANgA0AC0AMwA3ADAAZQA1
ADUAZQAwADQAYgBlADMALwBGAEUAOQBDAEYAOQAxADAALQAyADkANgA3AC0ANQA2ADcAQQAtAEQA
MQA3ADkALQAyAEMAMwBGADMAQgA3ADkANwBFADgARgB8AGUATgBwADkAVQBjAHQAdQBnAHoAQQBR
AC8AQgBYAEwAWgB3AHcARwA4AHkAaQA1AHAAVQBtAFEAMgBqAFMAcQBWAEsAbgBxAEkAYwByAEIA
RwBJAGMANABOAFQAWQB5AEoAaABLAE4AawBQAG8AMQAvAGIAQgArAFMAVQAzADYAVQBFADQAOQA3
AHMANwBzAHoATwB6AHUARwBTADQAZgA3ACsAQQBNAGgAdABnAFAAdwB5AFEASwA2AEwARgBsAFgA
RQBvAGYANAB6AGkATgAvAEEAaQBIAEcASABxAFEAOQB2AGEAZwBEAFoAeAB0AHoAMwBCAFAARwB5
AEUASABOADcARABzAGwAWABKAFEATABVADUAYwB1AFIASwBzAFgAKwBEAG8AWABlAEYAcgAyAG0A
agAyAFMAcQA4AHAAbQB3ADAAYwBkAHgANAA4ADYAdAA0AG8ASwB1AGQAbABhAGYAaABKAFUAQwB2
ADAAaABNADQAYgBiAGcAUwBqAEMAdAB4AC8AdwAwAEQAdgBBAGYAaAA4AC8AMwBBAEMAbwB1AHQA
NgBYAHMASABaAEcAVgBiAFUAYwB0AFIAUwBZAHoAcwBYAFoAdQB2AFMAaABiAHYAZAA2AEUARwBt
AGwAYQBWAEMAYwBZAE8AcwBzAEoATAAvAHIAMgBhAEgAZABtAEkANABFAGMARQBrAFIAegA5AHAA
SgBoAHQAbgBBAFEAbQA5AHEAYQBLAFMAaABBAGcAVAB2AEUAYwB4AFQAaABqAEsANAB6AFIARwBK
AE0ATQA4AFMAVABpAE8AUwAwADYAQwBZAHAAVQB2AGkAagB6AEUASwBNAHIAVABEAEMAVgBwAE4A
awBmAEwATQBNAHQAUgB0AEMAQQBGAHUAYwAzAHkAYgBIAFYAVABUAEUANgAvAFkAVQBCAHIASwBI
AE4AMgBMAGsAZgBkAGkANABvAEQAcQB3AEUALwBVAGQAbQA3ADUAVgBVAE4AbQBKAGIAYQBZAGUA
TAB0AGMAZwBzAGcARgBDAGkARgBhADkAVwBYAGcAVQBZAHcAbwB6AHUAbQAyADgARQBwAFAAagA4
ADkATwBMADIARAB0AGUAMABzACsASAB0AFYAZQB4AGkANgBDADMALwB3AHQAYQBtAEQANgBSAGgA
YwAyAFkAQgBnAEgATQBUAEIASQBvAHUASQAzADcAbgB2AFcAVABoACsAQQBjAHYAMgBuAFUAZwA9
AA==
</w:fldData>
        </w:fldChar>
      </w:r>
      <w:r>
        <w:instrText xml:space="preserve"> ADDIN LABTIVA_CITE \* MERGEFORMAT</w:instrText>
      </w:r>
      <w:r>
        <w:fldChar w:fldCharType="separate"/>
      </w:r>
      <w:r w:rsidRPr="00AE5249">
        <w:rPr>
          <w:rFonts w:ascii="Calibri" w:hAnsi="Calibri" w:cs="Times New Roman"/>
          <w:noProof/>
          <w:szCs w:val="24"/>
        </w:rPr>
        <w:t xml:space="preserve"> (Dunn and Kamocka, 2011)</w:t>
      </w:r>
      <w:r>
        <w:fldChar w:fldCharType="end"/>
      </w:r>
      <w:r>
        <w:t>.</w:t>
      </w:r>
    </w:p>
    <w:p w14:paraId="33EA1AAE" w14:textId="77777777" w:rsidR="003D0447" w:rsidRDefault="003D0447" w:rsidP="003D0447">
      <w:r>
        <w:t>Various properties arise from the different energetic states of a fluorophore. For instance, the quantum yield is the ratio of emitted to absorbed photons and is indicative of how bright a fluorophore will be</w:t>
      </w:r>
      <w:r>
        <w:fldChar w:fldCharType="begin">
          <w:fldData xml:space="preserve">MwBhADgAZAAyAGIAMwAxAC0AMAAzADAAZgAtADQAMAA1AGMALQA5ADQANgA0AC0AMwA3ADAAZQA1
ADUAZQAwADQAYgBlADMALwBBADIAQgA1ADkAQgBFAEQALQAyAEIANABDAC0AMgBFAEMARAAtADIA
QwBEADQALQAyAEMANAA1ADYANgA0ADMAQwBEADkAMwB8AGUATgBwAHQAVQBzAHQATwB3AHoAQQBR
AC8AQgBYAEwANQB6AHAAeAA0ADYAUwAwAHYAZABFAFUASQBSAEEAdgBnAFIAQQBIADEASQBPAFQA
YgBLAG0AUgBZAHcAZAA3ADMAYQBxAHEAKwBtAGYAYwArAEQARwBjADAAawBOAEIAWABDAHoATABN
AHoAdQB6AHMAOQA0AGQAbgBkADkAZgAwAFMAawBkADgAbQBUAEkAeABUAGcAMQBuAGIATwBZAFoA
SAB3AG8ARQBqADQAKwBvAHcATQBxAEEANgA2AHMAbwA5AFAAWABIAFYAMwBLAFYAdQBsAHQASgBM
ADkAOABmAFQAcABjAFIAZgBCAE4AcgBjAEgARQBCADEATABTAC8AZQBDAEUAYwBPAGwAawBaAGIA
VwBHAFUAOAByAHQAYgA4AHEARABEAEYAcQBkADQAdABlAC8AOABhAGQATwBnAFEAYgAvAFIAMgBF
AHgAbwBPADgAMgBPAEMAUAAxAGUAVgBVADUAVwBDAHUASgB5AHYAYgBnAG4AYwBUAGcAZwBQAFQA
ZAAyADkAcgBxAHYAawA1ADUASAA2AEMAaAAwAHgAMQB0AEoAQQBMAHIAcABFAE0AZgBjADcAegAy
ADQAUgBhAEwALwBZAEQAVwAxAHEAQgBVAEIAaAB4AEQAaABiAEgAWgBmADEAVgB3ADIALwBWAEkA
TABGAGEAMQBCAG4AWgAwADcAKwBXAGoATgBCAFYAeQAzAEcAUwBWAEcARABJAHUAKwBKAEwAbAB2
AEsAagBaAEoAQgAvAGwAVABKAHgAeABLAEEAcgBnAGUAUQBVAGkAUABjADkAbQB4AFcAUgAyAE0A
VwBmAFoATABDADkAWgBkAGwASABHAFcAegBuAFAANAA1AEUAWABvADEARQB1AHkAdgBsAEUAOQBF
ADcASABKAGgANQBCAHgAMQBSAHIASQBOAEkAMABSAEYAYgBlADYAbwBCAEEARwBrAEIAdwByAFQA
SwBIAHcATQBRAHUAeQBWAEkASAA2ADgARABYAFkARwBvAGcASAAwAEUAYQBEAEMAMwBaAHgAcQBF
ADEAdgBvAGYAUgBTAGUATgBqAFoAagBCAEkAdgBHAHkANwBuADEAawArAFAAOQA1AEUAaAB4AFYA
aQA1ADYAZABwAHUAdABsAHMARQBuAE8ASQBuAE4AUwAyAC8AZgBuADcAOQBKAGcAdwBYAGMAZABs
AEcASwBmAFIALwA4ADkATwBKAEMAdABzAE4AZAAxAC8AQQA2AFQASgB0ADgAcwA9AA==
</w:fldData>
        </w:fldChar>
      </w:r>
      <w:r>
        <w:instrText xml:space="preserve"> ADDIN LABTIVA_CITE \* MERGEFORMAT</w:instrText>
      </w:r>
      <w:r>
        <w:fldChar w:fldCharType="separate"/>
      </w:r>
      <w:r w:rsidRPr="00AE5249">
        <w:rPr>
          <w:rFonts w:ascii="Calibri" w:hAnsi="Calibri" w:cs="Times New Roman"/>
          <w:noProof/>
          <w:szCs w:val="24"/>
        </w:rPr>
        <w:t xml:space="preserve"> (Würth et al., 2013)</w:t>
      </w:r>
      <w:r>
        <w:fldChar w:fldCharType="end"/>
      </w:r>
      <w:r>
        <w:t xml:space="preserve">. The extinction coefficient signifies how strongly a system absorbs and scatters light at a given wavelength and is described by the Beer-Lambert law. The triplet state can also house a long-lived dark variant of the fluorophore excited state that allows occupation of either ‘on’ or ‘off’ states on observable timescales, leading to blinking </w:t>
      </w:r>
      <w:r>
        <w:fldChar w:fldCharType="begin">
          <w:fldData xml:space="preserve">MwBhADgAZAAyAGIAMwAxAC0AMAAzADAAZgAtADQAMAA1AGMALQA5ADQANgA0AC0AMwA3ADAAZQA1
ADUAZQAwADQAYgBlADMALwAyADMARgA5ADQAOAA4ADIALQBFAEIAMwAzAC0ANgAxAEIAQwAtAEEA
MQAxAEEALQAyAEMAOABGAEUAMQA4ADIANgA3ADUANwB8AGUATgBxAE4AawBUADkAdgB3AGoAQQBR
AHgAYgArAEsANQBSAGsAVAAvADAAawBnAHMAQQBFAEMAZABlAGkAQQBLAGoAbwBoAEIAaQBlADUA
RQBGAGYARwBqAG0AdwBIAGgARgBDACsAZQArADMAUwBWAGgAMAA3ACsAdAAyADkAMwB6AHYAZgBQ
AGIARAB5AGYAbwBBAEcATAB4ACsANABrAFEARgBJAEwAMQAzAHcAZQBIAGsAOABjAHMAcgA0ADYA
VABSAE8AcwBCAHgAQwBaADEAMgBVAEgAcgBpAFYARgA2AFgAdgBlAEkAbABmAEoASgA3AGcAcwA3
AHEAQwBpAFEAOQAwAHcATwBQAGsAVAAvAEcAZwBqAEkARQBXAGQAUABPADMAWgA0AC8ASAAwAHcA
UgAvADIATQBFAFoAcQBWAGQAVgA1AGUAQwBxAFoARgBBADIARgBWAGYARwBEAEYASwBqAEoATQBF
AE4AMgBSAGIAMQAzAGQAMgByAE8AawBwADEAQgB4AGYAbABnADcAdABIADEAUAB2AGIAYQArAHoA
dABRAHUAaQBYAFcAWABhADcAMwBhAGIAeQB5AC8AWgAwACsAYQBsADEANQA2AHkAeABLAHAATwBW
AHoAeABpAGQATQBwAGIAUABzAHQAUQBSADYAeQBUAHgARQBvAHAAUQB3AFQAbQBqAGgARgBFAGgA
YwBoAHEAWgB0AFQAVgBCAEsAZwBPAE8AQgBCAFUAMAAvAEgAcwBXAEYAUgBlAEcAaABTAHcAYgBY
AGcAawBXAHEAYgBRAGwATwBTADEAcQBzAHMAaABuAE8AUgBGAHoAQwBrAFUAQgBOAEsAOQBBAFoA
RgB6AHMARgBuAGwAWgBjAHIASgBkAEMAMABGAG0AYgBMADAAaABLADgAWgBXAGgARwAvAEsAMwBa
AGEAVgBmAEQAWQB2ADUAaABIADQARQA3AC8AdgBiAEwARABQAFMASgAvAFMAVwB6ADEAWQBCADcA
NABHAEUAMQBEAHYAYgBBAFUAZQB0AGQAWQBoAHIAOAB4AFoAQQA3AGwAWQBEAGYAVwBnAEEAVgBY
AHEAMQB5AFIATgBnAC8AegBRAHgAeQA5AEYAbgA5AFYARAAyAGoARgBTAEYAMwBtAE8AbABoAFIA
MAA3ADEATgBPAHYATABLAHEASQArAEgANwBJAEgAagA4AEIATgB5AGsAcQA0ADgAPQA=
</w:fldData>
        </w:fldChar>
      </w:r>
      <w:r>
        <w:instrText xml:space="preserve"> ADDIN LABTIVA_CITE \* MERGEFORMAT</w:instrText>
      </w:r>
      <w:r>
        <w:fldChar w:fldCharType="separate"/>
      </w:r>
      <w:r w:rsidRPr="009651A2">
        <w:rPr>
          <w:rFonts w:ascii="Calibri" w:hAnsi="Calibri" w:cs="Times New Roman"/>
          <w:noProof/>
          <w:szCs w:val="24"/>
        </w:rPr>
        <w:t>(Ha and Tinnefeld, 2012)</w:t>
      </w:r>
      <w:r>
        <w:fldChar w:fldCharType="end"/>
      </w:r>
      <w:r>
        <w:t>. The brightness of an individual blink is then how many photons it emits whilst occupying the on state, whilst also depending on the time spent in the S</w:t>
      </w:r>
      <w:r>
        <w:rPr>
          <w:vertAlign w:val="subscript"/>
        </w:rPr>
        <w:t>1</w:t>
      </w:r>
      <w:r>
        <w:t xml:space="preserve"> state before decay. The duty cycle is the ratio of the amount of time that a fluorophore spends in the off vs on states. Photostability is how resistant the fluorophore is to becoming inactivated and many studies have focused on how to create more resilient fluorophores that can withstand intense imaging regimes</w:t>
      </w:r>
      <w:r>
        <w:fldChar w:fldCharType="begin">
          <w:fldData xml:space="preserve">MwBhADgAZAAyAGIAMwAxAC0AMAAzADAAZgAtADQAMAA1AGMALQA5ADQANgA0AC0AMwA3ADAAZQA1
ADUAZQAwADQAYgBlADMALwAwAEIANgA1ADgAOQA0ADMALQAwAEUAOQA0AC0ANAA2AEEARAAtADcA
RQAwAEYALQAyAEQANAAzADMAMwBDAEMANABFADIAOQB8AGUATgBxAE4AVQBjAHQAdQB3AGoAQQBR
AC8AQgBYAEwAWgAwAHkAYwAyAEEAawBrAE4AMQA0ADkASQBWAFYAdAAxAFUAcwBSAEIAOABkAHMA
eQBGAGEATwBIAFQAawBPAEMAQwBIACsAdgBhAGEAaQBFAHMAYwBlAGQAMgBZADEATwB6AE4ANwBw
AFQAZwBNAEkAeAB4AG8AZABhAFUASABGAFkARAAxAHkAbwBlAEIAVgByAHQAZAB4AHQAUABaAGYA
bgArAGIAVQBEAFcARwAxAHYAawBJAFgAVwBtAGoATwBqAFEAWABXAHQARwB2AEYAdQB5AFIAVAB1
AGcAUgBUADIARABqAFQATgA3AG8AYgBmAEwARQBiADkAVQBKAGgAMgBkACsAdQA2AGEAMwAvAFkA
UgArAHUAOQBGAGIAWgBSAFoAMQA3AGUARwBFAEsAcQBDADcAcwA2AHYAUgBlADcAQwBCAHYAUABa
AG8ASQAwAEwAUQBrAGwAVQBMAEgAVwBwAGwAeQBCAEsAZABjAGMAZABMADEAUABwADgAMwA4AGIA
ZABOAG8AUwArAFMAcABMAHoAKwBUAHcAZABOAEkATABWAGMARQBBAFAATwBrAHkAMQA2ADUASQBI
AGsAcwBRAE0AcQBBADAAawBQAFcATAB5AGsAWQBwAGkAbABwAGMAaQBUAFEAdgBCAE0AeQA2AEwA
SwBLAFcAZABEAFEAbwB0AGUAQgBZAHcARwBQAGkAMwBCAFkAdwA5AFUAYQBIAG0AaAA2AHcAVwBL
AGUATwBDAE4AMAB6AHkAWABMAE4AUwBGAHAASwBKAEcAWQBjADgAQgB5ADUAcgBFAEEAbABmAEYA
dgBtADgAbABJAEwAeABUAFMAbQBaAEwAQgBaAHIATgB0AHYAdwBGADUAYQB0AHAAUgBCAGkAdABa
AEsAYgByAEkAeQBDAGYAKwBmAFgAYwBBAEwAagArAHUANQB1AHcAVABXAGsAYgAxADEAdwBRADEA
QwAxAEEAZABLAFkAMABYAGsAWABFAFEAOABEAGEAWgB3AG4AbgBUAE8AZwBSADYATQA4AHcAVQA0
AGQAOABmAGMAUAA0AGQATABmAFoAUgA2ADUAMgBhAE4AbQBlAHYAcwBCAEkAMwBPAGIATQBnAD0A
PQA=
</w:fldData>
        </w:fldChar>
      </w:r>
      <w:r>
        <w:instrText xml:space="preserve"> ADDIN LABTIVA_CITE \* MERGEFORMAT</w:instrText>
      </w:r>
      <w:r>
        <w:fldChar w:fldCharType="separate"/>
      </w:r>
      <w:r w:rsidRPr="007A26A4">
        <w:rPr>
          <w:rFonts w:ascii="Calibri" w:hAnsi="Calibri" w:cs="Times New Roman"/>
          <w:noProof/>
          <w:szCs w:val="24"/>
        </w:rPr>
        <w:t xml:space="preserve"> (Zheng and Lavis, 2017)</w:t>
      </w:r>
      <w:r>
        <w:fldChar w:fldCharType="end"/>
      </w:r>
      <w:r>
        <w:t xml:space="preserve">. </w:t>
      </w:r>
    </w:p>
    <w:p w14:paraId="370E56B2" w14:textId="77777777" w:rsidR="003D0447" w:rsidRDefault="003D0447" w:rsidP="003D0447"/>
    <w:p w14:paraId="3C20C5D1" w14:textId="77777777" w:rsidR="003D0447" w:rsidRPr="00173B65" w:rsidRDefault="003D0447" w:rsidP="0076097B">
      <w:pPr>
        <w:pStyle w:val="chapterheading2"/>
      </w:pPr>
      <w:bookmarkStart w:id="16" w:name="_Toc503352279"/>
      <w:r w:rsidRPr="00173B65">
        <w:t>1.3 Improvements to Microscopy</w:t>
      </w:r>
      <w:bookmarkEnd w:id="16"/>
    </w:p>
    <w:p w14:paraId="5051A84F" w14:textId="77777777" w:rsidR="003D0447" w:rsidRPr="00A7080F" w:rsidRDefault="003D0447" w:rsidP="0076097B">
      <w:pPr>
        <w:pStyle w:val="chapterheading3"/>
      </w:pPr>
      <w:bookmarkStart w:id="17" w:name="_Toc503352280"/>
      <w:r>
        <w:t xml:space="preserve">1.3.1 </w:t>
      </w:r>
      <w:r w:rsidRPr="00A7080F">
        <w:t xml:space="preserve">Electron </w:t>
      </w:r>
      <w:r>
        <w:t>m</w:t>
      </w:r>
      <w:r w:rsidRPr="00A7080F">
        <w:t>icroscopy</w:t>
      </w:r>
      <w:bookmarkEnd w:id="17"/>
    </w:p>
    <w:p w14:paraId="67B2C02E" w14:textId="77777777" w:rsidR="003D0447" w:rsidRDefault="003D0447" w:rsidP="003D0447">
      <w:r w:rsidRPr="000A7BB4">
        <w:t xml:space="preserve">The limitations of the light microscope are due to diffraction and </w:t>
      </w:r>
      <w:r>
        <w:t>are</w:t>
      </w:r>
      <w:r w:rsidRPr="000A7BB4">
        <w:t xml:space="preserve"> fundamentally</w:t>
      </w:r>
      <w:r>
        <w:t xml:space="preserve"> related to the wavelength of the light source used for imaging as shown in </w:t>
      </w:r>
      <w:r w:rsidR="001A6036" w:rsidRPr="001036F1">
        <w:rPr>
          <w:b/>
        </w:rPr>
        <w:t>E</w:t>
      </w:r>
      <w:r w:rsidRPr="001036F1">
        <w:rPr>
          <w:b/>
        </w:rPr>
        <w:t>quation 1</w:t>
      </w:r>
      <w:r w:rsidR="001A6036" w:rsidRPr="001036F1">
        <w:rPr>
          <w:b/>
        </w:rPr>
        <w:t>.1</w:t>
      </w:r>
      <w:r>
        <w:t>. It is therefore logical to assume that by lowering the wavelength of light produced by the imaging source that the effects of diffraction can be minimised and finer structures could be resolved. However, this introduces a new problem in that sub-400 nm photons are highly phototoxic, damaging DNA through the dimerisation of thymine pairs to cyclobutane pyrimidine dimers</w:t>
      </w:r>
      <w:r>
        <w:fldChar w:fldCharType="begin">
          <w:fldData xml:space="preserve">MwBhADgAZAAyAGIAMwAxAC0AMAAzADAAZgAtADQAMAA1AGMALQA5ADQANgA0AC0AMwA3ADAAZQA1
ADUAZQAwADQAYgBlADMALwA5ADYANgBEADIAQgBCADIALQA4ADEAOAAyAC0ANQA1ADcANgAtADYA
QQA5AEQALQAwAEMARQAzAEQARgBEADAAOQBDADYARQB8AGUATgBxAE4AawB0ADkAdgAyAGoAQQBR
AHgALwA4AFYAeQA4ACsAWQBHAE0AZwBQADQAQQAxAEsASgAyADAAdAAzAGIAUwB1AGsAeQBiAEUA
dwA1AEUAYwB5AGIAVwBKAGoAVwB5AEgAagBpAEgAKwA5ADEAMwBXAFQAbQBOADAARAAzAHUASgBu
AEwAdQBQAHYAOQAvAHoAMwBSADMAbABEAGsAcQBVAFUAeABtAG4AYQBSAGEAcgA3AHAAdgBKAG4A
cgBTAE8AUwBqAEoAUQBxADEAMgA3AHEAYwBsAFgANgBCAGkAWgAzAGMAKwBYAGMAMAA3ACsASwB4
AFkATwB1ADAANABGAFgASwBDADgAUgB2AFYAbwBXADgAZgBYAE8ANQBqAGwAMQBaAGEAYwBEADIA
OQBNAHEATwBEAFEAQwBNAGIARgBjAEQATQBhAEsARAAzAFMAVwB4AFgAcgBKAEYAZQBUAE8ASQAz
AFYASwBOAE8AWQBKAEsAagBqAEQAWQA2AGkAUwBaAG8AdQBoAHYAUAA1AFUASQAwAEgANAA2AEYA
SwBrAGkAeABWADYAVwB5AHkAVQBQAHIAcQBlAHIAUgA0AHQAOQBDAFQAcQAvAFMAYQBCAFYAOQBk
AFoANQB1AE4AdwB6ADEAQgBJAEcAdgBZADQAYwBOAEwAVgBOAGkAdABtAEoATwB0AGIAVQBrADUA
LwAxADEAVgAyAEoAQQBQADcAdABBAFYANABuADIATABYAE0AeABSAEYAaABCAFEANwBmAGcAVgBY
AGsANQBYAHEANgBIAFcAOABYAHAAOQA2AHMAbgBGAHgALwBjAHMATgBOAEQAOQBnAGMANwBpADYA
SABHAFQAOQA1AGUAeABUAG4AVwBtAG0AZQBEADcAdQBUAFUAQgB5AEsAQgBUAGcAVQBLAE4ALwAr
AFUASgBiAGEAZwBzAGQAMwBCADEAbABGAHQAbwBxAEQANwB3AHIAVAB0ADQAZwBrAGQAcQBnAE4A
TQBsADcAYgBFAHIALwBoADYAQwA5AFIAWABKAFUAKwArAE0AdQB3AFYAegBoAHQAeABlAFoARwAv
AEEARwBIAHMAdQBVAFoARgBSAGwARgBmAGsANwBOAC8AZwBGADcAWQA3AEIANQBmAGcANABZADMA
WABOADIAaQBnAHMAZQBHAGMAdQA0AEUAZgA3AFkAWABVADkAUgBOAHYAdwB4ADkAaQBaAGcAcQBI
ADQAdABQAHkAVQBzAHEAMwBkAEUANAA5AGsAUQBOADUAVwB2AGYAawAzAHQAWgB0ADAALwBWAHQA
bQBFADAAWQBlAFAAaAA4AHkAKwBjAHEAaABOADAAMABpAHAANgBmAG4ALwB0AGQAeAA2ADAAcgBv
ADYANwBSAGEARQBMAEUAVwBCAFEAbgAwAGEAOQAxADYAbgB2AHUAWQAvAGcAOQB4AFcANwBKAGsA
bQA0AGYAWAB3AGYAeAA4AEYAWABVAFYARgBaAEIAawBTAG4AYQBIAEEAdQB4AHUASgB1AEoAZwB0
ADkAVQBvAGcAQgBUAGkARwBCAHIAZABHAEIAeQBGAEYAdgByAFIASwBoAFEAKwBOAGIAdABhAGYA
OAB5AE8AOQBQAHkATQB0AHQAQQBCAFEAcgA4AG4AcABQAG4AaABSAEkATwBkADAAQgBPAEYAYgBp
AGwAbgBMAGcAWQBVAGIAVQBOAEcASgBGAGoAWABYAHQANQArAGcAbAA4AHEAZwB6AEwA
</w:fldData>
        </w:fldChar>
      </w:r>
      <w:r>
        <w:instrText xml:space="preserve"> ADDIN LABTIVA_CITE \* MERGEFORMAT</w:instrText>
      </w:r>
      <w:r>
        <w:fldChar w:fldCharType="separate"/>
      </w:r>
      <w:r w:rsidRPr="00E03CA1">
        <w:rPr>
          <w:rFonts w:ascii="Calibri" w:hAnsi="Calibri" w:cs="Times New Roman"/>
          <w:noProof/>
          <w:szCs w:val="24"/>
        </w:rPr>
        <w:t xml:space="preserve"> (Nakajima et al., 2004)</w:t>
      </w:r>
      <w:r>
        <w:fldChar w:fldCharType="end"/>
      </w:r>
      <w:r>
        <w:t xml:space="preserve">. Ultraviolet light also contains enough energy to be absorbed by the cyclic tryptophan </w:t>
      </w:r>
      <w:r>
        <w:lastRenderedPageBreak/>
        <w:t>residues which are typically located in proximity to disulphide bonds, leading to the formation of a reactive disulphide species that ultimately leads to cleavage of the bond</w:t>
      </w:r>
      <w:r>
        <w:fldChar w:fldCharType="begin">
          <w:fldData xml:space="preserve">MwBhADgAZAAyAGIAMwAxAC0AMAAzADAAZgAtADQAMAA1AGMALQA5ADQANgA0AC0AMwA3ADAAZQA1
ADUAZQAwADQAYgBlADMALwBFADYAMgBCADkAMgBEAEMALQBGADUANABDAC0AQgBBADgAQgAtADYA
QQA0ADEALQAwAEMARgAzADgARQAwADYARgAxADcAOQAsADMAYQA4AGQAMgBiADMAMQAtADAAMwAw
AGYALQA0ADAANQBjAC0AOQA0ADYANAAtADMANwAwAGUANQA1AGUAMAA0AGIAZQAzAC8AMwA2ADkA
RgBCADAARABBAC0AMwA0AEMARQAtAEIAOQAyADAALQBFADEAMwBGAC0AMgBEADgANABBADMAMABF
ADEANQA3AEUAfABlAE4AcABsAFQAMABsAHUAMgB6AEEAVQB2AFEAcgBCAHQAVwBsAFIAZwB4AFYA
YgBPADkAdQBKAE8AeQBCAHAAZwA2AEQAZABOAFAAQwBDAEUAcgArAGwAMwA5AEMAawBRAEYASgBP
AEcATQBOAEEAagBwAEIAVAA1AEcAQQA1AFMAUwBrAGcAQwA3AGQAZABFAGYAeAB2AFAAbABJAHgA
KwBNADUAWQBXAHQAMABmADYAVQA3AHMAVQBRAFYAYQAwAFcAOQB3AEEAUABmACsAOABuAG8ATABI
AHEAdwBEAFQAUwBlADAAeABVAE4AOABLADAAcAB1AGYAdABEAFQANQBJAHoANwB5AFkAYgBtAE8A
VwBqADMAZwBPAGUAcwBYADMAKwBUAHIAcwBXAEQAZQBjAFQAbQArAFoAegB5AGwAWgA2ADIARQA0
AHIATwBEAFMAQgBwAGQAYQBSAFMAZQBHAEMAOQBzAE4ANwBGAE0AdgBjAFoANQA5AGwAMgBlADUA
cgBRADMAMgBhAHcAVwBxAGgAbABYAFYAcwA0AG8AUABCAG8AUgB2AFcAdABOAFIANQBRAEUALwBM
ACsAOABoAFoATgBNAFQAcgBRAFgATQB4AGwAVgB1AGMAcAA0AHoAbgBmAHMAWQBMAFAARwByAFkA
bwB5AG8ATABsAEYAeAB4AG0ATQArAEIARgBEAFgAbAB5AFYAVwBhAHIAUgBYAGEANQBaAHAAdABa
AHMAVwBhAHIANQBYAHoARgB5AG0AVQBSAE4AZQB0AE4AUAByAC8AaQA1AFMAYQA5AFcARQBUAEQA
eABtAGcAdgBVAEkATgBsAEgAcgAyAEMALwB4AE4AOQA2AE0AZAByAHIASQB1AE4AQQB2AGIAUgBN
AGcASwBYADMANwAvAEUAZQA4AHEAbgBhAFoAcgB5AHAASABkAFQAWABzAFkAcABvACsATABEADYA
RABPADIASABlAG0AdABxAFUAVwBOAEMAbgAwAGcAWgBrAGMAawBPAGoAdgAwAEgAbgBWAEwAeABQ
AGcAWgBWAE4AKwBoAEIARgBKAGIAbABDADIAUQBQAGMAaQA0AEgAQwBTAHAAQQB4AEcAYQBnAEoA
YQBtAEIAVwAwAEcAUgArAEMAcAB3AFIASAB3AE4AdgBUAGUAOQBGADEARQBMAFQAaQBVAEEAOABU
AEUAbgAzAGYAWABNAGEALwB6AHYAcQArAFMAeABHAGcAVgA5AHkAaQBzAHIAYgBCAGgAKwBvAGcA
SwB3AHIAUQB4ACsAMABRAGEAVABQADUAdABtACsAdwBHAHAAZQBqAHAARAAxACsAMgByADgARQA9
ACwAZQBOAHEATgBVAFUAMQB2ADYAeQBBAFEALwBDAHUASQBjAHcAZwA0ADIARwA2AFMAVwA1AHEA
UAA5AHkAcQAxAGEAbABXAHAAcAB5AG8ASABqAEQAZQBCAFYAeABzAFEAcgBDAE4ARgBVAGYANQA3
AGMAWgB0AEQAagB1ACsARwBkAG8AYQBaADIAZABrAEwAMwBiAHcAKwAwAFMAVQB0AHgATABRAFEA
YwBzAEgAWAA5AGYAcABOAGkASABsAGQALwBhAFUAVABxAGcAWQAwAFAAdABMAGwANQA0AFUAZQBW
AEcAKwA3AGMAeQBhAHUARwBwAFcAKwBqAEkAcgBlAFoAYwBMAFIAbgBzAEQAbABJAFgAbAAvAG8A
ZABmAEoASABlAHUAUABzAHYAZgB3AGoAbAA3ADMARQAvAHIAUABEADkARwBwAGIAdABVADAARQBV
ADUAVwBvAGYAVQBqACsARwBiAE8AeQBXAHIAVgBrAGIAVwBCADMAaQBhAE0ANQA5AC8AWABPAFAA
cgBGAFUAcABhAHkASwBRADMAUQAwAHUAVwBGAHQAZwBxAEIAQgBSAFUAeAA1AFcAQwBmAE0AMQBI
AFUAKwAvADEAMQBRAHIAVgAzAHEASwB5AEQAeQBOAEIAaQBCAC8AOAB0AGoATwBjAHcAawByAE8A
ZQAxAFIAMgB3AFcAOABiAFIATQBiAHQAUgBxAGUAYgB0AHIASgBFAEYARQAxAEkAYwBXAEMAawBx
AHoAUgBaAGwAWABUAEwANQBJAEsAQwBxAFEASgBRAE4AUwBDADcAcgB4AGUANQBSAGIARgBaAE0A
bAB1AHMAdABlADEAegBNAEIATgBzAFcAYwBzAGQAbQBtADMAbQA1AGsAbQBKAGIAVgBBAC8AYgAw
AGUAbQBXAGEAMgBNAGoAYQBDAFEAOQBxAEQAUgBFADYATQBFAGgAOABRAGUAQwBCAGsAaQBPAEcA
TgBBAEgAbwB4AHoAcgBvAGMAMABOAFEAVQB1AEMAOABlAGgAegBNAG4AVgBTAFIAeQBCAGYAZQBj
AE0AYwBOAEkAMAAvAEYAQQBuAFIASQAxAGgASABXAHAAdQBHADcAbQBCAGIASQBJADEAMwBiAGIA
YgA2AGUASAAvAE8AUgBnAFkAeABMAEQAawBQAFEANQBPAG0ATQBlAG0AcABqADAAZgBPACsARgBo
AFUAOQB1AFMAMwBqAFEAMwAyAEgAUgA5AGIANQBEAHAAdwBYAGUAdgB3AGMAMwAxAEQAcgA5ADgA
MQBUADYAMwBCAA==
</w:fldData>
        </w:fldChar>
      </w:r>
      <w:r>
        <w:instrText xml:space="preserve"> ADDIN LABTIVA_CITE \* MERGEFORMAT</w:instrText>
      </w:r>
      <w:r>
        <w:fldChar w:fldCharType="separate"/>
      </w:r>
      <w:r w:rsidRPr="00B90658">
        <w:rPr>
          <w:rFonts w:ascii="Calibri" w:hAnsi="Calibri" w:cs="Times New Roman"/>
          <w:noProof/>
          <w:szCs w:val="24"/>
        </w:rPr>
        <w:t xml:space="preserve"> (Abaskharon and Gai, 2016; Neves</w:t>
      </w:r>
      <w:r w:rsidRPr="00B90658">
        <w:rPr>
          <w:rFonts w:ascii="Calibri" w:hAnsi="Calibri" w:cs="Cambria Math"/>
          <w:noProof/>
          <w:szCs w:val="24"/>
        </w:rPr>
        <w:t>‐</w:t>
      </w:r>
      <w:r w:rsidRPr="00B90658">
        <w:rPr>
          <w:rFonts w:ascii="Calibri" w:hAnsi="Calibri" w:cs="Times New Roman"/>
          <w:noProof/>
          <w:szCs w:val="24"/>
        </w:rPr>
        <w:t>Petersen et al., 2002)</w:t>
      </w:r>
      <w:r>
        <w:fldChar w:fldCharType="end"/>
      </w:r>
      <w:r>
        <w:t>.</w:t>
      </w:r>
    </w:p>
    <w:p w14:paraId="4F838A9D" w14:textId="77777777" w:rsidR="003D0447" w:rsidRDefault="003D0447" w:rsidP="003D0447">
      <w:r>
        <w:t xml:space="preserve">Electrons have a much shorter wavelength, and the wavelength is easily tuneable by altering the energy of the electron. Consequently, Electron Microscopy (EM) has been developed as a high-resolution technique capable of studying the fine structure of biological systems. For instance, an electron that </w:t>
      </w:r>
      <w:r w:rsidR="00F6431C">
        <w:t>has the same energy as a photon</w:t>
      </w:r>
      <w:r>
        <w:t xml:space="preserve"> of wavelength 621 nm </w:t>
      </w:r>
      <w:r w:rsidR="00F6431C">
        <w:t xml:space="preserve">(2 electron volts) </w:t>
      </w:r>
      <w:r>
        <w:t xml:space="preserve">has a wavelength of 0.87 nm. </w:t>
      </w:r>
    </w:p>
    <w:p w14:paraId="04698414" w14:textId="6A1DCED4" w:rsidR="003D0447" w:rsidRDefault="003D0447" w:rsidP="003D0447">
      <w:r>
        <w:t xml:space="preserve">Whilst the advantages in terms of pure resolution increase are strong, EM suffers from a number of shortcomings. Firstly, there is a lack of contrast when looking at heterogeneous structures. Secondly, EM bombards the sample with high-doses of high-energy electromagnetic radiation, which displaces electrons and progressively damages the sample. </w:t>
      </w:r>
      <w:r w:rsidR="00F6431C">
        <w:t>A further point is that t</w:t>
      </w:r>
      <w:r>
        <w:t>he sample is held in a vacuum, which has been shown to affect ultrastructure</w:t>
      </w:r>
      <w:r>
        <w:fldChar w:fldCharType="begin">
          <w:fldData xml:space="preserve">MwBhADgAZAAyAGIAMwAxAC0AMAAzADAAZgAtADQAMAA1AGMALQA5ADQANgA0AC0AMwA3ADAAZQA1
ADUAZQAwADQAYgBlADMALwBCADUANgAxAEEANgBFADIALQA0AEQARgBEAC0ANAAyAEYANwAtADYA
OQBFADcALQAyAEMAOQA2ADEARAA5AEMAOABFADIAOQB8AGUATgBwADkAawBjADEAdQBnAHoAQQBR
AGgARgA4AEYAKwBZAHoAQgA1AGkAKwBCAFcAeABxAEkAMQBLAHAATgBwAFUAZwA5AFIAVABrAFkA
WgB4AE4AYwBnAFUAMQB0AGsAdwBoAEYAdgBIAHQATgBtADAAUABVAFEANAArAHIAbQBaADMANQBW
AG4AdABEADUAZgBzAHoASwBoAEEAbABBAFMAWAB4AE0AcABTAFMAUwBSAFYARQBoAE4ASwBBAFoA
aABUADUAaQBBADIAMgBVAFIAbwBWACsAeABzADYAcwBVADYAMABvAHoATwAvAEsASABrAEcAcAA1
ADMARgBCAGEAUwBiAFMALwBDADIAYQBQAEkAZgBIAEQAdABsAHoASQBQAEIAMgA3AHkAaAA2AGUA
QwBqAFQAegBWAG8AeQBkAHAAVgBYAFcAdQA0AEMARwBhAEYAbQB0AFUAdABzADQATQBHAGIAMgA2
ADIAdwBCAHUAcABXAG4AVQBlADMAYgBZAHcAWgBvAEEAagBLAG0ANwBvAHkAQwB6AGcAbgBtAGwA
cgBIAE0AaAArAHAAagBzAGMASgBoADkAeABKAFMAMABUAEUAagBTADIAdwByAGIAdwBUADUAUQBk
ACsAMQBsADIAQwBZAEsAMwBnAE8AOABjAGMANABmAEwAUgB6AEYAYgBIAHEATQA2AHAAcABqAEUA
NQBJAFEAVABrAG4ASwBjAEoAMQBtAEMANAB3AFcAQgBOAEEAVwBTADEAQgBDAEgAVAAyAGwARwBW
ADEAawBWADQAYQBUAGMAbABEAGkASgBOAGcAdQBjADUAZABVAEMAUgArAHMAOABvADIAVwArAFgA
bABaAFIAUABqAGYAZABTAGEAbwBXAHUATgBWAEsAZQBwADMAZwBXAGgAbQB1ACsAdABGAFQASgA4
AC8AMAB3AEUAVQBIADAAbgBoAEMAZQBxADMANABHAGgAeQBBAGoAegA1ADIAcgAyADYAbABzAGIA
WQAzAFIAUgBoAGUAcgA5AGQAQQAvAGgAdwBTAGMATgBYADkAdgBpAFMAOABJADQAZQBYAEwASgBT
AFUAaABxAHcAMgBmADMANABWAE4ATABaAHIAMABmAFEATgB6AC8ASwBUAEMAQQA9AD0A
</w:fldData>
        </w:fldChar>
      </w:r>
      <w:r>
        <w:instrText xml:space="preserve"> ADDIN LABTIVA_CITE \* MERGEFORMAT</w:instrText>
      </w:r>
      <w:r>
        <w:fldChar w:fldCharType="separate"/>
      </w:r>
      <w:r w:rsidRPr="00795144">
        <w:rPr>
          <w:rFonts w:ascii="Calibri" w:hAnsi="Calibri" w:cs="Times New Roman"/>
          <w:noProof/>
          <w:szCs w:val="24"/>
        </w:rPr>
        <w:t xml:space="preserve"> (Jonge and Ross, 2011)</w:t>
      </w:r>
      <w:r>
        <w:fldChar w:fldCharType="end"/>
      </w:r>
      <w:r>
        <w:t>.</w:t>
      </w:r>
      <w:r w:rsidR="00DC26BC">
        <w:t xml:space="preserve"> The large amounts of radiation and exposure to vacuum prohibits live-cell imaging, and the limited molecular specificity of labelling reduces the effectiveness of EM as an imaging technique.</w:t>
      </w:r>
    </w:p>
    <w:p w14:paraId="5EFC9AFA" w14:textId="77777777" w:rsidR="003D0447" w:rsidRDefault="003D0447" w:rsidP="003D0447"/>
    <w:p w14:paraId="1BD24D01" w14:textId="77777777" w:rsidR="003D0447" w:rsidRPr="00EC48B3" w:rsidRDefault="003D0447" w:rsidP="0076097B">
      <w:pPr>
        <w:pStyle w:val="chapterheading3"/>
      </w:pPr>
      <w:bookmarkStart w:id="18" w:name="_Toc503352281"/>
      <w:r w:rsidRPr="00EC48B3">
        <w:t>1.3.2 Deconvolution</w:t>
      </w:r>
      <w:r>
        <w:t xml:space="preserve"> microscopy</w:t>
      </w:r>
      <w:bookmarkEnd w:id="18"/>
    </w:p>
    <w:p w14:paraId="6DE0CD38" w14:textId="522F9118" w:rsidR="003D0447" w:rsidRDefault="003D0447" w:rsidP="003D0447">
      <w:r>
        <w:t>If the structure of the PSF is known, it can be possible to enhance a microscope image through a process known as deconvolution</w:t>
      </w:r>
      <w:r>
        <w:fldChar w:fldCharType="begin">
          <w:fldData xml:space="preserve">MwBhADgAZAAyAGIAMwAxAC0AMAAzADAAZgAtADQAMAA1AGMALQA5ADQANgA0AC0AMwA3ADAAZQA1
ADUAZQAwADQAYgBlADMALwBCAEUAQwBBADAAQQA4ADUALQA3AEYAOQBDAC0AMwAxADAANwAtADgA
NQBFADcALQAyAEQAMwBEAEYAMwBCAEUANABGADMAQQB8AGUATgBwAGQAawBjADEAdQBnAHoAQQBR
AGgARgA4AEYAKwBZAHkARABpAFMARgBBAGIAdQBTAHYAVQB0AHYAMAAwAEsAYQBuAEsAQQBkAGoA
TgBzAGwAVwBCAGkATgBqAGkASwBLAEkAZAA2ADgAagBwAFYATABvAHoAWgA3ADkAUABMAHUAegB2
AGgARgBzADIAdwA1AEsATQByACsAUgBVAGwAaQBnAGoAVABDADIASgBmAFAAOQBQAHMAeQB5ADcA
SABBAFkAZgBDAEkANgBlADkAYgBHAFMAVABkAHkARgBCAFcAcQBLADUAbQBUAHIAZgB3AFEAeQBw
ADEAOABjAHMASQBlAGEAcQBkADQAcgB5ADkAawA4AEoAKwBRAE4AMgBFAGEAMwBZAHQAbgBaAEQA
YwBtAGwAbABvADMAWQBFAFkAZQAvADQARgBhAG4AawBFAHAAUABXAEoAeQBNAGgAeAA4ADgAcQBN
ADcAVQB3AHUAVgBGADQAVwBCAEgAbwBWAEYAZgBhADkAdQB3AGMAMQBhAHQAbwA3AC8ALwBuAHgA
MwA5ADcATwAxAHoAVAB3AEkATABwAGYATABwAEoAVQBJAHQAWQBRAFMARABVAGcANwBrAGIAbwBL
AEgAawByAGcARQBxAE4AVQBFAEQAUwBJAHcAVgBmAEkAbwB0AG0AVQBUAGIAbABMAHoAOQBLAEUA
YwAyAGMAbABkAFcAMABGADEAbQBDAG8AUgBhAHQAZwAxAEEAYgBkADUAZwBnAFgAYQBUAGsAdABl
AEUAZwBaAFoAMABjAGEAcwBWAGoAUwBMAEoAcABGAGwAQwBjAE0ANABoAGgAWQBWAEEAQQBQAEYA
dQB0AGwAegB2AEkAMABwAHMAawBtAFcAMQBJAGUAcwBvAFMAbQA4AFQAcQBoADAAeABWAGYAYgBm
AGgAaQBIAFcAMQA0ADcAZwB6AC8AVwB1AHoATwBCAG8AQwBXAFcARQBIAGQAdQBtAHgAQwBlAFYA
aQBKAEUAOQBZAG4AcgA3AGgANgBKAGIAaQBaAGUAcQAyADYAZQAyAHkAdgBRAG0AbAAwAEsAMwBW
AHoALwB3ADkANwBiAGUANwBQAEgANQBuAG8AWQAwADEAawArAEEAVgAwAGsAcAB1AHkA
</w:fldData>
        </w:fldChar>
      </w:r>
      <w:r>
        <w:instrText xml:space="preserve"> ADDIN LABTIVA_CITE \* MERGEFORMAT</w:instrText>
      </w:r>
      <w:r>
        <w:fldChar w:fldCharType="separate"/>
      </w:r>
      <w:r w:rsidRPr="00C43A3F">
        <w:rPr>
          <w:rFonts w:ascii="Calibri" w:hAnsi="Calibri" w:cs="Times New Roman"/>
          <w:noProof/>
          <w:szCs w:val="24"/>
        </w:rPr>
        <w:t xml:space="preserve"> (McNally et al., 1999)</w:t>
      </w:r>
      <w:r>
        <w:fldChar w:fldCharType="end"/>
      </w:r>
      <w:r>
        <w:t>. During image capture the light is convolved with the PSF of the microscope, leading to blurring in the final structure. By calculating the inverse PSF and convolving it with</w:t>
      </w:r>
      <w:r w:rsidR="00F6431C">
        <w:t xml:space="preserve"> the</w:t>
      </w:r>
      <w:r>
        <w:t xml:space="preserve"> captured image it is possible to reduce the impact of these distortions in the final image. </w:t>
      </w:r>
      <w:r w:rsidR="00DC26BC">
        <w:t xml:space="preserve">However, the presence of noise in the image limits the effectiveness and can introduce artefacts. For instance, shot noise resulting from the fluorescence emission introduces variability not accounted for by the PSF. Other sources of noise also introduce inconstancies within the deconvolution process, and completing the sharpening process whilst limiting the effects of noise is important. </w:t>
      </w:r>
      <w:r>
        <w:t xml:space="preserve">Where confocal microscopy limits this blurring by restricting the source from which the light is observed, deconvolution algorithms subtract the blur or reassign it in the case of a </w:t>
      </w:r>
      <w:r w:rsidR="001F586D">
        <w:t>three-dimensional (</w:t>
      </w:r>
      <w:r>
        <w:t>3D</w:t>
      </w:r>
      <w:r w:rsidR="001F586D">
        <w:t>)</w:t>
      </w:r>
      <w:r>
        <w:t xml:space="preserve"> image stack. This requires precise knowledge of the shape of the </w:t>
      </w:r>
      <w:r w:rsidR="00F6431C">
        <w:t xml:space="preserve">microscope’s </w:t>
      </w:r>
      <w:r>
        <w:t xml:space="preserve">PSF as deviations between the model and reality can lead to artefacts in the final image </w:t>
      </w:r>
      <w:r>
        <w:fldChar w:fldCharType="begin">
          <w:fldData xml:space="preserve">MwBhADgAZAAyAGIAMwAxAC0AMAAzADAAZgAtADQAMAA1AGMALQA5ADQANgA0AC0AMwA3ADAAZQA1
ADUAZQAwADQAYgBlADMALwA3AEIAQwAxADcAQgAwADYALQA4ADQANQBCAC0AMAA3ADIAMAAtADAA
NwA2AEMALQAwADkANQBCAEIARQAxADUAOAA4AEMARAB8AGUATgBwAHQAawBjAHQAdQB3AGoAQQBR
AFIAWAAvAEYAOABxAFkAYgBUAEIAeQBTADgATgBvAFIAcQBGAHAAVgByAFAAbwBRAEMAOABUAEMA
cwBZAGQAawBXAG0ATwBuAHQAZwBPAEsARQBQADkAZQBJADYARQBLAFYAZAAxADQAYwBlAGYANAB6
AHQAeQBaAE0AMABWAEYANQB6AFEAVABVAHoAVwBxAHMAcABUAHgAagBPADkAWgB6AGcAdgBKAFoA
dgBrADQAWgA5AG0ARQBRADEARQBBAHoAeQB2AEkAawBrAG0ANQBUAEMAYwBsAEgANwBOAHAAWABw
AFMATQBUADAAWQA4AFAAdQBNAGwANAA3AE8AaQBMAEIALwBUAFkAagBwAGQAcgB1AGkAQQBmAHQA
cgBPAEcAYQBFAFgAVgBlAFgAZwBpAEMASwBnAE4AYgBGAEQAaQBUAGEAQQBiAEEAeAArAGQAKwBB
AGoARgBmAG8AVwBvAGkAeABjAFEASwBtAEIAMwBUADcARgB3AHMAZgByAE8AdQBwAE4AQwBPADAA
OABTAGIAUwBvAC8ATABDAHQAbgBCAHkAQwA2AGgASQBKAFcAbABkAG8AdABhADMANwBSAEYAbgBa
AEgAYwBBAEUAbgAwAFQAbgA5ADEALwBuAHAAdwA0AFYAQgBMAHMAQwBhAGMAMwBSADYAdQA3AGEA
ZgBkAGkAcQBmAFQAUwBPAFMAaABCAG8AdwBMAEcAQQBRAGMATQAvAE0ANABrAHUATgBOAGIAUgAr
AGYAWgBNADkAKwBLAEEAdQBvAC8ATQBSAG0AZwB0AEoATQBSAHEAagBVAGUANABKAGkARQBiAGUA
aABuAGMARQBXACsAeQBFAGIAQQBIAGQANAArAHMAbgAvADgAdwBKADEARABhAG4AdQA2AFIAbAAx
AGQANgAyAGMAVQA5ADMARwBaAFoAawBKAE4AMQBYADIAagBxAEYAcAB5ADMANQBzAEcAVAArAGgA
cQBGAEIARQB2AFUAZgBSAGkAQwBoAG0AaQBzAG0AMABBAE8ASwBKADMAMQAwAHIAWgA5AHQARQBY
AHYATwA0AGkAWABQAEYATQBsAEEAcgBBADIANwB0AFgASABJAE4AcwBSADUAKwBsAHUAZAA3AG4A
OABBAE0AWABCAG8AUQBZAD0A
</w:fldData>
        </w:fldChar>
      </w:r>
      <w:r>
        <w:instrText xml:space="preserve"> ADDIN LABTIVA_CITE \* MERGEFORMAT</w:instrText>
      </w:r>
      <w:r>
        <w:fldChar w:fldCharType="separate"/>
      </w:r>
      <w:r w:rsidRPr="00601FE2">
        <w:rPr>
          <w:rFonts w:ascii="Calibri" w:hAnsi="Calibri" w:cs="Times New Roman"/>
          <w:noProof/>
          <w:szCs w:val="24"/>
        </w:rPr>
        <w:t>(Wallace et al., 2001)</w:t>
      </w:r>
      <w:r>
        <w:fldChar w:fldCharType="end"/>
      </w:r>
      <w:r>
        <w:t>.</w:t>
      </w:r>
    </w:p>
    <w:p w14:paraId="49CACCF5" w14:textId="77777777" w:rsidR="003D0447" w:rsidRDefault="003D0447" w:rsidP="0076097B">
      <w:pPr>
        <w:pStyle w:val="chapterheading3"/>
      </w:pPr>
      <w:bookmarkStart w:id="19" w:name="_Toc503352282"/>
      <w:r w:rsidRPr="00EC48B3">
        <w:lastRenderedPageBreak/>
        <w:t xml:space="preserve">1.3.3 Confocal </w:t>
      </w:r>
      <w:r>
        <w:t>m</w:t>
      </w:r>
      <w:r w:rsidRPr="00EC48B3">
        <w:t>icroscopy</w:t>
      </w:r>
      <w:bookmarkEnd w:id="19"/>
    </w:p>
    <w:p w14:paraId="0425B277" w14:textId="77777777" w:rsidR="003D0447" w:rsidRDefault="003D0447" w:rsidP="003D0447">
      <w:r>
        <w:t xml:space="preserve">Confocal microscopy is a technique that increases the contrast and spatial resolution of an optical microscope </w:t>
      </w:r>
      <w:r>
        <w:fldChar w:fldCharType="begin">
          <w:fldData xml:space="preserve">MwBhADgAZAAyAGIAMwAxAC0AMAAzADAAZgAtADQAMAA1AGMALQA5ADQANgA0AC0AMwA3ADAAZQA1
ADUAZQAwADQAYgBlADMALwAwADgANgA4AEMARgAwAEMALQBDAEQANwAwAC0ANAAxADUAMgAtAEIA
OQA3AEIALQAxADQAMwAyADkANQA4ADAAMgBGADAAMgB8AGUATgBwAGwAVQBNAHQAdQBnAHoAQQBR
AC8AQgBXADAANQB6AGcAWQBiAEoANgAzAGgAQwBxAG4ASQBsAFcATgBPAEUAVQA1AEcASABDAEkA
VwAyAEkAagBiAEkASQBRADQAdAArADcAcgBkAHAAVAByAHoATwB6AHMAegBPAHoAZwBsAHMARwBD
AFQAbQBJADAAYQBtAG0AbAArAFQARABUAEsATQBXAFAAZQB5AGcATQBkAG8ASgBwAGUAVgBJAG4A
SABMADkAdAA2AFkANgBlADIALwBDAFMAZQAwADgAaAByAHkAeQBkAHAASQB0ADUAQwB1ADAAQwBK
AEkAQgBIAFMAegBrAGwAMAB1AFEAeABjAEgAMQB1AHEARQBBAFMAVwBBAGkAYgBjAE8AYQBCAFkA
UQB5AGUAaQBPAGMAUgBnADMASgBlAE0AdwBKAFMANgBpAE0ASQBrAGwANQBMAFoAbABQADAAegBn
AHQAVAByAFEAZwB4AFUAdABDAEMAUQArAGkAawBCAHkAegA1AEUAZwBDAHoAcwBJAHMAUwBtAGwA
NABvAGkARgArAHIATgA1AGYAMABmAEgAdQAzAEoARAA3AC8AagB6AFAAKwA4ADYAWQByAHAAZgA3
AHgAagB6ADgANABTAGUAWQA5AGEAcwB6AG8AdwBIAGoAYwBZAEoANgBNAGIAbQA3AEcAVABIAFQA
QwBqAGYAeABVAFAAMgBDADEANgBYAFMAOQBuAE4AQgBzAGwATgBQAHEAUgBIAHcAUwB0AGkAdQBP
AC8AagB0AGYAYQBqAHIAVQBUADYAVgBjAE0AcgBvAGYANAAzAC8AZABpAGgAVgBNAHgAcgBiAG0A
RwBIAHgAeABJAEMAOQBoAFoAcwBzAGIARgA4AFoAQQBHAFkAUgA=
</w:fldData>
        </w:fldChar>
      </w:r>
      <w:r>
        <w:instrText xml:space="preserve"> ADDIN LABTIVA_CITE \* MERGEFORMAT</w:instrText>
      </w:r>
      <w:r>
        <w:fldChar w:fldCharType="separate"/>
      </w:r>
      <w:r w:rsidRPr="002D6C7A">
        <w:rPr>
          <w:rFonts w:ascii="Calibri" w:hAnsi="Calibri" w:cs="Times New Roman"/>
          <w:noProof/>
          <w:szCs w:val="24"/>
        </w:rPr>
        <w:t>(Minsky, 1961)</w:t>
      </w:r>
      <w:r>
        <w:fldChar w:fldCharType="end"/>
      </w:r>
      <w:r>
        <w:t xml:space="preserve">. A pinhole is introduced at a confocal plane within the optical system to remove a proportion of the out of focus light originating from excited fluorophores above and below the imaging plane (see </w:t>
      </w:r>
      <w:r w:rsidRPr="00B14D6E">
        <w:rPr>
          <w:b/>
        </w:rPr>
        <w:t>Figure 1.3</w:t>
      </w:r>
      <w:r>
        <w:t>). Removing the out of focus light sharpens the image, reduces blurring caused by structures not from the focal plane and increases the contrast from the plane of interest within the sample. The resolution of the final image can be increased by using pinholes smaller than an Airy disk</w:t>
      </w:r>
      <w:r w:rsidR="000A04AF">
        <w:fldChar w:fldCharType="begin">
          <w:fldData xml:space="preserve">MwBhADgAZAAyAGIAMwAxAC0AMAAzADAAZgAtADQAMAA1AGMALQA5ADQANgA0AC0AMwA3ADAAZQA1
ADUAZQAwADQAYgBlADMALwA4ADMAOQBBADkAQQBEAEUALQA5AEIARgBGAC0AQgA4ADEANwAtADkA
NQA1ADkALQA3ADYANgA5ADcAOABDADQAOQA3ADEAMgB8AGUATgBwADkAawBkADEASwB3AHoAQQBZ
AGgAbQA4AGwANQBMAGgAWgAvADMAOQBCAHAARgBVAG4AeQBBAFEAcABlAEQAUgAyAGsASwBaAGYA
dAA4AHkAMgBLAFUAbQA2AE0AawBiAEIAcQAvAEgAQwB2AEIASgBUAFUAUgBnAGUAZQBCAGoAZQA5
ADMAcwBJAHoAMwB2AEIAVABQAFMAYQA4AGgANABrADAAVgB5ADMAZwBEAE4AYwBjAE4ARgBCAHoA
UgBsAHQAawBSAGcAMABaAHcAcQBoAHoALwBjAFAAYgBHAEcAdQAxAEEAZwAxAHoAaQA2ADQAcABo
AHIASQBRAEsAVgBXAE8ATgB0AHUAUABjAGYAMQBkADcAdgBaAHcAawBjAHgAeQBwADYAMgBlAFYA
VgBKAE8ASABHAHEAdQBlAGoALwA0ADkARgBSAEgANABRADAAaABBAHQAdQBhAE0AZgBiAHMAeQBs
AHYAUgBrAFoATgB0AE8AYwBuAFcARwA0AGYAbgAwAHMAOABXADEAZAA1AEkAYwBHAHcAagBtADkA
WABuAGYATAA1ADUAVwArAEgAOQByAFcAKwBiAHUAUgBQAGUATgA1AFoAKwBMAFgAYwBtAE4AZABC
ADYAMABGAGwAdABqADEATgAwADAAbwBvAE8AbwB4AFYAeQA5AFcAQgA5AC8AdQBWAGsASAB1AGIA
VgBrAHAATAB5AHYAUwBLAE4AZAAzAHQASwBQAGwATgBKAFkAQQBFAHgASABXAEoARgB3AFgAQgBZ
AHMARQBZAHcARAA1AE4AYQBxAC8AeQBYAGUATAA0AFQAawBNAEMASgAyAFEAawBEAGEASwBBACsA
TABFAEQAWQBRAGgATwBVAEkARgB2AEoAMwA2AGEAcAAvAG4AOQBBADAAbQBMADkAWgBvAFUAaQBS
AHUAVABOAEEAeABUAEUAawBkAFIARwBpAGQAMwBRAFIAcQA3AG4AZwBIACsAZQBpACsAQgBLAEUA
WgA3AFoAQgBaAHAAeABHAEsAcgA0ADAAdwBLAHgAYwBSAHcAegB0AEMAUwA5AE8AYQBQAFMARQAr
AGMAQQBXAHEARQBSAEIAVgBvAEQAUgBKAEoAVQBLAEkAZAB2ADEAMABiADEAbgBsAFkAVQBHAFkA
WgB6AGwAbwBnAFAANABQAGcAKwBRAHQAUQBoAEoAOAB6AA==
</w:fldData>
        </w:fldChar>
      </w:r>
      <w:r w:rsidR="000A04AF">
        <w:instrText xml:space="preserve"> ADDIN LABTIVA_CITE \* MERGEFORMAT</w:instrText>
      </w:r>
      <w:r w:rsidR="000A04AF">
        <w:fldChar w:fldCharType="separate"/>
      </w:r>
      <w:r w:rsidR="000A04AF" w:rsidRPr="000A04AF">
        <w:rPr>
          <w:rFonts w:ascii="Calibri" w:hAnsi="Calibri" w:cs="Times New Roman"/>
          <w:noProof/>
          <w:szCs w:val="24"/>
        </w:rPr>
        <w:t xml:space="preserve"> (Luca et al., 2013)</w:t>
      </w:r>
      <w:r w:rsidR="000A04AF">
        <w:fldChar w:fldCharType="end"/>
      </w:r>
      <w:r>
        <w:t>, however this dramatically reduces the signal that passes through the pinhole and is quite limited in practice when studying fluorescently labelled biological structures.</w:t>
      </w:r>
    </w:p>
    <w:p w14:paraId="353C4271" w14:textId="77777777" w:rsidR="003D0447" w:rsidRDefault="003D0447" w:rsidP="003D0447">
      <w:r>
        <w:t>The pinhole also restricts the observable structures in the lateral dimension and so a laser point source is used as the illumination. By raster scanning the illumination across the sample, an image can be reconstructed of the focal plane. This process is easily adaptable to</w:t>
      </w:r>
      <w:r w:rsidR="00F6431C">
        <w:t xml:space="preserve"> </w:t>
      </w:r>
      <w:r>
        <w:t>3D by altering the focal position of the microscope and scanning again. Repeating this process multiple times allows a volume to be constructed from the data. As imaging of 3D volumes involves multiple excitations of the same area to obtain the required number of sections, photo-bleaching can be problematic when analysing the resultant reconstruction.</w:t>
      </w:r>
    </w:p>
    <w:p w14:paraId="63CDC044" w14:textId="77777777" w:rsidR="003D0447" w:rsidRDefault="00D0058A" w:rsidP="003D0447">
      <w:pPr>
        <w:jc w:val="center"/>
      </w:pPr>
      <w:r>
        <w:rPr>
          <w:noProof/>
          <w:lang w:eastAsia="en-GB"/>
        </w:rPr>
        <w:drawing>
          <wp:inline distT="0" distB="0" distL="0" distR="0" wp14:anchorId="69179945" wp14:editId="05DFAF20">
            <wp:extent cx="3867150" cy="3280599"/>
            <wp:effectExtent l="0" t="0" r="0" b="0"/>
            <wp:docPr id="6" name="Picture 6" descr="C:\Users\Sam\Documents\Dropbox\Dropbox\thesis corrections\Confoc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Documents\Dropbox\Dropbox\thesis corrections\Confocal.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909239" cy="3316304"/>
                    </a:xfrm>
                    <a:prstGeom prst="rect">
                      <a:avLst/>
                    </a:prstGeom>
                    <a:noFill/>
                    <a:ln>
                      <a:noFill/>
                    </a:ln>
                  </pic:spPr>
                </pic:pic>
              </a:graphicData>
            </a:graphic>
          </wp:inline>
        </w:drawing>
      </w:r>
    </w:p>
    <w:p w14:paraId="6755DB06" w14:textId="77777777" w:rsidR="003D0447" w:rsidRDefault="003D0447" w:rsidP="00174F47">
      <w:pPr>
        <w:spacing w:after="360" w:line="240" w:lineRule="auto"/>
      </w:pPr>
      <w:bookmarkStart w:id="20" w:name="_Toc503352749"/>
      <w:r w:rsidRPr="00EE532D">
        <w:rPr>
          <w:rStyle w:val="figureChar"/>
        </w:rPr>
        <w:t>Figure 1.3: Schematic of</w:t>
      </w:r>
      <w:r w:rsidR="00B54EA0">
        <w:rPr>
          <w:rStyle w:val="figureChar"/>
        </w:rPr>
        <w:t xml:space="preserve"> a</w:t>
      </w:r>
      <w:r w:rsidRPr="00EE532D">
        <w:rPr>
          <w:rStyle w:val="figureChar"/>
        </w:rPr>
        <w:t xml:space="preserve"> confocal microscope</w:t>
      </w:r>
      <w:bookmarkEnd w:id="20"/>
      <w:r w:rsidRPr="002227F7">
        <w:t>.</w:t>
      </w:r>
      <w:r w:rsidRPr="005511D6">
        <w:t xml:space="preserve"> The two pinholes restrict the illumination and detection volume, limiting out</w:t>
      </w:r>
      <w:r w:rsidR="00F6431C">
        <w:t xml:space="preserve"> </w:t>
      </w:r>
      <w:r w:rsidRPr="005511D6">
        <w:t>of</w:t>
      </w:r>
      <w:r>
        <w:t>-</w:t>
      </w:r>
      <w:r w:rsidRPr="005511D6">
        <w:t>focus light</w:t>
      </w:r>
      <w:r>
        <w:t xml:space="preserve"> from</w:t>
      </w:r>
      <w:r w:rsidR="00D0058A">
        <w:t xml:space="preserve"> the F</w:t>
      </w:r>
      <w:r w:rsidR="00D0058A">
        <w:rPr>
          <w:vertAlign w:val="subscript"/>
        </w:rPr>
        <w:t>a</w:t>
      </w:r>
      <w:r w:rsidR="00D0058A">
        <w:t xml:space="preserve"> and F</w:t>
      </w:r>
      <w:r w:rsidR="00D0058A">
        <w:rPr>
          <w:vertAlign w:val="subscript"/>
        </w:rPr>
        <w:t>b</w:t>
      </w:r>
      <w:r w:rsidR="00D0058A">
        <w:t xml:space="preserve"> focal planes from</w:t>
      </w:r>
      <w:r>
        <w:t xml:space="preserve"> accessing the sensor and thus increasing the contrast</w:t>
      </w:r>
      <w:r w:rsidRPr="005511D6">
        <w:t>.</w:t>
      </w:r>
    </w:p>
    <w:p w14:paraId="63C06BB7" w14:textId="77777777" w:rsidR="003D0447" w:rsidRDefault="003D0447" w:rsidP="0076097B">
      <w:pPr>
        <w:pStyle w:val="chapterheading3"/>
      </w:pPr>
      <w:bookmarkStart w:id="21" w:name="_Toc503352283"/>
      <w:r w:rsidRPr="00EC48B3">
        <w:lastRenderedPageBreak/>
        <w:t xml:space="preserve">1.3.4 </w:t>
      </w:r>
      <w:r>
        <w:t>Total internal reflection fluorescence microscopy</w:t>
      </w:r>
      <w:bookmarkEnd w:id="21"/>
    </w:p>
    <w:p w14:paraId="67F132F4" w14:textId="77777777" w:rsidR="003D0447" w:rsidRDefault="003D0447" w:rsidP="003D0447">
      <w:r>
        <w:t>In widefield microscopy, where the light source is directly transmitted through the sample, a large amount of the signal collected by the microscope is a result of excited fluorophores above and below the focal plane. This out-of-focus fluorescence decreases the signal-to-noise ratio (SNR) of the focal plane as 3D information is compressed down to</w:t>
      </w:r>
      <w:r w:rsidR="00F6431C">
        <w:t xml:space="preserve"> two dimensions</w:t>
      </w:r>
      <w:r>
        <w:t xml:space="preserve"> </w:t>
      </w:r>
      <w:r w:rsidR="00F6431C">
        <w:t>(</w:t>
      </w:r>
      <w:r>
        <w:t>2D</w:t>
      </w:r>
      <w:r w:rsidR="00F6431C">
        <w:t>)</w:t>
      </w:r>
      <w:r>
        <w:t xml:space="preserve"> with an additional decrease in sharpness as distance from the plane increases. Total Internal Reflection Fluorescence, TIRF, microscopy increases the SNR by restricting the excitation to a small volume of sample that is in contact with the coverslip (see </w:t>
      </w:r>
      <w:r w:rsidRPr="00B14D6E">
        <w:rPr>
          <w:b/>
        </w:rPr>
        <w:t>Figure 1.4</w:t>
      </w:r>
      <w:r>
        <w:t xml:space="preserve">). </w:t>
      </w:r>
    </w:p>
    <w:p w14:paraId="2B3CB4ED" w14:textId="77777777" w:rsidR="003D0447" w:rsidRDefault="003D0447" w:rsidP="003D0447">
      <w:r>
        <w:t>In TIRF imaging, the laser is offset from the centre of the objective causing the laser to strike the coverslip at such an angle that leads to reflection</w:t>
      </w:r>
      <w:r>
        <w:fldChar w:fldCharType="begin">
          <w:fldData xml:space="preserve">MwBhADgAZAAyAGIAMwAxAC0AMAAzADAAZgAtADQAMAA1AGMALQA5ADQANgA0AC0AMwA3ADAAZQA1
ADUAZQAwADQAYgBlADMALwA3ADUAMQBDADgAMABBADgALQAyADQARgBCAC0ANQA2AEMAMQAtADkA
RAA0ADcALQAyAEIAQgBBADcARQAyAEQARABDAEMAQwB8AGUATgBxAE4AVQBVADIATAAyAHoAQQBR
AC8AUwB0AEMANQB5AGgAeAAvAEwARgAyAEEAbQBWAHgAbgBPADEAcABvAGQAQwBsAHAAeQBVAEgA
VwBSADQANwBzADgAaQBXAGsATwBSAGsAVABjAGgALwA3ADkAaQBrAHMASgBRAGUAZQBwAHgANQBN
ADIALwBlAGUAMwBQAGoANgBQADAASQBmAE0ALwBqAGwASwArADQASABNAFAAWgBPAEwANQAvAHYA
LwBGAFcAOQBxAGcAbgBBAHQANgBDAEcAUQBOAGgASABWADUAZwBvAEwAbwBjAEcAZwBlAFMAdgBm
AEwANwA2AHMAdABVACsAUQBuAGEAbQBlAGIATAAzAEYARQBPAEMASgByAGYAVAB5AHUATwBEAGQA
VwBKAEwASgBxADQAVAByAFkAaQBTAHEASgBXAHAARgBHAG0AeABDADUAOQBTAGsAVwBTAFIANQBC
AGwARQBLAFUAMQBKAEoAcwA4ADIAMQBaAEYAVgBCAFkAaQBUAHIAOABmAFIAUABaAFUAYgBjAFgA
dQBtAE8AWQBpAFAAaAB6AEsALwBDAFUAKwBIAHEAdQBxAG8AaAB2AEcAWQBZAGUARAAxAE0ASwBP
AHQAVQBaAC8AQgB0AEwATQBmADkAaQBBAFMAbQByADIAWgBoAFIAQwBtAEoAaABwAFcAZABtAEQA
bwB4ADUAdABoAE0AbgBPAEwAcQBXAGoARwBRADMAaQB3ADQAeQBPADkAZwBtAHcAcwBwAHUAQgBM
AEUANQB5AGsAYwBWAHAAUABMAGYAKwBsADMAVABKAGoAcgB6AGQAZQBDAE0ARABDAEUAdgBzAG4A
cwBKADcAMwArADYASwAzAGUAbAAwAFgALwBIAEgAbQBiAEsAdQBIAFYAeABRAEIAagBSAEwAZwB0
AFoAcQBoAEkAYQBaAG0AZABzAC8ATgBJAGcAVwBuAFEAOQAvAEsAYgBrAFkAUABmAGIATABkAHcA
cQBxAGwAQgBtAEMAeABBAEcAYwBDAEIAZwAwAC8ASQB2AHAARAAvAEIAeQBrAFEATgA0AEIAVQBO
AGcATABYADIAaABZAGYAQwBwAE0AQwB3AEMAWgBnAHUAdABIAG8AMQBiAGMAQQBXAHMAbgBoAGgA
WQBGAEsAagBwAEYAbwBXADYAegBQAFMAbwBuAFAASABLADIASQBsAEkAZgAvADEAOABKAGMAcAB6
AEMATgBiAHYATgA1AHYAcgA5AGIAbwAyAFgAagA1AEMAdwBxAEYAYgBHADkAZAB0AFoATwAyAEQA
awB5AHEAcwBWAGQAcwAvAGoAdwA2AC8AUwBTAFAAaQArAFkAMQBpADkAcwBQAHYAdgB3AEcAagBP
AGMAZQBpAA==
</w:fldData>
        </w:fldChar>
      </w:r>
      <w:r>
        <w:instrText xml:space="preserve"> ADDIN LABTIVA_CITE \* MERGEFORMAT</w:instrText>
      </w:r>
      <w:r>
        <w:fldChar w:fldCharType="separate"/>
      </w:r>
      <w:r w:rsidRPr="009E7817">
        <w:rPr>
          <w:rFonts w:ascii="Calibri" w:hAnsi="Calibri" w:cs="Times New Roman"/>
          <w:noProof/>
          <w:szCs w:val="24"/>
        </w:rPr>
        <w:t xml:space="preserve"> (Stout and Axelrod, 1989)</w:t>
      </w:r>
      <w:r>
        <w:fldChar w:fldCharType="end"/>
      </w:r>
      <w:r>
        <w:t>. As the laser becomes increasingly offset from the centre</w:t>
      </w:r>
      <w:r w:rsidR="00845BFC">
        <w:t>,</w:t>
      </w:r>
      <w:r>
        <w:t xml:space="preserve"> the beam meets the coverslip at greater angles until the critical angle (which is defined as the ratio of the refractive indexes between two media) is achieved </w:t>
      </w:r>
      <w:r w:rsidR="00F6431C">
        <w:t>and</w:t>
      </w:r>
      <w:r>
        <w:t xml:space="preserve"> the laser passes parallel to the coverslip surface. At even more extreme angles the laser achieves total internal reflection, with the beam not even entering the coverslip but passing back in the direction of origin. At angles </w:t>
      </w:r>
      <w:r w:rsidR="00F31BA6">
        <w:t xml:space="preserve">that are </w:t>
      </w:r>
      <w:r>
        <w:t>greater than</w:t>
      </w:r>
      <w:r w:rsidR="00F31BA6">
        <w:t xml:space="preserve"> or</w:t>
      </w:r>
      <w:r>
        <w:t xml:space="preserve"> </w:t>
      </w:r>
      <w:r w:rsidR="00F31BA6">
        <w:t xml:space="preserve">equal to </w:t>
      </w:r>
      <w:r>
        <w:t>the critical angle, photons propagate along the interface for a certain distance, creating an evanescent field into the medium. This evanescent field decays exponentially with distance from the source and selectively excites fluorophores in proximity to the interface, typically within 100 nm. A secondary form of TIRF involves placing a prism on the opposite side of the cover</w:t>
      </w:r>
      <w:r w:rsidR="00F31BA6">
        <w:t>slip</w:t>
      </w:r>
      <w:r>
        <w:t xml:space="preserve"> to the objective lens, and using the interface it provides to create an evanescent field </w:t>
      </w:r>
      <w:r>
        <w:fldChar w:fldCharType="begin">
          <w:fldData xml:space="preserve">MwBhADgAZAAyAGIAMwAxAC0AMAAzADAAZgAtADQAMAA1AGMALQA5ADQANgA0AC0AMwA3ADAAZQA1
ADUAZQAwADQAYgBlADMALwA1AEUAOAA0AEIAQwBGADQALQBDADkANgAzAC0ARAAyAEMAMAAtADAA
MwBCADIALQAxADgAQQA4ADQARQAyADAAMABDAEEANgB8AGUATgBxAEYAVQBMAEYAdQB3AGoAQQBV
AC8AQgBYAEwAYwAwAHkAZAB4AEsARQBKAFcAdwBoAFUASwBrAE0AWAB1AGkARQBHAHgAMwBrAEIA
VgB5AFoARwB0AG8ATQBhAEkAZgA2ADkAegAyAGsAcgBkAGUAdgAyAC8ATwA1ADgAOQArADcAdQA5
AEMAcABQAHcASAByAHQAZgBLAEEAcgBtAG8AcQBVAEYAVABTAFoAbAAzACsAZQB5AGcANQBCADYA
ZwBFAGMAQwB6AHEAWQBpAEwAeQBmAGcAZQB6AHMANgBBAFoAcABpAE8AMgBKAEEAbQBOAEkAcQA2
ADIAeABwAHcAbgA1AHUAawBOAEsATABzAHMAdQBhAC8ATwBVADgAWgB6ADMAVABQAEIAQwBzAFUA
bwBzAEIAYwB1AGYATwBSAFEARgBjAE4ARgBDAC8AbABSAHMAUwA3AEYAdQBYAGcAUgByAHEAbQBY
AE8ATgBsAG4ARABrAGIANwBPAFcARgByAFcAcABkAGgAbQBuAEQAZgAxAEUAZwBYAEQAZABJADIA
dQAwAGcAVwB0AEQATABDAFAAYgAyAGMARQBQAEUANwBxAC8ANABQAGsARwBNADcAVwAwAGQAWABo
AFQAbgB0ADUAMABXAGIAQwBIAC8AVQBuAEcARwBjADcAUgBFAC8ANgBCAGcATgB1AE4AdgBSAHgA
VABPAGkAUABlAE4AMgAyAEQAbQA1AGEAQgBtADAAagB0AGwAdQBRAEoAbQBxAHUAVQBYAE0AUgBJ
ADMAbwAvAHoAaABYADkAegBoAGoANQBUAGoAcwBaAGcARgAzAHgAVABJADkAZQBoADcAUQBxADAA
MABRAGsAKwBmAEgANABTAE8AagByAGYAdgArAEcAZgBNADYAegBsAEYAVgBGAEYAbQB1ADkAVwBU
AE4AZQBvAGsAaABaAHgAWQB3AC8AMQBVAFkAYgA1AHMAZgBXAEIANABkAHEAWgBPADUAZQBCAFUA
KwAwAFEAYgBZAGUAYwBOAGUAUgBkAGkATABCAEIAbwB5AHEAaAB3AEIAegBaAGcAZQA5AEEAUgBX
AFAASgBiADAAWgByAFEATwB2AFkARgBDAHcAbwBJADgAdgA0AHoATwBXAHYAdwA9AD0A
</w:fldData>
        </w:fldChar>
      </w:r>
      <w:r>
        <w:instrText xml:space="preserve"> ADDIN LABTIVA_CITE \* MERGEFORMAT</w:instrText>
      </w:r>
      <w:r>
        <w:fldChar w:fldCharType="separate"/>
      </w:r>
      <w:r w:rsidRPr="00B05415">
        <w:rPr>
          <w:rFonts w:ascii="Calibri" w:hAnsi="Calibri" w:cs="Times New Roman"/>
          <w:noProof/>
          <w:szCs w:val="24"/>
        </w:rPr>
        <w:t>(Axelrod, 1981)</w:t>
      </w:r>
      <w:r>
        <w:fldChar w:fldCharType="end"/>
      </w:r>
      <w:r>
        <w:t>. This is not often used however</w:t>
      </w:r>
      <w:r w:rsidR="00845BFC">
        <w:t>,</w:t>
      </w:r>
      <w:r>
        <w:t xml:space="preserve"> as it is more difficult to achieve.</w:t>
      </w:r>
    </w:p>
    <w:p w14:paraId="52F5AC5B" w14:textId="77777777" w:rsidR="00174F47" w:rsidRDefault="00174F47" w:rsidP="00174F47">
      <w:r>
        <w:t xml:space="preserve">As TIRF excites the volume directly in contact with the coverslip it has been preferentially employed to investigate features on the exterior of cells, such as focal adhesions </w:t>
      </w:r>
      <w:r>
        <w:fldChar w:fldCharType="begin">
          <w:fldData xml:space="preserve">MwBhADgAZAAyAGIAMwAxAC0AMAAzADAAZgAtADQAMAA1AGMALQA5ADQANgA0AC0AMwA3ADAAZQA1
ADUAZQAwADQAYgBlADMALwBGADcARAA2AEYARAA3ADQALQBGADAAQgA3AC0AMQAwADAANgAtAEYA
NQBBADQALQA2ADEAOQBEAEIAQQA4ADIAQgAxAEUAMAB8AGUATgBxAE4AVQBVADIAUABtAHoAQQBR
AC8AUwB1AFcAegB6AEcAWQBRAEMARABKAEwAVwBrAFMAYQBhAFcAdQBXAHIAWABxAGEAWgBXAEQA
TQBRAE4ATQBaAFcAeABrAFQASwBJAG8AeQBuAC8AdgBRAEgAZQByAFYAUwArADcAawBpACsAZQBO
AHoAUAB2AFkAKwA2ADgAVgB3ADMAdwBMAGMAKwBXAGEAUwBHAHkAWgBiAGIAbQBDADYANwBHADAA
RAByAFAAdAB5ADkAMwBYAHEAcwBPAHoAWQAzAHcANwA4AG8ASABqAHgAWAAxAEwAbgBpAEQARgA3
AEIAVQBlADAAYgBkAEsAagBCAHMAeAB4ACsATABkADYAMwBQAHkAbQB0AGwAZwA3AFAAbwAzAGoA
VQBmAHgAdwBZAHMAcwBDAE4ALwBuAEIAYwBjAEsANgBxAGsAYQBsADAAdAB5AHoAUQBSAE0AcABX
ADEAeQBPAFIASwBpADAAMgBXAFoAeQBJAHQASgBLAHgAVwBJAEwATQBTADAAdgBoAFUASABQAEwA
VABvAGMAagBFAFMAZQA0AEwAawBVAGkAWgBpADkATgBxAGwANABrADgAMgBSAHoAMgB1AC8AVgB5
AG4AeAB3AGwAcwBmAHgAMgBvADcAZgBLADcATQByAFMAdwB3AFYAVgBRAEQAYwBMAGQAQQBiADAA
YQBKAFIAbgBKAFQAcgBqAG0AaAB0AHoATgBRAHMAdABNAEEAMwBHADAARgBTADQAOQBaAE4AMwBz
AG8AYgBhAGcASABoAGQAUQBzAEQAaAAyAHgAUABWAEUAeABrAGwAYwBwAFAARQBYAGEAbQBqAEkA
eABGAFAATAA5AHYAawBoAE8ATQB3AGoARABCADMAMABFAGMANwBHAHgAUgBhADgAQwBKAGcATQBQ
AEEASgAzAG4AbQBjAEkAcgBqAHoAUwBnAFUAUQBQAFEAawBZAEsATwA2AFgASgBkAGsANwBuAHgA
KwBMACsAUwBpAGkAUgBqACsARQAvADAANwBUAGoANgBYAEIAbwBRAFcANgBEAHQAOQAxADcASwBm
AFQANwBBAHYAdABaAEgAdgBpAEkAZgBqAFgAagA2ADgARQB0AEMASAAwADIAegBpACsAWABxADkA
UgA1ADgAdwBrAFkAZQBLAE4AbgBHAC8AaQBTAFMAdgBZAEUAQwBkAEYAbgBNAGgANAAyAGgAdwBO
AGQATwB0AEEAcwA4ADUAagBnADIAUgBmAGYATQBEAHgAWgB2AEwASgBZAHYAaQBiADkATwBSAE8A
aABhAEIAMAAyADkARgB1AHAAbQB6AEYAcABsAHYANwBmADIAQwBuAHcAdQBpAEIAMQBVADQAcgB3
ADEAVABWAHcAawBEAEEAdwBNAG8AYgBRADUATABUAGUATABUAGkATgBVAFMAMABEAGEAdgBSAHUA
TgA1AFYAcQBBAGkAZABFADIATgBEADcAMABGAFYAaABCAEgAOQB4AFoAbQB4AG0ANwBNAHYAKwBP
AE0AUABsAGMARABnAFIAUQA9AD0A
</w:fldData>
        </w:fldChar>
      </w:r>
      <w:r>
        <w:instrText xml:space="preserve"> ADDIN LABTIVA_CITE \* MERGEFORMAT</w:instrText>
      </w:r>
      <w:r>
        <w:fldChar w:fldCharType="separate"/>
      </w:r>
      <w:r w:rsidRPr="00254707">
        <w:rPr>
          <w:rFonts w:ascii="Calibri" w:hAnsi="Calibri" w:cs="Times New Roman"/>
          <w:noProof/>
          <w:szCs w:val="24"/>
        </w:rPr>
        <w:t>(Partridge and Marcantonio, 2006)</w:t>
      </w:r>
      <w:r>
        <w:fldChar w:fldCharType="end"/>
      </w:r>
      <w:r>
        <w:t xml:space="preserve"> and receptor interactions</w:t>
      </w:r>
      <w:r>
        <w:fldChar w:fldCharType="begin">
          <w:fldData xml:space="preserve">MwBhADgAZAAyAGIAMwAxAC0AMAAzADAAZgAtADQAMAA1AGMALQA5ADQANgA0AC0AMwA3ADAAZQA1
ADUAZQAwADQAYgBlADMALwBGADcARABDADcANQA5ADcALQBFADkAQgAwAC0AOABDAEUARAAtADkA
OAA1ADIALQA2ADEAQQBDADQARABDADgARAAxADEANAB8AGUATgBxAE4AawBFAEYAcgB3AHoAQQBN
AGgAZgArAEsAOABiAGwAZQBuAE0AWgB1AG0AdAB5ADYAcABEAHUATQBNAGMAYgBHAFkARgBCADYA
YwBCAHkAMQAxAFUAagB0AFkARABzAEoAcABmAFMALwB6ADIASABkAGYAVABxAFoASgArAG4AVABl
ADcANQBTADkASAA2AEEAbABwAFoAWAAyAHEAbwBBAHIARgBjAHUAZQBGAHIAdQBkAGsAdgBPADUA
WAA1AC8AVwAxAEEAMQBoAEoATgAxAFUAYgByAFMAZwB6AHAAagBkADYARQBsAGYAVQBNADQAZABl
AEQAbwBnAGgANQB4AEIAQgBNAFYAOABrAHgAdgArAHcAWABGAFMASwBLAFoAVwByAGYATABKAGsA
cwBaAHoALwBpAEIAQwBTADQAMQBLADgAUgBLAHMAQwB6AG4ASQBDAFYAdwAwAFUAQwBXAFAATwBW
ADEAbABjAHMAaQBaADkAdgBpAGsAYgBOADEAdABhADEAWgBzAFoAWgBMAHQAawBvADMAbABhAGkA
cgBkAFoAMgBtAEkAdgBLAC8ANwBlAEMATQA2AGoAWgBOADQAMgBCAEUARgBkAEQATwAxADYAcgBC
AE8AVABDAEIAMgBCADUATgBWAEEAZwBhADQAbwBNAGIAZABCAGkAYwA2AGsAaQBEAHQAcgBQAEgA
UwA5AHoAKwBmAEgAKwBKADAANgBjAFEAKwBqAEoASgBwAG0AbAA2ADgAQgByAEIAYQBHAGoAUgBn
AFEANABQADIAcAA2AFQAdQA1AEwARQAzAEsAZwA3AFMASAByAEUANQBJAE0AWABzAGgAQwBDAGYA
MwBIAEoAWQB4AFcAcgBpAEEAcQBYAEgAaQBMAHIAUABzAGIAdQB2AHUAWQBHAGgAbQA3AHUAdgBN
AEoARQB6AGgARAAvAHEAcAAyAHYASQAzAGgAeQBzAEMANABxAHkAZwA4AE8AegBaAEgAMAB6AGcA
YgBBADIAVwBzAEEAcAAvAFMAYwB4AE0ALwBHAFIAeAB3AHQAVQBhAGIAOQBmAFEAZABuAEkAMQBO
AGIARQB4AFEAYQBjAE8AeQBQAC8AcgAvAEUAdAB4ACsAVwB0AEoAbABPAA==
</w:fldData>
        </w:fldChar>
      </w:r>
      <w:r>
        <w:instrText xml:space="preserve"> ADDIN LABTIVA_CITE \* MERGEFORMAT</w:instrText>
      </w:r>
      <w:r>
        <w:fldChar w:fldCharType="separate"/>
      </w:r>
      <w:r w:rsidRPr="00B006DE">
        <w:rPr>
          <w:rFonts w:ascii="Calibri" w:hAnsi="Calibri" w:cs="Times New Roman"/>
          <w:noProof/>
          <w:szCs w:val="24"/>
        </w:rPr>
        <w:t xml:space="preserve"> (Piehler, 2005)</w:t>
      </w:r>
      <w:r>
        <w:fldChar w:fldCharType="end"/>
      </w:r>
      <w:r>
        <w:t>.</w:t>
      </w:r>
    </w:p>
    <w:p w14:paraId="35E20B1B" w14:textId="77777777" w:rsidR="003D0447" w:rsidRDefault="00A0652D" w:rsidP="003D0447">
      <w:r>
        <w:rPr>
          <w:noProof/>
          <w:lang w:eastAsia="en-GB"/>
        </w:rPr>
        <w:lastRenderedPageBreak/>
        <w:drawing>
          <wp:inline distT="0" distB="0" distL="0" distR="0" wp14:anchorId="4FA81BB7" wp14:editId="7F3C0A00">
            <wp:extent cx="5400675" cy="2333625"/>
            <wp:effectExtent l="0" t="0" r="9525" b="9525"/>
            <wp:docPr id="11" name="Picture 11" descr="C:\Users\Sam\Documents\Dropbox\Dropbox\thesis corrections\TIR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Documents\Dropbox\Dropbox\thesis corrections\TIRF.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00675" cy="2333625"/>
                    </a:xfrm>
                    <a:prstGeom prst="rect">
                      <a:avLst/>
                    </a:prstGeom>
                    <a:noFill/>
                    <a:ln>
                      <a:noFill/>
                    </a:ln>
                  </pic:spPr>
                </pic:pic>
              </a:graphicData>
            </a:graphic>
          </wp:inline>
        </w:drawing>
      </w:r>
    </w:p>
    <w:p w14:paraId="3BD0E1CD" w14:textId="77777777" w:rsidR="003D0447" w:rsidRPr="00943E13" w:rsidRDefault="003D0447" w:rsidP="00174F47">
      <w:pPr>
        <w:spacing w:after="360" w:line="240" w:lineRule="auto"/>
      </w:pPr>
      <w:bookmarkStart w:id="22" w:name="_Toc503352750"/>
      <w:r w:rsidRPr="00EE532D">
        <w:rPr>
          <w:rStyle w:val="figureChar"/>
        </w:rPr>
        <w:t xml:space="preserve">Figure 1.4: </w:t>
      </w:r>
      <w:r w:rsidR="00054BE8">
        <w:rPr>
          <w:rStyle w:val="figureChar"/>
        </w:rPr>
        <w:t>Total internal reflection fluorescence</w:t>
      </w:r>
      <w:r w:rsidRPr="00EE532D">
        <w:rPr>
          <w:rStyle w:val="figureChar"/>
        </w:rPr>
        <w:t xml:space="preserve"> microscopy</w:t>
      </w:r>
      <w:bookmarkEnd w:id="22"/>
      <w:r w:rsidRPr="002227F7">
        <w:t>.</w:t>
      </w:r>
      <w:r>
        <w:rPr>
          <w:b/>
        </w:rPr>
        <w:t xml:space="preserve"> </w:t>
      </w:r>
      <w:r>
        <w:t>In epifluorescence imaging the laser passes straight through the sample illuminating the entire volume. In objective TIRF the laser is reflected off the back of the coverslip creating an evanescent field that restricts the illumination volume. In prism TIRF the sample is between two coverslips and a laser reflected of the base of a prism on the top coverslip.</w:t>
      </w:r>
    </w:p>
    <w:p w14:paraId="57734AE4" w14:textId="77777777" w:rsidR="003D0447" w:rsidRPr="00380768" w:rsidRDefault="003D0447" w:rsidP="003D0447"/>
    <w:p w14:paraId="7D0CE95C" w14:textId="77777777" w:rsidR="003D0447" w:rsidRPr="009D3F5B" w:rsidRDefault="003D0447" w:rsidP="0076097B">
      <w:pPr>
        <w:pStyle w:val="chapterheading2"/>
      </w:pPr>
      <w:bookmarkStart w:id="23" w:name="_Toc503352284"/>
      <w:r w:rsidRPr="009D3F5B">
        <w:t>1.4 Super Resolution Microscopy</w:t>
      </w:r>
      <w:bookmarkEnd w:id="23"/>
    </w:p>
    <w:p w14:paraId="73617B22" w14:textId="77777777" w:rsidR="003D0447" w:rsidRDefault="003D0447" w:rsidP="0076097B">
      <w:pPr>
        <w:pStyle w:val="chapterheading3"/>
      </w:pPr>
      <w:bookmarkStart w:id="24" w:name="_Toc503352285"/>
      <w:r>
        <w:t>1.4.1 Imaging beyond the diffraction limit</w:t>
      </w:r>
      <w:bookmarkEnd w:id="24"/>
    </w:p>
    <w:p w14:paraId="7DBDCC59" w14:textId="77777777" w:rsidR="003D0447" w:rsidRDefault="003D0447" w:rsidP="003D0447">
      <w:r>
        <w:t xml:space="preserve">Until recently the resolution achievable by optical microscopy has been limited by the diffraction barrier. As mentioned in the previous section there </w:t>
      </w:r>
      <w:r w:rsidR="00F6431C">
        <w:t>exists</w:t>
      </w:r>
      <w:r>
        <w:t xml:space="preserve"> methods of improving the resolution through increasing the contrast, such as confocal microscopy, which removes out of focus light originating from above and below the focal plane through the use of a pinhole, and TIRF, which limits the volume that can be excited to close to the coverslip. Software approaches to increase contrast include deconvolution, which applies algorithms to lower the distortions introduced as the light is collected by the microscope. Although these methods do not approach the achievable resolution of EM, they do have the advantage of imaging samples in more native-like environments.</w:t>
      </w:r>
    </w:p>
    <w:p w14:paraId="75555C0E" w14:textId="77777777" w:rsidR="003D0447" w:rsidRDefault="003D0447" w:rsidP="003D0447">
      <w:r>
        <w:t>If it were possible to subvert the diffraction limit as described by the Abbe criterion, one could imagine being able to image small structures on sub-diffraction length scales with the specificity afforded by fluorescence labelling. Samples could then be imaged with nanometre resolution at higher contrast, and in conditions that are more native-like when compared to EM. This is the rationale of super-resolution microscopy, which represents a suite of optical techniques that circumvent the diffraction barrier when imaging with visible light. The development of super-</w:t>
      </w:r>
      <w:r>
        <w:lastRenderedPageBreak/>
        <w:t xml:space="preserve">resolution microscopy </w:t>
      </w:r>
      <w:r w:rsidR="00F6431C">
        <w:t>allows imaging of</w:t>
      </w:r>
      <w:r>
        <w:t xml:space="preserve"> biological systems with enhanced levels of resolution, providing new insights; this advance led to several of the developers of super-resolution methodologies sharing the </w:t>
      </w:r>
      <w:r w:rsidR="00DC26C2">
        <w:t xml:space="preserve">2014 </w:t>
      </w:r>
      <w:r>
        <w:t xml:space="preserve">Nobel Prize in Chemistry </w:t>
      </w:r>
      <w:r>
        <w:fldChar w:fldCharType="begin">
          <w:fldData xml:space="preserve">MwBhADgAZAAyAGIAMwAxAC0AMAAzADAAZgAtADQAMAA1AGMALQA5ADQANgA0AC0AMwA3ADAAZQA1
ADUAZQAwADQAYgBlADMALwBGADkAMABDADAAMgA2AEEALQA1ADcAMgA0AC0AMQA0ADYAMgAtAEEA
NABFADYALQA2ADUAMABBADkANQBGADMARQBEADQARQB8AGUATgBxAE4AawBVADEAdQAyAHoAQQBR
AGgAYQA4AHkAMABOAHEAVQBxAE4ALwBVADMAagBtADIAagBBAGEAdwAyADYASgBCADAAVQBYAGcA
QgBVAFcATgA0AG0AawBwAFUAcQBBAG8ARgA0AHAAaABJAEUAZgBJAEkAWQBvAGUAbwBSAGYASQBU
AFgASwBTAFUAbQAwAFcATAB0AEIARgBsADgAVAA3ACsATwBiAE4AbQAxAFAAdwB4AFEAeABXAEMA
NwBXAHMASwBvAHQASABFAG8ANgBNAEQAaABiAEIAeQArAE0AUABnAE4AVQBCAFcAMABLADQAMABR
ADQAOQBNAGkAbABDAFEAVgBuAFQAYgAyAFkAVwB1AEwARgBEAGoAdwByAHIAUwBDAHAAawByADAA
WgBlAGsARQBZADcAUQBSAG8AdABjACsAUQBVAC8AcQBjAGQAMQBSADUATQB4AFoAcwA2AHEAZABL
AFkAOABaAFEAMwBMAE8ATwA1AFoAUABPAHMAeQBGAGgANgB4AFQASABQAGsAVwBjAFYAcAB0AEYA
bQB6AGwAYwA4AEsAWgBZAHMAdgAwAG8AeQBGAG0AZABGAHcAcABaAFoAVwBiAEEAaQA1ADgAdAA1
AHYAawBuAEwAZABWAFoATwBoAG4AMAAvAG8ARABjADkAQgBiAFYAdwB5AEQAbwBmAHQAQQA4AFcA
ZAAzAGMASgBqADcAUAA5AC8AagB3AEwAUABuADMAYwArAHAARQBIADUANwBwAEYARgBCAG0AdABm
AEcAUgBGAGwAUgBWADIARABMACsAUgB3AGoARwBVAHAAbwAxAHEAUQAxAEgATQB3ADUAagB6AEoA
QgBLAGEATQBKAHkAKwB4ADMANQA4AEgAagBXAEQAbQB0AFkAVgBnAHoAcwBZADYANQAxAFAAUQBT
AE4AYQBVAHEATQAzADMAVAAzAC8AbABGADgAbgA4AFoANgBPAE8AQgBVAEsAMgArAEEAOAB1AHcA
QwAyAG8AcQAwAHUANQBmAFgAcQBiAC8AMwBhAFAAbgA4AGYANQBNAEcAMwBkAHcARgA1AFoAdQA5
ADcAZgB5ADMAMQBkAHUAagBRAHYAagB3ACsAVwBlAHkATgBPAG0ASQBOAEcAegBVAFkALwA1AEMA
bwBKAGMASwBPAHAARABXADkATgBOADIANABnAEgAZQBtAFEAZwBVAGYATABEADAAZwBrAFAANQB6
AGkATgA3AFoARQBhAFoAZABvAEQARQBXAFMAawBzAFMAcgB0AEUAOQAwAFAAMABNAGIAaAAwADIA
UQBzAE4AYgBWAEcAbwBHAFEAdABmAHcAbQBaAFEAaQAwAFUASQBaAHcAcwA3ADQANAA2AEgAMQBx
AGQAYgB2AGIAMwB5AEkAZgAxAGMAVABuAEgAOABCAG4ATQBuAEIAYwB3AD0APQA=
</w:fldData>
        </w:fldChar>
      </w:r>
      <w:r>
        <w:instrText xml:space="preserve"> ADDIN LABTIVA_CITE \* MERGEFORMAT</w:instrText>
      </w:r>
      <w:r>
        <w:fldChar w:fldCharType="separate"/>
      </w:r>
      <w:r w:rsidRPr="00C63E78">
        <w:rPr>
          <w:rFonts w:ascii="Calibri" w:hAnsi="Calibri" w:cs="Times New Roman"/>
          <w:noProof/>
          <w:szCs w:val="24"/>
        </w:rPr>
        <w:t>(Möckl et al., 2014)</w:t>
      </w:r>
      <w:r>
        <w:fldChar w:fldCharType="end"/>
      </w:r>
      <w:r>
        <w:t>.</w:t>
      </w:r>
    </w:p>
    <w:p w14:paraId="66B96A50" w14:textId="77777777" w:rsidR="003D0447" w:rsidRDefault="003D0447" w:rsidP="003D0447"/>
    <w:p w14:paraId="7230682F" w14:textId="77777777" w:rsidR="003D0447" w:rsidRDefault="003D0447" w:rsidP="0076097B">
      <w:pPr>
        <w:pStyle w:val="chapterheading3"/>
      </w:pPr>
      <w:bookmarkStart w:id="25" w:name="_Toc503352286"/>
      <w:r>
        <w:t>1.4.2 Super-resolution o</w:t>
      </w:r>
      <w:r w:rsidRPr="00EC48B3">
        <w:t>p</w:t>
      </w:r>
      <w:r>
        <w:t>tical fluctuation imaging</w:t>
      </w:r>
      <w:bookmarkEnd w:id="25"/>
    </w:p>
    <w:p w14:paraId="4619CD35" w14:textId="415F39EC" w:rsidR="003D0447" w:rsidRDefault="003D0447" w:rsidP="003D0447">
      <w:r>
        <w:t xml:space="preserve">Super-resolution optical fluctuation imaging (SOFI) takes advantage of molecules that independently switch between two states, either on or off, or have sufficiently different emission intensities </w:t>
      </w:r>
      <w:r>
        <w:fldChar w:fldCharType="begin">
          <w:fldData xml:space="preserve">MwBhADgAZAAyAGIAMwAxAC0AMAAzADAAZgAtADQAMAA1AGMALQA5ADQANgA0AC0AMwA3ADAAZQA1
ADUAZQAwADQAYgBlADMALwAzADAANwBEAEEANQA2ADAALQBGADIANQBBAC0ARgA4ADEAQgAtAEUA
QQA3ADkALQAxAEMAMwA3AEQANQAyADIARQAwADYAQgB8AGUATgBwADkAawBVADEATwB3AHoAQQBR
AGgAYQA5AGkAZQBRAFYAUwAzAEQAaAAyAGsANwBUAGQARgBVAEoAUgBKAFMAUQBRAFAAeQB2AFUA
aABaAE4ATQBVAGsATwB3AEkAOQB1AGgAcQBxAHAASwBuAEkAYQBEAGMAUgBLAG0ARgBVAGcAVgBD
ADMAYQAyADUALwBPAGIAbQBmAGQAMgBOAEcAeAA3AG8ARABPAHEAWABOAEIAVgBCACsAegBGAEQA
cwA2AG8AagBrAGIAMAA1AHoAUQB2AFMAdwBmAHYAVwBnAFYAdABEAFgASgAzAHoAbABZAEEAdABU
AGEAdABKADcAWQBoAFkAUQAyAEUAZgBIADEAOABJAHEAOQByAEwARQBzADEAcQBVAFUAcABFADgA
WQBsAGIAOQBpAFkAcAB4AFcAYgBqAHIATQB4AGsAegBtAEgATgBBAFUAKwBMAGsASABHAGsAdQBm
AEYAUABNADAANABXADQAaAAwAHoAaABhAFQANQBJAEoAZAB6AGYATQBwAFMAeQA1AGwAWABxAFIA
QwBYAFAASABzAEEAZwBVAHIAYQA0AEwAUwBCAGgAdwBMAE8AbgBUAHcAYgAvAE8AbgArAHgAdQBz
AHIAMABQAG8AWgAzAEcAOAAyAFcAeABHAHYAVgBGACsAWgBGADAAYgBIADEAVABBAGgARABqAGgA
VwBaAHkASwBXAEEAZwB4AHkAVQBkACsAYgBWADAANAB6AE8AegA5AEEARABqADMAagB0AFkAcQBB
AE8AdgBSAEIAVQA5AG4AegA4ACsAQwA4ACsAbABxAHQAWQArAG8ARwBnAEsAaQArAEwAUwBqAHIA
WAA2AEgAZwB3AFAAawBFAFQAOAAyADYAawAxADMAVwA3AHcAVgBnAE0AYQBaAEYAaAB6AGQAUgB5
AGYATQAvAFMAbAB6AGEAYgB2AHQAWAArAEQANgBGAEYAZwBlAHkANgB1AEkALwBpADYANgBVAEQA
NQBFAHAARgBUAFYAYQArAHYAcwBZAEcAcgBXAE8ASQBDAEkAeQBJAEwANABvAFUAZABEAEgASABq
AGIARABZAGQASQBpAE8AMAB4AE8ATgBXAFIAcABoAHUAcQBNAEIAeABqAEkAdgBwAE4AdABUAGcA
VQBPAFgAdQA0AFgAUwB6AFAAcwBWAE4AeAB1ADAAVABWAGgASQA4AFMAbgBzAHYANAA2AEEAMgBm
ADgAbgB5AFMAWgBXAGcATAAzAFgAOABEAHkAVgBTAGoATABBAD0APQA=
</w:fldData>
        </w:fldChar>
      </w:r>
      <w:r>
        <w:instrText xml:space="preserve"> ADDIN LABTIVA_CITE \* MERGEFORMAT</w:instrText>
      </w:r>
      <w:r>
        <w:fldChar w:fldCharType="separate"/>
      </w:r>
      <w:r w:rsidRPr="00483AE0">
        <w:rPr>
          <w:rFonts w:ascii="Calibri" w:hAnsi="Calibri" w:cs="Times New Roman"/>
          <w:noProof/>
          <w:szCs w:val="24"/>
        </w:rPr>
        <w:t>(Dertinger et al., 2009)</w:t>
      </w:r>
      <w:r>
        <w:fldChar w:fldCharType="end"/>
      </w:r>
      <w:r>
        <w:t>. Typically used on ultra-high density samples of blinking fluorophores, SOFI is capable of taking a stack of images containing fluctuating fluorophores and creating a super-resolved image. By investigating the pixel time</w:t>
      </w:r>
      <w:r w:rsidR="00AD3A71">
        <w:t>-</w:t>
      </w:r>
      <w:r>
        <w:t>trace and the time periods between pixel intensities</w:t>
      </w:r>
      <w:r w:rsidR="00DC26BC">
        <w:t xml:space="preserve"> it is possible to extract the temporal correlation between independently fluctuating fluorophores</w:t>
      </w:r>
      <w:r>
        <w:t xml:space="preserve">. </w:t>
      </w:r>
      <w:r w:rsidR="00DC26BC">
        <w:t xml:space="preserve">The final pixel value becomes the integral over the correlation function where a group of adjacent pixels containing a fluorophore will have a higher correlation than a group of pixels located on the edge of a fluorophore’s PSF. </w:t>
      </w:r>
      <w:r>
        <w:t>The pixel and its neighbours can then be split and the traces correlated to calculated higher order cumulants, leading to a super-resolved image. Ultimately there is no limit to the cumulant order and thus the achievable resolution, however in practice increasing orders can lead to loss of signal and are significantly affected by the blinking rate and signal intensity</w:t>
      </w:r>
      <w:r>
        <w:fldChar w:fldCharType="begin">
          <w:fldData xml:space="preserve">MwBhADgAZAAyAGIAMwAxAC0AMAAzADAAZgAtADQAMAA1AGMALQA5ADQANgA0AC0AMwA3ADAAZQA1
ADUAZQAwADQAYgBlADMALwA4AEEAMwBDAEIANABDADQALQBEADcARQAyAC0ANAAzAEEARgAtADIA
MwA5ADAALQAzADEAMwBEAEMANwBDADUARgA0AEIARQB8AGUATgBwADkAawBVAHQAdQAyAHoAQQBR
AGgAcQA5AEMAYwBOAFUAQwBuAHUAaABCAHEAbwA2ADkAbwA2ADIANABLAEIAQwBnAGoAegBTAHIA
dwBBAHQASwBHAHMAawBzAGEARgBJAGwASwBSAHUAQwBZAGEAQwBuAHkAYwBGADYAawB0AEsAQgBB
AGoAaABaAGQATQBtAFoARAB6AC8AbgBtAHoAbgBSAE0AUABaAEkAbAAxAFMANgBvAEcAcQBOADgA
TQBzAE8AegBrAGgATgBaADEAUQAxAHMAYwB6AGsAYgBaAE4AWABMAEkATwBVAHAAUwAzAHcAdABL
AGgAaAB3AFQAOQB4AFkAUABNAFUAaQB3AEoAVABYAGkARgBMAGIAZwBWAGIAcgAvAGkAYQBRAHoA
bQAvAHkANABFAHoAcwBZAEcAYwBMAFYASgBnAEcAUwB2AFgAOAAzAFcAeAA0AGEAdQA3AFMANgBE
ADMAQQA4AGIAUQBFADIAMQBrAFEATwBqAGoAbAA1ADQAdQBuADUANwB5AE4ARwBQAGIANwBYAGwA
RwBhADIAdQBDAFYAQQBZAGQAQgBCAFgAMABaAGEAcgB2AFEANABUAFEANgBaAEUANABQAEMAZwA4
AGUAbQBKAGIAUQB2ADcAKwBlAFkANQB4AGoAegAvAHUASQA3AEUATABvAGYAZgBMAEoARABrAGUA
agB6AGUAMQAzAEYAZABPAE4AUgAzAGUAVwBOAGMAbAB0AFgAVwBZAFQARABvACsAKwBmADIAYQBC
AEYATQBTADIAQgBZAHEAWgBmAHYAZAA2AEYAWAB0AGsAOABrAC8AawBjADEAQgBtAGgAbwA5AEsA
QQBOACsANgBOAEUANQA5AEYAWQBQAFEAVgBrAEQAdABvACsATQAxAE4ARABxAG8AUQA2AEQAZgBL
AG0AcAB2AGUAeQBVADYAYwBEAGIAVgBpAFcAYgBmAE0AVQBFAEsAMQBoAGUAbABsAG0AYQBpAFoA
SgBuAFIAYwBIAEYAZwBwAFUAWgBFADMATQBtAGUASgB4AGEARABtAEYAbgBYAGQAUQArADAAVQA0
AGQAMABFAFEARgA4AGoAUABXAFcANwBsAFgAZQBvAHkAdgBFAHUATQBrAHAAawBOAEgAegA3AE0A
cgBSAGwAdwB6ADMANgBUAFcAMABqAHIANwBGAHYAbAA4AGoAYQB5AGMASABNAHoAYgAvAHMATgAx
AC8AMwA2AGsANQArADIATQB2AGkANQBhAFQATgBwAEUARwBmAEoATwBtADAAegBhADUARQBxAGIA
VABOAHIAawB3ADgAUABYAHoAWgBlAFAATQBYAGgAYQB0AEsAaQBxAHkAMwA1AGYAbwBQAC8AZQA3
AC8AdwBQAEcAegBYAFMASwB3AD0APQA=
</w:fldData>
        </w:fldChar>
      </w:r>
      <w:r>
        <w:instrText xml:space="preserve"> ADDIN LABTIVA_CITE \* MERGEFORMAT</w:instrText>
      </w:r>
      <w:r>
        <w:fldChar w:fldCharType="separate"/>
      </w:r>
      <w:r w:rsidRPr="009A6566">
        <w:rPr>
          <w:rFonts w:ascii="Calibri" w:hAnsi="Calibri" w:cs="Times New Roman"/>
          <w:noProof/>
          <w:szCs w:val="24"/>
        </w:rPr>
        <w:t xml:space="preserve"> (Dertinger et al., 2013)</w:t>
      </w:r>
      <w:r>
        <w:fldChar w:fldCharType="end"/>
      </w:r>
      <w:r>
        <w:t>. Advantages include high contrast and background</w:t>
      </w:r>
      <w:r w:rsidR="00AD3A71">
        <w:t>-</w:t>
      </w:r>
      <w:r>
        <w:t>free super-resolution images. Additionally, SOFI can be used in combination with single molecule techniques such as photoactivat</w:t>
      </w:r>
      <w:r w:rsidR="00AD3A71">
        <w:t>ed</w:t>
      </w:r>
      <w:r>
        <w:t xml:space="preserve"> localisation microscopy (see </w:t>
      </w:r>
      <w:r w:rsidR="00AD3A71">
        <w:t>S</w:t>
      </w:r>
      <w:r>
        <w:t>ection 1.4.6) to obtain a compromise between high spatial resolution and high temporal resolution</w:t>
      </w:r>
      <w:r>
        <w:fldChar w:fldCharType="begin">
          <w:fldData xml:space="preserve">MwBhADgAZAAyAGIAMwAxAC0AMAAzADAAZgAtADQAMAA1AGMALQA5ADQANgA0AC0AMwA3ADAAZQA1
ADUAZQAwADQAYgBlADMALwA1AEIAMABGAEMARAA1AEYALQBFADIAOQAzAC0AOAA2ADMANwAtAEYA
MwA0AEYALQAxAEMAMwA4ADkAMQA2ADcANQBFADkAOAB8AGUATgBwAGwAawBVADEAdQB3AGoAQQBR
AGgAYQA5AGkAZQBZADMAegBnADUATQBRADIARgBFAGcAYQBpAFYAbwBxADkASwB1AEUAQQBzAG4A
bQBTAFIAdQBIAFQAdQB5AEgAUgBCAEYAUwBEADEATgBEADkAYQBUADEARQBoAFUAQQBuAFYAbgB2
AC8AbABtAC8ATwBiADUAaQBPADIAaABBAHoAegBCAFQARgB0AGUAQwBDAEQAdgBxAHQAZQBTAEMA
VAB6AEEAbAA5AE0AMAB6AHoAWABzAE8ATABOAGMAUwBjAGMAOQBNAHQAdAByAFEATwBqAG4ANgA5
AHMAeAB2AEgAUQBTAFoAVwBrADUAegBHAGwASQBBAGgAcABVAEoAQQByAGkAZwBvAHkAagBKAEMA
SgAwAEYARQBBAGMAUQB4AEQAbABRAFAAMwA0AEwAcwBoAG0AOAB6AGcAagBpACsARwBZAGsAagBT
AGgASQA1AEwAUgBLAEMAUABoAGoASwBiAGoATQBCAG4ARgBpADMASABxAEIAaABaAEsAVwBzAFkA
bABhAEcASwA1AEYAZgBEAHYAdwBiAGUAWABwAGQATQBhAGEAegBzAHoAOABmADMAOQBmAHUALwBK
AEkAdQBlAGUARgBLADAAbgBlAGUAUABWAGEAdQBkADMAYgBlAEYAZgB0AGoASAArADgAMgBvAFcA
aAArAGsAbwBDAGcAUAAvAGIATgBlAFkASABwAHoAbABJAHkANgBaAEIAZABJADUAegBPAEQASgBa
AGoATQBNAHcAbQBTADcAUABRADAAdwA2ADIAMgBqAHQASgBPAE8AdQBPAFkANwBPAEMAKwBNADcA
bAAxAGoAeABWAG8AdQBEAHUANAAyAEIAMQBNADAAcQByAGYANABOAEwAaABDAFgAcQArAFIAWgBm
ADgAQgA1AHIAWQArAHYAYQA2AHYARwA2AFoANQBwADMAYQAzAHkAUAB3AEcAKwBSAFMAcwB4AHEA
ZgB0AEEAUAArAGwATQBGAE4AdABKADYAQQBGAGwANAA3AG0AOQBvAEIAVQBoAFoANgBuAHkAeABW
AGkAcwBrAFQAcgBwACsAdwBCAFYAVQBvAGoAMAAzAGMAdQBPAEEAMQBHAGkAZgA3ADgAWABVAGkA
NAA2AGEAUQBBAEkAUgBCAHYAVwBjADEAbABmAGUANgByAFYATQBFAEUAWQBtAFUARAB4AGoASABP
ADYAUwA5AEIAVwBLAFgARAA=
</w:fldData>
        </w:fldChar>
      </w:r>
      <w:r>
        <w:instrText xml:space="preserve"> ADDIN LABTIVA_CITE \* MERGEFORMAT</w:instrText>
      </w:r>
      <w:r>
        <w:fldChar w:fldCharType="separate"/>
      </w:r>
      <w:r w:rsidRPr="00483AE0">
        <w:rPr>
          <w:rFonts w:ascii="Calibri" w:hAnsi="Calibri" w:cs="Times New Roman"/>
          <w:noProof/>
          <w:szCs w:val="24"/>
        </w:rPr>
        <w:t xml:space="preserve"> (Deschout et al., 2016)</w:t>
      </w:r>
      <w:r>
        <w:fldChar w:fldCharType="end"/>
      </w:r>
      <w:r>
        <w:t>.</w:t>
      </w:r>
    </w:p>
    <w:p w14:paraId="66E24717" w14:textId="77777777" w:rsidR="003D0447" w:rsidRPr="003D7981" w:rsidRDefault="003D0447" w:rsidP="003D0447"/>
    <w:p w14:paraId="11CE1938" w14:textId="77777777" w:rsidR="003D0447" w:rsidRDefault="003D0447" w:rsidP="0076097B">
      <w:pPr>
        <w:pStyle w:val="chapterheading3"/>
      </w:pPr>
      <w:bookmarkStart w:id="26" w:name="_Toc503352287"/>
      <w:r>
        <w:t>1.4.3 Scanning near-field optical microscopy</w:t>
      </w:r>
      <w:bookmarkEnd w:id="26"/>
    </w:p>
    <w:p w14:paraId="2AAA4759" w14:textId="7140028B" w:rsidR="003D0447" w:rsidRDefault="003D0447" w:rsidP="003D0447">
      <w:r>
        <w:t xml:space="preserve">Diffraction occurs over distances that are greater than the wavelength of light, so if imaging can be performed at distances smaller than 400 nm, with an extremely small aperture, then a sub-diffraction image can be created. This is the principle of Scanning Near-Field Optical Microscopy (SNOM/NSOM) which applies an evanescent field as the imaging source </w:t>
      </w:r>
      <w:r>
        <w:fldChar w:fldCharType="begin">
          <w:fldData xml:space="preserve">MwBhADgAZAAyAGIAMwAxAC0AMAAzADAAZgAtADQAMAA1AGMALQA5ADQANgA0AC0AMwA3ADAAZQA1
ADUAZQAwADQAYgBlADMALwBkAGYANQA4ADMAYgBjADYALQA0ADcAMAA3AC0AOAAwADMAMQAtAGEA
NwA2ADMALQA0ADAAZgBmAGQANwA0ADMAZAAwADUAZQB8AGUATgBwADkAVQBFAHQAdQB3AGoAQQBR
AHYAVQByAGsATgBRAFkASABmADUASwB3AFEAMgBLAEQAaABBAG8AUwBTADgAVABDAGkAUgAzAGkA
MQBzAFMAUgA3AFYAQwBsAEsAQwBmAHIASABYAHEAbQBUAGkAbwBxAGwAVQAxADMAOAB6ADUANgBN
AC8AUAB1AHEASgBNAFgAagBXAHYAagBRADAAUQByAEoASABpAEsAQgBhAGQAbwBoAG8AdwBDAFMA
RwBXAHUAbABpAFYATgBNAGEARwBrAHgAbwB6AHcAQwBoAGQATQBNAEUAdwB6AG8AagBuAFgAaABK
AFcAYQBMAGwAVABOAGMAMQBwAFcAQQByAE8ATQBaAEQAZwBuAFkASgBlAFoAbwBHAEMAdgBhADUA
VQB4AHEAZwBqAFgARQBMAGcAOQBIAGwAOABnAGsAaABCAEMAcwBTAGgANABDAHAAVABzAFkAKwBN
ADgAVwBwADMAdQBxAEoAWgBYAFkAdwBmAFEARAA2ADYAeABhAEoAegA5AFkAVABhADYAZgBYAHQA
bQBkAHIATAA5AFEATwBOADUAaABsADUAZAA3ADEAdABwADEAMgBYAHAAOQBjADMASQBhAEYAdwBM
ADgAcgByAHIAcgBOAEUAcQBPAFQAUgBEAE0ARgBWAEkAZABqAHAARwA3AFEATQBzAHIARgB3AGIA
cABXAG0AMQB4ADkARgBFAHEALwAvADEAbQBoAEQANgB5AFoASAA5AHoAbABEAEkASABTAGsAWgBO
AGUANgBrAGoAdwBIAE8AUABxAFYARgB6AHMANwBuAGMAZgBaAFQANABsAE4AOQBOADIAZgA3ADYA
MABRAHgAQgBtAGkAegAzADgASwBZAGsAbgBsAEsAQgBGADIAawA4ADQATABsAGcAZwBNAGYAaAAy
ADcAeQBRAEoAeQBwAHIATQBhAFAAZAB5AGIAaABjAGQANgArAEEAMABYAGEASgBFAFEATgBWAFkA
WABLAGQAYwBNAHEAMgBWADUAaABXACsASgAxADUAYgB3AHkANwBTAFYANQBOADcARQBCAEcARwBE
AGwAMQBFAEQAeQA5AGIAbABZAEUAagBSACsAQQB3AEwATQBrAHMAWQA9AA==
</w:fldData>
        </w:fldChar>
      </w:r>
      <w:r>
        <w:instrText xml:space="preserve"> ADDIN LABTIVA_CITE \* MERGEFORMAT</w:instrText>
      </w:r>
      <w:r>
        <w:fldChar w:fldCharType="separate"/>
      </w:r>
      <w:r w:rsidRPr="00011CF2">
        <w:rPr>
          <w:rFonts w:ascii="Calibri" w:hAnsi="Calibri" w:cs="Times New Roman"/>
          <w:noProof/>
          <w:szCs w:val="24"/>
        </w:rPr>
        <w:t>(Pohl et al., 1984)</w:t>
      </w:r>
      <w:r>
        <w:fldChar w:fldCharType="end"/>
      </w:r>
      <w:r>
        <w:t>. To create the evanescent field, a sharp tip structure capable of carrying a laser source is coated with a series of metals to make the tip opaque and corrosion resistant. Next the apex of the tip is gently scraped to create an aperture &lt; 20 nm in diameter</w:t>
      </w:r>
      <w:r>
        <w:fldChar w:fldCharType="begin">
          <w:fldData xml:space="preserve">MwBhADgAZAAyAGIAMwAxAC0AMAAzADAAZgAtADQAMAA1AGMALQA5ADQANgA0AC0AMwA3ADAAZQA1
ADUAZQAwADQAYgBlADMALwA3ADMAQwBBAEEARQBCADUALQAwADEAQwA2AC0AMgAyAEEARQAtAEEA
QQA2ADUALQAzADIARgAyAEYARQBGAEEAQwAzADEAOQB8AGUATgBwADkAawBUAEYAdgAyAHoAQQBV
AGgAUAA4AEsAdwBkAG0AMABLAEYARgB5AEwARwArAHEAWQB5AE0AQgBrAHEAVgBBAHAAcwBBAEQA
VABUADEAWgByADYAQgBFAGcAWAB5AHkASQBSAGcAZQArADYAcwA2AGQAdQA5AHYASwBnAFcANABS
AFoAcQBoADYANwAzAEQAMwBjAGYAagBsAGQATQAwAEEATgA5AHcANwBRAG0ATgBCAGYASABOAGoA
YgA3AFgAbABpADgANAAxAGwARgBXAGUAbAAxAG4AUgA1AFUASwBxAFcAUQBqAGMAbABrAFkAVQBl
AGEAcgBYAEsAZwBIAEMAVQBVAEIATQBqACsAQwBTAGgANwBVAHQAcQBwADIAWAB3AG8AaAAwACsA
MQBLAFoARgBtADEARQAxAFcAMQBLAG8AVABLADkAdABsACsAdAA2ACsAMgBLAGkAMQBqAEkAQwBI
AFoAdQBlAG8AUgB6AG0ARABkADAARQBGAFAAegBEAFYATQBzADAASgBLADkAdgBNADcAQwA0AE0A
bQAxAEoAWgA1AEMATQA2AE8AaABLADUAbgBGAGsAOAB0AHMAUQA2AE4AZAA4AEcANABBAFQAYgBz
AGUAWABrAFgATQBUAEIAbwBHAGoAUQBZAFkAKwB6AEUAeQBPAHMAKwBkAEUAZwBFAE4AYQBQAFcA
dQAvAEgAVQBzAGwAOAAvAGsAbgBUAEYAYQB0AFEAZABFAEgAaQBtAEIALwBBADAAeAB2AFQASQBj
AG4AOQBtAGQAVAB4ADYATwBLAE8AZQB5AHkATABaAG0ANAAwAHgAZgA5AHUAbQA2AEgAdgA3ACsA
aABMADEAbABtAGoAWQBKAE0AbgBsAGMAbABtAEcAdQBkAEIAQQBqAFIANABNAEwAWQAzAHIAawBy
AHUAUwAzAEIAZABNAEIAcwBRAGsAcgBwAFcAcgBzAGsAegBYAGUAUwBrAHoAbQBhADcAbgBPAFUA
TQBZAEkAVQA1ADYANQBiAFUAbQBFAEUATwAwAEIANwA1ADUAZgAwAC8ATABkAFgANAA0ADMAQgBa
AGMAagA5AFEANgBIADYAVQByAGIAeQBLAEUAbgBXAEwAeABDADEAeAB3AHgAagAzAGgARwBXAFoA
QQBWAHYASABiADQAcwBQADkATwBXAGgAdABRAG0AVAAvAFkASABuADkAMQAvAEsAawB2AFgATQAw
ADkAcQBqADcALwB3AFMAOQBqAGwANQBQAG4AKwA2AEgAQgBUAGUAdQBKADQAMAA5AGUAUABIAG4A
OAB6ADUAUABkAFAAcwBOAHQASQBLADkAbABBAD0APQA=
</w:fldData>
        </w:fldChar>
      </w:r>
      <w:r>
        <w:instrText xml:space="preserve"> ADDIN LABTIVA_CITE \* MERGEFORMAT</w:instrText>
      </w:r>
      <w:r>
        <w:fldChar w:fldCharType="separate"/>
      </w:r>
      <w:r w:rsidRPr="00895BCC">
        <w:rPr>
          <w:rFonts w:ascii="Calibri" w:hAnsi="Calibri" w:cs="Times New Roman"/>
          <w:noProof/>
          <w:szCs w:val="24"/>
        </w:rPr>
        <w:t xml:space="preserve"> (Lewis et al., 1984)</w:t>
      </w:r>
      <w:r>
        <w:fldChar w:fldCharType="end"/>
      </w:r>
      <w:r>
        <w:t xml:space="preserve">. Now when a </w:t>
      </w:r>
      <w:r>
        <w:lastRenderedPageBreak/>
        <w:t xml:space="preserve">laser is passed down the tip the aperture is illuminated, creating an evanescent field propagating away from the illumination source (see </w:t>
      </w:r>
      <w:r w:rsidRPr="00B14D6E">
        <w:rPr>
          <w:b/>
        </w:rPr>
        <w:t>Figure 1.5</w:t>
      </w:r>
      <w:r>
        <w:t>). This field can then excite a small volume and an image</w:t>
      </w:r>
      <w:r w:rsidR="00845BFC">
        <w:t xml:space="preserve"> is</w:t>
      </w:r>
      <w:r>
        <w:t xml:space="preserve"> reconstructed through raster scanning the tip across the sample surface.</w:t>
      </w:r>
      <w:r w:rsidR="00C813C0">
        <w:t xml:space="preserve"> Fluorescence emission from the sample is then captured by an objective lens opposing the tip that is coupled to a photomultiplier tube allowing accurate detection of the local fluorescence intensity.</w:t>
      </w:r>
      <w:r>
        <w:t xml:space="preserve"> In practice this limits SNOM to 2D imaging, as the focus cannot be tuned to examine structures deeper within the sample. The instrument is analogous to an atomic force microscope</w:t>
      </w:r>
      <w:r w:rsidR="00AD3A71">
        <w:t xml:space="preserve"> (AFM)</w:t>
      </w:r>
      <w:r>
        <w:t>, and may be thought of as an optical variant of the technique. Being optical in nature</w:t>
      </w:r>
      <w:r w:rsidR="00845BFC">
        <w:t>,</w:t>
      </w:r>
      <w:r>
        <w:t xml:space="preserve"> SNOM has a greater contrast for fluorescently labelled structures than the similar atomic force microscopy</w:t>
      </w:r>
      <w:r>
        <w:fldChar w:fldCharType="begin">
          <w:fldData xml:space="preserve">MwBhADgAZAAyAGIAMwAxAC0AMAAzADAAZgAtADQAMAA1AGMALQA5ADQANgA0AC0AMwA3ADAAZQA1
ADUAZQAwADQAYgBlADMALwBFAEYAMgAxAEUANgBCADQALQBEAEUAQwBGAC0ARAA0ADcARgAtAEMA
RAA0ADEALQBDADEAOQAyAEUAOABBAEUAMAA3ADIAQgB8AGUATgBwADkAawBVADkAdgB3AGoAQQBN
AHgAYgA5AEsAbABUAE4AcABrAC8ANgBEAGMAbwBQAFMAYwB1AEcAdwBJAGUAMAAwAGMAVQBpAEQA
ZwBVAHkAbABxAFIASwBYAEMAYQBGACsAOQA3AGsAUwBrADkAQQBPAHUAegBsACsAegB6ADkAYgBl
AFEAKwBHADkAeAA3AFkAawBpAG0ASABSAHIAZgBBAHYAKwB6AGcATwB0AFcAeQBHAFQATgBIAGEA
aQBkAHEAYwBZAHkAYgBSAEgASwBSAGkAQgBOAFAAUgBhAFoANQBrAGUAWQBwAFQAKwBZAEMAcwBn
AHgARQAyAGsAQQBTAFYAWABVAHMAcQAzAHkAZAA4AGsAMQBWADEAbgB5AFQAegBtAHQAZQBiAGwA
TABKAFMAMQBuAEUAMQBXAEoAVgBpAFgAbQA4AEoAcQBDADIASABTAHIAVABnAGUATgBvAHMASgAy
AFcAdgBsADMAdQAzAG0AagBWAEIAZwA1AHUAQgByADYARABGAGgARABCAGUAZgBJACsAegAxAGcA
MQB6AFMAUQBwAE4ATABiADcAMQAvACsAeAAzADUARgArAFEAZQB6ADkATQBvAHEAZQAwAHoANQBV
AHYAUQArAHQATwAwAGUAOQBhAHkAUABWAGUASABSAEsAWQB5AFIARgBLAEsAVgBJAG8AbwBtADIA
aAA5AHUATwBJAEcARwBXAGgAMABVAGkAQwBLAFEARwB2AEYAagBIAGwAcAA4AFAAZABqAFkAMwBt
AEwAWQBHAFcAKwBxAGYAMQBOAFcAMABkADMAcQB0AFQAZABlAFoATQB4AHQAbgBMADQAYQB5AGYA
bgBXADgARAB3AHIAaABqACsARgBWADMANABKAHIAdwBMAEgAeABNAEcATwAvAEgANwBGAEMAZQB6
AFUANgBPAEYAbQBuAEkAYQBEAEsAVwBhADgAdAA1AFUASQBwAGUARAA4AEEASgBmAEYAZwBSADYA
TAB5AG4AbgBMAHkAZABOADIAbgBMAEIAYgA1ADQAVABDAE8AUAA4AHYAZgBqAHYAOAA9AA==
</w:fldData>
        </w:fldChar>
      </w:r>
      <w:r>
        <w:instrText xml:space="preserve"> ADDIN LABTIVA_CITE \* MERGEFORMAT</w:instrText>
      </w:r>
      <w:r>
        <w:fldChar w:fldCharType="separate"/>
      </w:r>
      <w:r w:rsidRPr="00EC3624">
        <w:rPr>
          <w:rFonts w:ascii="Calibri" w:hAnsi="Calibri" w:cs="Times New Roman"/>
          <w:noProof/>
          <w:szCs w:val="24"/>
        </w:rPr>
        <w:t xml:space="preserve"> (Binnig et al., 1986)</w:t>
      </w:r>
      <w:r>
        <w:fldChar w:fldCharType="end"/>
      </w:r>
      <w:r>
        <w:t>, although the resolution is lower.</w:t>
      </w:r>
    </w:p>
    <w:p w14:paraId="617FD82E" w14:textId="46471799" w:rsidR="003D0447" w:rsidRDefault="005D5CF9" w:rsidP="00552F76">
      <w:pPr>
        <w:spacing w:line="240" w:lineRule="auto"/>
        <w:jc w:val="center"/>
      </w:pPr>
      <w:r>
        <w:rPr>
          <w:noProof/>
        </w:rPr>
        <w:drawing>
          <wp:inline distT="0" distB="0" distL="0" distR="0" wp14:anchorId="114BFF67" wp14:editId="04D86286">
            <wp:extent cx="3042052" cy="3543300"/>
            <wp:effectExtent l="0" t="0" r="6350" b="0"/>
            <wp:docPr id="30" name="Picture 30" descr="C:\Users\Sam\Documents\Dropbox\Dropbox\thesis corrections\SN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Documents\Dropbox\Dropbox\thesis corrections\SNOM.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52672" cy="3555670"/>
                    </a:xfrm>
                    <a:prstGeom prst="rect">
                      <a:avLst/>
                    </a:prstGeom>
                    <a:noFill/>
                    <a:ln>
                      <a:noFill/>
                    </a:ln>
                  </pic:spPr>
                </pic:pic>
              </a:graphicData>
            </a:graphic>
          </wp:inline>
        </w:drawing>
      </w:r>
    </w:p>
    <w:p w14:paraId="0095350E" w14:textId="381B4551" w:rsidR="003D0447" w:rsidRDefault="003D0447" w:rsidP="00174F47">
      <w:pPr>
        <w:spacing w:after="360" w:line="240" w:lineRule="auto"/>
      </w:pPr>
      <w:bookmarkStart w:id="27" w:name="_Toc503352751"/>
      <w:r w:rsidRPr="00EE532D">
        <w:rPr>
          <w:rStyle w:val="figureChar"/>
        </w:rPr>
        <w:t>Figure 1.5: Principle behind near-field imaging</w:t>
      </w:r>
      <w:bookmarkEnd w:id="27"/>
      <w:r w:rsidRPr="002227F7">
        <w:t>.</w:t>
      </w:r>
      <w:r w:rsidRPr="00DC6797">
        <w:rPr>
          <w:rStyle w:val="figureChar"/>
        </w:rPr>
        <w:t xml:space="preserve"> </w:t>
      </w:r>
      <w:r>
        <w:t>In SNOM the illumination volume is restricted to a sub-diffraction area</w:t>
      </w:r>
      <w:r w:rsidR="00AD3A71">
        <w:t>,</w:t>
      </w:r>
      <w:r>
        <w:t xml:space="preserve"> effecting a resolution increase. The tip can then be raster scanned across the surface to create a super-resolution image.</w:t>
      </w:r>
      <w:r w:rsidR="005D5CF9">
        <w:t xml:space="preserve"> The emission is collected by an objective lens positioned opposite to the tip, the lens is many orders of magnitude larger than the tip and does not need to be scanned in parallel.</w:t>
      </w:r>
    </w:p>
    <w:p w14:paraId="7721137A" w14:textId="32CE7489" w:rsidR="003D0447" w:rsidRDefault="003D0447" w:rsidP="003D0447"/>
    <w:p w14:paraId="35598828" w14:textId="516DC4F6" w:rsidR="0092506F" w:rsidRDefault="0092506F" w:rsidP="003D0447"/>
    <w:p w14:paraId="7B29FD30" w14:textId="1866BFEF" w:rsidR="0092506F" w:rsidRDefault="0092506F" w:rsidP="003D0447"/>
    <w:p w14:paraId="38DDF6A9" w14:textId="77777777" w:rsidR="0092506F" w:rsidRPr="00C55C10" w:rsidRDefault="0092506F" w:rsidP="003D0447"/>
    <w:p w14:paraId="4AF534C5" w14:textId="77777777" w:rsidR="003D0447" w:rsidRPr="003601C2" w:rsidRDefault="003D0447" w:rsidP="0076097B">
      <w:pPr>
        <w:pStyle w:val="chapterheading3"/>
      </w:pPr>
      <w:bookmarkStart w:id="28" w:name="_Toc503352288"/>
      <w:r>
        <w:lastRenderedPageBreak/>
        <w:t>1.4.4 Stimulated emission depletion microscopy</w:t>
      </w:r>
      <w:bookmarkEnd w:id="28"/>
    </w:p>
    <w:p w14:paraId="3BF63BEA" w14:textId="77777777" w:rsidR="003D0447" w:rsidRDefault="003D0447" w:rsidP="003D0447">
      <w:r>
        <w:t>Decreasing the area that is fluorescing so it becomes smaller than the diffraction barrier and scanning across a sample can create a super-resolved image. This is the principle behind Stimulated Emission Depletion Microscopy (STED)</w:t>
      </w:r>
      <w:r>
        <w:fldChar w:fldCharType="begin">
          <w:fldData xml:space="preserve">NgBkADEAMAA4ADYAOQAxAC0AYQA3ADUANwAtADQAZQBmADcALQBhAGYAYQBiAC0AZgA0ADgANwBk
ADEANgBlAGYANAA2AGYALwA1ADIAMwA5AEQANQBDADEALQBGADcAMQA3AC0AMwA4ADkAQQAtAEUA
OQA5ADAALQBBADYANwBDADAAMAAwADAARQA1AEIAOAB8AGUATgBwAHQAVQBiAHQATwBBAHoARQBR
AC8AQgBYAEwAOQBSAG4ATwB5AGIAMgBjAEwAdQBFAGgAUQBBAGkASwBGAEIAUgBSAEMAcAA5AHYA
bgBTAHoANABIAHIASgA5AGsAYQBJAG8ALwA4ADQAZQBJAGkASQBGAHIAagB3ADcANgA1AGwAWgA3
ADQAawBQAGUAZwBmAEMAbwBnACsAUgBMADMAaABaAHAAVwBMAEcARQB4ADQAeABPAGkAQwA4ADgA
cQBDAC8AcwBOAHUAeAB1AEEAZgBXAG8ATABWAGUAbQA0AGgAOQB4AHoAeQBFADMAbwAwAC8AVgA0
AGMAdABSAGwAWQBmAFcAWQBqAFkAagBrADUASABhAEIAaQAwAEcAQQBLAFIAaQA2AHUAaQB1AEIA
UgBGAEEANABPAEQAbgA3AGYAVwBqAFQAMQBKAEcAZQBnAE0AcwBCAGEATgA3ADQAUABwAGgAKwBQ
AE4ARgBPAEUANABUAEEAbQAwAGoAMgBnAGMAaQBNADkAKwA5AEoAMQAyAFIARwBCAEQANQBhAEsA
UgBhAFYAVQBvAEsAWABTAFoAbAB5AEkARABXAHcAcAB0AGQAUwAxAHMAVgBwAFcATgBMAE0AQgBt
AGgAYgAzAE4AWgAzAE4AMQBuADkAOQBKADgAVgBqAEsAVQBzAHcAcgB0AFIAUQBQAFMAcQBWAGkA
VwBaAFIAMwBLAFoAMgBIAGYARgBWAE4AZwBpAEcATQBRAEsASQBuADMAbABCAE8ATQBaAEIAbAA0
AEkAdgBOAFIAaQBxAFYASgBVAFUAeQAzADIANwBQAEMAZgAvADEAWAA5AGEAMQBoAHcAUABxAEsA
VAAzAEYAZQBCADgAaQBlADQAVQBZAFMAYwBYADAAWABkAFQAWQBnAFIAZQBYAHoAeQBNAFMAVABX
AEEAMABhAGcAUQBmAHEARQBXAFAAYwBkADkANwBrAGoANwB4AEgAUgA1AGcARQBsAGkAegBEAHkA
SwBzAGIAdABFAGQAQwBUADYAQgBjAC8AeQBjAC8AUABFAHYAMQArAHcASABtAG4AMgByAHUANAA2
AGYAdAB3AGsAUABGAE0AagA4AGEAMwBPAGcAegBiAFEAVABJAHgAVwBoAGEAYgA5AFgAbQAzADEA
ZQByADkAOABJAHAAagBJAHIAaABNAHIAVgA3AEQATAAvADEAQwA3ADUAKwBSAHMAeQA3AGEAagBU
AA==
</w:fldData>
        </w:fldChar>
      </w:r>
      <w:r>
        <w:instrText>ADDIN LABTIVA_CITE \* MERGEFORMAT</w:instrText>
      </w:r>
      <w:r>
        <w:fldChar w:fldCharType="separate"/>
      </w:r>
      <w:r w:rsidRPr="009D3F5B">
        <w:rPr>
          <w:rFonts w:ascii="Calibri" w:hAnsi="Calibri" w:cs="Times New Roman"/>
          <w:noProof/>
          <w:color w:val="000000"/>
          <w:szCs w:val="24"/>
        </w:rPr>
        <w:t xml:space="preserve"> (Hell and Wichmann, 1994)</w:t>
      </w:r>
      <w:r>
        <w:fldChar w:fldCharType="end"/>
      </w:r>
      <w:r>
        <w:t>. A focussed laser is used to excite a circular area of the sample and start the fluorophores emitting. A secondary red-shifted laser (referred to as the STED laser) with a toroidal profile is used to cause stimulated emission of the fluorophores closest to the edge of the excitation beam. Stimulated emission causes these fluorophores to relax back to the S</w:t>
      </w:r>
      <w:r>
        <w:rPr>
          <w:vertAlign w:val="subscript"/>
        </w:rPr>
        <w:t>0</w:t>
      </w:r>
      <w:r>
        <w:t xml:space="preserve"> ground state with an emitted photon in the propagation direction of the incident STED beam, thus away from the collection optic. This effectively narrows the excitation volume</w:t>
      </w:r>
      <w:r w:rsidR="00AD3A71">
        <w:t xml:space="preserve"> below the diffraction limit</w:t>
      </w:r>
      <w:r>
        <w:t xml:space="preserve"> and increases the resolution. The two beams are then raster scanned across the sample to build up an image in a manner similar to that of a confocal microscope (see </w:t>
      </w:r>
      <w:r w:rsidRPr="00B14D6E">
        <w:rPr>
          <w:b/>
        </w:rPr>
        <w:t>Figure 1.6</w:t>
      </w:r>
      <w:r>
        <w:t>).</w:t>
      </w:r>
    </w:p>
    <w:p w14:paraId="70654B62" w14:textId="77777777" w:rsidR="003D0447" w:rsidRPr="00D37988" w:rsidRDefault="003D0447" w:rsidP="003D0447">
      <w:r>
        <w:t>The effective resolution of the microscope becomes proportional to the intensity of the STED laser. Higher intensity lasers more completely deplete the area around centre of the excitation beam, shrinking the area that detected fluorescence can originate from. However, with higher intensity beams additional problems occur such as reduc</w:t>
      </w:r>
      <w:r w:rsidR="00AD3A71">
        <w:t>ed</w:t>
      </w:r>
      <w:r>
        <w:t xml:space="preserve"> signal from the area of interest, with photobleaching and phototoxicity also becoming limiting factors.</w:t>
      </w:r>
    </w:p>
    <w:p w14:paraId="7909E476" w14:textId="77777777" w:rsidR="003D0447" w:rsidRDefault="003D0447" w:rsidP="003D0447">
      <w:pPr>
        <w:jc w:val="center"/>
      </w:pPr>
      <w:r>
        <w:rPr>
          <w:noProof/>
          <w:lang w:eastAsia="en-GB"/>
        </w:rPr>
        <w:drawing>
          <wp:inline distT="0" distB="0" distL="0" distR="0" wp14:anchorId="1C65DEEE" wp14:editId="6EEF89BE">
            <wp:extent cx="3867150" cy="2980927"/>
            <wp:effectExtent l="0" t="0" r="0" b="0"/>
            <wp:docPr id="10" name="Picture 10" descr="C:\Users\Sam\Documents\Dropbox\Dropbox\thesis_17_05_02\chapter 1 - introduction\figures\fig3-sted\S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Documents\Dropbox\Dropbox\thesis_17_05_02\chapter 1 - introduction\figures\fig3-sted\STED.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919762" cy="3021482"/>
                    </a:xfrm>
                    <a:prstGeom prst="rect">
                      <a:avLst/>
                    </a:prstGeom>
                    <a:noFill/>
                    <a:ln>
                      <a:noFill/>
                    </a:ln>
                  </pic:spPr>
                </pic:pic>
              </a:graphicData>
            </a:graphic>
          </wp:inline>
        </w:drawing>
      </w:r>
    </w:p>
    <w:p w14:paraId="0B8E786F" w14:textId="77777777" w:rsidR="003D0447" w:rsidRPr="00641151" w:rsidRDefault="003D0447" w:rsidP="00174F47">
      <w:pPr>
        <w:spacing w:after="360" w:line="240" w:lineRule="auto"/>
      </w:pPr>
      <w:bookmarkStart w:id="29" w:name="_Toc503352752"/>
      <w:r w:rsidRPr="00EE532D">
        <w:rPr>
          <w:rStyle w:val="figureChar"/>
        </w:rPr>
        <w:t xml:space="preserve">Figure </w:t>
      </w:r>
      <w:bookmarkStart w:id="30" w:name="_Hlk492389843"/>
      <w:r w:rsidRPr="00EE532D">
        <w:rPr>
          <w:rStyle w:val="figureChar"/>
        </w:rPr>
        <w:t xml:space="preserve">1.6: Decreasing the illumination </w:t>
      </w:r>
      <w:r w:rsidR="00AD3A71">
        <w:rPr>
          <w:rStyle w:val="figureChar"/>
        </w:rPr>
        <w:t>area</w:t>
      </w:r>
      <w:r w:rsidRPr="00EE532D">
        <w:rPr>
          <w:rStyle w:val="figureChar"/>
        </w:rPr>
        <w:t xml:space="preserve"> increases the resolution</w:t>
      </w:r>
      <w:bookmarkEnd w:id="29"/>
      <w:r w:rsidRPr="002227F7">
        <w:t>.</w:t>
      </w:r>
      <w:bookmarkEnd w:id="30"/>
      <w:r w:rsidRPr="00641151">
        <w:t xml:space="preserve"> Microscopy set</w:t>
      </w:r>
      <w:r>
        <w:t>-</w:t>
      </w:r>
      <w:r w:rsidRPr="00641151">
        <w:t>up of a STED system demonstrating the effective shrinkage of a diffraction limited excitation laser spot.</w:t>
      </w:r>
      <w:r>
        <w:t xml:space="preserve"> The excitation laser and STED laser are pulsed so that the fluorophores in the area of interest are activated, and then rapidly depleted</w:t>
      </w:r>
      <w:r w:rsidR="00845BFC">
        <w:t>,</w:t>
      </w:r>
      <w:r>
        <w:t xml:space="preserve"> respectively</w:t>
      </w:r>
      <w:r w:rsidR="00845BFC">
        <w:t>,</w:t>
      </w:r>
      <w:r>
        <w:t xml:space="preserve"> to reduce the area of emitting fluorophores.</w:t>
      </w:r>
    </w:p>
    <w:p w14:paraId="18DFE368" w14:textId="77777777" w:rsidR="003D0447" w:rsidRDefault="003D0447" w:rsidP="0076097B">
      <w:pPr>
        <w:pStyle w:val="chapterheading3"/>
      </w:pPr>
      <w:bookmarkStart w:id="31" w:name="_Toc503352289"/>
      <w:r>
        <w:lastRenderedPageBreak/>
        <w:t>1.4.5 Structured illumination microscopy</w:t>
      </w:r>
      <w:bookmarkEnd w:id="31"/>
    </w:p>
    <w:p w14:paraId="6023C80C" w14:textId="64BC5173" w:rsidR="003D0447" w:rsidRDefault="003D0447" w:rsidP="003D0447">
      <w:r>
        <w:t xml:space="preserve">Resolution gains can be made through manipulation of the illumination source in a technique known as Structured Illumination Microscopy (SIM). SIM achieves a resolution increase through the mixing of two signals to create a third, with one of the original functions being the illumination pattern </w:t>
      </w:r>
      <w:r>
        <w:fldChar w:fldCharType="begin">
          <w:fldData xml:space="preserve">MwBhADgAZAAyAGIAMwAxAC0AMAAzADAAZgAtADQAMAA1AGMALQA5ADQANgA0AC0AMwA3ADAAZQA1
ADUAZQAwADQAYgBlADMALwBiAGIANQBiAGIANwBhAGYALQBkAGQAZQBkAC0AYgA5AGQAOAAtADMA
NAA3ADMALQA0ADAAZgBmAGQANwA0ADEAYQA5ADYAZgB8AGUATgBwAHQAVQBMAGwAdQBBAGoARQBR
AC8AUgBYAEwATgBTAGIAZQBpADEAMwBvAEkAawBXAEsAUQBFAHAAUwBVAEUAWQBVADkAdABxAEcA
UQBXAGEAOQA4AGcARgBCAGkASAAvAFAAbQBJAEMAUwBJAHUAWABNAE8AMgBiAGUAdQA5AEIAUgBi
AEQAVgBkADAASwA1AGsAWABVAHMAbgBWAEsAUwA0AGMANQA0AHUAUABpAC8AVQBpAEEAUABZAE0A
MgBLAHYASwBVAFIAaABRAG4AQQBEAHYAVwA0AG0ARgBCAFQAdQBLAHQARwBwAFUAbABZAEYANAB4
AFUAMwByAE8AWgBOAHoAKwBiADEAcgBHAFoAVgB5ADMAWABUAGEARgA1AEwAWABUADEASgAyAFUA
agBaAEMAcwBPAFUAMABvAHIASgB1AGUAcABZAFYAYgBjAFYAMABvADEAUgBiAFYAMgBJACsAYwB6
AGcAegBiADEATABmAGgARAAyAFcAVQBxAHYAagB5AEEAaQA0AEsARQBGAFgAWgBFADMANgBMADAA
TABQAFQASgA2AE4AMABRAEIAZwAvAFkAcwBRAHIAVAA1ADMAOQBXAFAAaABqAGoAegBvAEwAbgB4
AGoATQB4ADQASABqAE0AcwBmAEkAVABlAGEAbgBhADMAUgBtAEIATQAwAGsATABZAGEAYwB4AEcA
VAAyAEIAMQBKAHUAZgBzAHoASQBBAFAAOABVADgARAB6AHMATQBXAFUATQBQACsAVQA3AHgAOABM
AEgARQBxACsATABUAGcAOQBlAHgAcABQAHkAMgBxAFcAYwBQAEsAcgB1AGkAbQBKAGUAZAA4AHkA
bgBtAEwAMgBCAGMAUwBJAFkAUwBrAHMAYQBnAEwAVgBTAEoAcQBOAHUASgBEAEEAVgB2ADkAegBM
AFQATgA1AGoAcQBoAHkALwBYADYAUABWAHMAOQBEAEYAQgB6AGQARABZAGQAOAB2AGYARgB2AEgA
dABZADQARgBUAG0AVwBQAGYAWQA2ACsAUgBIAEUAUQBJAE0AVwB4AEoAMwBtAGwAagAwADkAdABp
AEMAMQB3AEcAMQB1AFQAaABpADQAUQBDAFIAeQBEAE0AUgB4AEkAZwArAE8AcAA4AHIAaQBpAGQA
SAAwAGsAMABWAG8AawA5ADkAVABGADQAcgBBAGgAYgBQAFkAZABLAGIANwBQAEIAYgA0AHYAVQBi
AFEAMQBpAG8AMgBBAD0APQA=
</w:fldData>
        </w:fldChar>
      </w:r>
      <w:r>
        <w:instrText xml:space="preserve"> ADDIN LABTIVA_CITE \* MERGEFORMAT</w:instrText>
      </w:r>
      <w:r>
        <w:fldChar w:fldCharType="separate"/>
      </w:r>
      <w:r w:rsidRPr="00C127FD">
        <w:rPr>
          <w:rFonts w:ascii="Calibri" w:hAnsi="Calibri" w:cs="Times New Roman"/>
          <w:noProof/>
          <w:szCs w:val="24"/>
        </w:rPr>
        <w:t>(Gustafsson, 2000)</w:t>
      </w:r>
      <w:r>
        <w:fldChar w:fldCharType="end"/>
      </w:r>
      <w:r>
        <w:t>. When two patterns are overlaid they can produce an effect known as moir</w:t>
      </w:r>
      <w:r w:rsidRPr="009055ED">
        <w:t xml:space="preserve">é fringes where a third pattern occurs as a convolution of the </w:t>
      </w:r>
      <w:r w:rsidRPr="00F5305B">
        <w:t xml:space="preserve">original two (see </w:t>
      </w:r>
      <w:r w:rsidR="009148C2" w:rsidRPr="00B14D6E">
        <w:rPr>
          <w:b/>
        </w:rPr>
        <w:t>F</w:t>
      </w:r>
      <w:r w:rsidRPr="00B14D6E">
        <w:rPr>
          <w:b/>
        </w:rPr>
        <w:t>igure 1.7</w:t>
      </w:r>
      <w:r w:rsidRPr="00F5305B">
        <w:t>).</w:t>
      </w:r>
      <w:r>
        <w:t xml:space="preserve"> Moiré fringes occur at a lower frequency than the original two patterns; shifting information from outside the frequency range of the microscope into view. In SIM, a pattern (typically a sinusoidal series of lines) is projected onto the sample to increase the accessible information and increase the resolution by a factor of two.</w:t>
      </w:r>
      <w:r w:rsidRPr="00F5305B">
        <w:t xml:space="preserve"> </w:t>
      </w:r>
      <w:r>
        <w:t xml:space="preserve">As only fluorophores that are located within the illuminated sections of the pattern are observed, the pattern must be phase-shifted multiple times to capture information from the dark sections. To completely sample the image, five separate phases are captured. </w:t>
      </w:r>
      <w:r w:rsidRPr="00F5305B">
        <w:t xml:space="preserve">The strength of this effect is dependent on the angular offset of the two patterns. This </w:t>
      </w:r>
      <w:r>
        <w:t>is especially</w:t>
      </w:r>
      <w:r w:rsidRPr="00F5305B">
        <w:t xml:space="preserve"> apparent when one of the patterns is radial in nature (see </w:t>
      </w:r>
      <w:r w:rsidR="009148C2" w:rsidRPr="00B14D6E">
        <w:rPr>
          <w:b/>
        </w:rPr>
        <w:t>F</w:t>
      </w:r>
      <w:r w:rsidRPr="00B14D6E">
        <w:rPr>
          <w:b/>
        </w:rPr>
        <w:t>igure 1.7C</w:t>
      </w:r>
      <w:r w:rsidRPr="00F5305B">
        <w:t xml:space="preserve">) and the pattern propagates </w:t>
      </w:r>
      <w:r>
        <w:t>parallel</w:t>
      </w:r>
      <w:r w:rsidRPr="00F5305B">
        <w:t xml:space="preserve"> to the projection direction. Thus, it is necessary to take a series of images, rotating the projected pattern </w:t>
      </w:r>
      <w:r>
        <w:t>to capture three separate angles and rotationally sample the specimen</w:t>
      </w:r>
      <w:r w:rsidRPr="00F5305B">
        <w:t>.</w:t>
      </w:r>
      <w:r w:rsidRPr="000F1B26">
        <w:t xml:space="preserve"> </w:t>
      </w:r>
      <w:r>
        <w:t>The final image, with a higher resolution can then be constructed by fitting the higher-resolution components in Fourier space before performing an inverse Fourier transform to convert the data back into Euclidean space.</w:t>
      </w:r>
    </w:p>
    <w:p w14:paraId="278D8252" w14:textId="77777777" w:rsidR="0092506F" w:rsidRPr="00E15D09" w:rsidRDefault="0092506F" w:rsidP="003D0447"/>
    <w:p w14:paraId="57BE6833" w14:textId="77777777" w:rsidR="003D0447" w:rsidRDefault="003D0447" w:rsidP="003D0447">
      <w:pPr>
        <w:jc w:val="center"/>
      </w:pPr>
      <w:r>
        <w:rPr>
          <w:noProof/>
          <w:lang w:eastAsia="en-GB"/>
        </w:rPr>
        <w:lastRenderedPageBreak/>
        <w:drawing>
          <wp:inline distT="0" distB="0" distL="0" distR="0" wp14:anchorId="511ACA30" wp14:editId="47D2B2CA">
            <wp:extent cx="5378949" cy="3409950"/>
            <wp:effectExtent l="0" t="0" r="0" b="7620"/>
            <wp:docPr id="4" name="Picture 4" descr="C:\Users\Sam\Documents\dropbox\dropbox\thesis\Chapter 1 - Introduction\figures\fig4-moire\mo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Documents\dropbox\dropbox\thesis\Chapter 1 - Introduction\figures\fig4-moire\moire.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78949" cy="3409950"/>
                    </a:xfrm>
                    <a:prstGeom prst="rect">
                      <a:avLst/>
                    </a:prstGeom>
                    <a:noFill/>
                    <a:ln>
                      <a:noFill/>
                    </a:ln>
                  </pic:spPr>
                </pic:pic>
              </a:graphicData>
            </a:graphic>
          </wp:inline>
        </w:drawing>
      </w:r>
    </w:p>
    <w:p w14:paraId="3EB03F53" w14:textId="23B31E14" w:rsidR="003D0447" w:rsidRPr="00641151" w:rsidRDefault="003D0447" w:rsidP="00174F47">
      <w:pPr>
        <w:spacing w:after="360" w:line="240" w:lineRule="auto"/>
      </w:pPr>
      <w:bookmarkStart w:id="32" w:name="_Toc503352753"/>
      <w:r w:rsidRPr="00EE532D">
        <w:rPr>
          <w:rStyle w:val="figureChar"/>
        </w:rPr>
        <w:t>Figure 1.7: Examples of moiré fringes that are used in SIM to increase the resolution</w:t>
      </w:r>
      <w:bookmarkEnd w:id="32"/>
      <w:r w:rsidRPr="002227F7">
        <w:t>.</w:t>
      </w:r>
      <w:r>
        <w:rPr>
          <w:b/>
        </w:rPr>
        <w:t xml:space="preserve"> </w:t>
      </w:r>
      <w:r w:rsidRPr="00641151">
        <w:t xml:space="preserve">In SIM, a pattern </w:t>
      </w:r>
      <w:r w:rsidRPr="00641151">
        <w:rPr>
          <w:b/>
        </w:rPr>
        <w:t>(A)</w:t>
      </w:r>
      <w:r w:rsidRPr="00641151">
        <w:t xml:space="preserve"> is projected onto an unknown pattern </w:t>
      </w:r>
      <w:r w:rsidRPr="00641151">
        <w:rPr>
          <w:b/>
        </w:rPr>
        <w:t xml:space="preserve">(B and C) </w:t>
      </w:r>
      <w:r w:rsidRPr="00641151">
        <w:t xml:space="preserve">creating a moiré fringe pattern. SIM uses Fourier mixing to increase the accessible resolution as demonstrated in </w:t>
      </w:r>
      <w:r>
        <w:t>r</w:t>
      </w:r>
      <w:r w:rsidRPr="00641151">
        <w:t>eciprocal space</w:t>
      </w:r>
      <w:r w:rsidR="00DC26BC">
        <w:t>. This is demonstrated by the orange circles in</w:t>
      </w:r>
      <w:r w:rsidRPr="00641151">
        <w:t xml:space="preserve"> </w:t>
      </w:r>
      <w:r w:rsidRPr="00641151">
        <w:rPr>
          <w:b/>
        </w:rPr>
        <w:t>(D)</w:t>
      </w:r>
      <w:r w:rsidR="00DC26BC">
        <w:rPr>
          <w:b/>
        </w:rPr>
        <w:t xml:space="preserve"> </w:t>
      </w:r>
      <w:r w:rsidR="00DC26BC">
        <w:t>where each circle’s orientation is a result of the illumination pattern propagation direction</w:t>
      </w:r>
      <w:r w:rsidRPr="00641151">
        <w:t>.</w:t>
      </w:r>
      <w:r w:rsidR="00DC26BC">
        <w:t xml:space="preserve"> The structured illumination effectively doubles the diameter of the accessible area in Fourier space resulting in a doubling of the resolution.</w:t>
      </w:r>
    </w:p>
    <w:p w14:paraId="0A7A21FB" w14:textId="77777777" w:rsidR="003D0447" w:rsidRDefault="003D0447" w:rsidP="003D0447">
      <w:r>
        <w:t>As SIM requires a high level of computation to reconstruct the high-resolution image various</w:t>
      </w:r>
      <w:r w:rsidR="00845BFC">
        <w:t>,</w:t>
      </w:r>
      <w:r>
        <w:t xml:space="preserve"> </w:t>
      </w:r>
      <w:r w:rsidR="00845BFC">
        <w:t>the technique can be vulnerable to artefacts and users must be wary of misinterpreting the data</w:t>
      </w:r>
      <w:r w:rsidR="00845BFC">
        <w:fldChar w:fldCharType="begin">
          <w:fldData xml:space="preserve">MwBhADgAZAAyAGIAMwAxAC0AMAAzADAAZgAtADQAMAA1AGMALQA5ADQANgA0AC0AMwA3ADAAZQA1
ADUAZQAwADQAYgBlADMALwA1ADIAQwBGADIAMwBDADQALQA1AEQARQBEAC0AMQAyADAAQgAtADQA
OAAxAEYALQBDADEAMgAzADEAQgA1ADcARAAyADYAQQB8AGUATgBwAGwAawB0AHUASwAyAHoAQQBR
AGgAbAA5AEYANgBEAHEASwBMAGQAdAB5ADAAdAB6AGwAMABDADEAZAB1AGsAdABwADYAZABVAFMA
aABDAHkAUABFADcAVwBLAFoASABUAFkARQBFAEwAZQByAEgAZAA5AHMAUwBwAEwATgAzAGIAbwBw
AFcAYgArAG0AVQA5ADgAegBCAG0ASABVAHcAOQA0AGcAWQBVAEwAUwBtAG8AZwBQADIAMQAwAFIA
bQBnADgAdwBhAHAATgA1AFYATABNADIANgBJAHAASwBjAG4ATAB2AEMATgBWAHoAaQBUADUAVQBO
AFUAVgBLAFcAYwA1AE0AQQBaADUAMQBVAEMAWgBzAFcATAA5AFUASgBUAHIAaQByAEQATgB4AHcA
MgBoAFIAYgA0AGkAMQBaAHcAKwBrAEQAVQB0AFMAcgBwAGkAcwAwADEAUgBMADkATgBDAGEAVQAw
AFEAeQBvAEEAagBRAFEAVgA5AGgAVAA2AEwATQBFAFYAZgBuAFEAMQBXAHAAdgA0AC8AOQBMAEoA
cABIAEwAdwBxAEUAWgBRADEALwAyAFYAKwBmAFAAdQBTAGEAdgBzAFEAZQByAC8ASQBzAHUAUAB4
AE8ASABYAGcAUQBUAGkANQAzADQAawBBAFUAdwBNAGgANgA1ADMAdABsAEkAYgBzAE0AZgBxAGcA
RABOAC8AQQA0AFEAQQB1AHYAZgB2AFkAYQBDAFgAZgAxAG0AWQBsAHIAUwBtAGQAMQBWAFgATgB2
AHcAZQBYAEIAbgBkAEsAYwBtAEYAYQAzAGoAcwBoAGsAdwBlAGgAKwBTADYAcQBGAG4AVAA2AHIA
ZQBlAGQAZABkAHgASABLAGMASAA3AEwAbQByAHUAZwA0AHMAeQBSAEEAYwB0AFYAMQByAEgAZwB6
AEoAdgBPAC8AbABCAFMAVwBlADkAdABQADAAcABTADMATwAvAGYATQBiAG0ASABhAE8ANQBhAEMA
cwAyAFoANQBSADEAWABWAEUAMgByAEsAYQAxAHoARwA1AE0AawBwAGoAawB4AGkAUQBEAGsAeQBR
AG0ARwBaAGgAawBZAEoASQB4AGsAdwB6AE0AYQBkADkAMgB5AFkAKwBJAFkAVwA4AGQAWAByAHkA
YwA4AFUANgA5AHcAbABVAGcAZQBrAHoAMQBUAGgAeQBVAFAAcQBYAFgAdQB3ADUAOABtAFkAdwBp
ADYAMwBIAGsAcwB6AEYAVwBnAGcAbgAzAGsAZQBYAGQAbQBtAGYAcgB3AHYANAArADgARwBuAGMA
WAB3AG0AdAA3ADkAdABQADQALwBiAFQAbgA5ADkAYQBnADgATwBYADcAUQBTAC8ASAA4AFAATgBD
AGsAcABXADAATQAwAEsARwBxAHkAZwBaAEEAVQBOAFYAdABCAGcAQgBZADIAdABvAE0ASABLADkA
WQB5ADkAagA1AEIATwArAFkAegBiAHQASgA3ADAANgBkAEIAOQA4AHYATgBTADUASABTADIAMwBW
ADQAdQBmAHcARQBtAGYAZwBiAHUA
</w:fldData>
        </w:fldChar>
      </w:r>
      <w:r w:rsidR="00845BFC">
        <w:instrText xml:space="preserve"> ADDIN LABTIVA_CITE \* MERGEFORMAT</w:instrText>
      </w:r>
      <w:r w:rsidR="00845BFC">
        <w:fldChar w:fldCharType="separate"/>
      </w:r>
      <w:r w:rsidR="00845BFC" w:rsidRPr="00614535">
        <w:rPr>
          <w:rFonts w:ascii="Calibri" w:hAnsi="Calibri" w:cs="Times New Roman"/>
          <w:noProof/>
          <w:szCs w:val="24"/>
        </w:rPr>
        <w:t xml:space="preserve"> (Demmerle et al., 2017)</w:t>
      </w:r>
      <w:r w:rsidR="00845BFC">
        <w:fldChar w:fldCharType="end"/>
      </w:r>
      <w:r w:rsidR="00845BFC">
        <w:t>.</w:t>
      </w:r>
      <w:r>
        <w:t xml:space="preserve"> To make SIM more approachable to general users; </w:t>
      </w:r>
      <w:r>
        <w:fldChar w:fldCharType="begin">
          <w:fldData xml:space="preserve">MwBhADgAZAAyAGIAMwAxAC0AMAAzADAAZgAtADQAMAA1AGMALQA5ADQANgA0AC0AMwA3ADAAZQA1
ADUAZQAwADQAYgBlADMALwA3ADcAMgA1AEIANAA0AEMALQAzADUAMwA5AC0ANgA0ADQAQwAtAEQA
MAA1ADgALQA2ADAARQA5AEIARgBBADEAQwBDADYAMQB8AGUATgBwAHQAawBNAHQAdQAyAHoAQQBR
AFIAWAA5AEYANABOAHAAcwBLAEUAdgB5AGEAeABmAGIAVABhAEUAMgBRAFkARwA0AE8AOABPAEwA
RQBUADIAeQBwADYARgBJAGcAUQA4AGoAaAB1AEYALwBMACsAbQBrAGcARwBwADAATgA0ACsARABl
ACsALwBNAGgAVQBIAHcAUgAyAFAAWgBZAG4AdABoAEwAWABTAGsAegBtAHoAQgBsAHEAQQBVAEcA
NwBFAEQAbgBWAEQASAA5AHAAcwBGADcASgBCAGQAUgB3AE4AawBqAFYAMgBIAFYAdQBFAEEAKwB4
ADYAYwBKAC8AMAB2ADkAZwBOAEMAMgA0AEgAVwBBACsAdwBWAFMASwBPADkAVQA0AE0AVAB1AFEA
RgBUAEsANwBnAFQAVwBwAHUAbQBvAGEARgBiAGYAVQA5AHMANQBCAEYAdABoADAAcgBoAGMAWQBB
ADkARwAzACsARQA2AEwAWQBiAE0AZAByAEgAdgBvAEQAWgBmAHQAdwBVAE8AUgBlAEYAYQBIAGsA
cABLAHMAbgBuADUAYQBUAGsAeABWAFIAZwBWAGEARQBvAEcAeQB3AGUAcAB0AE4AeAB0AFMAegBM
AEYAUwArAHEAWQBzADQAbgBxAFYAcQBMAGEAcwBZAG4ANAB1AHQAOAArAGYAUwBZAHIAMQBhAFQA
UABIAHIAMABvAFYASABrAG8AbQB2AFUAMQBlAEMARABUAGYAbgA4AHUAYwBmAFkAZwAvAFUAawBG
AGYATABmAEoAbABnAE4ANgBaAHYAcgBuADMAVwBjADUAKwBKAEwATABvAHIAWgBnADcAUABZADUA
OQBVADgAcgArAEwAbQBrADMAbABzAEcAbwBzAG4AQQBrADkARwAzACsANgBoADcAQgBWADcAWQAz
ADMANgBqAEQAVABhADMAeAA3AEgAUABYAG0ARgBIADMAdgBVAG4AbABxAFMAQQA0AHkAYwBDAHgA
agB2AHYATABBADkAZQBPAFEAOQBwAFAARgBpAHUAeAAyAEwAdgBOAHIAdAByAGoARQB6AEgASgBD
ADMAWgBKADEAUABZAFQANABEAG4ASQB3AEsAWABkAEoATQBUAFMASQBHAE8AMgBQAHAAUQBEAEUA
ZAAvAC8AKwAxAGYAOABQAFUATAAvAEgAOQA4AG0AMgBSAFEAZgBiAEwARwBOAFcAWQA5ADYAdwAx
AE4AdABzAEUASwBkAEcANQBOAHEAaABZADkAagBHADkAUgBSAGYATgAwAG8AbgBaAHgAdABzAGcA
awA4ADQAKwBxADEAVQBNAEUARgAxAHUAOAB4AGUAUwAxAGoAaABwACsAagBPADcALwBnAEgAYQBC
AGQAZwBwAA==
</w:fldData>
        </w:fldChar>
      </w:r>
      <w:r>
        <w:instrText xml:space="preserve"> ADDIN LABTIVA_CITE \* MERGEFORMAT</w:instrText>
      </w:r>
      <w:r>
        <w:fldChar w:fldCharType="separate"/>
      </w:r>
      <w:r w:rsidRPr="00D40AF5">
        <w:rPr>
          <w:rFonts w:ascii="Calibri" w:hAnsi="Calibri" w:cs="Times New Roman"/>
          <w:noProof/>
          <w:szCs w:val="24"/>
        </w:rPr>
        <w:t xml:space="preserve">Ball et al., </w:t>
      </w:r>
      <w:r>
        <w:rPr>
          <w:rFonts w:ascii="Calibri" w:hAnsi="Calibri" w:cs="Times New Roman"/>
          <w:noProof/>
          <w:szCs w:val="24"/>
        </w:rPr>
        <w:t>(</w:t>
      </w:r>
      <w:r w:rsidRPr="00D40AF5">
        <w:rPr>
          <w:rFonts w:ascii="Calibri" w:hAnsi="Calibri" w:cs="Times New Roman"/>
          <w:noProof/>
          <w:szCs w:val="24"/>
        </w:rPr>
        <w:t>2015</w:t>
      </w:r>
      <w:r>
        <w:fldChar w:fldCharType="end"/>
      </w:r>
      <w:r>
        <w:t>) developed a comprehensive suite of tools for analysing the quality of the raw data and reconstruction</w:t>
      </w:r>
      <w:r w:rsidR="00AD3A71">
        <w:t>s</w:t>
      </w:r>
      <w:r>
        <w:t xml:space="preserve"> with 2D and 3D SIM. Extending SIM to 3D is non-trivial but has been achieved </w:t>
      </w:r>
      <w:r>
        <w:fldChar w:fldCharType="begin">
          <w:fldData xml:space="preserve">MwBhADgAZAAyAGIAMwAxAC0AMAAzADAAZgAtADQAMAA1AGMALQA5ADQANgA0AC0AMwA3ADAAZQA1
ADUAZQAwADQAYgBlADMALwBGAEEAQwBEADcARQAyAEQALQA4ADEAQgBEAC0AQQAxADcAOQAtAEQA
QwA1AEEALQAxADMARAA3ADMANABGADIAQwBCADkAMQB8AGUATgBwADEAawAxADEAdgAyAGoAQQBV
AGgAdgArAEsAbABXAHYAYwBPAEMAUQBRADAAcgB0AEEAVwByAFMASwBUAGwATwA3AHEAZABJAHEA
TABoAHoAYgBKAEcAYwB6AGQAbQBRADcAbwBBAGoAeAAzADIAdABYAFQAQQB0AEkAdgBUAHMAKwA1
ADgAbgA1AGYASABPAEsATwB0AG8ASQB2AEEATgBqAFgAWABRAGYAWgBjAFUAcwB4ADEAbQBSAGsA
MgBqAHkARwBiAGgAeABNAGEAMABjAEIAUwBVAE0AZAB1AEIAawBpAEMANQBCAGQAKwAxAGcAZwBW
AEcASgAvAHUAagBlAEsAQwBvADkAQgA5AHkASABVAHIAcgBnADAAegBwAE4ATQBFAG4ASgBEAG0A
ZABrAHgAbgBDAFIAegBUAE8AYwA1AGsAVABNAFoAbwBKAGsAdABVAGoAagB4ADMASgBWADUAUQAv
AFQAQwBpACsAUwBaAFkAWABMAEoAQwA5AHcAdABaAHEAVgBPAEUAbQByAFAATQAwAGUAcAA2AHQA
bABrAFkAUgBlACsAbABxAEMAYgBZAFgAeABlAFIAKwBrAEYAUQBmAHcANQBpAFIAeQBRAHgAZQBh
AG8ATQBZAEIAawB3AEwALwBiADAAQQBiAGEATQBDAGIAKwBJAHMAUABhAGUAOQBhADcAWAAzAHYA
cAAyAGgASAA5AHkAQQBIAEgAMQA3ADMAMQB0AEcAZAB0AFYAcAA1AG8ASQBHAEQAVQBOADcANQBU
AEoAMQBGADYAMAAxADAAbgBvAHoASQAxADUAYgBxAEUAYgBNAEIAZABSADEAZgBVAFMAUABkAFYA
WgBvAGYAdwBnAG0ARABuAHEAKwB4AE4ANgBxAGEARQBmAE4AQwBXAFMAcwBrAFcAagAxAGQAVQAy
AHMAdAArADEAbwBmADcARgA4ADYAMABCAEgAOQBUAFMAbQBLAHYAdAAvAFcAVgBWAHkATQBtAE4A
OABoAFkAMgAvAFIAMgB6AFYAVwBOAHQAVAB3AEUAVgBiAFIAQQAzAEIAVQAzAHMAdwBvAE8ASABV
AGoANgBFAG0AMwBLAGkAVABhAFQAcQBMAEwAbQBzAHUANgBOAG4ANgBmADEASQBGAFcAWAB5AHYA
QgAyAGoANgBjAEsASgBuACsAZQAzAGgAcABuAEMASwBmAFcAKwBEAE8AMwA4ADMANgBHADcAeABQ
AEMAVgBsAHMAdAArAGQASgBkAFAAQwB6ADcAZwBOAGUAWgBCADcALwA5AGIATAB4AFoAdQB0AGMA
ZAB4AC8ASAB4ACsAUAB4AHoAagBJAFEAaQBnAGsATwBSAGoAQgAzAHgALwBRACsAdgBuAGoAaQBp
AHcATABpAEQAaQBCACsASgBZAFQATQBVAHkAOQBiAHMAcwBoAEoATwBpAGYAegBJAEoAUwBMAFgA
SAArADIAUgBnAGoATQBZAFMAKwBVADkAVwAzADcAVgBvADIAdwB2AG0AaQBZAEEAWABFAGQAeABL
AEkAYQBCAEEAbwBkAGcAWQBlAC8AUQBrAGkATwBkAHIATABYAG4AbQBLAGgARQBOAG8ARABNADkA
bwB5ADMAUQAyAG8ASABwAEIAMQBwAG0AZQB1AE4ANABJAGoAawBMADUAMQBMADcAbgBQAGIAWgB3
AC8AQQBEAG4AMgBGAFUAWQA9AA==
</w:fldData>
        </w:fldChar>
      </w:r>
      <w:r>
        <w:instrText xml:space="preserve"> ADDIN LABTIVA_CITE \* MERGEFORMAT</w:instrText>
      </w:r>
      <w:r>
        <w:fldChar w:fldCharType="separate"/>
      </w:r>
      <w:r w:rsidRPr="000351D6">
        <w:rPr>
          <w:rFonts w:ascii="Calibri" w:hAnsi="Calibri" w:cs="Times New Roman"/>
          <w:noProof/>
          <w:szCs w:val="24"/>
        </w:rPr>
        <w:t>(Gustafsson et al., 2008)</w:t>
      </w:r>
      <w:r>
        <w:fldChar w:fldCharType="end"/>
      </w:r>
      <w:r>
        <w:t>, allowing the rapid acquisition of 3D super-resolution images. Further increases to the resolving power can be made by driving the system at high intensities so that the fluorophores emit nonlinearly</w:t>
      </w:r>
      <w:r w:rsidR="00AD3A71">
        <w:t xml:space="preserve"> in response</w:t>
      </w:r>
      <w:r>
        <w:t xml:space="preserve"> to the illumination intensity</w:t>
      </w:r>
      <w:r w:rsidR="00AD3A71">
        <w:t>,</w:t>
      </w:r>
      <w:r>
        <w:t xml:space="preserve"> allowing higher spatial frequencies to be accessed</w:t>
      </w:r>
      <w:r>
        <w:fldChar w:fldCharType="begin">
          <w:fldData xml:space="preserve">MwBhADgAZAAyAGIAMwAxAC0AMAAzADAAZgAtADQAMAA1AGMALQA5ADQANgA0AC0AMwA3ADAAZQA1
ADUAZQAwADQAYgBlADMALwAxAGIANgA1ADYAYwA0ADkALQBkAGEANwAwAC0AYQBjADYAOQAtADIA
OABjADgALQA0ADAAZgBmAGQANwA0ADEAYgA0ADUAOAB8AGUATgBxAHQAVQBjAHUASwBHAHoARQBR
AC8AQgBXAGgAcwA3AFcAcgBlAFkAOQA5AE0AdwBTAFcAUABhAHcAVABNAEMARwBIAHgAWQBjAGUA
cQBjAGQAVwAwAEUAaQBEAHAASABFAFkAagBQADgAOQBMAFMAZQBiAFMANgA1ADcARQBYAFIAVgA5
AGEATgBLAE4ALwA3AGwANgB5AHYAZgA4AFUASQArAEYAYgBLAHIAbgBtAGMASAA4AFUAbgBXAHMA
dQAyADcAcgBwAEEAbAAzADMAQwBqAGkAYQA2AGcAMQArAFYAUQBGAFUASgBXAGMAaABTADEAYgBK
AFQAWQAxAG0AMAB0AHEAawA1AGkAMAA2AEMAcwBCADYAeQBlAGkANgBGAHQAVwBsAFYAdgBoAFkA
WgBPAEMAbABEAHQAVgBwAFMAOQA2AGsAawArAGoAcgBxAHIAaQA2AEYAdQBlAGgAcgA0AGUAagB3
AGUAYQBLAFMAVQBaAFMAZgA2AHUAcQB3AEoAUwB1AHUATQBCAEUARgBJAFIAbABrAFUAUAAvADAA
UwBIAEYAZwBpAFkARQBrAFgASAAvAGoAdQAvAGMAYgBQADUAbwBxAE8AUgBHACsAUQBJAGoARQBq
AFQATQBhAHUAVgBMADgAcwBNAGMARQBZAG8AMwBmADgAZgB0AHIAdwB2ADcAMwA3AFkAUQBoADQA
TgBaAEMATQB6ADAAMwBmAGcAbABlAEkAMgByAGgAegBaAEgANQBrADYAWQBMAHMAOABPAEQAQQBz
AHIAMABDAGoAZABPAGEAOABhAE0AeQA2AEIAVAArADAAMwB4ADMASgBxAEYAbQB4AHcAVABwAEQA
NwBpAGYATQBCAGcARgBPAFoAWQBZAGwAMwB4AHoAMQBYADAAVQBsAE4ATwBOAGEAMQBLAEsAbQBZ
AHgARQBPAHYAcQA5AGwATABJADUAbgBlADQAYgBQAHMATQBaAHgAVwBoAEMAVABEAG4AcgBTAHYA
YQBGAHkARwA5AEwAdgBWAGQAdgBsAHcAawBmAFgANQBEAGoAegBzAHIALwBOAE0AawBrAG0AOQBH
AEQAZAA5AFkANABoAE0AQgBpAEMAbwB0AEsAUwAwAEEAdABqAEsAVQBCAHgAagAzAHMAcwBNAG0A
bwA0AEsAUAB5ADgANwBwAGoAUAA0AHoATwBTADkARgBxAE4AdAByAEYAQgA0AHcAcQB1ADIATgBt
AGcAagBNAGwAdwBYADYAWgBkAE0AawAyAGkAYQBIAGMAdwBkAHEAVgBMAFQAUgAvAGUAbgBnAG0A
TgBSADMAMgBpAEcALwBEAGwAWABjAEoAYQBIAEUAUQBIADUAZAA4AGQAcQBEADMAMwAzAE8AawAw
AFcATQA9AA==
</w:fldData>
        </w:fldChar>
      </w:r>
      <w:r>
        <w:instrText xml:space="preserve"> ADDIN LABTIVA_CITE \* MERGEFORMAT</w:instrText>
      </w:r>
      <w:r>
        <w:fldChar w:fldCharType="separate"/>
      </w:r>
      <w:r w:rsidRPr="00CA1079">
        <w:rPr>
          <w:rFonts w:ascii="Calibri" w:hAnsi="Calibri" w:cs="Times New Roman"/>
          <w:noProof/>
          <w:szCs w:val="24"/>
        </w:rPr>
        <w:t xml:space="preserve"> (Gustafsson, 2005)</w:t>
      </w:r>
      <w:r>
        <w:fldChar w:fldCharType="end"/>
      </w:r>
      <w:r>
        <w:t>.</w:t>
      </w:r>
    </w:p>
    <w:p w14:paraId="0A7650F6" w14:textId="77777777" w:rsidR="003D0447" w:rsidRPr="00BC169C" w:rsidRDefault="003D0447" w:rsidP="003D0447">
      <w:pPr>
        <w:rPr>
          <w:color w:val="FF0000"/>
        </w:rPr>
      </w:pPr>
    </w:p>
    <w:p w14:paraId="780C985F" w14:textId="77777777" w:rsidR="003D0447" w:rsidRDefault="003D0447" w:rsidP="0076097B">
      <w:pPr>
        <w:pStyle w:val="chapterheading3"/>
      </w:pPr>
      <w:bookmarkStart w:id="33" w:name="_Toc503352290"/>
      <w:r>
        <w:t xml:space="preserve">1.4.6 </w:t>
      </w:r>
      <w:r w:rsidRPr="005242C2">
        <w:t xml:space="preserve">Localisation </w:t>
      </w:r>
      <w:r>
        <w:t>m</w:t>
      </w:r>
      <w:r w:rsidRPr="005242C2">
        <w:t>icroscopy</w:t>
      </w:r>
      <w:bookmarkEnd w:id="33"/>
    </w:p>
    <w:p w14:paraId="163E7EC2" w14:textId="77777777" w:rsidR="003D0447" w:rsidRDefault="003D0447" w:rsidP="003D0447">
      <w:r w:rsidRPr="00EE7DC1">
        <w:t>The final and most common breed of super-resolution microscopy techniques is that of Localisation</w:t>
      </w:r>
      <w:r>
        <w:t xml:space="preserve"> Microscopy (LM). There are several different variants of this technique such as Stochastic Optical Reconstruction Microscopy (STORM) </w:t>
      </w:r>
      <w:r>
        <w:fldChar w:fldCharType="begin">
          <w:fldData xml:space="preserve">MwBhADgAZAAyAGIAMwAxAC0AMAAzADAAZgAtADQAMAA1AGMALQA5ADQANgA0AC0AMwA3ADAAZQA1
ADUAZQAwADQAYgBlADMALwA0ADIAMwA1ADUARQA4ADgALQAwADIANABDAC0ANgBGADUAOQAtADMA
RQA1AEMALQBFAEEANwBFADUARQBBAEUAMQAyAEYAMgB8AGUATgBwAHQAVQBVADEAcgA0AHoAQQBR
AC8AUwB0AEMAcAB5ADEAWQBxAFcAeABaAGkAZAAxAGIAdAB1AHQAQwBDADIAbQBoADIAYwBQAFMA
awBvAE4AcwB5ADgANwBzADIAcABiAFIAUgAwAG8ASQArAGUAOAA3AFQAdABPAFMAUQBpADkAaQBQ
AHQANAA4AHYAWABsAHoAbwBLAE4AcQBOAFcAdgBBAE8AawA5AHYANgBDAEkAWABUAE4ATABvAFYA
TAB4AEkASwB6AE4ANABCAFkATwAyAHoASQBQAHYAcABzADYAagA4AHMARgBxADAAbQB1AC8ATgBi
AFYARABDAE4AUgBZAEYAUwBxAHIAawAxAEwARQBqAEEAdgBlAHMASgBUAEwAaQB1AFgAcABQAEcA
VgBpAHcAYgBXAFUAbQBxAGUAbABGAHQAZABwAEkAcQBRAHMAcwBvAHoAeABKAEwAMQBsADgAegB1
AFoATQAxAEgASQBXADEAWQBzAEYANABVAHMAbABrAFcAYwAzAEMAVgBJADYAUABmAGoAOQBKAEcA
eQBIAHEAcABPAHMANwA4AG0AMgBFAEYAMQAyAEgAQQBZAFYAZAA5AHEAVQBBAEUAagBTADIAOQBl
AEQANwBSAFIAUABYAFIANwBCAEQAMABIAFgAQwB5AGkATABlAHoAMABnAE8AawBLAHEAcQAzAFMA
SABYAG0AZwB4ACsAZwBDADkAVgBOADUANwBTADUAaAB5AHYANwA3AGkAbgBqAFoAQgBqAFcAMABG
ADUAQQAvAG8ATQB5AGIAQgBuAHIAYwBSAFAAUQBzAGIAbABtAFcAVgB1ADkAQQBlAFQARABEAHUA
NwA0AFoAVwBYADIAcQArAC8AVgAwAGoAOABXAFkAegAyAEkAdQBzAHUAdABoAGsAcAAwAG4AKwBX
AFMAZABjADAARwBqAGYAUQBkAGEAbwB3AHcAMgA0AHMAbwBPAGwAMwBoAE4ATwBKADkASABNAGQA
OQBzAGoAaABHADkAWAA2ADgAZgBwADIAbQBaAFoAbQB6AEIAOAB4AGoASABkAHEAWQBMAC8AZQBT
AEQAKwBPAEEANAAwAFUALwBXAG4AWQArADAARABpAFcAcgBvAFcAbQBzAHEAaQBaAEoAcgBJAE0A
ZQBQAEkARgBlAHQAVABDADAAcABOAHcAVAA1AHcAMwBhADQAZABCAGgAWQBrAFoAOABWAFUAZQBz
AHgAbQBNADcAYgA4AE4AcABoAFAAUgBRAFcAZQBNAHEATQArADcASgBqAC8AWAB2AHAAKwBmAFYA
MQBZAHcAZQAvAHcATQBlAFUASwAvAFkA
</w:fldData>
        </w:fldChar>
      </w:r>
      <w:r>
        <w:instrText xml:space="preserve"> ADDIN LABTIVA_CITE \* MERGEFORMAT</w:instrText>
      </w:r>
      <w:r>
        <w:fldChar w:fldCharType="separate"/>
      </w:r>
      <w:r w:rsidRPr="00DF300B">
        <w:rPr>
          <w:rFonts w:ascii="Calibri" w:hAnsi="Calibri" w:cs="Times New Roman"/>
          <w:noProof/>
          <w:szCs w:val="24"/>
        </w:rPr>
        <w:t>(Rust et al., 2006)</w:t>
      </w:r>
      <w:r>
        <w:fldChar w:fldCharType="end"/>
      </w:r>
      <w:r>
        <w:t>, Photoactiv</w:t>
      </w:r>
      <w:r w:rsidR="00AD3A71">
        <w:t>ated</w:t>
      </w:r>
      <w:r>
        <w:t xml:space="preserve"> </w:t>
      </w:r>
      <w:r>
        <w:lastRenderedPageBreak/>
        <w:t xml:space="preserve">Localisation Microscopy (PALM) </w:t>
      </w:r>
      <w:r>
        <w:fldChar w:fldCharType="begin">
          <w:fldData xml:space="preserve">MwBhADgAZAAyAGIAMwAxAC0AMAAzADAAZgAtADQAMAA1AGMALQA5ADQANgA0AC0AMwA3ADAAZQA1
ADUAZQAwADQAYgBlADMALwAxAEQAMQA2ADIANwBDADMALQBFADYANwBCAC0AQgBEAEMAOAAtADMA
OQA5ADMALQAyADQAMQA4AEYAOQA0AEEANQAzAEYAQQB8AGUATgBxAEYAawBrADIAUAAyAGoAQQBR
AGgAdgArAEsANQBWAE0AcgB4AFcAdwBTADUANABQAHMARABaAGEAbABVAEcAMgBoAGEAZwA3AFYA
YQBzAFYAaABjAEkAYgBnAE4AdABqAEkAZABrAEEAcwA0AHIAKwB2ADAAMwBiAFYAcABKAGYAZQBQ
AFAATQArAG4AaABsADcAMwBpAHMAOQBRAG8AMQBzAEoANAAxADEAOQBKADUARwBXAFIASwB6AGwA
QQBhAC8AcwB2ADEAWQBhAE8AVgBBAEsAagBUAE0AUwBkAGQAMABVAGkAawBrAEsAbwBIAGsAdwB3
AHIAUAA1AEYAbQBiAG4AdwBGAFoAagBaADUASABIAHoAMABzAEsANgA5AHoARwBGAGYAeABsAGsA
YwBzADUATwBHAE8ASgBXAEUAcQBXAEoARgBrAEMAZQBOADUAaQBHAG0ASwBZAGIASgBGAGYAaABm
AE4AbwBpAHoATwBIAHoAaAA3AHoAUABJAHAAbQA4ADQAZQB4AG8AdwBYAEIAVwBkAHgARQBvADMA
bgBSAFQASgBKACsAWAB6AGkAQwA3AHIATABzAFcAcwBKAHgAawBuAFIASQBQAHUAaABXADYATwBn
ADgAWQBMADEASgAvAEcAZgBhAGEAQgAxAGUAMgAzAG8ALwBjAHUAVgA3AHUAQQBnAG0ANAB2AEgA
cAArAGgAZQBaAGUAMwBGAFcAcAA1AFEAKwBjAFMAagBrAFkATABlAGcAaAA3AHkARgBaAHgARABZ
ADcAWABxAFUAWgA5AFEAbQB4AHIASgBZAGsAaQBXAHUAcQAwAE4AdQBCADcAMwBEAGMAVABlAGYA
OABLAEEAZQBwAEsAcQBPAG8ATwAxAGEASAByAGcAbQBuAHcAZgBVAHUAcwBHADEAVQBYAHMAZQAw
AGcAcAB0AEgATgBEAGEASwBxAFYAMwBJAEcAUQBTAHYAZQA0AHoAeQAwAG8AVQBnADcAQgBHAFoA
eABrAE4AWAB6AEMARgB5AG4AMgBnAE0AMgAvAGYAWgAvAGsAOABTAGgAVgAxADQAcQBWAFkAbgAv
ADIAUAAvADMAYQByADQAMwBLAGQALwBTAFQARAArADQAcwAwAE4AbwBlAHQAQQBBAEQAVABVAFgA
bQA5AEwAWQBKADYASgA4AFYAVABiAFoAYgBnAHkAYwBKAFQAbQByADEAZAAwAHYAKwAwAG0AeQA5
ADcATwB3AFYAagBxAEkAbwB6AHUANwBzADcAMwB3AFgANQBEAHgASgBPAGcAdABaADIANgBLADMA
MABaAFYAVwA0AEoAQQBkAC8AVQBEAFcAcgAvAEEAbABEAHMATQBzAEsASQBKADAAcwA3AGsARgBk
AEYAbQBXAEsAMQA4AGwARABIAG4ARwB4AG0ASABlACsAZgBTAGsAbQAvAGIAUQBHAFkASgBIAC8A
TAAyAE0AagA5AEsAOAA2AE0ASgAzADcAeQA0AFAAVQBFAHQAVgBFADYAbQBjAEEAWQBGAE4AMAB6
AFoAZwB5AEsANQBwAHQAVQBFAHIAVQBEAGwAeQBOAE4AcQBoAFYASgBhAEEASQB3AHEAVQBQAHEA
QQAzAEEALwBHAHEAcgA5ADgAOQBaAGsAUgB2AGIAeQBHAHkAQQB2AGcAPQA=
</w:fldData>
        </w:fldChar>
      </w:r>
      <w:r>
        <w:instrText xml:space="preserve"> ADDIN LABTIVA_CITE \* MERGEFORMAT</w:instrText>
      </w:r>
      <w:r>
        <w:fldChar w:fldCharType="separate"/>
      </w:r>
      <w:r w:rsidRPr="00DF300B">
        <w:rPr>
          <w:rFonts w:ascii="Calibri" w:hAnsi="Calibri" w:cs="Times New Roman"/>
          <w:noProof/>
          <w:szCs w:val="24"/>
        </w:rPr>
        <w:t>(Betzig et al., 2006)</w:t>
      </w:r>
      <w:r>
        <w:fldChar w:fldCharType="end"/>
      </w:r>
      <w:r>
        <w:t>, Fluorescence Photoactivat</w:t>
      </w:r>
      <w:r w:rsidR="00AD3A71">
        <w:t>ed</w:t>
      </w:r>
      <w:r>
        <w:t xml:space="preserve"> Localisation Microscopy (fPALM) </w:t>
      </w:r>
      <w:r>
        <w:fldChar w:fldCharType="begin">
          <w:fldData xml:space="preserve">MwBhADgAZAAyAGIAMwAxAC0AMAAzADAAZgAtADQAMAA1AGMALQA5ADQANgA0AC0AMwA3ADAAZQA1
ADUAZQAwADQAYgBlADMALwBFADAAMwA3AEIAQwBFADkALQAxADAAOQA4AC0AMAA4ADgAOAAtAEMA
RAA2ADgALQAyADQAMQBBADQARAAxADgARQA5ADcAMAB8AGUATgBwADEAVQBjAHQAdQAyAHoAQQBR
AC8AQgBXAEMAWgAxAEUAaAA5AGIASwBVAFcAeABJAGIAYgBRAHEAawBMAGUARAAwAEYAUABoAEEA
MABiAFMAMABCAGsAVQBLAEoARwBWAEEATgBmAHoAdgBYAGUAVwBCAE8ASQBmAGUAdQBEAE8AegB1
ADcAUABEAE0AeAAxAGwAcAA5AGsAQgBmAEkAagAwAGwAaABaAFoAVwBiAE4AVgBSAHAATgBYACsA
QQB1AGcAbgBJADAAUwByAFAAWQBzAFEAagBRAEwAZAB3ADkAdQA3AE8AYwBBAFMAaABwAHkAZABK
AE8AMwAwAHEAQQBPADkAawBqAGwAcwB0ADUAbgBiAFMANABZAHoALwBtAEIARgBiAHgAVQByAEMA
bQBxAGcAdQBVAHIAcgBzAHQAUwA4ADYATABWACsAYwAyAEcANQA2AHYANwBoADAAMwBEAEIARwA5
AHEAeAB1AHUANgBaAGcALwByAHEAbQBaAFoASQBlADYASwB0AGEAZwAzAHoAWQByAGoAdwBEAGkA
UAB5AHoAYgBwAEkAeQBpAGoAMgBlAGUAbQBnAEMALwAxAGYAeQBOAHkAaQByADMAegA5AFAAYgBs
AFQAQQA5AHkAQQBEAE8AagA4AHIAcwBPAEEAYQBrAE8AVAB0AHAAaQB1AFoAWABEAHAAQQAxADUA
cABwAGYAawBTAHYAUQBOAFAASABoADUAbABQAFoASwArAGQAeABMAE8ANQBIAGYAWAA0AFYAUABN
AHIAaAByADAAUgBPAG8AWAB1AEsAOABOAGIAMwBzAEUAdgByAHUANQBLADUAdAB2AFQANgBCAGoA
TwBEAHMAcAA5AGUAVQAvAEUAaQB4AGMALwAzAHIARQBUAEgAQgBVADEARgBtAHoAVQAzADcAeABo
ADEAVAB3AGEAdQBVAE4AMABLAEkAYQBnAGsAMABoAEUAbABqAHEARwBlADYAbAAxAEcAegBFAFkA
TQBJAGUATgBWAEwAeABuAG0AVgBpAEMAdwBwAGQANwB0AEwAUQBoACsAMwAyADUAOAA0AGkAaQBQ
AEkAOABxAEkAcABzAGYASABrAHoARABRAHMAKwBUAFQAaQBZADgAeQB5AGIAQwBrACsAdgB2AEMA
UABpAFYANgB5AEgAcgBxAGUAZQBCADEAUQB2ADcAZwBrAE0ATQBnAE8AYgBFAGYAYQBtAFIAegBN
ADUASgBCAFIAMgBpAHAATgB4AHQANQBGAEoAMQBXAEUAMAArAHMAMQB4AEQAaABNAEgAUAA2ACsA
RgBRAE0AbwA3ADQASgB5ADQANQB6AFMAeQB6ADkAeQBsAEwAcQB5AA==
</w:fldData>
        </w:fldChar>
      </w:r>
      <w:r>
        <w:instrText xml:space="preserve"> ADDIN LABTIVA_CITE \* MERGEFORMAT</w:instrText>
      </w:r>
      <w:r>
        <w:fldChar w:fldCharType="separate"/>
      </w:r>
      <w:r w:rsidRPr="00DF300B">
        <w:rPr>
          <w:rFonts w:ascii="Calibri" w:hAnsi="Calibri" w:cs="Times New Roman"/>
          <w:noProof/>
          <w:szCs w:val="24"/>
        </w:rPr>
        <w:t>(Hess et al., 2006)</w:t>
      </w:r>
      <w:r>
        <w:fldChar w:fldCharType="end"/>
      </w:r>
      <w:r>
        <w:t xml:space="preserve"> and Points Accumulation for Imaging in Nanoscale Topography (PAINT) </w:t>
      </w:r>
      <w:r>
        <w:fldChar w:fldCharType="begin">
          <w:fldData xml:space="preserve">MwBhADgAZAAyAGIAMwAxAC0AMAAzADAAZgAtADQAMAA1AGMALQA5ADQANgA0AC0AMwA3ADAAZQA1
ADUAZQAwADQAYgBlADMALwA4ADkAZQA1ADEAYgBhADYALQAwAGYAMQAzAC0ANgAwAGYANQAtADYA
NQAyADUALQA0ADAAZgBmAGQANwA0ADMANABmADIAZAB8AGUATgBwADEAVQBzAHQAdQAyAHoAQQBR
AC8AQgBXAEIAWgB6AE8AaABSAEUAbQAyAGMAegBQAFEAUQAzAE4ASgBnAC8AcgBRAFEAKwBBAEQA
SAAwAHQAcABDADAAawBVAFMATQBxAHAAWQBQAGoAZgB1ADMAUgBkAHQARQBDAFEAaQB5AEQATwA3
AEkANgBHAE0ANwBxAHcAVwBYAFgAQQBIAFkAYQBZADIAQgBNAHIAZAAvAHUAeQA1AFAAbgBaAHMA
cwAyAE4AKwBnAEEAYQBQAHkAVwBGAEUAdwBTAGUATQBBADIAWgBmAHcAMwBlAEEARgBpAGMAdQBs
AGgANABWADYAUQBlAGkAaABlAFYAMABFADkAcQBLAEEANQBHAFcAUgBqAFgAagBCADgATgB3AG0A
UQBnAGsAZwBaAGEAVwBwAE4AcQBaAHkAcwB0AFMAeQA2AGsAYwBMAHcAVwBqAGUASAA3AHUAcQAy
ADUAMwBBAHAAbwBHAGgAQwAxAEIAdgBtADQAMgAwAE4AVABhAHQAVgB5ADQAVQByAEoAVwArAEUA
YQAzAGoAWgBWAFEAKwBQAE8AMgBXADAAdABhADEAZgBaADcASABUAFIAQQA4AFkAZQBBAHUAbgAy
ADIAUABYAHYARwBJAEQAZwB0AE0ANwBaAG8AQQBvAEoAegBRAEQAOABwADEAOABDAG0AUwBMAEMA
QgArAHkAUQBYAHYAawBuAGkAMgBwAEoAdgBTAGYAcwA3AGMASwBjAEcAbgBGAFkAaQBUADcAMgBL
AHYAagBKAG4ANABuAHUAOABBAHcAVABRAFkAYwBCAGYAcwBIAEsAcgBwAHYALwB4AHIANQA2ADAA
OABjAFUAVgBJAHcAawArAG0ALwAwAHUAOQBjADQAcwBlAHQAcAB3ACsANAB1AEQAbABvAEgATwBP
AE0AdABxAEgAdQBJAE8AYgBZAC8AawBlAFcAdwBhAFAAbgBMAHQAKwBlAGMAdgAzAGcAbwB4AFYA
WQArAHoAcABPAEsARAA2AEkAVgArADcAYQBXAHAAYQBoAHoAagBqAEUAdQBRAEYAbABlAG0ARgBV
AEoAKwBFAHcAWABqAFcAVAA2AHIAUgBLAGkAUABaADIAdQBHAC8AWgA4AFAATAA2AFEAZwBoAEQA
VgBsAHUALwBxAEsAdQArAGMALwBiAEMATQB0ADEAcQBGAC8AQwB0AEIAcAAwAGIAawB2AE8ANgBO
AC8AawBDAGIALwB3AGsAWQBiAEIARQBYAGIAZABHADUAbwBFAHcAMgBXAHUAQwBvAEsATABpAHUA
MABHAHUAaABqAEYAbgBHAFoAYQBBAFAAMgA0AEwAdQBsAHYAdgBQAE4AZQBmAHAASgBlAGIARABI
AEwAeQBtAHUAcQArAC8AQQBhAFYAcAB3AEsAUQA9AA==
</w:fldData>
        </w:fldChar>
      </w:r>
      <w:r>
        <w:instrText xml:space="preserve"> ADDIN LABTIVA_CITE \* MERGEFORMAT</w:instrText>
      </w:r>
      <w:r>
        <w:fldChar w:fldCharType="separate"/>
      </w:r>
      <w:r w:rsidRPr="00DF300B">
        <w:rPr>
          <w:rFonts w:ascii="Calibri" w:hAnsi="Calibri" w:cs="Times New Roman"/>
          <w:noProof/>
          <w:szCs w:val="24"/>
        </w:rPr>
        <w:t>(Sharonov and Hochstrasser, 2006)</w:t>
      </w:r>
      <w:r>
        <w:fldChar w:fldCharType="end"/>
      </w:r>
      <w:r>
        <w:t xml:space="preserve">. However, they all make use of the same principle; lowering the number of actively emitting molecules in a single frame to the point that the subset can be individually localised. Every fluorophore in the field of view can be localised by repeatedly switching subsets of the ‘on’ and ‘off’ molecules whilst retaining the low emissive density, this typically requires many thousands of frames (see </w:t>
      </w:r>
      <w:r w:rsidRPr="00B14D6E">
        <w:rPr>
          <w:b/>
        </w:rPr>
        <w:t>Figure 1.8</w:t>
      </w:r>
      <w:r>
        <w:t>).</w:t>
      </w:r>
    </w:p>
    <w:p w14:paraId="769190E5" w14:textId="77777777" w:rsidR="003D0447" w:rsidRDefault="003D0447" w:rsidP="003D0447">
      <w:r>
        <w:t xml:space="preserve">It is possible to locate a single molecule by fitting the observed PSF to an approximation of the PSF, typically taken to be a Gaussian function. The Gaussian profile is chosen for its similarity to a microscope PSF and its computational ease, as this process has to be performed thousands of times to build up a </w:t>
      </w:r>
      <w:r w:rsidR="00AD3A71">
        <w:t xml:space="preserve">coordinate </w:t>
      </w:r>
      <w:r>
        <w:t xml:space="preserve">map </w:t>
      </w:r>
      <w:r>
        <w:fldChar w:fldCharType="begin">
          <w:fldData xml:space="preserve">MwBhADgAZAAyAGIAMwAxAC0AMAAzADAAZgAtADQAMAA1AGMALQA5ADQANgA0AC0AMwA3ADAAZQA1
ADUAZQAwADQAYgBlADMALwA1AEEAQQBCADcAOQAyADkALQAwADkAQwBFAC0ANAA3AEIAOQAtAEEA
NQBGADUALQA5ADMARgAwADAAMgBBADIAOQAyAEMAQwB8AGUATgBwAHQAawBrADEAdgAyAHoAQQBN
AGgAdgArAEsANABYAFAAVQB5AGwAOQBKAHYASgB1AFQATABtAGcAMwBwAEIAdQBRADIANABvAGMA
YQBKAG0ASgB1AGMAaABTAEkATQBrAFoAMABpAEQALwBmAFgAVABYAGIAagBHAHcAaQB5AEMAKwBm
AE0AUwBYAEkASABXAEoAcQBZAGsALwB4AFIAbgBNAG0ANwBUAE8ARQBpAEUAegB1AFIATwA1AEwA
SgBRAG8AOAAyAGsAdQBzAHAAbgBFAG8AawBDAFoAMQA1AGoAZABGADEAVwAxAG0ASgBWAHAASwBX
AFMANQAvAEMAegB5ADIAYQBJAFUAVgBiAEUAcQBSAEoAbQB0AHAARQB5AHIAdABFAHkAWAB5ADMA
ZwBTAEgALwB0AGEAawAyAC8AUgBjAFYAMABEAG8AWABjADQAaQBMAEIASABzAFMAUABuAEEANgB0
AHAAawBZAGwAMABPAG0AVQBaACsAdABCAGEAQgBsADgAdQA4AFoANQBPAGEARABqADUAaQBLAFoA
eABkAE8ARABrAEQAagByAFMAWgA1AFkAZQAwAEsAdgBXADkAaQBHACsAVAB2ADUAeABLAHcAZABH
AGMAUQBKAHUAeQBSADkAZwBRAEsAbQBXAFIAdQBTAGEAVgBBAHUAbwBiADcAbQAxAHQAcwAwAHIA
ZwBiAEgAKwBNAEcAWQByAFgAYQBNAEwAZAB1AFIATwA0AEkALwBPAGoAcgBBAHYARgB0ADMAKwBG
AGwAcgBnAEwAMwBTACsAcwBXADQAMwA0AGoAYgBRADkAVwBQAG4AUgAvAFIAKwBoAEgAegBGAEUA
NQBsAFIASwBRAGUAbwBEAGgAMABZADUAcgBhAFQATwBKAHkAUAB5AEMAcQA0AFEARQBxAGoAKwBH
AGwANwBaADIAQQBvAGEAUgAzAHQAaQBhAC8AaQB2AHcATgAvACsAUABiAEUAWQBTAEwAdgBFAHAA
bgBOADcAMAAyAEgAbwBiADEATAA1ADMAbgBHAHEAYQBmAE4ANQBuAG4ASQBGAGYAbABjAHoARwBT
AFoAcwBIAFMAeQB1AHUAOABHAG0AMgBTAEkAeQBQAHQAKwBDAEwASwBQAE8AMwArAFIAUwA5AHgA
QQBRAEgASABrAFAAagB6AHYANgB5AFcAVgBTAGIANwBkAFgAaQBlAHgAcwBpAFkAQQBHAFgAUQBp
AFUATgBEAEQAcwArAGUAMwBIAHEASQAxAFcAOQByAEcAdgB5ADkALwB0AFAAWQBQADgAcgB0AEQA
UgBSADcAMQBPAFEATABUAFIATAB5ADUAMwByAEUASgBoADkAbwBxADAAUABSAEsAWgBoADkANQBQ
AGoAUgBHADIARgBFAEkAUABPAEsASQBUAEwAVABUAHYAWABXADgAZQB1AFEAUABFAEgAVwBrAG4A
UABYAEsASABzADkAYwArAEgAMAA2AFYAVgAwADcASABpAHMARQBzAHUAWgBQAFEAMwArADcAdQBm
ADQARwA1ADcARAB4AFMAUQA9AD0A
</w:fldData>
        </w:fldChar>
      </w:r>
      <w:r>
        <w:instrText xml:space="preserve"> ADDIN LABTIVA_CITE \* MERGEFORMAT</w:instrText>
      </w:r>
      <w:r>
        <w:fldChar w:fldCharType="separate"/>
      </w:r>
      <w:r w:rsidRPr="00A45662">
        <w:rPr>
          <w:rFonts w:ascii="Calibri" w:hAnsi="Calibri" w:cs="Times New Roman"/>
          <w:noProof/>
          <w:szCs w:val="24"/>
        </w:rPr>
        <w:t>(Deschout et al., 2014)</w:t>
      </w:r>
      <w:r>
        <w:fldChar w:fldCharType="end"/>
      </w:r>
      <w:r>
        <w:t>. By stochastically switching the subset of molecules that are in the emissive state with those that are in the dark state, whilst minimising the number of molecules emitting at any one time, it is possible to image each emitter whilst it is isolated from all others. This switching of fluorophores is attained using specific buffers and high laser powers to drive the fluorophores into either the triplet state, or into a charged reduced state that stops the molecules from fluorescing. Once many frames have been collected, the data can be processed and each single molecule fitted. In this way, an image can be reconstructed in a pointillistic manner.</w:t>
      </w:r>
    </w:p>
    <w:p w14:paraId="497098C7" w14:textId="457FDA7A" w:rsidR="003D0447" w:rsidRDefault="0083623D" w:rsidP="003D0447">
      <w:pPr>
        <w:jc w:val="center"/>
      </w:pPr>
      <w:r>
        <w:rPr>
          <w:noProof/>
        </w:rPr>
        <w:lastRenderedPageBreak/>
        <w:drawing>
          <wp:inline distT="0" distB="0" distL="0" distR="0" wp14:anchorId="1B15ACA5" wp14:editId="6576AEC5">
            <wp:extent cx="4457700" cy="4657725"/>
            <wp:effectExtent l="0" t="0" r="0" b="9525"/>
            <wp:docPr id="16" name="Picture 16" descr="C:\Users\Sam\Documents\Dropbox\Dropbox\thesis corrections\microscope_e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Documents\Dropbox\Dropbox\thesis corrections\microscope_epi.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457700" cy="4657725"/>
                    </a:xfrm>
                    <a:prstGeom prst="rect">
                      <a:avLst/>
                    </a:prstGeom>
                    <a:noFill/>
                    <a:ln>
                      <a:noFill/>
                    </a:ln>
                  </pic:spPr>
                </pic:pic>
              </a:graphicData>
            </a:graphic>
          </wp:inline>
        </w:drawing>
      </w:r>
    </w:p>
    <w:p w14:paraId="7FA1E03B" w14:textId="38D19F63" w:rsidR="003D0447" w:rsidRPr="00641151" w:rsidRDefault="003D0447" w:rsidP="00174F47">
      <w:pPr>
        <w:spacing w:after="360" w:line="240" w:lineRule="auto"/>
      </w:pPr>
      <w:bookmarkStart w:id="34" w:name="_Toc503352754"/>
      <w:r w:rsidRPr="00EE532D">
        <w:rPr>
          <w:rStyle w:val="figureChar"/>
        </w:rPr>
        <w:t xml:space="preserve">Figure 1.8: Super-resolution by </w:t>
      </w:r>
      <w:r w:rsidR="004433C4">
        <w:rPr>
          <w:rStyle w:val="figureChar"/>
        </w:rPr>
        <w:t>localisation microscopy</w:t>
      </w:r>
      <w:bookmarkEnd w:id="34"/>
      <w:r w:rsidRPr="002227F7">
        <w:t>.</w:t>
      </w:r>
      <w:r w:rsidRPr="00DC6797">
        <w:rPr>
          <w:rStyle w:val="figureChar"/>
        </w:rPr>
        <w:t xml:space="preserve"> </w:t>
      </w:r>
      <w:r w:rsidRPr="00641151">
        <w:rPr>
          <w:b/>
        </w:rPr>
        <w:t>(A)</w:t>
      </w:r>
      <w:r w:rsidRPr="00641151">
        <w:t xml:space="preserve"> Diffraction limited image</w:t>
      </w:r>
      <w:r>
        <w:t>.</w:t>
      </w:r>
      <w:r w:rsidRPr="00641151">
        <w:t xml:space="preserve"> </w:t>
      </w:r>
      <w:r w:rsidRPr="00641151">
        <w:rPr>
          <w:b/>
        </w:rPr>
        <w:t>(B)</w:t>
      </w:r>
      <w:r w:rsidRPr="00641151">
        <w:t xml:space="preserve"> Switching of fluorophores between an emissive and dark state</w:t>
      </w:r>
      <w:r>
        <w:t>.</w:t>
      </w:r>
      <w:r w:rsidRPr="00641151">
        <w:t xml:space="preserve"> </w:t>
      </w:r>
      <w:r w:rsidRPr="00641151">
        <w:rPr>
          <w:b/>
        </w:rPr>
        <w:t>(C)</w:t>
      </w:r>
      <w:r w:rsidRPr="00641151">
        <w:t xml:space="preserve"> Single molecule</w:t>
      </w:r>
      <w:r>
        <w:t xml:space="preserve"> point-spread function.</w:t>
      </w:r>
      <w:r w:rsidRPr="00641151">
        <w:t xml:space="preserve"> </w:t>
      </w:r>
      <w:r w:rsidRPr="00641151">
        <w:rPr>
          <w:b/>
        </w:rPr>
        <w:t>(D)</w:t>
      </w:r>
      <w:r w:rsidRPr="00641151">
        <w:t xml:space="preserve"> </w:t>
      </w:r>
      <w:r>
        <w:t>S</w:t>
      </w:r>
      <w:r w:rsidRPr="00641151">
        <w:t>tochastic switching of populations</w:t>
      </w:r>
      <w:r>
        <w:t>.</w:t>
      </w:r>
      <w:r w:rsidRPr="00641151">
        <w:t xml:space="preserve"> </w:t>
      </w:r>
      <w:r w:rsidRPr="00641151">
        <w:rPr>
          <w:b/>
        </w:rPr>
        <w:t xml:space="preserve">(E) </w:t>
      </w:r>
      <w:r>
        <w:t>D</w:t>
      </w:r>
      <w:r w:rsidRPr="00641151">
        <w:t>ifferent stages throughout the reconstruction process</w:t>
      </w:r>
      <w:r w:rsidR="00C813C0">
        <w:t xml:space="preserve"> demonstrating the benefits of accumulating additional </w:t>
      </w:r>
      <w:r w:rsidR="000E531C">
        <w:t>locations that is the result of collecting more frames</w:t>
      </w:r>
      <w:r w:rsidRPr="00641151">
        <w:t>.</w:t>
      </w:r>
    </w:p>
    <w:p w14:paraId="002444C1" w14:textId="77777777" w:rsidR="003D0447" w:rsidRDefault="003D0447" w:rsidP="003D0447">
      <w:r>
        <w:t xml:space="preserve">LM can also be extended to capture axial information. This is typically achieved by placing a cylindrical (astigmatic) lens in the light path between the objective and camera </w:t>
      </w:r>
      <w:r>
        <w:fldChar w:fldCharType="begin">
          <w:fldData xml:space="preserve">MwBhADgAZAAyAGIAMwAxAC0AMAAzADAAZgAtADQAMAA1AGMALQA5ADQANgA0AC0AMwA3ADAAZQA1
ADUAZQAwADQAYgBlADMALwBiAGIAYgBjADgAOAAyAGIALQBhADEAMABhAC0ANQBiADUAMAAtAGEA
MAA3AGIALQA0ADAAZgBmAGQANwAzAGUANAA3AGUAYgB8AGUATgBwADkAawBVAEYAdgAyAHoAQQBN
AGgAZgArAEsAbwBkAE0ARwBSAEsAbABzADIAWQBuAFQAMgA0AG8AZAB0AHMAUABhAFEAdwBkADAA
YgBaAEUARABKAGQATQBPAFYAMQB2AHkASgBEAGwARgBFAE8AUwAvAGoAMgBsAFQATgBOADEAaABG
AHcARQBrAFAANwAzAEgASgArADAARgBOAGUASgBTAGEASwBpAGIAdwB1AGgAYwBLAHEAMQBhAFcA
YQByAEsAeQBsAFcANQBLAEsAVgBlAEsAcQB3AHEAVgBLAFYAQgBmAFcARwBNAHMAWABWAGQARwBB
AG0ANQBBAGwAbQBaAFMAawBsAFEAUwA4AE4ANAAyAHoAWgBMAGoAZQBVAFMAagBaAGkASgB0AEIA
dQBSAEoAUwBFAGsAcwBqADMASwAzADMANABLAEQAbgBvAGUAdwBKAFEAMgBQAG8AagBMAHgANwAz
AG8AYQBJAHUATwBvAFMAdgBQAC8AUgBZAEcANgBuAGQAYwBmAFoAdgBBAGQAZQBJAHcAZQA1AC8A
ZgBvAGYAdABEADcAcAB5ADUAKwB4AGYANQBBAGUASABwAEgATABpAEMAaABQAEUARAA4AFkAdgBB
AFAAeQBPAGQAUQB3ACsAYgBWADYAdgAxAFQASgB6ADIAKwAyAEoATQB3AEMAMQBCAEkAbgArADgA
YwAyAHMASgBuAGMAWABzADAAegBVACsAWgAvAGMAKwBQAE0AMgB5ADYALwBuADkALwBEAE8ATABV
AEkAdwBUADgAcQBQAHQAUgBjAE4AVwBjAHUAUwBnAGsAVQBNADkARgBrAHIAVgA2AC8AWABoAEIA
TABCAEcAVgBTADkASwA1AHIALwBlAGYATwBjAGkAVgAvAE0AOABMAHgAWQBYADgAVgBXAFkAaQAw
AHAAWAB4AFkAcgBuAEkAMwBRAG8AVwB3AG8AeABNAFYAYgBuAFMAdQBwAFQAOAA2AHkAMAAzAGkA
VQBnAGgAMABFAG0AUwBqADMAKwBmADgARQAzADUATwBjAG0ASQBNAHEARwBCAG4AUwBSAFUAMABH
AGYAeABXAGwAawBpAFkARABSADkAOQBNAHgAYQBFAFkARABkAE8AUwA2AHoATwB5AHkAbQBMAHoA
ZABRAE8AUgBQAHkALwB6AEkASgArAE0AQgAyAFQAZQBtAE0ATgBrAFgAZQBDAEEAYgBmAEwAUgAr
ADMATQAzAFoAWgBjAHMAYQB3ADkARgBHADUAeQB0AHgAKwBBAHMAOQAzAGIAaQBTAA==
</w:fldData>
        </w:fldChar>
      </w:r>
      <w:r>
        <w:instrText xml:space="preserve"> ADDIN LABTIVA_CITE \* MERGEFORMAT</w:instrText>
      </w:r>
      <w:r>
        <w:fldChar w:fldCharType="separate"/>
      </w:r>
      <w:r w:rsidRPr="00EC3624">
        <w:rPr>
          <w:rFonts w:ascii="Calibri" w:hAnsi="Calibri" w:cs="Times New Roman"/>
          <w:noProof/>
          <w:szCs w:val="24"/>
        </w:rPr>
        <w:t>(Huang et al., 2008)</w:t>
      </w:r>
      <w:r>
        <w:fldChar w:fldCharType="end"/>
      </w:r>
      <w:r>
        <w:t>. The cylindrical lens has the effect of distorting the PSF of the microscope laterally in two directions that are perpendicular to each other. With prior calibration through mapping the known axial location of a marker to the ratio of these two aberrations it is possible to do the reverse and look</w:t>
      </w:r>
      <w:r w:rsidR="00AD3A71">
        <w:t>-</w:t>
      </w:r>
      <w:r>
        <w:t xml:space="preserve">up a </w:t>
      </w:r>
      <w:r w:rsidRPr="00680749">
        <w:rPr>
          <w:i/>
        </w:rPr>
        <w:t>z</w:t>
      </w:r>
      <w:r>
        <w:t xml:space="preserve"> position from the distortions, typically giving an axial range of +500 nm to -500 nm. Alternative methods of obtaining axial information pertaining to emitters include double-helix fitting </w:t>
      </w:r>
      <w:r>
        <w:fldChar w:fldCharType="begin">
          <w:fldData xml:space="preserve">MwBhADgAZAAyAGIAMwAxAC0AMAAzADAAZgAtADQAMAA1AGMALQA5ADQANgA0AC0AMwA3ADAAZQA1
ADUAZQAwADQAYgBlADMALwBiADkANgBjADkAMwA4AGQALQBkAGQAZQBiAC0AZQBmADIAZQAtAGIA
YwA3ADUALQA0ADAAZgBmAGQANwA0ADQAYgA0AGEAMAB8AGUATgBwADEAVQBrADEAUAAzAEQAQQBR
AC8AUwB0AFcAegBtAHMAdwArAFcAQgBKAGIAMQBTADkAVQBBAEYARgBMAEQAZQAwAEIAOABlAGUA
SgBGAE0ANQBkAHUAUwBQAHAAUwB1ADAALwA3ADMAagB3AEMARgBzADEAVQB1AFUAdgBIAG4AdgBa
AGUAYgBOAHYAQgBlAHoASABJAEQAMwA2AEUATQBzAHYAaABWAGwAMgB6AGEAYwBIAG0AMgB4AEsA
VgBBAFQAVQBNAGsAYgBYAFgAYgBWAEYAUgBlAFYANgBIAGsAdABHAHMAWABiACsAcgByAG0AMQBW
AFoAQQAwADQAQwBvAE8ANgBnAHUAdQAvAFoAYQB0AGQAVwBOADUAbABwAEQAeAA2AEUAdgBnAFgA
ZABxADIAeABDADkANwAvAFcAMgByAHIAdABhAEMAagBLAGMAVQAyAGMAdwBqAE8ARABKAGQAOABS
AGgAZgBFAE0AUABCAE0AcwBVAFIAMABmAFkANgAzAHYAUgB5AHcAbgBOAGsAYwBwAFAAOABpAEEA
dABVAG4ASABBAEEAMQBnAEMAZABoADYATAAwADIAYgBGAGUAQgBuAGQATgBBAGQAbgBWADUAdwBI
AFYASwBNAEUAOAA1AFgAMwBIAFMAUABBAG0AdgBVAHoARwBZAFMAdgBuAEgAdgBuADkAZgBwAGYA
YwBrAHIAbgBOAHYAZQBZAFYAbwB4AEgAZQBkAGIATQBHADgASwB3AHEAagArADcARABuAHoAOAB5
AG4AbABDAEMARABHAHQATwAzAG0AVwAvAFQALwB0AFAAagBqAHcAbABoAEkANgA3AFQAZgBGAGIA
NQBlADgAbABlAGEAMgA2AHoAdwBjAFUARQBaADAAVwBmAFgAawBuAFcASwBQAE0AaABwADIAcQA2
AFIAbQBPADUAVgBqAFUAcwA1AEcAaQBTAFQAawBFAGEATwBCAFQAeABxAEEAUgBqAHMARQA1AG4A
bwBXAFIAOABnAGkAcwBwAEEAZgBRAHAAaQBPAEcAUwBjADUAVwBBAFcAQgBQAE8ANQAyAHUAMABj
AFMAQwBsAEYAdQArAFUAMQBkADEAdgBrAEUAUQBrAGoAWgBMAEoAKwBEADgAegBnAGcAcQBmAGwA
LwAxAHIAaAB3ADYAVwBUAGUAQwB5ADAAagA4AEYAbgA2AEcARwBpAHAAcgA2AFUAUQA3AFgANQAv
ADIAaQB5AEgAZABuAFoAaQBCADIAZgBTAGwATQBFAHIAYwBVADIAZgBQADMANwBkAEwAZQA4AFgA
VgAyAEoAYgBYAGMANQBXAGgAZwB2AFIAVQBqADkAMQA4ADEARwBQAHgAegBtAFQAeQBSAG0AVgBB
AGYANgBaAFQAeQA1ADgARAB2ADAAeQBlAGcAQwB1AGMAUQBJAGIAbABsAEUAMwBMAEYAQQBDAHgA
SgAyAGMAQQBaAFUATQBzAE4ANABrADUAeQBHAG8AUABEAFgARABTAGQASgBNAEEAKwB2AGcANgBL
AHgAZQBRAHQATABZADkAMQA2AHEAbgBCAFEAegBPAEcARgBrADMAWgBHAGwANwBNAEkAawAwADQA
NQBtAEIAegA2AEMAdwBUADkAcwBkAG0AZwBqAEMANwBNAEgAVwBrAE8AZgA3AEsASQBwAFQAbgA4
AEIANQBjAGcAUwBvAFEAPQA9AA==
</w:fldData>
        </w:fldChar>
      </w:r>
      <w:r>
        <w:instrText xml:space="preserve"> ADDIN LABTIVA_CITE \* MERGEFORMAT</w:instrText>
      </w:r>
      <w:r>
        <w:fldChar w:fldCharType="separate"/>
      </w:r>
      <w:r w:rsidRPr="00254A49">
        <w:rPr>
          <w:rFonts w:ascii="Calibri" w:hAnsi="Calibri" w:cs="Times New Roman"/>
          <w:noProof/>
          <w:szCs w:val="24"/>
        </w:rPr>
        <w:t>(Pavani et al., 2009)</w:t>
      </w:r>
      <w:r>
        <w:fldChar w:fldCharType="end"/>
      </w:r>
      <w:r>
        <w:t xml:space="preserve"> and biplane imaging </w:t>
      </w:r>
      <w:r>
        <w:fldChar w:fldCharType="begin">
          <w:fldData xml:space="preserve">MwBhADgAZAAyAGIAMwAxAC0AMAAzADAAZgAtADQAMAA1AGMALQA5ADQANgA0AC0AMwA3ADAAZQA1
ADUAZQAwADQAYgBlADMALwA1ADcARQAwADQAMAA2AEMALQAyADAAOQA5AC0ANwBEADgAQgAtADYA
OAAxAEYALQAxAEYAMgA5AEQAQwAyADkARgA4AEEARAB8AGUATgBwAHQAawBVADIAUAAyAGoAQQBR
AGgAdgArAEsAbABUAE4AbQBuAFMAOQBJADkAcgBaAHMAUwByAHUAbwAwAEEAUABjAFYAaAB5AGMA
ZQBBAEkAdQBqAGgAMwA1AGcANABvAGkALwBuAHMAbgBXADEAUwBGAFYAVwAvADIAegBPAFAAMwBm
AFcAZAA4AGoAUgBxAGoAUABaAGMAYQBMAFAAWABTAEsANABpAGUAbwB3ADMAMwB3AFEATABwAHcA
QgArAE4AYwBOAEUAawArAG0AbQBDADEAVgB5ADkAMQBMAFcARgBzACsAUgBlAEcAdgAwAFgAbQA1
AEwAMQBQADAAZwBLAHIASwBXADgARQBFAG0AZAB4AHAAUwBsAHIASwBVAFoAeQB4AHQAYQBaAHIA
TwBNAHAAbgBNAEcAZQBRADQAcwBxAHkARgA5AHkAdQBkAGYAVwBNAFoAbQByAHoAUgBoAFoAVQBu
AG4AVgBiAEcAZwBzAHkASgBlADAAbgBpAFoAbABOAFYAcgBVAGkANgBMAGwAdwBvAEYAcQB4ADkA
dgBxAEIAaQB6AGEAYwB6AFMANABrAGsAUABjAGEAWgB4AEUAcwBmAFkAOABwAGQAKwBDAE0AcQB0
AGwANAAwAEMAZQBzACsASABEAFkAZQBuADUAcgA4AHoAOQBQAHcAQQB0AEoAWABXAGUAZQB6AG0A
eQBaAHkAVwBXAEgAegBiAGIAagBlAEQAUgA1ADQAVgBkAE0ANwBLAFEAVgBvADYARgB3AEIASAB1
AFUAYQBDAGUANgBBADkAZQByAGoAbwArAGYAMAA5AFkAYQB5AFkAegBQAGIANwAyAHgAMwBCAFoA
NwBPADcANwBFAGoAdwBiAEYAVABvAFAAZwBwAEQAeQB2AHMAKwBkADAAYwBMAFEASQBYAHMAUQBE
AHQAYwBIAFYAZgBFAGgAWgByAEcAagBCAEgAZABFAFEAcwBPADMAdwB3AHIASgBhADAASwBCAHEA
OABOADYAQQBhAFQAeQA4AFkAYQAxADUAagArAFEAawB4AEwALwBGAEUAMgBKACsASgA0ADEAeQB0
AHcAVQA5AFQAbQBBAFEAZQB6AEcATwB3AGEAdABiAHkAVAA2AG8ASQArAHEAdwBEAGUAQQB6AFkA
UAA4AGcAegBEAEQANgAyADUARABxAEQASQBNAHIAcABOAFIAdABoAFgARQA1AFEAWQBVAFQAdgBM
AHoAOQBLAFIAMQBTAFAAMQBIAFoAegBqAFYAagB5AG8AMgBSAE8AcABIAHEAbQAxAE0AdQBLADMA
NQBOAHEANABrAHgAeQBqAHMAagBsAHkAZABQADYAawB1AGUARwBIAEgAbgA5AGwAQgBDADYATwBv
AFEAYwB0AEwAQwBmAGIAUgAzAFEAQgBXAHUATQAwAFkAOQBTAGkARAA5AGsAOQBZAHQAOAB3ADUA
WQBqAFoAOABtADQAWQBlAFAAZABaADYAeABkAFkASgA0AHgAdABSACsAagBLAGcARAAxAEUAdAAv
ADMAdABEAHoAawBRADgAdABvAD0A
</w:fldData>
        </w:fldChar>
      </w:r>
      <w:r>
        <w:instrText xml:space="preserve"> ADDIN LABTIVA_CITE \* MERGEFORMAT</w:instrText>
      </w:r>
      <w:r>
        <w:fldChar w:fldCharType="separate"/>
      </w:r>
      <w:r w:rsidRPr="00E47EBD">
        <w:rPr>
          <w:rFonts w:ascii="Calibri" w:hAnsi="Calibri" w:cs="Times New Roman"/>
          <w:noProof/>
          <w:szCs w:val="24"/>
        </w:rPr>
        <w:t>(Juette et al., 2008)</w:t>
      </w:r>
      <w:r>
        <w:fldChar w:fldCharType="end"/>
      </w:r>
      <w:r>
        <w:t>. In double-helix imaging the point</w:t>
      </w:r>
      <w:r w:rsidR="00AD3A71">
        <w:t>-</w:t>
      </w:r>
      <w:r>
        <w:t>spread function is distorted by a quarter phase plate such that the PSF becomes two spots laterally that rotate around each</w:t>
      </w:r>
      <w:r w:rsidR="00AD3A71">
        <w:t xml:space="preserve"> other </w:t>
      </w:r>
      <w:r>
        <w:t>axially</w:t>
      </w:r>
      <w:r w:rsidR="00AD3A71">
        <w:t>,</w:t>
      </w:r>
      <w:r>
        <w:t xml:space="preserve"> forming a double helix structure. In biplane imaging the light is split by a 50:50 beamsplitter positioned in front of a </w:t>
      </w:r>
      <w:r>
        <w:lastRenderedPageBreak/>
        <w:t xml:space="preserve">camera. Both beams are then focused on to the camera in such a manner that one has a longer path-length than the other, and thus the two images originate from different sample planes. Whilst the double-helix and biplane </w:t>
      </w:r>
      <w:r w:rsidR="00AD3A71">
        <w:t>methods</w:t>
      </w:r>
      <w:r>
        <w:t xml:space="preserve"> allow a greater axial depth, the approach</w:t>
      </w:r>
      <w:r w:rsidR="00AD3A71">
        <w:t>es are</w:t>
      </w:r>
      <w:r>
        <w:t xml:space="preserve"> more complicated than cylindrical astigmatism and therefore less common. </w:t>
      </w:r>
    </w:p>
    <w:p w14:paraId="0A6E4368" w14:textId="7D50F5D4" w:rsidR="003D0447" w:rsidRDefault="003D0447" w:rsidP="003D0447">
      <w:r>
        <w:t>Additionally, LM can be extended to multicolour imaging. Two different fluorescent species will have different emission spectra, and if these are suitably different they can be separated with a carefully positioned dichroic filter</w:t>
      </w:r>
      <w:r>
        <w:fldChar w:fldCharType="begin">
          <w:fldData xml:space="preserve">MwBhADgAZAAyAGIAMwAxAC0AMAAzADAAZgAtADQAMAA1AGMALQA5ADQANgA0AC0AMwA3ADAAZQA1
ADUAZQAwADQAYgBlADMALwAwADUANQAzAEYAMwBGADUALQA4ADMANAA5AC0AMABFAEEANAAtADEA
OAAxAEEALQAzADEAMQA4ADkARQAxADAANQA1AEMANgB8AGUATgBxAFYAawAwAHUAUAAwAHoAQQBR
AHgANwArAEsAbABYAFAAZAAyAEoAdABrACsANwBpAFYAZgBZAEsAQQBSAFYAUgBvAEQANgBzADkA
TwBNADQAawBHAGUAVABhAGsAZQAyADAAVwA2AHAAKwBkAHkAYQBGAEYAUwBrAGMAZwBFAHMAUwB6
AC8AegBtADQAZgBsAFAARABzAG4AMQB3ADkAdABrAG0AVQBnAHgAbABXAEsAVwBwAFoAMQBWAFkA
UwBwAG0AVQBoAFIAeQBlAEMAUwBUAHgASABsAHMAMABDAHIARAB1ADcANAAwAEcARgByAHcAaABI
ADkAVQBFAFIAMABaADIAVQBxAHIAaQBxADAAMQBnAHQAVQBRAGkATQBhAEsAdgBKAG0AYQBWAHgA
ZABsAEoAcgBuAEkAUgBNADEAegBVAFcAaQArAHkAQwA5AHoAbgBzADAARQBGAEEAVwBJAHYASQBR
AHMARgBVAFcAUgAzAFcAYQAzAEIAWgA5AG4AKwBZAEsATABtADEAWABPADUAVgB5AHUAZQBDAGIA
bABmAEgARgBEAHQAWQB1AHIAUwAwAHIANABUADEAWABqAHYAZwBQAHkASwB4ADkAUgBHACsAQgBm
AFgAZQA4AEoASQA4AGUAWAB6ACsALwBKADMAcwBiAFkATABkAE4AMAB0ADkAdABOAFQALwBkAHoA
dgBrAG0AMQBzAHgARgBzAFQASwBYAEkAMAAwAEsAbQBGADkAVABxAGYAQgBwAGEANQB5AE8ARgBx
AFQANwBTAFYANwBKADgATwBpAFEATgBiAHMARgBTAGoAbgB2AGwAawBUAHkAMQAyAHEARABaADAA
MwBuAGQAZQBsAGYAWAB5AFgASAB5AEMANwBsAFMAawBmAHAARQBDACsAeAB1AFQATgA0AHAAVQAz
AHEARgBzAFQAMgBEADMANgBrAE4AQgBMAGIANgBPADMAZwBQAGgAdAA0AGoANwBMAEgARgBDAE8A
ZQA1AHcARgBxAHMAYQBVAFQAagBaAEcAZwBNAHgATgAvAEEAdABYAFkAeABqAHEAawBIAHkAcgAz
AFgANQB3AFUALwBvAEcANABWAEcAUABZADQAQgBxAC8AVgBGAHEAdgBnADcAQgBsADUANAAxAEcA
UABvAFQAYwBRAHYAMgBHAFQASABKADgAbgB5AFUAOABKAFYAbQBYAHAAWQBZAHMAbgAzAFEAagA0
ADUASgAwAEcAcQBOAEEAMgBnAGIAbQBhADAAYgBqAFkAbQBhAGEAdwAyAFEALwAyADgAVAA2AEYA
MABBAC8AUwBGAHYATAAxAFEAQQB0ADIAUwBDAG8AVgBnAFgAZQBrAGQAeQBDAFIAbgBpADYARQBt
AEQAMAAvAEgAMgBsAFoAVgBBAE8AOABSAGgAOABpAGgAWgB3AGsANQBmAFMAVQBHAGMAVgB1AG4A
ZQBrADMAYwBOAHIAMABQAFAAbABCAC8AcwBGAEUAagBHAGEAdwBYAHYAZQAwADcAdABvAFoANQAx
AG4AbwBPAC8AQQBlAEEAawBVAFAAZgBUAEwAYwBLAFAAbwBiAG0AcQBIAEwAQgBpAHoAUQB2AGkA
bABqADkAZwB4AGUATwBvAEkAQwBWAEsAegB6AHIAaQBSAGgAZAB5AFEAagBFAG0ANAByAHAATQBG
AFIAUABxAGEAcQBGAHMASwBRAFEAcgB0AE4AWgArAEQAbABkAEwAMQBoAEMAeABWAHQAagBPAGUA
dgB0AGYAOQAzAFIATQBmAHYAZgBOADQAMgB0AGcAPQA9AA==
</w:fldData>
        </w:fldChar>
      </w:r>
      <w:r>
        <w:instrText xml:space="preserve"> ADDIN LABTIVA_CITE \* MERGEFORMAT</w:instrText>
      </w:r>
      <w:r>
        <w:fldChar w:fldCharType="separate"/>
      </w:r>
      <w:r w:rsidRPr="00682FC2">
        <w:rPr>
          <w:rFonts w:ascii="Calibri" w:hAnsi="Calibri" w:cs="Times New Roman"/>
          <w:noProof/>
          <w:szCs w:val="24"/>
        </w:rPr>
        <w:t xml:space="preserve"> (Shroff et al., 2007)</w:t>
      </w:r>
      <w:r>
        <w:fldChar w:fldCharType="end"/>
      </w:r>
      <w:r>
        <w:t xml:space="preserve">. The </w:t>
      </w:r>
      <w:r w:rsidR="00AD3A71">
        <w:t>two fluorophore species</w:t>
      </w:r>
      <w:r>
        <w:t xml:space="preserve"> can then be</w:t>
      </w:r>
      <w:r w:rsidR="00AD3A71">
        <w:t xml:space="preserve"> separated and</w:t>
      </w:r>
      <w:r>
        <w:t xml:space="preserve"> focused onto different sections of the sensor.</w:t>
      </w:r>
      <w:r w:rsidR="00DC26BC">
        <w:t xml:space="preserve"> This process has been further extended to differentiate five separate fluorophore species through colour unmixing (Testa et al., 2010).</w:t>
      </w:r>
      <w:r>
        <w:t xml:space="preserve"> Once a calibration has been performed with several beads, the two images can be registered on top of each other using an affine transformation with high precision. Further methodologies have involved passing the light through a prism or diffraction grating to create a spectrum for each</w:t>
      </w:r>
      <w:r w:rsidR="00DC26BC">
        <w:t xml:space="preserve"> photoswitchable</w:t>
      </w:r>
      <w:r>
        <w:t xml:space="preserve"> event</w:t>
      </w:r>
      <w:r w:rsidR="00DC26BC">
        <w:t xml:space="preserve"> (henceforth simply remarked as event)</w:t>
      </w:r>
      <w:r>
        <w:t xml:space="preserve"> that can be used to classify </w:t>
      </w:r>
      <w:r w:rsidR="00AD3A71">
        <w:t>the fluorophore</w:t>
      </w:r>
      <w:r>
        <w:t>, without the requirement for multiple filters and image registration steps</w:t>
      </w:r>
      <w:r>
        <w:fldChar w:fldCharType="begin">
          <w:fldData xml:space="preserve">MwBhADgAZAAyAGIAMwAxAC0AMAAzADAAZgAtADQAMAA1AGMALQA5ADQANgA0AC0AMwA3ADAAZQA1
ADUAZQAwADQAYgBlADMALwAyADMARQA4ADMAQwA2ADUALQAwADEANAA3AC0ARgA4ADcAMgAtADQA
QwAwADEALQAwADgANAAyAEQANAAxAEEANwBGADgANwAsADMAYQA4AGQAMgBiADMAMQAtADAAMwAw
AGYALQA0ADAANQBjAC0AOQA0ADYANAAtADMANwAwAGUANQA1AGUAMAA0AGIAZQAzAC8AOQA4AEEA
OABDAEMAMwAxAC0AQwA2ADIANwAtADAAQwAzADkALQA5ADEAQgAwAC0AMwAxADEARQA0ADcAQgA2
ADcAMQA0ADcALAAzAGEAOABkADIAYgAzADEALQAwADMAMABmAC0ANAAwADUAYwAtADkANAA2ADQA
LQAzADcAMABlADUANQBlADAANABiAGUAMwAvADgAMwBDAEIAOQAyADgAMAAtAEIAOQBFAEIALQA1
AEEANwAyAC0AMQAzAEYAQgAtADUANgBEADUAMABGADQARgAyADEANwBGAHwAZQBOAHAAOQBrADEA
dAB6ADAAegBBAFEAaABmACsASwB4ADgAOABSADkAUwAwAFgAKwBoAGEAUwBGAGcAcABOAFkAQgBw
AG0AZQBPAGoAawBZAFcAMQB2ADcAQwAyAHkANQBKAEYAawBRADUAcgBwAGYAMgBlAGQAUwBRAGMA
TABHAE4ANABzADYAZABQAHUATwBlAHUAagBVADcAagArAGYAQgBkAGUAaAAzAEgAMABKAG8ANwBT
AHgAWgBVAHEAZABOAFAAWQBPAEoAMQBtAFcAVABnAEoAdABhAEcASwBGAEUAagBSAGQAcgBrAGsA
VwA2AE4AaABWAEkASAByAEQAUABJAHAAbABiAHgASwBZAFYARQBtAGUAUgBxAEwASwBJADAATwBJ
AG8AdQBtAGgAWABpAGIAegBUAEsAUgB6AGkATwBjAFQAagBIAEsAYwBrAHkAdgBrAHYAUgBtAGsA
YQA1AG0AVQB4AEgARgAyAFYAegBjAEwAdQBhAEoAeQBGAFkAUgAzADEAbABrAHkAVABxAEwAbAAz
AFAAZQA0AG8ASgAzAHUAOQAyAFcAUwB5AFoAUgBGAG8AdAA0AG4AcQBTADgAOQBjAC8ARwA3AHQA
ZwBpAHIAOABFADQASwBpAFMASwBKADkAMABaAEYAcwBrAEgAMABMAGwAYQBNAC8AcAA0AEMAaQB2
AHEAVQBUAEcAMABBAFUAUABEAG4AUQBNADAASgBJACsAOAA4AFUANgByAGkAbgBRAFAAUwBsAEgA
NABNAHYAawBOAGYAdQB3AGsAOABjAGUASQBmAEsAOQBMAGQAQgA2AHoAQQBWAGYAagBqAHoASAB6
AFEAUgB1AGoAaQArAC8AVwB3ACsANgBoAE0AegBDAG0AdgBtAG8ATAB6AG0AawBQAFcAawByADgA
QwBhAHAAawBaAHkATgB3AEIAYwBaADQAMQBCAHAANgBIAHYATwBJACsARQBhAEcATgBTAGkAcgBh
ACsAVwBCAEQANwBvAEcAVAAvADAARABLAEwAQwBrAHEAaABwADkAbQB5AFIAdQBPAGcAKwA4AFIA
LwB4AFQARwBQAHMAWgBBAFYAKwAwAGUAbQBJAFoAaABWADkASABvADUAVABlAFkARwA4AE4AdQBX
AGUAUABXAGQAVwBHAHIATgBOAHQANwBaAHQAYwA2ADkAeABxADkAWAArAGIAbgB5AFEAcQBOAEEA
MwA0ADIATQA1AGgAagAzACsATAAzADAALwBDAFMAdwBhAFcAZQBXADYAdwBKADMAQwBrAEIAMwA0
AEwATABsAGgAeABvAE0AKwBHAHkAZABvAE8ATwBiAEsAbgBzAEEAUwBIAG8AdQBYADQAVwBJADcA
SwBZAHgATABGAHMALwAzACsAaABiAE0ARwBGAFkAbwBEAEcAZQB1AEcAQgAzAEYANQBBAHIAMgBX
AFgAVABPAGsAYgBRAGoAbwBRAEkAegBPAEgARABrADUAcgBEAGUAZABkAEMAUgBLAGEAdgBpAC8A
YwBHAE8AUQBnAGUAMQBhAE4ATQBLAGcANQBkAHUARABsAG8AQQBhADQASgBkAFUAQgBhAGcAZwBs
ADIAZwBaAE0AQQBjAG8ATQBLAGkAUABwAGUARQBCADYAWgB3AEsAYwBzAGUAZwBnAGIAWgBsAGoA
RwBzAFgAVwBqAGsAZwBuAG8ARgA0ADcAYgBJADkAeAAvAC8AaQBoADQAcQB6AFIAOAA3AGQATAA3
ADgARABOADQAQQA9ACwAZQBOAHAAbABVAGMAdAB1ADIAegBBAFEALwBCAFcAQgBaADEATQBpADkA
YgBCAGsAMwB4AEsAbgBRAE4AdQBrAEwAZABBAGkAYQBKAEQAQQBCADAAcgBhAFMAQwB3AG8AVQB1
AEQARABoAG0ARAA0ADMANwB0AEsAZABaAEQAUgA0ADgANwBNAHoAdQA3AHMAWABzAGoARABqAHkA
OQBrAFQAegBpAEwATwBjAHUAcQBSAEEALwBnACsAegBnAHIAMABvAHAAcwBpAEoAOQBHAFEARQA1
AFkATAB4AHMARgA5AEkAOABKAFYAZwB1AEYAaABHAHcAUgB6AGsAVABWAHAAbgBYAEcASwBjAHYA
WQBPADgAMQBaADAAZABCAGQAdgBzADEAcABWAGoASQBvAEMAbQBCADUARABWAG0AeQBxACsANgBx
AHcAdwBGAEYAaAAyADEAYQBVAG4AYgBJAGQAbgBUAEgANwB4AG4ATgBPAFAAKwBVAGwALwBmAGIA
awB1AGYAbABiAE8AaABjAEEARABTADkAawBGAFoANABvAEMATwBPAGQARwBUAC8AOQBwAFkAeQBY
AGgAeQBQADEAdwAxAHAAagBQAFoAQwBhAHIARABVAFMANgAvAG0AcgBiADQATABIAHkAeABFADgA
NwA2AG0AZABlAGoAeAAvAFAATQBKADQAZAA3ADcAMABlADIAVAA1AEgAdwArAHgALwBwAEQARQBq
AGQAbQArAEoAYwByAFcAUgBJAGsASgA1ADQAbQBtAHIATgBFADEARwA2AFYATwBPADcAOQBNAEsA
YwBUAEEAUwAwAHQAagByACsAUQBUAHAANQBBAG8AMgB2ADAAaQB2AGkANwBHAEsAUwBhAHMASABy
AHQAaABlADcASQBkAGIAUABpAGYAMwAxAGQAQwB4ADUAQgA2ACsAbABXADgARwAzAE4AZgB4AGIA
QgBnAGIAMABWAC8ARgA0AEwAbgB1AFEAdAArAGIAZwBtAFgAdwBLADUASAB2AEUANwB5AHkARwBl
AGwAYgBlAGkAbAAxADEAUABmAFcAOQBOADYAUABvAHgAKwBNAGgASgAzAGUASABMAEIAcQBPAGcA
QwBRAG8AaQBOADAATABqAHIAWABHAE4ARwBhAGQASQA2AEgAWQBCAGgARgBKAFQAWgBNAEUAWgBk
AFEATABFAHcAbwBnAEgALwBpAGkARABsADAAWgBIAGcAMgB5AFcASABwAHkALwBIAE8AKwB1AHIA
aQAyAGMAcABKAGcARgAvADcALwBoACsAaABmAFEAbwByADcAWgAsAGUATgBwAFYAawBVADkAegAy
AGoAQQBRAHgAYgArAEsAUgBtAGUATABTAEoAYgAvAFEARwA0AGgAdwBTADIAZABRAGoASgAxAGIA
eABrAE8AdwBsADQAYwBGAGQAbgB5AHkAQgBJAGQAeQB2AEQAZABzADIANQBEAEEANwBlAGQAZgBU
AC8AdABlADYAcwA5ADAAYQBmAG4ASgBiADIAbgBnAGsAKwBFAHoATQBYAGQATAB4AHQAYwBwADgA
eQBrAHQAeAAxAE0AdQBFAGoAeQBsAEcAYwAwAG8AcgBwAEcAUgBxAHAAcABIAFcAKwBsAFkARgB6
AHkASABVAHQANABXAHIARgBaAGsAaQBWAE0ANQBoAHoAUwBGAEgAaQB5AEIAWABrADMAbABZAC8A
egBXAFQAegBsAGIARAA1AGIAegBGAG4ANgBrAE0AZABNAHkAQQBLAHIANwBDAG4AbABSAFYATABF
AEkAaQA5AHcANABMAEkAcwAxADYAUAB0AFQATQBZAHMAaQA3AG4ARQBsAGoALwAyAGcAQwAzAGwA
dgBLADQATQBzAEkAOABrAEsAQQB4AFkAVgBhAFAAMABZAG0AeABKAE0AQgBqADIAVgBQAEIAdgAx
AHQASAA3ADEAeABOAHQAOQBBAEUANgBWAEYAZQA2AGUAbABOAGcAeQBEAGUAVQBkADYAcgBWADUA
agBnADIAagBhADMALwBhAE4AWABaAFkAYQAvAHAATwBmAHEAawAxADMAcQAvADEAMgBSADEAegBU
ADQARwBoADAATwBQAHcAdwAyADMAQwByAFUAeQB1AGcARgBTAFgAcQBOAGYAUQBnAGUALwBsAGEA
cwBCAHcAMQB6AFQASgBhAGoAdQBaAGkAUgB1AEEAKwA0AFcAVQBXADMAQQBsAEQAKwB2AHMAYQA4
AHcAbwBPAHMAbQBvAGgAOQBMAFAAMgB5ADMARABnADUAYQBlAFcAMwBIAEoAeQAvAGYAYwBlAC8A
bgA5AFcASQA4AHgARABDAEUAOABTAHYAawBwAGMAYgBEAG4ARwBpAHQAUABMAEEAZQB2AFEAYgA4
AGsAZABlAFkAaQB5AHcAUwBVAGIAcgBaAG4AQwBQAGEAcQB3AGIAWQBUAHIAdgBCADQAeQB2ADQA
dgBPAGoAQgBtAHQAQwBPAGsANABTAGcALwA2AGgAYgAzAFcAdAB2AHgAbABZAFoAZQBuAEQAcwBC
AHcAegBJAGoAMwBIAEkAcwBsAFcATgA3AGgAcABpAGQAMgBSAGwARABWAFQAQgBLAEUAYwBXAEwA
WQBZAFoAMQBiAEsASAB5AGoAdABGAFYARgBlAFQARQBqAEUARABGAHcAbwB1AG0AaQBHAEYAQwBa
AFUAUABmADcAYwBiAEoAdQBoAFYAMgBjADQAcgAzAGEASABQAHgAZgBYAC8AcABjAC8AdgBmAHkA
TABSAGwAZwA9AD0A
</w:fldData>
        </w:fldChar>
      </w:r>
      <w:r>
        <w:instrText xml:space="preserve"> ADDIN LABTIVA_CITE \* MERGEFORMAT</w:instrText>
      </w:r>
      <w:r>
        <w:fldChar w:fldCharType="separate"/>
      </w:r>
      <w:r w:rsidRPr="001D5588">
        <w:rPr>
          <w:rFonts w:ascii="Calibri" w:hAnsi="Calibri" w:cs="Times New Roman"/>
          <w:noProof/>
          <w:szCs w:val="24"/>
        </w:rPr>
        <w:t xml:space="preserve"> (Bongiovanni et al., 2016; Mlodzianoski et al., 2016; Zhang et al., 2015)</w:t>
      </w:r>
      <w:r>
        <w:fldChar w:fldCharType="end"/>
      </w:r>
      <w:r>
        <w:t>.</w:t>
      </w:r>
    </w:p>
    <w:p w14:paraId="431CB577" w14:textId="77777777" w:rsidR="003D0447" w:rsidRDefault="003D0447" w:rsidP="003D0447">
      <w:r>
        <w:t>As a single imaging experiment typically takes a timescale of minutes, large amounts of drift can be incurred over the course of data capture. Drifts are typically caused by thermal perturbations and air currents in the room which can be limited by enclosing and thermally isolating the microscope</w:t>
      </w:r>
      <w:r>
        <w:fldChar w:fldCharType="begin">
          <w:fldData xml:space="preserve">MwBhADgAZAAyAGIAMwAxAC0AMAAzADAAZgAtADQAMAA1AGMALQA5ADQANgA0AC0AMwA3ADAAZQA1
ADUAZQAwADQAYgBlADMALwAxAEQAMQA2ADIANwBDADMALQBFADYANwBCAC0AQgBEAEMAOAAtADMA
OQA5ADMALQAyADQAMQA4AEYAOQA0AEEANQAzAEYAQQB8AGUATgBwAHQAawBzAEYAdQAyAHoAQQBN
AGgAbAAvAEYAMABEAGwAcQBaAGMAdQB4ADQAOQA2AFMAcABsAGwAUwByAEUAcwB4AEgAMwBZAEkA
YwBsAEIAawB4AHQAYQBnAFMASQBZAGsAcAAwAGkARAB2AFAAdgBvAGIAcwBYAHMAWQBUAGUAVAAv
AEUAagArADgAcwA4AHIAVQBSAFYANQBJAEYAegBNAHEAdQBUAEEAWQA4AG8ANABPADkASwBVAFQA
UwBVAHQAMABpAHkAbABQAEcAYwB3AG4AUQBKAEwARAA4AEQAdgA0ADIAVwBjAEoAZgBrAGoAcAAw
ADkAWgB2AHEAQwBMADUAZQBPAE0AOABxAEwAZwBOAEUAbgBqADIAYQBwAEkANQAxAE8AKwBtAHAA
TQBKAGsAZABZAEUAbwBRAHcANABHAGwAVABRAGcATgBOAEwAcQBjAEIASQB3AEYAcgBiAEgAYgBU
AHkARABiAGgAUgBOAGwAegBhAEgAaABNAHUASwBLAG0AQgAvAHIAUwBkAE0AMABKAGoAdwBUAHAA
VgBLAC8AeQBrAC8AKwAvADcAQQA4ADQAUABCAHcAZABuAEoAWQBLAHkAWgBsAFIAWAAzAG4AZQBB
AHoANwB1AFMAUwBnAFMAZwBMAFMANwB3ADUARwBHADMAUwB4AGoATAA5AHYAdgBiAGgATAB5ACsA
YgBKAGIAWQBFAFcAYwBGAFMAMQBqAEIAcwBHAFYAVABsAHQAOAB3AHcAeABqAFAANgBJAHoAbAAw
ADgAOABwAG0ASgB2AG0AQgBjAGQAUQBkAEsARwB4AHEARwBOADMASgBiAFUANgBRADcALwB4AHkA
UwBtAEoAbABhAE0ANABLAFgAMwBCAGUAQQBIAGgAWABkAFgAawBOAHYAbQBMAGYAQQBIAHIAYQBv
AGoAVwBRACsAeABWAGgAQQBEAE8AbwArAGcAaAArAFYAMwBJAEIAagAwAFoAYwBLAFgAdABhAGkA
ZgBDAGkATgBwAEcAUAA0AGIASQBWADIAVwBxAE4AKwBFADkALwBxAEEAaABWAFUAbwBiAHcAcABE
AGIAYQBqAEEAWAAyAFkAeQBnADUAMAA2AFkAcQBCAHoAcAB0ADAAWQBkAGgAVgBUAEcAagBzAEEA
WABKAFIAcwBCAGUAcgB4ADUASwBjADYAcQArAHYAYwBOAHoAMgBCAHcAQQBvAG8AWgBTAFcAeABi
AFoAWABwAEIAdABKAFQATgBHADMAcgB4AFAAdQBwAFoAQwB5AGQAMABGAGEAMgBHAFAAVwB2AHcA
bgB0AHoAMgBFADcATABjAGIAbgBxAGYAMgBGADAAYwBKADkAbQA5AC8AKwAxAHcASAArAFEAOABU
AGIASABqAGIASABWADMANgBrADMAaQBjAGUAOQBSAEsAMgByADQAOABEAFYATgBhAEcALwBoADUA
eQBGAHUAVABnAEwAdgBxAFkANgBVAEMAVQA1AEkAMABMAHIAVAB3AGsAVgBIADMAVgBrAEgAWABv
AEkASgBVAGUAdABzAEEARwBWADgASgBFAEoAawBoAEwARQBuAFEASQBzAGkAcgBPAEsAQwAvAHIA
NwB1AHkATwAwAFgARgA4AEUAQwByAFEAPQA9AA==
</w:fldData>
        </w:fldChar>
      </w:r>
      <w:r>
        <w:instrText xml:space="preserve"> ADDIN LABTIVA_CITE \* MERGEFORMAT</w:instrText>
      </w:r>
      <w:r>
        <w:fldChar w:fldCharType="separate"/>
      </w:r>
      <w:r w:rsidRPr="00427A75">
        <w:rPr>
          <w:rFonts w:ascii="Calibri" w:hAnsi="Calibri" w:cs="Times New Roman"/>
          <w:noProof/>
          <w:szCs w:val="24"/>
        </w:rPr>
        <w:t xml:space="preserve"> (Betzig et al., 2006)</w:t>
      </w:r>
      <w:r>
        <w:fldChar w:fldCharType="end"/>
      </w:r>
      <w:r>
        <w:t>. This precaution rarely removes all drift and so methods are required that return localisations from later in the experiment to the original coordinate system. Of the two common methods used, the first is the most accurate and involves the use of fiducial markers, sub-diffraction constant emitters, that can be used to build a trajectory of the drift which can consequently be reverted</w:t>
      </w:r>
      <w:r>
        <w:fldChar w:fldCharType="begin">
          <w:fldData xml:space="preserve">MwBhADgAZAAyAGIAMwAxAC0AMAAzADAAZgAtADQAMAA1AGMALQA5ADQANgA0AC0AMwA3ADAAZQA1
ADUAZQAwADQAYgBlADMALwBDADQAQQA0ADEAOABDADMALQAzADAANQAxAC0ANgBGAEUARgAtADYA
QgA3ADQALQBDADEAQQAzADYARgBBADIANAA0ADgANQAsADMAYQA4AGQAMgBiADMAMQAtADAAMwAw
AGYALQA0ADAANQBjAC0AOQA0ADYANAAtADMANwAwAGUANQA1AGUAMAA0AGIAZQAzAC8ANwA1AEMA
OQBEAEQARAA2AC0AOQA0AEIAMgAtADcAMgBCAEEALQA0ADkAOQAwAC0AQwA1ADYAMwAxADgAMQA0
AEQARQAwADEAfABlAE4AcAA5AGsAVQAxAHUAdwBqAEEAUQBSAHEAOQBpAGUAZABVAEYAUQB4AEwA
cwBCAE0AZwB1AHAAYgBDAGcAZgB4AEsAbAAzAFMAQQBXAFQAdQBLAEEAVQBSAEoASAB0AHAATwBJ
AG8AawBnADkAVABRAC8AVwBrADkAUwBvAFYARQAyADcANgBIAEoAbQBuAHYAUwArAG0AVABsAGgA
YwA2AHcANABEAGoARgBUAFIAaQBRADUAaAA0AE8AcwBWAGMAbAB5AFAATQBCAEMANgA1AHEAbgBP
AEQAegBoAGwAQgBrAE8AbABTAFUAMABEAGoAZQBiAGsAZQB1AFIANwBiAGEAegBnAEIAMQBpAHcA
aQBiAHAASwBDAFkAZQB1AE0AVABOAGcATABwACsAQQBsAE0AYQBVAEMAQgBqAGwALwBzACsAZAAy
AG4ATQBpAFQATwBqAEUAZgBVAG0ATQB3AEwARQA5AFQAMABJAEYAdgBNAEYAQgBOAGQAagBDAGoA
TQB2AEkAcwBFAGkARwBsAEUANgA4AGEAMAB4AGsAYQBWAGgAbwB1AFEASwBqAEQARAA1AE8AZABW
AFMAdgBzAHoAUgAxAGYASQByAEUANQBJAFoAUQBoADkAdgA3ADUAWgBrAHQAZABsAEwAWgBkAE8A
YwBjAE0AWQBLAGsAUgA4AHQAZQA4ADkATgB3AHYATABNAFQAbgBlAGkANABhAFgAdABvAEoAcwBs
ADcAZwBZADkAWgBKADYAMgBUAEsAVwA2AGoANgB4ACsARQA3AGQAMQB3AFoAUgB1AGIAZABtAEgA
SABuAEMAMwBIAGUARABuADEAWgAwAHQAOQBzAFoAVQBvAGUATwAwAGIAVABzADgAeQBJAFkAUABF
ADEAawA0AGoAVQBpADUAZABIAHoAWABIADAAOABkAHcANwBVAEIAegBZAG8AcQA1AHgAbwB5AHEA
VQBCAFcAUgBoAFQAaQBWAFoAUQA3ADAARQBhAHEAQQBuAFIAZAAyAFIAVQBWADEAegBLAHYAagBa
AEEAbABGAEMASgBSAFUAaQBlAHkATwBsAHIAcAA1AFEARgBSAEgAQwB2AGUAQwBIAFkARwAvAGoA
bgBFADkANgBIAFcAMQBvAG8AdQBWAG0AUwB0ADYATQBlAEsAbgB0AGEAUABxADMAdgAwADEANABw
ADYAMQB1ADQAVABtAGQAZQByAEQAZwA9AD0ALABlAE4AcAA5AGsAVQAxAHUAdwBqAEEAUQBoAGEA
OQBpAGUAUgAyAEQAbgBSADgAQwBTAEYAVQBGAHAARgBJAFgAVgBLADMAYQBzAGsASQBzAEgARwBj
AFMAaABvAFkANABzAGgAMABvAFEAawBnADkAVABRAC8AVwBrADkAUgBVAHIAVQBSAFYAcQBaAHYA
WgBmAEUAOQB2ADMAcgB3ADUAMABzAFgAagBuAEkANwBwADIAcgBuAFcAagB2AHYAOQAvAFgANwBm
ADAAMQBhADIAWABWADYAagBYAFcATgBUADkAYgBTAHAAKwBqAEsAMwB6AGsAagBsAGUAcQByAGMA
WABuAGMARwByAHoAUwB3AGsARABNAGgAbQBBAGgARgBtAHQASwBBAG8AcgBVAGQARgBIAFIAOABw
AEkAVgAwAHcARgBwAHAAbgBLAFgAagA1AFQATABrAEkAbAB5AHQAVABnAEgAZAA2AE0ANAAwAHMA
cAA3AGsAdQBZAEUAZABTAG8AZQA2ADgAVwB2AHYAVwA0AGYASwBFAHYATAB4ADkAdQA1AE4AbABH
ADYAYwB4AEEAWQBNAGMAKwBoAHEAKwBNAE4AbAA1ADkAYgBhAGUATgBzAGoATABlAFUAVwA2ADQA
TgBYAHoAQQBFADgAcQBYAEEASABaAHoALwB5AGQARQB0AFAAdwBRAFcAZQB5AGsASQBlAEwAZwBW
ADMAdgAvAG4AegBCAGoAWAA4AHcANQA5AHcAcQB4AHYAcgBzADEANQBJAEgAagBKADYAVwBnAFgA
VQBIAGQAcAB6AFIASAA4AHAAcQBoAHIAWQA5ADQASABuAEwAbgB3AFAATgBKAEwARABJAHMAdwBq
AHcAWABqAEUAUwB4AGIAegBSAEwARgBSAFAASQBoAFoAbABIAEoASQBFAHUAQgB4AEQAbABFAC8A
VABXAGEAagBMAE0AcwBHAEgAawAxAEQAbABvAGIAVABDAFkAdABIAEkAOAA1AG0AeQBTAEEAUwBR
AHgARgBuAE4AMQB4ADQAdwA1ADgAMgBGAHQAWQAvAGgASgBUADQAQwBvAFcAZgBSAGEAZABRAG0A
ZwBQAFoAUwB2AE0AQwB4AHAASgBTAEcAMgBLAGQAcgBJAEEAVQBCAGsAdABIAGwARABZAEcAMQBG
AGYAUgBwADAALwAxAGIASgB1AHAA
</w:fldData>
        </w:fldChar>
      </w:r>
      <w:r>
        <w:instrText xml:space="preserve"> ADDIN LABTIVA_CITE \* MERGEFORMAT</w:instrText>
      </w:r>
      <w:r>
        <w:fldChar w:fldCharType="separate"/>
      </w:r>
      <w:r w:rsidRPr="00A73DB7">
        <w:rPr>
          <w:rFonts w:ascii="Calibri" w:hAnsi="Calibri" w:cs="Times New Roman"/>
          <w:noProof/>
          <w:szCs w:val="24"/>
        </w:rPr>
        <w:t xml:space="preserve"> (Lee et al., 2012; Metcalf et al., 2013)</w:t>
      </w:r>
      <w:r>
        <w:fldChar w:fldCharType="end"/>
      </w:r>
      <w:r>
        <w:t xml:space="preserve">. Alternatively, the localisations can be grouped in a time dependent fashion into bins; by calculating the cross-correlation between the bins a drift vector can be approximated for each step </w:t>
      </w:r>
      <w:r>
        <w:fldChar w:fldCharType="begin">
          <w:fldData xml:space="preserve">MwBhADgAZAAyAGIAMwAxAC0AMAAzADAAZgAtADQAMAA1AGMALQA5ADQANgA0AC0AMwA3ADAAZQA1
ADUAZQAwADQAYgBlADMALwBGADEAQQAwADQAMgA0AEQALQA0ADcAMQBCAC0AOQA0AEEANQAtADAA
NgAyADQALQBGADkAOQBGADYAOQA4ADEARQBDAEIAMgB8AGUATgBwAGwAawBVADEAdQAyAHoAQQBR
AGgAYQA5AEMAYwBHADMAYQBwAEgANgBjAHkARQBBAFIATwBFAG0AOQBDAEcAbwAwAHEATgBGAFYA
NABNAFcASQBHAGwAbQBUADAAcQBSAEEAVQBqAFkAYwB3ADAAQgBPADAANABQADEASgBLAFgAYQBM
AEYAeAAwAE8AVABNAGYAMwBzAE4ANwBjACsAYgBhADIAUQBoAGsAMABZAHQASQAwAFMAQgBmADgA
SwA5ADkASgBCADAAWQArAC8AWAArAGsAMAAvADQAcQB4AHUAOABCAGIATwBzAGEANAA4AEgAZwBr
AGoATwAvAHMAZABRAGsAMQBZADUAMwBEAFoAWgBuAFMAcwBoAGMAOQBtAEsAUQBwAFoAYQBWAE0A
VwA4AEUAUABtAE4AeABMAEoARQBXAGQAUwBZAHoAMQBaAHEASwBZAHUAcwBlAEIAVABGAGoAYgBw
AFAAOQAyAFUAcAA1AEQAdwByAHgASwBxAHEAVgB2AFAAcQBWAG4AMQArAHUATQA5AEcAdwBSAEEA
RwBUAEsASgBuADMAawBCAEUAMABZAE8AUABnAFMAOQBlAFgAagBLAHAAMQBIAFoANwBtAGYARAB2
ADMANwA0AGsAeQB5ADcARwBQAGkAeABtAHMAKwBQAHgATwBIAFUAQgArAHEARQAyAEYARABxAHkA
dQA2AG4AegB1AHgAbgBVAEkAWAByAFEAYwBhAHIAYgAvAGQAMwBnADYAWgBOAEQAbwBTAHEAaAA1
AGsASwBWAFUAbABiAEoASgBwADcANgBNAFgAQgBTAEoAMgAxAFEAZgBFAFEAZABEAHgAOQBWAGIA
RwBEAGYARwAyAFMATgBwAHoAWQB5ADcAYgB4AEgAUABSAGIAQQB5AEwATAA4AGsAYgBWAG0AYwBC
ADYARABSAHEAdQBSADkAWgAyAEwATAByAG4AUgA0AFUAOQBIAHoARABnAE4AaAB0ADcAKwBEAG4A
dgBTADMAZwBYAHQAKwBsAE0AUwBoAHkARgAyAHoAcQBjADQAWgA5ADcAQwBuAHMAdwBwAEcAYQAy
AE4AYQA5ADQASQByAEEAcwAvAEsAQwBFADcATwB1AEIAWQBNADEAcwAvADgAYwB2AGsAaQB0AHYA
bwB6AHUAUAA0AHIAVwB2AG8AYQBmADAAdgA5AEEARABHAFEAQQBmADIAbQB0AGsAOAA4ADgAdgAy
ADgAaAB0AHoAeQBxAEgAaQA=
</w:fldData>
        </w:fldChar>
      </w:r>
      <w:r>
        <w:instrText xml:space="preserve"> ADDIN LABTIVA_CITE \* MERGEFORMAT</w:instrText>
      </w:r>
      <w:r>
        <w:fldChar w:fldCharType="separate"/>
      </w:r>
      <w:r w:rsidRPr="00BE4168">
        <w:rPr>
          <w:rFonts w:ascii="Calibri" w:hAnsi="Calibri" w:cs="Times New Roman"/>
          <w:noProof/>
          <w:szCs w:val="24"/>
        </w:rPr>
        <w:t>(Mlodzianoski et al., 2011)</w:t>
      </w:r>
      <w:r>
        <w:fldChar w:fldCharType="end"/>
      </w:r>
      <w:r>
        <w:t>.</w:t>
      </w:r>
    </w:p>
    <w:p w14:paraId="3F6A5F6D" w14:textId="325AB32A" w:rsidR="003D0447" w:rsidRDefault="003D0447" w:rsidP="003D0447">
      <w:r>
        <w:t xml:space="preserve">Work has also focussed on decreasing the long acquisition time of LM datasets so that dynamic processes might be observed. This typically involves increasing the density of active fluorophores within each frame and taking this into account during the fitting process. DAOSTORM </w:t>
      </w:r>
      <w:r>
        <w:fldChar w:fldCharType="begin">
          <w:fldData xml:space="preserve">MwBhADgAZAAyAGIAMwAxAC0AMAAzADAAZgAtADQAMAA1AGMALQA5ADQANgA0AC0AMwA3ADAAZQA1
ADUAZQAwADQAYgBlADMALwBFAEUAOQA4AEQANAAwAEYALQBEAEEARQA1AC0ANQA5AEYANAAtADMA
MwA4AEYALQAxADQAQgA5ADgARAA5AEYAOQA4AEUARQB8AGUATgBwADkAawBFADkAcgBnADAAQQBR
AHgAYgAvAEsAcwB1AGMAcwBOAGYANQBwAE4ARABkAEwAbABOAEsAUwBCAEoAcgAyAEYASABKAFkA
ZABkAFEAcABxAHkAdQA3AGEAMABDAEMAMwA3ADAAagA1AEoAQgBDADYAVwBtAEgAKwBiADEAOQBN
AC8ATgB1AEgAQwB1ACsANQBZAEcATQBLADcAOABJADEAcwBJAEwAdgBGAHEARQBYAGwAUwBLAEoA
SAB3AE8AUgBiAEQAeABJAEkAcgBBAEMAdwBzAEkAbgByAEkAcwBpAFgAZQBoAGwANAB0AGQAbQBr
AFUAaQBTAG4ATABpAFEAWgB5AEwAZABmAGgAQwBJAE0AbQBUAE8ATQB2ADQAaQBnADkAagBvAGQA
QwAyAFkATQBqADMASQBOADEAbwBnAE8AMwBCAHQAYgBxAHkAQgBPAFYASQBGAFoASAB6AGoAZABl
AHkAUQB6AFcAUgA2AEYAVwByAEMAbgBxAEMARABWADcAcAAzAGYASQBUAHkARwA2ADAANwBJADMA
UABxAHcAZgBaADEAOQBEAHEAdQBuADYAVQBPAFIAaABhADIAZgA5AFcAdgBjAHQAQgA5AGwAaQBo
AGYAUgBDAG0AWgBZAHQASwBRAFcAMwBaAGcAYwArAFgARgBmAC8AVwBvACsAbQBsAFMAbwB2AEMA
dwBCAFcAbABRADkAMwAvAHQAVwB1AHAAZQB5AGUAeABCAHkATQBjAE8AZwBWAC8AUwBkAHcAMABM
AEgAMQBwAEgASgBZAEsAeABOADIAWQBnAEQAYgBZAEkASgBYAGkAMwB6AFQAUQAyAGgARQBvAC8A
eAB1AHYAcABBAE0AeABrAEkAKwBsAGIATQA2ACsAdAAxADUAZgBMAGoATgBsAEsAWgB2AEYAMwA5
ADgAawB3AG8AOAA5ACsAbgBIAFYAYQB1AHkAVwBWAHIAeABNAHYANgArADEAUwA0ACsAbgB6ACsA
UABIAGYAcwB0AGsAegA2AFIAcQBhAEwAaAByAE8AMQBaAHIAdwAxAHAAcwBXAGsASABwAFcAbgBR
AFQAcwArAE4AQQB4AHgAaQB3AFoATABJAGMAegBUAG8AcwBqAGIAYQBsAEgAaQBZACsALwB3AEMA
RABoAHEAbAAzAA==
</w:fldData>
        </w:fldChar>
      </w:r>
      <w:r>
        <w:instrText xml:space="preserve"> ADDIN LABTIVA_CITE \* MERGEFORMAT</w:instrText>
      </w:r>
      <w:r>
        <w:fldChar w:fldCharType="separate"/>
      </w:r>
      <w:r w:rsidRPr="00011CF2">
        <w:rPr>
          <w:rFonts w:ascii="Calibri" w:hAnsi="Calibri" w:cs="Times New Roman"/>
          <w:noProof/>
          <w:szCs w:val="24"/>
        </w:rPr>
        <w:t>(Holden et al., 2011)</w:t>
      </w:r>
      <w:r>
        <w:fldChar w:fldCharType="end"/>
      </w:r>
      <w:r>
        <w:t xml:space="preserve"> for example, classifies possible overlapping events and then tries to model each as two separate events that would match the observations. Other algorithms have taken this much further</w:t>
      </w:r>
      <w:r w:rsidR="00AD3A71">
        <w:t>,</w:t>
      </w:r>
      <w:r>
        <w:t xml:space="preserve"> with the 3B software package performing Bayesian modelling of </w:t>
      </w:r>
      <w:r>
        <w:lastRenderedPageBreak/>
        <w:t xml:space="preserve">ultra-high dense data to create a model of the underlying fluorophore structure that most likely represents the data </w:t>
      </w:r>
      <w:r>
        <w:fldChar w:fldCharType="begin">
          <w:fldData xml:space="preserve">MwBhADgAZAAyAGIAMwAxAC0AMAAzADAAZgAtADQAMAA1AGMALQA5ADQANgA0AC0AMwA3ADAAZQA1
ADUAZQAwADQAYgBlADMALwBhAGQAZAAxADUANwBmADEALQA0ADUAMgBhAC0AMQBlAGUAOAAtADkA
MQAzADEALQBjADYAOABkADcAZgAyADEAZAAxAGEAZQB8AGUATgBwAHQAawBzADEAdQAyAHoAQQBR
AGgARgA5AEYANABGAGwAMABTAFAAMwBFAFUAbQA1AE4ARQA3AFEASgBtAGgAUwBJAGYAUQB0ADgA
VwBKAE8AcgBtAEkARgBFAEMAaQBLAGwAVgBqAGIAOAA3AGwAMgA1AEEAUwBJAFYAdgBXAGsANQAz
ADQANgBHADMARAAyAHgARgB0ADYAUQBWADYAYgB6AGcAZAAwAHcAVwBlAFkAOABFAFkATABGAHoA
RwBnAHEAVQB5AGgAMABzAGsAOABsAEYANgBtAG8AZQBDAFoAeQB4AGMAdgBzAE8AdQBQAHAAVwBt
AEMAZQBvADgAagAyAG0ARgA2AEIAMQBqAEoAZgBWADUASgBuAGUAUQBKAGMASQBoAGEAOABsAE4A
UwBqAHIAZwB1ADkAcgBoAEsAcABKAFMAQQBaAFAAbQB3ADIAegA5AE0AZgA4AHEAegBnAGEAMQBG
AEsATwBvAEkAKwBIAEYAegBIAGIAbAA1AFAAcgBJAEwARwAxAEMAUABwAFgAOQAxAHYAVQB0ADcA
TQBnAEoAYQBxAFQAZQAvAEIAcwBuAE0AOABBADEANgBjAEQANgBSADkATQB2AGYANgBGADMAUgA2
AEMAVAAwADUATwA3AFoAbwA3AFQAagBqAEgAcQBGAEIAdgA4AFEAZQAzAFEARABXAEQAVQBiAHgA
TABkAFQARwBOAHoARAAzADMAWgBwADMAcwBMAEIAcwB1AE8AMAA3AGkAeQBIAGcARABMAHMAYgBh
ADcARABSAGQAcwBuADkATQBHADEAcgByAEgASQBoADgASQAwADYAVQBMADUAdwBuAEMAZQBoAFoA
SwBiAEMANwB0ADgAdwBsAHYASgA5AFUAdAArAGcAdwAzAEMASQA3AHAAZgBVAGQAegBRADIASABD
AG4AcABQAE8AbwBMAEcARAB2AFoANwBXAEwAbQBYAGQAOABwAHAATABOAG4AQwBIADIASABVAFUA
TQBlAFQAawArACsAeQB0AGwAdwA0AFgAZwB3AG8AZgA0AHYAWQByAHoAdgBKAHkARwBoADcAMwBj
AHkAcwBsAEIALwAyAGUAOAA3AEgAQQB3AEUANAArAHoAZgBsAGwAWAAwAHQARwB5AGcAVABUAGsA
eABEAFEARgA1AFMAeABmADEATgBNAC8AWABSAE0AZwBrAFQAdQBKADAAdAB6AHYASABsAHcAMQBi
ADcATgBiAGcANgByADYAWgBqAGsAbwBxADcAbgA0ACsAVABLAEoAWQBTAFoARQBXAFYAMwBZAEsA
cwA1AEsARgBuAEMASQBFAG0AaQBGAHAAWgBHAHAAVQBqAGYAdwBqADAAUwBSADgAWABPAEEAVwBS
AHYAUwBHAG4AcgA5ADIAaQBnAFoANAB2AEsAUwBNAEcAcQBNADYANQA1AFYAcgB4ADQAaQBpAEkA
OQBRACsAcwBqAFIAbQBUAHcAaABHAHIAZABQAE8AdQB3AFkAagBQAFYAcAA2AFUAKwBWAFgANwBQ
AHcASAAzAHAAcgAzAHMAQQA9AD0A
</w:fldData>
        </w:fldChar>
      </w:r>
      <w:r>
        <w:instrText xml:space="preserve"> ADDIN LABTIVA_CITE \* MERGEFORMAT</w:instrText>
      </w:r>
      <w:r>
        <w:fldChar w:fldCharType="separate"/>
      </w:r>
      <w:r w:rsidRPr="00011CF2">
        <w:rPr>
          <w:rFonts w:ascii="Calibri" w:hAnsi="Calibri" w:cs="Times New Roman"/>
          <w:noProof/>
          <w:szCs w:val="24"/>
        </w:rPr>
        <w:t>(Cox et al., 2012)</w:t>
      </w:r>
      <w:r>
        <w:fldChar w:fldCharType="end"/>
      </w:r>
      <w:r>
        <w:t>.</w:t>
      </w:r>
    </w:p>
    <w:p w14:paraId="5C982F78" w14:textId="77777777" w:rsidR="0092506F" w:rsidRDefault="0092506F" w:rsidP="003D0447"/>
    <w:p w14:paraId="6EDBB4E8" w14:textId="77777777" w:rsidR="003D0447" w:rsidRPr="009251B8" w:rsidRDefault="003D0447" w:rsidP="0076097B">
      <w:pPr>
        <w:pStyle w:val="chapterheading3"/>
      </w:pPr>
      <w:bookmarkStart w:id="35" w:name="_Toc503352291"/>
      <w:r>
        <w:t>1.4.7 Localisation microscopy and resolution</w:t>
      </w:r>
      <w:bookmarkEnd w:id="35"/>
    </w:p>
    <w:p w14:paraId="7DB82017" w14:textId="77777777" w:rsidR="003D0447" w:rsidRDefault="003D0447" w:rsidP="003D0447">
      <w:r>
        <w:t>The pointillistic nature of localisation microscopy makes reporting the image resolution difficult. In the early years of localisation imaging the resolution was often reported as the mean uncertainty of the localisations. Due to the inherent shot noise resulting from the photon arrival times and locations, in addition to the discrete pixels and background noise, the localisation has an associated error. This was first formalised for unweighted least squares fitting</w:t>
      </w:r>
      <w:r>
        <w:fldChar w:fldCharType="begin">
          <w:fldData xml:space="preserve">MwBhADgAZAAyAGIAMwAxAC0AMAAzADAAZgAtADQAMAA1AGMALQA5ADQANgA0AC0AMwA3ADAAZQA1
ADUAZQAwADQAYgBlADMALwA2ADIANAA0ADIAMwBjADAALQA5ADkAMAAzAC0AYwA2ADgANgAtADgA
MwBjADIALQA0ADAAZgBmAGQANwAzAGYAZAAzAGQAMQB8AGUATgBwADkAawBrADkAcgBHAHoARQBR
AHgAYgAvAEsAbwBsAE0ARABWAHEATwBWADkAcAA5ADkAUwB3AGsARgBoADUAQwBHAHUAcABCAEMA
OABFAEUAcgB6AGQAbwBUAFoARwBtAFIAdABBAGIAWAArAEwAdAAzAG4ATABSAHAAbQBrAE4AdQBv
ADUAbQBmAHAAUABlAEcAZAAyAFEAbQArAEsAegBSAFEAKwBRAFoAcwB3AE8AMgBZAEYAOAB3AGoA
TgB0AEQAUQBxAE4AZABjAFIATwBtADYATABWAGoATQA2AGEAbgB2AEEAMgBSAEwAUgA2AFAAYgBO
AEEANwBkAEEAYwBpAGYAMgB6AEQAYgBrAHoAQgAwADMAaQBEAGUALwBEAFUAKwBqADYAbABCAE0A
NgB4ADAAKwB3AE4AZAA2AHYAagAvADkAUwAxADkAZwBqAHYAbwBBAGYAbwArAHoAZgBJAGcAOAA2
AFoAbgBkAFkAegBGAGkASgB1AGsARABUAHcAYwBlAG8AZABwAGkAMgBRAEMASgBZAE0AZwBqAGQA
ZwBNAFkATABKAGQATwB2AHAAUgBlAGQAVgAzADAAZgBZAG8AOAA0AFkALwBEADgAbgB4AFEAMABS
AG0ATgBKADAAZABsAGQAVABuAFEALwBqAHUAZABRAHgAbwAzAEgAQQBuADEANQBOAFAAawBPAFcA
TABZADcATQA2AGcAeAA4AEoAQwBLAFIANQBVAGMAcABoAEYAeQB2AFQAdwBUAFEAawBDAG4AZABX
AGQAbQByAGsAZwBzAGwAQgBsADYASgAyAHYAQgA1ADEAVgBSAGMAdABRAEwAcQBHAGsAVABWAGcA
NwBwAHMAWgBGAFYASgBaAFEAUwBmAHoANABYAGkAcAB1AGsAYQAzAGkAawBqAEMAUgA4AEcAMgA2
AHIAQgBLAGwAdgBTAGoAeAArAFoARwB2AFUARwArAEkAQQB4AFoAUgByAEsAdABxADIANQBiAEQA
dABGAGcAKwB0AHYAUwArAHEAVQA0AG4ATQBwAHkAdQBaAHkASgBZAFIAbwB1AEsAcgBtADkAUwBj
AGgATAA5AHEANgBLAFQAdgArAGsANgBoADkAYwBOAFAAdQA3AEwATwBUAGQARgBxAHUAVgBuAGQA
VQB2ADcASgAvADMAbgAvADMAOAB0ADgATQAzAEoATQBFAFQARgBEAGMAYQBSADkAMgBrAEMARQBX
AHQANABIAHkAZwBMACsAZQBWADEAdABjADAAYgBvAG8ASQBhAGsAWQBRAGkAeQBXADMAdQBJAGUA
NwBVAFIAeAArAGUAcQBtAEUAQwBFAFoAOABMAG0ANABqADYARwBIAHgARQA2AC8AQQBRAFIAcwB2
AHkAQQA9AA==
</w:fldData>
        </w:fldChar>
      </w:r>
      <w:r>
        <w:instrText xml:space="preserve"> ADDIN LABTIVA_CITE \* MERGEFORMAT</w:instrText>
      </w:r>
      <w:r>
        <w:fldChar w:fldCharType="separate"/>
      </w:r>
      <w:r w:rsidRPr="009D3F5B">
        <w:rPr>
          <w:rFonts w:ascii="Calibri" w:hAnsi="Calibri" w:cs="Times New Roman"/>
          <w:noProof/>
          <w:szCs w:val="24"/>
        </w:rPr>
        <w:t xml:space="preserve"> (Thompson et al., 2002)</w:t>
      </w:r>
      <w:r w:rsidRPr="009D3F5B">
        <w:rPr>
          <w:rFonts w:ascii="Calibri" w:hAnsi="Calibri"/>
          <w:noProof/>
        </w:rPr>
        <w:t xml:space="preserve"> </w:t>
      </w:r>
      <w:r>
        <w:fldChar w:fldCharType="end"/>
      </w:r>
      <w:r>
        <w:t>and expanded on by</w:t>
      </w:r>
      <w:r w:rsidR="006A0206">
        <w:fldChar w:fldCharType="begin">
          <w:fldData xml:space="preserve">MwBhADgAZAAyAGIAMwAxAC0AMAAzADAAZgAtADQAMAA1AGMALQA5ADQANgA0AC0AMwA3ADAAZQA1
ADUAZQAwADQAYgBlADMALwA4ADEAMAA0ADEANgAyAEMALQA1ADkANwAwAC0AMwA1ADEANQAtADEA
RAA1AEIALQAwADgAQQA0AEIAOQA5ADQAOQAzADIAOAB8AGUATgBwAHQAawBFAHQAUAB3AHoAQQBR
AGgAUAA5AEsANQBIAE8AZAAyAEkAMQBEAGsAOQA3AGEAYwB1AEUAbABKAEIAQQBuADEASQBQAGoA
YgBJAG4AQgBzAFMATQAvAFcAcABXAHEALwA1ADAAdABGAEsAbABJADMASwB6ADEATgA3AHMAegBj
AHkARABYAGoAegBkAGsAVABqAGoATABPAFMAdgByAHcAZwA0AFEAKwA1AHcATABNAFMATQBUAG8A
cAB5AE4AVQBsAHYAdwBOAE8AcABvAEEARABFAHIAWQAvAEsAUQBuAFMARABYAEIAVQBSADAAQwBB
AGsANgBNAGoAKwBRAFQAawBhAGcAbwAvAFEAeABrAFAAbgByADYANQBSAHgAdABsADQAZgBKACsA
UgBYACsAVABoAEcAUABlAGgAUAA2AEQATABqAGwARABUADYAVQAwAGIAdABiAEMAYQB0AE4AUAB1
AGcAUQA3AFoAeABQAGcAdgBhAHYAaABtAGcAZwB6AE8AZwBrAG8ARQBzAGUAcQBrACsAYwBJAFoA
VQBsADQAVQAwAG8AaABFAFAAdwBaAG4AMABMAFIAMgAwADgAaQA0AG8ATgArADcAUgB4ADgAdgBU
AFAAUgA3AHAAWQB4AHoAbgBSAGIASABiADcAZgBJAGYAcAA3AGwAeQB3ADAAKwBtADQAdAAwAGwA
agA4AGUASwA3AGEAeQB3AFYAUwBIAGIAYwBKAEUAMQA3ACsATgBnAGMARQB2AGMAagB5AGUAdgBH
AEUASQByAE4ASABLAFcAbgBHAEoAaQBSAEYATABLAHUAcAB1ADIASgBhAGUAcwBaAEIAcwBxAFcA
SwBWAG8ASQA2ADQARQBMAFcAYwBNAHEAZwBxAFkAYQBLAEUAcwBhAHMANABFAHYANQBxAHUAYQBO
AFgATQBHAEMAMAByAFgAbABGACsAWABTADAAcABxAHgAZABpADIAVABTAGkASwBhAGMAMQBMAGoA
eQB2AFgAcgBTAHQAaAA2ADMAKwA3AHUASwAvAGUAbQBYAEMAbAA4AGQAQwBEADIAUQBqAEIAMgAz
ADIAQwBEADAANABIADgARQBHAHMAUABqAC8AcAByAGQAdwBFAG0AWgAzAE4AKwBRADQAdQBZAEIA
VwBmAGYASwBxAEgAKwBRAGYANgBQADcANQBMAC8AUQA4AHAAawA2AHIALwBoAEsANQBYAFoARABq
ACsAdgBnAEYATwBJAGEAcwA1AGcAPQA9AA==
</w:fldData>
        </w:fldChar>
      </w:r>
      <w:r w:rsidR="006A0206">
        <w:instrText xml:space="preserve"> ADDIN LABTIVA_CITE \* MERGEFORMAT</w:instrText>
      </w:r>
      <w:r w:rsidR="006A0206">
        <w:fldChar w:fldCharType="separate"/>
      </w:r>
      <w:r w:rsidR="006A0206">
        <w:rPr>
          <w:rFonts w:ascii="Calibri" w:hAnsi="Calibri" w:cs="Times New Roman"/>
          <w:noProof/>
          <w:szCs w:val="24"/>
        </w:rPr>
        <w:t xml:space="preserve"> </w:t>
      </w:r>
      <w:r w:rsidR="006A0206" w:rsidRPr="008E3B99">
        <w:rPr>
          <w:rFonts w:ascii="Calibri" w:hAnsi="Calibri" w:cs="Times New Roman"/>
          <w:noProof/>
          <w:szCs w:val="24"/>
        </w:rPr>
        <w:t xml:space="preserve">Mortensen et al., </w:t>
      </w:r>
      <w:r w:rsidR="001F0C2F">
        <w:rPr>
          <w:rFonts w:ascii="Calibri" w:hAnsi="Calibri" w:cs="Times New Roman"/>
          <w:noProof/>
          <w:szCs w:val="24"/>
        </w:rPr>
        <w:t>(</w:t>
      </w:r>
      <w:r w:rsidR="006A0206" w:rsidRPr="008E3B99">
        <w:rPr>
          <w:rFonts w:ascii="Calibri" w:hAnsi="Calibri" w:cs="Times New Roman"/>
          <w:noProof/>
          <w:szCs w:val="24"/>
        </w:rPr>
        <w:t>2010</w:t>
      </w:r>
      <w:r w:rsidR="006A0206">
        <w:fldChar w:fldCharType="end"/>
      </w:r>
      <w:r w:rsidR="001F0C2F">
        <w:t>)</w:t>
      </w:r>
      <w:r w:rsidRPr="00FF4C7F">
        <w:t xml:space="preserve"> </w:t>
      </w:r>
      <w:r>
        <w:t xml:space="preserve">to show that maximum likelihood fitting is optimally close to the Cremer-Rao lower bounds, the highest performance of a fitting algorithm based on data. </w:t>
      </w:r>
    </w:p>
    <w:p w14:paraId="1BB3FD48" w14:textId="77777777" w:rsidR="003D0447" w:rsidRDefault="003D0447" w:rsidP="003D0447">
      <w:r>
        <w:t xml:space="preserve">Further hindrances of a definition of resolution come from the ideas of sampling and Nyquist-Shannon Theorem </w:t>
      </w:r>
      <w:r>
        <w:fldChar w:fldCharType="begin">
          <w:fldData xml:space="preserve">MwBhADgAZAAyAGIAMwAxAC0AMAAzADAAZgAtADQAMAA1AGMALQA5ADQANgA0AC0AMwA3ADAAZQA1
ADUAZQAwADQAYgBlADMALwA0ADAANgAyAEQAOQBEAEUALQA5AEYAOAA1AC0ARgAzADEARAAtAEIA
RQA3AEMALQA4AEYAQgA1ADAANQBCAEMANAA3AEQARgB8AGUATgBwADkAawBVADkAdgBnAHoAQQBN
AHgAYgA4AEsANAByAHcAVQBLAEYAQwBnAHQANQBVAC8AVQBxAFUAZABwAGsANAA3AFYAVAAwAEUA
TQBPAEEASgBFAHAAUwBFAGEAbABYAFYANwB6ADYAbgA2ADYAUQBkAHAAdAAzAHMAUABQAHYAcAAv
AFoAeQByAEsAeABYADIASwBQAGoASQA1AHEAVQBlAFUAUQArAGcAMwBLADIANwBMADgAdgBTAGYA
WABJAC8ANQBLAEoASQBlAHEANQByAEIAVwBmAGsAQgBxAFUAZwA4AFYAWABKAEIAcQBCAEYAMABX
AHQASABkAG8ANABaAHcATgBrAGYANwBEAGkAMgBwAEkAWQA4AGIAZABkADEARwBEAEEALwA5AEQA
cwBXACsAWABIAEQAcwBtAGcAVABzAFQARAB4AEkAWQA3AEIAagAyAG8ASQB2AGMAagBmAHIASQB1
AHMASwBGAGwAVwBwAFQARwByAHcAcQBCAGcAdQB6AEwASgBXAFYAcgB0AFkAagAvAGUANQBWAEYA
UwBWAEcAVAA0AFIAeQBSAHoAbQBZAEUANgByAGcAdwAyAEkANwBCAEgAUQBoAEkAYQBLAFEAeABI
AEEAWQBvAFoATgBDAFAAOABsADUATQB2AFoAcABEAGsAZQBiAHkANgBQAFoANwBCAE0AdQBVAGoA
WAAxAG8AZwByAGUATQBUAGoAaABkADYAZQBSAHUANABFAE0AUgA3AE8AMQBFAE8AMwBsAHYARAB3
AEcAZgByAHcASABKAHEAdgBRAEMAeABYAHQAMgBXAEcAMgBBAHoAaABkAEgAawBkAGcAeQB5AEsA
RAB1AGQAYgB0AC8AegByAEUATwBsAHoAYQArAHQAcwB4AHkAWAB5AGQAcQBFAEMAWABYAHYAaAB4
AGMAcQBCADIAUABtAHIAZQBjAGgAQQBIAHoATwBvADEAUwB3AHMAdQBWAEsAcQB0ADcAagB0AFQA
YQBLAE4AOABaAHIAWgBVAE4ANwB3AG4AagBCAEoAawB2AFMATQBQAEQAcwBGAFIANgBJAHUAWgB5
AG0AUgBXAEIAegAvAHgAbwBIAHgAUgAxAHkAVgBxAEIAQgBOAEcAQwBoAGgAVQBRAE4AUAA1AEYA
dABHAFAAZgAyAEIAZABlAGQAbgBLADgAPQA=
</w:fldData>
        </w:fldChar>
      </w:r>
      <w:r>
        <w:instrText xml:space="preserve"> ADDIN LABTIVA_CITE \* MERGEFORMAT</w:instrText>
      </w:r>
      <w:r>
        <w:fldChar w:fldCharType="separate"/>
      </w:r>
      <w:r w:rsidRPr="00E10CE0">
        <w:rPr>
          <w:rFonts w:ascii="Calibri" w:hAnsi="Calibri" w:cs="Times New Roman"/>
          <w:noProof/>
          <w:szCs w:val="24"/>
        </w:rPr>
        <w:t>(Shannon, 1949)</w:t>
      </w:r>
      <w:r>
        <w:fldChar w:fldCharType="end"/>
      </w:r>
      <w:r>
        <w:t xml:space="preserve">. To have a defined structure at a resolution of </w:t>
      </w:r>
      <w:r w:rsidRPr="003B3D2E">
        <w:rPr>
          <w:i/>
        </w:rPr>
        <w:t>x</w:t>
      </w:r>
      <w:r>
        <w:t xml:space="preserve"> nm the structure must be sampled to the point where there is a molecule every </w:t>
      </w:r>
      <m:oMath>
        <m:f>
          <m:fPr>
            <m:ctrlPr>
              <w:rPr>
                <w:rFonts w:ascii="Cambria Math" w:hAnsi="Cambria Math"/>
                <w:i/>
              </w:rPr>
            </m:ctrlPr>
          </m:fPr>
          <m:num>
            <m:r>
              <w:rPr>
                <w:rFonts w:ascii="Cambria Math" w:hAnsi="Cambria Math"/>
              </w:rPr>
              <m:t>x</m:t>
            </m:r>
          </m:num>
          <m:den>
            <m:r>
              <w:rPr>
                <w:rFonts w:ascii="Cambria Math" w:hAnsi="Cambria Math"/>
              </w:rPr>
              <m:t>2</m:t>
            </m:r>
          </m:den>
        </m:f>
      </m:oMath>
      <w:r>
        <w:t xml:space="preserve"> nm along that structure </w:t>
      </w:r>
      <w:r>
        <w:fldChar w:fldCharType="begin">
          <w:fldData xml:space="preserve">MwBhADgAZAAyAGIAMwAxAC0AMAAzADAAZgAtADQAMAA1AGMALQA5ADQANgA0AC0AMwA3ADAAZQA1
ADUAZQAwADQAYgBlADMALwBCADcAOAA1ADQARQA3AEQALQAxADIARABGAC0ANwBGADMAOQAtAEQA
RgA3ADQALQAxAEQAQQAyADMAMgA4AEIAOQAxADYAMgB8AGUATgBxAEYAVQBzAHQAdQAyAHoAQQBR
AC8AQgBXAEMAWgA5AEcAaABYAHAARwBjAG0AeAAzAEYAYQBZAG8AMABQAGYAZwBZACsATABDAGkA
VgBoAFkARABTAGgAUgBJAHkAbwBCAGoAKwBOACsAegBhAHAAMABYAFUASwBBADMATABuAGQAbQBk
AG4AYgBJAEUAMwAvAFkAYgBwAC8ANABEAFkALwB6AHIAQgBTAEYAWABNAFkAOAA0AGkAOQAyAGMA
ZwBPAFkAVgBWADAANwBQAEcAZwBJADIAZwA2AEUAZQBJAEsAdwBZAEwAOAB3AGQATABiAHgAQgBO
AEkATgAzAGEAVgBRAE4AawBtAGQAeABrAEsAbQBzAGgAVwBaAHoASgBWAFkAWgB0AGUAWgBTAEEA
dQBKAGUAWQA0AHkAcQB6AEcAOQBXAGgAZABsAG4AdAAwAFYAbABZAGkAVABhAGkATwBLAFQAYgBv
AFUAMQBhAGIASQBSAEYAeQB0AGsAagBRAHAAMQA4AHYANABPAGkASABCAGMAQgB5AFIASgBNAEUA
RgByAFEAeQBLAGkAdwBsAHEASwBEAHMARQAwAEEATQA2AEUAWABRAHcAKwBOAGYASwA1AEoARAAx
AEgAMgBaAGcAbwBwAFAAagBOADgAOABuAHYAdABjAEgAbgBPADMAKwBBAEsAZQBwADAAMABLAHYA
egBaAEgAcQBiAGUAZABzADIALwBKAHoAOQBBAG0ANQBoAGQAQwBoAEkAMgBWADIALwB4AFYANQBE
ADYAWgAyAG8ARQBQADMARABmAHcAVABlAHYAUgBzADkAWAAvAGcAbgBkAFAAcQBLADIAcQBOADQA
VgBYAHYAKwBYAGwASABtAFgAawAvAHoAZgA3AHoAZQBkADMATABMAG8AOQBFAEUAdwBxAE4AWQBX
AE4AbgBnAHcAVQBWADkAQQBFAEMATgBzAHgAWQBCAFUAYQAvAC8AbwBtAGYAOQBWAG8ANQA2ADUA
VQBkAGoAOAB5ADIAYgBJAEMAQgBDAGoARABJAG8ATwBuAFEAegA0AEQAbQBPAE4AQgBBADUAUgBm
ADgATQBvAGEAZQA1ADgAUQBiAFUAaABJAGoAUgBlAG8AcABtACsAZABFAHkAagBMAEsAbwAyAHkA
MwBPADAAZgBjAFUANwA3AHEAbgAyAEcATwBzAEUAZgBSAGEAdQBjAEQAZABiAE8ANABFAEUAbABL
AHQAdwBkAHIAcAB2ADcAZABmAFAAWAA3AFkAZgA0AHoAYwBoAEgATAB0AEwAdwBhAFoAdQA0AGkA
VABtAFIAeQBZAFgALwB5AHoAbQAvAFYAbAByADQAaQA=
</w:fldData>
        </w:fldChar>
      </w:r>
      <w:r>
        <w:instrText xml:space="preserve"> ADDIN LABTIVA_CITE \* MERGEFORMAT</w:instrText>
      </w:r>
      <w:r>
        <w:fldChar w:fldCharType="separate"/>
      </w:r>
      <w:r w:rsidRPr="00C44FF9">
        <w:rPr>
          <w:rFonts w:ascii="Calibri" w:hAnsi="Calibri" w:cs="Times New Roman"/>
          <w:noProof/>
          <w:szCs w:val="24"/>
        </w:rPr>
        <w:t>(Shroff et al., 2008)</w:t>
      </w:r>
      <w:r>
        <w:fldChar w:fldCharType="end"/>
      </w:r>
      <w:r>
        <w:t xml:space="preserve">. Due to the stochastic nature of LM each molecule is randomly switched rather than being processively imaged, leading to a non-unity </w:t>
      </w:r>
      <w:r w:rsidR="00AD3A71">
        <w:t>probability</w:t>
      </w:r>
      <w:r>
        <w:t xml:space="preserve"> that each molecule will be imaged over the course of the experiment. The stochastic blinking, combined with the possibility of not fully labelling a structure, leads to a sampling-orientated idea of resolution. </w:t>
      </w:r>
      <w:r w:rsidR="001F0C2F">
        <w:fldChar w:fldCharType="begin">
          <w:fldData xml:space="preserve">MwBhADgAZAAyAGIAMwAxAC0AMAAzADAAZgAtADQAMAA1AGMALQA5ADQANgA0AC0AMwA3ADAAZQA1
ADUAZQAwADQAYgBlADMALwBGADQAOAAxAEMAOAA4AEEALQAyADkAMAA5AC0AQwA3ADQAMQAtAEIA
NwAxAEQALQBFAEEANAA3AEEAOQAwAEYAQgBFAEUAMgB8AGUATgBwAHQAawBNAHQAdQBnAHoAQQBV
AFIASAA4AEYAZQBSADAAbgBCAHAAdwBDADIAWgBHAFgAMQBEAFoAcABxADIANgBqAEwAQQB6AGMA
dwBHADIASgBqAGYAeABJAGwAVQBiADgAZQA0ADMAVQBTAGsAVABxADAAagBwAHoAWgB6AHgAegBJ
ADIAaQBNAGcANABvAHMAYgBxAFEAUwBGAG0AZwBuAHQARABWAGsAYwBUAGgARQBMAEkAeQBQAHgA
MwA1AEMAMQBxACsAUABaAEUARgBDAE4AZwAxAFoAbgBNADcAawBHAFcAdwB6AGoAVABoAFAAeQBZ
AFEAbwBqAFQAVgBLADAAZABMAE8ARgBTADIAYQBCAHIAUgBYAHYAZwBqAHIATgBIAGkASwAzAHAA
WABFAEkAcQAyAGkASQBnADQAcABpADkAbQBKAGMAagBZAHYAYQBjAFkAZgBPAEkAMABUAEIAdgBN
ADUATQBGADUAQQBQAE4AdgB5AE4ARgB5AGwAYQBVADYAagBqAEcAVgAwAGwAZgBDAFEATABwAE4A
dwBUAFQAYwA1AFQALwBLAE0AYgBaAGUAYgBUAGUAUQBOAFAANQBUAFQAUABpADAAdgBDAGcAMABY
AEYAQgBhAFYASABPAGUAVgBTAGwAcQBCAEUAagBTADEAYQBGAHMAWQBJADMAdgB0AGgAcgBmAHYA
aABtAFUATAA5AE4AZgBJAEEAKwBGAHMAbwAvAHkAdgBEAHoAZAB5AEUAbQBkAHMAcgA4AE0AVgBn
AHYAcwBDADIAVABqADgAQgB1AGsAMQBOAFYANQBnAEMASABwAC8AZQB5AEwAOQBaAEMAVABjAFkA
ZgBVAEoASQA4AEYAegBmAHMAKwBYAGYAbABBAHoANAB2AHQANwAvAE8AYQB3AEgAdABIADEAagB2
AFQASABDAGYAbAAzAHkAcgA5AEMAZQB4AEQARwBhAFoAUgAxAGcARwBkAFIAUQA2AEQAQgBxAE4A
WQBOAFEAdwBRAG8AQQA5AFgANQBlAHEASQBOAHAASgBEAEsAbABLAHEANwBrAHYANABIAFYAYgBH
AFkARQB3AD0APQA=
</w:fldData>
        </w:fldChar>
      </w:r>
      <w:r w:rsidR="001F0C2F">
        <w:instrText xml:space="preserve"> ADDIN LABTIVA_CITE \* MERGEFORMAT</w:instrText>
      </w:r>
      <w:r w:rsidR="001F0C2F">
        <w:fldChar w:fldCharType="separate"/>
      </w:r>
      <w:r w:rsidR="001F0C2F" w:rsidRPr="009D3F5B">
        <w:rPr>
          <w:rFonts w:ascii="Calibri" w:hAnsi="Calibri" w:cs="Times New Roman"/>
          <w:noProof/>
          <w:szCs w:val="24"/>
        </w:rPr>
        <w:t xml:space="preserve">Nieuwenhuizen et al., </w:t>
      </w:r>
      <w:r w:rsidR="001F0C2F">
        <w:rPr>
          <w:rFonts w:ascii="Calibri" w:hAnsi="Calibri" w:cs="Times New Roman"/>
          <w:noProof/>
          <w:szCs w:val="24"/>
        </w:rPr>
        <w:t>(</w:t>
      </w:r>
      <w:r w:rsidR="001F0C2F" w:rsidRPr="009D3F5B">
        <w:rPr>
          <w:rFonts w:ascii="Calibri" w:hAnsi="Calibri" w:cs="Times New Roman"/>
          <w:noProof/>
          <w:szCs w:val="24"/>
        </w:rPr>
        <w:t>2013</w:t>
      </w:r>
      <w:r w:rsidR="001F0C2F">
        <w:fldChar w:fldCharType="end"/>
      </w:r>
      <w:r w:rsidR="001F0C2F">
        <w:t>)</w:t>
      </w:r>
      <w:r>
        <w:t xml:space="preserve"> proposed a solution to the resolution problem by suggesting the reported resolution should be the point where the Fourier Ring Correlation (FRC) falls to 1/7</w:t>
      </w:r>
      <w:r w:rsidRPr="000F0E16">
        <w:rPr>
          <w:vertAlign w:val="superscript"/>
        </w:rPr>
        <w:t>th</w:t>
      </w:r>
      <w:r>
        <w:t xml:space="preserve"> of its original intensity. As this is an image-wide metric based upon frequencies, it takes into account the Nyquist-Shannon sampling theorem in its value. Whilst this definition is helpful for quantifying labelling density, the FRC becomes less relevant when attempting to quantify non-extended pointillistic structures. An example of this can be seen when the underlying structure is known but sparsely labelled, but the labelling density is sufficient to fit the structure to points</w:t>
      </w:r>
      <w:r>
        <w:fldChar w:fldCharType="begin">
          <w:fldData xml:space="preserve">MwBhADgAZAAyAGIAMwAxAC0AMAAzADAAZgAtADQAMAA1AGMALQA5ADQANgA0AC0AMwA3ADAAZQA1
ADUAZQAwADQAYgBlADMALwA3AEMARQBGAEQANQA3ADAALQAzADAARQA2AC0AOQAxADUANQAtAEYA
QQBCADgALQA1ADIANgBGADkAMgAzADMAQQAwAEUAQQB8AGUATgBxAEYAawBrADEAdgA0AGoAQQBR
AGgAdgA5AEsANQBEAE0AbQAzADEAQwA0AGgAYQA4AGUAdQB0AHAARAAwAFcANABQAGkASQBPAFQA
RABNAG0AMABqAGgAMwBaAEQAbwBoAEYALwBQAGUAZAAwAEYAWgB0ADAARQBwADcAaQBTAFkAegBq
AHoAMAB6ADcAKwBzAEwAYQAwAFUARgAvAEkARABHAE8AagBaAG4AWQBSAEwAeQBNAEUAbgBZAGkA
RwBtAEQARgBTAG8AaABlAGQAdgBsAEUAbQAwAE4AaABzAG8ALwBoAGUAcwBNAGUATQA5AGcAUQBa
AGkAaQBKAGcAeABMAFMAcwBmAGkAbwBZAHoAeQBPAE8AUgBCAEgAQgB4ADQARQBxAFEARgBuAHkA
VwBUAGgATQBmAFQAQQBOAEkAVQBnAGkAUwBIADIASgA4AHUAMQA1AHQAVgBPAGcAMQA0AEgASwB3
AG4AZgBCAGEAbQBLAGQAOQBrAGkAdwBlAGUAUgBwAFAATgBMAEkAcgBqAEwARgBoAG4AZABPAEYA
LwAyAGwAbgBiAEEAVgBVAGkAaQB0ADIANQA3AFUATgBoAEgAQgBZAFMAKwBLAHYAdQBEAE0AMwA3
AEMAZABGAGMARgAxAFkASwBCADcAdwBsAHcAcgBMADUAYgBoAGMARgA0AFgAUwAvAHYANAA3AFkA
QgA1AHIAbAB1AFkARQBqAEMAbwBkAGEAZgBYAFYAcgB3AE4AVwA2AHQAUAAwAG8AcABNAHgAQQBr
ADAASQByAEoAMQBDAEIANABRADYAZABoAEgAKwBkAE8AVwByAFoATgBlACsAbgA2AEUAOQAwAGwA
SwBkAE4AZABoAGQAVwA0AFIASAA2AEwAbAB1AEUANgBtAEMAUQA1AGgAdQB4AGcAMgBoAFEAbgBp
AG4ANQBBAG0AaABCADUAWgAyAHAAYQBPAC8AcgA2AEkAdABlAEMAWQBVAGcAdgA2AE0ATABEAFEA
cABWAE4AYQBBAFcAbwBGADYAcAByAHIANQB6ADIANgBMAFcAVABYAC8AagBnAEgAdwBTAFoAbwBn
ADkAbwBwAFIAMwBQAGIAYwBPAEQAbQBJAEEATABhAEIANAB1ADQATwBXAHQAVQBIAHIAYwBNAGcA
OQAwAGwANgBXAGgAcgB0AGoAZgA0AHMAYQBCACsAdAB1AGgAUwBwADEAVgBaAGUAQwB1AFAAMgBJ
AC8AWAByACsAUQBjAG4AYQB1AGQAYgBPAGYAZgA5ADAATwBvADMAVgBUAGQAWgB4AG8AUgB0AGYA
OQBkAHIANgBIADQANwA1AHgAegBEAHgAVgBlAFMATAAzAEwANABYAHgAZwBtADUATQA2ADUAZAAw
ADIAdgAwAGEAYwByAFMAbgBIAFYARgBLAGgAVwBlAGIAdQBsAHQAQwBPAGwASgBUAFYALwA4AGMA
MwBQAGEAYQA0ADAAKwBZAGcAbgBXAGkAMQBkADkANwBBAEMAVgBaADUAMwBwAGkAcAB1AFYAOQBH
AFMARQBkADAASgBYAGUANQBtAHEASwBLADAAYgB6ADQAQQBsAFYAMgArAHYANQBQAG8AWAByADQA
QQBNAFQAQQA9AD0A
</w:fldData>
        </w:fldChar>
      </w:r>
      <w:r>
        <w:instrText xml:space="preserve"> ADDIN LABTIVA_CITE \* MERGEFORMAT</w:instrText>
      </w:r>
      <w:r>
        <w:fldChar w:fldCharType="separate"/>
      </w:r>
      <w:r w:rsidRPr="00412F21">
        <w:rPr>
          <w:rFonts w:ascii="Calibri" w:hAnsi="Calibri" w:cs="Times New Roman"/>
          <w:noProof/>
          <w:szCs w:val="24"/>
        </w:rPr>
        <w:t xml:space="preserve"> (Weisenburger et al., 2017)</w:t>
      </w:r>
      <w:r>
        <w:fldChar w:fldCharType="end"/>
      </w:r>
      <w:r>
        <w:t xml:space="preserve">. A further example would be colocalization studies between two low copy number populations where the distance between the two sets (and the accuracy of the measurement) is more important that the density of labels. </w:t>
      </w:r>
    </w:p>
    <w:p w14:paraId="63086E6C" w14:textId="77777777" w:rsidR="003D0447" w:rsidRDefault="003D0447" w:rsidP="003D0447">
      <w:r>
        <w:t xml:space="preserve">Thus, the definitive definition of resolution for LM is hardly a solved problem despite the technique being over ten years old. There are several different ways of quantifying the measurements of an LM experiment and the method chosen depends upon the measurements </w:t>
      </w:r>
      <w:r>
        <w:lastRenderedPageBreak/>
        <w:t>being perform</w:t>
      </w:r>
      <w:r w:rsidR="006A0206">
        <w:t>ed. For instance, pointillistic-</w:t>
      </w:r>
      <w:r>
        <w:t>based measurements depend more</w:t>
      </w:r>
      <w:r w:rsidR="006A0206">
        <w:t xml:space="preserve"> on</w:t>
      </w:r>
      <w:r>
        <w:t xml:space="preserve"> </w:t>
      </w:r>
      <w:r w:rsidR="006A0206">
        <w:t xml:space="preserve">the </w:t>
      </w:r>
      <w:r>
        <w:t>localisation accuracy and structural based measurements depend more on the labelling density.</w:t>
      </w:r>
    </w:p>
    <w:p w14:paraId="55811913" w14:textId="77777777" w:rsidR="003D0447" w:rsidRDefault="003D0447" w:rsidP="003D0447"/>
    <w:p w14:paraId="54ABC0B2" w14:textId="77777777" w:rsidR="003D0447" w:rsidRPr="00BF1462" w:rsidRDefault="003D0447" w:rsidP="0076097B">
      <w:pPr>
        <w:pStyle w:val="chapterheading3"/>
      </w:pPr>
      <w:bookmarkStart w:id="36" w:name="_Toc503352292"/>
      <w:r>
        <w:t>1.4.8 Analysis of localisation microscopy data</w:t>
      </w:r>
      <w:bookmarkEnd w:id="36"/>
    </w:p>
    <w:p w14:paraId="5C0C61DA" w14:textId="468FE678" w:rsidR="003D0447" w:rsidRDefault="003D0447" w:rsidP="003D0447">
      <w:pPr>
        <w:rPr>
          <w:rFonts w:eastAsiaTheme="minorEastAsia"/>
        </w:rPr>
      </w:pPr>
      <w:r>
        <w:rPr>
          <w:rFonts w:eastAsiaTheme="minorEastAsia"/>
        </w:rPr>
        <w:t xml:space="preserve">As the results of STORM analysis are point coordinates the traditional methods of analysis are either no longer applicable or </w:t>
      </w:r>
      <w:r w:rsidR="00DC26C2">
        <w:rPr>
          <w:rFonts w:eastAsiaTheme="minorEastAsia"/>
        </w:rPr>
        <w:t>non-</w:t>
      </w:r>
      <w:r>
        <w:rPr>
          <w:rFonts w:eastAsiaTheme="minorEastAsia"/>
        </w:rPr>
        <w:t xml:space="preserve">optimal. For instance, clustering can be indicative of a protein’s function and so several approaches have looked at identification of clustering by Voronoi tessellation </w:t>
      </w:r>
      <w:r>
        <w:rPr>
          <w:rFonts w:eastAsiaTheme="minorEastAsia"/>
        </w:rPr>
        <w:fldChar w:fldCharType="begin">
          <w:fldData xml:space="preserve">MwBhADgAZAAyAGIAMwAxAC0AMAAzADAAZgAtADQAMAA1AGMALQA5ADQANgA0AC0AMwA3ADAAZQA1
ADUAZQAwADQAYgBlADMALwA3ADAAQwAwADEAQQAxADkALQAyAEIAQQA1AC0AQgA5ADUAOAAtADkA
MAAzAEIALQAzAEQAMAA0ADAAOAA0ADAAMABDAEYAMAAsADMAYQA4AGQAMgBiADMAMQAtADAAMwAw
AGYALQA0ADAANQBjAC0AOQA0ADYANAAtADMANwAwAGUANQA1AGUAMAA0AGIAZQAzAC8AOABDADIA
QQAzADgAQgA4AC0ANwAzAEIANQAtADUANwAyAEQALQA3ADgAMAA4AC0ANwAxAEMANQBDAEQAQQBD
AEUAQwBGADMAfABlAE4AcAAxAGsAbQB0AHIAMgB6AEEAVQBoAHYAKwBLADAATwBjAG8AbABtAE8A
NwBUAFEASgBqADUATQBLAGcAVwA2AEIAagAzAFYASgBLAEMARQBHAFcAagB4AE0AVgBXAFQATABT
AFUAYgBJADAANQBMADkAUAA3AGwAcQBhAEQAUABiADEAUABPADkANQB6AC8AVgBFADgAZABnAEMA
SABWAFAAaABVAEUAawBOADcATgBrAEcAWgA0AFMAbQBQAGEAcQBxAEcATQA3AEUAcwBCAHEAVQBX
AGMAcAA0AHgAbQB1AFcAOAAwAEsAeQBVAFgANgBUAHMAKwB5AFcAUQAxAEUAQQB6ADAAdgBJAGsA
bABzACsANAArAGsAawBIAGIASABCAGQARgBLAHcANgBhAGcAWQBzAGgASABQAHAAaQB5AGIAOAA1
AHcAUABjADgANQBuAFgAMwBnADAAZgBMAE8AZQBsAEsAVwBEAHYAUgBLAG8AcgBJAGsAVgBIAHEA
UQBDAGcANgBwAFcAawBqAGgAbwByAFUATQBmAHAAUwBMAGcAegBqAG8ANgBYAHAAMQBvAEwAUgBx
AGwAagAxAEUANABNAFoAVwB6AHgAdQA0AGoAMwBxAG8AOQBkAEwAbABrAFEAYwArADkAQwA4AG0A
OQAwADkAZgA4ADcAcABvAHYAQQByADUAYwA0AHEAZAByAHYATABRAEcAdgBOAHgAZABLAHIANwAr
AFUAKwBHAGIARgBqAHUAcgByADAAeQBtADMAKwBsADUAMwBhAFAAUwBHAGgAVABLAGcARwBPAG8A
VQBNAFAALwBKAHYAdgAxAFkAeABIAFIARAByAEgAMQA0AHkAUQA1AEgAQQA1ADkASQB6AEEANAA2
AEUAdgBiAEoARwA5AEgAOABJAG0AUABDAFkATgB1AGQANQA4AGYAZgAvAFoAcgBnAEcAcABqAFIA
QQBPAGYAZgBDAGkAZgBRAGEATABmAE4ARgBhAEQARABGAG8ANABwAGgAcQB4AFYAVwBZAGIAbgBl
AGYAMwBkADkARQA1ADUAZgAyAFUAWgA4AE0AUABoADAAagBlAEcANQByAHAANABCAEgAYwBVAGoA
MgBFAEgAaABHAGsAZwBiAGoAawBpAHQAVABXAEUAZgBtAFgAUgBDAE4AaQBhADkASQA2AGkANgBB
AE0AaQBTADIAMQBHAG4ANgBEAEoAKwBXAFIATABHADIAMwBmAFUAVQBRAHYAQQBlAHQAWAA4ADkA
SABvAHMAaQBIAE4AcwA3AHMAdwBGAHMAZABYAG0ATwBOAGsAcwA1ADYAYQBkAHQAagA5ADAAVABl
AEIANABpAFAAZABLAEsAVgBRAEcAQwB0ADYATABZAHcAWABxADAARwBQAEwAMQBaAHIAOAAvAG4A
UAA4AEQALwAwAFgAMAA9ACwAZQBOAHAAbABVAHMAdAB1ADIAegBBAFEALwBCAFcAQwBoADUANwBN
ADYARQBIAFQAVQBnAFEARQBoAGEAMABrAEsATgBDAGcAaAA3AFEAOQBCAFQANgBzAHEASgBYAEUA
VgBoAEoAbABQAGwAeQBvAGgAbwBGACsAVABUACsAcwBYADEASwBxAGEAQQBFADcAUABTADUAbgBk
AGgAYQBjAG0AUgBPAFYAZQBuAFMAZwBSAGoAVABNAEsAZABjAGoATABlAGcASABjAE4ANABnAEkA
YgA5ACsALwBLAFEAcgBxAHEAegAxAFcATgBQAGkAUgBHAHQAdwB5AEMAWQB3AHoAdABMAGkANQBT
AFcATgBFADcASABmAG4AMQBmADAAaQAvAFoAbQBoAEgANQBiAFYAUQBhAFAAQwBwAHoAUwA0ADMA
OABpADQARgAyAG4AVABWAGcANwAwAFEAWQBHADEAYwArAEIAOABZAFIASABkAEEARgByADEAUgBH
AFgARABmAEoASQB6ADYAcwBMAC8ASgAyADIAOAB5AFgAOABjAEEAMgAvAFIAOQBsADkAQgBYAFAA
SgAyAEYANAB6AGQAagA3ADgANQA0AHAAUQB2AGkASgBnADIANgBuAHgAbABjAEoAKwBSAFQAOAAv
AFAANABXAGgAYwAyADQAcQBvAHMAZwBpAEcATgBuAGQAVABFAFkAZgBQAEYAcAAzAEkALwBVAFEA
NgBRAG4ASABvADgASgB2ADAAVQBaAGsAagBhAHkAYgBDAG4AbgBDAE4ANwBjAGkAMwAyAEMAZQBZ
AGkANABCAGUAVgBhAEwAagBFAE8AVQB2AEoAMABPAFQAQgB2AFYAVwB1AFgAdwByAHIAVwB5ADAA
egAyAFkATgA3AEwAcQA3ADkASQA4AE8ATABnAFkASABNAHkAbABIAFAASQA2AHIAWABqAEMAWQBo
ADQAMwBiAEIAMABMAHkAVwA3AFgAbQB6AFgAagBXAFkAeABDAFkATAB3AE8ASgA2AEsAOABUAEwA
YwA4ADMAKwBVAHMANAB6AHYAQgBSAEoAYgBlAHMAeQB5AFAAdwA1AGkAVQBvAHIAegBmAGwAZwAv
AGwASQB3ACsAQwAvADMATAA4ACsATQB3ACsAbwBiAFUAWQBUAEMAZwBJAGsAQQBGAEQAQgBqAFYA
eABtAGwAaABzAEIAeAB3AGQAZwBiAEUAbQBCAHcAKwBqAFUAOAAxAE0AZQBpADIAaABWADkALwAv
ADUATQBjAHEAcwBGAGcAVAA2ADYAZABRAEMANABOAFcAOQAzADUANQBKAG8ATwBTAFIAbAB1AHAA
cAA1AG0ARQBNAHMAQgB5AGEANQA2AFcAVQA2AEUAVQBTAHYAYgBJAC8AbgBhAEIAbgBuADgARAAw
AHYARABCADgAdwA9AD0A
</w:fldData>
        </w:fldChar>
      </w:r>
      <w:r w:rsidR="00DC26C2">
        <w:rPr>
          <w:rFonts w:eastAsiaTheme="minorEastAsia"/>
        </w:rPr>
        <w:instrText xml:space="preserve"> ADDIN LABTIVA_CITE \* MERGEFORMAT</w:instrText>
      </w:r>
      <w:r>
        <w:rPr>
          <w:rFonts w:eastAsiaTheme="minorEastAsia"/>
        </w:rPr>
      </w:r>
      <w:r>
        <w:rPr>
          <w:rFonts w:eastAsiaTheme="minorEastAsia"/>
        </w:rPr>
        <w:fldChar w:fldCharType="separate"/>
      </w:r>
      <w:r w:rsidR="00DC26C2" w:rsidRPr="00DC26C2">
        <w:rPr>
          <w:rFonts w:ascii="Calibri" w:hAnsi="Calibri" w:cs="Times New Roman"/>
          <w:noProof/>
          <w:szCs w:val="24"/>
        </w:rPr>
        <w:t>(Andronov et al., 2016; Levet et al., 2015)</w:t>
      </w:r>
      <w:r>
        <w:rPr>
          <w:rFonts w:eastAsiaTheme="minorEastAsia"/>
        </w:rPr>
        <w:fldChar w:fldCharType="end"/>
      </w:r>
      <w:r>
        <w:rPr>
          <w:rFonts w:eastAsiaTheme="minorEastAsia"/>
        </w:rPr>
        <w:t>. Additionally, care must be taken in analysing STORM reconstructions due to the various aberrations that can occur. For instance, two molecules that are in a sub-diffraction area and emit at the same time will be localised to the midpoint between their actual locations. Extrapolating this to a pair of clusters this will lead to a false connecting structure between the two clusters</w:t>
      </w:r>
      <w:r>
        <w:rPr>
          <w:rFonts w:eastAsiaTheme="minorEastAsia"/>
        </w:rPr>
        <w:fldChar w:fldCharType="begin">
          <w:fldData xml:space="preserve">MwBhADgAZAAyAGIAMwAxAC0AMAAzADAAZgAtADQAMAA1AGMALQA5ADQANgA0AC0AMwA3ADAAZQA1
ADUAZQAwADQAYgBlADMALwAxADgAMQAyAEIAOAA2ADQALQA0ADMAOQBBAC0AMQA0AEQAQgAtAEUA
NwAyAEYALQAyADgARgBCAEMANgA0ADcAMgA3ADQAQwB8AGUATgBwADkAawBjADEAcQBBAGoARQBV
AGgAVgA5AGwAeQBOAHEAWQBaAEMAWgAyAFoAdAB4AHAAMQBkAEkALwBDAHAAVwB1AGkAbwBzAFkA
cgArAE0AdABtAFcAUgBJAFkAcwBHAEsAMABLAGYAcABnAC8AVgBKAEcAdgBzAEQARgBrAHAAMwB5
AFQAbABmAFQAaQA3AG4ANwBrAG4AYwBkAFUAQwBHAFIAUABtAEkAMgBnAEIAOQBjAGwAdAB2AGwA
UwBFADkATQByAG0ANwBUAEwAcgBnAGYAYwBHAHIAaQB1AFYAYwBjAGwAcgBWAFoAYwBYAEUAZwBO
AFcATQAxADUASwBMAFAARgBHADQAUwBsAEMAaABxAGwAVwArAEwAQQBUAGwAQgBWADkAVAB5AFEA
ZQBhADEAdgBKAE0AMABxAEwAawBNAEIAZwBBAGwAMABzAG8AbQBLAGgARQBQAHEANgBTAEsAbwB0
ADYAUgBJAFcAYwBqAE8AbQAwAHoARwBjADAAcgAyAGIAagA4AHoATgBaADUAcQBVADgAVAA0AEYA
cQBHAHoAZgBPAGsAKwBIAGoAbgBxAHgAVgBpADIAYQBYADgAdQA4AEIAUQByAEkAYQBmAEEAYQBi
AHIAdABuADAAaQBoAHgANgBKAC8ANwBVAHIAOABEAHMAOABCAFMANQAvAFUAMwBNADkAUQBiAEIA
RwB6AGgAQgBMAHUAYgBYAHYANQBsAHIAaQA4ADAAbQBuAG8AYQBNAHkARwBIAFIASQA5ACsAVgBq
AEoAWgBMAEQAOAArAG8ASQByAHEAagBlAGYAVwBsAFoAbQA2AGQAWgBlACsAdgBiACsAbgBaAHcA
LwAxAE4AMABqAGMAeABkAGsAUABHADAASABWAEIASQAxAGcATgAvAFgAVABzAE8AOQArAHcANwA0
AHIAWgB2ADUAVwB5AEYAcQBKAEsAWQBkAHIAWgBxAE4AQwBDAHAAeABHAGoAZwBUADgALwAvAEgA
RwBtAEIAbABxAHcATQBSAHcAdABiAEYAVQBEAFcAZQBlAGQAaABoAEQAUQBOAGgAbgBhAHoARABp
AHQARABMADUAOABUAHAANgAxAHEATAAwAEwAMgBuAFcANwA0AC8AWgBDADIARQBMAGEANABKADYA
cwBWAEEAVABhAHAAUgBGAEQAcQB2ADQAeAA1ADYASgBZAEwAQQA2AEgARAB4AEEAZwBwAHEAOAA9
AA==
</w:fldData>
        </w:fldChar>
      </w:r>
      <w:r>
        <w:rPr>
          <w:rFonts w:eastAsiaTheme="minorEastAsia"/>
        </w:rPr>
        <w:instrText xml:space="preserve"> ADDIN LABTIVA_CITE \* MERGEFORMAT</w:instrText>
      </w:r>
      <w:r>
        <w:rPr>
          <w:rFonts w:eastAsiaTheme="minorEastAsia"/>
        </w:rPr>
      </w:r>
      <w:r>
        <w:rPr>
          <w:rFonts w:eastAsiaTheme="minorEastAsia"/>
        </w:rPr>
        <w:fldChar w:fldCharType="separate"/>
      </w:r>
      <w:r w:rsidRPr="00B92D16">
        <w:rPr>
          <w:rFonts w:ascii="Calibri" w:hAnsi="Calibri" w:cs="Times New Roman"/>
          <w:noProof/>
          <w:szCs w:val="24"/>
        </w:rPr>
        <w:t xml:space="preserve"> (Rees et al., 2013)</w:t>
      </w:r>
      <w:r>
        <w:rPr>
          <w:rFonts w:eastAsiaTheme="minorEastAsia"/>
        </w:rPr>
        <w:fldChar w:fldCharType="end"/>
      </w:r>
      <w:r>
        <w:rPr>
          <w:rFonts w:eastAsiaTheme="minorEastAsia"/>
        </w:rPr>
        <w:t xml:space="preserve">. Furthermore, sample preparation is an integral part of producing accurate and representative data as issues such as low labelling density can </w:t>
      </w:r>
      <w:r w:rsidR="00AD3A71">
        <w:rPr>
          <w:rFonts w:eastAsiaTheme="minorEastAsia"/>
        </w:rPr>
        <w:t>hinder analysis</w:t>
      </w:r>
      <w:r>
        <w:rPr>
          <w:rFonts w:eastAsiaTheme="minorEastAsia"/>
        </w:rPr>
        <w:fldChar w:fldCharType="begin">
          <w:fldData xml:space="preserve">MwBhADgAZAAyAGIAMwAxAC0AMAAzADAAZgAtADQAMAA1AGMALQA5ADQANgA0AC0AMwA3ADAAZQA1
ADUAZQAwADQAYgBlADMALwA2ADAAMAA5ADUAOQBBADgALQA2AEYANwA1AC0AQgAyAEQAMgAtAEUA
RgAwAEYALQAyADgARgA5ADUANwAwADIAMABBAEQARQB8AGUATgBwAHQAVQBjAHQAcQBRAGoARQBV
AC8ASgBXAFEAdABmAEgARwArAC8AQwAxADAANgBwAFEAcQBGAEIAcwBTAHgAZgBpAEkAagBlAGUA
NgB6ADAAbABMADUASwBvAFcAUABIAGYARwAxAHMARgBGADkAMABkAFoAdQBiAE0AegBFAG4ATwBO
AEoANABjADAARABFAFYAUABxAEoAVQB3AEwANwBzADMAaAB1AGgAYQBJAGYAaQBOAHMARwBGAEcA
RwA3AHoAdQB1AGcAeABYAHYAQwBHAGwAYgB5AFMAYgBGAFQAMgBTADEAWQBNAE8ARgBRAFYAOABM
AEsARwBJAHUAdAB6AFAAcQBwAEcAawB5AEgAcgBMAHcAWQBWAG0AKwBhAHoAbgBNADAAWABmAE0A
SAB5ADQAVwBKAFUARABYAGoATwBKADcATgA1AE0AaABUADcAMgBGAHAAUAB4ACsAcwB6AGIAWQBS
AEcAZABVAHIAKwBuAHkAMABvAFkAUgBLADUAdwB3AE8AWQBCAEoARABaAGkAbAA0ADYARAA0AG8A
cABLAFAAWABBAHYAOAArAFcAOQBMAEoASgA3AFUATABZAFEAMgBwADQAcABsAHMAUgBnAGIAbgBV
AFAAeQBUAHIAZABjADUANwAxAFcAWgB6ADYAZABDAFAAMQBVAHUAUwB0AHoARwA2AE0ATQA2AHkA
NAAvAEgAWQBOAGIATABHAHIAbABHADYAYQA3AEQAdAA3AHUAdwBoAGMAMQBwAG0AdAA3AHQARAA5
AHIAcAA4AEsAZwB2AE8AeQB6ADcAUABVAHAAeQAwAEoAZwBvADAANABGAG4ARQBxAEsANABQADkA
QwBZAFIAVABNAFEARwBKAGYASABnADcARABXAHUAUQArAC8AawBzAHgAWQA3AEkARgBlAHYAUgBz
AGcAWQBDAEIAbwBTADAATwB3AFUARQBHADAAVgB5AEgAMABhAGwASgBWAEMANABiAGUASQBhAEEA
MwBSAEsATAAwAE4AMAByAHIAVABtAEIAegBiAEUANwBFAHUAbwByADYAVAB0AGkARgBCAGEASgBk
ADIAWABFAG8AUwAvAGcAOQAxADMAawBZAHIAcgBRAHAARQBpAHgAagBCAFgAKwBOAHYAbgB6AFcA
cABhAHcAOABIAC8ATgBYADkAMwAvAFQAeQBBAHkAMABmAG8AUQBjAD0A
</w:fldData>
        </w:fldChar>
      </w:r>
      <w:r>
        <w:rPr>
          <w:rFonts w:eastAsiaTheme="minorEastAsia"/>
        </w:rPr>
        <w:instrText xml:space="preserve"> ADDIN LABTIVA_CITE \* MERGEFORMAT</w:instrText>
      </w:r>
      <w:r>
        <w:rPr>
          <w:rFonts w:eastAsiaTheme="minorEastAsia"/>
        </w:rPr>
      </w:r>
      <w:r>
        <w:rPr>
          <w:rFonts w:eastAsiaTheme="minorEastAsia"/>
        </w:rPr>
        <w:fldChar w:fldCharType="separate"/>
      </w:r>
      <w:r w:rsidRPr="00B92D16">
        <w:rPr>
          <w:rFonts w:ascii="Calibri" w:hAnsi="Calibri" w:cs="Times New Roman"/>
          <w:noProof/>
          <w:szCs w:val="24"/>
        </w:rPr>
        <w:t xml:space="preserve"> </w:t>
      </w:r>
      <w:r>
        <w:rPr>
          <w:rFonts w:ascii="Calibri" w:hAnsi="Calibri" w:cs="Times New Roman"/>
          <w:noProof/>
          <w:szCs w:val="24"/>
        </w:rPr>
        <w:t>(Whelan and Bell, 2015)</w:t>
      </w:r>
      <w:r>
        <w:rPr>
          <w:rFonts w:eastAsiaTheme="minorEastAsia"/>
        </w:rPr>
        <w:fldChar w:fldCharType="end"/>
      </w:r>
      <w:r>
        <w:rPr>
          <w:rFonts w:eastAsiaTheme="minorEastAsia"/>
        </w:rPr>
        <w:t>.</w:t>
      </w:r>
    </w:p>
    <w:p w14:paraId="19895FC4" w14:textId="034AFAD3" w:rsidR="00AD7EDB" w:rsidRDefault="00AD7EDB" w:rsidP="003D0447">
      <w:pPr>
        <w:rPr>
          <w:rFonts w:eastAsiaTheme="minorEastAsia"/>
        </w:rPr>
      </w:pPr>
    </w:p>
    <w:p w14:paraId="6E85166A" w14:textId="68F976E1" w:rsidR="00AD7EDB" w:rsidRDefault="00AD7EDB" w:rsidP="00B86D46">
      <w:pPr>
        <w:pStyle w:val="chapterheading3"/>
      </w:pPr>
      <w:bookmarkStart w:id="37" w:name="_Toc503352293"/>
      <w:r>
        <w:t>1.4.9 Fluorescent probes used in super-resolution microscopy</w:t>
      </w:r>
      <w:bookmarkEnd w:id="37"/>
    </w:p>
    <w:p w14:paraId="29096B98" w14:textId="77777777" w:rsidR="00AD7EDB" w:rsidRDefault="00AD7EDB" w:rsidP="00AD7EDB">
      <w:r>
        <w:t>Vital to the underlying quality of the final super-resolution image is the fluorophore species used and the properties that it holds. Organic dyes are common in imaging experiments as their large photon outputs and photostabilities make them reliable and yield large amounts of signal (Vaughan et al., 2013). However, targeting the probes to the correct location can encounter problems such as lack of specificity, leading to low labelling density or mislabelling of other structures. Protein fluorophores that are genetically fused to a target of interest have a much higher specificity of labelling, however they suffer from lower photon outputs than organic dyes and can be rapidly bleached.</w:t>
      </w:r>
    </w:p>
    <w:p w14:paraId="697160CF" w14:textId="0F60DDC7" w:rsidR="00AD7EDB" w:rsidRDefault="00AD7EDB" w:rsidP="00AD7EDB">
      <w:r>
        <w:t>The specific type of imaging intended has dramatic implications on the type of dye required for imaging. Localisation microscopy requires that the fluorophores are capable of being placed in a long-lived dark state that can switch to a relatively short bright-state. This in contrast to STED and SIM and that require fluorophores to maintain stable emission as depleting molecules from the bright state reduces image quality. Thus, there is no ideal fluorophore and a toolbox of fluorophores must be collated for use in different scenarios.</w:t>
      </w:r>
    </w:p>
    <w:p w14:paraId="3D9BE70D" w14:textId="77777777" w:rsidR="00AD7EDB" w:rsidRDefault="00AD7EDB" w:rsidP="00AD7EDB">
      <w:r>
        <w:lastRenderedPageBreak/>
        <w:t>There is a high demand for fluorophores capable of emission towards the red end of the emission spectrum due to a typical reduced autofluorescence and increased penetration depth for imaging tissue samples (Fu et al., 2008). Red fluorophores typically suffer from lower quantum yields however, reducing their photon outputs. Exploring new species of fluorophore for probes with desirable characteristics is important for maximising the effectiveness of super-resolution techniques. Presently proteins of the photosynthetic apparatus have not been investigated as potential super-resolution probes despite covering the entire visible spectrum with excitation/emission profiles and having evolved for harvesting light.</w:t>
      </w:r>
    </w:p>
    <w:p w14:paraId="6212C554" w14:textId="77777777" w:rsidR="003D0447" w:rsidRPr="00FF4C7F" w:rsidRDefault="003D0447" w:rsidP="003D0447">
      <w:pPr>
        <w:rPr>
          <w:rFonts w:eastAsiaTheme="minorEastAsia"/>
        </w:rPr>
      </w:pPr>
    </w:p>
    <w:p w14:paraId="05291F41" w14:textId="77777777" w:rsidR="003D0447" w:rsidRPr="0006409F" w:rsidRDefault="003D0447" w:rsidP="0076097B">
      <w:pPr>
        <w:pStyle w:val="chapterheading2"/>
      </w:pPr>
      <w:bookmarkStart w:id="38" w:name="_Toc503352294"/>
      <w:r w:rsidRPr="0006409F">
        <w:t>1.5 Photosynthesis</w:t>
      </w:r>
      <w:bookmarkEnd w:id="38"/>
    </w:p>
    <w:p w14:paraId="15A0BE22" w14:textId="77777777" w:rsidR="00FB5BE1" w:rsidRDefault="00FB5BE1" w:rsidP="00FB5BE1">
      <w:r>
        <w:t>Microscopy has played an important role in studying photosynthesis</w:t>
      </w:r>
      <w:r w:rsidR="004A4316">
        <w:t>,</w:t>
      </w:r>
      <w:r w:rsidR="00CA287C">
        <w:t xml:space="preserve"> with electron microscopy providing high resolution information about the organisation of photosynthetic membranes and fluorescence microscopy providing locational information of specific components. Conventional </w:t>
      </w:r>
      <w:r w:rsidR="00F31BA6">
        <w:t>fluorescence</w:t>
      </w:r>
      <w:r w:rsidR="00CA287C">
        <w:t xml:space="preserve"> microscopy is diffraction-limited, as discussed in the previous sections</w:t>
      </w:r>
      <w:r w:rsidR="004A4316">
        <w:t>;</w:t>
      </w:r>
      <w:r w:rsidR="00CA287C">
        <w:t xml:space="preserve"> however novel super-resolution techniques could bridge the gap between specificity and resolution</w:t>
      </w:r>
      <w:r w:rsidR="000E27DA">
        <w:t>,</w:t>
      </w:r>
      <w:r w:rsidR="00CA287C">
        <w:t xml:space="preserve"> providing information not attainable with EM or conventional fluorescence microscopy.</w:t>
      </w:r>
    </w:p>
    <w:p w14:paraId="52AAD6B2" w14:textId="77777777" w:rsidR="00FB5BE1" w:rsidRDefault="00FB5BE1" w:rsidP="0076097B">
      <w:pPr>
        <w:pStyle w:val="chapterheading3"/>
      </w:pPr>
    </w:p>
    <w:p w14:paraId="7EFB5B47" w14:textId="77777777" w:rsidR="003D0447" w:rsidRDefault="003D0447" w:rsidP="0076097B">
      <w:pPr>
        <w:pStyle w:val="chapterheading3"/>
      </w:pPr>
      <w:bookmarkStart w:id="39" w:name="_Toc503352295"/>
      <w:r w:rsidRPr="0006409F">
        <w:t>1.5.1</w:t>
      </w:r>
      <w:r>
        <w:t xml:space="preserve"> Introduction to photosynthesis</w:t>
      </w:r>
      <w:bookmarkEnd w:id="39"/>
    </w:p>
    <w:p w14:paraId="0BE9B339" w14:textId="77777777" w:rsidR="003D0447" w:rsidRDefault="003D0447" w:rsidP="003D0447">
      <w:r>
        <w:t>Throughout the development of life on Earth over the last four billion years, one process for acquiring energy has dominated all others</w:t>
      </w:r>
      <w:r w:rsidR="006A0206">
        <w:t>:</w:t>
      </w:r>
      <w:r>
        <w:t xml:space="preserve"> photosynthesis. This process involves the absorption of light, originating primarily from the sun, and converting it into a chemical form that can be used as an on-demand energy source. There are two forms of photosynthesis</w:t>
      </w:r>
      <w:r w:rsidR="006A0206">
        <w:t>:</w:t>
      </w:r>
      <w:r>
        <w:t xml:space="preserve"> oxygenic performed by cyanobacteria and plants, and anoxygenic performed by purple bacteria. Dioxygen is formed as a by-product of oxygenic photosynthesis which, approximately two billion years ago, led to the oxygenation of the atmosphere (see </w:t>
      </w:r>
      <w:r w:rsidR="001A6036" w:rsidRPr="001036F1">
        <w:rPr>
          <w:b/>
        </w:rPr>
        <w:t>E</w:t>
      </w:r>
      <w:r w:rsidRPr="001036F1">
        <w:rPr>
          <w:b/>
        </w:rPr>
        <w:t>quation 1.</w:t>
      </w:r>
      <w:r w:rsidR="00980162" w:rsidRPr="001036F1">
        <w:rPr>
          <w:b/>
        </w:rPr>
        <w:t>2</w:t>
      </w:r>
      <w:r>
        <w:t>). With the introduction of an oxic environment, a greater number of high energy molecules such as sugars and carbohydrates could be created and used as energy sources, increasing the diversity of life.</w:t>
      </w:r>
    </w:p>
    <w:tbl>
      <w:tblPr>
        <w:tblW w:w="0" w:type="auto"/>
        <w:tblLook w:val="04A0" w:firstRow="1" w:lastRow="0" w:firstColumn="1" w:lastColumn="0" w:noHBand="0" w:noVBand="1"/>
      </w:tblPr>
      <w:tblGrid>
        <w:gridCol w:w="1585"/>
        <w:gridCol w:w="5346"/>
        <w:gridCol w:w="1573"/>
      </w:tblGrid>
      <w:tr w:rsidR="003D0447" w14:paraId="42FF3065" w14:textId="77777777" w:rsidTr="008169E4">
        <w:tc>
          <w:tcPr>
            <w:tcW w:w="1696" w:type="dxa"/>
          </w:tcPr>
          <w:p w14:paraId="1F8D5213" w14:textId="77777777" w:rsidR="003D0447" w:rsidRDefault="003D0447" w:rsidP="008169E4"/>
        </w:tc>
        <w:tc>
          <w:tcPr>
            <w:tcW w:w="5670" w:type="dxa"/>
          </w:tcPr>
          <w:p w14:paraId="0B925781" w14:textId="77777777" w:rsidR="003D0447" w:rsidRDefault="003D0447" w:rsidP="008169E4">
            <m:oMathPara>
              <m:oMath>
                <m:r>
                  <w:rPr>
                    <w:rFonts w:ascii="Cambria Math" w:hAnsi="Cambria Math"/>
                  </w:rPr>
                  <m:t>2</m:t>
                </m:r>
                <m:sSub>
                  <m:sSubPr>
                    <m:ctrlPr>
                      <w:rPr>
                        <w:rFonts w:ascii="Cambria Math" w:hAnsi="Cambria Math"/>
                        <w:i/>
                      </w:rPr>
                    </m:ctrlPr>
                  </m:sSubPr>
                  <m:e>
                    <m:r>
                      <w:rPr>
                        <w:rFonts w:ascii="Cambria Math" w:hAnsi="Cambria Math"/>
                      </w:rPr>
                      <m:t>H</m:t>
                    </m:r>
                  </m:e>
                  <m:sub>
                    <m:r>
                      <w:rPr>
                        <w:rFonts w:ascii="Cambria Math" w:hAnsi="Cambria Math"/>
                      </w:rPr>
                      <m:t>2</m:t>
                    </m:r>
                  </m:sub>
                </m:sSub>
                <m:r>
                  <w:rPr>
                    <w:rFonts w:ascii="Cambria Math" w:hAnsi="Cambria Math"/>
                  </w:rPr>
                  <m:t>O+C</m:t>
                </m:r>
                <m:sSub>
                  <m:sSubPr>
                    <m:ctrlPr>
                      <w:rPr>
                        <w:rFonts w:ascii="Cambria Math" w:hAnsi="Cambria Math"/>
                        <w:i/>
                      </w:rPr>
                    </m:ctrlPr>
                  </m:sSubPr>
                  <m:e>
                    <m:r>
                      <w:rPr>
                        <w:rFonts w:ascii="Cambria Math" w:hAnsi="Cambria Math"/>
                      </w:rPr>
                      <m:t>O</m:t>
                    </m:r>
                  </m:e>
                  <m:sub>
                    <m:r>
                      <w:rPr>
                        <w:rFonts w:ascii="Cambria Math" w:hAnsi="Cambria Math"/>
                      </w:rPr>
                      <m:t>2</m:t>
                    </m:r>
                  </m:sub>
                </m:sSub>
                <m:box>
                  <m:boxPr>
                    <m:opEmu m:val="1"/>
                    <m:ctrlPr>
                      <w:rPr>
                        <w:rFonts w:ascii="Cambria Math" w:hAnsi="Cambria Math"/>
                        <w:i/>
                      </w:rPr>
                    </m:ctrlPr>
                  </m:boxPr>
                  <m:e>
                    <m:groupChr>
                      <m:groupChrPr>
                        <m:chr m:val="→"/>
                        <m:vertJc m:val="bot"/>
                        <m:ctrlPr>
                          <w:rPr>
                            <w:rFonts w:ascii="Cambria Math" w:hAnsi="Cambria Math"/>
                            <w:i/>
                          </w:rPr>
                        </m:ctrlPr>
                      </m:groupChrPr>
                      <m:e>
                        <m:r>
                          <w:rPr>
                            <w:rFonts w:ascii="Cambria Math" w:hAnsi="Cambria Math"/>
                          </w:rPr>
                          <m:t>light</m:t>
                        </m:r>
                      </m:e>
                    </m:groupChr>
                  </m:e>
                </m:box>
                <m:d>
                  <m:dPr>
                    <m:ctrlPr>
                      <w:rPr>
                        <w:rFonts w:ascii="Cambria Math" w:hAnsi="Cambria Math"/>
                        <w:i/>
                      </w:rPr>
                    </m:ctrlPr>
                  </m:dPr>
                  <m:e>
                    <m:r>
                      <w:rPr>
                        <w:rFonts w:ascii="Cambria Math" w:hAnsi="Cambria Math"/>
                      </w:rPr>
                      <m:t>C</m:t>
                    </m:r>
                    <m:sSub>
                      <m:sSubPr>
                        <m:ctrlPr>
                          <w:rPr>
                            <w:rFonts w:ascii="Cambria Math" w:hAnsi="Cambria Math"/>
                            <w:i/>
                          </w:rPr>
                        </m:ctrlPr>
                      </m:sSubPr>
                      <m:e>
                        <m:r>
                          <w:rPr>
                            <w:rFonts w:ascii="Cambria Math" w:hAnsi="Cambria Math"/>
                          </w:rPr>
                          <m:t>H</m:t>
                        </m:r>
                      </m:e>
                      <m:sub>
                        <m:r>
                          <w:rPr>
                            <w:rFonts w:ascii="Cambria Math" w:hAnsi="Cambria Math"/>
                          </w:rPr>
                          <m:t>2</m:t>
                        </m:r>
                      </m:sub>
                    </m:sSub>
                    <m:r>
                      <w:rPr>
                        <w:rFonts w:ascii="Cambria Math" w:hAnsi="Cambria Math"/>
                      </w:rPr>
                      <m:t>O</m:t>
                    </m:r>
                  </m:e>
                </m:d>
                <m:r>
                  <w:rPr>
                    <w:rFonts w:ascii="Cambria Math" w:hAnsi="Cambria Math"/>
                  </w:rPr>
                  <m:t>+</m:t>
                </m:r>
                <m:sSub>
                  <m:sSubPr>
                    <m:ctrlPr>
                      <w:rPr>
                        <w:rFonts w:ascii="Cambria Math" w:hAnsi="Cambria Math"/>
                        <w:i/>
                      </w:rPr>
                    </m:ctrlPr>
                  </m:sSubPr>
                  <m:e>
                    <m:r>
                      <w:rPr>
                        <w:rFonts w:ascii="Cambria Math" w:hAnsi="Cambria Math"/>
                      </w:rPr>
                      <m:t>O</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2</m:t>
                    </m:r>
                  </m:sub>
                </m:sSub>
                <m:r>
                  <w:rPr>
                    <w:rFonts w:ascii="Cambria Math" w:hAnsi="Cambria Math"/>
                  </w:rPr>
                  <m:t>O</m:t>
                </m:r>
              </m:oMath>
            </m:oMathPara>
          </w:p>
        </w:tc>
        <w:tc>
          <w:tcPr>
            <w:tcW w:w="1650" w:type="dxa"/>
          </w:tcPr>
          <w:p w14:paraId="0833B6F9" w14:textId="77777777" w:rsidR="003D0447" w:rsidRDefault="003D0447" w:rsidP="008169E4">
            <w:pPr>
              <w:jc w:val="right"/>
            </w:pPr>
            <w:r>
              <w:t>(1.</w:t>
            </w:r>
            <w:r w:rsidR="00980162">
              <w:t>2</w:t>
            </w:r>
            <w:r>
              <w:t>)</w:t>
            </w:r>
          </w:p>
        </w:tc>
      </w:tr>
    </w:tbl>
    <w:p w14:paraId="52F06689" w14:textId="77777777" w:rsidR="003D0447" w:rsidRDefault="003D0447" w:rsidP="003D0447">
      <w:r>
        <w:t xml:space="preserve">Photons have an implicit energy associated with them that can be captured by molecular arrangements of suitably absorbing chromophores. The most common of these molecules in </w:t>
      </w:r>
      <w:r>
        <w:lastRenderedPageBreak/>
        <w:t>light harvesting are chlorophyll (plants and cyanobacteria) and bacteriochlorophyll (purple</w:t>
      </w:r>
      <w:r w:rsidR="006A0206">
        <w:t xml:space="preserve"> </w:t>
      </w:r>
      <w:r>
        <w:t xml:space="preserve">bacteria), cyclic tetrapyrroles with a chelated bivalent magnesium ion coordinated by the four pyrrole rings, see </w:t>
      </w:r>
      <w:r w:rsidRPr="00B14D6E">
        <w:rPr>
          <w:b/>
        </w:rPr>
        <w:t>Figure 1.9</w:t>
      </w:r>
      <w:r>
        <w:fldChar w:fldCharType="begin">
          <w:fldData xml:space="preserve">MwBhADgAZAAyAGIAMwAxAC0AMAAzADAAZgAtADQAMAA1AGMALQA5ADQANgA0AC0AMwA3ADAAZQA1
ADUAZQAwADQAYgBlADMALwBEADEANAAwADMAMAAwADAALQA1ADgARAAwAC0AMQBFADMARAAtADYA
NQBFAEUALQBFAEIANQBFAEYANwAxADMAMABBAEYAOQB8AGUATgBxAEYAawBNADkAcQA0AHoAQQBR
AHgAbAA5AEYANgBMAFEATABrAFMAMwAvAFMAKwBMAGMAMgBzAGEAQgBsAHAAYgBDAGwAbQBXADcA
bABCAHgAawBaADIASwByADIASgBLAFIAeABnADAAbQBCAFAAbwAwAGYAYgBBACsAUwBjAGQAcwBE
ADkAcwBjAGQAbQArAGEAKwBjADEAOABvACsAOAA3ADgAcAA4AC8AYgB2AG0ASwBOADQAagA5AEsA
ZwB3AFAAaAAwAFAAdwBYAEYAYQBCAGQAWABWAFkAVwBZAE4AZwBNAEkAeQBYAGUAWgBnAHMAdwBq
AGkAYgA1AHoATAB3AGoAWABYAEkAWgAvAHoAWgBEAHMANgBvADkAcQBJAHMASABiAHgAbwBoAGQA
bwBhAFUAcgBuADUAMAAyAFYAMgB6AHkANgAxAGIAVwAyAHQASwA2AHIAWQArACsAcwBiAHIAZQBn
AGQAVABTAFIAcQB1AFkAdgBMAEoAQgBJAHkAawBYAHUAUgB5AHEAdwBTAGUAVABwAFAAUgBiAEsA
UQBrAEcAVQBnADAAeABLAFMAYwBCADIAbABoAEsAVQBVADIAWABJAHQAUgBWAFEAawBhAHoASABQ
AGkAawBJAFUAbAAxAG0AeABXAFUAUwBKAHYATgBqAGsAawA2AEQAMwBBADUARABvAGsAZQA4AFUA
ZwB1AGkAVgBRADgAOQBYAFQAMAArAHgAagBOAEwAdAA5AGoAVABqAGsAdwBPAGwARABUAGkAQgBH
AGwAdgA0ADMAdwBkAHgANwBLAGMAWgBrAHQARgBWAEMAKwBMAFQASQBvAEgAMQAvAFQAWAAxAEkA
eABsAEUAYwBwAEcARwBVAHoANQAzAFUAWgBRAEcAMgBUAEwATgBZADAAbABjAEQAVQBpAHgAMABP
AGsAagAzADYAdABPAHQAeQBOAE4AWAB6AFYAZwBDAE4AWAA2AEIAYQBaAGsAMgBDAE0ALwB6AGYA
NwBDAHYANQBTAHAALwA0AEUAMwA4AEIAWABmAGYATQBYAG4ANAByAC8AUAB0AHMALwBFAEMAVwAv
AEoAMwBtAGMARwBEACsAaQBHAEMAZwBkAEgAeAByAFgAeAB1AG0ANwBRADAAdwBNAHQAdwB3AFoA
WQBwAFYAQwAxAEkAdwBYAEEATwBxAGcAYQBaAGIAVAB2AHAAcgBBAGUAUgBrAE8AbAByAFUAYQBQ
ADIAcgBOAE8AMQBRAGEAOABIAGoAcgBXAE8ANAB1ADIAdAA2ADUAdgBSAHEAYwBOAHUAMwA1AGsA
OQA2AEkARABiAE0AWQBXAG4AVABKACsARAAwADUANQBZAE4AKwB1AG0AdgBiAHUATwB6ADkAOQBB
AEUAVQB6AHgAawA4AD0A
</w:fldData>
        </w:fldChar>
      </w:r>
      <w:r>
        <w:instrText xml:space="preserve"> ADDIN LABTIVA_CITE \* MERGEFORMAT</w:instrText>
      </w:r>
      <w:r>
        <w:fldChar w:fldCharType="separate"/>
      </w:r>
      <w:r w:rsidRPr="00B769FB">
        <w:rPr>
          <w:rFonts w:ascii="Calibri" w:hAnsi="Calibri" w:cs="Times New Roman"/>
          <w:noProof/>
          <w:szCs w:val="24"/>
        </w:rPr>
        <w:t xml:space="preserve"> (Chen et al., 2014)</w:t>
      </w:r>
      <w:r>
        <w:fldChar w:fldCharType="end"/>
      </w:r>
      <w:r>
        <w:t xml:space="preserve">. Extending away from the tetrapyrrole is a phytyl tail involved with anchoring the molecule inside the host protein. There are several different variants of the basic chlorophyll molecule with varying side-chains, although chlorophyll </w:t>
      </w:r>
      <w:r w:rsidRPr="00975E26">
        <w:rPr>
          <w:i/>
        </w:rPr>
        <w:t>a</w:t>
      </w:r>
      <w:r>
        <w:t xml:space="preserve"> is by far the most common</w:t>
      </w:r>
      <w:r>
        <w:fldChar w:fldCharType="begin">
          <w:fldData xml:space="preserve">MwBhADgAZAAyAGIAMwAxAC0AMAAzADAAZgAtADQAMAA1AGMALQA5ADQANgA0AC0AMwA3ADAAZQA1
ADUAZQAwADQAYgBlADMALwAxADkAOABDAEMAOABFADYALQA1AEEARQAyAC0AMwA0AEEAQgAtADgA
NAA5ADAALQA0AEQAQQAzADkARAAxADgAMwAxAEEANwB8AGUATgBwADkAawBVADEAdQB3AGoAQQBR
AGgAYQA4AFMAZQBZADIASgBIAFMAZQBRAFoARgBPAEYASAAzAFcARABWAEkAVABVAEYAVwBMAGgA
aABBAEUAYgBqAEcAMwBaAEIAaABvAGgAcgB0AFUATAA5AEcASQAxAFUAaQB2AFIAVABYAGUAagBl
AFoALwBlAHYASwBlADUAbwBjADcAbwB3AEsAVQBHAGgANABNAE0AQwBsAEMATgBsAHMASQBFADQA
MwBzAGQAQgBIAGoAcABFAHcAYwBlAHUATwBzAEUARwBpAEMANQBqAFQATABqADUAVABaAHIARwBj
AFcARQBrAFIAMwBPAFMAZABIAGgASwBoAC8AbABtAEkAMABKAEYAQQBXAFEAdgBBAFcAVwAwAHEA
cQBjAFQAcwB2ADUAQwBCAGYATgBQAE0ATQBzAGIAeQBhADQAegBDAHUAQwA4ADEAbgBEAHEAaABr
AHQARwBXADMARwAwAFoAQwBmAGcAegBBAE8AMQBlAHMAYgAyAHYARwBUAFYASAAzADAAbgB4AHkA
KwBQAHAAMgBPADQAbAA1AGUAUQBNAGQARgBzAG4AaABEADkAOABFAFQAcwBlAFMAVwA3ADgARwA0
AHYAVABUAG4AWgArADUAMQArAHAAZQBiAEsASwA2AFAAbwBMADIAUQA5AGgAbABiAHoAZABGADkA
TQAwAEMALwBkAFoAdgBrAEkAdQBGAHEAagBkAFMAaABUAHEANgBpAFQAegBxAGgAagBEAE4AVwA5
AEUAbwBsAC8ATwBWAFIAMgAvAHMAegB4AE8AbwAzAHQATwBVAEIAcwBPAFUAdQArAEoAaAA1AG4A
UgBGAFMAYgBUAGIAMwBBAFgAcABmAEwAYQBLAFIAQwBNAEgAVwBhAGEAcQBrAFAAZwA2ADkAZABW
AEwAdgB3AFEAMAA3AGMAMABvAGoATAB6AHMARgBLAFMAVgBEAFMAcwBnADQAOQBaAFQAUwBqAEcA
QgBDAFMAbAB5AHgAcQBzAEEAZgA4AFUAYgBvADcAUwBQAE0ARAA0AG8AUAA1AHUAdwAwAFYAMQBI
ADQAbQBaAHEAMgBkAFgAQwBSAFAARQBpAGoALwAvAG4AUgAvAFIAcwB5AFQASgBRADgA
</w:fldData>
        </w:fldChar>
      </w:r>
      <w:r>
        <w:instrText xml:space="preserve"> ADDIN LABTIVA_CITE \* MERGEFORMAT</w:instrText>
      </w:r>
      <w:r>
        <w:fldChar w:fldCharType="separate"/>
      </w:r>
      <w:r w:rsidRPr="00F857EA">
        <w:rPr>
          <w:rFonts w:ascii="Calibri" w:hAnsi="Calibri" w:cs="Times New Roman"/>
          <w:noProof/>
          <w:szCs w:val="24"/>
        </w:rPr>
        <w:t xml:space="preserve"> (Björn et al., 2009)</w:t>
      </w:r>
      <w:r>
        <w:fldChar w:fldCharType="end"/>
      </w:r>
      <w:r>
        <w:t xml:space="preserve">. Chlorophyll </w:t>
      </w:r>
      <w:r w:rsidRPr="00975E26">
        <w:rPr>
          <w:i/>
        </w:rPr>
        <w:t>a</w:t>
      </w:r>
      <w:r>
        <w:t xml:space="preserve"> has two main absorption peaks at 450 nm and 665 nm whereas bacteriochlorophyll absorbs at 360 nm and 770 nm. In photosynthesis only a small proportion of the chlorophylls are actively involved in the light dependent reactions, the rest, known as accessory chlorophylls, act as a funnel, leading the exciton of light towards the special pair of chlorophylls in the reaction centre</w:t>
      </w:r>
      <w:r>
        <w:fldChar w:fldCharType="begin">
          <w:fldData xml:space="preserve">MwBhADgAZAAyAGIAMwAxAC0AMAAzADAAZgAtADQAMAA1AGMALQA5ADQANgA0AC0AMwA3ADAAZQA1
ADUAZQAwADQAYgBlADMALwA1AEIAQQBGADUAMwA1AEYALQA1ADEARQA0AC0ANABBAEIAMgAtAEMA
MABDAEQALQBFAEIAQgAxAEMAMgBBAEEARgBCADgANwB8AGUATgBxAGQAVQBVADEAdgB3AGoAQQBN
AC8AUwB0AFIAVABwAHQARQBhAFAAbwAxAFMAbQA4AHAAQQAyAGsAUwBtAHEAWgBOAEUAdwBmAEUA
SQBVADAATgA5AGQAUQAyAFYAVwBwAEEASABlAEsALwBMADAAZwBjAE8ATwA5AG8AKwAvAG0AOQA1
ACsAYwBMAC8ALwA1AGMAOAA1AHoAWABSAEgAMABlAEIATwBmAHoAZQBUAG8AWQBoAE0ANQBBAGgA
UQA0AE0AVABZADEAdABnADMAcwBuADAASQA3AFEATgBCAEQAMABpAE0ARwBYAGwARABLAE4AWgBs
AEUAbQBRAHkAbgBEAGUAUwBiADUAaABQAC8AWQBvACsAdAAwAG8AOAByAFMAdwBRAGsAMQBvAGUA
MAA4AGQAWQBIAFcAMQBOAGkAaQAwAFEAeQBJACsAYQBxAHYAeAArAEYAVwBLAFUATwBhAFAAUgBX
AEYAZQBoAGEAKwBDAHgAMgA0AEEAMwBpAEIAdwBUAE4AaAA1AFIAZABqAG4AVgBWAFIARwBZAGQA
QwB4AG4ASQB2AEUAcABrAGEATQBVADkAZQBFAGgASABQAEoASwBRAHAAeQBLAFMARQBPAEUAZwBM
AHQAVQByAGoAZABDAFgAUwBjAEoAbQBJAFIAQgBXAFIAVwBNAGoARgBxADEAZwBXAFIAYgBpAEkA
bABGAG8AVgAyAGUAeABHAE8AQQB4AEgAOABLAFEAWABYAG0AawBDADAAZgB0AFQAQgBwADUAdgB0
ADUARQAzAHYAOQB0AGQASgA5AHoAWQBqAGoAUgA2AEQANABLAFEARwB2AGkAbgBiAHgAcgA3ADIA
KwBvADkASwBIAEUAUAB4AEEALwAwAGsAVwByAHIAdgBPAEsARgA3ADMAVwBMAHoAZQBoAFIARwB5
AGgATABjAEgANQA0AHcAQgBQAGMAawBtAEwAcQBuAFYAOABuAEQANABqADEAcwBVAFQANgBmAFUA
UgBzACsASABYAG4AWgBlADQAVwBQADIAWgBTADUAbwB4AHEAWQBMADMARABWAHIAdQBSAFEAZQBP
AGYANQBtAHoASABLAHQAdABaAHgAKwB5AGUAOQBiAFUAbABPADQAdwBEAFEAYwB2AGUAKwBQAFUA
UABwAEgASwBlADEAdwA9AD0A
</w:fldData>
        </w:fldChar>
      </w:r>
      <w:r>
        <w:instrText xml:space="preserve"> ADDIN LABTIVA_CITE \* MERGEFORMAT</w:instrText>
      </w:r>
      <w:r>
        <w:fldChar w:fldCharType="separate"/>
      </w:r>
      <w:r w:rsidRPr="00975E26">
        <w:rPr>
          <w:rFonts w:ascii="Calibri" w:hAnsi="Calibri" w:cs="Times New Roman"/>
          <w:noProof/>
          <w:szCs w:val="24"/>
        </w:rPr>
        <w:t xml:space="preserve"> (Webber and Lubitz, 2001)</w:t>
      </w:r>
      <w:r>
        <w:fldChar w:fldCharType="end"/>
      </w:r>
      <w:r>
        <w:t>.</w:t>
      </w:r>
    </w:p>
    <w:p w14:paraId="6B9A796C" w14:textId="77777777" w:rsidR="00C70B88" w:rsidRDefault="003D0447" w:rsidP="00391B34">
      <w:pPr>
        <w:rPr>
          <w:rStyle w:val="figureChar"/>
        </w:rPr>
      </w:pPr>
      <w:r w:rsidRPr="00391B34">
        <w:rPr>
          <w:noProof/>
          <w:lang w:eastAsia="en-GB"/>
        </w:rPr>
        <w:drawing>
          <wp:inline distT="0" distB="0" distL="0" distR="0" wp14:anchorId="1558505E" wp14:editId="780FEAC8">
            <wp:extent cx="5311035" cy="2668773"/>
            <wp:effectExtent l="0" t="0" r="4445" b="0"/>
            <wp:docPr id="7" name="Picture 7" descr="C:\Users\Sam\Documents\Dropbox\Dropbox\THESIS\Chapter 1 - Introduction\figures\Chl structure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Documents\Dropbox\Dropbox\THESIS\Chapter 1 - Introduction\figures\Chl structures2.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5239" cy="2675910"/>
                    </a:xfrm>
                    <a:prstGeom prst="rect">
                      <a:avLst/>
                    </a:prstGeom>
                    <a:noFill/>
                    <a:ln>
                      <a:noFill/>
                    </a:ln>
                  </pic:spPr>
                </pic:pic>
              </a:graphicData>
            </a:graphic>
          </wp:inline>
        </w:drawing>
      </w:r>
    </w:p>
    <w:p w14:paraId="20311468" w14:textId="77777777" w:rsidR="003D0447" w:rsidRPr="00391B34" w:rsidRDefault="003D0447" w:rsidP="00174F47">
      <w:pPr>
        <w:spacing w:line="240" w:lineRule="auto"/>
      </w:pPr>
      <w:bookmarkStart w:id="40" w:name="_Toc503352755"/>
      <w:r w:rsidRPr="00C70B88">
        <w:rPr>
          <w:rStyle w:val="figureChar"/>
        </w:rPr>
        <w:t>Figure 1.9:</w:t>
      </w:r>
      <w:r w:rsidR="00391B34" w:rsidRPr="00C70B88">
        <w:rPr>
          <w:rStyle w:val="figureChar"/>
        </w:rPr>
        <w:t xml:space="preserve"> The light harvesting pigment chlorophyll</w:t>
      </w:r>
      <w:bookmarkEnd w:id="40"/>
      <w:r w:rsidR="00391B34" w:rsidRPr="00391B34">
        <w:rPr>
          <w:b/>
        </w:rPr>
        <w:t>.</w:t>
      </w:r>
      <w:r w:rsidRPr="00391B34">
        <w:t xml:space="preserve"> </w:t>
      </w:r>
      <w:r w:rsidR="006A0206" w:rsidRPr="00AD3A71">
        <w:rPr>
          <w:b/>
        </w:rPr>
        <w:t>(A)</w:t>
      </w:r>
      <w:r w:rsidR="006A0206" w:rsidRPr="00391B34">
        <w:t xml:space="preserve"> </w:t>
      </w:r>
      <w:r w:rsidRPr="00391B34">
        <w:t xml:space="preserve">Molecular structure of Chlorophyll </w:t>
      </w:r>
      <w:r w:rsidRPr="004C06B9">
        <w:rPr>
          <w:i/>
        </w:rPr>
        <w:t>a</w:t>
      </w:r>
      <w:r w:rsidRPr="00391B34">
        <w:t xml:space="preserve"> and</w:t>
      </w:r>
      <w:r w:rsidR="006A0206" w:rsidRPr="00391B34">
        <w:t xml:space="preserve"> </w:t>
      </w:r>
      <w:r w:rsidR="006A0206" w:rsidRPr="00AD3A71">
        <w:rPr>
          <w:b/>
        </w:rPr>
        <w:t>(B)</w:t>
      </w:r>
      <w:r w:rsidRPr="00391B34">
        <w:t xml:space="preserve"> its absorption spectrum</w:t>
      </w:r>
      <w:r w:rsidR="00174F47">
        <w:t xml:space="preserve"> showing to major peaks in the blue and red regions</w:t>
      </w:r>
      <w:r w:rsidRPr="00391B34">
        <w:t>.</w:t>
      </w:r>
    </w:p>
    <w:p w14:paraId="15E88A1D" w14:textId="77777777" w:rsidR="003D0447" w:rsidRDefault="003D0447" w:rsidP="003D0447"/>
    <w:p w14:paraId="15073415" w14:textId="77777777" w:rsidR="003D0447" w:rsidRDefault="003D0447" w:rsidP="0076097B">
      <w:pPr>
        <w:pStyle w:val="chapterheading3"/>
      </w:pPr>
      <w:bookmarkStart w:id="41" w:name="_Toc503352296"/>
      <w:r w:rsidRPr="0006409F">
        <w:t>1.5.2</w:t>
      </w:r>
      <w:r>
        <w:t xml:space="preserve"> Photosynthesis in cyanobacteria</w:t>
      </w:r>
      <w:bookmarkEnd w:id="41"/>
    </w:p>
    <w:p w14:paraId="5065D049" w14:textId="77777777" w:rsidR="003D0447" w:rsidRDefault="003D0447" w:rsidP="003D0447">
      <w:r>
        <w:t xml:space="preserve">Photosynthesis in cyanobacteria is restricted to the thylakoid membranes that are localised proximally to the cell membrane. In the model organism </w:t>
      </w:r>
      <w:r w:rsidRPr="00E47EBD">
        <w:rPr>
          <w:i/>
        </w:rPr>
        <w:t>Synechocystis</w:t>
      </w:r>
      <w:r>
        <w:rPr>
          <w:i/>
        </w:rPr>
        <w:t xml:space="preserve"> </w:t>
      </w:r>
      <w:r w:rsidRPr="00C94016">
        <w:t>sp.</w:t>
      </w:r>
      <w:r>
        <w:rPr>
          <w:i/>
        </w:rPr>
        <w:t xml:space="preserve"> </w:t>
      </w:r>
      <w:r>
        <w:t>PCC 6803</w:t>
      </w:r>
      <w:r w:rsidR="003B3D2E">
        <w:t xml:space="preserve"> (henceforth known as </w:t>
      </w:r>
      <w:r w:rsidR="003B3D2E" w:rsidRPr="00E47EBD">
        <w:rPr>
          <w:i/>
        </w:rPr>
        <w:t>Synechocystis</w:t>
      </w:r>
      <w:r w:rsidR="003B3D2E">
        <w:rPr>
          <w:i/>
        </w:rPr>
        <w:t>)</w:t>
      </w:r>
      <w:r>
        <w:t xml:space="preserve">, the thylakoid membrane runs parallel to the cell membrane in loops, converging on anchor points at the inner cell membrane known as thylakoid centres </w:t>
      </w:r>
      <w:r>
        <w:fldChar w:fldCharType="begin">
          <w:fldData xml:space="preserve">MwBhADgAZAAyAGIAMwAxAC0AMAAzADAAZgAtADQAMAA1AGMALQA5ADQANgA0AC0AMwA3ADAAZQA1
ADUAZQAwADQAYgBlADMALwA5AEIAOABDADAAMwBDADMALQBFADYAQQBBAC0AMgBGADEANAAtAEQA
NABGAEYALQAzADcAQgA1AEIAOAA1ADQARQBFADAANgB8AGUATgBwADkAawBjACsATwAyAGoAQQBR
AHgAbAAvAEYAOABoAGwAdgBZAHYASQBIAHcAZwAwAG8AYQBMAFYAdABWAGEAbgBWAG4AbABZAGMA
SgBzADcAUQB6AEsANQBqAFIANwBaAFoARgBDAEcAawBQAGsAMABmAHIARQA5AFMAaAAwAFkAcQB2
AGYAUQAyAC8AdQBiADMAegBkAGkAZgBMAC8AegBWAG4AcAB3AEIAdgBhADUAcgBoACsAOABFAGcA
YQB6AGgASwAvADcAMABSADIAWAAyAHkASABvAE4ASgBqAEQAMgA2ADgAZABQAFAAdQBOAGgANgBE
AEcAMgB3AFEAVgBTAEcAcwBWAGsAagBnADEAcQBvAHAAegBCAHMAcABuAFgAbQBSAFIAcABsAGgA
NQBGAG4AaABaAEsAVgBIAG0AWgBpADIAeQBSAFkAbABGAGcAbQB0AGUAWQBKAGQAVgBtAHUAVQAy
AHoAYgBTAFoAMgA1AFgAbwB0ADUAbgB1AFoAaQB3AC8ANQBmAGgAKwBoAFQAYgBGAFoARgB2AGwA
dQBsADUAWgB4AEkASgB4AEMAYQB4ADEAZgB2AFYAegA0AGQAMwByAEgAOABWAEoAcwBFAC8AVQBq
AGQASwBTAEgAZQBIAG8AawBFADkARAA1AFkATQBsADcAZABQAHcANgB1AHcATQAvADMANABOAGIA
VQBxADIAQgBmADQARQB2ADkAOABEAEgAawB3AGwAbQBIAEgARwBZADgAZQBlAHYAbgA2AEwAUwBo
AHQAQwB2AGsAdQBSADgAUABqADkANABSAFcAZwBVAE4AdQBSAFEAaABRAGQAbAB1ADIAUgBTAGsA
aQBtAEUAcABDAGQASwB2AHEAVgB5AFUAYwBwAFMATABxAFIAYwB5AG4AbABlAFYARwBNAGsAMwBw
ADgAdwB4AG4ATABoAEQAUQBRAFUAZgBlAFIAOQBmAE0AKwBMAHIASwByAHMAYwBMAGoATwB1AEwA
SQBtAEEATQBYAE4ASQBsAEQAUQArAEwALwBZAHAALwA3AFcAMgBoADcAZAA3AFoATQBtAHgAbgBm
AEEAdwBEAFEAcwB0AEkATwBHAE4AMABzAE4ANgA3AEMAcgBIAFIAagAwADcARwBoAGQAMQBKAEgA
VgBaAFAAMQBnAFkAdQBYAEoAagB6AGIAVgBhAHUAdABzAEgAeAAyAGEAawBXAEYAcQBBAEcATgBy
AFUARABGAE4AZwB0AFgATgA0AGEAegBHAGsAUgB6AHIAdgA1AE0AVgAzAGgATABuADEAOQA4AFIA
cABMAHMAcQA=
</w:fldData>
        </w:fldChar>
      </w:r>
      <w:r>
        <w:instrText xml:space="preserve"> ADDIN LABTIVA_CITE \* MERGEFORMAT</w:instrText>
      </w:r>
      <w:r>
        <w:fldChar w:fldCharType="separate"/>
      </w:r>
      <w:r w:rsidRPr="00664E2C">
        <w:rPr>
          <w:rFonts w:ascii="Calibri" w:hAnsi="Calibri" w:cs="Times New Roman"/>
          <w:noProof/>
          <w:szCs w:val="24"/>
        </w:rPr>
        <w:t>(Hinterstoisser et al., 1993)</w:t>
      </w:r>
      <w:r>
        <w:fldChar w:fldCharType="end"/>
      </w:r>
      <w:r>
        <w:t xml:space="preserve">. In </w:t>
      </w:r>
      <w:r w:rsidRPr="00DF54AE">
        <w:rPr>
          <w:i/>
        </w:rPr>
        <w:t>Synechocystis</w:t>
      </w:r>
      <w:r>
        <w:t xml:space="preserve">, photonic energy is trapped by the integral membrane protein photosystem II (PSII) which is used to split water into oxygen and hydrogen at the oxygen evolving complex </w:t>
      </w:r>
      <w:r>
        <w:fldChar w:fldCharType="begin">
          <w:fldData xml:space="preserve">MwBhADgAZAAyAGIAMwAxAC0AMAAzADAAZgAtADQAMAA1AGMALQA5ADQANgA0AC0AMwA3ADAAZQA1
ADUAZQAwADQAYgBlADMALwA2ADEARQA1ADMARAA3AEYALQA0AEUANABFAC0ARAAxADcANgAtAEMA
MgAxADUALQAzADcAQwA2ADIAMwA0ADYAMgA2ADcANAB8AGUATgBxAFYAVQBjAHQAcQB3AHoAQQBR
AC8AQgBXAGgAYwB5AFIATAAxAHMATgBOAGIAbQBrAGUAWQBDAGgAcABTAGUAbQBoAGgAQgB4AGsA
VwAwADUAVQBIAE0AbABZAGMAawB3AEkALwB2AGYASwBwAFkAVwBlAEMAagAzAHUAegB1AHoAdQB6
AE8AdwBkAGYAcgBpACsAcwA2AHAAWgBGAGsAVwBuAHIAMABZAEYANAB5AHgAYwB3AEsAVwAxAFAA
UQBaADcAZgBjAFgAZwBwAFYARQAyAGcARQBmAGoARwBnAHgAbgBNAE4AeABhAEgAWABIAFYAQgBW
AE0AMgBHAG4AMQBQAFIAOABCAFUAcwBjADMAVQBRADUAVQBXAGoAQwBMAEMAUwBJADAANABFAFMA
VwBhAGMAOABrAFIAeQA0AGcAVwBRAGgATgBlAGEASgBaAEkAdQBoAEYAcwBuAFcAMABSADMALwBB
AE4AVwB0AE4ATQBvAGwAVgBLAFIAUwBTAHQAWgBNAHEANABUAEcAWABHADQAMABMAFYAaAA3AFAA
cgA0AE8ASgB3AGgAeQBkAHoAMQBaAE0AcQBzAEkAdgA5AFcAbAAxAE0AYwA0AHYAVgBUAGoAYwAr
AGkAaAAxAG4AdgB3AGkAcgA3AFcALwBHAHUAeQB2ADcAQwB4AHkAUABNAC8AaQAyAGYANAByADEA
TwBZAFIAMgBrAFMAVABEAE0ARwBBAFYARABhAHAAbQBzAHEAdwBIAGoAMQAxADMAUwBpAHAAbgBF
AGwAWAA0AGgAQgBKAE0ASwBaAGYASgB4AEkAZwA0AFYAbAAwADcASgBZAEIARgBoAGcAbABMADUA
MABSAGcAUwBnAFEAVABaAFAATABzAGYAYQArAGoANwB6AHUAcwBWAE4AQwBvAGoAYQBuADQASwBQ
AGkAUQBFAGkASwBQAHgAMwBFAEcAUwAyAGUARABNAGwAWgAzAEsASgBqAFEANgBMACsAQwBYAFQA
LwBuAEUAZgA3AEgAOABaACsATgByADYASAByAHkAeABEAFoAUQBOAGsASwAxAEwAMAB0AHAAeAA4
AEMAVgA0AFAAMgA3AEkATAB6AE4AeAAvADAAeABZAFAAOABDADgANQB6AE8ASAA0AEMAMQAyADYA
WgBRAFEAPQA9AA==
</w:fldData>
        </w:fldChar>
      </w:r>
      <w:r>
        <w:instrText xml:space="preserve"> ADDIN LABTIVA_CITE \* MERGEFORMAT</w:instrText>
      </w:r>
      <w:r>
        <w:fldChar w:fldCharType="separate"/>
      </w:r>
      <w:r w:rsidRPr="00E33342">
        <w:rPr>
          <w:rFonts w:ascii="Calibri" w:hAnsi="Calibri" w:cs="Times New Roman"/>
          <w:noProof/>
          <w:szCs w:val="24"/>
        </w:rPr>
        <w:t>(Nelson and Yocum, 2006)</w:t>
      </w:r>
      <w:r>
        <w:fldChar w:fldCharType="end"/>
      </w:r>
      <w:r>
        <w:t>. This splitting liberates an electron which is used to reduced plastoquinone (PQ) to plastoquinol (PQH</w:t>
      </w:r>
      <w:r>
        <w:rPr>
          <w:vertAlign w:val="subscript"/>
        </w:rPr>
        <w:t>2</w:t>
      </w:r>
      <w:r>
        <w:t xml:space="preserve">) which is part of an extra </w:t>
      </w:r>
      <w:r>
        <w:lastRenderedPageBreak/>
        <w:t xml:space="preserve">step for creating a larger proton gradient known as the Q-cycle. Plastoquinol passes the electron to cytochrome </w:t>
      </w:r>
      <w:r w:rsidRPr="00F857EA">
        <w:rPr>
          <w:i/>
        </w:rPr>
        <w:t>b</w:t>
      </w:r>
      <w:r w:rsidRPr="00DF54AE">
        <w:rPr>
          <w:vertAlign w:val="subscript"/>
        </w:rPr>
        <w:t>6</w:t>
      </w:r>
      <w:r w:rsidRPr="00F857EA">
        <w:rPr>
          <w:i/>
        </w:rPr>
        <w:t>f</w:t>
      </w:r>
      <w:r>
        <w:t xml:space="preserve"> which acts as an intermediary to the shuttle protein plastocyanin. Plastocyanin transfers the electron to photosystem I (PSI) which absorbs an additional photon to excite the electron to a higher energy state that is capable of reducing NADP</w:t>
      </w:r>
      <w:r w:rsidR="00AD3A71" w:rsidRPr="00AD3A71">
        <w:rPr>
          <w:vertAlign w:val="superscript"/>
        </w:rPr>
        <w:t>+</w:t>
      </w:r>
      <w:r>
        <w:t xml:space="preserve"> to NA</w:t>
      </w:r>
      <w:r w:rsidR="00C27281">
        <w:t>DPH, taking place at ferrodoxin-</w:t>
      </w:r>
      <w:r>
        <w:t>NADP</w:t>
      </w:r>
      <w:r w:rsidR="00C27281">
        <w:rPr>
          <w:vertAlign w:val="superscript"/>
        </w:rPr>
        <w:t>+</w:t>
      </w:r>
      <w:r w:rsidR="00C27281">
        <w:t>-</w:t>
      </w:r>
      <w:r>
        <w:t>oxidoreductase that is docked to PSI. This process serves to create a proton gradient between the two sides of the membrane by depleting H</w:t>
      </w:r>
      <w:r w:rsidRPr="00580FAB">
        <w:rPr>
          <w:vertAlign w:val="superscript"/>
        </w:rPr>
        <w:t>+</w:t>
      </w:r>
      <w:r>
        <w:t xml:space="preserve"> ions on the cytoplasmic side </w:t>
      </w:r>
      <w:r w:rsidR="00AD3A71">
        <w:t>increasing the density</w:t>
      </w:r>
      <w:r>
        <w:t xml:space="preserve"> </w:t>
      </w:r>
      <w:r w:rsidR="00AD3A71">
        <w:t>in</w:t>
      </w:r>
      <w:r>
        <w:t xml:space="preserve"> the thylakoid lumen. The gradient can then be used to store energy in a chemical form by converting ADP to ATP via ATP synthase, an enzyme acting as a turnstile between the two sides of the membrane (see </w:t>
      </w:r>
      <w:r w:rsidRPr="00B14D6E">
        <w:rPr>
          <w:b/>
        </w:rPr>
        <w:t>Figure 1.10</w:t>
      </w:r>
      <w:r>
        <w:t>).</w:t>
      </w:r>
    </w:p>
    <w:p w14:paraId="6CF4655F" w14:textId="77777777" w:rsidR="003D0447" w:rsidRPr="00E47EBD" w:rsidRDefault="00B018A0" w:rsidP="00FD3588">
      <w:pPr>
        <w:jc w:val="center"/>
      </w:pPr>
      <w:r>
        <w:rPr>
          <w:noProof/>
          <w:lang w:eastAsia="en-GB"/>
        </w:rPr>
        <w:drawing>
          <wp:inline distT="0" distB="0" distL="0" distR="0" wp14:anchorId="15AEE32F" wp14:editId="714E4488">
            <wp:extent cx="5359915" cy="2505075"/>
            <wp:effectExtent l="0" t="0" r="0" b="0"/>
            <wp:docPr id="3104" name="Picture 3104" descr="C:\Users\Sam\Documents\Dropbox\Dropbox\THESIS_17_07_21\Chapter 1 - Introduction\figures\Plant_reac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Documents\Dropbox\Dropbox\THESIS_17_07_21\Chapter 1 - Introduction\figures\Plant_reactions.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62505" cy="2506286"/>
                    </a:xfrm>
                    <a:prstGeom prst="rect">
                      <a:avLst/>
                    </a:prstGeom>
                    <a:noFill/>
                    <a:ln>
                      <a:noFill/>
                    </a:ln>
                  </pic:spPr>
                </pic:pic>
              </a:graphicData>
            </a:graphic>
          </wp:inline>
        </w:drawing>
      </w:r>
    </w:p>
    <w:p w14:paraId="76E1DA14" w14:textId="77777777" w:rsidR="003D0447" w:rsidRPr="00BA2C17" w:rsidRDefault="003D0447" w:rsidP="00174F47">
      <w:pPr>
        <w:spacing w:after="360" w:line="240" w:lineRule="auto"/>
      </w:pPr>
      <w:bookmarkStart w:id="42" w:name="_Toc503352756"/>
      <w:r w:rsidRPr="00EE532D">
        <w:rPr>
          <w:rStyle w:val="figureChar"/>
        </w:rPr>
        <w:t>Figure 1.10: Reaction scheme of photosynthesis in cyanobacteria</w:t>
      </w:r>
      <w:bookmarkEnd w:id="42"/>
      <w:r>
        <w:rPr>
          <w:b/>
        </w:rPr>
        <w:t xml:space="preserve">. </w:t>
      </w:r>
      <w:r w:rsidRPr="00BA2C17">
        <w:t>Photosynthetic reactions occurring in the thylakoid membrane</w:t>
      </w:r>
      <w:r>
        <w:t xml:space="preserve">. </w:t>
      </w:r>
      <w:r w:rsidR="005C36CB">
        <w:t>The l</w:t>
      </w:r>
      <w:r>
        <w:t>abels are as follows</w:t>
      </w:r>
      <w:r w:rsidR="005C36CB">
        <w:t>.</w:t>
      </w:r>
      <w:r>
        <w:t xml:space="preserve"> PSI</w:t>
      </w:r>
      <w:r w:rsidR="005C36CB">
        <w:t>I:</w:t>
      </w:r>
      <w:r>
        <w:t xml:space="preserve"> Photosystem I</w:t>
      </w:r>
      <w:r w:rsidR="005C36CB">
        <w:t>I;</w:t>
      </w:r>
      <w:r>
        <w:t xml:space="preserve"> PQ</w:t>
      </w:r>
      <w:r w:rsidR="005C36CB">
        <w:t>:</w:t>
      </w:r>
      <w:r>
        <w:t xml:space="preserve"> Plastoquinone</w:t>
      </w:r>
      <w:r w:rsidR="005C36CB">
        <w:t>;</w:t>
      </w:r>
      <w:r>
        <w:t xml:space="preserve"> PQH</w:t>
      </w:r>
      <w:r w:rsidRPr="00E764C5">
        <w:rPr>
          <w:vertAlign w:val="subscript"/>
        </w:rPr>
        <w:t>2</w:t>
      </w:r>
      <w:r w:rsidR="005C36CB">
        <w:t>:</w:t>
      </w:r>
      <w:r>
        <w:t xml:space="preserve"> Plastoquinol</w:t>
      </w:r>
      <w:r w:rsidR="005C36CB">
        <w:t>;</w:t>
      </w:r>
      <w:r>
        <w:t xml:space="preserve"> Cyt </w:t>
      </w:r>
      <w:r w:rsidRPr="00F857EA">
        <w:rPr>
          <w:i/>
        </w:rPr>
        <w:t>b</w:t>
      </w:r>
      <w:r w:rsidRPr="00F857EA">
        <w:rPr>
          <w:vertAlign w:val="subscript"/>
        </w:rPr>
        <w:t>6</w:t>
      </w:r>
      <w:r w:rsidRPr="00F857EA">
        <w:rPr>
          <w:i/>
        </w:rPr>
        <w:t>f</w:t>
      </w:r>
      <w:r w:rsidR="005C36CB" w:rsidRPr="005C36CB">
        <w:t>:</w:t>
      </w:r>
      <w:r>
        <w:t xml:space="preserve"> Cytochrome </w:t>
      </w:r>
      <w:r w:rsidRPr="00F857EA">
        <w:rPr>
          <w:i/>
        </w:rPr>
        <w:t>b</w:t>
      </w:r>
      <w:r w:rsidRPr="00F857EA">
        <w:rPr>
          <w:vertAlign w:val="subscript"/>
        </w:rPr>
        <w:t>6</w:t>
      </w:r>
      <w:r w:rsidRPr="00F857EA">
        <w:rPr>
          <w:i/>
        </w:rPr>
        <w:t>f</w:t>
      </w:r>
      <w:r w:rsidR="005C36CB">
        <w:t>;</w:t>
      </w:r>
      <w:r>
        <w:t xml:space="preserve"> PC</w:t>
      </w:r>
      <w:r w:rsidR="005C36CB">
        <w:t>:</w:t>
      </w:r>
      <w:r>
        <w:t xml:space="preserve"> Plastocyanin</w:t>
      </w:r>
      <w:r w:rsidR="005C36CB">
        <w:t>;</w:t>
      </w:r>
      <w:r>
        <w:t xml:space="preserve"> PSI</w:t>
      </w:r>
      <w:r w:rsidR="005C36CB">
        <w:t>: Photosystem I;</w:t>
      </w:r>
      <w:r>
        <w:t xml:space="preserve"> Fd</w:t>
      </w:r>
      <w:r w:rsidR="005C36CB">
        <w:t>:</w:t>
      </w:r>
      <w:r>
        <w:t xml:space="preserve"> Ferrodoxin</w:t>
      </w:r>
      <w:r w:rsidR="005C36CB">
        <w:t>;</w:t>
      </w:r>
      <w:r>
        <w:t xml:space="preserve"> FNR</w:t>
      </w:r>
      <w:r w:rsidR="005C36CB">
        <w:t>:</w:t>
      </w:r>
      <w:r>
        <w:t xml:space="preserve"> Ferrodoxin-NADP</w:t>
      </w:r>
      <w:r w:rsidR="00174F47" w:rsidRPr="00174F47">
        <w:rPr>
          <w:vertAlign w:val="superscript"/>
        </w:rPr>
        <w:t>+</w:t>
      </w:r>
      <w:r>
        <w:t xml:space="preserve"> reductase.</w:t>
      </w:r>
    </w:p>
    <w:p w14:paraId="5178391C" w14:textId="77777777" w:rsidR="003D0447" w:rsidRDefault="003D0447" w:rsidP="003D0447">
      <w:r>
        <w:t xml:space="preserve">The phycobilisome is an extramembranous light harvesting complex that extends the spectral absorption into the green wavelengths untouched by chlorophyll (see </w:t>
      </w:r>
      <w:r w:rsidRPr="00B14D6E">
        <w:rPr>
          <w:b/>
        </w:rPr>
        <w:t>Figure 1.11</w:t>
      </w:r>
      <w:r>
        <w:t>). This complex is anchored to Photosystem II and consists of a range of phycobiliproteins, proteins that bind chromophores known as bilins. The phycobilisome consists of a core of 3-6 allophycocyanin cylinders with rods of phycocyanin extending outwards</w:t>
      </w:r>
      <w:r>
        <w:fldChar w:fldCharType="begin">
          <w:fldData xml:space="preserve">MwBhADgAZAAyAGIAMwAxAC0AMAAzADAAZgAtADQAMAA1AGMALQA5ADQANgA0AC0AMwA3ADAAZQA1
ADUAZQAwADQAYgBlADMALwBFADkAMAA5AEEAQwAzAEIALQBGADEAMwBEAC0AMABGAEYAQQAtADcA
OABEAEEALQA3ADEAMQAxADcANQA1ADYARQBBAEEAOQB8AGUATgBxAE4AVQBNAHQAdQBnAHoAQQBR
AC8AQgBYAEwAWgAwAHoAdABBAEEAbgBrAFIAbAA1AFYAbwB5AHEAWAA5AEIAYgBsAFkARwBBAEIA
VgA4AFMATwBiAEIATwBKAFIAdgBuADMAcgB0AFcAMAA1ADEANgBzADkAYwB6AHUAegB1AHoAYwA2
AFYAVgAyAFEASgBkAFUAcwBKAFIARwBWAEQAVgBZAEoAagBKAHYAWgBsAFUAaQBHAEUAOQA0AHkA
MQBLAGUAMQBhAHgASQA1AHkAbABMAEYAaAB5AHkARABIAGgAYQBRAGYASwB5AEwAWABoAFIAcgBw
AE0AVgAyADQAbABrAHcALwBoAHUAVgA3AEoARgB2AHMARgBIAEMATABIAEkAcwB2AG0AMgBMAEEA
dABjAEcATABhAHoAVgBsAG4AbgAvAHoAVAA4AGQAQQAyAEMAMABuAHAAVgBEADgAQQArAHoAVwBp
ADEASABKAEIAdwBXAE4AVwBCACsAdQBpAEIANwBIADkAZwBZAGwAcABTAEsAVABPAFkAVAB0AFgA
NABxADMAdQA0AEsATwBmAHQAaABPADEAeQA5AEwAMgB4AGQASABtADYAMAAxAFoAZQAxAEQARABo
ADUATwBzAGcAdgA4AEEAaQAyAGEAawBiAGEAQQBSAEsAYwBxAEMAUABjADAAUgByAG8ANwAxAFUA
RwBpAHoAegB5AGcALwAvAEYANwBtAFoAWQBiAHkARQA5AHQAawA4AGUASAArAGEATABhAHYASwB3
AGsAMQBKAHIAMAB3AFEAMgBjAGQAawBoAGUATQB4AFcAZQBOAGsAagBHADEAdgB4ACsATQBCAGMA
YwA1AG4AZwBoAFcAegBMAEEALwBKAE8AagBjAEMAcABuAHUAbgBqAGYAVABBAHIAbgBpACsAUQAr
ADgAbgBVAGUAUgBGAEoASwBMADAAZgBIADUAZwBOAEUAOQB2ADcANgByAHIAUABlAGwARwAxAFkA
QwBMAHkAVQBaAFoAcQBJAE0AVQBlAGcATQA4AG8AWgB1AEkAdAAxAEsANwBGAGkAeABSAG0AawBo
AHkANwBZADAAMwBiAHQASwArAEIAOAB5AFUAUwBPADEAQgBhAHgAbgAvAHEAbwBiAGsANgBlAE0A
YgBYAFkAbQBaAGMAZwA9AD0A
</w:fldData>
        </w:fldChar>
      </w:r>
      <w:r>
        <w:instrText xml:space="preserve"> ADDIN LABTIVA_CITE \* MERGEFORMAT</w:instrText>
      </w:r>
      <w:r>
        <w:fldChar w:fldCharType="separate"/>
      </w:r>
      <w:r w:rsidRPr="00D02345">
        <w:rPr>
          <w:rFonts w:ascii="Calibri" w:hAnsi="Calibri" w:cs="Times New Roman"/>
          <w:noProof/>
          <w:szCs w:val="24"/>
        </w:rPr>
        <w:t xml:space="preserve"> (Glazer, 1989)</w:t>
      </w:r>
      <w:r>
        <w:fldChar w:fldCharType="end"/>
      </w:r>
      <w:r>
        <w:t xml:space="preserve">. Under certain growth conditions these rods can be tipped with a further phycobiliprotein, phycoerythrin, which absorbs higher energy light. The phycobilisome acts as an energy funnel channelling high energy light to lower wavelengths at photosystem II via </w:t>
      </w:r>
      <w:bookmarkStart w:id="43" w:name="_Hlk487646560"/>
      <w:r>
        <w:t xml:space="preserve">Förster </w:t>
      </w:r>
      <w:bookmarkEnd w:id="43"/>
      <w:r>
        <w:t>resonance energy transfer (FRET).</w:t>
      </w:r>
    </w:p>
    <w:p w14:paraId="0C33CD27" w14:textId="77777777" w:rsidR="003D0447" w:rsidRDefault="00B018A0" w:rsidP="003D0447">
      <w:pPr>
        <w:jc w:val="center"/>
      </w:pPr>
      <w:r>
        <w:rPr>
          <w:b/>
          <w:noProof/>
          <w:lang w:eastAsia="en-GB"/>
        </w:rPr>
        <w:lastRenderedPageBreak/>
        <w:drawing>
          <wp:inline distT="0" distB="0" distL="0" distR="0" wp14:anchorId="62A81A07" wp14:editId="65FB6BDD">
            <wp:extent cx="5305425" cy="2404752"/>
            <wp:effectExtent l="0" t="0" r="0" b="0"/>
            <wp:docPr id="3105" name="Picture 3105" descr="C:\Users\Sam\Documents\Dropbox\Dropbox\thesis_17_07_21\chapter 1 - introduction\figures\Phycobiliso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m\Documents\Dropbox\Dropbox\thesis_17_07_21\chapter 1 - introduction\figures\Phycobilisome.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06749" cy="2405352"/>
                    </a:xfrm>
                    <a:prstGeom prst="rect">
                      <a:avLst/>
                    </a:prstGeom>
                    <a:noFill/>
                    <a:ln>
                      <a:noFill/>
                    </a:ln>
                  </pic:spPr>
                </pic:pic>
              </a:graphicData>
            </a:graphic>
          </wp:inline>
        </w:drawing>
      </w:r>
      <w:r w:rsidR="003D0447" w:rsidRPr="00B769FB">
        <w:t xml:space="preserve"> </w:t>
      </w:r>
    </w:p>
    <w:p w14:paraId="3A520CD0" w14:textId="77777777" w:rsidR="003D0447" w:rsidRDefault="003D0447" w:rsidP="00174F47">
      <w:pPr>
        <w:spacing w:after="360" w:line="240" w:lineRule="auto"/>
      </w:pPr>
      <w:bookmarkStart w:id="44" w:name="_Toc503352757"/>
      <w:r w:rsidRPr="00EE532D">
        <w:rPr>
          <w:rStyle w:val="figureChar"/>
        </w:rPr>
        <w:t>Figure 1.11: The phycobilisome megacomplex attached to PSII</w:t>
      </w:r>
      <w:bookmarkEnd w:id="44"/>
      <w:r w:rsidRPr="00BA2C17">
        <w:rPr>
          <w:b/>
        </w:rPr>
        <w:t>.</w:t>
      </w:r>
      <w:r w:rsidR="00B018A0">
        <w:rPr>
          <w:b/>
        </w:rPr>
        <w:t xml:space="preserve"> (A)</w:t>
      </w:r>
      <w:r>
        <w:t xml:space="preserve"> The phycobilisome is a large protein complex that absorbs light in the green range of the spectral and funnels energy down towards the reaction centres of photosystem II and photosystem I. </w:t>
      </w:r>
      <w:r w:rsidR="00B018A0" w:rsidRPr="00B018A0">
        <w:rPr>
          <w:b/>
        </w:rPr>
        <w:t>(B)</w:t>
      </w:r>
      <w:r w:rsidR="00B018A0">
        <w:t xml:space="preserve"> </w:t>
      </w:r>
      <w:r>
        <w:t>Also shown is a hexameric ring of phycocyanin that stacks to form the protruding rods.</w:t>
      </w:r>
    </w:p>
    <w:p w14:paraId="78C25183" w14:textId="77777777" w:rsidR="003D0447" w:rsidRDefault="003D0447" w:rsidP="003D0447">
      <w:r>
        <w:t>Phycobilins are formed through lineari</w:t>
      </w:r>
      <w:r w:rsidR="00B018A0">
        <w:t>s</w:t>
      </w:r>
      <w:r>
        <w:t>ation of a haem molecule by haem oxygenase to form biliverdin I</w:t>
      </w:r>
      <w:r w:rsidR="00B018A0">
        <w:t>X</w:t>
      </w:r>
      <w:r>
        <w:t>α, the precursor of the bilins. Further processing is achieved by several ferredoxin-dependent bilin reductases to produce either PCB, PEB</w:t>
      </w:r>
      <w:r>
        <w:fldChar w:fldCharType="begin">
          <w:fldData xml:space="preserve">MwBhADgAZAAyAGIAMwAxAC0AMAAzADAAZgAtADQAMAA1AGMALQA5ADQANgA0AC0AMwA3ADAAZQA1
ADUAZQAwADQAYgBlADMALwBjAGMAYQBkAGEANgBiADkALQBjADYAMgA1AC0ANgA1ADMAYgAtADQA
ZAA0ADgALQA0ADAAZgBmAGQANwAzAGMANQBlADIAMAB8AGUATgBwAHQAawBVAEYAcgAzAEQAQQBR
AGgAZgArAEsAMABIAG0AVgB5AEwAYgBzADMAYwAyAHQAQgBFAHIAYQBwAEMARwBRAFgARQByAFkA
dwAxAGcAZQAyADAAcABrAHkAVQBqAHkATgBtAGIAWgAvADkANAB4ADIANABBAEQAdgBVAG4AdgBm
AFQAUAB6AFIAagBwAHgAMAAvAEEAYgBYAHMAQwB1AHkAZQBzAGkARQA3AEsAUQByAFYAQwB5ADEA
RwBLAHYASwBpAFcASwByAGMAUwB5AFIASwBsAHEATABLADYAMQBoAGcAYQBxAGUAaQA5ADAAbABa
AGUAaQBLAG8AdABhAHEARQBiAHQAQwBHAC8AYgBaAGwAdgBvAEUAbgBQAEoATgAvAHoATgBUADgA
RwBCAC8AVgBiAFgAQQBZADgARwBrAHYARwBPAEoAagB4AFoAYwBJAG4AZABvAHIAVwBFAHAASABs
AEUAMABpAEEAawBvAHkAMgBLAGYAeABWAGsAUgBEAHIAcAB4AFgAcgBwAGsAVgAxAEsAOQBLAFYA
RQBlADUAZgBBAE8AQQB3AGkAbQBXAFQALwBpAC8AeAA0AGYAbgA0AGsAUABaAE4ASwBDAGwAVwBW
AEcAVQBrAG0AeABtAGwAaAAxAGUAZQBaAGwAagAzAHgAQgBoAEsASwBrAGEAWgBIAGYAdgBQADYA
bQBrAHUAWgBiAGQAVABoAGMATgA3AHcARQBiAHEARgAzAGwAZQBsADIATwA2AG8ANQBPAGoAdABO
AEMAeABLAFYAdgBDAEwASwAxAG8AVABZAGwAbwB6AG4AMwBHACsAVAAwADQAdgB1ADQASgBsAEgA
VABvAC8ARwBNADIAQQBMAG4ATQAwAGsAZgBtAFcASgBVAHAANwA5AHoAdABuAEwAUQB6AEcAegBv
AHYAUwBZAGcAagBZACsAQQAvAGoAUgBJAE0AagB1AGcAWgBwAGwAZABwAFkANAB4AGoAcABrADAA
NABRAE0AYgBJADIAKwBJAEgANQBqADUAbAA2AFUAcwBlAHgAOQA4AG4ASAAyAFYARQAzAGUAagBy
AG0AUQB3AGYATwB4AEMARgBlAFUAUgBDAFkAVQB1ADgARABiAFgAVABpAGwAeQBGAEwAcQBBAEQA
dQBIAFYAMgBOAG8AUwBPAGkATQAwAGQAYwAvAHUASwBSAG4AegBjAHIANgBOAGYAMAA3AHEAYwBP
AC8AcwBBAEsAdQBmACsASwAzAFAAdABlADkAMgBiAGwAdgAzAHoAMQBIADYAQwBEAFkAQwBDAHUA
aQBKAC8AcwBsAHAAOABQADUANwAvAHcAWABzAEwATAA=
</w:fldData>
        </w:fldChar>
      </w:r>
      <w:r>
        <w:instrText xml:space="preserve"> ADDIN LABTIVA_CITE \* MERGEFORMAT</w:instrText>
      </w:r>
      <w:r>
        <w:fldChar w:fldCharType="separate"/>
      </w:r>
      <w:r w:rsidRPr="00B33A21">
        <w:rPr>
          <w:rFonts w:ascii="Calibri" w:hAnsi="Calibri" w:cs="Times New Roman"/>
          <w:noProof/>
          <w:szCs w:val="24"/>
        </w:rPr>
        <w:t xml:space="preserve"> (Frankenberg et al., 2001)</w:t>
      </w:r>
      <w:r>
        <w:fldChar w:fldCharType="end"/>
      </w:r>
      <w:r>
        <w:t>. Bilins are attached to their respective holo-protein via a thioesterification reaction to a cysteine residues, typically at positions 84 and 155, by bilin ligase pairs such as CpcE/CpcF</w:t>
      </w:r>
      <w:r>
        <w:fldChar w:fldCharType="begin">
          <w:fldData xml:space="preserve">MwBhADgAZAAyAGIAMwAxAC0AMAAzADAAZgAtADQAMAA1AGMALQA5ADQANgA0AC0AMwA3ADAAZQA1
ADUAZQAwADQAYgBlADMALwA1ADEAQwAwADAANgAyAEMALQA0AEIARAA1AC0ARABDAEQAMAAtAEEA
RQAxADAALQBCAEUAMwBDADcAMgAwAEMAMAA2ADIANwB8AGUATgBxAE4AVQBVADIAUAAyAGoAQQBR
AC8AUwB1AFcAegB6AEYAMQBQAG8ARwA5AFEAYQBDAHIAcgBsAFoAVgBWAFYAWQA5AGQATQBYAEIA
YwBRAFkAeQBWAFcASgBIAHQAawBPAFYASQB2ADUANwBKADcAUwBWAHcAcQAyADMAbQBYAG4AdgBq
AGQAOAA4AFgAegBuAFcALwBJAG0AbgBhAGwAVQBuAFYAUgBvAEwAbQBjAHEAVAB5AEcAUwB1AHgA
VABvAHIATQBwAEUAdQBKAGUAUQA1AHkASwB5AEMAOQBFAE0AZQBsADEASQBXAFMAUwBtAHkANwBT
ADQAWAB1ADMASQBuAHgAVwBZAGYAUwA3AEgAZABwACsAVQB5AGsAUwBWAGgAUwB4ADcAeABIADMA
WgB3AFIAcgBXAGIAcQBuAEoAdwBRAFIAWABRAEcAbgByAGgAWgBjAEcAMgBhAE4AcwBGAEsAeAB2
AG8ARgBrAFEATABZAHcAOAAwAFYAeQA2AGcAYgBrAEgAOABWAFIASABnAHEAZABJAFQAOQBOAFkA
QQBlAC8AawB6AFoAdgBiAEUASwBwAEwAYgBNADIAcgBxAE4ATwAxAEEASAA5AHgASQBkAEcAMQBO
AFUARwBqAEEAaQBZAEMAaAAvAFgALwBkAHAAOABQAGgATQA1AEcAbABUAEcASwB4AFQAdgBJAFYA
agBkAEQANwBZAFYAcQBRAHAAUAA4AGEAeQB1AGIASwBhAHgAVgBBADkARwBUAFUAOAA2AGYAMwA5
ADMAaQA5AFQAcQBKAFYAVgBCAHkAUAB0ADQAagAzADYAagB3AEoANABpAEoATwBWAHkATABMAFMA
WABhAHgANwBkAEQAZABsAHgAUgBUAEcAQgBOAEIAbgBOAEQANQA4AEUAaQBiAGUAOQBXADkAMwBq
AE4AbAA2AHEAbgA0AHkATQA1AGcAdwBFACsAKwBEADYATQBCADMAVgBoAHQAdABSADQAOAA4AC8A
MgBDAGYAUwBsAEwAdABpAFQARABGAEsASQAxAGQATQBhAGcAcAAzAEQAdgAwAHIANABCAFkAeQBs
AFMAMQBIAFMAawBjAGsAbwBIAGMAUABqAHIASAB2ADYAMABDAHcAMwAxAHYAZgBYAFUAZABVAE4A
UQBKAHYAagBwAEMAOQBRAFEARwB1AHYAbwBxAEMAcwAvAHEAUQA3AGIAawBRAHgAOQBiACsAeABB
ADAAQgBrAHYAYwBQADgAMgBmAG8AdABtADYATABQAHkARgBBAFQAcQBaAGsAWgA1AFoAdgB0AEgA
MABpAEcAZwBnADUAKwBxAEQAVABQAFMATgAvAGIANgBTAEsAcQBCAHYAVgBxAEgASABZAEsAYgAw
AGIANAArAGsAcgBaAHUASgBLADgAegBmAE0AYwAyAC8ASABhADgALwBRAFoASwBHAE4AbwBTAA==
</w:fldData>
        </w:fldChar>
      </w:r>
      <w:r>
        <w:instrText xml:space="preserve"> ADDIN LABTIVA_CITE \* MERGEFORMAT</w:instrText>
      </w:r>
      <w:r>
        <w:fldChar w:fldCharType="separate"/>
      </w:r>
      <w:r w:rsidRPr="004C07B0">
        <w:rPr>
          <w:rFonts w:ascii="Calibri" w:hAnsi="Calibri" w:cs="Times New Roman"/>
          <w:noProof/>
          <w:szCs w:val="24"/>
        </w:rPr>
        <w:t xml:space="preserve"> (Zhou et al., 1992)</w:t>
      </w:r>
      <w:r>
        <w:fldChar w:fldCharType="end"/>
      </w:r>
      <w:r>
        <w:t xml:space="preserve"> and can, in some cases, per</w:t>
      </w:r>
      <w:r w:rsidR="00B018A0">
        <w:t xml:space="preserve">form isomerisation reactions in parallel </w:t>
      </w:r>
      <w:r>
        <w:t xml:space="preserve">such as the PCB to </w:t>
      </w:r>
      <w:r w:rsidR="004F400E">
        <w:t>phycoviolobilin (</w:t>
      </w:r>
      <w:r>
        <w:t>PVB</w:t>
      </w:r>
      <w:r w:rsidR="004F400E">
        <w:t>)</w:t>
      </w:r>
      <w:r>
        <w:t xml:space="preserve"> attachment by PecE/PecF </w:t>
      </w:r>
      <w:r>
        <w:fldChar w:fldCharType="begin">
          <w:fldData xml:space="preserve">MwBhADgAZAAyAGIAMwAxAC0AMAAzADAAZgAtADQAMAA1AGMALQA5ADQANgA0AC0AMwA3ADAAZQA1
ADUAZQAwADQAYgBlADMALwBiADgAYgBiADAAYQAxAGUALQAzADYAZAA0AC0AYwAwAGMANwAtAGQA
OQAwADMALQA0ADAAZgBmAGQANwA0ADAAOABhAGQANQB8AGUATgBwAHQAawBrADkAdgBuAEQAQQBR
AHgAYgArAEsAeABhAG0AVgAxAG8AMQBaAFkAUAAvAGQARQBpAFgAYgBSAEcAMwBTAFMASAB1AHAA
RwB1ADEAaABiAEEAWgB3ADUAYgBXAFIARwBWAEQASQBLAHQAKwA5AGgAbQA2AFYAWgBkAFUAYgBm
AHYATwBiAE4AOABaAHYAagB0AEYAdgAxADMAbwBMADUAbABwAEsAagA1ADAARwAwAHMANQBHAG0A
MgBpAEwAcwBtAEgAZgBrAFMAaQBhAFIAUQArADcAMwBWAE8AUQA0AHQAVQB5ADQAVQBtADYAVwBB
AFYASgA1ADAARgBJAFkASgBYAFAAWgBSAEoAegBrAFkAaQBDAHAAeQBKAFQAZgBKADAAdQBVAHAA
NABzAEIAVwBZAFoAaQBsAFIAaQBjAGkAVgBYAFUAZwBxAEkAawBTAGUATABQAE8AVgBLAHEAQwBY
AFAAMQB5AEkASgBlAEYASABrAHkAMQBTAHMASQBNACsAQwBZAFEAMABsADgAawBMADcAaABvAEwA
eABtAHMAZABKADAASwBpAHYATQBaAHoAQQBrADEAWQBHACsAZQBtAGkAbwBRAEEAdABWAGMANQBI
AG0ANQBkAGoAVgBPAG8ATwBoAC8AdAArAEEAOAAzAHYAbgBTADEARAB0AFkAQwBEAE4AbgAzAFEA
ZgBsAFgAZwBvAHYAZgBaAEIALwBTAG8AYgBjAG0ALwB3AHAAUwA2AHgAWABDACsAbwBLAFkAdQAv
AHcARQB1ADUAcgBoADIAQQBsAHkALwBvAGoAawBIAG4AcwBIAEwAbwBFAHcAOAA0AFAAVwBjADIA
SgBIAHoAeABjAFUAUQBWAFEARQBhAE8ASwBjAGUAcwBVAGMALwBvAFcANgA4AEwAagBVAFIAVABy
ADIAOABxAHcANQBnADcAWQBTADgAYgAwAHMAMwBvAFYAUwBGAGcAOQBrACsAaABOAGsAMAA3AGYA
RABRADgAUwBtAEgAagB3AFQARwBTAG8AagA2AEcATwBWAEEAeQBPAHMAUQBSAFIATwBlAC8AVwBV
AHUAaABOAGoAdgAzADIAZQBSAGMAcABaAEEAVwAvAFMAYwBOAEoAbQBoAGMAMwB0ADMAcwB4AHMA
WABCADMAMABUAEgARwA1AC8AUABBAHoATwA0AGsAcwBzADQAcwBYAFYAVABvAGcANAA1AGQAbAB5
AG4AWAB3AFMANAByAE8ASQA1ADIAbgBHAGYAdwA1AEoAbgA1AHEAZgBYAEkAZQBHAGcAUwBMAGQA
YQBlAHEAWgBLAHgAaQB3AHUAdQBxAFYAawA5AHIAbwAyAGoAdABDAGIAWgBuAHAAbwBjAEUATgBr
ADQANABxAFIAaABVAHkASQBBAEoAVgBIAGQARABTADAARABEAGkAcQBnAGMANwA5AGwAZwBHAE4A
aAA4AHAAMwBiAGcARABlAHYAMAAyAEwAagBnAGoAOQB4AGYAcwB0AEQAUAAvAFEASQA5AE0AQQBZ
AEgAcAAzAHoAQgBuAHMAaAArADcAVABqAE0AYgA5AG8AegBxAGIAdgBRAEsASAAxAHUARwBWAHIA
bgA4AGoAQgBxAHMAMABQAGQAVQArAFgARgAwAGMASABNADEAZQBqAGYAcwBVAGUAZABNAGUAeABq
ACsATABWADIAcwBvAC8AYwAvAHQARQA4AGEAcgBRAD0APQA=
</w:fldData>
        </w:fldChar>
      </w:r>
      <w:r>
        <w:instrText xml:space="preserve"> ADDIN LABTIVA_CITE \* MERGEFORMAT</w:instrText>
      </w:r>
      <w:r>
        <w:fldChar w:fldCharType="separate"/>
      </w:r>
      <w:r w:rsidRPr="00106E0A">
        <w:rPr>
          <w:rFonts w:ascii="Calibri" w:hAnsi="Calibri" w:cs="Times New Roman"/>
          <w:noProof/>
          <w:szCs w:val="24"/>
        </w:rPr>
        <w:t>(Zhao et al., 2000)</w:t>
      </w:r>
      <w:r>
        <w:fldChar w:fldCharType="end"/>
      </w:r>
      <w:r>
        <w:t xml:space="preserve">. </w:t>
      </w:r>
    </w:p>
    <w:p w14:paraId="51BE1982" w14:textId="77777777" w:rsidR="003D0447" w:rsidRPr="00E47EBD" w:rsidRDefault="003D0447" w:rsidP="003D0447"/>
    <w:p w14:paraId="04E56114" w14:textId="77777777" w:rsidR="003D0447" w:rsidRDefault="003D0447" w:rsidP="0076097B">
      <w:pPr>
        <w:pStyle w:val="chapterheading3"/>
      </w:pPr>
      <w:bookmarkStart w:id="45" w:name="_Toc503352297"/>
      <w:r>
        <w:t>1.5.3 Purple bacteria: organisms that carry out a non-oxic form of photosynthesis</w:t>
      </w:r>
      <w:bookmarkEnd w:id="45"/>
    </w:p>
    <w:p w14:paraId="6EC9EF5D" w14:textId="77777777" w:rsidR="003D0447" w:rsidRDefault="003D0447" w:rsidP="003D0447">
      <w:r>
        <w:t>The purple bacteria perform anoxygenic photosynthesis and, instead of water, use alternate electron donors such as sulphur or hydrogen. The primary photon-absorbing pigment is bacteriochlorophyll which, when incorporated within light harvesting complexes, absorbs light in the near infrared section of the spectrum between 800 and 900 nm. Carotenoids act as auxiliary light absorbing pigments, in the 400-550 nm region of the spectrum.</w:t>
      </w:r>
    </w:p>
    <w:p w14:paraId="53F0BE57" w14:textId="77777777" w:rsidR="003D0447" w:rsidRPr="00182103" w:rsidRDefault="003D0447" w:rsidP="003D0447">
      <w:r>
        <w:t xml:space="preserve">Rather than the large thylakoid membranes found in cyanobacteria and plants, the interior of purple bacteria such as </w:t>
      </w:r>
      <w:r>
        <w:rPr>
          <w:i/>
        </w:rPr>
        <w:t>R</w:t>
      </w:r>
      <w:r w:rsidRPr="00FD1674">
        <w:rPr>
          <w:i/>
        </w:rPr>
        <w:t>hodobacter</w:t>
      </w:r>
      <w:r>
        <w:t xml:space="preserve"> contains hundreds of chromatophores, 50 nm diameter vesicles containing all the required proteins for converting solar energy to ATP (</w:t>
      </w:r>
      <w:r w:rsidRPr="00B14D6E">
        <w:rPr>
          <w:b/>
        </w:rPr>
        <w:t>Fig</w:t>
      </w:r>
      <w:r w:rsidR="00F31BA6" w:rsidRPr="00B14D6E">
        <w:rPr>
          <w:b/>
        </w:rPr>
        <w:t>ure 1.</w:t>
      </w:r>
      <w:r w:rsidRPr="00B14D6E">
        <w:rPr>
          <w:b/>
        </w:rPr>
        <w:t>12</w:t>
      </w:r>
      <w:r>
        <w:t xml:space="preserve">; </w:t>
      </w:r>
      <w:r>
        <w:fldChar w:fldCharType="begin">
          <w:fldData xml:space="preserve">MwBhADgAZAAyAGIAMwAxAC0AMAAzADAAZgAtADQAMAA1AGMALQA5ADQANgA0AC0AMwA3ADAAZQA1
ADUAZQAwADQAYgBlADMALwA5ADEARgA1ADEANwA3ADMALQA1ADYANQBGAC0AOQAzADkAMAAtAEIA
OQAwAEMALQA0AEQAQQBEADAANwAwADEARQAyAEMANAB8AGUATgBxAE4AVQBzAHQAdQAyAHoAQQBR
AC8AQgBXAEMAcAB4ADcATQBpAEoASwBvAHkAUABMAE4AagB3AGEAbwBrAGEASgBGAGcAcAA0AEMA
SAB5AGgAcQBiAFQARwBWAFMAWQBGAGMAeAB4AEEATQBBAC8AMgBhAGYAbABpAC8ASgBLAHYAQwBC
AGEAcABiAGIAbwB1AGQAMgBkAG4AWgB3AFYANgA0ADgAUQA2ADEAZABSAEEARQBXAHUAeQBBAEwA
LwBpAGYAWAA3ADgAWgBBADIAUQByADYALwB0ADIAaQBOAFoAbwB0AGoAUwBvADIAYQBmAFYAYQBz
AGsASQA1AEQATgB1AEcAKwBMAGwAZQB0ADUAawBkAFoANABLAG0AYwB1ADkAVQBMAEkAdwBvAGwA
TAAzAFMAdQBTAGwAaABLAEkAQQBxAFcAcgBJAGsAeQBwADkASwBOAEsAeQB6AEUAVgB4AFgAegB5
AEkASwBxACsAawBXAEYAVgB5AEwAZABSAG0AdQBaAEcAbABUAEQAOQBuAGEAMABXAEMAKwBvAFMA
dABEADMAegB4AGMAdQBGADcAZgBiAFQAZABRAFAAcAByAEgAVABCADQAUgArAGoAQgB2AG8ARwBq
AEQAdgB2ADYAeQBLACsAegAvAHkAagBmAHUAZwBnAFQAdwBuAFkAegBKAFQAdwBEAFgAVABaAFIA
bQBPAEoAYgBiAFgANwBHADYAWQA3AHYAVwAzADcAZAB6AGYAaQAvAE4ATAA0ADQAaABFAFAAUQBh
AEwAMQBqAGYAcwA5AEcAdgBjAFAAQQB0AEcAcwBZAGQARwBCAEcAZwB3AHkARABkAG4ARQBQAGcA
ZgBYAEIARwA0AGcAUgBJAHIAUABVAGIAWQBIADEAcgBVAGMAZgBCADAAYwAxAFcAcwBPAE8AYwBL
AHkASgBDADYAUABRAFUAKwBzAGIAWAAyAHUARABOAEIAZgA3AFYAawBQAHcAdABvAEUANABoAGgA
dgBqAEMAUwBqAGcAQwAyADgAMABnAHUAZwBwAGgAawBqAEoAdgBHAFEAeQBWAGIAdgBkAGQAYwBa
AC8AUABEADIAUwBzAFIAYQB4AFgAeQBUAEoAKwBYAHkAKwBpADgAYQBDAE0AOQBEAFkAUQBJADcA
dQBqAEQAOABtAHQAMAA1AEMAcwA5AFoAMABrAFAAVABXAEoAcwA5AFMAeQBpAEkAcgBzADMAbQBx
AHEARgBMAFYAbgBIAGIAaAAwAEkAOQBIADMAbQBqAGkAMQBaACsAQwAwAHgAMABCAHQAMgBwAFoA
MQB3AEgAZQA3AE4ALwB6AFAALwBJAGEAMQAzAGMAUABaAE0ASAAzAA==
</w:fldData>
        </w:fldChar>
      </w:r>
      <w:r>
        <w:instrText xml:space="preserve"> ADDIN LABTIVA_CITE \* MERGEFORMAT</w:instrText>
      </w:r>
      <w:r>
        <w:fldChar w:fldCharType="separate"/>
      </w:r>
      <w:r w:rsidRPr="00C36696">
        <w:rPr>
          <w:rFonts w:ascii="Calibri" w:hAnsi="Calibri" w:cs="Times New Roman"/>
          <w:noProof/>
          <w:szCs w:val="24"/>
        </w:rPr>
        <w:t>Cartron et al., 2014</w:t>
      </w:r>
      <w:r>
        <w:fldChar w:fldCharType="end"/>
      </w:r>
      <w:r>
        <w:t xml:space="preserve">). Each reaction centre (RC), where charge separation takes place, is </w:t>
      </w:r>
      <w:r>
        <w:lastRenderedPageBreak/>
        <w:t xml:space="preserve">surrounded by an LHI antenna ring, which passes excitation energy directly to the RC. Many LH2 surround RC-LHI complexes, collecting </w:t>
      </w:r>
      <w:r w:rsidRPr="00182103">
        <w:t>photonic energy and directing it towards the RC via LHI</w:t>
      </w:r>
      <w:r w:rsidRPr="00182103">
        <w:fldChar w:fldCharType="begin">
          <w:fldData xml:space="preserve">MwBhADgAZAAyAGIAMwAxAC0AMAAzADAAZgAtADQAMAA1AGMALQA5ADQANgA0AC0AMwA3ADAAZQA1
ADUAZQAwADQAYgBlADMALwA2ADIAOQA3ADAANgBEADgALQA0ADkAMwBGAC0ANQA0AEYANQAtAEYA
NAAwADMALQA0AEQAQQBBADIANwAwAEYAOABGADQANwB8AGUATgBwAGQAVQBtADEAdgAyAGoAQQBZ
AC8AQwB1AFIAcABYADcARABZAEIASQBuAEIASwBSAHAAWQBnAHMAcAByAFkAQgBwAGQASgBTAFcA
QwBrADIATwA4AHkAUQB4AGMAMQA0AGEATwA5AGwAUwB4AEgAKwBmAFcAYgB1AHAANwBKAHYAUABk
ADcAcgB6AG4AWAB4AEUAdgBDAHcAMABFAHcAWABVAFcAQQBzAHQAQQBVADMAUQBUAEkAbwBFAFUA
QQArAEoAMgBBAEMASAArAGIARQBkAE8AVQBOAE0ASABKAEoAZwBTAGwAeQBPAHgAOQBTAGoAMgBC
AGsAUgBjAEYAMABnAE4AQQBKAG4ANABOAG4AagBFAGYARQBDAEgAOQBPAHgARQAyAEsAWABoAGkA
NABPAEsAWABFAHcARABhAFoAVABlADAAUgBDAFAANgBRAGoAWQA4AGcAYQBuAFoAVQAxAG0AagB3
AGQAVQBjAEoAeQBJAFQAdgBqAGYAdwBjAG0AMgBuAEMAcABhAEsARQB3ADIARgBxAGkAVQArADgA
OQByACsAcwBtAHIANQBKAEwAegBlADEALwBHAGwARwBrAEcAYQB2AEwANwByADEAbQBlAHEAbQBa
AE4ANABXACsATgBQAG0AOABRAHEAZAA5AEQALwAxAHQALwBhAFcARgBtAGsAbABwAG4AZAArAFQA
ZABwAGEAWgB4AFYAdwBvAFUAUgBZAFcASgBJAG4AZwBBAGcAcgBlAFcAVwBWAGkATQBhAHYASwBT
AGwAMgBxAHIAdABBAFoAYQBNAEcAdABGAHAAVABnAEUAdgByAG4AeABaAFIAcQB3AEsAeAAyAFIA
RABIAFQAZwBDAHQAVwBhADIAWABxAFAAdABsAGsANgBPADMAMwBwAHgANwBhAHIAQgBjAG0ASwB0
AE8ANgBVAHAAUABCAEEATQA1AEQAcQB6AC8AVwBvAFAAcABsAG4AUQA3AGkAOABtAGMAaABTAHgA
WQBQADIASAB4AE4AKwBIAHoAcABMAGIAcgB4AFkAWABkAE4AbQA5ADMAMgBWADcAWABMADcAMQA4
AGUAYgBTAG0AagBmAEMAVgA1ADUANwBZADgANQArADMAagB3AHkAMQBoADIANQBYAGEAUABTAHoA
YgBaAGYAQgBqAHUAQQBwAG0ANwBhAHQAMgBvADkAKwB3AGoAZwArAHoAaABsACsAdgA4ADkAYwA4
AFQATQBZAHUASABlAEoAMgAyAEsALwBpADUATwBQADMAagBLAG4AcwBnADkAaABHAHoALwBDAHAA
WgBqAE8AWgB2ADMAegBqAEgAcgArAHoAcgArAHcAdwBFAGYATABtAEIAZwA2AHAAdQBBADgAMgAv
AG0AYQB6AGEATAA4AEcAawBOAHAATAAvADgAbwBKAFQARgBYAGQAVgBlAGYAVgBUAE0ATgB6AGUA
WAB3AG8AbQA3AHAAZwAwAGgAQgB2AHAAMgBrAFUAMQBkAEEASwBwAHMAMgBDAC8ALwA3AFUANgBU
AGYAMABXAGMAcABzAA==
</w:fldData>
        </w:fldChar>
      </w:r>
      <w:r w:rsidRPr="00182103">
        <w:instrText xml:space="preserve"> ADDIN LABTIVA_CITE \* MERGEFORMAT</w:instrText>
      </w:r>
      <w:r w:rsidRPr="00182103">
        <w:fldChar w:fldCharType="separate"/>
      </w:r>
      <w:r w:rsidRPr="00182103">
        <w:rPr>
          <w:rFonts w:cs="Times New Roman"/>
          <w:noProof/>
        </w:rPr>
        <w:t xml:space="preserve"> (Sener et al., 2016)</w:t>
      </w:r>
      <w:r w:rsidRPr="00182103">
        <w:fldChar w:fldCharType="end"/>
      </w:r>
      <w:r w:rsidRPr="00182103">
        <w:t>.</w:t>
      </w:r>
    </w:p>
    <w:p w14:paraId="55C2FDAD" w14:textId="77777777" w:rsidR="003D0447" w:rsidRPr="00182103" w:rsidRDefault="003D0447" w:rsidP="003D0447">
      <w:pPr>
        <w:pStyle w:val="BodyIndent"/>
        <w:spacing w:before="0" w:line="480" w:lineRule="auto"/>
        <w:ind w:firstLine="0"/>
        <w:jc w:val="center"/>
        <w:rPr>
          <w:rFonts w:asciiTheme="minorHAnsi" w:hAnsiTheme="minorHAnsi" w:cs="Arial"/>
          <w:b/>
          <w:sz w:val="22"/>
          <w:szCs w:val="22"/>
        </w:rPr>
      </w:pPr>
      <w:r w:rsidRPr="00182103">
        <w:rPr>
          <w:rFonts w:asciiTheme="minorHAnsi" w:hAnsiTheme="minorHAnsi"/>
          <w:sz w:val="22"/>
          <w:szCs w:val="22"/>
          <w:lang w:val="en-GB" w:eastAsia="en-GB"/>
        </w:rPr>
        <w:drawing>
          <wp:inline distT="0" distB="0" distL="0" distR="0" wp14:anchorId="7965D7A5" wp14:editId="530ED764">
            <wp:extent cx="2171700" cy="2171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lih fig.tif"/>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170636" cy="2170636"/>
                    </a:xfrm>
                    <a:prstGeom prst="rect">
                      <a:avLst/>
                    </a:prstGeom>
                  </pic:spPr>
                </pic:pic>
              </a:graphicData>
            </a:graphic>
          </wp:inline>
        </w:drawing>
      </w:r>
    </w:p>
    <w:p w14:paraId="348AA92B" w14:textId="77777777" w:rsidR="003D0447" w:rsidRPr="00182103" w:rsidRDefault="003D0447" w:rsidP="00174F47">
      <w:pPr>
        <w:pStyle w:val="BodyIndent"/>
        <w:spacing w:before="0" w:after="360" w:line="240" w:lineRule="auto"/>
        <w:ind w:firstLine="0"/>
        <w:jc w:val="both"/>
        <w:rPr>
          <w:rFonts w:asciiTheme="minorHAnsi" w:hAnsiTheme="minorHAnsi" w:cs="Arial"/>
          <w:color w:val="000000"/>
          <w:sz w:val="22"/>
          <w:szCs w:val="22"/>
        </w:rPr>
      </w:pPr>
      <w:bookmarkStart w:id="46" w:name="_Toc503352758"/>
      <w:r w:rsidRPr="00182103">
        <w:rPr>
          <w:rStyle w:val="figureChar"/>
          <w:rFonts w:asciiTheme="minorHAnsi" w:hAnsiTheme="minorHAnsi"/>
          <w:sz w:val="22"/>
          <w:szCs w:val="22"/>
        </w:rPr>
        <w:t xml:space="preserve">Figure 1.12: Atomic structural model of an intracytoplasmic membrane vesicle from </w:t>
      </w:r>
      <w:r w:rsidRPr="001D1E64">
        <w:rPr>
          <w:rStyle w:val="figureChar"/>
          <w:rFonts w:asciiTheme="minorHAnsi" w:hAnsiTheme="minorHAnsi"/>
          <w:i/>
          <w:sz w:val="22"/>
          <w:szCs w:val="22"/>
        </w:rPr>
        <w:t>Rhodobacter sphaeroides</w:t>
      </w:r>
      <w:bookmarkEnd w:id="46"/>
      <w:r w:rsidRPr="00182103">
        <w:rPr>
          <w:rFonts w:asciiTheme="minorHAnsi" w:hAnsiTheme="minorHAnsi" w:cs="Arial"/>
          <w:b/>
          <w:sz w:val="22"/>
          <w:szCs w:val="22"/>
        </w:rPr>
        <w:t xml:space="preserve">. </w:t>
      </w:r>
      <w:r w:rsidRPr="00182103">
        <w:rPr>
          <w:rFonts w:asciiTheme="minorHAnsi" w:hAnsiTheme="minorHAnsi" w:cs="Arial"/>
          <w:color w:val="000000"/>
          <w:sz w:val="22"/>
          <w:szCs w:val="22"/>
        </w:rPr>
        <w:t xml:space="preserve">The vesicle comprises 67 LH2 complexes (green), 11 LH1-RC-PufX dimers and 2 RC-LH1-PufX monomers (blue/red), 4 cyt </w:t>
      </w:r>
      <w:r w:rsidRPr="00182103">
        <w:rPr>
          <w:rFonts w:asciiTheme="minorHAnsi" w:hAnsiTheme="minorHAnsi" w:cs="Arial"/>
          <w:i/>
          <w:iCs/>
          <w:color w:val="000000"/>
          <w:sz w:val="22"/>
          <w:szCs w:val="22"/>
        </w:rPr>
        <w:t>bc</w:t>
      </w:r>
      <w:r w:rsidRPr="00182103">
        <w:rPr>
          <w:rFonts w:asciiTheme="minorHAnsi" w:hAnsiTheme="minorHAnsi" w:cs="Arial"/>
          <w:color w:val="000000"/>
          <w:sz w:val="22"/>
          <w:szCs w:val="22"/>
          <w:vertAlign w:val="subscript"/>
        </w:rPr>
        <w:t>1</w:t>
      </w:r>
      <w:r w:rsidRPr="00182103">
        <w:rPr>
          <w:rFonts w:asciiTheme="minorHAnsi" w:hAnsiTheme="minorHAnsi" w:cs="Arial"/>
          <w:color w:val="000000"/>
          <w:sz w:val="22"/>
          <w:szCs w:val="22"/>
        </w:rPr>
        <w:t xml:space="preserve"> dimers (magenta), and 2 ATP synthases (orange). </w:t>
      </w:r>
      <w:r w:rsidR="00A66BD7">
        <w:rPr>
          <w:rFonts w:asciiTheme="minorHAnsi" w:hAnsiTheme="minorHAnsi" w:cs="Arial"/>
          <w:color w:val="000000"/>
          <w:sz w:val="22"/>
          <w:szCs w:val="22"/>
        </w:rPr>
        <w:t xml:space="preserve">Used with permission from Cartron et al., </w:t>
      </w:r>
      <w:r w:rsidR="002B4456">
        <w:rPr>
          <w:rFonts w:asciiTheme="minorHAnsi" w:hAnsiTheme="minorHAnsi" w:cs="Arial"/>
          <w:color w:val="000000"/>
          <w:sz w:val="22"/>
          <w:szCs w:val="22"/>
        </w:rPr>
        <w:t xml:space="preserve">(2014), </w:t>
      </w:r>
      <w:r w:rsidR="002B4456" w:rsidRPr="002B4456">
        <w:rPr>
          <w:rFonts w:asciiTheme="minorHAnsi" w:hAnsiTheme="minorHAnsi" w:cs="Arial"/>
          <w:i/>
          <w:color w:val="000000"/>
          <w:sz w:val="22"/>
          <w:szCs w:val="22"/>
        </w:rPr>
        <w:t>Biochimica et Biophysica Acta.</w:t>
      </w:r>
    </w:p>
    <w:p w14:paraId="4688AFDC" w14:textId="77777777" w:rsidR="003D0447" w:rsidRPr="0098518A" w:rsidRDefault="003D0447" w:rsidP="003D0447"/>
    <w:p w14:paraId="04CF7194" w14:textId="77777777" w:rsidR="003D0447" w:rsidRDefault="003D0447" w:rsidP="0076097B">
      <w:pPr>
        <w:pStyle w:val="chapterheading3"/>
      </w:pPr>
      <w:bookmarkStart w:id="47" w:name="_Toc503352298"/>
      <w:r>
        <w:t>1.5.4</w:t>
      </w:r>
      <w:r w:rsidR="00B44D68">
        <w:t xml:space="preserve"> Multicellular p</w:t>
      </w:r>
      <w:r>
        <w:t>hotosynthesis in plants</w:t>
      </w:r>
      <w:bookmarkEnd w:id="47"/>
    </w:p>
    <w:p w14:paraId="2544E866" w14:textId="77777777" w:rsidR="003D0447" w:rsidRDefault="003D0447" w:rsidP="003D0447">
      <w:r>
        <w:t xml:space="preserve">Eukaryotic plant cells harbour specialised organelles for compartmentalising photosynthesis known as chloroplasts. Similar to mitochondria, chloroplasts have their own DNA encoding many, but not all, of the proteins involved in photosynthesis </w:t>
      </w:r>
      <w:r>
        <w:fldChar w:fldCharType="begin">
          <w:fldData xml:space="preserve">MwBhADgAZAAyAGIAMwAxAC0AMAAzADAAZgAtADQAMAA1AGMALQA5ADQANgA0AC0AMwA3ADAAZQA1
ADUAZQAwADQAYgBlADMALwAyADgAMgA1ADMAMQAzADUALQA0ADEANAAzAC0AMQA3ADMANAAtAEUA
RQA2AEQALQAyADkARABBADAAOAAxADUAMQBDADIAQQB8AGUATgBwAGwAawBFAEYAdQB3AGoAQQBR
AFIAYQA5AGkAZQBSADAAVABPADAANABnAHMARQBPAEEAMgBnAFgAZAB0AE8AcQBpAFEAaQB5AGMA
WgBBAGgAVABHAFQAdQB5AEgAUwBTAEUAawBIAHEAYQBIAHEAdwBuAHEAVQBPAHAAUgBOAFcAVgBK
AGIAOAAvAGYALwA2AGYATQAwAFgAdgBlADIAagBvADcARQB3AGIARgBZAEIAMQB5AGcAVgBQAFoA
NQB0AE4AeABzAFYANAB1ADcAMABrAEYAQwBPAGsAVQBwAFYATgBWAGsAbgBCAHUATwBRADcAbAB2
AE8AaQBaAHQATgA4AG4ARABNADUANABWAEEAVQB3AFAATQBLAFoASgBxAFYAVwBTAEcARgBMAEYA
ZwB1AGMAcwBuAEUAUgBPAFoAcwB0AFIAbwB2AFcAVABaAGQAegBuAGsAcABDAHIASABJADUAagBT
AGgAQQBZAE8ARwA2AEwAbgBZAGEAKwB0AHMAcAA1AFUAUABwAEEAVgBqAEQAKwBCAG4AcABNAEUA
agBPAEkALwBoAGwAQgBBADQAVwB0ADAASAB0AEMAWQBoAHkAagBSAEUAZABaADMARwBXAGcAMABm
AG4AcQBBAFoAUgBpAEIAZwBUAGMAQwAwAGEAQQBBAGMAbQBqAGEAYQB2AHoANgB2AG8ALwBVACsA
aABNADcAUAAwAHYAVABIAHQAawBLAHIAYgBYAHMAYQB4AGYAYwBBAFQAUQAwAG0ATwBLAFYASAB0
AFQAMgBrAHMAUwB6AFcARwBuAHcAcQArAEUAaQBJAGMAcAB4ADYASQBYAGsAeABaAGIARQA3AEUA
NQB6AG4ATABCAHYAeQBuAHIAbwBoADcAawAzAEwAMwBtADMAdgBqAE4ASQBSADEATgBZAEUARgBY
AGMANwA5AGwAdgBwADQAYgBxAFAAawBLACsAUAB6ADgAaAB2AHkAbgBsAFYATwBUAGoAaQBOAGYA
awAvAGoAZQByAEQAMwByAHAANAA4AEQAUABkAHEAUQBQAHEAVQAxAFEAcwBsAFUASABRAHcANABZ
ADIAWABtAE8AWQBJAFkALwAwAGsAdAB3AHAAMQBtAGoAdQA2AGUATABsAEwAMwA3AHIANwArAGsA
VAB2AFcAdwB2ADMAMQBwAHAAbgBFAEkAPQA=
</w:fldData>
        </w:fldChar>
      </w:r>
      <w:r>
        <w:instrText xml:space="preserve"> ADDIN LABTIVA_CITE \* MERGEFORMAT</w:instrText>
      </w:r>
      <w:r>
        <w:fldChar w:fldCharType="separate"/>
      </w:r>
      <w:r w:rsidRPr="00B8017E">
        <w:rPr>
          <w:rFonts w:ascii="Calibri" w:hAnsi="Calibri" w:cs="Times New Roman"/>
          <w:noProof/>
          <w:szCs w:val="24"/>
        </w:rPr>
        <w:t>(Daniell et al., 2016)</w:t>
      </w:r>
      <w:r>
        <w:fldChar w:fldCharType="end"/>
      </w:r>
      <w:r>
        <w:t xml:space="preserve">. Chloroplasts are thought to have evolved from cyanobacteria through endosymbiosis, whereby a cyanobacterial cell was engulfed by a secondary cell and the two proceeded to coevolve </w:t>
      </w:r>
      <w:r>
        <w:fldChar w:fldCharType="begin">
          <w:fldData xml:space="preserve">MwBhADgAZAAyAGIAMwAxAC0AMAAzADAAZgAtADQAMAA1AGMALQA5ADQANgA0AC0AMwA3ADAAZQA1
ADUAZQAwADQAYgBlADMALwBGAEEANAA4ADMANAAxADgALQAxADYANgA5AC0ANwA4ADkARQAtADcA
NwAzAEQALQBCAEQANgA2ADgAOQAzADkAQQAwAEYAMgB8AGUATgBxAEYAVQBNAHQATwB3AHoAQQBR
AC8ASgBYAEkANQB6AHEAeAA4ADAANQB1AFIAYQBXAG8AQwBFAFMARgB4AEsAbgBxAHcAWQBtAGQA
WgBpAHYASABqAG0AeQBuAEUARgBYADkAZAB4AHcAZQBOAHkAUwBPAE8AegBzADcAcwB6AE4AWAA1
AE8AWgBSAG8AQgBvAHgANAA2AEMAVgBBAHAALwAxAFoAQgBTAFQAYQBJAFUAMgBMAHoAdQBQAFUA
eABKAFMAawB1AGIAUgBPAGEAUgBaAFgATwBHAHkAcABFAFUAWQBFADAASgBEAFEAbQBtAGMAaAB4
ACsAZQA2AE0ARABKAFIAVwBKAHYAWQBHAEIAbQBEAHAAagBpAGcAUgBXAHQAVgBuAHkAWgBoAE8A
TABhAHoAawBNAEQAMgBvAEwAOQAyAHIAbABlAEIATgByAEEAQwBWAFMAZwB1ADIAQwBVAHoARABy
AGcAMQBnAHYAOQBlAEsAKwBiAHgAbwBnAEwATQBBAGQAYQBlAGQAbgBIAGIAMwBUAGgANwB2AHUA
NQAxAFYASwBmAFoAawA5ACsAZQAzADMAeQB5ADkANgA1AHMAWQA0AGkAcgBTAFEAbwBJAGEARQB4
ADMAagBKADgAQgB5AG4AbQBzAE4AVgBEAHgARABWAEUALwB5AFcASQB1AGsAawB1AGUAYwBIAGEA
UwBYAEIAVQBYAHgARgBuAFQAdQBEAFIATgAyAEoAUgBmAFQAZwBzADMATwBQAHgAdABrAEoAcwBj
AHIAMAAyAEgAcgBxAGkAagBnADAAZwBaACsALwAvADMARwA0AFoANQAwAEwANQArAHgATgBjAHgA
UABKAHYAOABMAEIARAB0ADYAUABYADgAMQBvAG8AWQBTAFcAUABtADQAUgBpAGsAcABBAE8AcAB5
AFIAcgBjAFoAWABtAEsAVQA0AEsASQByAEoATQBrAEwAUQBSAFMAYgBSAGQAcAAyAFcAUwAwAGgA
TABUAFAASwA5AHcAVQBWAGIAMwB1AEMAaQBTAEQAYgA3AGIANQBIAGwAWgBKAGQAVwBhAGIARwBO
AHYANABCAHQAMQB6AE0AYwAwACsATABmAHgAUAA2AHUANQBmAFEASwBWADcASQArACsA
</w:fldData>
        </w:fldChar>
      </w:r>
      <w:r>
        <w:instrText xml:space="preserve"> ADDIN LABTIVA_CITE \* MERGEFORMAT</w:instrText>
      </w:r>
      <w:r>
        <w:fldChar w:fldCharType="separate"/>
      </w:r>
      <w:r w:rsidRPr="002D34AB">
        <w:rPr>
          <w:rFonts w:ascii="Calibri" w:hAnsi="Calibri" w:cs="Times New Roman"/>
          <w:noProof/>
          <w:szCs w:val="24"/>
        </w:rPr>
        <w:t>(McFadden, 2001)</w:t>
      </w:r>
      <w:r>
        <w:fldChar w:fldCharType="end"/>
      </w:r>
      <w:r>
        <w:t xml:space="preserve">. Hence the photosynthetic reaction scheme is very similar to that of cyanobacteria and is shown in </w:t>
      </w:r>
      <w:r w:rsidRPr="00B14D6E">
        <w:rPr>
          <w:b/>
        </w:rPr>
        <w:t>Figure 1.13</w:t>
      </w:r>
      <w:r>
        <w:t xml:space="preserve">, with the major difference being the lack of phycobilisomes. Structurally, the chloroplast consists of stacks of roughly circular membrane disks, known as grana which are interconnected with membrane bridges known as stromal lamellae </w:t>
      </w:r>
      <w:r>
        <w:fldChar w:fldCharType="begin">
          <w:fldData xml:space="preserve">MwBhADgAZAAyAGIAMwAxAC0AMAAzADAAZgAtADQAMAA1AGMALQA5ADQANgA0AC0AMwA3ADAAZQA1
ADUAZQAwADQAYgBlADMALwBiADkANABmADkAOAAxADMALQBjADEAYQA5AC0AYgAzAGQANQAtADAA
ZQA0AGYALQBkADAAMABlADkANABmAGIAYwA0ADEAMAB8AGUATgBvAGwAagByAHQAdQBoAEQAQQBR
AFIAWAAvAEYAYwByADMATwBEAHQAagBlAEEARgAyAFUATgBLAGwAUwBwAEYAeABSAEQARwBZAEkA
VABnAHgARwBmAGgAUQBJADgAZQAvAHgASgB0AFYASQBjACsANgA1AE0AdwBmAEgAbgBHAFkAZgBl
AEgAYwAvACsASQBTAEwAZABUAHYAdgArAEcAZABDAG0AcwBuAFoAbABaAC8AOQBoAGQAdQB4AHIA
QwBRADIAWQB6ADMASQBTAG8AQwBFAFMAUwBqAFEAUgByAFQAcQBwAG8AUgA4AEIAdABLAGEAUQBB
ADAAawByADAATwByAHAAcgBhAHAAcABEAEEAVgB0AG0ASwBRAG8AeABaAEEAYQBoAEkAagBBAEIA
VQAwAEcARgBVAEIAdgAvAEMAMABiADEAUQBxAE0AUwBSAHIASABJAGwAdgBuADgATwBLAHIAZwBB
AGIAWQA2AFoAeQA3AGUAQQBqAEoAaABKAGIAUwBjAFQAeQAyAGIAMABHAGsASAAxAC8AWAB2AGoA
YgB4ADMAcwBSAEsAMwBpAHEAbwBKAGIAWABsADYANABNADEAYgBaAEsAMQAxAG8AMwB0ADAAZQB6
AFQAZQA1AFIALwBUAG8ANwBIAC8AegBtAE0AQwBZAFcAVQA4AGcAbQA1AFUAQQBkAG0ANABKAGYA
bQBQAGwAbgA4ACsANABjACsAdwBxADQAWgBrAGUAUgBKAGMAOQBpADMAZwBLAEsAeABUAHMAeQAy
AFcARgBnAEcATQB4AHMARQAvADIAcAB6AEUAOABzAEYAUQBOAC8AdgBCADMAWgBRAHMAdABRAFIA
SQByADgALwBBAFYAegBmAG0AWQBsAA==
</w:fldData>
        </w:fldChar>
      </w:r>
      <w:r>
        <w:instrText xml:space="preserve"> ADDIN LABTIVA_CITE \* MERGEFORMAT</w:instrText>
      </w:r>
      <w:r>
        <w:fldChar w:fldCharType="separate"/>
      </w:r>
      <w:r w:rsidRPr="00526650">
        <w:rPr>
          <w:rFonts w:ascii="Calibri" w:hAnsi="Calibri" w:cs="Times New Roman"/>
          <w:noProof/>
          <w:szCs w:val="24"/>
        </w:rPr>
        <w:t>(Staehelin, 2003)</w:t>
      </w:r>
      <w:r>
        <w:fldChar w:fldCharType="end"/>
      </w:r>
      <w:r>
        <w:t>. This structure, known as the thylakoid membrane, is encapsulated in a double phospholipid membrane giving an ellipsoidal chloroplast structure typically 3-5 µm in width.</w:t>
      </w:r>
    </w:p>
    <w:p w14:paraId="5F945C48" w14:textId="77777777" w:rsidR="003D0447" w:rsidRDefault="003D0447" w:rsidP="003D0447">
      <w:r>
        <w:t>Photosynthesis in green plants is divided into the light and dark reactions. The light reactions are driven by two main photosynthetic proteins, photosystem I (PSI) and photosystem II (PSII)</w:t>
      </w:r>
      <w:r w:rsidR="001D1E64">
        <w:t>,</w:t>
      </w:r>
      <w:r>
        <w:t xml:space="preserve"> </w:t>
      </w:r>
      <w:r>
        <w:lastRenderedPageBreak/>
        <w:t>that are localised to the stromal lamellae and grana respectively. Interactions between PSII proteins of different sides of the grana lumen, controlled by phosphorylation states, aids the stacking of the sheets</w:t>
      </w:r>
      <w:r>
        <w:fldChar w:fldCharType="begin">
          <w:fldData xml:space="preserve">MwBhADgAZAAyAGIAMwAxAC0AMAAzADAAZgAtADQAMAA1AGMALQA5ADQANgA0AC0AMwA3ADAAZQA1
ADUAZQAwADQAYgBlADMALwA4ADgANQA2ADcANgA1ADIALQAwADEANQAxAC0ANgAzADEAQgAtAEIA
MwBFADkALQBFAEIANgBEADcAOQA1ADMAMAA4AEMAMwB8AGUATgBxAEYAawBOADEAcgB3AGoAQQBV
AHgAZgArAFYAawBHAGYAVABwAHMAYgBXAEQAeABoAEQAOQA4AFYAZwBvAEcAegBNAEYALwBFAGgA
YgBXADkAdAB0AHAAaQBVADUARABvAFEAOABYAC8AZgA3AFgARABnAG4AdgBZAFEAUwBNADQANQB5
AGYAMgBkAG4AUABqADcANgB3AHUAZgA4AFIAYQB4AG0ANgBYAHAAaAB6ADgARQBwADIAMQBNAE8A
dQB0AGoANABzAE0AdQA3AFQAZgBlAFEAYQBvAEQAbQBzAHIAQwByAGEAbAB2AE0AcABsAGsAYQBw
AHoAOQBoAHAATwBPAC8ARQBUAEsAVABFADQATAB4AFEAZgA4AEkAcwAvAEwATQBzAEMAWAAwAFcA
aQA4AG8AdwBHAHIARgAvAC8ARwBsAGcANABvAFkARwBvADYASwB6ADIAcABoADYAWABLAGgARgBT
AHkARQBTAE8AWgBWADIASQA2AEsAawBaAEMAagBTAFgAawBPAGMAaABSAEMAUwBxAGQAVABQAEoA
aQBYAE8AUgBEAEkAYgBNADgARQA0AFgASwBGAG0ASwBoAEgAcQBiAGkAWQBWAEgAYwBqADYAZQA1
AGsAcABPADcAZgBxAEsASgA4AFEARAAwADYASQBuAFgARwBrAEYAMAB4AEIAcgA1AGIATABNAFoA
RQB0AE4AMgBlAHgANwB3AHkAagB2AFUAeABrAEUAUQBhAE4ARABDAFgAeAB3ADgAZAByADEAeQBL
AFMAZwB1ACsARwBUAGMATAA1ADkASgAvADYAZQB0AFAAbQBEAHIAQQAwADAANwA4AFUAYgB2AGoA
VAAzAFMAbABjAGQAZwBJAGsASwBOAFoATwAvAE0ARgAvAFQAMQAyAFMAcwAvAEQANgA0AGkAVAAw
AEUANwBqAGUAMQAxAFkAdgBVADMAcwBRAGIAaQB2AGYAYgBuAGEAMwA3AGUARQB1ADYAbAB3AFoA
eAAxAHcAUwBNAFkAeAA3AHIAVwBSADEAcgBoAGEASAA4ACsAbQAyAEUAYgBJAEwAYgBlADEAcQB6
AHgAZwBUAFUASABWAC8AVwB5AHQAaQB5AGkAcgBqADYATgAyAHoASABmAHMATQA1AHEAaAAvADEA
VgA5AFAASABvAHMAQQBWAHEAegAvAGEAdwBMAHcAawBNAEkAagA5AC8AQQAzAFYARABxAHkARQA9
AA==
</w:fldData>
        </w:fldChar>
      </w:r>
      <w:r>
        <w:instrText xml:space="preserve"> ADDIN LABTIVA_CITE \* MERGEFORMAT</w:instrText>
      </w:r>
      <w:r>
        <w:fldChar w:fldCharType="separate"/>
      </w:r>
      <w:r w:rsidRPr="00B769FB">
        <w:rPr>
          <w:rFonts w:ascii="Calibri" w:hAnsi="Calibri" w:cs="Times New Roman"/>
          <w:noProof/>
          <w:szCs w:val="24"/>
        </w:rPr>
        <w:t xml:space="preserve"> (Fristedt et al., 2010)</w:t>
      </w:r>
      <w:r>
        <w:fldChar w:fldCharType="end"/>
      </w:r>
      <w:r>
        <w:t>. PSI, a ferredoxin-NADP</w:t>
      </w:r>
      <w:r>
        <w:rPr>
          <w:vertAlign w:val="superscript"/>
        </w:rPr>
        <w:t>+</w:t>
      </w:r>
      <w:r>
        <w:t xml:space="preserve"> reductase, is localised to the stromal lamellae and it supplies the electron used for formation of NADPH. Proton transport by PSII from the stroma into the thylakoid lumen as a result of the light reactions builds up a gradient which is utilised by ATP synthase in the creating of ATP. ATP synthase, too large to fit in the stacked grana, is localised to exposed areas of the thylakoid membrane</w:t>
      </w:r>
      <w:r>
        <w:fldChar w:fldCharType="begin">
          <w:fldData xml:space="preserve">MwBhADgAZAAyAGIAMwAxAC0AMAAzADAAZgAtADQAMAA1AGMALQA5ADQANgA0AC0AMwA3ADAAZQA1
ADUAZQAwADQAYgBlADMALwA0ADcANAAyADcAQQAyADcALQA0ADMAMQBBAC0AOABFAEIAMAAtAEMA
MgBCADEALQBFAEIAOQAyADgAMAA3AEEAQQBGADkAMQB8AGUATgBxAFYAVQBVADIATAAyAHoAQQBR
AC8AUwB0AEMAcAB5ADUARQBhAC8AawBqAHQAWgAyAGIAWABiAGEASABzAHIAMABVAEMAbwBVAGwA
QgAxAG0AZQByAEsAZQBWAEoAUwBOAE4ATgBnADAAaAAwAEYALwBUAEgAOQBaAGYAMABqAEYATgBE
ADYAVwBuAFAAWQBuAFIAZQAvAE4AbQAzAHAAdQBMAC8AUAB6AHAAVQBlADcAawBSAEwAVABzAHMA
dQB4ADAATwB0ADAAbgBpACsAQQB0AGoAQgBqAEIAMAByADAATgBjADMAYgA3AHkAVQB3AGsAdABB
ADYAeQBCAFQASABUAFcAbQArAEwAdQBtAGcAYQAzAFcAcABkAE4AMQAvAGsAUgBuADQATgB4ACsA
aQBOADYANABZAGgAdwBnAHMAYQB3AHUAQgBaAHUAYwBkAGcASgA1AHoAUgBHAGcARQBrAHUARgBx
AG0AYwAxAHEAcgB6AHAASQBSAGIALwBxACsAdQAxAFAAaQAxADQAKwBmAEwASQBBAGoAOAAwAHYA
VABqAE0AVgBRADUAawBxAFgAKwBxAEEAcQB2AGIAVwBxAHIAZAA1AFcAcQBxAHcAMQBiAEwAZQBn
AHEAdwBIAEsAcgBLAHEAcgBvAHUANgBLAFcAbABWAGwAMwBxAG4AbQBvAGQAZgBxAFgAZABIAG4A
NgBxAEYAdgBpADAAYgBYAFgAZgBlACsAegBWAGYAQgBsAEkANwBBAG8AaABjADUARwBnAEsAMQBz
AEkARQBrAGQAMAA5AFAAZQBkAHYAbwAvAGYANgA2AGsAVABaADQATQB1AGcAaABLAGsASgB5ADgA
TABwADEANgBiAHkAcwBIAGIAZABVADEATQAwACsAQQArAFoASQBVADQAZwA4ADYAQwBJAFAAWgBr
AFoAMwBaAGwAYgBuAFIANABnAHAAYwBTAFEAYgArAFkAdwB2AHMARQBZAGoAZQBuAG4AZAAvAE0A
ZgA1AGwALwBMAGgAbwA3AHoAdQBlAGQAWgB0AHYAVQBmADIARQBZADAAVABFAC8AQQBiAG4AcwBF
AEQAMABsAG0AZwBGAHoAUwBCAEcARABGAFIAeABPAEcANABKAGkALwBDAFEAZABqAEoAaABiAGcA
YQBjAEUANAB0AE0AUgBBAHcAagArACsANQBPAFAAZwBPAGEAUwBXAHMAVABjAFMAdwArAFIAWgB3
AEYARABQAE0AUQB6AFQAKwBEADUAUQBXADkATQBaAE8AZgB6AFcAYwBTAFIAegBkADkAVABkADgA
WgByAGkAeQA=
</w:fldData>
        </w:fldChar>
      </w:r>
      <w:r>
        <w:instrText xml:space="preserve"> ADDIN LABTIVA_CITE \* MERGEFORMAT</w:instrText>
      </w:r>
      <w:r>
        <w:fldChar w:fldCharType="separate"/>
      </w:r>
      <w:r w:rsidRPr="00B769FB">
        <w:rPr>
          <w:rFonts w:ascii="Calibri" w:hAnsi="Calibri" w:cs="Times New Roman"/>
          <w:noProof/>
          <w:szCs w:val="24"/>
        </w:rPr>
        <w:t xml:space="preserve"> (Andersson and Anderson, 1980)</w:t>
      </w:r>
      <w:r>
        <w:fldChar w:fldCharType="end"/>
      </w:r>
      <w:r>
        <w:t>.</w:t>
      </w:r>
    </w:p>
    <w:p w14:paraId="59A51E15" w14:textId="77777777" w:rsidR="003D0447" w:rsidRDefault="003D0447" w:rsidP="003D0447">
      <w:pPr>
        <w:spacing w:line="240" w:lineRule="auto"/>
        <w:rPr>
          <w:b/>
        </w:rPr>
      </w:pPr>
      <w:r w:rsidRPr="000C53D0">
        <w:rPr>
          <w:noProof/>
          <w:lang w:eastAsia="en-GB"/>
        </w:rPr>
        <w:drawing>
          <wp:inline distT="0" distB="0" distL="0" distR="0" wp14:anchorId="7B69FA4E" wp14:editId="2BB48084">
            <wp:extent cx="5346830" cy="2445489"/>
            <wp:effectExtent l="0" t="0" r="6350" b="0"/>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362350" cy="2452587"/>
                    </a:xfrm>
                    <a:prstGeom prst="rect">
                      <a:avLst/>
                    </a:prstGeom>
                    <a:noFill/>
                    <a:ln>
                      <a:noFill/>
                    </a:ln>
                    <a:effectLst/>
                    <a:extLst/>
                  </pic:spPr>
                </pic:pic>
              </a:graphicData>
            </a:graphic>
          </wp:inline>
        </w:drawing>
      </w:r>
    </w:p>
    <w:p w14:paraId="2E7FE2FF" w14:textId="60C2C909" w:rsidR="003D0447" w:rsidRDefault="003D0447" w:rsidP="00174F47">
      <w:pPr>
        <w:spacing w:after="360" w:line="240" w:lineRule="auto"/>
      </w:pPr>
      <w:bookmarkStart w:id="48" w:name="_Toc503352759"/>
      <w:r w:rsidRPr="00182103">
        <w:rPr>
          <w:rStyle w:val="figureChar"/>
        </w:rPr>
        <w:t>Figure 1.13: A schematic representation of the light-induced electron chain from water oxidation to the reduction of NADP</w:t>
      </w:r>
      <w:r w:rsidRPr="001D1E64">
        <w:rPr>
          <w:rStyle w:val="figureChar"/>
          <w:vertAlign w:val="superscript"/>
        </w:rPr>
        <w:t>+</w:t>
      </w:r>
      <w:r w:rsidRPr="00182103">
        <w:rPr>
          <w:rStyle w:val="figureChar"/>
        </w:rPr>
        <w:t xml:space="preserve"> in </w:t>
      </w:r>
      <w:bookmarkEnd w:id="48"/>
      <w:r w:rsidR="00FA6686">
        <w:rPr>
          <w:rStyle w:val="figureChar"/>
        </w:rPr>
        <w:t>purplebacteria</w:t>
      </w:r>
      <w:r w:rsidRPr="00E764C5">
        <w:rPr>
          <w:b/>
        </w:rPr>
        <w:t>.</w:t>
      </w:r>
      <w:r>
        <w:t xml:space="preserve"> Energy harvested by LHCII complexes (not shown) migrates to the PSII complex (green). </w:t>
      </w:r>
      <w:r w:rsidRPr="000C53D0">
        <w:t>Electrons and protons (as PQH</w:t>
      </w:r>
      <w:r w:rsidRPr="00E764C5">
        <w:rPr>
          <w:vertAlign w:val="subscript"/>
        </w:rPr>
        <w:t>2</w:t>
      </w:r>
      <w:r w:rsidRPr="000C53D0">
        <w:t xml:space="preserve">) are transferred from PSII to the cytochrome </w:t>
      </w:r>
      <w:r w:rsidRPr="00E764C5">
        <w:rPr>
          <w:i/>
        </w:rPr>
        <w:t>b</w:t>
      </w:r>
      <w:r w:rsidRPr="00E764C5">
        <w:rPr>
          <w:vertAlign w:val="subscript"/>
        </w:rPr>
        <w:t>6</w:t>
      </w:r>
      <w:r w:rsidRPr="00E764C5">
        <w:rPr>
          <w:i/>
        </w:rPr>
        <w:t>f</w:t>
      </w:r>
      <w:r w:rsidRPr="000C53D0">
        <w:t xml:space="preserve"> complex</w:t>
      </w:r>
      <w:r>
        <w:t xml:space="preserve"> (magenta)</w:t>
      </w:r>
      <w:r w:rsidRPr="000C53D0">
        <w:t xml:space="preserve">, which generates a proton gradient and passes electrons to PSI </w:t>
      </w:r>
      <w:r>
        <w:t xml:space="preserve">(red) </w:t>
      </w:r>
      <w:r w:rsidRPr="000C53D0">
        <w:t xml:space="preserve">using the electron-carrier molecule plastocyanin </w:t>
      </w:r>
      <w:r>
        <w:t>(cyan)</w:t>
      </w:r>
      <w:r w:rsidRPr="000C53D0">
        <w:t>. At PSI, absorbed photons result in the excitation of the primary electron donor, the dimeric chlorophyll P700, which is then reduced by plastocyanin</w:t>
      </w:r>
      <w:r>
        <w:t xml:space="preserve">. </w:t>
      </w:r>
      <w:r w:rsidRPr="000C53D0">
        <w:t>The electron from P700 is rapidly transferred step-wise through a series of acceptors to iron-sul</w:t>
      </w:r>
      <w:r>
        <w:t>ph</w:t>
      </w:r>
      <w:r w:rsidRPr="000C53D0">
        <w:t>ur proteins and finally to ferredoxin, which in turn reduces NADP</w:t>
      </w:r>
      <w:r w:rsidRPr="001D1E64">
        <w:rPr>
          <w:vertAlign w:val="superscript"/>
        </w:rPr>
        <w:t>+</w:t>
      </w:r>
      <w:r w:rsidRPr="000C53D0">
        <w:t xml:space="preserve"> to NADPH in a reaction catalysed by ferrodoxin-NADP</w:t>
      </w:r>
      <w:r w:rsidRPr="001D1E64">
        <w:rPr>
          <w:vertAlign w:val="superscript"/>
        </w:rPr>
        <w:t>+</w:t>
      </w:r>
      <w:r w:rsidRPr="000C53D0">
        <w:t>-reductase. NADPH enables the cell to synthe</w:t>
      </w:r>
      <w:r>
        <w:t xml:space="preserve">size its molecular components. </w:t>
      </w:r>
      <w:r w:rsidRPr="000C53D0">
        <w:t>The resulting proton gradient across the membrane powers the generation of ATP</w:t>
      </w:r>
      <w:r>
        <w:t xml:space="preserve"> by the ATP synthase (orange)</w:t>
      </w:r>
      <w:r w:rsidRPr="000C53D0">
        <w:t>.</w:t>
      </w:r>
    </w:p>
    <w:p w14:paraId="7B342288" w14:textId="77777777" w:rsidR="003D0447" w:rsidRPr="00A5349F" w:rsidRDefault="003D0447" w:rsidP="003D0447">
      <w:r>
        <w:t xml:space="preserve">The NADPH and ATP created from the light reactions </w:t>
      </w:r>
      <w:r w:rsidR="001D1E64">
        <w:t>are</w:t>
      </w:r>
      <w:r>
        <w:t xml:space="preserve"> used by the Calvin-Benson-Bassham cycle to fix CO</w:t>
      </w:r>
      <w:r>
        <w:rPr>
          <w:vertAlign w:val="subscript"/>
        </w:rPr>
        <w:t>2</w:t>
      </w:r>
      <w:r>
        <w:fldChar w:fldCharType="begin">
          <w:fldData xml:space="preserve">MwBhADgAZAAyAGIAMwAxAC0AMAAzADAAZgAtADQAMAA1AGMALQA5ADQANgA0AC0AMwA3ADAAZQA1
ADUAZQAwADQAYgBlADMALwAyADAAQgAyADEAMQA0AEYALQA2ADEAMgA1AC0ANQBDADUANwAtADgA
QQBBADUALQAyAEQAMwA1ADUARQBCADYAMAA2ADkANAB8AGUATgBxAE4AMABNADEATwBBAGoARQBV
AEIAZQBCAFgAYQBiAHEAbQB6AEcAKwBCAFkAVABlAGcASgBoAGgAMABZAGQAUQBOAFkAWABHAG4A
MwBLAEgAVgAwAGsANwBhAEEAaQBHAEUAeABLAGYAeAB3AFgAdwBTAGkAOQBFAEUAWABiAGwAcgBl
AHIAKwBlADkAdgBSAEkAdwA2AEYARABPAHEAYgBnAGcAaABJAGEAMgBZAHYAZABPAGcATwBhADkA
aQBoAHMAZwA3AFMATwBqAGgAZABIADIAcwBKAEcANgBVAE4AVQBFAC8AQgBlAHcAaQBaAE8AMQAy
AHEASABKAHUANgBRADIANQBxAGUAZQBwAGMARQBqAGIAZgBtAFUAdABSAC8AeABCAFQAMABUAHYA
MABTAGQALwBTADAANwBGAEcAMQBpAHUAcwBDAFIAcQB1ADgASwBUAEsAVwBGAG0AbgBMAHkAcABR
AEwAVgBwAFcARABrAGgAWABEAEYARABuAEgAdABHAHkAdwBTAFAASgAwAGsAbQBkAFoAZQBjAE0A
RwBXAGMANABaAG4ALwBJAGgARwA5AFUAMQBaAC8AbABWAHcAZgBuADEAWgBKAEEATwBxAGoATABt
AEsAKwArADMARwBFAE8AUABkAEEAVQBCAFcAUgBjADcAKwB0AGgAbgBrAFYAVQA4AFgAUwA1AFAA
UABmAHAAZAB0AG0ANABhAGgAegBzAEYAUQBkAG4AegBjACsAYQB3AGQAMgBnAEUAawBnAG0ANgBW
ADkAUgA0AEkAUABkAGYASQA5AEMARQBmAEwAeQA5AHgAKwBDAG4AaAAzAGwAMABNAG8AUgB1AG4A
QwBUAG8AaABiAFEAYQBuAEoAZQBxADYAMQB1ADMAVAByAFkAaQBVAFEARQAzAFMAYwBWAEQAdQBS
ADgARwAzAHUAOQBXAGIAVAB3AGsAcgBBAG0AZwBEAEQAbwBXAFYATgBEADQAcgA0AHQAKwA1AEsA
TgBFADAAawBHAFEAeABMAFoARQBnAEcAdQBzAEkAYwBxAFEAVAB0AHAAZwAvAGMARQBFAGkAVgA1
ADUAOABqAHkAYgB6AGYAcgBrAFQASgAzAFYAZQBLAFkAYgAwAEUAbwBRAEUAUABGAG4AVAA1ADkA
YgB1AFoAMwBVAA==
</w:fldData>
        </w:fldChar>
      </w:r>
      <w:r>
        <w:instrText xml:space="preserve"> ADDIN LABTIVA_CITE \* MERGEFORMAT</w:instrText>
      </w:r>
      <w:r>
        <w:fldChar w:fldCharType="separate"/>
      </w:r>
      <w:r w:rsidRPr="00FD1674">
        <w:rPr>
          <w:rFonts w:ascii="Calibri" w:hAnsi="Calibri" w:cs="Times New Roman"/>
          <w:noProof/>
          <w:szCs w:val="24"/>
        </w:rPr>
        <w:t xml:space="preserve"> (Bassham et al., 1950)</w:t>
      </w:r>
      <w:r>
        <w:fldChar w:fldCharType="end"/>
      </w:r>
      <w:r>
        <w:t>. The enzyme ribulose bisphosphate carboxylase (RuBiSCO) catalyses the formation of two molecules of 3-phosphogycerate from CO</w:t>
      </w:r>
      <w:r>
        <w:rPr>
          <w:vertAlign w:val="subscript"/>
        </w:rPr>
        <w:t>2</w:t>
      </w:r>
      <w:r w:rsidRPr="00E764C5">
        <w:t xml:space="preserve"> and </w:t>
      </w:r>
      <w:r>
        <w:t>ribulose-1,5-bisphosphate. A phosphoglycerate kinase and glyceraldehyde-3-phosphate dehydrogenase use the ATP and NADH from the light reactions to form glyceraldehyde-3-phosphate, the primary product of photosynthesis. The cycle is closed by the reforming of ribulose-1,5-bisphosphate from glyceraldehyde-3-phosphate.</w:t>
      </w:r>
    </w:p>
    <w:p w14:paraId="7F042040" w14:textId="77777777" w:rsidR="003D0447" w:rsidRDefault="00B44D68" w:rsidP="0076097B">
      <w:pPr>
        <w:pStyle w:val="chapterheading3"/>
      </w:pPr>
      <w:bookmarkStart w:id="49" w:name="_Toc503352299"/>
      <w:r>
        <w:lastRenderedPageBreak/>
        <w:t>1.5.5 Applications of i</w:t>
      </w:r>
      <w:r w:rsidR="003D0447">
        <w:t xml:space="preserve">maging </w:t>
      </w:r>
      <w:r>
        <w:t>to</w:t>
      </w:r>
      <w:r w:rsidR="003D0447">
        <w:t xml:space="preserve"> photosynthetic research</w:t>
      </w:r>
      <w:bookmarkEnd w:id="49"/>
    </w:p>
    <w:p w14:paraId="5C562A7D" w14:textId="77777777" w:rsidR="003D0447" w:rsidRPr="0010069D" w:rsidRDefault="003D0447" w:rsidP="003D0447">
      <w:r>
        <w:t>Photosynthetic systems employ chlorophyll and bacteriochlorophyll to capture light and so cells contain thousands of these molecules aggregated into protein scaffolds. Chlorophylls are also fluorescent at ~680 nm, which allows native imaging of the photosynthetic apparatus using visible light without the requirement of labelling any of the complexes, albeit at low resolution.</w:t>
      </w:r>
    </w:p>
    <w:p w14:paraId="70A8E555" w14:textId="77777777" w:rsidR="003D0447" w:rsidRDefault="003D0447" w:rsidP="003D0447">
      <w:r>
        <w:t>The large number of light-interacting complexes present in the cell leads to complications when trying to image photosynthetic organisms. Whilst the aim of photosynthesis is to capture light and convert it to a chemical energy source</w:t>
      </w:r>
      <w:r w:rsidR="001D1E64">
        <w:t>,</w:t>
      </w:r>
      <w:r>
        <w:t xml:space="preserve"> many of the photons are reemitted from the cells. Each of the light harvesting and reaction centre complexes has an associated fluorescence spectrum that whilst unique, overlaps with those of the other complexes. Thus, deciphering the signal from any one complex is a difficult task. The hyperspectral confocal microscope has been used to demix individual components from a bulk spectrum, assigning ratios to the relative amounts of each fluorophore</w:t>
      </w:r>
      <w:r>
        <w:fldChar w:fldCharType="begin">
          <w:fldData xml:space="preserve">MwBhADgAZAAyAGIAMwAxAC0AMAAzADAAZgAtADQAMAA1AGMALQA5ADQANgA0AC0AMwA3ADAAZQA1
ADUAZQAwADQAYgBlADMALwBDADIARgAzADMAOQBEADgALQBBAEQAOQA4AC0ANgA5ADQAMAAtADQA
NABEADAALQAxAEYARAAzAEYAOQA0ADUAOAA0ADgAMwB8AGUATgBwAHQAawBVAEYAdgBBAGkARQBR
AGgAZgAvAEsAaAByAE8AMAB1AEwAQgAyADEANQB2AHQAeABsAGkAVAB0AGcAZAA3AE0AeAA2AFEA
SABYAFUAYQBCAEEASgBvADAAeABqAC8AZQAyAGMAVABUAFQAWABwAEQAZAA3ADcARwBHAGIAZQBu
AE4AaQBYAFAAMABTAG4ANwBXAFMAOQBqAG4AQgBFAG4AZABFADcATgBtAGEAVABFAEcAegB4AEUA
VABJAGIAcwBOAGYARgA0AHAAMABVAEkAWQBUAGsAbwAwAFoAVwBKAEEAVwA5AEIAYgA3AEIAbQBE
AEkAWgBvADcASwBXAHYAQgBtAFMAbgBIADgAQwBrAEsAQgBqAFIAbQBPAEIAWAB5AHEAVABZAGIA
egBMAEcAaAAxAEUAbgBqAEYAYgB1AE4AUgBIADYAQQBvAGYAaQBFADIARQBZAEUAZQBxADEASABW
AFgAcgB1AFcAUQBDAHkAawAyAFgASQBuAEsAOABFAGEATgBGAEoAZABQAEEAcQBvAEsAaABGAHEA
RABmAEgAdwBwAHAAMQBJADIAYgBjADAAbgBiAFYATgBUAFIAMABwAHcAcABWAHIAQgBoADkATgBX
AFQAaAB0AFYAMQBhAHEAVwBmAGMARwBVAEQAdgAxAFAAcABhAEsATABQAHUAUwBkAGoAMgB5ADgA
UABMAEUAdABIAHEARwBmADgAQQAzAE4AVABvAE0AdABuAHMAbgBlADYARAAzAGEASAB4AEkAWAA2
AEkAegBWAEcATgBsADUAOABFAGUAMgArAG8AaABkADgAWABiAEwAegBiAFMAMgAyAG4AVgAzADIA
QgB3AGkAbQBhADYAWQAzAEkASwBmAHUATABmAG8ANwByAGkAWgAvACsANwBmAEYAdQAwAHQATgAv
AGMATwBFAGoAdQB2AEwAbgAxAFQARwBDAGYAVwA2AFEAdwA4AFUASgBxAEoARwBsACsAVwBRAG8A
dwBHADkAVwBwADEASAByAEMAagB0ADQAZAA5AFAANQB1ADYATAB1AE4AdQBEAFkAbAB5AE4ALwAr
AEcAZgBFADEALwBSAG8AdQBLAEsAWQBEAEoAVQBkAHUAQwB0AHIAUAB4AGgAZwA1ADcATgBOAEUA
bgA0AHcATQA4AHMAUABNAHYAcwBiAGEAbQBBAHcAPQA9AA==
</w:fldData>
        </w:fldChar>
      </w:r>
      <w:r>
        <w:instrText xml:space="preserve"> ADDIN LABTIVA_CITE \* MERGEFORMAT</w:instrText>
      </w:r>
      <w:r>
        <w:fldChar w:fldCharType="separate"/>
      </w:r>
      <w:r w:rsidRPr="008606CD">
        <w:rPr>
          <w:rFonts w:ascii="Calibri" w:hAnsi="Calibri" w:cs="Times New Roman"/>
          <w:noProof/>
          <w:szCs w:val="24"/>
        </w:rPr>
        <w:t xml:space="preserve"> (Sinclair et al., 2006)</w:t>
      </w:r>
      <w:r>
        <w:fldChar w:fldCharType="end"/>
      </w:r>
      <w:r>
        <w:t>. By decreasing the imaging size to obtain a spectrum from a diffraction limited area, as in confocal, and raster imaging a cell, the different components can be picked out relative to their location</w:t>
      </w:r>
      <w:r>
        <w:fldChar w:fldCharType="begin">
          <w:fldData xml:space="preserve">MwBhADgAZAAyAGIAMwAxAC0AMAAzADAAZgAtADQAMAA1AGMALQA5ADQANgA0AC0AMwA3ADAAZQA1
ADUAZQAwADQAYgBlADMALwA4AEMANQA2ADUANwBFAEQALQBFADcAOQA1AC0ARgAyADIANwAtAEMA
RgBEADIALQAxAEYARABFAEEAOAA5ADAARgAwAEUAOAB8AGUATgBwAGQAawBzAHUATwAyAHoAQQBN
AFIAWAA5AEYAMABEAHEAeQBKAFQAOABTAE8ANwBzAGcAagB2AHYAQQBGAEYAUAAwAHMAUQBxAHkA
awBHADEATwB6AEYAYQBXAEQARgBtAFoAdwBBADAAQwA5AEcAdgBtAHcALwBvAGwAWgBZAHEAaQB5
AEgAUQBsADQAUABMAHEAZwBMAHoAawBoAGIAZgBPAEIAbwAwAFcAdgBBAGcAWQBEAFAAQQAxAC8A
MgBpADAARABZAHoAOQArAHYAbgBDAEYAeAB3ADcAVQBsAEoAZABkAEUAbQBUAEsAaQBGAFQAKwBT
AFEAeQBtAGIAZQBpAHoASgBhAFoAUwBGAGMAUwA4AGgAeABrADEAawBBAGEARgA5AHQAOABtAGEA
OQAyAGwAZABpAHQAeQBsAHoAVQBTAGIASQBTADIANwBwAEsAaABLAHEAcgAzAGEAWQBvAFoAUwAx
ADMAQgBRAEgAMQBLAGYAVABPADgALwBYACsAdwBwAC8AMABnAEcAWQBtAC8AdABZAFoAZwAzAGEA
aQA2AGgARwBmAHcAWgBMAEMATgBoAC8ANABkAFgARgBuAGUAYwBBAEcAZgBIAEQAMgAzAHYATwBm
ADUAYgAyAHoAYwBNADkANABXADMAMQA1AGIAWABpAGoAZgBZAHYANgBuAHYAQgBZADgAKwB0AGgA
dwBmADkATgAzAHIAdgBnAHAAdABtAEcASABnAEsAMgBiAE0AVABqAEEAQgBTAEYAYwBhADAAMgAr
AEUATQBIAGQASgBaAHAAMgA3AEgAUQB6ADAAWgAvAGQAOQBpAHgAQQBZAGIARwBhAHcAdABzAGMA
SAA3AHMAbgBYAEgASABtAFcAawBQAFQASgBzAEEASABqAHEARwBsAG4AMgBlAEwAYgBTADkAYQAr
AGMAcAA0AE0AUwBXAGgAVQB6AFoAMgBNACsAdABhADkARABnADUAQQBiADYAZQBnAG8AVQArAEsA
MQB6AG4ASwBZAFQAVQBPAEEAWAAzAHUAawBBAFkAdABTAGUANQBQAFYAKwBuADAAaQBWAEgAQQA3
AFgAQgBmAC8ANgA2AFkASABhADcARQBNAFkAMQAzAEYAOABQAHAAKwBqADgAYgBZAHIAdwBrADMA
bwBUAE8AVAA4AE0AYgA2AHQAawAzAHEATwBWAFYANwBFAFcAYQB5AFcAVQBrAFkAVAA1AFIAMgBJ
AEgAdQBiAHgATgBpAFIAQgBzAFQAVQBnAHYAcgBtAFQAdAA5AHAAUQBvAFgAcAA4AFIANwBxAFMA
awBWAEkAeQBpADgAZQBSAFgAaABXAHAATQBpAG0AeQBrAHEAcAAvAGYAWgB1AG0AOABmAEMATQBm
ADAASgA0AGYAUwBUAFgAMwA1AGcAbgB1ADMAMAA9AA==
</w:fldData>
        </w:fldChar>
      </w:r>
      <w:r>
        <w:instrText xml:space="preserve"> ADDIN LABTIVA_CITE \* MERGEFORMAT</w:instrText>
      </w:r>
      <w:r>
        <w:fldChar w:fldCharType="separate"/>
      </w:r>
      <w:r w:rsidRPr="003340B7">
        <w:rPr>
          <w:rFonts w:ascii="Calibri" w:hAnsi="Calibri" w:cs="Times New Roman"/>
          <w:noProof/>
          <w:szCs w:val="24"/>
        </w:rPr>
        <w:t xml:space="preserve"> (Collins et al., 2012)</w:t>
      </w:r>
      <w:r>
        <w:fldChar w:fldCharType="end"/>
      </w:r>
      <w:r>
        <w:t>.</w:t>
      </w:r>
    </w:p>
    <w:p w14:paraId="1A72EB9C" w14:textId="7115F02C" w:rsidR="003D0447" w:rsidRDefault="003D0447" w:rsidP="003D0447">
      <w:r>
        <w:t>Fluorescent lifetime imaging microscopy (FLIM) is a good technique for studying light-absorbing photosynthetic systems. Excitation of a chlorophyll fluorophore with a short pulse of light (typically femtosecond duration) raises the molecules to the S</w:t>
      </w:r>
      <w:r w:rsidRPr="00B81819">
        <w:rPr>
          <w:vertAlign w:val="subscript"/>
        </w:rPr>
        <w:t>1</w:t>
      </w:r>
      <w:r>
        <w:t xml:space="preserve"> state from which the relaxation to S</w:t>
      </w:r>
      <w:r w:rsidRPr="00B81819">
        <w:rPr>
          <w:vertAlign w:val="subscript"/>
        </w:rPr>
        <w:t>0</w:t>
      </w:r>
      <w:r>
        <w:t xml:space="preserve"> is monitored as a fluorescence signal by an avalanche photodiode, which records to arrival times of the photons </w:t>
      </w:r>
      <w:r>
        <w:fldChar w:fldCharType="begin">
          <w:fldData xml:space="preserve">MwBhADgAZAAyAGIAMwAxAC0AMAAzADAAZgAtADQAMAA1AGMALQA5ADQANgA0AC0AMwA3ADAAZQA1
ADUAZQAwADQAYgBlADMALwAxADcANQA4AEEAMAAxADYALQBDADIARQA5AC0AQgA1ADIARAAtAEEA
NQAxADQALQAwADgAMwBFAEQAQQAwADUARAA4AEQARQB8AGUATgBxAEYAawBFADEATwB3AHoAQQBR
AGgAYQA4AFMAZQBWADAAbgBkAG4ANwBhAE4ATAB1AFUARgBBAG0ARQBoAEkAUwBFAFcASwBBAHUA
SABHAGYAUwBUAG4ASABzADQARABpAEYAcQBLAHIARQBIAGIAZwBoAEoAOABHAEYAcgBzAEcAcgA4
AGYAagA1AHoAVABmAHYAUwBLAHIANwBHADEASQBRAHoAawBMAHUAVAA3AFEAUABlAFQATABQAGEA
SgB6AHoAUABJAHcAWgBqADAATwBXAHoASAAzADUAVABtAGIARQBUAFQAMQA0AHAAYgBBAE8AcABR
AEsANgBOADYAUABWAFEAdgBtAEgAUwAxAFgAVwB0AFkAVQBEAEMAbwBkAEcAZQA5ADMAdABiAHoA
YwB3AGIAZABDAGgAdABHAGEAUQBwAHAAKwA4AEcAbwBkAGgAaABJAFkAVQBSADkASQBJAEIANwBU
ADMAZgBnAE0AcABuAHAALwBQADAAegBhAGIAMAA0AHcAOABQAHQAegA1ADcAegB2AG4AKwBpAEsA
SwBqAEYAYQBvAFEAVwBGAHQAaABaADMAQwBOADEAUQB3AGgAZABKADAAVQBXAE0AdwArAG8AOAA1
AGEAawBkADEANQBwAE4ARwBPACsARgBkAEwASABYAG8ARgBQAHoARgA1AHIAbABJAEkAdgBJAG0A
cgBoAE4ATwBXAGMASgBhAG0AcgBKAE0AMABtAFUANgBUADIAbQB5AFkASgBCAGwAdwBOAEkAYQBr
AG8AZwB2AHMAcgB4AGsAZgBFADYAdgA0AHYAVwBTAHIAcgBLADQAbwBtAFgARwBVADgAcgB5AFoA
RgAyAFYATABLAHYAeQBhAHUAMABOAHgAZQBoADIAeAB2AHIAMQBqAG0AUwBMAEIAegBqAG4ARQBq
AHoANQBmAGkAcwA2AFYASgBPAC8AcgBVAEMAKwBnAEMAVwBuAGoAYwAvADMAQQBuAGUAdABSAG0A
TgBoAGsASwBBAGwAQgBBAHAAYgBjAE4AaABCAGcASgAzAFkAbwB0ADUAKwBmAFgAdwA2AGsARAB1
AE4AcgB5AE0ATQBnAGQAQgBOAEkAUABwAGUAbwBmAHgASgBmAFMAQwBuAGIANQB1AG8AawBGAFkA
PQA=
</w:fldData>
        </w:fldChar>
      </w:r>
      <w:r>
        <w:instrText xml:space="preserve"> ADDIN LABTIVA_CITE \* MERGEFORMAT</w:instrText>
      </w:r>
      <w:r>
        <w:fldChar w:fldCharType="separate"/>
      </w:r>
      <w:r w:rsidRPr="009E2EF5">
        <w:rPr>
          <w:rFonts w:ascii="Calibri" w:hAnsi="Calibri" w:cs="Times New Roman"/>
          <w:noProof/>
          <w:szCs w:val="24"/>
        </w:rPr>
        <w:t>(Becker, 2012)</w:t>
      </w:r>
      <w:r>
        <w:fldChar w:fldCharType="end"/>
      </w:r>
      <w:r>
        <w:t>. The resulting histogram is fit</w:t>
      </w:r>
      <w:r w:rsidR="00AD7EDB">
        <w:t>ted</w:t>
      </w:r>
      <w:r>
        <w:t xml:space="preserve"> to an exponential model to calculate the mean lifetime </w:t>
      </w:r>
      <w:r w:rsidRPr="006F1B3A">
        <w:t xml:space="preserve">of the fluorophore </w:t>
      </w:r>
      <w:r>
        <w:t>in the S</w:t>
      </w:r>
      <w:r w:rsidRPr="00117333">
        <w:rPr>
          <w:vertAlign w:val="subscript"/>
        </w:rPr>
        <w:t>1</w:t>
      </w:r>
      <w:r>
        <w:t xml:space="preserve"> state. If a molecule with an absorption spectrum overlapping the emission spectrum of the excited state is located within a proximity of 1-10 nm then Förster energy resonance transfer can occur and the lifetime will decrease</w:t>
      </w:r>
      <w:r>
        <w:fldChar w:fldCharType="begin">
          <w:fldData xml:space="preserve">MwBhADgAZAAyAGIAMwAxAC0AMAAzADAAZgAtADQAMAA1AGMALQA5ADQANgA0AC0AMwA3ADAAZQA1
ADUAZQAwADQAYgBlADMALwBFADcANAA5ADQARAAyAEYALQA5ADUAQwBCAC0AQwA4AEQARQAtADgA
RQBBADEALQAwADgAMwA0ADEAOAA1AEEAMAA1ADIANwB8AGUATgBxAE4AawAwADEAdgAyAHoAQQBN
AGgAdgArAEsANABjAE4ATwBWAGUAUAA0AEkANwBZAEwARgBFAE8AVwBwAEIAMgA2AHQAYwBnAEsA
YgBGAGgAUgA5AEMARABMAGoATQBYAFYAawBWAHgAOQBPAEUAaQBMAC8AUABmAFIAMwBZAGIARgBQ
AFEAeQA3AEcAQQBMADUAbQBDADkASgB2AFgAbwBKAE8AOQA1AEEAZQBCAFoATwBrAHoASwBQAHcA
NQBOAFEARwAyAHgAUQA4AFoAWgAxAHYAbQByAFIAUwBqAEMAVQB2AE8ASABPAEcAdwBqAFcAdgAw
AEsAbwBtAHUARABTAGEATgA4AFIALwBrAE4ANwBRAC8AUwA4AHEAZwB6ADAAeQBCADEAcQA5AFoA
YwBYAGUAcgB2ADEAQwBzAFYAcgAyAEIASQA5AGEATABFAE4ARwB1AHUATwBGAE4AMgArAEcAeABy
AGcAeABxAEYAbwBnAGYAMgB1AFMAQQBtAGgAbABlAE8AbwB3AEQAQwBIAHIAbwBWAC8AMQBNAFcA
YQBrAGcAawB2ADYAcgBoAEsAcABpAHgASwBvAGcAMQBMAG8AMAB5AHcATQBwADIAbABMAE0AawBq
AHkARABLAEkAMABnAHEAUwB5AFMAcABQAHkAMwBRAFoAWAA3AEEAeQBXADMAeABnAGkAMgBLADUA
WQBzAFYAcQBUAHYAOABVAFMAVABvAHQAcwBuAG0AVQB4AGYAbgBRADYASAA4AE4AegA3ADIAVABt
AHAARAA3AGwANwBEAEIASABvAGIASgBQADEARgBQAEUARgB4AFIAYwBzAE8AMwAyAE8ANABwAGQA
RwBuADQAMwB0AEoAYQBEAGkAZgBIAEcARQAyADAAVgA4AEgAMQBNAFgAagBCAEQAWQBJAGQAYwBk
ACsAUgBIAHgATQBmAFAAVgBmAE4AQwBGAGoANwA0AC8AdwBYADUARwBPAGQAdABRAEgAcgBTAFAA
dQBJAFcAVwBKAGIAZwBYAGcAYwBZAGEAcwBXAG4AMwBrAEYAVABnAGEATABZAC8AUgA2AHUASgBO
AHgAdwBiAG0AcQBEAGUAeABHAFAAYQBFAFQAVQB1AGcAMwBGAFIAYwA5AE8ARwBoAHgAcABQAHkA
TgBXADIAeQBoAEgAMwBGAFgAVwBuAEUAbgArAFoAdABOADMASABrAFkAeQB5ADUAcABOAGQANAAr
AGoANgBrAGIAaABQAHAANQBOADMAdwBlAE0AVAB3ADgAawBBADIAcwA5AFUAQgBXAGUAQQBsAHIA
NwBvAEIAMQAxAEwANgBsADIANwBtAFAAbwAyAG4AKwA4AEgAQQA0AEMAWAB2AGQAKwB1ADEAZwBw
AEkATABxAGYATAAzADkAVABDAGYAcABYAEgAYwAyAG0AVgBqAGcAUgBzAGoAVAB6AHUAZwBuAFQA
eQBzADcASgBZAHQATgBkAEEAZQBxAFIAOQBoAE4AOABnAHIASwBKAEoANwBHAFcAVgBRAFUAawBO
AGIAWgBaAHMAWQBUAEkAYQBJADgAbgAxAFgASgBKAGkAdgB6AHkAZgBSADkAOQA4AFMARwBsADIA
UABSAHcAWABsAGoAaABkAFEAdABOACsAOQBFADEAWgA1AG4ANgBTAHcAdQBCADcAawAvAEgAcAA3
ADcAWgBnAHYASwBEAFQANQBxAHMAWgBHAE8AMwBOAHkARABvAFkAYwBSAGIATABRAEoATwBxAG0A
ZAB0AG4AdgBsAEoARgBpADAAZwBaAE4AawB0AFUAWQBHAGQAeABkAHIAQgBvAHIAMgBKAEsAQQBP
AGgATwBTAEcAYwBBAHMAMAA0AE8AcwBUAEMATABnAGoARQBvAEoAYgBxAFcAdABkAGMAZQBIAEEA
QgBMAGEAVABIAEkAegBHAEcAbQB4AGcAZwBHAEkARABKADAAagBZAFEASABqADQAQwBVAG8AZQBU
ADQAZwA9AA==
</w:fldData>
        </w:fldChar>
      </w:r>
      <w:r>
        <w:instrText xml:space="preserve"> ADDIN LABTIVA_CITE \* MERGEFORMAT</w:instrText>
      </w:r>
      <w:r>
        <w:fldChar w:fldCharType="separate"/>
      </w:r>
      <w:r w:rsidRPr="008606CD">
        <w:rPr>
          <w:rFonts w:ascii="Calibri" w:hAnsi="Calibri" w:cs="Times New Roman"/>
          <w:noProof/>
          <w:szCs w:val="24"/>
        </w:rPr>
        <w:t xml:space="preserve"> (Grayson et al., 2017)</w:t>
      </w:r>
      <w:r>
        <w:fldChar w:fldCharType="end"/>
      </w:r>
      <w:r>
        <w:t>. This allo</w:t>
      </w:r>
      <w:r w:rsidR="00992560">
        <w:t>ws the probing of the connect</w:t>
      </w:r>
      <w:r>
        <w:t>ivity of the photosynthetic apparatus.</w:t>
      </w:r>
    </w:p>
    <w:p w14:paraId="45C591B8" w14:textId="77777777" w:rsidR="003D0447" w:rsidRDefault="003D0447" w:rsidP="003D0447">
      <w:r>
        <w:t>EM has shed much light on the membrane architecture of photosynthetic systems, allowing the reconstruction of entire membrane structures. With the use of gold nanoparticle immunolabelling in conjunction with EM, several studies have been able to localise small populations of the important photosynthetic proteins such as plastocyanin</w:t>
      </w:r>
      <w:r>
        <w:fldChar w:fldCharType="begin">
          <w:fldData xml:space="preserve">MwBhADgAZAAyAGIAMwAxAC0AMAAzADAAZgAtADQAMAA1AGMALQA5ADQANgA0AC0AMwA3ADAAZQA1
ADUAZQAwADQAYgBlADMALwBFADQAOQBFADEANQAwADMALQAxADIAMABBAC0ANwBDAEMAQgAtADUA
QQAyAEUALQBDADQARAA0ADEAMAA0AEQANwBCADMAOQB8AGUATgBxAEYAawBGAEYAcgBnAHoAQQBV
AGgAZgA5AEsAeQBMAFAAUgBxAE0AawA2AGYAVwB0AHQAbwBZAHcATwBSAHQAbgBZAFEAKwBsAEQA
MQBLAGgAWgAwADAAUwBTADIAQwBMAEYALwA3ADYANABkAGQAQwAzAHcAWAAyADUAOQA1AHgANwBE
ADkAKwA5AHcAWQAvADkARAB1AGEAdwBjADYANgAzAGUAUgBSAGQAcgA5AGQAUQBWAGEAVQBJAGwA
VAB5AEgAUwBuAFIAaABxAHkAOQBSAGYANgA0AGkAWgBwAHkAbwBKAEwAZgBSADIAMgB1AFIAeABE
AEcAbABDAFkAMQBnAEEASQBXADEAQQA2ADkAaABmAG8ATQAxAGMAeAB6ADEAMwBtAFoAaABmAGoA
agBFADIAWABOADIAUABFADQAQgAvAE4ASwBEAFUAVQB3AHUAeQA5AEwAdwBpADIAQgBPAGEATwBY
AGoAMwBqAHMATwBYAG4ANABWAG8AQgB0AFEAYwBTAGwAQgBLAGIAVABVADcAZQBpAFAAVgBsAG8A
NQBKAGgAUQAzAHkAQQBrAG4AKwBiADkAKwBOAHIAaABPAEcAeAA5ADcAZwB3ADAANwBDAHoAbgA2
AGoAUwAzAGoAbgBlAEwAUwBxADYAMgA0ADgARABuAHoAVQA4AHUAbQBaAGEAbwBGAGUAegBnAEYA
RAA4ADYAOQBMAHIAbgBpAHAAdwBjAG4AMgBNAEwAcABHAEUAQQAzADkAbgBQADIAbgBSAHoAZABT
AFcAWgBvAEQAdwB4AFQAOQBsAHcAbgBaAFIAbwBqAG4ATwBJAEcARQBVAHcAcgBsAEoARQBuAGcA
dABJAEYANQBwAFIAeQBUAEUAcQBlAFIAaAB1AFMAYgBXAEsASwBVAHgAUQBuAGUASQBrAFcAUgBi
AEYAQwBkAEoAbABzAFUARQBIAFcASgBNAFoAawB2AFYAaQBsAG0AVAAvADQAaAA3AG4AegBQAHoA
UQBlAHMAUgBiAFcARwBWAEUATwA4ADcAYwBBAFUANwBVAGYATgBNADEAZwA1ADgANwBUADkANQBK
AFoAcAA2AHUAUgBLAGEARwBBAHIANgBxAFQAMgB1AGkAZgBLAFgARABkAEsATgBsAEoAaQA5AHIA
QwA2AFIAdQA0AFoANQBzADMA
</w:fldData>
        </w:fldChar>
      </w:r>
      <w:r>
        <w:instrText xml:space="preserve"> ADDIN LABTIVA_CITE \* MERGEFORMAT</w:instrText>
      </w:r>
      <w:r>
        <w:fldChar w:fldCharType="separate"/>
      </w:r>
      <w:r w:rsidRPr="007104B5">
        <w:rPr>
          <w:rFonts w:ascii="Calibri" w:hAnsi="Calibri" w:cs="Times New Roman"/>
          <w:noProof/>
          <w:szCs w:val="24"/>
        </w:rPr>
        <w:t xml:space="preserve"> (Haehnel and Robenek, 1989)</w:t>
      </w:r>
      <w:r>
        <w:fldChar w:fldCharType="end"/>
      </w:r>
      <w:r>
        <w:t xml:space="preserve"> and the cytochrome </w:t>
      </w:r>
      <w:r w:rsidRPr="00E764C5">
        <w:rPr>
          <w:i/>
        </w:rPr>
        <w:t>bc</w:t>
      </w:r>
      <w:r w:rsidRPr="00E764C5">
        <w:rPr>
          <w:vertAlign w:val="subscript"/>
        </w:rPr>
        <w:t xml:space="preserve">1 </w:t>
      </w:r>
      <w:r>
        <w:t xml:space="preserve">complex (Cartron et al., 2014). However, EM is limited in its ability to image biological samples within their native environment, </w:t>
      </w:r>
      <w:r w:rsidRPr="006F1B3A">
        <w:t>to</w:t>
      </w:r>
      <w:r>
        <w:t xml:space="preserve"> which they are usually quite sensitive.</w:t>
      </w:r>
    </w:p>
    <w:p w14:paraId="477415B6" w14:textId="6D458151" w:rsidR="003D0447" w:rsidRDefault="003D0447" w:rsidP="003D0447">
      <w:r>
        <w:lastRenderedPageBreak/>
        <w:t>A further technique that has been shown to have strengths in investigating photosynthesis is atomic force microscopy (AFM). This technique uses a sharp needle-like probe attached to a cantilever to measure displacements as the probe moves across the surface</w:t>
      </w:r>
      <w:r>
        <w:fldChar w:fldCharType="begin">
          <w:fldData xml:space="preserve">MwBhADgAZAAyAGIAMwAxAC0AMAAzADAAZgAtADQAMAA1AGMALQA5ADQANgA0AC0AMwA3ADAAZQA1
ADUAZQAwADQAYgBlADMALwBFAEYAMgAxAEUANgBCADQALQBEAEUAQwBGAC0ARAA0ADcARgAtAEMA
RAA0ADEALQBDADEAOQAyAEUAOABBAEUAMAA3ADIAQgB8AGUATgBwADkAawBjAHUATwBnAGoAQQBV
AGgAbAArAEYAZABFADIAaABwAFkARABDAFQAaABIAGMAdQBKAGcAeABtAFoAVgB4AFUAZQBwAFIA
YQA1AEMAUwA5AHUARABFAEcATgA1ADkAYQB1AEkAawBaAGgAYQB6AE8ANQBjAHYALwAzADgAdQBE
ADQATAAzAEEAVQBoAEoAcABFAFcAdABPAHEAQQBYAE0AOQBwAGUAZABpAFEAawByADIAagBSAHQA
aABaAHUAVwBxAEkAMgB2AGUAYwArAHoAbgBlAG4AbABlAHkAQwBaAHgARwArAGcAdwA0AFEAdwBU
AHIAUABhACsAZABHAE8ASgBEAHkAUQBRADQAUwBnAFEANQBlADAAWgBGAHkAdAArAFAARgBQAE4A
LwB2AHAANQBCADgAYgBUAGQAZQA0AEkAdwA0AHUARABLAE8AWAAvAEkAdQBrAG8ATwBMAGoARAAz
AEYAZwArADEAaQAyAFQAcQAwAFUAbQBIAE0AVwBjAFEANQBFAC8ASABUAGIAZwB1ADMAagBYAGUA
SgBzAGoAdwBxAEIAUABOAE8AeQB2AFEAbwBkAFEAKwBXAG8AcwBZAE8ALwBwAC8ASwBUADAAUwBF
AG4AQgArAFMAVgBuAEQASwBCAEQAdgBTAGwARwBXAEsARgBtAG0AZQBVAGoARgBqAGsARwBYAEEA
MABoAFoARQBYAEQAYwBKAHIALwBOAGwAUwBsAGQAMQAxAGQAQgBWAE8AbQB0AG8AdABVAG8ANQBy
AFgAaQBSADEAUABOAEYAegBXAGIASgAwAGcAdgBLAEUAYwAvAEcAKwBzAFUAZQA1AEsAUgB2ADgA
TAB4AEoAcwBQAGIAMQBvADcAegBxADcAdQA2AHoAcABlADUANwBmAFMASgBUACsAQQBaAFUAegBU
AHYAeABPAGYAbwBEAC8AUQBIAGUAKwAyAHUAdwBMAFYAZwB5ADcAVQBQAHkAdQArAEEAQwB6AFYA
VwByADQARwBpAHMAZwBzAEIASAAxAGoAaABsAC8ATwBPAG0ASAAwAHQAZQBqAHYAOAA9AA==
</w:fldData>
        </w:fldChar>
      </w:r>
      <w:r>
        <w:instrText xml:space="preserve"> ADDIN LABTIVA_CITE \* MERGEFORMAT</w:instrText>
      </w:r>
      <w:r>
        <w:fldChar w:fldCharType="separate"/>
      </w:r>
      <w:r w:rsidRPr="008606CD">
        <w:rPr>
          <w:rFonts w:ascii="Calibri" w:hAnsi="Calibri" w:cs="Times New Roman"/>
          <w:noProof/>
          <w:szCs w:val="24"/>
        </w:rPr>
        <w:t xml:space="preserve"> (Binnig et al., 1986)</w:t>
      </w:r>
      <w:r>
        <w:fldChar w:fldCharType="end"/>
      </w:r>
      <w:r>
        <w:t>. A laser is reflected of</w:t>
      </w:r>
      <w:r w:rsidR="00AD7EDB">
        <w:t>f</w:t>
      </w:r>
      <w:r>
        <w:t xml:space="preserve"> the top of the cantilever on to a sensor that measures the offset from the centre as the tip changes height relative to surface features. AFM has been used to study protein distributions in the photosynthetic membrane of purple bacteria</w:t>
      </w:r>
      <w:r>
        <w:fldChar w:fldCharType="begin">
          <w:fldData xml:space="preserve">MwBhADgAZAAyAGIAMwAxAC0AMAAzADAAZgAtADQAMAA1AGMALQA5ADQANgA0AC0AMwA3ADAAZQA1
ADUAZQAwADQAYgBlADMALwBEADMARQAzADIAQwAyAEQALQA5ADUARQAyAC0AQQBCAEMANgAtAEYA
QwAzADUALQA0AEQAQgA1ADkARgA1ADMAOAA2ADIANQB8AGUATgBwADkAVQBWAHQATAB3AHoAQQBV
AC8AaQBzAGwAegA4AHUAYQBOAGMAMgAwAGUAOQB0AFcAUgBVAFUAVQB2AEQAeQBOAFAAYQBUAHAA
MgBSAHAAdABrADUASwBjAGkAbQBYAHMAdgAzAHMARQBCAFMAZgBpAFcALwBoAHUANQAzAHcAbgBC
ADIAYQA4AFEAMgAwAGQAQgBJADQAVwBXADIAQQBMAHQAcgBMAGUATgBOAEQAWgBpAEcARgBrAEUA
MgBaAHIAdwBxAFEAKwByADcATgBLAHoAcgBpAFEAWQBzAGQAegBvAFEAdwB2ADgAbgBuAE8ANQBa
AGsAQQBwAFUARABrAEYAYwBpADAAbABCAGMAeQBXADIAYwBsAEwAOQBSAEYAeABwAGUAcgA5AFoA
eABmAHIAcQBYAGkAZQBiAGwAUwB4AGEAVwBTADUALwBOAE0AVQBhAEEAZQBzAFAARwBCAEwAVABZ
AEgAdAB0AE8AZABiAFUAZgBLAGYAOABRAGgANwBHADAAawBkAG0ALwBmAHcAQgBHAFMAMwBOAHkA
eAA0ACsAUwBIADUARwBrAHcAcgB4AEIATwBGAE8AVwBwADQAcgA2AE4AUgBQAHcAagB1AEIAbwBj
AG4AawBhAHMAYQBjAGgAMgB3AHIANgByAEwAOQBGADMAMQBpAFEANwBIAHcAdwBrADkAQQBvACsA
RwB0ACsAUABTAGMAUwBoAHQAaABBAFQAdgAwAHUAYwBSAGoASQBuAGYAZQBQAFIAeAA5AEYAaABB
ADAAaQBPAEQAcgBvAHEAYQBBAGUAZgBEAFcAeQBNAEEAOQBEAFIARABxAHoAVwBDAEwAegBYAEEA
UwBPADEAMwBXAFIAQwBGAE4AdgB0AGMAYwBLAGUASAAyADUAcABWAG8AUABZAEwAOQBLADAASAA2
AG8ANAAxAFMAWgBPAGYAZABpAG4AdABiAGUAcAByAG0ASQA2AEUAOQBPAFoAeQBHAFoAcABaAFEA
cwBoAFIASwA3AGUASwBSAGIASAAvAG4ATgBGAFMAcgBPAG0AQgBmADcAaQBoACsAQgAwAFMAMABS
ADUAZgAwADMANABYADUAWQB2AHoAYgBLAHEAQQByAHgAWgBXAHQAeQA3ADMALwA5ADcALwBBAEIA
VABRADYARQAzAA==
</w:fldData>
        </w:fldChar>
      </w:r>
      <w:r>
        <w:instrText xml:space="preserve"> ADDIN LABTIVA_CITE \* MERGEFORMAT</w:instrText>
      </w:r>
      <w:r>
        <w:fldChar w:fldCharType="separate"/>
      </w:r>
      <w:r w:rsidRPr="00E764C5">
        <w:rPr>
          <w:rFonts w:ascii="Calibri" w:hAnsi="Calibri" w:cs="Times New Roman"/>
          <w:noProof/>
          <w:szCs w:val="24"/>
        </w:rPr>
        <w:t xml:space="preserve"> (Sturgis et al., 2009)</w:t>
      </w:r>
      <w:r w:rsidRPr="00E764C5">
        <w:rPr>
          <w:rFonts w:ascii="Calibri" w:hAnsi="Calibri"/>
          <w:noProof/>
        </w:rPr>
        <w:t xml:space="preserve"> </w:t>
      </w:r>
      <w:r>
        <w:fldChar w:fldCharType="end"/>
      </w:r>
      <w:r>
        <w:t xml:space="preserve">and cyanobacteria </w:t>
      </w:r>
      <w:r>
        <w:fldChar w:fldCharType="begin">
          <w:fldData xml:space="preserve">MwBhADgAZAAyAGIAMwAxAC0AMAAzADAAZgAtADQAMAA1AGMALQA5ADQANgA0AC0AMwA3ADAAZQA1
ADUAZQAwADQAYgBlADMALwBBADIAQgA1ADUAMQBBADAALQA0ADAARQA5AC0ANQBEADYANwAtAEEA
RAA0ADEALQBDAEEAQwAwADgAQwA3AEUAQwAyADIANQB8AGUATgBwADkAawBzADEAdQAyAHoAQQBR
AGgARgArAEYANABOAGwAMABTAFAAMQBZAGMAVwA2AEsAbgBOAFoASgA2ADYAYQBBAGMAegBOADgA
VwBOAEYAcgBrAFEAMQBOAEMAaABMAGwAUQBqAEQAOAA3AHEAVwBLAEYAcABDAFMAdABGAGYATwB4
ADUAawBsAFoAeQA5AFUASAArAGcAZABqAGUASAAyAEUASgBXAHgAWQBEAHoAbQBSADUAYgB3AFYA
TABKAGwAcwBrAGgAWQBuAEgARgBNAFUAKwBSAEoAaQBmAEYATgBIAHQAMgBuAHEAYwBoADUAMABC
ACsAVwBMAEYAMAB0AE0AcABhAHYARQBzAEcASwB2AE8AQwAzAFIAZgBaAFEAUgBGAEYASwBaADcA
VAB1AFMAcQBOAGIAaABVADMAdwBmAFYARgBJAHYAaAB1AHcAbgBoAFIAbwBUAEIAQgAxADIAMwBZ
AFkARQBpAC8AMABBAEIANQBaAEQAWQAxAHYANgBkADEAdQBGADMARwBSADcAZgBmAFgARwBmAFYA
OQBqAGUARgBpAE8ATgBmAFMASQBQAHYAaAB1AHMAYgBDAGMATABPAEcAYQBoAEMARQBFAEUAcwBt
AFIATAB3AEkAUgAzAC8ARQB2AEMAdwBiAFAARwB2AHcAMgB0AG0AUABNAHEAVwB6AEgAcgBUAEYA
aABuAG4AdABEAFgANgBFAFEATwBlAFYAQwB3AFAAdgBMAHYAUQBJAEoAMgAzADYAQQBHADEAQQBm
AG0ANgB3AGMAZwAwAHIARgBQAGkAZgAyAGcAYQB1ADAAbQBjAGMATQBnAHAANgBuAFkAMwBRAEwA
UQBiADMAawBiAHkAWgB5AHYAZgBRAFcAUABSACsAQgBHAHcALwByAGEAZgBJAFcAbgB1AHAAcABK
AE8AdgBJAHkAaAAvADcANgBMAEMAdgA3AEEAVgBhAEkAUAA5AE8ASQA2ADgAbQBXAGMARABsAFQA
TABnAE8AagAyAEMAdgByAHgAegBLAHkAYwB6AFAAMAAzADEARgAzADAAeQBrAHkAYwAvAGsAVABm
AHoAYgBLAFgAcQBqAEUAZgA3ADcANAB4ADEAWgAvADAAawBvAHkARABmADYASABVAC8AbwAyAGQA
bgB1AHQATgBRAFIATABRAE0ANgB1AHIANQBjAFMAaQBXAHoANABYAGcANgBZADIAdgA1AFYAeABr
AGMAOAA1ADUASgBvAEwANAB0ADcASwB2AFkAVgAwAGEATQBLAFQARgBLAHAAVAB5AHUAMgB2AGkA
agBxAFIAVwB6AHIAdQAyAGIAegAyAGUAeQBDAFAAUgBsAHMAZwBlAHIAQwB0AEIAQgBsAG8ASAAz
AEsAdgBlAHcASwB2AFQAaAB6AFoANAB1AFUAWgBYAE8AaQB3AE0AKwA4ACsASwBYAG4AOABCADYA
VQB2ADMAUABnAD0APQA=
</w:fldData>
        </w:fldChar>
      </w:r>
      <w:r>
        <w:instrText xml:space="preserve"> ADDIN LABTIVA_CITE \* MERGEFORMAT</w:instrText>
      </w:r>
      <w:r>
        <w:fldChar w:fldCharType="separate"/>
      </w:r>
      <w:r w:rsidRPr="00E764C5">
        <w:rPr>
          <w:rFonts w:ascii="Calibri" w:hAnsi="Calibri" w:cs="Times New Roman"/>
          <w:noProof/>
          <w:szCs w:val="24"/>
        </w:rPr>
        <w:t>(MacGregor-Chatwin et al., 2017)</w:t>
      </w:r>
      <w:r w:rsidRPr="00E764C5">
        <w:rPr>
          <w:rFonts w:ascii="Calibri" w:hAnsi="Calibri"/>
          <w:noProof/>
        </w:rPr>
        <w:t xml:space="preserve"> </w:t>
      </w:r>
      <w:r>
        <w:fldChar w:fldCharType="end"/>
      </w:r>
      <w:r>
        <w:t xml:space="preserve">as well as plants </w:t>
      </w:r>
      <w:r>
        <w:fldChar w:fldCharType="begin">
          <w:fldData xml:space="preserve">MwBhADgAZAAyAGIAMwAxAC0AMAAzADAAZgAtADQAMAA1AGMALQA5ADQANgA0AC0AMwA3ADAAZQA1
ADUAZQAwADQAYgBlADMALwA0AEQARQBCAEUANQA0ADYALQA1ADUAMwBCAC0ARQAzADgAQgAtADEA
QQA3AEMALQBDAEEAQgBCADgAMgBGADQAMAA2AEEARgB8AGUATgBwAHQAawBVADEAdgA0AHkAQQBR
AGgAdgA4AEsANABtAHgAcwBiAEwAQwBUAHoAUwAxAE8AVQBqAFYAVgB2ADcAVABhADcAcQBYAEsA
QQBlAE4ASgB6AEMANABHAEMAMABoAFMASwA4AHAALwBMADUAYQAyAFUAaQBQAHQAagBVAEcAUABu
AHAAbAA1ADUANABMAFgATAAxAHUAOAB3AEQAbABOADgANQB5AFcAVwBSAGgAawBmAFAAQQAwAEwA
MgBZAEYAWQB6AGoAQgB5AHYAcwBqAHQASABoAHgAdwBhADAASQBRAEEAYgBoAGcAcwBlAEwAOQAv
AGUAQwA1AG4AeQAzAHUAeQBiADQAagB6ADAANgBJAC8AUwB5AGEAUgB5AGMAbABBAGoASwBtAHUA
agA3ADEAUQBGADYAMQBjAEkARQB0AEEASwB0AG8AMABkAGEARQA0AFEAeQA0AEUAaABRAFEAYwBQ
AC8ARQBIAEUATQBuAFgAVgBSAGYAcwBGADcAMABTAHMAOQBSAHUAagBCAGQAcwBaAEgAWQA0AEkA
UAA2AGcAUwBUAEcAVAAyADkANABtAHYAeQBEAGYAawB0AHYATgBKAHcAKwBvADYAcwBiAG8AawBY
ADcAZQBGAEcAOABiAEMAKwBCAGUANgBQAEoAbwBDADcATQBUAHoAagA2AHkANwBCAGIAegA4AGYA
WQA5AFcARgBNAEMAeQB5ADcASAB3ACsAcAA4AE0AMABzAEkAegB6AHAAdABZAGQAcwBtAGsAcABN
AEMARQByAHEAbQB5AFcATQBWAHIAbQBxAFkAOABiAGgAQwBtADIARwBCAGwAbQBZAHQANABXAEQA
YwBzAEoAWgBYAFIAUABPAEMAMABsACsAYwBFAHIAVAB0AGkATQBRAGwAawBDADUAUQAyAHcAagBL
ADgAMwA5AGEAYgBrAEYAUwBsAEwAVgBwAE0ATgBtADkAYwBrAFgAOAA1AFcAWgBMAFcAcwA2ADMA
bAB4AHgAMgBtADEAdgBJAHYAQwByADkAUwBlAGgAYgBHAHQANwBXAE8AVQBIAHQAawA5AGsAbQBP
AHcAcwBuAE8AMgBCADkAUgBVAGUAeQBSAE0AaQA0AGIATwBCAHUAdABIAEgANgBCAEgAMgB5ADIA
UwB0AGgAOAAwAGYASQBCAEgAeQBpAEEALwBLAEMATgBrAGgAdwA1AE8ARwBJAEYAQwBOADIAcgB4
ADEANgBvAFcAOQBkAEEAMwA4AFEAdgA4ADEARwBrAGMAcABrAGIAeAAwAEUAcABxAEkAUAAvAHUA
aQA2ACsAZgB3AHUAMgB1AC8AQQA9AD0A
</w:fldData>
        </w:fldChar>
      </w:r>
      <w:r>
        <w:instrText xml:space="preserve"> ADDIN LABTIVA_CITE \* MERGEFORMAT</w:instrText>
      </w:r>
      <w:r>
        <w:fldChar w:fldCharType="separate"/>
      </w:r>
      <w:r w:rsidRPr="00FA6A68">
        <w:rPr>
          <w:rFonts w:ascii="Calibri" w:hAnsi="Calibri" w:cs="Times New Roman"/>
          <w:noProof/>
          <w:szCs w:val="24"/>
        </w:rPr>
        <w:t>(Johnson et al., 2014)</w:t>
      </w:r>
      <w:r>
        <w:fldChar w:fldCharType="end"/>
      </w:r>
      <w:r>
        <w:t xml:space="preserve"> due to its strong ability to discriminate on objects based on small differences in height.</w:t>
      </w:r>
    </w:p>
    <w:p w14:paraId="4B71C71A" w14:textId="77777777" w:rsidR="001F0C2F" w:rsidRDefault="001F0C2F" w:rsidP="003D0447"/>
    <w:p w14:paraId="66EFFE12" w14:textId="77777777" w:rsidR="003D0447" w:rsidRDefault="003D0447" w:rsidP="0076097B">
      <w:pPr>
        <w:pStyle w:val="chapterheading2"/>
      </w:pPr>
      <w:bookmarkStart w:id="50" w:name="_Toc503352300"/>
      <w:r w:rsidRPr="00956730">
        <w:t>1.6 Aims of this study</w:t>
      </w:r>
      <w:bookmarkEnd w:id="50"/>
    </w:p>
    <w:p w14:paraId="1FF2D946" w14:textId="77777777" w:rsidR="003D0447" w:rsidRPr="00956730" w:rsidRDefault="003D0447" w:rsidP="003D0447">
      <w:r>
        <w:t xml:space="preserve">Super-resolution is a new and emerging field of microscopy and as such many improvements are yet to be made before this technique becomes entrenched within the scientific community. In terms of resolution it has the capacity of reaching the level of a low-end electron microscope whilst still holding the contrast and naturality of a fluorescence microscope. In Chapter 3 I will present a novel camera architecture for use in STORM that has the capacity of maximising the signal-to-noise ratio of every individual molecule. Chapter 4 will focus on the properties and implementation for both SIM and STORM of a new </w:t>
      </w:r>
      <w:r w:rsidRPr="00E764C5">
        <w:rPr>
          <w:i/>
        </w:rPr>
        <w:t>in vivo</w:t>
      </w:r>
      <w:r>
        <w:t xml:space="preserve"> fluorescent probe based on a component of the cyanobacterial phycobilisome. Chapter 5 will be more biologically focused by applying hyperspectral confocal microscopy and structured illumination to study the photosynthetic apparatus of the cyanobacterium </w:t>
      </w:r>
      <w:r w:rsidRPr="00DF51B1">
        <w:rPr>
          <w:i/>
        </w:rPr>
        <w:t>Synechocystis</w:t>
      </w:r>
      <w:r>
        <w:t xml:space="preserve"> PCC 6803. Chapter 6 builds on this study and involves the investigation of the photosynthetic system of higher plants with SIM. These chapters develop the field of super-resolution microscopy</w:t>
      </w:r>
      <w:r w:rsidR="001D1E64">
        <w:t>,</w:t>
      </w:r>
      <w:r>
        <w:t xml:space="preserve"> whilst at the same time also focusing on applications to study biological systems.</w:t>
      </w:r>
    </w:p>
    <w:p w14:paraId="42861903" w14:textId="77777777" w:rsidR="008169E4" w:rsidRDefault="008169E4" w:rsidP="006D67DF">
      <w:pPr>
        <w:spacing w:after="160" w:line="256" w:lineRule="auto"/>
        <w:jc w:val="left"/>
        <w:rPr>
          <w:rFonts w:ascii="Arial" w:hAnsi="Arial" w:cs="Arial"/>
          <w:b/>
        </w:rPr>
        <w:sectPr w:rsidR="008169E4" w:rsidSect="008C4ADE">
          <w:headerReference w:type="default" r:id="rId32"/>
          <w:pgSz w:w="11906" w:h="16838" w:code="9"/>
          <w:pgMar w:top="1440" w:right="1134" w:bottom="1440" w:left="2268" w:header="709" w:footer="709" w:gutter="0"/>
          <w:cols w:space="708"/>
          <w:docGrid w:linePitch="360"/>
        </w:sectPr>
      </w:pPr>
    </w:p>
    <w:p w14:paraId="2D7A65FA" w14:textId="77777777" w:rsidR="005E438E" w:rsidRDefault="00092214" w:rsidP="00A95A4D">
      <w:pPr>
        <w:pStyle w:val="Chapterheading"/>
      </w:pPr>
      <w:bookmarkStart w:id="51" w:name="_Toc503352301"/>
      <w:bookmarkStart w:id="52" w:name="_Toc492395080"/>
      <w:bookmarkStart w:id="53" w:name="_Hlk485732367"/>
      <w:r w:rsidRPr="00092214">
        <w:lastRenderedPageBreak/>
        <w:t>Chapter 2</w:t>
      </w:r>
      <w:bookmarkEnd w:id="51"/>
    </w:p>
    <w:p w14:paraId="4BA6F226" w14:textId="77777777" w:rsidR="008A3649" w:rsidRPr="00092214" w:rsidRDefault="008A3649" w:rsidP="00A95A4D">
      <w:pPr>
        <w:pStyle w:val="Chapterheading"/>
      </w:pPr>
      <w:bookmarkStart w:id="54" w:name="_Toc493158661"/>
      <w:bookmarkStart w:id="55" w:name="_Toc503352302"/>
      <w:r w:rsidRPr="00092214">
        <w:t xml:space="preserve">Materials and </w:t>
      </w:r>
      <w:r w:rsidR="00B44D68">
        <w:t>m</w:t>
      </w:r>
      <w:r w:rsidRPr="00092214">
        <w:t>ethods</w:t>
      </w:r>
      <w:bookmarkEnd w:id="52"/>
      <w:bookmarkEnd w:id="54"/>
      <w:bookmarkEnd w:id="55"/>
    </w:p>
    <w:p w14:paraId="5EA47CD6" w14:textId="77777777" w:rsidR="0059498D" w:rsidRDefault="0059498D" w:rsidP="0076097B">
      <w:pPr>
        <w:pStyle w:val="chapterheading3"/>
      </w:pPr>
    </w:p>
    <w:p w14:paraId="67560032" w14:textId="77777777" w:rsidR="00092214" w:rsidRPr="00092214" w:rsidRDefault="00092214" w:rsidP="0076097B">
      <w:pPr>
        <w:pStyle w:val="chapterheading3"/>
      </w:pPr>
      <w:bookmarkStart w:id="56" w:name="_Toc503352303"/>
      <w:r w:rsidRPr="00092214">
        <w:t xml:space="preserve">2.1 Standard buffers, </w:t>
      </w:r>
      <w:r w:rsidR="00335C68" w:rsidRPr="00092214">
        <w:t>reagents,</w:t>
      </w:r>
      <w:r w:rsidRPr="00092214">
        <w:t xml:space="preserve"> and media</w:t>
      </w:r>
      <w:bookmarkEnd w:id="56"/>
    </w:p>
    <w:p w14:paraId="695271ED" w14:textId="77777777" w:rsidR="00092214" w:rsidRPr="00092214" w:rsidRDefault="00092214" w:rsidP="00092214">
      <w:pPr>
        <w:rPr>
          <w:rFonts w:ascii="Calibri" w:eastAsia="Calibri" w:hAnsi="Calibri" w:cs="Times New Roman"/>
        </w:rPr>
      </w:pPr>
      <w:r w:rsidRPr="00092214">
        <w:rPr>
          <w:rFonts w:ascii="Calibri" w:eastAsia="Calibri" w:hAnsi="Calibri" w:cs="Times New Roman"/>
        </w:rPr>
        <w:t>All buffers and culture media were prepared with Milli-Q ultra-pure water. Growth media, buffers and solutions were sterilised either through autoclaving (15 PSI, 121°C for 20 minutes) or by filtration through 0.2 µm filters. Heat sensitive solutions such as antibiotics were filter sterilised and only added to growth media once the solution had cooled below 50°C.</w:t>
      </w:r>
    </w:p>
    <w:p w14:paraId="1AE9834A" w14:textId="77777777" w:rsidR="0087570C" w:rsidRDefault="0087570C" w:rsidP="00092214">
      <w:pPr>
        <w:rPr>
          <w:rFonts w:ascii="Calibri" w:eastAsia="Calibri" w:hAnsi="Calibri" w:cs="Times New Roman"/>
          <w:b/>
        </w:rPr>
      </w:pPr>
    </w:p>
    <w:p w14:paraId="0B5E80D5" w14:textId="77777777" w:rsidR="00092214" w:rsidRPr="00092214" w:rsidRDefault="00092214" w:rsidP="0076097B">
      <w:pPr>
        <w:pStyle w:val="chapterheading3"/>
      </w:pPr>
      <w:bookmarkStart w:id="57" w:name="_Toc503352304"/>
      <w:r w:rsidRPr="00092214">
        <w:t>2.2 Cleaning of glassware</w:t>
      </w:r>
      <w:bookmarkEnd w:id="57"/>
    </w:p>
    <w:p w14:paraId="438121C7" w14:textId="412BBC93" w:rsidR="00092214" w:rsidRPr="00092214" w:rsidRDefault="00092214" w:rsidP="00092214">
      <w:pPr>
        <w:rPr>
          <w:rFonts w:ascii="Calibri" w:eastAsia="Calibri" w:hAnsi="Calibri" w:cs="Times New Roman"/>
        </w:rPr>
      </w:pPr>
      <w:r w:rsidRPr="00092214">
        <w:rPr>
          <w:rFonts w:ascii="Calibri" w:eastAsia="Calibri" w:hAnsi="Calibri" w:cs="Times New Roman"/>
        </w:rPr>
        <w:t xml:space="preserve">Coverslips, diffraction gratings for nanopatterning and silicon wafers were all cleaned with piranha solution (also known as Caro’s acid) prior to use. Piranha solution is a mixture of &gt;95% </w:t>
      </w:r>
      <w:r w:rsidR="00AD7EDB">
        <w:rPr>
          <w:rFonts w:ascii="Calibri" w:eastAsia="Calibri" w:hAnsi="Calibri" w:cs="Times New Roman"/>
        </w:rPr>
        <w:t xml:space="preserve">v/v </w:t>
      </w:r>
      <w:r w:rsidRPr="00092214">
        <w:rPr>
          <w:rFonts w:ascii="Calibri" w:eastAsia="Calibri" w:hAnsi="Calibri" w:cs="Times New Roman"/>
        </w:rPr>
        <w:t xml:space="preserve">sulphuric acid and 30% </w:t>
      </w:r>
      <w:r w:rsidR="00AD7EDB">
        <w:rPr>
          <w:rFonts w:ascii="Calibri" w:eastAsia="Calibri" w:hAnsi="Calibri" w:cs="Times New Roman"/>
        </w:rPr>
        <w:t xml:space="preserve">v/v </w:t>
      </w:r>
      <w:r w:rsidRPr="00092214">
        <w:rPr>
          <w:rFonts w:ascii="Calibri" w:eastAsia="Calibri" w:hAnsi="Calibri" w:cs="Times New Roman"/>
        </w:rPr>
        <w:t>hydrogen peroxide in a 3:1 ratio. The substrates were placed into glass borosilicate containers and with the appropriate volume of sulphuric acid prior to the correct amount of chilled hydrogen peroxide. The mixture was left for 2 hours to reach equilibrium before disposal of the spent solution and washing of the substrates with copious quantities of ultrapure double deionised water (18.2 M</w:t>
      </w:r>
      <w:r w:rsidRPr="00092214">
        <w:rPr>
          <w:rFonts w:ascii="Times New Roman" w:eastAsia="Calibri" w:hAnsi="Times New Roman" w:cs="Times New Roman"/>
        </w:rPr>
        <w:t>Ω</w:t>
      </w:r>
      <w:r w:rsidRPr="00092214">
        <w:rPr>
          <w:rFonts w:ascii="Calibri" w:eastAsia="Calibri" w:hAnsi="Calibri" w:cs="Times New Roman"/>
        </w:rPr>
        <w:t>).</w:t>
      </w:r>
    </w:p>
    <w:p w14:paraId="4BF9A430" w14:textId="77777777" w:rsidR="0087570C" w:rsidRDefault="0087570C" w:rsidP="00092214">
      <w:pPr>
        <w:rPr>
          <w:rFonts w:ascii="Calibri" w:eastAsia="Calibri" w:hAnsi="Calibri" w:cs="Times New Roman"/>
          <w:b/>
        </w:rPr>
      </w:pPr>
    </w:p>
    <w:p w14:paraId="431C978F" w14:textId="77777777" w:rsidR="00092214" w:rsidRPr="00092214" w:rsidRDefault="00092214" w:rsidP="0076097B">
      <w:pPr>
        <w:pStyle w:val="chapterheading3"/>
      </w:pPr>
      <w:bookmarkStart w:id="58" w:name="_Toc503352305"/>
      <w:r w:rsidRPr="00092214">
        <w:t>2.3 SDS</w:t>
      </w:r>
      <w:r w:rsidR="00B44D68">
        <w:t>-</w:t>
      </w:r>
      <w:r w:rsidRPr="00092214">
        <w:t>PAGE</w:t>
      </w:r>
      <w:bookmarkEnd w:id="58"/>
    </w:p>
    <w:p w14:paraId="3AEF25C9" w14:textId="6660546D" w:rsidR="00092214" w:rsidRDefault="00092214" w:rsidP="00092214">
      <w:pPr>
        <w:rPr>
          <w:rFonts w:ascii="Calibri" w:eastAsia="Calibri" w:hAnsi="Calibri" w:cs="Times New Roman"/>
        </w:rPr>
      </w:pPr>
      <w:r w:rsidRPr="00092214">
        <w:rPr>
          <w:rFonts w:ascii="Calibri" w:eastAsia="Calibri" w:hAnsi="Calibri" w:cs="Times New Roman"/>
        </w:rPr>
        <w:t>Purification was trialled by SDS-PAGE on a 14%</w:t>
      </w:r>
      <w:r w:rsidR="00AD7EDB">
        <w:rPr>
          <w:rFonts w:ascii="Calibri" w:eastAsia="Calibri" w:hAnsi="Calibri" w:cs="Times New Roman"/>
        </w:rPr>
        <w:t xml:space="preserve"> w/v</w:t>
      </w:r>
      <w:r w:rsidRPr="00092214">
        <w:rPr>
          <w:rFonts w:ascii="Calibri" w:eastAsia="Calibri" w:hAnsi="Calibri" w:cs="Times New Roman"/>
        </w:rPr>
        <w:t xml:space="preserve"> NuPAGE (Invitrogen) linear gradient polyacrylamide gel. Proteins were denatured in </w:t>
      </w:r>
      <w:r w:rsidR="001D1E64">
        <w:rPr>
          <w:rFonts w:ascii="Calibri" w:eastAsia="Calibri" w:hAnsi="Calibri" w:cs="Times New Roman"/>
        </w:rPr>
        <w:t>s</w:t>
      </w:r>
      <w:r w:rsidRPr="00092214">
        <w:rPr>
          <w:rFonts w:ascii="Calibri" w:eastAsia="Calibri" w:hAnsi="Calibri" w:cs="Times New Roman"/>
        </w:rPr>
        <w:t>odium dodecyl sulphate (SDS) sample buffer and incubated at 120 °C for 15 minutes. Samples were loaded into the wells and run at 185 V for 55 minutes. Once completed, the gel was stained with Coomassie Blue and imaged.</w:t>
      </w:r>
    </w:p>
    <w:p w14:paraId="03896BE3" w14:textId="77777777" w:rsidR="0087570C" w:rsidRPr="00092214" w:rsidRDefault="0087570C" w:rsidP="00092214">
      <w:pPr>
        <w:rPr>
          <w:rFonts w:ascii="Calibri" w:eastAsia="Calibri" w:hAnsi="Calibri" w:cs="Times New Roman"/>
        </w:rPr>
      </w:pPr>
    </w:p>
    <w:p w14:paraId="49FC8B1A" w14:textId="77777777" w:rsidR="00092214" w:rsidRPr="00092214" w:rsidRDefault="00092214" w:rsidP="0076097B">
      <w:pPr>
        <w:pStyle w:val="chapterheading3"/>
      </w:pPr>
      <w:bookmarkStart w:id="59" w:name="_Toc503352306"/>
      <w:r w:rsidRPr="00092214">
        <w:t>2.4 STORM microscope</w:t>
      </w:r>
      <w:bookmarkEnd w:id="59"/>
    </w:p>
    <w:p w14:paraId="787141A7" w14:textId="77777777" w:rsidR="004D4CED" w:rsidRDefault="00092214" w:rsidP="00092214">
      <w:pPr>
        <w:rPr>
          <w:rFonts w:ascii="Calibri" w:eastAsia="Calibri" w:hAnsi="Calibri" w:cs="Times New Roman"/>
        </w:rPr>
        <w:sectPr w:rsidR="004D4CED" w:rsidSect="00A36B79">
          <w:headerReference w:type="default" r:id="rId33"/>
          <w:pgSz w:w="11906" w:h="16838"/>
          <w:pgMar w:top="1440" w:right="1134" w:bottom="1440" w:left="2268" w:header="708" w:footer="708" w:gutter="0"/>
          <w:cols w:space="708"/>
          <w:docGrid w:linePitch="360"/>
        </w:sectPr>
      </w:pPr>
      <w:r w:rsidRPr="00092214">
        <w:rPr>
          <w:rFonts w:ascii="Calibri" w:eastAsia="Calibri" w:hAnsi="Calibri" w:cs="Times New Roman"/>
        </w:rPr>
        <w:t xml:space="preserve">All STORM imaging was performed on a Nikon TiEclipse microscope mounted on a ThorLabs optical bench for stability. Imaging was performed with either a 60x or 100x Nikon apo-TIRF 1.49 </w:t>
      </w:r>
    </w:p>
    <w:p w14:paraId="2BF0A260" w14:textId="5A620D88" w:rsidR="00092214" w:rsidRPr="00092214" w:rsidRDefault="00092214" w:rsidP="00092214">
      <w:pPr>
        <w:rPr>
          <w:rFonts w:ascii="Calibri" w:eastAsia="Calibri" w:hAnsi="Calibri" w:cs="Times New Roman"/>
        </w:rPr>
      </w:pPr>
      <w:r w:rsidRPr="00092214">
        <w:rPr>
          <w:rFonts w:ascii="Calibri" w:eastAsia="Calibri" w:hAnsi="Calibri" w:cs="Times New Roman"/>
        </w:rPr>
        <w:lastRenderedPageBreak/>
        <w:t xml:space="preserve">NA oil objective lens, dependent on the camera pixel size, and Nikon NF immersion oil (refractive index 1.515) was used as the interface oil between the coverslip and the lens. </w:t>
      </w:r>
      <w:r w:rsidR="000C123C">
        <w:rPr>
          <w:rFonts w:ascii="Calibri" w:eastAsia="Calibri" w:hAnsi="Calibri" w:cs="Times New Roman"/>
        </w:rPr>
        <w:t>Freespace c</w:t>
      </w:r>
      <w:r w:rsidRPr="00092214">
        <w:rPr>
          <w:rFonts w:ascii="Calibri" w:eastAsia="Calibri" w:hAnsi="Calibri" w:cs="Times New Roman"/>
        </w:rPr>
        <w:t>oupled into the microscope for illumination is a 100 mW, 514 nm laser (Coherent Sapphire), collimated 405 nm light</w:t>
      </w:r>
      <w:r w:rsidR="001D1E64">
        <w:rPr>
          <w:rFonts w:ascii="Calibri" w:eastAsia="Calibri" w:hAnsi="Calibri" w:cs="Times New Roman"/>
        </w:rPr>
        <w:t>-</w:t>
      </w:r>
      <w:r w:rsidRPr="00092214">
        <w:rPr>
          <w:rFonts w:ascii="Calibri" w:eastAsia="Calibri" w:hAnsi="Calibri" w:cs="Times New Roman"/>
        </w:rPr>
        <w:t>emitting diode (Thorlabs), 480/532/647 nm (500 mW each line) multiwavelength laser (Necsel) and an Intensilight mercury fibre transilluminator (Nikon). The microscope is equipped with a PerfectFocus system (Nikon) installed for dampening axial drift by locking in the focal plane through the detection of a totally internally reflected infrared laser. Images were captured with either an Andor iXon 888 electron multiplying charge coupled device (EMCCD), Andor Zyla 4.2 scientific composite metal-oxide semiconductor (sCMOS) or Hamamatsu Flash 4.0 V3 sCMOS cameras.</w:t>
      </w:r>
    </w:p>
    <w:p w14:paraId="4991F658" w14:textId="77777777" w:rsidR="00092214" w:rsidRPr="00092214" w:rsidRDefault="00092214" w:rsidP="00092214">
      <w:pPr>
        <w:rPr>
          <w:rFonts w:ascii="Calibri" w:eastAsia="Calibri" w:hAnsi="Calibri" w:cs="Times New Roman"/>
        </w:rPr>
      </w:pPr>
    </w:p>
    <w:p w14:paraId="7FA47404" w14:textId="77777777" w:rsidR="00092214" w:rsidRPr="00092214" w:rsidRDefault="00092214" w:rsidP="0076097B">
      <w:pPr>
        <w:pStyle w:val="chapterheading3"/>
      </w:pPr>
      <w:bookmarkStart w:id="60" w:name="_Toc503352307"/>
      <w:r w:rsidRPr="00092214">
        <w:t>2.5 Reconstruction of STORM datasets</w:t>
      </w:r>
      <w:bookmarkEnd w:id="60"/>
    </w:p>
    <w:p w14:paraId="6303CCCA" w14:textId="77777777" w:rsidR="00092214" w:rsidRPr="00092214" w:rsidRDefault="00092214" w:rsidP="00092214">
      <w:pPr>
        <w:rPr>
          <w:rFonts w:ascii="Calibri" w:eastAsia="Calibri" w:hAnsi="Calibri" w:cs="Times New Roman"/>
        </w:rPr>
      </w:pPr>
      <w:r w:rsidRPr="00092214">
        <w:rPr>
          <w:rFonts w:ascii="Calibri" w:eastAsia="Calibri" w:hAnsi="Calibri" w:cs="Times New Roman"/>
        </w:rPr>
        <w:t>All STORM fitting was performed with the ThunderSTORM fitting plugin for ImageJ</w:t>
      </w:r>
      <w:r w:rsidRPr="00092214">
        <w:rPr>
          <w:rFonts w:ascii="Calibri" w:eastAsia="Calibri" w:hAnsi="Calibri" w:cs="Times New Roman"/>
        </w:rPr>
        <w:fldChar w:fldCharType="begin">
          <w:fldData xml:space="preserve">MwBhADgAZAAyAGIAMwAxAC0AMAAzADAAZgAtADQAMAA1AGMALQA5ADQANgA0AC0AMwA3ADAAZQA1
ADUAZQAwADQAYgBlADMALwAxADIAMQA1AEYAMgAxADUALQAwADMARgA3AC0ANwBCADgARAAtAEEA
QQA4ADQALQBFAEIANwAyAEIANAAxAEEARQAxAEEAQQB8AGUATgBwADkAawBrAHQAdQAyAHoAQQBR
AGgAcQA5AEMAYwBHADMARwAxAE0AUAB4AFkAeQBjAGgAUwBaAE8AMABoAG8ATQAwAHEAeABwAGUA
VQBCAEoAdABUAFUATwBSAEEAaAA4AEMARABNAE0ASAA2AGEANABYAHkAQgBIAFMAVABlAEIANwBk
AFIAUQAwAGcAQQB3AEUAWABSAEEAZwBaAHoANwArAFAAMgBlAEcAQgB3AG8AVgBYAGQAQgBFAHoA
SwBxADQAUwBDAEwARwBFADcANQBsAEsAWgArAFUAYgBKADUAZQBwAGkAeQBaAGMAagBtAFoAUwBK
ADQAVwBNAGgAbABIAGMAVABTADUAdwBZAFgAUQB6AFoAUgBOADgAOQBrAFYAeQA3AEoAWgB5AHEA
NwB6AGEAWgB5AG4AVQBYAFkAZABaAFIAawBkAFUAWABBAHUAUwBOAFMATQBMAHYASABRAGgAawBL
AEIAcQA2AFgARgBRAEEANABHADkATgBiAFkAUgBuAGcAbwAzAFEAZQBKADkAZwBkAGEAQwBTADkA
WgBLADYAeAAzAGQATABGAGUAeAB6AHgASwBOADUAdgBqAGkAUABwADkAMgB5AHQAaABIAEUAbwBs
ADIAVQA4AFQAcgBCAGEAcQBsAHgAVwA3AFAAaABFAG4AcwB6AG0ATABrAHoAbgBIADAATAA5AGsA
VgBoAFIAVwBkAG8AQQBXAFIAbgAvAG0AVwBSAHIAdABCAFcAaABwAG0AUQBlAHYANQBHAGUASQBD
AEwANAAyACsATwBEADEAZwBXADUARgBBADIAcQBQADAASwBxAFQAVAByACsAOQBZAG4AWQBIAG4A
ZQB5AFYAbAAvAFEANABHAGcAQgBmAFQANwAvAGUAWABrADUALwA1AFAATQBBAGUAVABoAEgAYwBt
AE8AZgBUAFMAZgBMAEEAWABGAC8AVABwAHgAKwBkADYAQQByAHUAeQAvAHIAQQBmAFAAagBuAEwA
bgBGADAAdgBVAGcALwBZAFUAZQBOAHkAUABhAEcAUgBXAGEAdgBwAHEAawA3ADgAWABWADYAcQA0
AGYAQQBMACsASQArAEQAdwBaAEYAMgBjAEYAagBnAHMAZgBZAGgANABqADkAZABHAEEAcAB6AHIA
bwBTAHQAcgB2AFQANgB2AEgANQBZAEkASQBVAHAAcQBtAHQAYgBLAFcAMgBxAEUARgB1AFcAdgBR
ADgASgA2ADAASwB1AHcAWQBhAEkASQA2ADUAQwBIADcAdABpAFIAQwBWACsAVAA5AEMAcwBIAGgA
QwBUAHcASwB0AFgAZgBnADMAdQBNAHUAdABOAGgAZwBLAHgAMgArAHEAaAA4AEUAQQBSAFEAQgB2
AFUATgBUAFkAdwBGADMAUQByAEgALwAvAEkAegBqAFgAMQA3AEYAMgBCAGcAPQA=
</w:fldData>
        </w:fldChar>
      </w:r>
      <w:r w:rsidRPr="00092214">
        <w:rPr>
          <w:rFonts w:ascii="Calibri" w:eastAsia="Calibri" w:hAnsi="Calibri" w:cs="Times New Roman"/>
        </w:rPr>
        <w:instrText xml:space="preserve"> ADDIN LABTIVA_CITE \* MERGEFORMAT</w:instrText>
      </w:r>
      <w:r w:rsidRPr="00092214">
        <w:rPr>
          <w:rFonts w:ascii="Calibri" w:eastAsia="Calibri" w:hAnsi="Calibri" w:cs="Times New Roman"/>
        </w:rPr>
      </w:r>
      <w:r w:rsidRPr="00092214">
        <w:rPr>
          <w:rFonts w:ascii="Calibri" w:eastAsia="Calibri" w:hAnsi="Calibri" w:cs="Times New Roman"/>
        </w:rPr>
        <w:fldChar w:fldCharType="separate"/>
      </w:r>
      <w:r w:rsidRPr="00092214">
        <w:rPr>
          <w:rFonts w:ascii="Calibri" w:eastAsia="Calibri" w:hAnsi="Calibri" w:cs="Times New Roman"/>
          <w:noProof/>
          <w:szCs w:val="24"/>
        </w:rPr>
        <w:t xml:space="preserve"> (Ovesný et al., 2014)</w:t>
      </w:r>
      <w:r w:rsidRPr="00092214">
        <w:rPr>
          <w:rFonts w:ascii="Calibri" w:eastAsia="Calibri" w:hAnsi="Calibri" w:cs="Times New Roman"/>
          <w:noProof/>
        </w:rPr>
        <w:t xml:space="preserve"> </w:t>
      </w:r>
      <w:r w:rsidRPr="00092214">
        <w:rPr>
          <w:rFonts w:ascii="Calibri" w:eastAsia="Calibri" w:hAnsi="Calibri" w:cs="Times New Roman"/>
        </w:rPr>
        <w:fldChar w:fldCharType="end"/>
      </w:r>
      <w:r w:rsidRPr="00092214">
        <w:rPr>
          <w:rFonts w:ascii="Calibri" w:eastAsia="Calibri" w:hAnsi="Calibri" w:cs="Times New Roman"/>
        </w:rPr>
        <w:t>unless stated otherwise. In the case of data acquired with the Andor Zyla 4.2 sCMOS and Hamamatsu Flash 4.0 V3 cameras the settings were: pixel size; 108.3 nm, Analog-to-digital conversion; 1.0, EM Gain; N</w:t>
      </w:r>
      <w:r w:rsidR="003B3D2E">
        <w:rPr>
          <w:rFonts w:ascii="Calibri" w:eastAsia="Calibri" w:hAnsi="Calibri" w:cs="Times New Roman"/>
        </w:rPr>
        <w:t>/</w:t>
      </w:r>
      <w:r w:rsidRPr="00092214">
        <w:rPr>
          <w:rFonts w:ascii="Calibri" w:eastAsia="Calibri" w:hAnsi="Calibri" w:cs="Times New Roman"/>
        </w:rPr>
        <w:t xml:space="preserve">A, Base offset; 90.0 (Zyla), 350 (Hamamatsu). The raw data were filtered with a wavelet filter (B-spline) of order 2 and scale 3.0. The approximate location was found with by local maximum with a peak threshold determined on a dataset-by-dataset level as determined by the level of autofluorescence from the sample. Sub-diffraction localisation was achieved by fitting the data to an integrated Gaussian point-spread function model with a maximum likelihood algorithm. The reconstruction was plotted as a series of normalised Gaussians, one for each fitted molecule, with a standard deviation set to the uncertainty of the respective fit. Where resolution is shown as the result of analysis by Fourier Ring Correlation the data were analysed </w:t>
      </w:r>
      <w:r w:rsidR="00950DCA">
        <w:rPr>
          <w:rFonts w:ascii="Calibri" w:eastAsia="Calibri" w:hAnsi="Calibri" w:cs="Times New Roman"/>
        </w:rPr>
        <w:t>with</w:t>
      </w:r>
      <w:r w:rsidRPr="00092214">
        <w:rPr>
          <w:rFonts w:ascii="Calibri" w:eastAsia="Calibri" w:hAnsi="Calibri" w:cs="Times New Roman"/>
        </w:rPr>
        <w:t xml:space="preserve"> the plugin for ImageJ </w:t>
      </w:r>
      <w:r w:rsidRPr="00092214">
        <w:rPr>
          <w:rFonts w:ascii="Calibri" w:eastAsia="Calibri" w:hAnsi="Calibri" w:cs="Times New Roman"/>
        </w:rPr>
        <w:fldChar w:fldCharType="begin">
          <w:fldData xml:space="preserve">MwBhADgAZAAyAGIAMwAxAC0AMAAzADAAZgAtADQAMAA1AGMALQA5ADQANgA0AC0AMwA3ADAAZQA1
ADUAZQAwADQAYgBlADMALwBGADQAOAAxAEMAOAA4AEEALQAyADkAMAA5AC0AQwA3ADQAMQAtAEIA
NwAxAEQALQBFAEEANAA3AEEAOQAwAEYAQgBFAEUAMgB8AGUATgBwAHQAawBjADEAdQB3AGoAQQBR
AGgARgA4AGwAOABoAG0ARABrADUAZwBtADQAUgBiACsAcABMAGIAUQBvAGwANABSAEIAeQBkAFoA
awBtADIARABIAFQAawAyAEYAVQBXADgAZQB4AGUAcABsAFYASwBwAEoAMAB2AHoANwBZADQAOQA0
AHkAdAB6AGwAdwA3AFkAagBDAG4AcgBzAEcAeQBCAHYAeAB0AHYAdABXAHIAWgBpAEMAMQBmAEgA
MABrAFAAeABUAGcAVQBjAFQAcgBSAEoAMwBEAE4ATwBKAEkAeQBKAFkAUQBWAGsAVgBpAGwAVgBW
AFQARQBJAFIAZQB4AE8ASABJAHAAcABpAFgAUAA1AEkAUABrAGMAUwBKAGcATwBnAFUAaABDADQA
ZwBuAGEANQBtAEcAaQB6AFQATgBlAFoAUwBKAGoAQwA4AFMARwBmAEoANQBFAGkANwA1AEsAcABk
AEoAbgBvAG4AMQBmAEwAVwBLAHkATABEAHoAUgBZAHQAOQBBADUAWgA4AFgANQBUAHoARgBrAGgA
VQAzAGoAVwBHAGwAUAAyAFYASABkAFUASgAyADgAcwBkAEkAdgBoAFAAMABJADMASABMADkAQQAw
AFUAKwBPAFoAegBoAGwANwAyAHoAMgB4ADIAMgBnAHcAdQBNAEgAcQBBAHcAWQBEAHoALwBsAGYA
UABsAGMATwArAGcASABmAC8AcwBVADcAagAvAFcAQQBMAGoAZgBzAGQAcQBEAGMAZgBlACsAQgBz
AGwAOQBaAFIAZQB1ADgAbwA5AEoANgBlAHQAOAArAEUAbQBGADgATwBOAHgARwA3AEsAZQA5AHYA
QwBnAHMAbgBGAEUANQBOAEgAcQBZAHEARABUAGEASwBkAFIAZwB1AFUAUABYAHcAaABEADkAQwBs
AHQAUQB2AGIAZQBvADYAdwBCAFAAcQBvAGIAQQBRAG0AOQBhAGYAegBjAEsAVQBBAGUAbQBvADEA
OQBTAGIAYQBDAFYATgBuADEAcAB1AGcAdAB0AEcAbwBzADEAMABxAFgAOABuAHgASgB2ADMAMgBG
ADYAbQBCAE0APQA=
</w:fldData>
        </w:fldChar>
      </w:r>
      <w:r w:rsidRPr="00092214">
        <w:rPr>
          <w:rFonts w:ascii="Calibri" w:eastAsia="Calibri" w:hAnsi="Calibri" w:cs="Times New Roman"/>
        </w:rPr>
        <w:instrText xml:space="preserve"> ADDIN LABTIVA_CITE \* MERGEFORMAT</w:instrText>
      </w:r>
      <w:r w:rsidRPr="00092214">
        <w:rPr>
          <w:rFonts w:ascii="Calibri" w:eastAsia="Calibri" w:hAnsi="Calibri" w:cs="Times New Roman"/>
        </w:rPr>
      </w:r>
      <w:r w:rsidRPr="00092214">
        <w:rPr>
          <w:rFonts w:ascii="Calibri" w:eastAsia="Calibri" w:hAnsi="Calibri" w:cs="Times New Roman"/>
        </w:rPr>
        <w:fldChar w:fldCharType="separate"/>
      </w:r>
      <w:r w:rsidRPr="00092214">
        <w:rPr>
          <w:rFonts w:ascii="Calibri" w:eastAsia="Calibri" w:hAnsi="Calibri" w:cs="Times New Roman"/>
          <w:noProof/>
          <w:szCs w:val="24"/>
        </w:rPr>
        <w:t>(Nieuwenhuizen et al., 2013)</w:t>
      </w:r>
      <w:r w:rsidRPr="00092214">
        <w:rPr>
          <w:rFonts w:ascii="Calibri" w:eastAsia="Calibri" w:hAnsi="Calibri" w:cs="Times New Roman"/>
        </w:rPr>
        <w:fldChar w:fldCharType="end"/>
      </w:r>
      <w:r w:rsidRPr="00092214">
        <w:rPr>
          <w:rFonts w:ascii="Calibri" w:eastAsia="Calibri" w:hAnsi="Calibri" w:cs="Times New Roman"/>
        </w:rPr>
        <w:t>.</w:t>
      </w:r>
    </w:p>
    <w:p w14:paraId="23D44DA8" w14:textId="77777777" w:rsidR="00092214" w:rsidRPr="00092214" w:rsidRDefault="00092214" w:rsidP="00092214">
      <w:pPr>
        <w:rPr>
          <w:rFonts w:ascii="Calibri" w:eastAsia="Calibri" w:hAnsi="Calibri" w:cs="Times New Roman"/>
        </w:rPr>
      </w:pPr>
    </w:p>
    <w:p w14:paraId="22B3EB91" w14:textId="77777777" w:rsidR="00092214" w:rsidRPr="00092214" w:rsidRDefault="00092214" w:rsidP="0076097B">
      <w:pPr>
        <w:pStyle w:val="chapterheading3"/>
      </w:pPr>
      <w:bookmarkStart w:id="61" w:name="_Toc503352308"/>
      <w:r w:rsidRPr="00092214">
        <w:t>2.6 Non-destructive readout imaging</w:t>
      </w:r>
      <w:bookmarkEnd w:id="61"/>
    </w:p>
    <w:p w14:paraId="6B60E2BB" w14:textId="77777777" w:rsidR="00092214" w:rsidRDefault="00092214" w:rsidP="00092214">
      <w:pPr>
        <w:rPr>
          <w:rFonts w:ascii="Calibri" w:eastAsia="Calibri" w:hAnsi="Calibri" w:cs="Times New Roman"/>
        </w:rPr>
      </w:pPr>
      <w:r w:rsidRPr="00092214">
        <w:rPr>
          <w:rFonts w:ascii="Calibri" w:eastAsia="Calibri" w:hAnsi="Calibri" w:cs="Times New Roman"/>
        </w:rPr>
        <w:t xml:space="preserve">The Da Vinci SciMeasure </w:t>
      </w:r>
      <w:r w:rsidR="009300A9">
        <w:rPr>
          <w:rFonts w:ascii="Calibri" w:eastAsia="Calibri" w:hAnsi="Calibri" w:cs="Times New Roman"/>
        </w:rPr>
        <w:t>n</w:t>
      </w:r>
      <w:r w:rsidRPr="00092214">
        <w:rPr>
          <w:rFonts w:ascii="Calibri" w:eastAsia="Calibri" w:hAnsi="Calibri" w:cs="Times New Roman"/>
        </w:rPr>
        <w:t xml:space="preserve">on-destructive readout (NDR) camera was attached to the Nikon TiE camera port via a Cairn TwinCam splitter. Attached to the second TwinCam port was an Andor Zyla sCMOS 4.2 camera for focusing the microscope, as imaging in NDR mode is not optimal for this process. The camera is operated in one of the eight pre-set setups listed in </w:t>
      </w:r>
      <w:r w:rsidRPr="001036F1">
        <w:rPr>
          <w:rFonts w:ascii="Calibri" w:eastAsia="Calibri" w:hAnsi="Calibri" w:cs="Times New Roman"/>
          <w:b/>
        </w:rPr>
        <w:t>Table 2.1</w:t>
      </w:r>
      <w:r w:rsidRPr="00092214">
        <w:rPr>
          <w:rFonts w:ascii="Calibri" w:eastAsia="Calibri" w:hAnsi="Calibri" w:cs="Times New Roman"/>
        </w:rPr>
        <w:t xml:space="preserve"> with the number of frames between resets tuneable in the software (NDR mode only). The collected </w:t>
      </w:r>
      <w:r w:rsidR="001D1E64">
        <w:rPr>
          <w:rFonts w:ascii="Calibri" w:eastAsia="Calibri" w:hAnsi="Calibri" w:cs="Times New Roman"/>
        </w:rPr>
        <w:lastRenderedPageBreak/>
        <w:t xml:space="preserve">data </w:t>
      </w:r>
      <w:r w:rsidRPr="00092214">
        <w:rPr>
          <w:rFonts w:ascii="Calibri" w:eastAsia="Calibri" w:hAnsi="Calibri" w:cs="Times New Roman"/>
        </w:rPr>
        <w:t>are transferred via four custom 10-tap camera-link cables to a RAM-ring buffer on the operating computer before being written to the hard disk drive.</w:t>
      </w:r>
    </w:p>
    <w:tbl>
      <w:tblPr>
        <w:tblStyle w:val="GridTable1Light-Accent11"/>
        <w:tblW w:w="0" w:type="auto"/>
        <w:tblLook w:val="04A0" w:firstRow="1" w:lastRow="0" w:firstColumn="1" w:lastColumn="0" w:noHBand="0" w:noVBand="1"/>
      </w:tblPr>
      <w:tblGrid>
        <w:gridCol w:w="2890"/>
        <w:gridCol w:w="2910"/>
        <w:gridCol w:w="2694"/>
      </w:tblGrid>
      <w:tr w:rsidR="00092214" w:rsidRPr="00092214" w14:paraId="6EC87A88" w14:textId="77777777" w:rsidTr="004245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0" w:type="dxa"/>
          </w:tcPr>
          <w:p w14:paraId="7EE6FD97" w14:textId="77777777" w:rsidR="00092214" w:rsidRPr="00092214" w:rsidRDefault="00092214" w:rsidP="00092214">
            <w:pPr>
              <w:spacing w:after="0"/>
              <w:jc w:val="center"/>
              <w:rPr>
                <w:rFonts w:ascii="Calibri" w:eastAsia="Calibri" w:hAnsi="Calibri" w:cs="Times New Roman"/>
              </w:rPr>
            </w:pPr>
            <w:r w:rsidRPr="00092214">
              <w:rPr>
                <w:rFonts w:ascii="Calibri" w:eastAsia="Calibri" w:hAnsi="Calibri" w:cs="Times New Roman"/>
              </w:rPr>
              <w:t>Frame Rate (Hz)</w:t>
            </w:r>
          </w:p>
        </w:tc>
        <w:tc>
          <w:tcPr>
            <w:tcW w:w="2910" w:type="dxa"/>
          </w:tcPr>
          <w:p w14:paraId="7E9B8C27" w14:textId="77777777" w:rsidR="00092214" w:rsidRPr="00092214" w:rsidRDefault="00092214" w:rsidP="00092214">
            <w:pPr>
              <w:spacing w:after="0"/>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Sensor Size (width x height)</w:t>
            </w:r>
          </w:p>
        </w:tc>
        <w:tc>
          <w:tcPr>
            <w:tcW w:w="2694" w:type="dxa"/>
          </w:tcPr>
          <w:p w14:paraId="305CAF93" w14:textId="77777777" w:rsidR="00092214" w:rsidRPr="00092214" w:rsidRDefault="00092214" w:rsidP="00092214">
            <w:pPr>
              <w:spacing w:after="0"/>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Mode</w:t>
            </w:r>
          </w:p>
        </w:tc>
      </w:tr>
      <w:tr w:rsidR="00092214" w:rsidRPr="00092214" w14:paraId="38D3A63E" w14:textId="77777777" w:rsidTr="0042455A">
        <w:tc>
          <w:tcPr>
            <w:cnfStyle w:val="001000000000" w:firstRow="0" w:lastRow="0" w:firstColumn="1" w:lastColumn="0" w:oddVBand="0" w:evenVBand="0" w:oddHBand="0" w:evenHBand="0" w:firstRowFirstColumn="0" w:firstRowLastColumn="0" w:lastRowFirstColumn="0" w:lastRowLastColumn="0"/>
            <w:tcW w:w="2890" w:type="dxa"/>
          </w:tcPr>
          <w:p w14:paraId="1C11B556" w14:textId="77777777" w:rsidR="00092214" w:rsidRPr="00092214" w:rsidRDefault="00092214" w:rsidP="00092214">
            <w:pPr>
              <w:spacing w:after="0"/>
              <w:jc w:val="center"/>
              <w:rPr>
                <w:rFonts w:ascii="Calibri" w:eastAsia="Calibri" w:hAnsi="Calibri" w:cs="Times New Roman"/>
              </w:rPr>
            </w:pPr>
            <w:r w:rsidRPr="00092214">
              <w:rPr>
                <w:rFonts w:ascii="Calibri" w:eastAsia="Calibri" w:hAnsi="Calibri" w:cs="Times New Roman"/>
              </w:rPr>
              <w:t>100</w:t>
            </w:r>
          </w:p>
        </w:tc>
        <w:tc>
          <w:tcPr>
            <w:tcW w:w="2910" w:type="dxa"/>
          </w:tcPr>
          <w:p w14:paraId="6E665684"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2048 x 2048</w:t>
            </w:r>
          </w:p>
        </w:tc>
        <w:tc>
          <w:tcPr>
            <w:tcW w:w="2694" w:type="dxa"/>
          </w:tcPr>
          <w:p w14:paraId="67120195"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CDS</w:t>
            </w:r>
          </w:p>
        </w:tc>
      </w:tr>
      <w:tr w:rsidR="00092214" w:rsidRPr="00092214" w14:paraId="29A4C57C" w14:textId="77777777" w:rsidTr="0042455A">
        <w:tc>
          <w:tcPr>
            <w:cnfStyle w:val="001000000000" w:firstRow="0" w:lastRow="0" w:firstColumn="1" w:lastColumn="0" w:oddVBand="0" w:evenVBand="0" w:oddHBand="0" w:evenHBand="0" w:firstRowFirstColumn="0" w:firstRowLastColumn="0" w:lastRowFirstColumn="0" w:lastRowLastColumn="0"/>
            <w:tcW w:w="2890" w:type="dxa"/>
          </w:tcPr>
          <w:p w14:paraId="2A9D6EB1" w14:textId="77777777" w:rsidR="00092214" w:rsidRPr="00092214" w:rsidRDefault="00092214" w:rsidP="00092214">
            <w:pPr>
              <w:spacing w:after="0"/>
              <w:jc w:val="center"/>
              <w:rPr>
                <w:rFonts w:ascii="Calibri" w:eastAsia="Calibri" w:hAnsi="Calibri" w:cs="Times New Roman"/>
              </w:rPr>
            </w:pPr>
            <w:r w:rsidRPr="00092214">
              <w:rPr>
                <w:rFonts w:ascii="Calibri" w:eastAsia="Calibri" w:hAnsi="Calibri" w:cs="Times New Roman"/>
              </w:rPr>
              <w:t>200</w:t>
            </w:r>
          </w:p>
        </w:tc>
        <w:tc>
          <w:tcPr>
            <w:tcW w:w="2910" w:type="dxa"/>
          </w:tcPr>
          <w:p w14:paraId="74AC51CB"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2048 x 1024</w:t>
            </w:r>
          </w:p>
        </w:tc>
        <w:tc>
          <w:tcPr>
            <w:tcW w:w="2694" w:type="dxa"/>
          </w:tcPr>
          <w:p w14:paraId="11CABC41"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CDS</w:t>
            </w:r>
          </w:p>
        </w:tc>
      </w:tr>
      <w:tr w:rsidR="00092214" w:rsidRPr="00092214" w14:paraId="24A528CE" w14:textId="77777777" w:rsidTr="0042455A">
        <w:tc>
          <w:tcPr>
            <w:cnfStyle w:val="001000000000" w:firstRow="0" w:lastRow="0" w:firstColumn="1" w:lastColumn="0" w:oddVBand="0" w:evenVBand="0" w:oddHBand="0" w:evenHBand="0" w:firstRowFirstColumn="0" w:firstRowLastColumn="0" w:lastRowFirstColumn="0" w:lastRowLastColumn="0"/>
            <w:tcW w:w="2890" w:type="dxa"/>
          </w:tcPr>
          <w:p w14:paraId="3138DE8B" w14:textId="77777777" w:rsidR="00092214" w:rsidRPr="00092214" w:rsidRDefault="00092214" w:rsidP="00092214">
            <w:pPr>
              <w:spacing w:after="0"/>
              <w:jc w:val="center"/>
              <w:rPr>
                <w:rFonts w:ascii="Calibri" w:eastAsia="Calibri" w:hAnsi="Calibri" w:cs="Times New Roman"/>
              </w:rPr>
            </w:pPr>
            <w:r w:rsidRPr="00092214">
              <w:rPr>
                <w:rFonts w:ascii="Calibri" w:eastAsia="Calibri" w:hAnsi="Calibri" w:cs="Times New Roman"/>
              </w:rPr>
              <w:t>450</w:t>
            </w:r>
          </w:p>
        </w:tc>
        <w:tc>
          <w:tcPr>
            <w:tcW w:w="2910" w:type="dxa"/>
          </w:tcPr>
          <w:p w14:paraId="6DBE52AF"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2048 x 1024</w:t>
            </w:r>
          </w:p>
        </w:tc>
        <w:tc>
          <w:tcPr>
            <w:tcW w:w="2694" w:type="dxa"/>
          </w:tcPr>
          <w:p w14:paraId="3976FBC3"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NDR</w:t>
            </w:r>
          </w:p>
        </w:tc>
      </w:tr>
      <w:tr w:rsidR="00092214" w:rsidRPr="00092214" w14:paraId="4CD7811E" w14:textId="77777777" w:rsidTr="0042455A">
        <w:tc>
          <w:tcPr>
            <w:cnfStyle w:val="001000000000" w:firstRow="0" w:lastRow="0" w:firstColumn="1" w:lastColumn="0" w:oddVBand="0" w:evenVBand="0" w:oddHBand="0" w:evenHBand="0" w:firstRowFirstColumn="0" w:firstRowLastColumn="0" w:lastRowFirstColumn="0" w:lastRowLastColumn="0"/>
            <w:tcW w:w="2890" w:type="dxa"/>
          </w:tcPr>
          <w:p w14:paraId="6F1B2CD1" w14:textId="77777777" w:rsidR="00092214" w:rsidRPr="00092214" w:rsidRDefault="00092214" w:rsidP="00092214">
            <w:pPr>
              <w:spacing w:after="0"/>
              <w:jc w:val="center"/>
              <w:rPr>
                <w:rFonts w:ascii="Calibri" w:eastAsia="Calibri" w:hAnsi="Calibri" w:cs="Times New Roman"/>
              </w:rPr>
            </w:pPr>
            <w:r w:rsidRPr="00092214">
              <w:rPr>
                <w:rFonts w:ascii="Calibri" w:eastAsia="Calibri" w:hAnsi="Calibri" w:cs="Times New Roman"/>
              </w:rPr>
              <w:t>500</w:t>
            </w:r>
          </w:p>
        </w:tc>
        <w:tc>
          <w:tcPr>
            <w:tcW w:w="2910" w:type="dxa"/>
          </w:tcPr>
          <w:p w14:paraId="009340CC"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2048 x 920</w:t>
            </w:r>
          </w:p>
        </w:tc>
        <w:tc>
          <w:tcPr>
            <w:tcW w:w="2694" w:type="dxa"/>
          </w:tcPr>
          <w:p w14:paraId="2C2970C2"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NDR</w:t>
            </w:r>
          </w:p>
        </w:tc>
      </w:tr>
      <w:tr w:rsidR="00092214" w:rsidRPr="00092214" w14:paraId="723383F4" w14:textId="77777777" w:rsidTr="0042455A">
        <w:tc>
          <w:tcPr>
            <w:cnfStyle w:val="001000000000" w:firstRow="0" w:lastRow="0" w:firstColumn="1" w:lastColumn="0" w:oddVBand="0" w:evenVBand="0" w:oddHBand="0" w:evenHBand="0" w:firstRowFirstColumn="0" w:firstRowLastColumn="0" w:lastRowFirstColumn="0" w:lastRowLastColumn="0"/>
            <w:tcW w:w="2890" w:type="dxa"/>
          </w:tcPr>
          <w:p w14:paraId="02813B8C" w14:textId="77777777" w:rsidR="00092214" w:rsidRPr="00092214" w:rsidRDefault="00092214" w:rsidP="00092214">
            <w:pPr>
              <w:spacing w:after="0"/>
              <w:jc w:val="center"/>
              <w:rPr>
                <w:rFonts w:ascii="Calibri" w:eastAsia="Calibri" w:hAnsi="Calibri" w:cs="Times New Roman"/>
              </w:rPr>
            </w:pPr>
            <w:r w:rsidRPr="00092214">
              <w:rPr>
                <w:rFonts w:ascii="Calibri" w:eastAsia="Calibri" w:hAnsi="Calibri" w:cs="Times New Roman"/>
              </w:rPr>
              <w:t>900</w:t>
            </w:r>
          </w:p>
        </w:tc>
        <w:tc>
          <w:tcPr>
            <w:tcW w:w="2910" w:type="dxa"/>
          </w:tcPr>
          <w:p w14:paraId="32D62B59"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2048 x 512</w:t>
            </w:r>
          </w:p>
        </w:tc>
        <w:tc>
          <w:tcPr>
            <w:tcW w:w="2694" w:type="dxa"/>
          </w:tcPr>
          <w:p w14:paraId="5D49C5BB"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NDR</w:t>
            </w:r>
          </w:p>
        </w:tc>
      </w:tr>
      <w:tr w:rsidR="00092214" w:rsidRPr="00092214" w14:paraId="17D73C98" w14:textId="77777777" w:rsidTr="0042455A">
        <w:tc>
          <w:tcPr>
            <w:cnfStyle w:val="001000000000" w:firstRow="0" w:lastRow="0" w:firstColumn="1" w:lastColumn="0" w:oddVBand="0" w:evenVBand="0" w:oddHBand="0" w:evenHBand="0" w:firstRowFirstColumn="0" w:firstRowLastColumn="0" w:lastRowFirstColumn="0" w:lastRowLastColumn="0"/>
            <w:tcW w:w="2890" w:type="dxa"/>
          </w:tcPr>
          <w:p w14:paraId="3D5A0C7F" w14:textId="77777777" w:rsidR="00092214" w:rsidRPr="00092214" w:rsidRDefault="00092214" w:rsidP="00092214">
            <w:pPr>
              <w:spacing w:after="0"/>
              <w:jc w:val="center"/>
              <w:rPr>
                <w:rFonts w:ascii="Calibri" w:eastAsia="Calibri" w:hAnsi="Calibri" w:cs="Times New Roman"/>
              </w:rPr>
            </w:pPr>
            <w:r w:rsidRPr="00092214">
              <w:rPr>
                <w:rFonts w:ascii="Calibri" w:eastAsia="Calibri" w:hAnsi="Calibri" w:cs="Times New Roman"/>
              </w:rPr>
              <w:t>1000</w:t>
            </w:r>
          </w:p>
        </w:tc>
        <w:tc>
          <w:tcPr>
            <w:tcW w:w="2910" w:type="dxa"/>
          </w:tcPr>
          <w:p w14:paraId="429E2A7F"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2048 x 456</w:t>
            </w:r>
          </w:p>
        </w:tc>
        <w:tc>
          <w:tcPr>
            <w:tcW w:w="2694" w:type="dxa"/>
          </w:tcPr>
          <w:p w14:paraId="48D1131E"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NDR</w:t>
            </w:r>
          </w:p>
        </w:tc>
      </w:tr>
      <w:tr w:rsidR="00092214" w:rsidRPr="00092214" w14:paraId="29710D81" w14:textId="77777777" w:rsidTr="0042455A">
        <w:tc>
          <w:tcPr>
            <w:cnfStyle w:val="001000000000" w:firstRow="0" w:lastRow="0" w:firstColumn="1" w:lastColumn="0" w:oddVBand="0" w:evenVBand="0" w:oddHBand="0" w:evenHBand="0" w:firstRowFirstColumn="0" w:firstRowLastColumn="0" w:lastRowFirstColumn="0" w:lastRowLastColumn="0"/>
            <w:tcW w:w="2890" w:type="dxa"/>
          </w:tcPr>
          <w:p w14:paraId="373C4CC4" w14:textId="77777777" w:rsidR="00092214" w:rsidRPr="00092214" w:rsidRDefault="00092214" w:rsidP="00092214">
            <w:pPr>
              <w:spacing w:after="0"/>
              <w:jc w:val="center"/>
              <w:rPr>
                <w:rFonts w:ascii="Calibri" w:eastAsia="Calibri" w:hAnsi="Calibri" w:cs="Times New Roman"/>
              </w:rPr>
            </w:pPr>
            <w:r w:rsidRPr="00092214">
              <w:rPr>
                <w:rFonts w:ascii="Calibri" w:eastAsia="Calibri" w:hAnsi="Calibri" w:cs="Times New Roman"/>
              </w:rPr>
              <w:t>2000</w:t>
            </w:r>
          </w:p>
        </w:tc>
        <w:tc>
          <w:tcPr>
            <w:tcW w:w="2910" w:type="dxa"/>
          </w:tcPr>
          <w:p w14:paraId="1F59C1DD"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2048 x 224</w:t>
            </w:r>
          </w:p>
        </w:tc>
        <w:tc>
          <w:tcPr>
            <w:tcW w:w="2694" w:type="dxa"/>
          </w:tcPr>
          <w:p w14:paraId="516EF9C6"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NDR</w:t>
            </w:r>
          </w:p>
        </w:tc>
      </w:tr>
      <w:tr w:rsidR="00092214" w:rsidRPr="00092214" w14:paraId="16AB7EBA" w14:textId="77777777" w:rsidTr="0042455A">
        <w:tc>
          <w:tcPr>
            <w:cnfStyle w:val="001000000000" w:firstRow="0" w:lastRow="0" w:firstColumn="1" w:lastColumn="0" w:oddVBand="0" w:evenVBand="0" w:oddHBand="0" w:evenHBand="0" w:firstRowFirstColumn="0" w:firstRowLastColumn="0" w:lastRowFirstColumn="0" w:lastRowLastColumn="0"/>
            <w:tcW w:w="2890" w:type="dxa"/>
          </w:tcPr>
          <w:p w14:paraId="711FC8E7" w14:textId="77777777" w:rsidR="00092214" w:rsidRPr="00092214" w:rsidRDefault="00092214" w:rsidP="00092214">
            <w:pPr>
              <w:spacing w:after="0"/>
              <w:jc w:val="center"/>
              <w:rPr>
                <w:rFonts w:ascii="Calibri" w:eastAsia="Calibri" w:hAnsi="Calibri" w:cs="Times New Roman"/>
              </w:rPr>
            </w:pPr>
            <w:r w:rsidRPr="00092214">
              <w:rPr>
                <w:rFonts w:ascii="Calibri" w:eastAsia="Calibri" w:hAnsi="Calibri" w:cs="Times New Roman"/>
              </w:rPr>
              <w:t>2500</w:t>
            </w:r>
          </w:p>
        </w:tc>
        <w:tc>
          <w:tcPr>
            <w:tcW w:w="2910" w:type="dxa"/>
          </w:tcPr>
          <w:p w14:paraId="6B6B4B37"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2048 x 180</w:t>
            </w:r>
          </w:p>
        </w:tc>
        <w:tc>
          <w:tcPr>
            <w:tcW w:w="2694" w:type="dxa"/>
          </w:tcPr>
          <w:p w14:paraId="0E315C38"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NDR</w:t>
            </w:r>
          </w:p>
        </w:tc>
      </w:tr>
    </w:tbl>
    <w:p w14:paraId="4C2969C1" w14:textId="77777777" w:rsidR="00092214" w:rsidRPr="00092214" w:rsidRDefault="00092214" w:rsidP="00174F47">
      <w:pPr>
        <w:spacing w:before="240" w:after="360" w:line="240" w:lineRule="auto"/>
        <w:rPr>
          <w:rFonts w:ascii="Calibri" w:eastAsia="Calibri" w:hAnsi="Calibri" w:cs="Times New Roman"/>
        </w:rPr>
      </w:pPr>
      <w:bookmarkStart w:id="62" w:name="_Toc493158554"/>
      <w:r w:rsidRPr="00734203">
        <w:rPr>
          <w:rStyle w:val="tableChar"/>
        </w:rPr>
        <w:t xml:space="preserve">Table </w:t>
      </w:r>
      <w:bookmarkStart w:id="63" w:name="_Hlk492121619"/>
      <w:r w:rsidRPr="00734203">
        <w:rPr>
          <w:rStyle w:val="tableChar"/>
        </w:rPr>
        <w:t>2.1: Setup options for the Da Vinci NDR camera</w:t>
      </w:r>
      <w:bookmarkEnd w:id="62"/>
      <w:r w:rsidRPr="00092214">
        <w:rPr>
          <w:rFonts w:ascii="Calibri" w:eastAsia="Calibri" w:hAnsi="Calibri" w:cs="Times New Roman"/>
          <w:b/>
        </w:rPr>
        <w:t xml:space="preserve">. </w:t>
      </w:r>
      <w:bookmarkEnd w:id="63"/>
      <w:r w:rsidRPr="00092214">
        <w:rPr>
          <w:rFonts w:ascii="Calibri" w:eastAsia="Calibri" w:hAnsi="Calibri" w:cs="Times New Roman"/>
        </w:rPr>
        <w:t>The table shows the current options for frame rates and modes of the camera, however additional settings can be created by updating the firmware.</w:t>
      </w:r>
    </w:p>
    <w:p w14:paraId="6BCAF630" w14:textId="77777777" w:rsidR="00092214" w:rsidRPr="00092214" w:rsidRDefault="00092214" w:rsidP="00092214">
      <w:pPr>
        <w:rPr>
          <w:rFonts w:ascii="Calibri" w:eastAsia="Calibri" w:hAnsi="Calibri" w:cs="Times New Roman"/>
        </w:rPr>
      </w:pPr>
      <w:r w:rsidRPr="00092214">
        <w:rPr>
          <w:rFonts w:ascii="Calibri" w:eastAsia="Calibri" w:hAnsi="Calibri" w:cs="Times New Roman"/>
        </w:rPr>
        <w:t xml:space="preserve">Localisation microscopy was performed on </w:t>
      </w:r>
      <w:r w:rsidRPr="00092214">
        <w:rPr>
          <w:rFonts w:ascii="Calibri" w:eastAsia="Calibri" w:hAnsi="Calibri" w:cs="Times New Roman"/>
          <w:i/>
        </w:rPr>
        <w:t>Staphylococcus aureus</w:t>
      </w:r>
      <w:r w:rsidRPr="00092214">
        <w:rPr>
          <w:rFonts w:ascii="Calibri" w:eastAsia="Calibri" w:hAnsi="Calibri" w:cs="Times New Roman"/>
        </w:rPr>
        <w:t xml:space="preserve"> cells in which newly synthesised peptidoglycan, present in </w:t>
      </w:r>
      <w:r w:rsidRPr="00B652DE">
        <w:rPr>
          <w:rFonts w:ascii="Calibri" w:eastAsia="Calibri" w:hAnsi="Calibri" w:cs="Times New Roman"/>
          <w:i/>
        </w:rPr>
        <w:t>de novo</w:t>
      </w:r>
      <w:r w:rsidRPr="00092214">
        <w:rPr>
          <w:rFonts w:ascii="Calibri" w:eastAsia="Calibri" w:hAnsi="Calibri" w:cs="Times New Roman"/>
        </w:rPr>
        <w:t xml:space="preserve"> cell wall areas, was labelled with Alexa Fluor 647 (Thermo Fisher). Cells were mounted in standard STORM buffer for Alexa Fluor 647 consisting of 0.5 mg/ml glucose oxidase, 10% (w/v) glucose, 40 µg catalase and 100 mM β-mercaptoethylamine </w:t>
      </w:r>
      <w:r w:rsidRPr="00092214">
        <w:rPr>
          <w:rFonts w:ascii="Calibri" w:eastAsia="Calibri" w:hAnsi="Calibri" w:cs="Times New Roman"/>
        </w:rPr>
        <w:fldChar w:fldCharType="begin">
          <w:fldData xml:space="preserve">MwBhADgAZAAyAGIAMwAxAC0AMAAzADAAZgAtADQAMAA1AGMALQA5ADQANgA0AC0AMwA3ADAAZQA1
ADUAZQAwADQAYgBlADMALwA3AEYANgA2ADMARQBEADcALQA5ADEAQwA5AC0ARQBBADgAMQAtADYA
MwAxADMALQBCADYAQwA4ADUARgAwADUAMgBDADUARQB8AGUATgBwAHQAawBsADkAdgBtAHoAQQBV
AHgAYgArAEsANQBlAGMANAB4AGYAeABQADMAMQBxAFMAYgB0ADMAVQA3AHEASABUAE4ASwAzAEsA
dwB3AFUAdQA0AEIAVQB3AHMAawAyAG0ATABNAHAAMwA3ADQAVgBGAEcANQBIADIAWgB1ADcANQAz
AGMAUABoAG0AQgBOAFgAMQBvADUAWQA4AHQAcwBUAEwAOABHAGgARwBNAEEANAB5ADIAOQBmAFgA
MwAxAFAAeQBwAFcAVQArAC8AMQA1AHgAUgBYAHAAUABJAEMAMAA5AFAATgBBAEMAaQAvAHcASwBo
AEYANgBVAFMARQAyAFkAUgB5AEsASQBQAEUAdwBpAHQAQQBMAGMAdwB4AHUAawBvAGMANABEAG4A
YgBiAFIARwB4AGsAdABoAEcANwB1ADEAUwBLAE8ASgBDAEIAdQBJACsAegBOAEgAcgB3AEkAagAr
AEwAZABuAHoARgBIADEAOQBlAG4AcwBsAFMAUgBtAEUAcQBFAG0AOABqAGEAZgBSAFQAagA2AGEA
SAA5AGkANwBQAEQAUgA0AFUATwBLAFYANwBJAHAANwBCAHIAZABrAFQAdQBrAGEAWABsAHEARAB0
AGwAOABkAHAAegBWAHQATABMADAAaAB2ACsAbwA2AEUAdABVAHoAaQBsAEMAUgAzAEgASgBBADAA
aQBxACsASwBGAHMAWABGAGoAZwBSAEwAcAB3AEwALwBlAEkAMABHAFcAZgBmAFgAcgBkAEMAOQBB
ADkAVwBqAEUAVQA2ADUAOQByADgASQBqAEgAUQB5ADEATQBlAEoAMQArAHEAQQBVADYAUQBQAEIA
aAByAG8AMgBGAGQAUwBLACsAaABVAGUANgBUAFoARgByAHYAQgA0AHAARwBmAFYALwArADQAVAA5
AG8AMgBJADcAQgBzAHkAWAAyAEQAcwBXADYAZwB2ACsASQArADYAegBmADIAYwBRAGwAbABEAFYA
NABUAFQAMgBEAGUAbABzAEEAOQBYAFoAUwA5AEkAcgA0AHIAMABMADkAUQBMAGEARQBmADkAUABL
ACsANQB1AGYAOQBpAGgAOQAwAE8AMwBiAFQANQAwADAAOQBEAFYARABqADMASwBHAGYAaQBDAEMA
bQB3AGYAdwBEAFQAQgBOAC8AYQB2AEYAUwB4AE8ANABBADcAVABoAGYAQQB0AE0AVgBxADkAcABS
AEcAegAxAFEARQAyAGgAWgBwAFEAMwBUAGcAMQBNAGQAdABHAHgAQQBRADQAOABkADkAQQBVAHkA
MQBiAE4AVwBGADkAQwBxADMALwBPAGUAeQBNAEYAaQB5AGUAeABJAGoASwBBADkAeQBqAEQAYgAw
AFYANgB0ACsAbgBwADkAaQBTAEkAcQBaAGEAeABiAEIARABxAC8AQQAxAG4AdQB6AHMASQA9AA==
</w:fldData>
        </w:fldChar>
      </w:r>
      <w:r w:rsidRPr="00092214">
        <w:rPr>
          <w:rFonts w:ascii="Calibri" w:eastAsia="Calibri" w:hAnsi="Calibri" w:cs="Times New Roman"/>
        </w:rPr>
        <w:instrText xml:space="preserve"> ADDIN LABTIVA_CITE \* MERGEFORMAT</w:instrText>
      </w:r>
      <w:r w:rsidRPr="00092214">
        <w:rPr>
          <w:rFonts w:ascii="Calibri" w:eastAsia="Calibri" w:hAnsi="Calibri" w:cs="Times New Roman"/>
        </w:rPr>
      </w:r>
      <w:r w:rsidRPr="00092214">
        <w:rPr>
          <w:rFonts w:ascii="Calibri" w:eastAsia="Calibri" w:hAnsi="Calibri" w:cs="Times New Roman"/>
        </w:rPr>
        <w:fldChar w:fldCharType="separate"/>
      </w:r>
      <w:r w:rsidRPr="00092214">
        <w:rPr>
          <w:rFonts w:ascii="Calibri" w:eastAsia="Calibri" w:hAnsi="Calibri" w:cs="Times New Roman"/>
          <w:noProof/>
          <w:szCs w:val="24"/>
        </w:rPr>
        <w:t>(Dempsey et al., 2011)</w:t>
      </w:r>
      <w:r w:rsidRPr="00092214">
        <w:rPr>
          <w:rFonts w:ascii="Calibri" w:eastAsia="Calibri" w:hAnsi="Calibri" w:cs="Times New Roman"/>
        </w:rPr>
        <w:fldChar w:fldCharType="end"/>
      </w:r>
      <w:r w:rsidRPr="00092214">
        <w:rPr>
          <w:rFonts w:ascii="Calibri" w:eastAsia="Calibri" w:hAnsi="Calibri" w:cs="Times New Roman"/>
        </w:rPr>
        <w:t>. Illumination was achieved with a 642 nm laser at a power density of 3 kW/cm</w:t>
      </w:r>
      <w:r w:rsidRPr="00092214">
        <w:rPr>
          <w:rFonts w:ascii="Calibri" w:eastAsia="Calibri" w:hAnsi="Calibri" w:cs="Times New Roman"/>
          <w:vertAlign w:val="superscript"/>
        </w:rPr>
        <w:t>2</w:t>
      </w:r>
      <w:r w:rsidRPr="00092214">
        <w:rPr>
          <w:rFonts w:ascii="Calibri" w:eastAsia="Calibri" w:hAnsi="Calibri" w:cs="Times New Roman"/>
        </w:rPr>
        <w:t xml:space="preserve"> and a standard Cy5 Nikon filter set (590-650 nm excitation filter, 660 nm dichroic beamsplitter, 663-738 nm emission filter) with light focused onto the sample with a Nikon ApoTIRF 100x 1.49 NA objective lens for an effective pixel size of 150 nm. Imaging with the camera was performed at 2,500 Hz with a reset frequency of 100 frames.</w:t>
      </w:r>
    </w:p>
    <w:p w14:paraId="645390E9" w14:textId="77777777" w:rsidR="00092214" w:rsidRPr="00092214" w:rsidRDefault="00092214" w:rsidP="00092214">
      <w:pPr>
        <w:rPr>
          <w:rFonts w:ascii="Calibri" w:eastAsia="Calibri" w:hAnsi="Calibri" w:cs="Times New Roman"/>
        </w:rPr>
      </w:pPr>
      <w:r w:rsidRPr="00092214">
        <w:rPr>
          <w:rFonts w:ascii="Calibri" w:eastAsia="Calibri" w:hAnsi="Calibri" w:cs="Times New Roman"/>
        </w:rPr>
        <w:t>Data were processed with a custom suite of MATLAB (MathWorks) functions (tested on 64-bit versions 2016a, 2016b and 2017a) attached in Appendix 1 and described below. The suite requires the Parallel Computing, Imaging Processing, and Optimization toolboxes to function.</w:t>
      </w:r>
    </w:p>
    <w:p w14:paraId="74EB360C" w14:textId="77777777" w:rsidR="00092214" w:rsidRPr="00092214" w:rsidRDefault="00092214" w:rsidP="00092214">
      <w:pPr>
        <w:rPr>
          <w:rFonts w:ascii="Calibri" w:eastAsia="Calibri" w:hAnsi="Calibri" w:cs="Times New Roman"/>
        </w:rPr>
      </w:pPr>
      <w:r w:rsidRPr="00092214">
        <w:rPr>
          <w:rFonts w:ascii="Calibri" w:eastAsia="Calibri" w:hAnsi="Calibri" w:cs="Times New Roman"/>
        </w:rPr>
        <w:t>For the single</w:t>
      </w:r>
      <w:r w:rsidR="008C6DB5">
        <w:rPr>
          <w:rFonts w:ascii="Calibri" w:eastAsia="Calibri" w:hAnsi="Calibri" w:cs="Times New Roman"/>
        </w:rPr>
        <w:t>-</w:t>
      </w:r>
      <w:r w:rsidRPr="00092214">
        <w:rPr>
          <w:rFonts w:ascii="Calibri" w:eastAsia="Calibri" w:hAnsi="Calibri" w:cs="Times New Roman"/>
        </w:rPr>
        <w:t>particle tracking, a dilute solution (1:1</w:t>
      </w:r>
      <w:r w:rsidR="00950DCA">
        <w:rPr>
          <w:rFonts w:ascii="Calibri" w:eastAsia="Calibri" w:hAnsi="Calibri" w:cs="Times New Roman"/>
        </w:rPr>
        <w:t>,</w:t>
      </w:r>
      <w:r w:rsidRPr="00092214">
        <w:rPr>
          <w:rFonts w:ascii="Calibri" w:eastAsia="Calibri" w:hAnsi="Calibri" w:cs="Times New Roman"/>
        </w:rPr>
        <w:t xml:space="preserve">000,000) of 505/515 nm </w:t>
      </w:r>
      <w:r w:rsidR="00F31BA6">
        <w:rPr>
          <w:rFonts w:ascii="Calibri" w:eastAsia="Calibri" w:hAnsi="Calibri" w:cs="Times New Roman"/>
        </w:rPr>
        <w:t>F</w:t>
      </w:r>
      <w:r w:rsidRPr="00092214">
        <w:rPr>
          <w:rFonts w:ascii="Calibri" w:eastAsia="Calibri" w:hAnsi="Calibri" w:cs="Times New Roman"/>
        </w:rPr>
        <w:t>luo</w:t>
      </w:r>
      <w:r w:rsidR="00F31BA6">
        <w:rPr>
          <w:rFonts w:ascii="Calibri" w:eastAsia="Calibri" w:hAnsi="Calibri" w:cs="Times New Roman"/>
        </w:rPr>
        <w:t>S</w:t>
      </w:r>
      <w:r w:rsidRPr="00092214">
        <w:rPr>
          <w:rFonts w:ascii="Calibri" w:eastAsia="Calibri" w:hAnsi="Calibri" w:cs="Times New Roman"/>
        </w:rPr>
        <w:t>pheres (Thermo</w:t>
      </w:r>
      <w:r w:rsidR="00F31BA6">
        <w:rPr>
          <w:rFonts w:ascii="Calibri" w:eastAsia="Calibri" w:hAnsi="Calibri" w:cs="Times New Roman"/>
        </w:rPr>
        <w:t xml:space="preserve"> </w:t>
      </w:r>
      <w:r w:rsidRPr="00092214">
        <w:rPr>
          <w:rFonts w:ascii="Calibri" w:eastAsia="Calibri" w:hAnsi="Calibri" w:cs="Times New Roman"/>
        </w:rPr>
        <w:t xml:space="preserve">Fisher) was connected to a syringe pump via a flow cell microfluidic device with two outputs and one input. The microfluidic device was initially filled with buffer before connection of the </w:t>
      </w:r>
      <w:r w:rsidR="00F31BA6">
        <w:rPr>
          <w:rFonts w:ascii="Calibri" w:eastAsia="Calibri" w:hAnsi="Calibri" w:cs="Times New Roman"/>
        </w:rPr>
        <w:t>F</w:t>
      </w:r>
      <w:r w:rsidRPr="00092214">
        <w:rPr>
          <w:rFonts w:ascii="Calibri" w:eastAsia="Calibri" w:hAnsi="Calibri" w:cs="Times New Roman"/>
        </w:rPr>
        <w:t>luo</w:t>
      </w:r>
      <w:r w:rsidR="00F31BA6">
        <w:rPr>
          <w:rFonts w:ascii="Calibri" w:eastAsia="Calibri" w:hAnsi="Calibri" w:cs="Times New Roman"/>
        </w:rPr>
        <w:t>S</w:t>
      </w:r>
      <w:r w:rsidRPr="00092214">
        <w:rPr>
          <w:rFonts w:ascii="Calibri" w:eastAsia="Calibri" w:hAnsi="Calibri" w:cs="Times New Roman"/>
        </w:rPr>
        <w:t>phere solution and reversal of flow direction with a flow rate of 0.1 µl per minute. Beads were imaged on the Nikon TiE STORM microscope detailed above.</w:t>
      </w:r>
    </w:p>
    <w:p w14:paraId="7E8570C7" w14:textId="77777777" w:rsidR="00092214" w:rsidRPr="00092214" w:rsidRDefault="00092214" w:rsidP="0076097B">
      <w:pPr>
        <w:pStyle w:val="chapterheading3"/>
      </w:pPr>
      <w:bookmarkStart w:id="64" w:name="_Toc503352309"/>
      <w:r w:rsidRPr="00092214">
        <w:lastRenderedPageBreak/>
        <w:t xml:space="preserve">2.7 Analysis suite for single molecule localisation </w:t>
      </w:r>
      <w:r w:rsidR="00B44D68">
        <w:t>with</w:t>
      </w:r>
      <w:r w:rsidRPr="00092214">
        <w:t xml:space="preserve"> NDR data</w:t>
      </w:r>
      <w:bookmarkEnd w:id="64"/>
    </w:p>
    <w:p w14:paraId="60447D66" w14:textId="5CF68891" w:rsidR="00092214" w:rsidRPr="00092214" w:rsidRDefault="00092214" w:rsidP="00092214">
      <w:pPr>
        <w:rPr>
          <w:rFonts w:ascii="Calibri" w:eastAsia="Calibri" w:hAnsi="Calibri" w:cs="Times New Roman"/>
        </w:rPr>
      </w:pPr>
      <w:r w:rsidRPr="00092214">
        <w:rPr>
          <w:rFonts w:ascii="Calibri" w:eastAsia="Calibri" w:hAnsi="Calibri" w:cs="Times New Roman"/>
        </w:rPr>
        <w:t xml:space="preserve">As the data collected from the NDR camera are in a unique format, a custom analysis suite had to be developed to perform the reconstruction process (see Appendix 1 and </w:t>
      </w:r>
      <w:r w:rsidRPr="00B14D6E">
        <w:rPr>
          <w:rFonts w:ascii="Calibri" w:eastAsia="Calibri" w:hAnsi="Calibri" w:cs="Times New Roman"/>
          <w:b/>
        </w:rPr>
        <w:t>Figure 2.1</w:t>
      </w:r>
      <w:r w:rsidRPr="00092214">
        <w:rPr>
          <w:rFonts w:ascii="Calibri" w:eastAsia="Calibri" w:hAnsi="Calibri" w:cs="Times New Roman"/>
        </w:rPr>
        <w:t xml:space="preserve">). The data are written by the camera control software to a single ‘.tsm’ file via four custom 10 tap camera-link cards where the first 2,880 bytes contains the pertinent metadata such as image width, height and the number of frames. The first part of the analysis process involves extracting the metadata so that the image sequence can be properly parsed, as it is stored as a continuous stream of data within the .tsm file. </w:t>
      </w:r>
      <w:r w:rsidR="00347B54">
        <w:rPr>
          <w:rFonts w:ascii="Calibri" w:eastAsia="Calibri" w:hAnsi="Calibri" w:cs="Times New Roman"/>
        </w:rPr>
        <w:t xml:space="preserve">Whilst the period between resets can been defined </w:t>
      </w:r>
      <w:r w:rsidR="00670432">
        <w:rPr>
          <w:rFonts w:ascii="Calibri" w:eastAsia="Calibri" w:hAnsi="Calibri" w:cs="Times New Roman"/>
        </w:rPr>
        <w:t>prior to</w:t>
      </w:r>
      <w:r w:rsidR="00347B54">
        <w:rPr>
          <w:rFonts w:ascii="Calibri" w:eastAsia="Calibri" w:hAnsi="Calibri" w:cs="Times New Roman"/>
        </w:rPr>
        <w:t xml:space="preserve"> the acquisition, there is an</w:t>
      </w:r>
      <w:r w:rsidR="00982BD6">
        <w:rPr>
          <w:rFonts w:ascii="Calibri" w:eastAsia="Calibri" w:hAnsi="Calibri" w:cs="Times New Roman"/>
        </w:rPr>
        <w:t xml:space="preserve"> unknown</w:t>
      </w:r>
      <w:r w:rsidR="00347B54">
        <w:rPr>
          <w:rFonts w:ascii="Calibri" w:eastAsia="Calibri" w:hAnsi="Calibri" w:cs="Times New Roman"/>
        </w:rPr>
        <w:t xml:space="preserve"> offset of frames before the initial reset occurs that constitutes an incomplete block. </w:t>
      </w:r>
      <w:r w:rsidRPr="00092214">
        <w:rPr>
          <w:rFonts w:ascii="Calibri" w:eastAsia="Calibri" w:hAnsi="Calibri" w:cs="Times New Roman"/>
        </w:rPr>
        <w:t xml:space="preserve">The </w:t>
      </w:r>
      <w:r w:rsidR="004F639F">
        <w:rPr>
          <w:rFonts w:ascii="Calibri" w:eastAsia="Calibri" w:hAnsi="Calibri" w:cs="Times New Roman"/>
        </w:rPr>
        <w:t>size of the offset</w:t>
      </w:r>
      <w:r w:rsidRPr="00092214">
        <w:rPr>
          <w:rFonts w:ascii="Calibri" w:eastAsia="Calibri" w:hAnsi="Calibri" w:cs="Times New Roman"/>
        </w:rPr>
        <w:t xml:space="preserve"> is not stored in the metadata so this is calculated by loading a subset of the data and finding the mean pixel value for each frame. As NDR is a summative process the average value increases by an amount proportional to the</w:t>
      </w:r>
      <w:r w:rsidR="001D1E64">
        <w:rPr>
          <w:rFonts w:ascii="Calibri" w:eastAsia="Calibri" w:hAnsi="Calibri" w:cs="Times New Roman"/>
        </w:rPr>
        <w:t xml:space="preserve"> combined signal and</w:t>
      </w:r>
      <w:r w:rsidRPr="00092214">
        <w:rPr>
          <w:rFonts w:ascii="Calibri" w:eastAsia="Calibri" w:hAnsi="Calibri" w:cs="Times New Roman"/>
        </w:rPr>
        <w:t xml:space="preserve"> noise. When the mean frame value decreases by an above threshold amount that frame is classified as a reset and future resets can be extrapolated from two sequential positions.</w:t>
      </w:r>
    </w:p>
    <w:p w14:paraId="3E8B9CAE" w14:textId="77777777" w:rsidR="00092214" w:rsidRPr="00092214" w:rsidRDefault="00092214" w:rsidP="00092214">
      <w:pPr>
        <w:rPr>
          <w:rFonts w:ascii="Calibri" w:eastAsia="Calibri" w:hAnsi="Calibri" w:cs="Times New Roman"/>
        </w:rPr>
      </w:pPr>
      <w:r w:rsidRPr="00092214">
        <w:rPr>
          <w:rFonts w:ascii="Calibri" w:eastAsia="Calibri" w:hAnsi="Calibri" w:cs="Times New Roman"/>
        </w:rPr>
        <w:t>As each block of data is independent from the others processing can be performed in parallel, taking advantage of multi-core central and graphical processing units and decreasing the amount of time the analysis requires. For each block the data are loaded and the initial frame is subtracted from all subsequent frames, remov</w:t>
      </w:r>
      <w:r w:rsidR="001D1E64">
        <w:rPr>
          <w:rFonts w:ascii="Calibri" w:eastAsia="Calibri" w:hAnsi="Calibri" w:cs="Times New Roman"/>
        </w:rPr>
        <w:t>ing</w:t>
      </w:r>
      <w:r w:rsidRPr="00092214">
        <w:rPr>
          <w:rFonts w:ascii="Calibri" w:eastAsia="Calibri" w:hAnsi="Calibri" w:cs="Times New Roman"/>
        </w:rPr>
        <w:t xml:space="preserve"> fixed pattern-noise present in the sensor and normalis</w:t>
      </w:r>
      <w:r w:rsidR="001D1E64">
        <w:rPr>
          <w:rFonts w:ascii="Calibri" w:eastAsia="Calibri" w:hAnsi="Calibri" w:cs="Times New Roman"/>
        </w:rPr>
        <w:t>ing</w:t>
      </w:r>
      <w:r w:rsidRPr="00092214">
        <w:rPr>
          <w:rFonts w:ascii="Calibri" w:eastAsia="Calibri" w:hAnsi="Calibri" w:cs="Times New Roman"/>
        </w:rPr>
        <w:t xml:space="preserve"> the pixel offsets to the same starting value. To highlight the events, the cardinal pixels (north, east, south, west) and the central pixel were binned for each pixel. The standard deviation was then calculated over 4 ms periods (equivalent to 10 NDR frames) as emission events will cause a larger deviation in the pixel value with time.</w:t>
      </w:r>
    </w:p>
    <w:p w14:paraId="0D0684E6" w14:textId="0578C7BE" w:rsidR="00BB5728" w:rsidRPr="00092214" w:rsidRDefault="00BB5728" w:rsidP="00BB5728">
      <w:pPr>
        <w:rPr>
          <w:rFonts w:ascii="Calibri" w:eastAsia="Calibri" w:hAnsi="Calibri" w:cs="Times New Roman"/>
        </w:rPr>
      </w:pPr>
      <w:r w:rsidRPr="00092214">
        <w:rPr>
          <w:rFonts w:ascii="Calibri" w:eastAsia="Calibri" w:hAnsi="Calibri" w:cs="Times New Roman"/>
        </w:rPr>
        <w:t>The standard deviation map highlights pixels with high intensity variations with time. The map was top-hat filtered with a square kernel of radius five, larger than the size of the PSF, to remove low-frequency variations across the image such as those resulting from the illumination source.</w:t>
      </w:r>
      <w:r w:rsidR="00DC26BC">
        <w:rPr>
          <w:rFonts w:ascii="Calibri" w:eastAsia="Calibri" w:hAnsi="Calibri" w:cs="Times New Roman"/>
        </w:rPr>
        <w:t xml:space="preserve"> </w:t>
      </w:r>
      <w:bookmarkStart w:id="65" w:name="_Hlk503183523"/>
      <w:r w:rsidR="00DC26BC" w:rsidRPr="00092214">
        <w:rPr>
          <w:rFonts w:ascii="Calibri" w:eastAsia="Calibri" w:hAnsi="Calibri" w:cs="Times New Roman"/>
        </w:rPr>
        <w:t xml:space="preserve">Pixels </w:t>
      </w:r>
      <w:r w:rsidR="00DC26BC">
        <w:rPr>
          <w:rFonts w:ascii="Calibri" w:eastAsia="Calibri" w:hAnsi="Calibri" w:cs="Times New Roman"/>
        </w:rPr>
        <w:t>highlighted by</w:t>
      </w:r>
      <w:r w:rsidR="00DC26BC" w:rsidRPr="00092214">
        <w:rPr>
          <w:rFonts w:ascii="Calibri" w:eastAsia="Calibri" w:hAnsi="Calibri" w:cs="Times New Roman"/>
        </w:rPr>
        <w:t xml:space="preserve"> a high standard deviation</w:t>
      </w:r>
      <w:r w:rsidR="00DC26BC">
        <w:rPr>
          <w:rFonts w:ascii="Calibri" w:eastAsia="Calibri" w:hAnsi="Calibri" w:cs="Times New Roman"/>
        </w:rPr>
        <w:t xml:space="preserve"> were selected for further processing as candidates for containing single molecules</w:t>
      </w:r>
      <w:r w:rsidR="00982BD6">
        <w:rPr>
          <w:rFonts w:ascii="Calibri" w:eastAsia="Calibri" w:hAnsi="Calibri" w:cs="Times New Roman"/>
        </w:rPr>
        <w:t xml:space="preserve"> as an event would increase the variation in the pixel time-trace</w:t>
      </w:r>
      <w:r w:rsidR="00DC26BC">
        <w:rPr>
          <w:rFonts w:ascii="Calibri" w:eastAsia="Calibri" w:hAnsi="Calibri" w:cs="Times New Roman"/>
        </w:rPr>
        <w:t>. The time-traces of the central pixel and those of the adjacent cardinal pixels (North, East, South and West) were summed together to create a single time-series of the five pixels between reset frames</w:t>
      </w:r>
      <w:bookmarkEnd w:id="65"/>
      <w:r w:rsidRPr="00092214">
        <w:rPr>
          <w:rFonts w:ascii="Calibri" w:eastAsia="Calibri" w:hAnsi="Calibri" w:cs="Times New Roman"/>
        </w:rPr>
        <w:t xml:space="preserve">. The combined time trace was then filtered with a Chung-Kennedy filter </w:t>
      </w:r>
      <w:r w:rsidRPr="00092214">
        <w:rPr>
          <w:rFonts w:ascii="Calibri" w:eastAsia="Calibri" w:hAnsi="Calibri" w:cs="Times New Roman"/>
        </w:rPr>
        <w:fldChar w:fldCharType="begin">
          <w:fldData xml:space="preserve">MwBhADgAZAAyAGIAMwAxAC0AMAAzADAAZgAtADQAMAA1AGMALQA5ADQANgA0AC0AMwA3ADAAZQA1
ADUAZQAwADQAYgBlADMALwBBADYAQwBBAEQANwBBADcALQA3ADQARQA3AC0ANgBEADQARAAtAEMA
OABDAEEALQBFAEIAMQA3ADIAOABCADEAQgAyADIAOAAsADMAYQA4AGQAMgBiADMAMQAtADAAMwAw
AGYALQA0ADAANQBjAC0AOQA0ADYANAAtADMANwAwAGUANQA1AGUAMAA0AGIAZQAzAC8ANAAyADQA
OQAxADQAQgBDAC0ARAA5AEUAMAAtADIAQwA5AEYALQAwADgANwA0AC0ANQAzADUAOQAwADUARAA5
AEYAOAA1ADUAfABlAE4AcQBGAGsATQBHAE8AMgB5AEEAUQBoAGwAOABGAGMAUQA1AHIAcwBKADMA
WQB6AHMAMQBKAHQAcQBxADIAUABXADMAVgAwAHkAbwBIAGoATQBmAE8AdABCAGgAUwB3AEoAdABH
AFUAZAA2ADkAWQB6AFcAVgA5AHQAWQBiAEcAbgA2ACsANwB4ADkAdQAvAFAAdgByAFYANwA3AGwA
cAA1AFQATwAyAHkAeQA3AFgAQwA1AFAAMABTAEEANABBAHoAMABHAE0ATwBuAEoAKwBDAGwANwBU
AEQASQBkAEUAaABvAEwAMgBSAGsAeABrADIAcQB6AGwAbgBrAGwARwA5AFYASQBwAGUAbwBYAHYA
dQBMAFkARQA2AGoAUQBkAFoAOQAzAGgAUgBLAHkAawBJAE0AbwA1AGQAcQBJAHAAdAB5AFUAbwBx
AGcAawByAE4AYwBnAHkAdwA2AEsAcgBOADMAcwAyADAAUABWAFYAcQBJAHEAbgB5AHUAeABPAFoA
UQBIAHMAYQAvADMAcgBYAGoAZQBxAFMAcQB2AGQAMgBxAFgANQB6AFUAQgBmAC8AZwA1AE8ARwAz
AGIAcgBnAHYAdwBqAGoAcQBoAGQAMgBSADQAKwBUAHQAbABmAG0AQQBPADUAdQBBAGYANwBkAGcA
RQA2AGUAVAA3AHUAQgBTAEoAYwBRAFkAcQBjACsATwA5AFQAaQBEAE8AMQBEAHYAeQA3AGQAdQBi
AGEAaABwADEAUABOADUAWABQAEYAMwBQAFEASwBUAEgAUAB1AEwAaABvAFoAZAA2AEoAawBhAGcA
NwBJADAAUABlAGsASgA3AHAAZABUACsATgBMAHUAUgA3AGsAWgA4AGgAOABYAFAAdgBuADMAbQA5
ADkAVwBIAHcAQgBkAHcARAB2AHIAcgB4ADgAaAByAHkAKwA5AEgAOABtAEMAeQBpACsAaQBUAEQA
eABjAGQAZQB0AEYAcAA4ADMATQA1AE0ATwBlAGQAcwBPAGgAQQBCAHoAYQBnAFQAUgBEAFEAagBT
AHkAQgBPAFQAbgA4AE4AUQBNAGIAZgBHAEQAdwBPAHcAVgB0ADAAbgBJAFIASgAyADAAdAA2ADkA
QgBiAFAANgBLAGgAMQBTAE8ATwAxAEQAZQB5AEkAZgBpAEoAVwBCAGkAQgA1AE0AYQA3AHAASQBr
AFoAeABEAC8AdAAvADMANwBxAC8AZwBlAGsARgA2AGcATAAsAGUATgBwADEAawBFAHQAcQB3AHoA
QQBRAGgAcQA4AGkAdABMAFoAcwAyAGYASQB6AHUAegBhAFAAVQBpAGkAMABCAEUAbwBYAEkAUQB2
AFoASABzAGQAcQBIAE0AbABZADQANABRAFEAQQBqADEATgBEADkAYQBUAFYAQwA0AHQAbABFAEsA
MwBNADkAOQA4ADgAOAA5AGMASwBKADUANwBvAEQATQBxAEIAMQBSAFYAQgArAHoAVgBqAEkATwBX
AEgAZgBXAG8AcQBsADEAWgB5AEwAeQBPAFMAaABFAHkATABuAGoARABZAHAANQBVAHIASQBqAFQA
bQBJAG0ATQBRADUASQBBAGoAMABzAFEAUQBSAHoARgBSAFIAagBmAHoAdABtAGkAVwBIAEkAVwB6
AFkAcwBWADQAMwBrAFcAcwAwAFEAawBCAFUAOABXAHgAUwBwAFAARQBpAGYAOABWAHQAKwBVADUA
UQBCAEgASgBWAEUAWgA3AFQAWQA4AEQAYQBZAEMAcQBKAFgAZQBXAFcASQBhAGcAaQAwAFEAOAB2
AEgAMgBQAGcAVwB3AGQAZwBRAFgANABrAEoAcgBpAGMAQgA2AEYAOQBIAFMAMgBXAFkAVABjAFMA
NgAyADIANgB0AEgAbgA5AGMAUABUAHQAQQBpADkAcgBNAGcATwBKADEATwBmAHEAKwBsADkAYwAy
AHcAQwB5AHEAagBFAFQAUQBHAEkAZQBkAEIARwBvAGkAdwB5AEgAegBiAG0AZwBHAGQAZABmAEYA
NAA3ADQAWgBDADcAbwBjADgARQA4AEgAWABSAEoAUgBHAE8AVQA5AHoAQgA3AHUAKwBIAE4ARwBS
AGIAcwArAEYATgB2AEsAZwB1AHIATwBqADEANgAyAFIATgBWAGoAWAAzAGEAawBqAFQASwBuAEoA
awBsADYAOQBYADgAVABkAGEASwAzAGMAbQA2AFAAZABuAC8AOQBRAFcANAArAGkAdwBtADcANgA4
AFkAdgBFAHEAbgBXAEgAawBuADQAdwBDAEUAcABiADAAcABpAHUASgBrAFkARABPAFoAZwBPAHEA
cgBFAEQASQBwAEYASQBnAHUAbwBBAFQAagBOAGQASQBaAFcARwBnAGYAMABZAC8AbgB2AFcAOQBS
AE8AQgA1AG8AOAA5AA==
</w:fldData>
        </w:fldChar>
      </w:r>
      <w:r>
        <w:rPr>
          <w:rFonts w:ascii="Calibri" w:eastAsia="Calibri" w:hAnsi="Calibri" w:cs="Times New Roman"/>
        </w:rPr>
        <w:instrText xml:space="preserve"> ADDIN LABTIVA_CITE \* MERGEFORMAT</w:instrText>
      </w:r>
      <w:r w:rsidRPr="00092214">
        <w:rPr>
          <w:rFonts w:ascii="Calibri" w:eastAsia="Calibri" w:hAnsi="Calibri" w:cs="Times New Roman"/>
        </w:rPr>
      </w:r>
      <w:r w:rsidRPr="00092214">
        <w:rPr>
          <w:rFonts w:ascii="Calibri" w:eastAsia="Calibri" w:hAnsi="Calibri" w:cs="Times New Roman"/>
        </w:rPr>
        <w:fldChar w:fldCharType="separate"/>
      </w:r>
      <w:r w:rsidRPr="009020C6">
        <w:rPr>
          <w:rFonts w:ascii="Calibri" w:hAnsi="Calibri" w:cs="Times New Roman"/>
          <w:noProof/>
          <w:szCs w:val="24"/>
        </w:rPr>
        <w:t>(Chung and Kennedy, 1991; Rhoades and Gussakovsky, 2003)</w:t>
      </w:r>
      <w:r w:rsidRPr="00092214">
        <w:rPr>
          <w:rFonts w:ascii="Calibri" w:eastAsia="Calibri" w:hAnsi="Calibri" w:cs="Times New Roman"/>
        </w:rPr>
        <w:fldChar w:fldCharType="end"/>
      </w:r>
      <w:r w:rsidRPr="00092214">
        <w:rPr>
          <w:rFonts w:ascii="Calibri" w:eastAsia="Calibri" w:hAnsi="Calibri" w:cs="Times New Roman"/>
        </w:rPr>
        <w:t>, a process designed for detecting short pulsed signals amongst noisy data, and differentiated</w:t>
      </w:r>
      <w:r w:rsidR="00D94AC3">
        <w:rPr>
          <w:rFonts w:ascii="Calibri" w:eastAsia="Calibri" w:hAnsi="Calibri" w:cs="Times New Roman"/>
        </w:rPr>
        <w:t xml:space="preserve"> by subtracting </w:t>
      </w:r>
      <w:r w:rsidR="00347B54">
        <w:rPr>
          <w:rFonts w:ascii="Calibri" w:eastAsia="Calibri" w:hAnsi="Calibri" w:cs="Times New Roman"/>
        </w:rPr>
        <w:t>i</w:t>
      </w:r>
      <w:r w:rsidR="00347B54">
        <w:rPr>
          <w:rFonts w:ascii="Calibri" w:eastAsia="Calibri" w:hAnsi="Calibri" w:cs="Times New Roman"/>
          <w:vertAlign w:val="superscript"/>
        </w:rPr>
        <w:t>th</w:t>
      </w:r>
      <w:r w:rsidR="00347B54">
        <w:rPr>
          <w:rFonts w:ascii="Calibri" w:eastAsia="Calibri" w:hAnsi="Calibri" w:cs="Times New Roman"/>
          <w:vertAlign w:val="superscript"/>
        </w:rPr>
        <w:softHyphen/>
      </w:r>
      <w:r w:rsidR="00347B54">
        <w:rPr>
          <w:rFonts w:ascii="Calibri" w:eastAsia="Calibri" w:hAnsi="Calibri" w:cs="Times New Roman"/>
        </w:rPr>
        <w:t xml:space="preserve"> pixel value from </w:t>
      </w:r>
      <w:r w:rsidR="00347B54">
        <w:rPr>
          <w:rFonts w:ascii="Calibri" w:eastAsia="Calibri" w:hAnsi="Calibri" w:cs="Times New Roman"/>
        </w:rPr>
        <w:lastRenderedPageBreak/>
        <w:t>the i</w:t>
      </w:r>
      <w:r w:rsidR="00347B54">
        <w:rPr>
          <w:rFonts w:ascii="Calibri" w:eastAsia="Calibri" w:hAnsi="Calibri" w:cs="Times New Roman"/>
          <w:vertAlign w:val="superscript"/>
        </w:rPr>
        <w:t>th</w:t>
      </w:r>
      <w:r w:rsidR="00347B54">
        <w:rPr>
          <w:rFonts w:ascii="Calibri" w:eastAsia="Calibri" w:hAnsi="Calibri" w:cs="Times New Roman"/>
        </w:rPr>
        <w:t>+1 pixel’s value for each time point</w:t>
      </w:r>
      <w:r w:rsidRPr="00092214">
        <w:rPr>
          <w:rFonts w:ascii="Calibri" w:eastAsia="Calibri" w:hAnsi="Calibri" w:cs="Times New Roman"/>
        </w:rPr>
        <w:t>. The resultant trace was thresholded to locate the start and end points of an event, with events shorter than five NDR frames discarded to lower the probability of false positives that are the result of noise being selected. Now that the spatial and temporal location of an event is known, the appropriate section of the image is cropped and the first frame of that event is subtracted from the last, giving a perfectly matched exposure. The sub-</w:t>
      </w:r>
      <w:r>
        <w:rPr>
          <w:rFonts w:ascii="Calibri" w:eastAsia="Calibri" w:hAnsi="Calibri" w:cs="Times New Roman"/>
        </w:rPr>
        <w:t>p</w:t>
      </w:r>
      <w:r w:rsidRPr="00092214">
        <w:rPr>
          <w:rFonts w:ascii="Calibri" w:eastAsia="Calibri" w:hAnsi="Calibri" w:cs="Times New Roman"/>
        </w:rPr>
        <w:t>ixel location is acquired by least-squares fitting the data to a Gaussian function to obtain the parameters of the best fit, and thus the location.</w:t>
      </w:r>
    </w:p>
    <w:p w14:paraId="4E251C2F" w14:textId="77777777" w:rsidR="00092214" w:rsidRPr="00092214" w:rsidRDefault="00092214" w:rsidP="00092214">
      <w:pPr>
        <w:jc w:val="center"/>
        <w:rPr>
          <w:rFonts w:ascii="Calibri" w:eastAsia="Calibri" w:hAnsi="Calibri" w:cs="Times New Roman"/>
        </w:rPr>
      </w:pPr>
      <w:r w:rsidRPr="00092214">
        <w:rPr>
          <w:rFonts w:ascii="Calibri" w:eastAsia="Calibri" w:hAnsi="Calibri" w:cs="Times New Roman"/>
          <w:noProof/>
          <w:lang w:eastAsia="en-GB"/>
        </w:rPr>
        <w:drawing>
          <wp:inline distT="0" distB="0" distL="0" distR="0" wp14:anchorId="46B31D4C" wp14:editId="6077C22D">
            <wp:extent cx="5048250" cy="4248150"/>
            <wp:effectExtent l="0" t="0" r="0" b="0"/>
            <wp:docPr id="13" name="Picture 13" descr="C:\Users\Sam\Documents\Dropbox\Dropbox\THESIS\Chapter 3 - NDR\Figures\NDR_program workf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Documents\Dropbox\Dropbox\THESIS\Chapter 3 - NDR\Figures\NDR_program workflow.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48250" cy="4248150"/>
                    </a:xfrm>
                    <a:prstGeom prst="rect">
                      <a:avLst/>
                    </a:prstGeom>
                    <a:noFill/>
                    <a:ln>
                      <a:noFill/>
                    </a:ln>
                  </pic:spPr>
                </pic:pic>
              </a:graphicData>
            </a:graphic>
          </wp:inline>
        </w:drawing>
      </w:r>
    </w:p>
    <w:p w14:paraId="00B70C7F" w14:textId="77777777" w:rsidR="00092214" w:rsidRPr="00092214" w:rsidRDefault="00092214" w:rsidP="00174F47">
      <w:pPr>
        <w:spacing w:after="360" w:line="240" w:lineRule="auto"/>
        <w:rPr>
          <w:rFonts w:ascii="Calibri" w:eastAsia="Calibri" w:hAnsi="Calibri" w:cs="Times New Roman"/>
          <w:b/>
        </w:rPr>
      </w:pPr>
      <w:bookmarkStart w:id="66" w:name="_Toc503352760"/>
      <w:r w:rsidRPr="003916DF">
        <w:rPr>
          <w:rStyle w:val="figureChar"/>
        </w:rPr>
        <w:t>Figure 2.1: Workflow for analysing NDR data</w:t>
      </w:r>
      <w:bookmarkEnd w:id="66"/>
      <w:r w:rsidRPr="00092214">
        <w:rPr>
          <w:rFonts w:ascii="Calibri" w:eastAsia="Calibri" w:hAnsi="Calibri" w:cs="Times New Roman"/>
          <w:b/>
        </w:rPr>
        <w:t xml:space="preserve">. </w:t>
      </w:r>
      <w:r w:rsidRPr="00092214">
        <w:rPr>
          <w:rFonts w:ascii="Calibri" w:eastAsia="Calibri" w:hAnsi="Calibri" w:cs="Times New Roman"/>
        </w:rPr>
        <w:t xml:space="preserve">The main analysis program for analysing the NDR data can be split into four separate streams consisting of sequential sub-routines that perform different tasks. </w:t>
      </w:r>
      <w:r w:rsidRPr="00092214">
        <w:rPr>
          <w:rFonts w:ascii="Calibri" w:eastAsia="Calibri" w:hAnsi="Calibri" w:cs="Times New Roman"/>
          <w:b/>
        </w:rPr>
        <w:t>(A)</w:t>
      </w:r>
      <w:r w:rsidRPr="00092214">
        <w:rPr>
          <w:rFonts w:ascii="Calibri" w:eastAsia="Calibri" w:hAnsi="Calibri" w:cs="Times New Roman"/>
        </w:rPr>
        <w:t xml:space="preserve"> takes a file and parses the metadata of the file, loading in the relevant information. </w:t>
      </w:r>
      <w:r w:rsidRPr="00092214">
        <w:rPr>
          <w:rFonts w:ascii="Calibri" w:eastAsia="Calibri" w:hAnsi="Calibri" w:cs="Times New Roman"/>
          <w:b/>
        </w:rPr>
        <w:t>(B)</w:t>
      </w:r>
      <w:r w:rsidRPr="00092214">
        <w:rPr>
          <w:rFonts w:ascii="Calibri" w:eastAsia="Calibri" w:hAnsi="Calibri" w:cs="Times New Roman"/>
        </w:rPr>
        <w:t xml:space="preserve"> loads a subset of the data and uses it to locate the reset positions. </w:t>
      </w:r>
      <w:r w:rsidRPr="00092214">
        <w:rPr>
          <w:rFonts w:ascii="Calibri" w:eastAsia="Calibri" w:hAnsi="Calibri" w:cs="Times New Roman"/>
          <w:b/>
        </w:rPr>
        <w:t>(C)</w:t>
      </w:r>
      <w:r w:rsidRPr="00092214">
        <w:rPr>
          <w:rFonts w:ascii="Calibri" w:eastAsia="Calibri" w:hAnsi="Calibri" w:cs="Times New Roman"/>
        </w:rPr>
        <w:t xml:space="preserve"> occurs in parallel over the entire file and involves loading in a block of image data, pre-processing it and extracting the single molecule events. </w:t>
      </w:r>
      <w:r w:rsidRPr="00092214">
        <w:rPr>
          <w:rFonts w:ascii="Calibri" w:eastAsia="Calibri" w:hAnsi="Calibri" w:cs="Times New Roman"/>
          <w:b/>
        </w:rPr>
        <w:t>(D)</w:t>
      </w:r>
      <w:r w:rsidRPr="00092214">
        <w:rPr>
          <w:rFonts w:ascii="Calibri" w:eastAsia="Calibri" w:hAnsi="Calibri" w:cs="Times New Roman"/>
        </w:rPr>
        <w:t xml:space="preserve"> is the final stream that fits the found molecules to achieve sub-diffraction resolution.</w:t>
      </w:r>
    </w:p>
    <w:p w14:paraId="09671A50" w14:textId="5E285A0B" w:rsidR="00092214" w:rsidRDefault="00092214" w:rsidP="00092214">
      <w:pPr>
        <w:rPr>
          <w:rFonts w:ascii="Calibri" w:eastAsia="Calibri" w:hAnsi="Calibri" w:cs="Times New Roman"/>
        </w:rPr>
      </w:pPr>
    </w:p>
    <w:p w14:paraId="4D13343B" w14:textId="590E45AF" w:rsidR="0092506F" w:rsidRDefault="0092506F" w:rsidP="00092214">
      <w:pPr>
        <w:rPr>
          <w:rFonts w:ascii="Calibri" w:eastAsia="Calibri" w:hAnsi="Calibri" w:cs="Times New Roman"/>
        </w:rPr>
      </w:pPr>
    </w:p>
    <w:p w14:paraId="139428F3" w14:textId="77777777" w:rsidR="0092506F" w:rsidRPr="00092214" w:rsidRDefault="0092506F" w:rsidP="00092214">
      <w:pPr>
        <w:rPr>
          <w:rFonts w:ascii="Calibri" w:eastAsia="Calibri" w:hAnsi="Calibri" w:cs="Times New Roman"/>
        </w:rPr>
      </w:pPr>
    </w:p>
    <w:p w14:paraId="53692F0D" w14:textId="77777777" w:rsidR="00092214" w:rsidRPr="00092214" w:rsidRDefault="00092214" w:rsidP="0076097B">
      <w:pPr>
        <w:pStyle w:val="chapterheading3"/>
      </w:pPr>
      <w:bookmarkStart w:id="67" w:name="_Toc503352310"/>
      <w:r w:rsidRPr="00092214">
        <w:lastRenderedPageBreak/>
        <w:t>2.8 Simulation of single</w:t>
      </w:r>
      <w:r w:rsidR="00B44D68">
        <w:t>-</w:t>
      </w:r>
      <w:r w:rsidRPr="00092214">
        <w:t>particle tracking data captured by NDR</w:t>
      </w:r>
      <w:bookmarkEnd w:id="67"/>
    </w:p>
    <w:p w14:paraId="053EEFB6" w14:textId="24E4FE6B" w:rsidR="00092214" w:rsidRPr="00092214" w:rsidRDefault="00092214" w:rsidP="00092214">
      <w:pPr>
        <w:rPr>
          <w:rFonts w:ascii="Calibri" w:eastAsia="Times New Roman" w:hAnsi="Calibri" w:cs="Times New Roman"/>
        </w:rPr>
      </w:pPr>
      <w:r w:rsidRPr="00092214">
        <w:rPr>
          <w:rFonts w:ascii="Calibri" w:eastAsia="Calibri" w:hAnsi="Calibri" w:cs="Times New Roman"/>
        </w:rPr>
        <w:t xml:space="preserve">The functions used to create the following data is attached in Appendix 2 with the exception of the ‘NDR_fit_stack.m’ function that is included in Appendix 1. A 140 x 140 array representing a camera sensor was generated in MATLAB with a single particle positioned slightly off-centre (50,50). A molecule was simulated with a diffusion constant, </w:t>
      </w:r>
      <w:r w:rsidRPr="001D1E64">
        <w:rPr>
          <w:rFonts w:ascii="Calibri" w:eastAsia="Calibri" w:hAnsi="Calibri" w:cs="Times New Roman"/>
          <w:i/>
        </w:rPr>
        <w:t>D</w:t>
      </w:r>
      <w:r w:rsidRPr="00092214">
        <w:rPr>
          <w:rFonts w:ascii="Calibri" w:eastAsia="Calibri" w:hAnsi="Calibri" w:cs="Times New Roman"/>
        </w:rPr>
        <w:t>, of 7 µm</w:t>
      </w:r>
      <w:r w:rsidRPr="00092214">
        <w:rPr>
          <w:rFonts w:ascii="Calibri" w:eastAsia="Calibri" w:hAnsi="Calibri" w:cs="Times New Roman"/>
          <w:vertAlign w:val="superscript"/>
        </w:rPr>
        <w:t>2</w:t>
      </w:r>
      <w:r w:rsidRPr="00092214">
        <w:rPr>
          <w:rFonts w:ascii="Calibri" w:eastAsia="Calibri" w:hAnsi="Calibri" w:cs="Times New Roman"/>
        </w:rPr>
        <w:t>/s and the simulation with a time period,</w:t>
      </w:r>
      <m:oMath>
        <m:r>
          <w:rPr>
            <w:rFonts w:ascii="Cambria Math" w:eastAsia="Calibri" w:hAnsi="Cambria Math" w:cs="Times New Roman"/>
          </w:rPr>
          <m:t xml:space="preserve"> ∆t</m:t>
        </m:r>
      </m:oMath>
      <w:r w:rsidRPr="00092214">
        <w:rPr>
          <w:rFonts w:ascii="Calibri" w:eastAsia="Times New Roman" w:hAnsi="Calibri" w:cs="Times New Roman"/>
        </w:rPr>
        <w:t>, of</w:t>
      </w:r>
      <w:r w:rsidRPr="00092214">
        <w:rPr>
          <w:rFonts w:ascii="Calibri" w:eastAsia="Calibri" w:hAnsi="Calibri" w:cs="Times New Roman"/>
        </w:rPr>
        <w:t xml:space="preserve"> 0.4 ms where the molecular coordinates were updated from a normal distribution (simulating an unrestrained random walk such as that of Brownian motion) with a standard deviation of </w:t>
      </w:r>
      <m:oMath>
        <m:r>
          <w:rPr>
            <w:rFonts w:ascii="Cambria Math" w:eastAsia="Calibri" w:hAnsi="Cambria Math" w:cs="Times New Roman"/>
          </w:rPr>
          <m:t>4D∆t</m:t>
        </m:r>
      </m:oMath>
      <w:r w:rsidRPr="00092214">
        <w:rPr>
          <w:rFonts w:ascii="Calibri" w:eastAsia="Times New Roman" w:hAnsi="Calibri" w:cs="Times New Roman"/>
        </w:rPr>
        <w:t>. With each iteration, an emitter was simulated at the molecules’ coordinates by a Gaussian function with a standard deviation of 141 nm.</w:t>
      </w:r>
      <w:r w:rsidR="00D06230">
        <w:rPr>
          <w:rFonts w:ascii="Calibri" w:eastAsia="Times New Roman" w:hAnsi="Calibri" w:cs="Times New Roman"/>
        </w:rPr>
        <w:t xml:space="preserve"> This </w:t>
      </w:r>
      <w:r w:rsidR="009C005E">
        <w:rPr>
          <w:rFonts w:ascii="Calibri" w:eastAsia="Times New Roman" w:hAnsi="Calibri" w:cs="Times New Roman"/>
        </w:rPr>
        <w:t xml:space="preserve">simulation includes motion blur as each iteration the Gaussian function at the new molecular coordinates is added on to the old image. Thus, by taking two frames far apart and subtracting them </w:t>
      </w:r>
      <w:r w:rsidR="00982BD6">
        <w:rPr>
          <w:rFonts w:ascii="Calibri" w:eastAsia="Times New Roman" w:hAnsi="Calibri" w:cs="Times New Roman"/>
        </w:rPr>
        <w:t>captures</w:t>
      </w:r>
      <w:r w:rsidR="009C005E">
        <w:rPr>
          <w:rFonts w:ascii="Calibri" w:eastAsia="Times New Roman" w:hAnsi="Calibri" w:cs="Times New Roman"/>
        </w:rPr>
        <w:t xml:space="preserve"> all the molecular motion between the two bookend frames.</w:t>
      </w:r>
      <w:r w:rsidRPr="00092214">
        <w:rPr>
          <w:rFonts w:ascii="Calibri" w:eastAsia="Times New Roman" w:hAnsi="Calibri" w:cs="Times New Roman"/>
        </w:rPr>
        <w:t xml:space="preserve"> To compare NDR to pCMOS, both datasets are created from the same data with the same noise statistics for each frame. The simulation was carried out for 5,000 frames (equivalent to two seconds) with each iteration summing the newly generated frame onto the previous one.</w:t>
      </w:r>
    </w:p>
    <w:p w14:paraId="5A7EDD27" w14:textId="77777777" w:rsidR="00092214" w:rsidRPr="00092214" w:rsidRDefault="00092214" w:rsidP="00092214">
      <w:pPr>
        <w:rPr>
          <w:rFonts w:ascii="Calibri" w:eastAsia="Times New Roman" w:hAnsi="Calibri" w:cs="Times New Roman"/>
        </w:rPr>
      </w:pPr>
      <w:r w:rsidRPr="00092214">
        <w:rPr>
          <w:rFonts w:ascii="Calibri" w:eastAsia="Times New Roman" w:hAnsi="Calibri" w:cs="Times New Roman"/>
        </w:rPr>
        <w:t xml:space="preserve">pCMOS data </w:t>
      </w:r>
      <w:r w:rsidR="001D1E64">
        <w:rPr>
          <w:rFonts w:ascii="Calibri" w:eastAsia="Times New Roman" w:hAnsi="Calibri" w:cs="Times New Roman"/>
        </w:rPr>
        <w:t xml:space="preserve">(see Section 3.3.3) </w:t>
      </w:r>
      <w:r w:rsidRPr="00092214">
        <w:rPr>
          <w:rFonts w:ascii="Calibri" w:eastAsia="Times New Roman" w:hAnsi="Calibri" w:cs="Times New Roman"/>
        </w:rPr>
        <w:t>were created from the sensor stack by subtracting, in steps of E, the i</w:t>
      </w:r>
      <w:r w:rsidRPr="00092214">
        <w:rPr>
          <w:rFonts w:ascii="Calibri" w:eastAsia="Times New Roman" w:hAnsi="Calibri" w:cs="Times New Roman"/>
          <w:vertAlign w:val="superscript"/>
        </w:rPr>
        <w:t>th</w:t>
      </w:r>
      <w:r w:rsidRPr="00092214">
        <w:rPr>
          <w:rFonts w:ascii="Calibri" w:eastAsia="Times New Roman" w:hAnsi="Calibri" w:cs="Times New Roman"/>
        </w:rPr>
        <w:t xml:space="preserve"> frame from the i+E</w:t>
      </w:r>
      <w:r w:rsidRPr="00092214">
        <w:rPr>
          <w:rFonts w:ascii="Calibri" w:eastAsia="Times New Roman" w:hAnsi="Calibri" w:cs="Times New Roman"/>
          <w:vertAlign w:val="superscript"/>
        </w:rPr>
        <w:t>th</w:t>
      </w:r>
      <w:r w:rsidRPr="00092214">
        <w:rPr>
          <w:rFonts w:ascii="Calibri" w:eastAsia="Times New Roman" w:hAnsi="Calibri" w:cs="Times New Roman"/>
        </w:rPr>
        <w:t xml:space="preserve"> where E is the exposure length in frames. On the other hand, NDR sliding window were created by subtracting, in steps of 1, the i</w:t>
      </w:r>
      <w:r w:rsidRPr="00092214">
        <w:rPr>
          <w:rFonts w:ascii="Calibri" w:eastAsia="Times New Roman" w:hAnsi="Calibri" w:cs="Times New Roman"/>
          <w:vertAlign w:val="superscript"/>
        </w:rPr>
        <w:t>th</w:t>
      </w:r>
      <w:r w:rsidRPr="00092214">
        <w:rPr>
          <w:rFonts w:ascii="Calibri" w:eastAsia="Times New Roman" w:hAnsi="Calibri" w:cs="Times New Roman"/>
        </w:rPr>
        <w:t xml:space="preserve"> frame from the i+E</w:t>
      </w:r>
      <w:r w:rsidRPr="00092214">
        <w:rPr>
          <w:rFonts w:ascii="Calibri" w:eastAsia="Times New Roman" w:hAnsi="Calibri" w:cs="Times New Roman"/>
          <w:vertAlign w:val="superscript"/>
        </w:rPr>
        <w:t>th</w:t>
      </w:r>
      <w:r w:rsidRPr="00092214">
        <w:rPr>
          <w:rFonts w:ascii="Calibri" w:eastAsia="Times New Roman" w:hAnsi="Calibri" w:cs="Times New Roman"/>
        </w:rPr>
        <w:t>, where E is the size of the exposure. For the comparison, the pCMOS data were generated with an exposure of 40 ms and the NDR data were generated with two different exposures, 40 ms and 20 ms, highlighting the ability to alter the exposure post-acquisition. These images were then fit to a Gaussian approximation of the PSF with a least-squares algorithm to generate a molecular trajectory for each of the datasets.</w:t>
      </w:r>
    </w:p>
    <w:p w14:paraId="4FF6F84F" w14:textId="77777777" w:rsidR="00092214" w:rsidRPr="00092214" w:rsidRDefault="00092214" w:rsidP="00092214">
      <w:pPr>
        <w:rPr>
          <w:rFonts w:ascii="Calibri" w:eastAsia="Times New Roman" w:hAnsi="Calibri" w:cs="Times New Roman"/>
        </w:rPr>
      </w:pPr>
    </w:p>
    <w:p w14:paraId="50A0D20E" w14:textId="77777777" w:rsidR="00092214" w:rsidRPr="00092214" w:rsidRDefault="00092214" w:rsidP="0076097B">
      <w:pPr>
        <w:pStyle w:val="chapterheading3"/>
      </w:pPr>
      <w:bookmarkStart w:id="68" w:name="_Toc503352311"/>
      <w:bookmarkEnd w:id="53"/>
      <w:r w:rsidRPr="00092214">
        <w:t xml:space="preserve">2.9 Transformation of </w:t>
      </w:r>
      <w:r w:rsidRPr="00092214">
        <w:rPr>
          <w:i/>
        </w:rPr>
        <w:t xml:space="preserve">E. coli </w:t>
      </w:r>
      <w:r w:rsidRPr="00092214">
        <w:t>with heat shock</w:t>
      </w:r>
      <w:bookmarkEnd w:id="68"/>
    </w:p>
    <w:p w14:paraId="44A73761" w14:textId="77777777" w:rsidR="00092214" w:rsidRDefault="00092214" w:rsidP="00092214">
      <w:pPr>
        <w:spacing w:after="120"/>
        <w:rPr>
          <w:rFonts w:ascii="Calibri" w:eastAsia="Calibri" w:hAnsi="Calibri" w:cs="Times New Roman"/>
        </w:rPr>
      </w:pPr>
      <w:r w:rsidRPr="00092214">
        <w:rPr>
          <w:rFonts w:ascii="Calibri" w:eastAsia="Times New Roman" w:hAnsi="Calibri" w:cs="Times New Roman"/>
        </w:rPr>
        <w:t xml:space="preserve">Plasmids were introduced into </w:t>
      </w:r>
      <w:r w:rsidRPr="00092214">
        <w:rPr>
          <w:rFonts w:ascii="Calibri" w:eastAsia="Times New Roman" w:hAnsi="Calibri" w:cs="Times New Roman"/>
          <w:i/>
        </w:rPr>
        <w:t>E. coli</w:t>
      </w:r>
      <w:r w:rsidRPr="00092214">
        <w:rPr>
          <w:rFonts w:ascii="Calibri" w:eastAsia="Times New Roman" w:hAnsi="Calibri" w:cs="Times New Roman"/>
        </w:rPr>
        <w:t xml:space="preserve"> cells for expression via the heat shock procedure. Chemically competent cells (50 </w:t>
      </w:r>
      <w:r w:rsidRPr="00092214">
        <w:rPr>
          <w:rFonts w:ascii="Calibri" w:eastAsia="Calibri" w:hAnsi="Calibri" w:cs="Times New Roman"/>
        </w:rPr>
        <w:t xml:space="preserve">µl) were thawed on ice and approximately 100 ng of the appropriate plasmids (see </w:t>
      </w:r>
      <w:r w:rsidRPr="001036F1">
        <w:rPr>
          <w:rFonts w:ascii="Calibri" w:eastAsia="Calibri" w:hAnsi="Calibri" w:cs="Times New Roman"/>
          <w:b/>
        </w:rPr>
        <w:t>Table 2.2</w:t>
      </w:r>
      <w:r w:rsidRPr="00092214">
        <w:rPr>
          <w:rFonts w:ascii="Calibri" w:eastAsia="Calibri" w:hAnsi="Calibri" w:cs="Times New Roman"/>
        </w:rPr>
        <w:t xml:space="preserve">) was introduced and the combination gently mixed. The cell-plasmid mix was incubated on ice for 20 minutes before being subjected to a heat-shock consisting of 42°C for 45 seconds. The cells were then placed back on ice for two minutes before being diluted with 200 µl Super Optimal Broth </w:t>
      </w:r>
      <w:r w:rsidRPr="00092214">
        <w:rPr>
          <w:rFonts w:ascii="Calibri" w:eastAsia="Calibri" w:hAnsi="Calibri" w:cs="Times New Roman"/>
        </w:rPr>
        <w:fldChar w:fldCharType="begin">
          <w:fldData xml:space="preserve">MwBhADgAZAAyAGIAMwAxAC0AMAAzADAAZgAtADQAMAA1AGMALQA5ADQANgA0AC0AMwA3ADAAZQA1
ADUAZQAwADQAYgBlADMALwBFADYAOQA0ADUANgBBADcALQAyADMANQA4AC0AOQBBADYAQQAtAEIA
MQA3ADYALQAzADUAMABEAEUAQQBGAEUAQQA1ADcAMAB8AGUATgBxAEYAawBFADEAdgB3AGoAQQBN
AGgAdgA5AEsAbABEAE8AaABvAGUAawBuAHQAMAA1ADAAbQBxAGEAZABoAG4AYQBhAE8ASwBTAHAA
UwB6ADIAbABTAFoAVwBrAEkASQBUADQANwB3AHMAYgBPACsAOQBtAHYAYgBZAGYAUAAvAEsAVgBo
AHMAcwBNAGQARQB1AGwAQwA2AGcAMABzAEMAKwA3AE8AQwBNADEAWABWAEcANQBoAE4ARQA2AHUA
dgAyADgAMABrAEYATwBxAEMAOQB4ADYAawBVAGEATwBVAG8AVAB1ADAAYwA4AGcAWQBrAEoAMgBk
AEgAYgBZAFUAVwB4AGoANwBXAFEAVgBaADkAMgBZAHMATwA0ADQAQQBQAEwAZQBLADUAWQBuAFIA
VQBaAEUAeQBXAEgAUABBAGUAZQBkAFMAQwBTAHQAcQBpAHoAdgBHAGgASwBsAG8AcQA4AFkAbgBW
AFQATgBPAHgAcABVAHgAWgBNADUASAB6AFgATgBzADkAdABrADUAYwA4ADgAdABIADcAQgBTAEwA
MABTAG4AcwBaAGcATQAzAFIAegAwAGUAWAB6ADAAMQBkAGkAYwBQAGgAdABxAEkAUAAwAGEAYgBy
AEgASgB4AFEAQgByAFIAMwBuAGQAZgBmAGwATgBpAEIAVABGAGEARABXAHIAUgAwAHAARQBPAHIA
NwBmAEUAUwBxAGMAcQBhAEkATgBHAEEAWQB3AEcARABoAHYAOABYAFAAdAA3AGYANAB0AEEAWQB3
AHIAeABOAGsAdgBQADUAdgBQAFkASwB3AFMAagBvADAAWQBFAEsAYQAyAFcAbgA1AEoARQBrAGoA
dwA4AG0ATQAyAEsAeQA1AHoAeABOADAAMABvAFUAbABhAGgANABXAG0AVgBWAFIAUAAxAGQAMwBJ
AGUAbABSAC8ARABFAEcAaABLAGMATgBIADYAdwBiAHYAcgBSAHYAegB1ADAAWABvADMAZwBVAEkA
MABvAGkAYgBJAGEAeQBSAG4ARABTAEcAWQB0AC8AWQBTADkAcAA3AGQAdgA4AGsAbQBNAEoAUQA9
AD0A
</w:fldData>
        </w:fldChar>
      </w:r>
      <w:r w:rsidRPr="00092214">
        <w:rPr>
          <w:rFonts w:ascii="Calibri" w:eastAsia="Calibri" w:hAnsi="Calibri" w:cs="Times New Roman"/>
        </w:rPr>
        <w:instrText xml:space="preserve"> ADDIN LABTIVA_CITE \* MERGEFORMAT</w:instrText>
      </w:r>
      <w:r w:rsidRPr="00092214">
        <w:rPr>
          <w:rFonts w:ascii="Calibri" w:eastAsia="Calibri" w:hAnsi="Calibri" w:cs="Times New Roman"/>
        </w:rPr>
      </w:r>
      <w:r w:rsidRPr="00092214">
        <w:rPr>
          <w:rFonts w:ascii="Calibri" w:eastAsia="Calibri" w:hAnsi="Calibri" w:cs="Times New Roman"/>
        </w:rPr>
        <w:fldChar w:fldCharType="separate"/>
      </w:r>
      <w:r w:rsidRPr="00092214">
        <w:rPr>
          <w:rFonts w:ascii="Calibri" w:eastAsia="Calibri" w:hAnsi="Calibri" w:cs="Times New Roman"/>
          <w:noProof/>
          <w:szCs w:val="24"/>
        </w:rPr>
        <w:t>(Hanahan, 1983)</w:t>
      </w:r>
      <w:r w:rsidRPr="00092214">
        <w:rPr>
          <w:rFonts w:ascii="Calibri" w:eastAsia="Calibri" w:hAnsi="Calibri" w:cs="Times New Roman"/>
        </w:rPr>
        <w:fldChar w:fldCharType="end"/>
      </w:r>
      <w:r w:rsidRPr="00092214">
        <w:rPr>
          <w:rFonts w:ascii="Calibri" w:eastAsia="Calibri" w:hAnsi="Calibri" w:cs="Times New Roman"/>
        </w:rPr>
        <w:t xml:space="preserve"> and incubation at 37°C with 230 rpm shaking for 45 minutes. The</w:t>
      </w:r>
      <w:r w:rsidR="009300A9">
        <w:rPr>
          <w:rFonts w:ascii="Calibri" w:eastAsia="Calibri" w:hAnsi="Calibri" w:cs="Times New Roman"/>
        </w:rPr>
        <w:t xml:space="preserve"> cell solution was spread on a</w:t>
      </w:r>
      <w:r w:rsidR="00950DCA">
        <w:rPr>
          <w:rFonts w:ascii="Calibri" w:eastAsia="Calibri" w:hAnsi="Calibri" w:cs="Times New Roman"/>
        </w:rPr>
        <w:t xml:space="preserve"> Lysogeny Broth (LB) </w:t>
      </w:r>
      <w:r w:rsidRPr="00092214">
        <w:rPr>
          <w:rFonts w:ascii="Calibri" w:eastAsia="Calibri" w:hAnsi="Calibri" w:cs="Times New Roman"/>
        </w:rPr>
        <w:t xml:space="preserve">agar plate </w:t>
      </w:r>
      <w:r w:rsidRPr="00092214">
        <w:rPr>
          <w:rFonts w:ascii="Calibri" w:eastAsia="Calibri" w:hAnsi="Calibri" w:cs="Times New Roman"/>
        </w:rPr>
        <w:lastRenderedPageBreak/>
        <w:t>containing the appropriate antibiotic and incubated overnight at 37°C to allow the formation of single colonies.</w:t>
      </w:r>
    </w:p>
    <w:tbl>
      <w:tblPr>
        <w:tblStyle w:val="GridTable1Light-Accent11"/>
        <w:tblW w:w="8359" w:type="dxa"/>
        <w:tblLayout w:type="fixed"/>
        <w:tblLook w:val="04A0" w:firstRow="1" w:lastRow="0" w:firstColumn="1" w:lastColumn="0" w:noHBand="0" w:noVBand="1"/>
      </w:tblPr>
      <w:tblGrid>
        <w:gridCol w:w="1696"/>
        <w:gridCol w:w="2127"/>
        <w:gridCol w:w="1417"/>
        <w:gridCol w:w="1276"/>
        <w:gridCol w:w="1843"/>
      </w:tblGrid>
      <w:tr w:rsidR="0042455A" w:rsidRPr="00092214" w14:paraId="3A502166" w14:textId="77777777" w:rsidTr="00E57F44">
        <w:trPr>
          <w:cnfStyle w:val="100000000000" w:firstRow="1" w:lastRow="0" w:firstColumn="0" w:lastColumn="0" w:oddVBand="0" w:evenVBand="0" w:oddHBand="0"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1696" w:type="dxa"/>
          </w:tcPr>
          <w:p w14:paraId="506D5389" w14:textId="77777777" w:rsidR="00092214" w:rsidRPr="009300A9" w:rsidRDefault="00092214" w:rsidP="0042455A">
            <w:pPr>
              <w:spacing w:after="0"/>
              <w:jc w:val="left"/>
              <w:rPr>
                <w:rFonts w:ascii="Calibri" w:eastAsia="Calibri" w:hAnsi="Calibri"/>
                <w:sz w:val="20"/>
              </w:rPr>
            </w:pPr>
            <w:r w:rsidRPr="009300A9">
              <w:rPr>
                <w:rFonts w:ascii="Calibri" w:eastAsia="Calibri" w:hAnsi="Calibri"/>
                <w:sz w:val="20"/>
              </w:rPr>
              <w:t>Name</w:t>
            </w:r>
          </w:p>
        </w:tc>
        <w:tc>
          <w:tcPr>
            <w:tcW w:w="2127" w:type="dxa"/>
          </w:tcPr>
          <w:p w14:paraId="0D2AA070" w14:textId="77777777" w:rsidR="00092214" w:rsidRPr="009300A9" w:rsidRDefault="00092214" w:rsidP="00092214">
            <w:pPr>
              <w:spacing w:after="0"/>
              <w:cnfStyle w:val="100000000000" w:firstRow="1" w:lastRow="0" w:firstColumn="0" w:lastColumn="0" w:oddVBand="0" w:evenVBand="0" w:oddHBand="0" w:evenHBand="0" w:firstRowFirstColumn="0" w:firstRowLastColumn="0" w:lastRowFirstColumn="0" w:lastRowLastColumn="0"/>
              <w:rPr>
                <w:rFonts w:ascii="Calibri" w:eastAsia="Calibri" w:hAnsi="Calibri"/>
                <w:sz w:val="20"/>
              </w:rPr>
            </w:pPr>
            <w:r w:rsidRPr="009300A9">
              <w:rPr>
                <w:rFonts w:ascii="Calibri" w:eastAsia="Calibri" w:hAnsi="Calibri"/>
                <w:sz w:val="20"/>
              </w:rPr>
              <w:t>Proteins produced</w:t>
            </w:r>
          </w:p>
        </w:tc>
        <w:tc>
          <w:tcPr>
            <w:tcW w:w="1417" w:type="dxa"/>
          </w:tcPr>
          <w:p w14:paraId="3759B138" w14:textId="77777777" w:rsidR="00092214" w:rsidRPr="009300A9" w:rsidRDefault="00092214" w:rsidP="00092214">
            <w:pPr>
              <w:spacing w:after="0"/>
              <w:cnfStyle w:val="100000000000" w:firstRow="1" w:lastRow="0" w:firstColumn="0" w:lastColumn="0" w:oddVBand="0" w:evenVBand="0" w:oddHBand="0" w:evenHBand="0" w:firstRowFirstColumn="0" w:firstRowLastColumn="0" w:lastRowFirstColumn="0" w:lastRowLastColumn="0"/>
              <w:rPr>
                <w:rFonts w:ascii="Calibri" w:eastAsia="Calibri" w:hAnsi="Calibri"/>
                <w:sz w:val="20"/>
              </w:rPr>
            </w:pPr>
            <w:r w:rsidRPr="009300A9">
              <w:rPr>
                <w:rFonts w:ascii="Calibri" w:eastAsia="Calibri" w:hAnsi="Calibri"/>
                <w:sz w:val="20"/>
              </w:rPr>
              <w:t>Parent Vector</w:t>
            </w:r>
          </w:p>
        </w:tc>
        <w:tc>
          <w:tcPr>
            <w:tcW w:w="1276" w:type="dxa"/>
          </w:tcPr>
          <w:p w14:paraId="06F08498" w14:textId="77777777" w:rsidR="00092214" w:rsidRPr="009300A9" w:rsidRDefault="00092214" w:rsidP="00092214">
            <w:pPr>
              <w:spacing w:after="0"/>
              <w:cnfStyle w:val="100000000000" w:firstRow="1" w:lastRow="0" w:firstColumn="0" w:lastColumn="0" w:oddVBand="0" w:evenVBand="0" w:oddHBand="0" w:evenHBand="0" w:firstRowFirstColumn="0" w:firstRowLastColumn="0" w:lastRowFirstColumn="0" w:lastRowLastColumn="0"/>
              <w:rPr>
                <w:rFonts w:ascii="Calibri" w:eastAsia="Calibri" w:hAnsi="Calibri"/>
                <w:sz w:val="20"/>
              </w:rPr>
            </w:pPr>
            <w:r w:rsidRPr="009300A9">
              <w:rPr>
                <w:rFonts w:ascii="Calibri" w:eastAsia="Calibri" w:hAnsi="Calibri"/>
                <w:sz w:val="20"/>
              </w:rPr>
              <w:t>Antibiotic</w:t>
            </w:r>
            <w:r w:rsidRPr="009300A9">
              <w:rPr>
                <w:rFonts w:ascii="Calibri" w:eastAsia="Calibri" w:hAnsi="Calibri"/>
                <w:i/>
                <w:sz w:val="20"/>
                <w:vertAlign w:val="superscript"/>
              </w:rPr>
              <w:t>b</w:t>
            </w:r>
          </w:p>
        </w:tc>
        <w:tc>
          <w:tcPr>
            <w:tcW w:w="1843" w:type="dxa"/>
          </w:tcPr>
          <w:p w14:paraId="541B6720" w14:textId="77777777" w:rsidR="00092214" w:rsidRPr="009300A9" w:rsidRDefault="00092214" w:rsidP="00092214">
            <w:pPr>
              <w:spacing w:after="0"/>
              <w:cnfStyle w:val="100000000000" w:firstRow="1" w:lastRow="0" w:firstColumn="0" w:lastColumn="0" w:oddVBand="0" w:evenVBand="0" w:oddHBand="0" w:evenHBand="0" w:firstRowFirstColumn="0" w:firstRowLastColumn="0" w:lastRowFirstColumn="0" w:lastRowLastColumn="0"/>
              <w:rPr>
                <w:rFonts w:ascii="Calibri" w:eastAsia="Calibri" w:hAnsi="Calibri"/>
                <w:sz w:val="20"/>
              </w:rPr>
            </w:pPr>
            <w:r w:rsidRPr="009300A9">
              <w:rPr>
                <w:rFonts w:ascii="Calibri" w:eastAsia="Calibri" w:hAnsi="Calibri"/>
                <w:sz w:val="20"/>
              </w:rPr>
              <w:t>Reference</w:t>
            </w:r>
          </w:p>
        </w:tc>
      </w:tr>
      <w:tr w:rsidR="0042455A" w:rsidRPr="00092214" w14:paraId="7529F6C5" w14:textId="77777777" w:rsidTr="00E57F44">
        <w:trPr>
          <w:trHeight w:val="556"/>
        </w:trPr>
        <w:tc>
          <w:tcPr>
            <w:cnfStyle w:val="001000000000" w:firstRow="0" w:lastRow="0" w:firstColumn="1" w:lastColumn="0" w:oddVBand="0" w:evenVBand="0" w:oddHBand="0" w:evenHBand="0" w:firstRowFirstColumn="0" w:firstRowLastColumn="0" w:lastRowFirstColumn="0" w:lastRowLastColumn="0"/>
            <w:tcW w:w="1696" w:type="dxa"/>
          </w:tcPr>
          <w:p w14:paraId="2F1E19AD" w14:textId="77777777" w:rsidR="00092214" w:rsidRPr="00E57F44" w:rsidRDefault="00092214" w:rsidP="0042455A">
            <w:pPr>
              <w:spacing w:after="0"/>
              <w:jc w:val="left"/>
              <w:rPr>
                <w:rFonts w:ascii="Calibri" w:eastAsia="Calibri" w:hAnsi="Calibri"/>
                <w:b w:val="0"/>
                <w:sz w:val="20"/>
              </w:rPr>
            </w:pPr>
            <w:r w:rsidRPr="00E57F44">
              <w:rPr>
                <w:rFonts w:ascii="Calibri" w:eastAsia="Calibri" w:hAnsi="Calibri"/>
                <w:b w:val="0"/>
                <w:sz w:val="20"/>
              </w:rPr>
              <w:t>pPcyA</w:t>
            </w:r>
          </w:p>
        </w:tc>
        <w:tc>
          <w:tcPr>
            <w:tcW w:w="2127" w:type="dxa"/>
          </w:tcPr>
          <w:p w14:paraId="30CBD099" w14:textId="77777777" w:rsidR="00092214" w:rsidRPr="00092214" w:rsidRDefault="00092214" w:rsidP="00092214">
            <w:pPr>
              <w:spacing w:after="0"/>
              <w:cnfStyle w:val="000000000000" w:firstRow="0" w:lastRow="0" w:firstColumn="0" w:lastColumn="0" w:oddVBand="0" w:evenVBand="0" w:oddHBand="0" w:evenHBand="0" w:firstRowFirstColumn="0" w:firstRowLastColumn="0" w:lastRowFirstColumn="0" w:lastRowLastColumn="0"/>
              <w:rPr>
                <w:rFonts w:ascii="Calibri" w:eastAsia="Calibri" w:hAnsi="Calibri"/>
                <w:sz w:val="20"/>
              </w:rPr>
            </w:pPr>
            <w:r w:rsidRPr="00092214">
              <w:rPr>
                <w:rFonts w:ascii="Calibri" w:eastAsia="Calibri" w:hAnsi="Calibri"/>
                <w:sz w:val="20"/>
              </w:rPr>
              <w:t>HoxI, HT</w:t>
            </w:r>
            <w:r w:rsidRPr="00092214">
              <w:rPr>
                <w:rFonts w:ascii="Calibri" w:eastAsia="Calibri" w:hAnsi="Calibri"/>
                <w:i/>
                <w:sz w:val="20"/>
                <w:vertAlign w:val="superscript"/>
              </w:rPr>
              <w:t>a</w:t>
            </w:r>
            <w:r w:rsidRPr="00092214">
              <w:rPr>
                <w:rFonts w:ascii="Calibri" w:eastAsia="Calibri" w:hAnsi="Calibri"/>
                <w:sz w:val="20"/>
              </w:rPr>
              <w:t>-PcyA</w:t>
            </w:r>
          </w:p>
        </w:tc>
        <w:tc>
          <w:tcPr>
            <w:tcW w:w="1417" w:type="dxa"/>
          </w:tcPr>
          <w:p w14:paraId="160E53C1" w14:textId="77777777" w:rsidR="00092214" w:rsidRPr="00092214" w:rsidRDefault="00092214" w:rsidP="00092214">
            <w:pPr>
              <w:spacing w:after="0"/>
              <w:cnfStyle w:val="000000000000" w:firstRow="0" w:lastRow="0" w:firstColumn="0" w:lastColumn="0" w:oddVBand="0" w:evenVBand="0" w:oddHBand="0" w:evenHBand="0" w:firstRowFirstColumn="0" w:firstRowLastColumn="0" w:lastRowFirstColumn="0" w:lastRowLastColumn="0"/>
              <w:rPr>
                <w:rFonts w:ascii="Calibri" w:eastAsia="Calibri" w:hAnsi="Calibri"/>
                <w:sz w:val="20"/>
              </w:rPr>
            </w:pPr>
            <w:r w:rsidRPr="00092214">
              <w:rPr>
                <w:rFonts w:ascii="Calibri" w:eastAsia="Calibri" w:hAnsi="Calibri"/>
                <w:sz w:val="20"/>
              </w:rPr>
              <w:t>pACYC Duet</w:t>
            </w:r>
          </w:p>
        </w:tc>
        <w:tc>
          <w:tcPr>
            <w:tcW w:w="1276" w:type="dxa"/>
          </w:tcPr>
          <w:p w14:paraId="3EAFC23E" w14:textId="77777777" w:rsidR="00092214" w:rsidRPr="00092214" w:rsidRDefault="00092214" w:rsidP="00092214">
            <w:pPr>
              <w:spacing w:after="0"/>
              <w:cnfStyle w:val="000000000000" w:firstRow="0" w:lastRow="0" w:firstColumn="0" w:lastColumn="0" w:oddVBand="0" w:evenVBand="0" w:oddHBand="0" w:evenHBand="0" w:firstRowFirstColumn="0" w:firstRowLastColumn="0" w:lastRowFirstColumn="0" w:lastRowLastColumn="0"/>
              <w:rPr>
                <w:rFonts w:ascii="Calibri" w:eastAsia="Calibri" w:hAnsi="Calibri"/>
                <w:sz w:val="20"/>
              </w:rPr>
            </w:pPr>
            <w:r w:rsidRPr="00092214">
              <w:rPr>
                <w:rFonts w:ascii="Calibri" w:eastAsia="Calibri" w:hAnsi="Calibri"/>
                <w:sz w:val="20"/>
              </w:rPr>
              <w:t xml:space="preserve">Cm 34 </w:t>
            </w:r>
            <w:r w:rsidRPr="00092214">
              <w:rPr>
                <w:rFonts w:ascii="Calibri" w:eastAsia="Calibri" w:hAnsi="Calibri" w:cs="Calibri"/>
                <w:sz w:val="20"/>
              </w:rPr>
              <w:t>µ</w:t>
            </w:r>
            <w:r w:rsidRPr="00092214">
              <w:rPr>
                <w:rFonts w:ascii="Calibri" w:eastAsia="Calibri" w:hAnsi="Calibri"/>
                <w:sz w:val="20"/>
              </w:rPr>
              <w:t>g</w:t>
            </w:r>
            <w:r w:rsidR="00E57F44">
              <w:rPr>
                <w:rFonts w:ascii="Calibri" w:eastAsia="Calibri" w:hAnsi="Calibri"/>
                <w:sz w:val="20"/>
              </w:rPr>
              <w:t>/</w:t>
            </w:r>
            <w:r w:rsidRPr="00092214">
              <w:rPr>
                <w:rFonts w:ascii="Calibri" w:eastAsia="Calibri" w:hAnsi="Calibri"/>
                <w:sz w:val="20"/>
              </w:rPr>
              <w:t>ml</w:t>
            </w:r>
          </w:p>
        </w:tc>
        <w:tc>
          <w:tcPr>
            <w:tcW w:w="1843" w:type="dxa"/>
          </w:tcPr>
          <w:p w14:paraId="77BBA806" w14:textId="77777777" w:rsidR="00092214" w:rsidRPr="00092214" w:rsidRDefault="00092214" w:rsidP="00B855A6">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Calibri" w:hAnsi="Calibri"/>
                <w:sz w:val="20"/>
              </w:rPr>
            </w:pPr>
            <w:r w:rsidRPr="00092214">
              <w:rPr>
                <w:rFonts w:ascii="Calibri" w:eastAsia="Calibri" w:hAnsi="Calibri"/>
                <w:sz w:val="20"/>
              </w:rPr>
              <w:fldChar w:fldCharType="begin">
                <w:fldData xml:space="preserve">MwBhADgAZAAyAGIAMwAxAC0AMAAzADAAZgAtADQAMAA1AGMALQA5ADQANgA0AC0AMwA3ADAAZQA1
ADUAZQAwADQAYgBlADMALwA5ADEAOQBiADEANAAzAGMALQA5ADQAZABhAC0AYwBjADYANAAtADgA
NgBmADUALQA0ADAAZgBmAGQANwA0ADEAYgA0ADIAYwAsADMAYQA4AGQAMgBiADMAMQAtADAAMwAw
AGYALQA0ADAANQBjAC0AOQA0ADYANAAtADMANwAwAGUANQA1AGUAMAA0AGIAZQAzAC8AZABiADYA
YwBiADQAOQA3AC0ANQA5ADcAMwAtADUAMAAwADAALQAzAGEAOQBiAC0ANAAwAGYAZgBkADcANAAy
ADMANQBlADEAfABlAE4AcAAxAGsAawA5AHYAbgBEAEEAUQB4AGIAKwBLAHgAVABrAGsANQBzACsA
RwBKAGIAZgBkAFQAUQA1AFIAbQB6AFkAcQBWAGEATgBxAHQAUQBkAGoAQgBwAGoASQAyAE4AUQAy
AFIASABTADEAMwA3ADEARABtAHEAaABrAHAAZAA3AFEAegBHAC8AZQB2AEgAbgA0AEcASwBCAHoA
QQB3AFEAMwBRAFIANQBjAEIARgBqAFIAUgB5AEwAVwBWAFYAdwBtAFUAYwBnAFQAWABvAGMAcABY
ADgAawB3AFQANgAvAFQATQBNAGsANAByAEYAYgBBADAAeABLAFMAcQB6AHoASwB5AHkAaABOADUA
bABZAGwAUQBpAG0AcAB2ADcANgB1AFYANABUAFgAZABaAFcAbABVAFoAbgBHAGMAaABhAGMAeABV
AG4AMABHAEYAVABDAFEAOQBnAEwANgAxADEAdwBzADkALwBIAFAATwBLAEgAdwArAGsAaQA2AEkA
ZABTAG8AVwB2AEIAMAB1AEkAVwBtAC8AWQBGAEwAZABCAGMATAA1AHIAWgBVADUAegBGAGUAUgBo
AG4AeQBlAHoAdAB2AGkAaQArAFUASQBuAHoAbgBFAHAAeAB5AHEAbgBrAHAAMwA2AG0AUwBCAFMA
bABnAHYARABaAEQARgBZAEwAUgBRADAAeAArAE4AYQBRADUAUAA0AFkAMQBLAEoARABOAFIARwAx
AFIAZgBjAGkASABEAFUAYgBIAEUARgBUAFkAVABQAGkATQAvAHIAZwBkAEwARwBBAGYAZwBqADMA
YQA0AEQAZgBDACsAcQBuAGMAQgAzAHEAagA5AFMAdABGAFkAMwBwAGgATQBZAEYAOQB4ADIAQgBs
AG4ALwBrAFAAbABtAGoAYQAxAEEATAA2AHMARgBvAGwARwBmAFUARQB5AHEARgBvAGwAdABhAEsA
eQBpAFEAMABlAGoAcQBqAE4AeQBvAEUAYQBZAEYAOQBnADEAbABLADIAegAxAEUAZAByAGEAUwBX
AGkALwBvAEcANABOAGgAWABJAEcARgBiAEoAVgBnADIAdwA5ADUAZgA0AFAAZgBBAEoAZABUAGMA
SABwADgARABmACsAcwBFAGIAcgAvAE4AbABQAGUASQB0ADQAVQA1AFkAVwBSAGgAUQBlAHoAVwB1
AFMAZgBhAC8AWQBuAFIANgBSADcAbQBVAFAASwBLADAAcABpAFoAVgBHAGUANABFAGEAYgBPAGoA
UgBLADMAagBqAEUAQwBvAG0AZABQAFcATwBkADAAQwBRAGUAaAB0AEMAbwAwAHcAegBIADMAagA3
ADkAWgA3AHcAaQBGADkARwBVAGIAeQArAEUAdABCAGQAOABpAFQAaQBQAE8AUwB6AEIAMgBPAHgA
UQBUAEkAUgAvAHUAZgB0AHYARwAvAGIAbwBuAEcAVAA5AGkAMAA0AGQATQB6AFUAYgBFAGUANQBt
AEYASgBJAE8AaABwAHAANQBXAE0ANwBTAFYAcQBwAHMATABmAEcAQQAyAHIASABVAEwATQA3AEoA
MABtAFAAWQBrAFgAQgBwAEYARgA0AHcAMwBhAHQATgBaADMAcAA2AFQAbABOADYAdgBWAGUAZABs
AGYAWABLAEIARwAwAG4ARgA0AFAASwBYAHEAUQBPAEYAZgA4AE4ARwAvAFoASwBNAFcAMgBwAEsA
cgBaADUAMABrADQAYwBLAHkAbQBlAFYAWgBNAEcAbQBSAHIAcABKAEYAeQBjAE0AegAxAGwANgB6
AHcAbABzAEoAaABqADcAcwBkAHkAegBpAFAAeQBmAGQAbwAxAE4ARABOAHgAcgBQAHIANABQAFEA
SAB6AFAARQByAHkAdwA9AD0ALABlAE4AcAA5AGsAVAA5AHYAMgB6AEEAUQB4AGIAOABLAHcAZABs
AE0AcQBIACsAVwBsAFUAMgB4AE8AMwBoAEkARwA5AFIARABCADgATQBEAFIAVgBIAFMAQgBSAFEA
cABrAEoAUgBhAHcAZgBCADMANwB4AEUASQBHAHIAYwBCAHUAbwBsADMAUAA3ADEANwA5ACsANQBL
AHcAZgB0AFoAMABTAGUAYQBwAG4AUgBEAG8AYwBXAHYAVABPAHoAYQB0AE0AawBTAHgAagBQAGUA
cwBaAHcAWABrAGwAWAA1AE4AbQBkAFoAeQBWAFYAUgBLAEoANAAzAEsAbgB0AHMAbQA2ADEAcwA4
AHEAcABrAFIAVgBWAG0AcgBPAEMAYwBzADAAeABVAEQAZQBKAGQAMQA1AFoANQBtAGgAVQBxAGkA
WQBKAFIASABVAFcAdgB0AEIAVgBCAHMAVQBtADQANABPAG4AVAArAFoAegB5AEoATABsAGMAYgBo
AHMANgB6AFkAMABHAFAAeQBpAEgAZwA1AC8AQgB5AGsARwBOADQASQBOAGIAOABkADkASgA5AE4A
RgBZAHYAcQBzADQAeQB5AHMAZQAvAFIAMQBQAHAANgA5AFkAdwBtAGwAYgBsAGwAWgBiAGoAcQBX
AHcAVABwAEYAQwBZAFoAQgBhAHMAVABjADcATwB5AE0AMABOAHMAUQBjAEIAbwB1AHkANQB5AHYA
dAB4AEEAaAA2AFIAYQByAFcAaQA0AHIAUwBQAFMAegBLADQAUABzADcAeQBFAEcANABsAHIAegBR
ADIAKwBZAE8AZQB3AGIALwBVAC8AZwA3AHIAbAA3AGcARABjAEwAZgAwAEUAawBPAGUAcABaAEQA
UQBPAHMAZgA0AEEAOQBsADIAdgBXAFQAbgBGAHUARgBDAFgAZgBVAHcAYQBMAEYAbAB0AFQAMABk
AHQAbgBRAHgAZQBwADUAagBDAHMAVQBjAFIAMQBwAFQAUgBCAGcAbABHAE0AQgBnAGwAYQBmAFUA
egBsADgATwAyAEkAeAA0AFEAOABKAFQANQBQAEgAQgBsAEsATwBaAHkAcQBqAFcAZQB1AGcAQgB4
AFIAbQAvADgAbgAwADkAZQBWADQAaQBNAGQATwBpAGkASwByAGUAQgA3AHoAZQB4ADkAVABoAHkA
RABrAE0AQwBvAFQAaQBPADIASQBzAFUAYgBhADMAdQBEAE4AaQBCAHkAYwBIAGUAMgBFAFcAUwBw
AFAAZwBpAFgANwBTAGQAWQBSAE8AYQAxAEcAeQBjAEgASwAxAFEAZgB3AHgARQA4AFAANQBIAFcA
LwBKADkAcwBkAHoANABnAHcANwBaACsAMgBsAFgATAArAGEASgBlAGMAcAA2AFIAWgB5AGEAQQB3
AE4ANgB0AHQAYgA3AEcAcABmAGsAMgBvADcAYwBFAGEAQQBvAFoAOAA4AFcAagBZADQAVwBGAEEA
RQBHAGsAMQBvAE0AZgAzAG8AOQBaAE4ANAA5AFEAQwBJAGkARAA1ADcAMgBxADMAMwAyAHIANQA0
AG0AawA9AA==
</w:fldData>
              </w:fldChar>
            </w:r>
            <w:r w:rsidRPr="00092214">
              <w:rPr>
                <w:rFonts w:ascii="Calibri" w:eastAsia="Calibri" w:hAnsi="Calibri"/>
                <w:sz w:val="20"/>
              </w:rPr>
              <w:instrText xml:space="preserve"> ADDIN LABTIVA_CITE \* MERGEFORMAT</w:instrText>
            </w:r>
            <w:r w:rsidRPr="00092214">
              <w:rPr>
                <w:rFonts w:ascii="Calibri" w:eastAsia="Calibri" w:hAnsi="Calibri"/>
                <w:sz w:val="20"/>
              </w:rPr>
            </w:r>
            <w:r w:rsidRPr="00092214">
              <w:rPr>
                <w:rFonts w:ascii="Calibri" w:eastAsia="Calibri" w:hAnsi="Calibri"/>
                <w:sz w:val="20"/>
              </w:rPr>
              <w:fldChar w:fldCharType="separate"/>
            </w:r>
            <w:r w:rsidRPr="00092214">
              <w:rPr>
                <w:rFonts w:ascii="Calibri" w:eastAsia="Calibri" w:hAnsi="Calibri"/>
                <w:sz w:val="20"/>
              </w:rPr>
              <w:t>Alvey et al., 2011; Biswas et al., 2010</w:t>
            </w:r>
            <w:r w:rsidRPr="00092214">
              <w:rPr>
                <w:rFonts w:ascii="Calibri" w:eastAsia="Calibri" w:hAnsi="Calibri"/>
                <w:sz w:val="20"/>
                <w:vertAlign w:val="superscript"/>
              </w:rPr>
              <w:t xml:space="preserve"> </w:t>
            </w:r>
            <w:r w:rsidRPr="00092214">
              <w:rPr>
                <w:rFonts w:ascii="Calibri" w:eastAsia="Calibri" w:hAnsi="Calibri"/>
                <w:sz w:val="20"/>
              </w:rPr>
              <w:fldChar w:fldCharType="end"/>
            </w:r>
          </w:p>
        </w:tc>
      </w:tr>
      <w:tr w:rsidR="0042455A" w:rsidRPr="00092214" w14:paraId="6447A3E4" w14:textId="77777777" w:rsidTr="00E57F44">
        <w:trPr>
          <w:trHeight w:val="568"/>
        </w:trPr>
        <w:tc>
          <w:tcPr>
            <w:cnfStyle w:val="001000000000" w:firstRow="0" w:lastRow="0" w:firstColumn="1" w:lastColumn="0" w:oddVBand="0" w:evenVBand="0" w:oddHBand="0" w:evenHBand="0" w:firstRowFirstColumn="0" w:firstRowLastColumn="0" w:lastRowFirstColumn="0" w:lastRowLastColumn="0"/>
            <w:tcW w:w="1696" w:type="dxa"/>
          </w:tcPr>
          <w:p w14:paraId="65ECE8DD" w14:textId="77777777" w:rsidR="00092214" w:rsidRPr="00E57F44" w:rsidRDefault="00092214" w:rsidP="0042455A">
            <w:pPr>
              <w:spacing w:after="0" w:line="276" w:lineRule="auto"/>
              <w:jc w:val="left"/>
              <w:rPr>
                <w:rFonts w:ascii="Calibri" w:eastAsia="Calibri" w:hAnsi="Calibri"/>
                <w:b w:val="0"/>
                <w:sz w:val="20"/>
              </w:rPr>
            </w:pPr>
            <w:r w:rsidRPr="00E57F44">
              <w:rPr>
                <w:rFonts w:ascii="Calibri" w:eastAsia="Calibri" w:hAnsi="Calibri"/>
                <w:b w:val="0"/>
                <w:sz w:val="20"/>
              </w:rPr>
              <w:t>pCOLADuet-</w:t>
            </w:r>
          </w:p>
          <w:p w14:paraId="4CAE4585" w14:textId="77777777" w:rsidR="00092214" w:rsidRPr="00E57F44" w:rsidRDefault="00092214" w:rsidP="0042455A">
            <w:pPr>
              <w:spacing w:after="0" w:line="276" w:lineRule="auto"/>
              <w:jc w:val="left"/>
              <w:rPr>
                <w:rFonts w:ascii="Calibri" w:eastAsia="Calibri" w:hAnsi="Calibri"/>
                <w:b w:val="0"/>
                <w:sz w:val="20"/>
                <w:highlight w:val="yellow"/>
              </w:rPr>
            </w:pPr>
            <w:r w:rsidRPr="00E57F44">
              <w:rPr>
                <w:rFonts w:ascii="Calibri" w:eastAsia="Calibri" w:hAnsi="Calibri"/>
                <w:b w:val="0"/>
                <w:sz w:val="20"/>
              </w:rPr>
              <w:t>cpcEF-pebS-HO1</w:t>
            </w:r>
          </w:p>
        </w:tc>
        <w:tc>
          <w:tcPr>
            <w:tcW w:w="2127" w:type="dxa"/>
          </w:tcPr>
          <w:p w14:paraId="54ADD3FC" w14:textId="77777777" w:rsidR="00092214" w:rsidRPr="00092214" w:rsidRDefault="00092214" w:rsidP="00092214">
            <w:pPr>
              <w:spacing w:after="0"/>
              <w:cnfStyle w:val="000000000000" w:firstRow="0" w:lastRow="0" w:firstColumn="0" w:lastColumn="0" w:oddVBand="0" w:evenVBand="0" w:oddHBand="0" w:evenHBand="0" w:firstRowFirstColumn="0" w:firstRowLastColumn="0" w:lastRowFirstColumn="0" w:lastRowLastColumn="0"/>
              <w:rPr>
                <w:rFonts w:ascii="Calibri" w:eastAsia="Calibri" w:hAnsi="Calibri"/>
                <w:sz w:val="20"/>
              </w:rPr>
            </w:pPr>
            <w:r w:rsidRPr="00092214">
              <w:rPr>
                <w:rFonts w:ascii="Calibri" w:eastAsia="Calibri" w:hAnsi="Calibri"/>
                <w:sz w:val="20"/>
              </w:rPr>
              <w:t>CpcE, PebS, CpcF, HoxI</w:t>
            </w:r>
          </w:p>
        </w:tc>
        <w:tc>
          <w:tcPr>
            <w:tcW w:w="1417" w:type="dxa"/>
          </w:tcPr>
          <w:p w14:paraId="2BAA4E21" w14:textId="77777777" w:rsidR="00092214" w:rsidRPr="00092214" w:rsidRDefault="00092214" w:rsidP="00092214">
            <w:pPr>
              <w:spacing w:after="0"/>
              <w:cnfStyle w:val="000000000000" w:firstRow="0" w:lastRow="0" w:firstColumn="0" w:lastColumn="0" w:oddVBand="0" w:evenVBand="0" w:oddHBand="0" w:evenHBand="0" w:firstRowFirstColumn="0" w:firstRowLastColumn="0" w:lastRowFirstColumn="0" w:lastRowLastColumn="0"/>
              <w:rPr>
                <w:rFonts w:ascii="Calibri" w:eastAsia="Calibri" w:hAnsi="Calibri"/>
                <w:sz w:val="20"/>
              </w:rPr>
            </w:pPr>
            <w:r w:rsidRPr="00092214">
              <w:rPr>
                <w:rFonts w:ascii="Calibri" w:eastAsia="Calibri" w:hAnsi="Calibri"/>
                <w:sz w:val="20"/>
              </w:rPr>
              <w:t>pCOLAduet-1</w:t>
            </w:r>
          </w:p>
        </w:tc>
        <w:tc>
          <w:tcPr>
            <w:tcW w:w="1276" w:type="dxa"/>
          </w:tcPr>
          <w:p w14:paraId="3F840AD3" w14:textId="77777777" w:rsidR="00092214" w:rsidRPr="00092214" w:rsidRDefault="00092214" w:rsidP="00092214">
            <w:pPr>
              <w:spacing w:after="0"/>
              <w:cnfStyle w:val="000000000000" w:firstRow="0" w:lastRow="0" w:firstColumn="0" w:lastColumn="0" w:oddVBand="0" w:evenVBand="0" w:oddHBand="0" w:evenHBand="0" w:firstRowFirstColumn="0" w:firstRowLastColumn="0" w:lastRowFirstColumn="0" w:lastRowLastColumn="0"/>
              <w:rPr>
                <w:rFonts w:ascii="Calibri" w:eastAsia="Calibri" w:hAnsi="Calibri"/>
                <w:sz w:val="20"/>
              </w:rPr>
            </w:pPr>
            <w:r w:rsidRPr="00092214">
              <w:rPr>
                <w:rFonts w:ascii="Calibri" w:eastAsia="Calibri" w:hAnsi="Calibri"/>
                <w:sz w:val="20"/>
              </w:rPr>
              <w:t xml:space="preserve">Km 50 </w:t>
            </w:r>
            <w:r w:rsidRPr="00092214">
              <w:rPr>
                <w:rFonts w:ascii="Calibri" w:eastAsia="Calibri" w:hAnsi="Calibri" w:cs="Calibri"/>
                <w:sz w:val="20"/>
              </w:rPr>
              <w:t>µ</w:t>
            </w:r>
            <w:r w:rsidRPr="00092214">
              <w:rPr>
                <w:rFonts w:ascii="Calibri" w:eastAsia="Calibri" w:hAnsi="Calibri"/>
                <w:sz w:val="20"/>
              </w:rPr>
              <w:t>g</w:t>
            </w:r>
            <w:r w:rsidR="00E57F44">
              <w:rPr>
                <w:rFonts w:ascii="Calibri" w:eastAsia="Calibri" w:hAnsi="Calibri"/>
                <w:sz w:val="20"/>
              </w:rPr>
              <w:t>/</w:t>
            </w:r>
            <w:r w:rsidRPr="00092214">
              <w:rPr>
                <w:rFonts w:ascii="Calibri" w:eastAsia="Calibri" w:hAnsi="Calibri"/>
                <w:sz w:val="20"/>
              </w:rPr>
              <w:t>ml</w:t>
            </w:r>
          </w:p>
        </w:tc>
        <w:tc>
          <w:tcPr>
            <w:tcW w:w="1843" w:type="dxa"/>
          </w:tcPr>
          <w:p w14:paraId="47A01B64"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sz w:val="20"/>
              </w:rPr>
            </w:pPr>
            <w:r w:rsidRPr="00092214">
              <w:rPr>
                <w:rFonts w:ascii="Calibri" w:eastAsia="Calibri" w:hAnsi="Calibri"/>
                <w:sz w:val="20"/>
              </w:rPr>
              <w:t>†</w:t>
            </w:r>
          </w:p>
        </w:tc>
      </w:tr>
      <w:tr w:rsidR="0042455A" w:rsidRPr="00092214" w14:paraId="13FB56D2" w14:textId="77777777" w:rsidTr="00E57F44">
        <w:trPr>
          <w:trHeight w:val="568"/>
        </w:trPr>
        <w:tc>
          <w:tcPr>
            <w:cnfStyle w:val="001000000000" w:firstRow="0" w:lastRow="0" w:firstColumn="1" w:lastColumn="0" w:oddVBand="0" w:evenVBand="0" w:oddHBand="0" w:evenHBand="0" w:firstRowFirstColumn="0" w:firstRowLastColumn="0" w:lastRowFirstColumn="0" w:lastRowLastColumn="0"/>
            <w:tcW w:w="1696" w:type="dxa"/>
          </w:tcPr>
          <w:p w14:paraId="2B67567E" w14:textId="77777777" w:rsidR="00092214" w:rsidRPr="00E57F44" w:rsidRDefault="00092214" w:rsidP="0042455A">
            <w:pPr>
              <w:spacing w:after="0"/>
              <w:jc w:val="left"/>
              <w:rPr>
                <w:rFonts w:ascii="Calibri" w:eastAsia="Calibri" w:hAnsi="Calibri"/>
                <w:b w:val="0"/>
                <w:sz w:val="20"/>
              </w:rPr>
            </w:pPr>
            <w:r w:rsidRPr="00E57F44">
              <w:rPr>
                <w:rFonts w:ascii="Calibri" w:eastAsia="Calibri" w:hAnsi="Calibri"/>
                <w:b w:val="0"/>
                <w:sz w:val="20"/>
              </w:rPr>
              <w:t>pBS405v</w:t>
            </w:r>
          </w:p>
        </w:tc>
        <w:tc>
          <w:tcPr>
            <w:tcW w:w="2127" w:type="dxa"/>
          </w:tcPr>
          <w:p w14:paraId="366DF27F" w14:textId="77777777" w:rsidR="00092214" w:rsidRPr="00092214" w:rsidRDefault="00092214" w:rsidP="00092214">
            <w:pPr>
              <w:spacing w:after="0"/>
              <w:cnfStyle w:val="000000000000" w:firstRow="0" w:lastRow="0" w:firstColumn="0" w:lastColumn="0" w:oddVBand="0" w:evenVBand="0" w:oddHBand="0" w:evenHBand="0" w:firstRowFirstColumn="0" w:firstRowLastColumn="0" w:lastRowFirstColumn="0" w:lastRowLastColumn="0"/>
              <w:rPr>
                <w:rFonts w:ascii="Calibri" w:eastAsia="Calibri" w:hAnsi="Calibri"/>
                <w:sz w:val="20"/>
              </w:rPr>
            </w:pPr>
            <w:r w:rsidRPr="00092214">
              <w:rPr>
                <w:rFonts w:ascii="Calibri" w:eastAsia="Calibri" w:hAnsi="Calibri"/>
                <w:sz w:val="20"/>
              </w:rPr>
              <w:t>HT-CpcA</w:t>
            </w:r>
          </w:p>
        </w:tc>
        <w:tc>
          <w:tcPr>
            <w:tcW w:w="1417" w:type="dxa"/>
          </w:tcPr>
          <w:p w14:paraId="32FCB9FE" w14:textId="77777777" w:rsidR="00092214" w:rsidRPr="00092214" w:rsidRDefault="00092214" w:rsidP="00092214">
            <w:pPr>
              <w:spacing w:after="0"/>
              <w:cnfStyle w:val="000000000000" w:firstRow="0" w:lastRow="0" w:firstColumn="0" w:lastColumn="0" w:oddVBand="0" w:evenVBand="0" w:oddHBand="0" w:evenHBand="0" w:firstRowFirstColumn="0" w:firstRowLastColumn="0" w:lastRowFirstColumn="0" w:lastRowLastColumn="0"/>
              <w:rPr>
                <w:rFonts w:ascii="Calibri" w:eastAsia="Calibri" w:hAnsi="Calibri"/>
                <w:sz w:val="20"/>
              </w:rPr>
            </w:pPr>
            <w:r w:rsidRPr="00092214">
              <w:rPr>
                <w:rFonts w:ascii="Calibri" w:eastAsia="Calibri" w:hAnsi="Calibri"/>
                <w:sz w:val="20"/>
              </w:rPr>
              <w:t>pBS350v</w:t>
            </w:r>
          </w:p>
        </w:tc>
        <w:tc>
          <w:tcPr>
            <w:tcW w:w="1276" w:type="dxa"/>
          </w:tcPr>
          <w:p w14:paraId="24782688" w14:textId="77777777" w:rsidR="00092214" w:rsidRPr="00092214" w:rsidRDefault="00092214" w:rsidP="00092214">
            <w:pPr>
              <w:spacing w:after="0"/>
              <w:cnfStyle w:val="000000000000" w:firstRow="0" w:lastRow="0" w:firstColumn="0" w:lastColumn="0" w:oddVBand="0" w:evenVBand="0" w:oddHBand="0" w:evenHBand="0" w:firstRowFirstColumn="0" w:firstRowLastColumn="0" w:lastRowFirstColumn="0" w:lastRowLastColumn="0"/>
              <w:rPr>
                <w:rFonts w:ascii="Calibri" w:eastAsia="Calibri" w:hAnsi="Calibri"/>
                <w:sz w:val="20"/>
              </w:rPr>
            </w:pPr>
            <w:r w:rsidRPr="00092214">
              <w:rPr>
                <w:rFonts w:ascii="Calibri" w:eastAsia="Calibri" w:hAnsi="Calibri"/>
                <w:sz w:val="20"/>
              </w:rPr>
              <w:t xml:space="preserve">Sp 50 </w:t>
            </w:r>
            <w:r w:rsidRPr="00092214">
              <w:rPr>
                <w:rFonts w:ascii="Calibri" w:eastAsia="Calibri" w:hAnsi="Calibri" w:cs="Calibri"/>
                <w:sz w:val="20"/>
              </w:rPr>
              <w:t>µ</w:t>
            </w:r>
            <w:r w:rsidRPr="00092214">
              <w:rPr>
                <w:rFonts w:ascii="Calibri" w:eastAsia="Calibri" w:hAnsi="Calibri"/>
                <w:sz w:val="20"/>
              </w:rPr>
              <w:t>g</w:t>
            </w:r>
            <w:r w:rsidR="00E57F44">
              <w:rPr>
                <w:rFonts w:ascii="Calibri" w:eastAsia="Calibri" w:hAnsi="Calibri"/>
                <w:sz w:val="20"/>
              </w:rPr>
              <w:t>/</w:t>
            </w:r>
            <w:r w:rsidRPr="00092214">
              <w:rPr>
                <w:rFonts w:ascii="Calibri" w:eastAsia="Calibri" w:hAnsi="Calibri"/>
                <w:sz w:val="20"/>
              </w:rPr>
              <w:t>ml</w:t>
            </w:r>
          </w:p>
        </w:tc>
        <w:tc>
          <w:tcPr>
            <w:tcW w:w="1843" w:type="dxa"/>
          </w:tcPr>
          <w:p w14:paraId="306B0068" w14:textId="77777777" w:rsidR="00092214" w:rsidRPr="00092214" w:rsidRDefault="00092214" w:rsidP="00092214">
            <w:pPr>
              <w:spacing w:after="0"/>
              <w:jc w:val="left"/>
              <w:cnfStyle w:val="000000000000" w:firstRow="0" w:lastRow="0" w:firstColumn="0" w:lastColumn="0" w:oddVBand="0" w:evenVBand="0" w:oddHBand="0" w:evenHBand="0" w:firstRowFirstColumn="0" w:firstRowLastColumn="0" w:lastRowFirstColumn="0" w:lastRowLastColumn="0"/>
              <w:rPr>
                <w:rFonts w:ascii="Calibri" w:eastAsia="Calibri" w:hAnsi="Calibri"/>
                <w:sz w:val="20"/>
              </w:rPr>
            </w:pPr>
            <w:r w:rsidRPr="00092214">
              <w:rPr>
                <w:rFonts w:ascii="Calibri" w:eastAsia="Calibri" w:hAnsi="Calibri"/>
                <w:sz w:val="20"/>
              </w:rPr>
              <w:fldChar w:fldCharType="begin">
                <w:fldData xml:space="preserve">MwBhADgAZAAyAGIAMwAxAC0AMAAzADAAZgAtADQAMAA1AGMALQA5ADQANgA0AC0AMwA3ADAAZQA1
ADUAZQAwADQAYgBlADMALwBiAGUAYQAzADEAMAAwAGQALQBjADIAZQA3AC0AMwA3ADgAZAAtADAA
MAAxADcALQA0ADAAZgBmAGQANwA0ADAAMwA1AGQANwB8AGUATgBxADEAVQBVAHQAdQAyAHoAQQBV
AHYAQQByAEIAdABhAGwAUQB2ADAAagBPAFQAawAyAEEASQBGADIANABCAGQAdwBzAGkAcwBDAEwA
SgArAHIASgBZAGsARwBUAGcAawBnAFoAVQBBADMAZgB2AFkAKwBxAFUAYwBRAEgANgBJADYAWQBH
AGMANgBIAHYASABEAHQALwBZAHoAOABpAGEAZABiAHYAdQBHADYAbwAxAE0ATwBkAFoAZQAxAGUA
UwBwAGsATABuAHQAUgB5AEYASwBKAGIAZgBGAFkAaQBMAHkAUwBXAEoAWQBvAGkAeABiAHoAaAB4
AFkAaABUADYAWABzAGgATQBxAHcASQBxAHIAdQBoAEoAUgBwAFIAZgBLACsANwA2AHAAQwA1AG0A
VgBYAFIAYwBQAG8AVABxAFkAWAAzAGsARgBBAE0AYwBJAFUAUABIAC8ANgArAE0AaABJAHYATgBs
AHUAcwBzAFAAaAB1AHUARgB2ACsALwAyAE8AYwBxAFgATQBLAGwARQBYAFcAVQBIADMAdwBqAEwA
RwBVAGkAVABYAHkAcQBEADQANQBlAGIASgBnAGkASABDADAAMABsAEYANgB2AHYAawBGAEcASwBu
ADcAZABFAHoAMQA3AE0AdwBJAE4AdABCADAASQA1AGsAcgBGAEgAUQA0AFcAbQBKACsARgA1AHAA
dABBAHIALwBhAGQANgB0AEQAdABpAHgAZgBhAEEANgBLADkAaQBjAGMATgBJAEsAeQBIAHEARQA0
AC8AbwBRAHMAbgB5AFUAbwBpAFEAQQA1AGoAQwA0AGkAZQBwAGUAZQBBADgAbgBiAFIAWgBpAGYA
egBoAG4AYwBDAEgAeQBxAE0AOQBvAEMAVwBqAFkAVgAzADcAZABmAEYASQA4AGcALwA1AEUALwAy
AFQATgBQAGYAMQBxADQARABkAE8AZAB3AFkANwBmAGoAMwA4AGoAUgBlADkAbgBuAHkANABLADMA
RwBiADMAcgBUAHQAaABHAGUAOQBMAHIAeQB0AFQAKwBKAGcAawA2AHgAcgBrAHoAZwAwAFkAZQAv
AEoAUABtAGsAUwB1AHEAVwBjAEQAYQBBAHQAVABpAEwAbwBZAFAANwBQAGUANwAxADgAZQAxAHUA
YgBKAHEAbQBzADgAbwBmAFIAZwBrAC8AUwBPAHMAMABMAHUAZAAzAFcAOABRAHQAdgB3AFYAKwAw
ADgANABzAGwATAA2ADkAWABBADIAQwA5AG0AZAAyAEUAWABxAEUATgBUAEMAMQBnAFgAUQBzAHEA
awBDAHMAMQBlAFIAYgBqAHMAQwBnAFgAVQBXADMAWgA0AEkAdwBUAFkATQBZAEIAbQBKAC8AYgBt
AGEAbwB3AFEAbwBFAE4AUwBIAEwAaQBqAG0ANwAyAEoAUABJAGgAVABqADQANwBNADUAOQBpAEkA
SwBWAGYALwB3AEQARwBXAHUAVwBiAA==
</w:fldData>
              </w:fldChar>
            </w:r>
            <w:r w:rsidRPr="00092214">
              <w:rPr>
                <w:rFonts w:ascii="Calibri" w:eastAsia="Calibri" w:hAnsi="Calibri"/>
                <w:sz w:val="20"/>
              </w:rPr>
              <w:instrText xml:space="preserve"> ADDIN LABTIVA_CITE \* MERGEFORMAT</w:instrText>
            </w:r>
            <w:r w:rsidRPr="00092214">
              <w:rPr>
                <w:rFonts w:ascii="Calibri" w:eastAsia="Calibri" w:hAnsi="Calibri"/>
                <w:sz w:val="20"/>
              </w:rPr>
            </w:r>
            <w:r w:rsidRPr="00092214">
              <w:rPr>
                <w:rFonts w:ascii="Calibri" w:eastAsia="Calibri" w:hAnsi="Calibri"/>
                <w:sz w:val="20"/>
              </w:rPr>
              <w:fldChar w:fldCharType="separate"/>
            </w:r>
            <w:r w:rsidRPr="00092214">
              <w:rPr>
                <w:rFonts w:ascii="Calibri" w:eastAsia="Calibri" w:hAnsi="Calibri"/>
                <w:sz w:val="20"/>
              </w:rPr>
              <w:t>Tooley et al., 2001</w:t>
            </w:r>
            <w:r w:rsidRPr="00092214">
              <w:rPr>
                <w:rFonts w:ascii="Calibri" w:eastAsia="Calibri" w:hAnsi="Calibri"/>
                <w:sz w:val="20"/>
                <w:vertAlign w:val="superscript"/>
              </w:rPr>
              <w:t xml:space="preserve"> </w:t>
            </w:r>
            <w:r w:rsidRPr="00092214">
              <w:rPr>
                <w:rFonts w:ascii="Calibri" w:eastAsia="Calibri" w:hAnsi="Calibri"/>
                <w:sz w:val="20"/>
              </w:rPr>
              <w:fldChar w:fldCharType="end"/>
            </w:r>
          </w:p>
        </w:tc>
      </w:tr>
      <w:tr w:rsidR="0042455A" w:rsidRPr="00092214" w14:paraId="661F1589" w14:textId="77777777" w:rsidTr="00E57F44">
        <w:trPr>
          <w:trHeight w:val="568"/>
        </w:trPr>
        <w:tc>
          <w:tcPr>
            <w:cnfStyle w:val="001000000000" w:firstRow="0" w:lastRow="0" w:firstColumn="1" w:lastColumn="0" w:oddVBand="0" w:evenVBand="0" w:oddHBand="0" w:evenHBand="0" w:firstRowFirstColumn="0" w:firstRowLastColumn="0" w:lastRowFirstColumn="0" w:lastRowLastColumn="0"/>
            <w:tcW w:w="1696" w:type="dxa"/>
          </w:tcPr>
          <w:p w14:paraId="2C3E833E" w14:textId="77777777" w:rsidR="00092214" w:rsidRPr="00E57F44" w:rsidRDefault="00092214" w:rsidP="0042455A">
            <w:pPr>
              <w:spacing w:after="0"/>
              <w:jc w:val="left"/>
              <w:rPr>
                <w:rFonts w:ascii="Calibri" w:eastAsia="Calibri" w:hAnsi="Calibri"/>
                <w:b w:val="0"/>
                <w:sz w:val="20"/>
              </w:rPr>
            </w:pPr>
            <w:r w:rsidRPr="00E57F44">
              <w:rPr>
                <w:rFonts w:ascii="Calibri" w:eastAsia="Calibri" w:hAnsi="Calibri"/>
                <w:b w:val="0"/>
                <w:sz w:val="20"/>
              </w:rPr>
              <w:t>pBS414v</w:t>
            </w:r>
          </w:p>
        </w:tc>
        <w:tc>
          <w:tcPr>
            <w:tcW w:w="2127" w:type="dxa"/>
          </w:tcPr>
          <w:p w14:paraId="753DA9E7" w14:textId="77777777" w:rsidR="00092214" w:rsidRPr="00092214" w:rsidRDefault="00092214" w:rsidP="00092214">
            <w:pPr>
              <w:spacing w:after="0"/>
              <w:cnfStyle w:val="000000000000" w:firstRow="0" w:lastRow="0" w:firstColumn="0" w:lastColumn="0" w:oddVBand="0" w:evenVBand="0" w:oddHBand="0" w:evenHBand="0" w:firstRowFirstColumn="0" w:firstRowLastColumn="0" w:lastRowFirstColumn="0" w:lastRowLastColumn="0"/>
              <w:rPr>
                <w:rFonts w:ascii="Calibri" w:eastAsia="Calibri" w:hAnsi="Calibri"/>
                <w:sz w:val="20"/>
              </w:rPr>
            </w:pPr>
            <w:r w:rsidRPr="00092214">
              <w:rPr>
                <w:rFonts w:ascii="Calibri" w:eastAsia="Calibri" w:hAnsi="Calibri"/>
                <w:sz w:val="20"/>
              </w:rPr>
              <w:t>HT-CpcA, CpcE, CpcF</w:t>
            </w:r>
          </w:p>
        </w:tc>
        <w:tc>
          <w:tcPr>
            <w:tcW w:w="1417" w:type="dxa"/>
          </w:tcPr>
          <w:p w14:paraId="59ABEE97" w14:textId="77777777" w:rsidR="00092214" w:rsidRPr="00092214" w:rsidRDefault="00092214" w:rsidP="00092214">
            <w:pPr>
              <w:spacing w:after="0"/>
              <w:cnfStyle w:val="000000000000" w:firstRow="0" w:lastRow="0" w:firstColumn="0" w:lastColumn="0" w:oddVBand="0" w:evenVBand="0" w:oddHBand="0" w:evenHBand="0" w:firstRowFirstColumn="0" w:firstRowLastColumn="0" w:lastRowFirstColumn="0" w:lastRowLastColumn="0"/>
              <w:rPr>
                <w:rFonts w:ascii="Calibri" w:eastAsia="Calibri" w:hAnsi="Calibri"/>
                <w:sz w:val="20"/>
              </w:rPr>
            </w:pPr>
            <w:r w:rsidRPr="00092214">
              <w:rPr>
                <w:rFonts w:ascii="Calibri" w:eastAsia="Calibri" w:hAnsi="Calibri"/>
                <w:sz w:val="20"/>
              </w:rPr>
              <w:t>pBS350v</w:t>
            </w:r>
          </w:p>
        </w:tc>
        <w:tc>
          <w:tcPr>
            <w:tcW w:w="1276" w:type="dxa"/>
          </w:tcPr>
          <w:p w14:paraId="33ECF172" w14:textId="77777777" w:rsidR="00092214" w:rsidRPr="00092214" w:rsidRDefault="00092214" w:rsidP="00092214">
            <w:pPr>
              <w:spacing w:after="0"/>
              <w:cnfStyle w:val="000000000000" w:firstRow="0" w:lastRow="0" w:firstColumn="0" w:lastColumn="0" w:oddVBand="0" w:evenVBand="0" w:oddHBand="0" w:evenHBand="0" w:firstRowFirstColumn="0" w:firstRowLastColumn="0" w:lastRowFirstColumn="0" w:lastRowLastColumn="0"/>
              <w:rPr>
                <w:rFonts w:ascii="Calibri" w:eastAsia="Calibri" w:hAnsi="Calibri"/>
                <w:sz w:val="20"/>
              </w:rPr>
            </w:pPr>
            <w:r w:rsidRPr="00092214">
              <w:rPr>
                <w:rFonts w:ascii="Calibri" w:eastAsia="Calibri" w:hAnsi="Calibri"/>
                <w:sz w:val="20"/>
              </w:rPr>
              <w:t xml:space="preserve">Sp 50 </w:t>
            </w:r>
            <w:r w:rsidRPr="00092214">
              <w:rPr>
                <w:rFonts w:ascii="Calibri" w:eastAsia="Calibri" w:hAnsi="Calibri" w:cs="Calibri"/>
                <w:sz w:val="20"/>
              </w:rPr>
              <w:t>µ</w:t>
            </w:r>
            <w:r w:rsidRPr="00092214">
              <w:rPr>
                <w:rFonts w:ascii="Calibri" w:eastAsia="Calibri" w:hAnsi="Calibri"/>
                <w:sz w:val="20"/>
              </w:rPr>
              <w:t>g</w:t>
            </w:r>
            <w:r w:rsidR="00E57F44">
              <w:rPr>
                <w:rFonts w:ascii="Calibri" w:eastAsia="Calibri" w:hAnsi="Calibri"/>
                <w:sz w:val="20"/>
              </w:rPr>
              <w:t>/</w:t>
            </w:r>
            <w:r w:rsidRPr="00092214">
              <w:rPr>
                <w:rFonts w:ascii="Calibri" w:eastAsia="Calibri" w:hAnsi="Calibri"/>
                <w:sz w:val="20"/>
              </w:rPr>
              <w:t>ml</w:t>
            </w:r>
          </w:p>
        </w:tc>
        <w:tc>
          <w:tcPr>
            <w:tcW w:w="1843" w:type="dxa"/>
          </w:tcPr>
          <w:p w14:paraId="23F76D0B" w14:textId="77777777" w:rsidR="00092214" w:rsidRPr="00092214" w:rsidRDefault="00092214" w:rsidP="00092214">
            <w:pPr>
              <w:spacing w:after="0"/>
              <w:jc w:val="left"/>
              <w:cnfStyle w:val="000000000000" w:firstRow="0" w:lastRow="0" w:firstColumn="0" w:lastColumn="0" w:oddVBand="0" w:evenVBand="0" w:oddHBand="0" w:evenHBand="0" w:firstRowFirstColumn="0" w:firstRowLastColumn="0" w:lastRowFirstColumn="0" w:lastRowLastColumn="0"/>
              <w:rPr>
                <w:rFonts w:ascii="Calibri" w:eastAsia="Calibri" w:hAnsi="Calibri"/>
                <w:sz w:val="20"/>
              </w:rPr>
            </w:pPr>
            <w:r w:rsidRPr="00092214">
              <w:rPr>
                <w:rFonts w:ascii="Calibri" w:eastAsia="Calibri" w:hAnsi="Calibri"/>
                <w:sz w:val="20"/>
              </w:rPr>
              <w:fldChar w:fldCharType="begin">
                <w:fldData xml:space="preserve">MwBhADgAZAAyAGIAMwAxAC0AMAAzADAAZgAtADQAMAA1AGMALQA5ADQANgA0AC0AMwA3ADAAZQA1
ADUAZQAwADQAYgBlADMALwBiAGUAYQAzADEAMAAwAGQALQBjADIAZQA3AC0AMwA3ADgAZAAtADAA
MAAxADcALQA0ADAAZgBmAGQANwA0ADAAMwA1AGQANwB8AGUATgBxADEAVQBVAHQAdQAyAHoAQQBV
AHYAQQByAEIAdABhAGwAUQB2ADAAagBPAFQAawAyAEEASQBGADIANABCAGQAdwBzAGkAcwBDAEwA
SgArAHIASgBZAGsARwBUAGcAawBnAFoAVQBBADMAZgB2AFkAKwBxAFUAYwBRAEgANgBJADYAWQBH
AGMANgBIAHYASABEAHQALwBZAHoAOABpAGEAZABiAHYAdQBHADYAbwAxAE0ATwBkAFoAZQAxAGUA
UwBwAGsATABuAHQAUgB5AEYASwBKAGIAZgBGAFkAaQBMAHkAUwBXAEoAWQBvAGkAeABiAHoAaAB4
AFkAaABUADYAWABzAGgATQBxAHcASQBxAHIAdQBoAEoAUgBwAFIAZgBLACsANwA2AHAAQwA1AG0A
VgBYAFIAYwBQAG8AVABxAFkAWAAzAGsARgBBAE0AYwBJAFUAUABIAC8ANgArAE0AaABJAHYATgBs
AHUAcwBzAFAAaAB1AHUARgB2ACsALwAyAE8AYwBxAFgATQBLAGwARQBYAFcAVQBIADMAdwBqAEwA
RwBVAGkAVABYAHkAcQBEADQANQBlAGIASgBnAGkASABDADAAMABsAEYANgB2AHYAawBGAEcASwBu
ADcAZABFAHoAMQA3AE0AdwBJAE4AdABCADAASQA1AGsAcgBGAEgAUQA0AFcAbQBKACsARgA1AHAA
dABBAHIALwBhAGQANgB0AEQAdABpAHgAZgBhAEEANgBLADkAaQBjAGMATgBJAEsAeQBIAHEARQA0
AC8AbwBRAHMAbgB5AFUAbwBpAFEAQQA1AGoAQwA0AGkAZQBwAGUAZQBBADgAbgBiAFIAWgBpAGYA
egBoAG4AYwBDAEgAeQBxAE0AOQBvAEMAVwBqAFkAVgAzADcAZABmAEYASQA4AGcALwA1AEUALwAy
AFQATgBQAGYAMQBxADQARABkAE8AZAB3AFkANwBmAGoAMwA4AGoAUgBlADkAbgBuAHkANABLADMA
RwBiADMAcgBUAHQAaABHAGUAOQBMAHIAeQB0AFQAKwBKAGcAawA2AHgAcgBrAHoAZwAwAFkAZQAv
AEoAUABtAGsAUwB1AHEAVwBjAEQAYQBBAHQAVABpAEwAbwBZAFAANwBQAGUANwAxADgAZQAxAHUA
YgBKAHEAbQBzADgAbwBmAFIAZwBrAC8AUwBPAHMAMABMAHUAZAAzAFcAOABRAHQAdgB3AFYAKwAw
ADgANABzAGwATAA2ADkAWABBADIAQwA5AG0AZAAyAEUAWABxAEUATgBUAEMAMQBnAFgAUQBzAHEA
awBDAHMAMQBlAFIAYgBqAHMAQwBnAFgAVQBXADMAWgA0AEkAdwBUAFkATQBZAEIAbQBKAC8AYgBt
AGEAbwB3AFEAbwBFAE4AUwBIAEwAaQBqAG0ANwAyAEoAUABJAGgAVABqADQANwBNADUAOQBpAEkA
SwBWAGYALwB3AEQARwBXAHUAVwBiAA==
</w:fldData>
              </w:fldChar>
            </w:r>
            <w:r w:rsidRPr="00092214">
              <w:rPr>
                <w:rFonts w:ascii="Calibri" w:eastAsia="Calibri" w:hAnsi="Calibri"/>
                <w:sz w:val="20"/>
              </w:rPr>
              <w:instrText xml:space="preserve"> ADDIN LABTIVA_CITE \* MERGEFORMAT</w:instrText>
            </w:r>
            <w:r w:rsidRPr="00092214">
              <w:rPr>
                <w:rFonts w:ascii="Calibri" w:eastAsia="Calibri" w:hAnsi="Calibri"/>
                <w:sz w:val="20"/>
              </w:rPr>
            </w:r>
            <w:r w:rsidRPr="00092214">
              <w:rPr>
                <w:rFonts w:ascii="Calibri" w:eastAsia="Calibri" w:hAnsi="Calibri"/>
                <w:sz w:val="20"/>
              </w:rPr>
              <w:fldChar w:fldCharType="separate"/>
            </w:r>
            <w:r w:rsidRPr="00092214">
              <w:rPr>
                <w:rFonts w:ascii="Calibri" w:eastAsia="Calibri" w:hAnsi="Calibri"/>
                <w:sz w:val="20"/>
              </w:rPr>
              <w:t>Tooley et al., 2001</w:t>
            </w:r>
            <w:r w:rsidRPr="00092214">
              <w:rPr>
                <w:rFonts w:ascii="Calibri" w:eastAsia="Calibri" w:hAnsi="Calibri"/>
                <w:sz w:val="20"/>
                <w:vertAlign w:val="superscript"/>
              </w:rPr>
              <w:t xml:space="preserve"> </w:t>
            </w:r>
            <w:r w:rsidRPr="00092214">
              <w:rPr>
                <w:rFonts w:ascii="Calibri" w:eastAsia="Calibri" w:hAnsi="Calibri"/>
                <w:sz w:val="20"/>
              </w:rPr>
              <w:fldChar w:fldCharType="end"/>
            </w:r>
          </w:p>
        </w:tc>
      </w:tr>
      <w:tr w:rsidR="0042455A" w:rsidRPr="00092214" w14:paraId="30A74E80" w14:textId="77777777" w:rsidTr="00E57F44">
        <w:trPr>
          <w:trHeight w:val="568"/>
        </w:trPr>
        <w:tc>
          <w:tcPr>
            <w:cnfStyle w:val="001000000000" w:firstRow="0" w:lastRow="0" w:firstColumn="1" w:lastColumn="0" w:oddVBand="0" w:evenVBand="0" w:oddHBand="0" w:evenHBand="0" w:firstRowFirstColumn="0" w:firstRowLastColumn="0" w:lastRowFirstColumn="0" w:lastRowLastColumn="0"/>
            <w:tcW w:w="1696" w:type="dxa"/>
          </w:tcPr>
          <w:p w14:paraId="518A211B" w14:textId="77777777" w:rsidR="00092214" w:rsidRPr="00E57F44" w:rsidRDefault="00092214" w:rsidP="0042455A">
            <w:pPr>
              <w:spacing w:after="0"/>
              <w:jc w:val="left"/>
              <w:rPr>
                <w:rFonts w:ascii="Calibri" w:eastAsia="Calibri" w:hAnsi="Calibri"/>
                <w:b w:val="0"/>
                <w:sz w:val="20"/>
              </w:rPr>
            </w:pPr>
            <w:r w:rsidRPr="00E57F44">
              <w:rPr>
                <w:rFonts w:ascii="Calibri" w:hAnsi="Calibri"/>
                <w:b w:val="0"/>
                <w:sz w:val="20"/>
              </w:rPr>
              <w:t>pAH171</w:t>
            </w:r>
          </w:p>
        </w:tc>
        <w:tc>
          <w:tcPr>
            <w:tcW w:w="2127" w:type="dxa"/>
          </w:tcPr>
          <w:p w14:paraId="3B24D7B5" w14:textId="77777777" w:rsidR="00092214" w:rsidRPr="00092214" w:rsidRDefault="00092214" w:rsidP="00092214">
            <w:pPr>
              <w:spacing w:after="0"/>
              <w:cnfStyle w:val="000000000000" w:firstRow="0" w:lastRow="0" w:firstColumn="0" w:lastColumn="0" w:oddVBand="0" w:evenVBand="0" w:oddHBand="0" w:evenHBand="0" w:firstRowFirstColumn="0" w:firstRowLastColumn="0" w:lastRowFirstColumn="0" w:lastRowLastColumn="0"/>
              <w:rPr>
                <w:rFonts w:ascii="Calibri" w:eastAsia="Calibri" w:hAnsi="Calibri"/>
                <w:sz w:val="20"/>
              </w:rPr>
            </w:pPr>
            <w:r w:rsidRPr="00092214">
              <w:rPr>
                <w:rFonts w:ascii="Calibri" w:eastAsia="Calibri" w:hAnsi="Calibri"/>
                <w:sz w:val="20"/>
              </w:rPr>
              <w:t>CydB-CpcA, CpcE, CpcF</w:t>
            </w:r>
          </w:p>
        </w:tc>
        <w:tc>
          <w:tcPr>
            <w:tcW w:w="1417" w:type="dxa"/>
          </w:tcPr>
          <w:p w14:paraId="0F741EDD" w14:textId="77777777" w:rsidR="00092214" w:rsidRPr="00092214" w:rsidRDefault="00092214" w:rsidP="00092214">
            <w:pPr>
              <w:spacing w:after="0"/>
              <w:cnfStyle w:val="000000000000" w:firstRow="0" w:lastRow="0" w:firstColumn="0" w:lastColumn="0" w:oddVBand="0" w:evenVBand="0" w:oddHBand="0" w:evenHBand="0" w:firstRowFirstColumn="0" w:firstRowLastColumn="0" w:lastRowFirstColumn="0" w:lastRowLastColumn="0"/>
              <w:rPr>
                <w:rFonts w:ascii="Calibri" w:eastAsia="Calibri" w:hAnsi="Calibri"/>
                <w:sz w:val="20"/>
              </w:rPr>
            </w:pPr>
            <w:r w:rsidRPr="00092214">
              <w:rPr>
                <w:rFonts w:ascii="Calibri" w:eastAsia="Calibri" w:hAnsi="Calibri"/>
                <w:sz w:val="20"/>
              </w:rPr>
              <w:t>pBS414v</w:t>
            </w:r>
          </w:p>
        </w:tc>
        <w:tc>
          <w:tcPr>
            <w:tcW w:w="1276" w:type="dxa"/>
          </w:tcPr>
          <w:p w14:paraId="74D0AB2C" w14:textId="77777777" w:rsidR="00092214" w:rsidRPr="00092214" w:rsidRDefault="00092214" w:rsidP="00092214">
            <w:pPr>
              <w:spacing w:after="0"/>
              <w:cnfStyle w:val="000000000000" w:firstRow="0" w:lastRow="0" w:firstColumn="0" w:lastColumn="0" w:oddVBand="0" w:evenVBand="0" w:oddHBand="0" w:evenHBand="0" w:firstRowFirstColumn="0" w:firstRowLastColumn="0" w:lastRowFirstColumn="0" w:lastRowLastColumn="0"/>
              <w:rPr>
                <w:rFonts w:ascii="Calibri" w:eastAsia="Calibri" w:hAnsi="Calibri"/>
                <w:sz w:val="20"/>
              </w:rPr>
            </w:pPr>
            <w:r w:rsidRPr="00092214">
              <w:rPr>
                <w:rFonts w:ascii="Calibri" w:eastAsia="Calibri" w:hAnsi="Calibri"/>
                <w:sz w:val="20"/>
              </w:rPr>
              <w:t xml:space="preserve">Sp 50 </w:t>
            </w:r>
            <w:r w:rsidRPr="00092214">
              <w:rPr>
                <w:rFonts w:ascii="Calibri" w:eastAsia="Calibri" w:hAnsi="Calibri" w:cs="Calibri"/>
                <w:sz w:val="20"/>
              </w:rPr>
              <w:t>µ</w:t>
            </w:r>
            <w:r w:rsidRPr="00092214">
              <w:rPr>
                <w:rFonts w:ascii="Calibri" w:eastAsia="Calibri" w:hAnsi="Calibri"/>
                <w:sz w:val="20"/>
              </w:rPr>
              <w:t>g</w:t>
            </w:r>
            <w:r w:rsidR="00E57F44">
              <w:rPr>
                <w:rFonts w:ascii="Calibri" w:eastAsia="Calibri" w:hAnsi="Calibri"/>
                <w:sz w:val="20"/>
              </w:rPr>
              <w:t>/</w:t>
            </w:r>
            <w:r w:rsidRPr="00092214">
              <w:rPr>
                <w:rFonts w:ascii="Calibri" w:eastAsia="Calibri" w:hAnsi="Calibri"/>
                <w:sz w:val="20"/>
              </w:rPr>
              <w:t>ml</w:t>
            </w:r>
          </w:p>
        </w:tc>
        <w:tc>
          <w:tcPr>
            <w:tcW w:w="1843" w:type="dxa"/>
          </w:tcPr>
          <w:p w14:paraId="04439B3E"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sz w:val="20"/>
              </w:rPr>
            </w:pPr>
            <w:r w:rsidRPr="00092214">
              <w:rPr>
                <w:rFonts w:ascii="Calibri" w:eastAsia="Calibri" w:hAnsi="Calibri"/>
                <w:sz w:val="20"/>
              </w:rPr>
              <w:t>†</w:t>
            </w:r>
          </w:p>
        </w:tc>
      </w:tr>
      <w:tr w:rsidR="0042455A" w:rsidRPr="00092214" w14:paraId="79589055" w14:textId="77777777" w:rsidTr="00E57F44">
        <w:trPr>
          <w:trHeight w:val="556"/>
        </w:trPr>
        <w:tc>
          <w:tcPr>
            <w:cnfStyle w:val="001000000000" w:firstRow="0" w:lastRow="0" w:firstColumn="1" w:lastColumn="0" w:oddVBand="0" w:evenVBand="0" w:oddHBand="0" w:evenHBand="0" w:firstRowFirstColumn="0" w:firstRowLastColumn="0" w:lastRowFirstColumn="0" w:lastRowLastColumn="0"/>
            <w:tcW w:w="1696" w:type="dxa"/>
          </w:tcPr>
          <w:p w14:paraId="1D7B4816" w14:textId="77777777" w:rsidR="00092214" w:rsidRPr="00E57F44" w:rsidRDefault="00092214" w:rsidP="0042455A">
            <w:pPr>
              <w:spacing w:after="0"/>
              <w:jc w:val="left"/>
              <w:rPr>
                <w:rFonts w:ascii="Calibri" w:hAnsi="Calibri"/>
                <w:b w:val="0"/>
                <w:sz w:val="20"/>
              </w:rPr>
            </w:pPr>
            <w:r w:rsidRPr="00E57F44">
              <w:rPr>
                <w:rFonts w:ascii="Calibri" w:hAnsi="Calibri"/>
                <w:b w:val="0"/>
                <w:sz w:val="20"/>
              </w:rPr>
              <w:t>pAH173</w:t>
            </w:r>
          </w:p>
        </w:tc>
        <w:tc>
          <w:tcPr>
            <w:tcW w:w="2127" w:type="dxa"/>
          </w:tcPr>
          <w:p w14:paraId="1D8947B1" w14:textId="77777777" w:rsidR="00092214" w:rsidRPr="00092214" w:rsidRDefault="00092214" w:rsidP="00092214">
            <w:pPr>
              <w:spacing w:after="0"/>
              <w:cnfStyle w:val="000000000000" w:firstRow="0" w:lastRow="0" w:firstColumn="0" w:lastColumn="0" w:oddVBand="0" w:evenVBand="0" w:oddHBand="0" w:evenHBand="0" w:firstRowFirstColumn="0" w:firstRowLastColumn="0" w:lastRowFirstColumn="0" w:lastRowLastColumn="0"/>
              <w:rPr>
                <w:rFonts w:ascii="Calibri" w:eastAsia="Calibri" w:hAnsi="Calibri"/>
                <w:sz w:val="20"/>
              </w:rPr>
            </w:pPr>
            <w:r w:rsidRPr="00092214">
              <w:rPr>
                <w:rFonts w:ascii="Calibri" w:eastAsia="Calibri" w:hAnsi="Calibri"/>
                <w:sz w:val="20"/>
              </w:rPr>
              <w:t>CydB-CpcA</w:t>
            </w:r>
          </w:p>
        </w:tc>
        <w:tc>
          <w:tcPr>
            <w:tcW w:w="1417" w:type="dxa"/>
          </w:tcPr>
          <w:p w14:paraId="369000A8" w14:textId="77777777" w:rsidR="00092214" w:rsidRPr="00092214" w:rsidRDefault="00092214" w:rsidP="00092214">
            <w:pPr>
              <w:spacing w:after="0"/>
              <w:cnfStyle w:val="000000000000" w:firstRow="0" w:lastRow="0" w:firstColumn="0" w:lastColumn="0" w:oddVBand="0" w:evenVBand="0" w:oddHBand="0" w:evenHBand="0" w:firstRowFirstColumn="0" w:firstRowLastColumn="0" w:lastRowFirstColumn="0" w:lastRowLastColumn="0"/>
              <w:rPr>
                <w:rFonts w:ascii="Calibri" w:eastAsia="Calibri" w:hAnsi="Calibri"/>
                <w:sz w:val="20"/>
              </w:rPr>
            </w:pPr>
            <w:r w:rsidRPr="00092214">
              <w:rPr>
                <w:rFonts w:ascii="Calibri" w:eastAsia="Calibri" w:hAnsi="Calibri"/>
                <w:sz w:val="20"/>
              </w:rPr>
              <w:t>pBS405v</w:t>
            </w:r>
          </w:p>
        </w:tc>
        <w:tc>
          <w:tcPr>
            <w:tcW w:w="1276" w:type="dxa"/>
          </w:tcPr>
          <w:p w14:paraId="4D75FF14" w14:textId="77777777" w:rsidR="00092214" w:rsidRPr="00092214" w:rsidRDefault="00092214" w:rsidP="00092214">
            <w:pPr>
              <w:spacing w:after="0"/>
              <w:cnfStyle w:val="000000000000" w:firstRow="0" w:lastRow="0" w:firstColumn="0" w:lastColumn="0" w:oddVBand="0" w:evenVBand="0" w:oddHBand="0" w:evenHBand="0" w:firstRowFirstColumn="0" w:firstRowLastColumn="0" w:lastRowFirstColumn="0" w:lastRowLastColumn="0"/>
              <w:rPr>
                <w:rFonts w:ascii="Calibri" w:eastAsia="Calibri" w:hAnsi="Calibri"/>
                <w:sz w:val="20"/>
              </w:rPr>
            </w:pPr>
            <w:r w:rsidRPr="00092214">
              <w:rPr>
                <w:rFonts w:ascii="Calibri" w:eastAsia="Calibri" w:hAnsi="Calibri"/>
                <w:sz w:val="20"/>
              </w:rPr>
              <w:t xml:space="preserve">Sp 50 </w:t>
            </w:r>
            <w:r w:rsidRPr="00092214">
              <w:rPr>
                <w:rFonts w:ascii="Calibri" w:eastAsia="Calibri" w:hAnsi="Calibri" w:cs="Calibri"/>
                <w:sz w:val="20"/>
              </w:rPr>
              <w:t>µ</w:t>
            </w:r>
            <w:r w:rsidRPr="00092214">
              <w:rPr>
                <w:rFonts w:ascii="Calibri" w:eastAsia="Calibri" w:hAnsi="Calibri"/>
                <w:sz w:val="20"/>
              </w:rPr>
              <w:t>g</w:t>
            </w:r>
            <w:r w:rsidR="00E57F44">
              <w:rPr>
                <w:rFonts w:ascii="Calibri" w:eastAsia="Calibri" w:hAnsi="Calibri"/>
                <w:sz w:val="20"/>
              </w:rPr>
              <w:t>/</w:t>
            </w:r>
            <w:r w:rsidRPr="00092214">
              <w:rPr>
                <w:rFonts w:ascii="Calibri" w:eastAsia="Calibri" w:hAnsi="Calibri"/>
                <w:sz w:val="20"/>
              </w:rPr>
              <w:t>ml</w:t>
            </w:r>
          </w:p>
        </w:tc>
        <w:tc>
          <w:tcPr>
            <w:tcW w:w="1843" w:type="dxa"/>
          </w:tcPr>
          <w:p w14:paraId="42C77822"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sz w:val="20"/>
              </w:rPr>
            </w:pPr>
            <w:r w:rsidRPr="00092214">
              <w:rPr>
                <w:rFonts w:ascii="Calibri" w:eastAsia="Calibri" w:hAnsi="Calibri"/>
                <w:sz w:val="20"/>
              </w:rPr>
              <w:t>†</w:t>
            </w:r>
          </w:p>
        </w:tc>
      </w:tr>
    </w:tbl>
    <w:p w14:paraId="55A600DE" w14:textId="77777777" w:rsidR="00950DCA" w:rsidRPr="00092214" w:rsidRDefault="00950DCA" w:rsidP="00174F47">
      <w:pPr>
        <w:spacing w:after="0" w:line="240" w:lineRule="auto"/>
        <w:jc w:val="left"/>
        <w:rPr>
          <w:rFonts w:ascii="Calibri" w:eastAsia="Calibri" w:hAnsi="Calibri" w:cs="Times New Roman"/>
          <w:b/>
        </w:rPr>
      </w:pPr>
      <w:bookmarkStart w:id="69" w:name="_Toc493158555"/>
      <w:r w:rsidRPr="00734203">
        <w:rPr>
          <w:rStyle w:val="tableChar"/>
        </w:rPr>
        <w:t xml:space="preserve">Table </w:t>
      </w:r>
      <w:bookmarkStart w:id="70" w:name="_Hlk492121630"/>
      <w:r w:rsidRPr="00734203">
        <w:rPr>
          <w:rStyle w:val="tableChar"/>
        </w:rPr>
        <w:t>2.2</w:t>
      </w:r>
      <w:r w:rsidR="00913522">
        <w:rPr>
          <w:rStyle w:val="tableChar"/>
        </w:rPr>
        <w:t>:</w:t>
      </w:r>
      <w:r w:rsidRPr="00734203">
        <w:rPr>
          <w:rStyle w:val="tableChar"/>
        </w:rPr>
        <w:t xml:space="preserve"> Plasmids used in this study</w:t>
      </w:r>
      <w:bookmarkEnd w:id="69"/>
      <w:r w:rsidRPr="00092214">
        <w:rPr>
          <w:rFonts w:ascii="Calibri" w:eastAsia="Calibri" w:hAnsi="Calibri" w:cs="Times New Roman"/>
          <w:b/>
        </w:rPr>
        <w:t>.</w:t>
      </w:r>
    </w:p>
    <w:bookmarkEnd w:id="70"/>
    <w:p w14:paraId="5C7C2561" w14:textId="77777777" w:rsidR="00092214" w:rsidRPr="00092214" w:rsidRDefault="00092214" w:rsidP="00174F47">
      <w:pPr>
        <w:spacing w:after="0" w:line="240" w:lineRule="auto"/>
        <w:jc w:val="left"/>
        <w:rPr>
          <w:rFonts w:ascii="Calibri" w:eastAsia="Calibri" w:hAnsi="Calibri" w:cs="Times New Roman"/>
        </w:rPr>
      </w:pPr>
      <w:r w:rsidRPr="00092214">
        <w:rPr>
          <w:rFonts w:ascii="Calibri" w:eastAsia="Calibri" w:hAnsi="Calibri" w:cs="Times New Roman"/>
          <w:i/>
          <w:vertAlign w:val="superscript"/>
        </w:rPr>
        <w:t>a</w:t>
      </w:r>
      <w:r w:rsidRPr="00092214">
        <w:rPr>
          <w:rFonts w:ascii="Calibri" w:eastAsia="Calibri" w:hAnsi="Calibri" w:cs="Times New Roman"/>
          <w:vertAlign w:val="superscript"/>
        </w:rPr>
        <w:t xml:space="preserve"> </w:t>
      </w:r>
      <w:r w:rsidRPr="00092214">
        <w:rPr>
          <w:rFonts w:ascii="Calibri" w:eastAsia="Calibri" w:hAnsi="Calibri" w:cs="Times New Roman"/>
        </w:rPr>
        <w:t>HT: His</w:t>
      </w:r>
      <w:r w:rsidRPr="00092214">
        <w:rPr>
          <w:rFonts w:ascii="Calibri" w:eastAsia="Calibri" w:hAnsi="Calibri" w:cs="Times New Roman"/>
          <w:vertAlign w:val="subscript"/>
        </w:rPr>
        <w:t>6</w:t>
      </w:r>
      <w:r w:rsidRPr="00092214">
        <w:rPr>
          <w:rFonts w:ascii="Calibri" w:eastAsia="Calibri" w:hAnsi="Calibri" w:cs="Times New Roman"/>
        </w:rPr>
        <w:t xml:space="preserve">-tagged. </w:t>
      </w:r>
      <w:r w:rsidRPr="00092214">
        <w:rPr>
          <w:rFonts w:ascii="Calibri" w:eastAsia="Calibri" w:hAnsi="Calibri" w:cs="Times New Roman"/>
          <w:i/>
          <w:vertAlign w:val="superscript"/>
        </w:rPr>
        <w:t>b</w:t>
      </w:r>
      <w:r w:rsidRPr="00092214">
        <w:rPr>
          <w:rFonts w:ascii="Calibri" w:eastAsia="Calibri" w:hAnsi="Calibri" w:cs="Times New Roman"/>
          <w:vertAlign w:val="superscript"/>
        </w:rPr>
        <w:t xml:space="preserve"> </w:t>
      </w:r>
      <w:r w:rsidRPr="00092214">
        <w:rPr>
          <w:rFonts w:ascii="Calibri" w:eastAsia="Calibri" w:hAnsi="Calibri" w:cs="Times New Roman"/>
        </w:rPr>
        <w:t xml:space="preserve">Antibiotic concentration used to select for the plasmid: Cm: </w:t>
      </w:r>
      <w:r w:rsidR="00950DCA">
        <w:rPr>
          <w:rFonts w:ascii="Calibri" w:eastAsia="Calibri" w:hAnsi="Calibri" w:cs="Times New Roman"/>
        </w:rPr>
        <w:t>C</w:t>
      </w:r>
      <w:r w:rsidRPr="00092214">
        <w:rPr>
          <w:rFonts w:ascii="Calibri" w:eastAsia="Calibri" w:hAnsi="Calibri" w:cs="Times New Roman"/>
        </w:rPr>
        <w:t>hloramphenicol; Km: kanamycin; Sp: spectinomycin.</w:t>
      </w:r>
    </w:p>
    <w:p w14:paraId="21B2E730" w14:textId="77777777" w:rsidR="00092214" w:rsidRPr="00092214" w:rsidRDefault="00092214" w:rsidP="00174F47">
      <w:pPr>
        <w:spacing w:after="0" w:line="240" w:lineRule="auto"/>
        <w:jc w:val="left"/>
        <w:rPr>
          <w:rFonts w:ascii="Calibri" w:eastAsia="Calibri" w:hAnsi="Calibri" w:cs="Times New Roman"/>
        </w:rPr>
      </w:pPr>
      <w:r w:rsidRPr="00092214">
        <w:rPr>
          <w:rFonts w:ascii="Calibri" w:eastAsia="Calibri" w:hAnsi="Calibri" w:cs="Times New Roman"/>
        </w:rPr>
        <w:t>† Plasmids prepared by Dr Andrew Hitchcock</w:t>
      </w:r>
    </w:p>
    <w:p w14:paraId="675BD3F5" w14:textId="77777777" w:rsidR="00092214" w:rsidRPr="00092214" w:rsidRDefault="00092214" w:rsidP="00092214">
      <w:pPr>
        <w:spacing w:after="120"/>
        <w:ind w:firstLine="720"/>
        <w:rPr>
          <w:rFonts w:ascii="Calibri" w:eastAsia="Calibri" w:hAnsi="Calibri" w:cs="Times New Roman"/>
        </w:rPr>
      </w:pPr>
    </w:p>
    <w:p w14:paraId="48DF4EB2" w14:textId="77777777" w:rsidR="00092214" w:rsidRPr="00092214" w:rsidRDefault="00092214" w:rsidP="0076097B">
      <w:pPr>
        <w:pStyle w:val="chapterheading3"/>
      </w:pPr>
      <w:bookmarkStart w:id="71" w:name="_Toc503352312"/>
      <w:r w:rsidRPr="00092214">
        <w:t xml:space="preserve">2.10 Overexpression of phycocyanin alpha in </w:t>
      </w:r>
      <w:r w:rsidRPr="00092214">
        <w:rPr>
          <w:i/>
        </w:rPr>
        <w:t>E. coli</w:t>
      </w:r>
      <w:bookmarkEnd w:id="71"/>
    </w:p>
    <w:p w14:paraId="39DAE3B2" w14:textId="77777777" w:rsidR="00092214" w:rsidRPr="00092214" w:rsidRDefault="00092214" w:rsidP="00092214">
      <w:pPr>
        <w:spacing w:after="120"/>
        <w:rPr>
          <w:rFonts w:ascii="Calibri" w:eastAsia="Calibri" w:hAnsi="Calibri" w:cs="Times New Roman"/>
        </w:rPr>
      </w:pPr>
      <w:r w:rsidRPr="00092214">
        <w:rPr>
          <w:rFonts w:ascii="Calibri" w:eastAsia="Calibri" w:hAnsi="Calibri" w:cs="Times New Roman"/>
          <w:szCs w:val="28"/>
        </w:rPr>
        <w:t>Single colonies were selected from the LB-agar plates and used to inoculate 5 ml starter cultures, which were incubated overnight at 37</w:t>
      </w:r>
      <w:r w:rsidRPr="00092214">
        <w:rPr>
          <w:rFonts w:ascii="Calibri" w:eastAsia="Calibri" w:hAnsi="Calibri" w:cs="Times New Roman"/>
        </w:rPr>
        <w:t>°C</w:t>
      </w:r>
      <w:r w:rsidRPr="00092214">
        <w:rPr>
          <w:rFonts w:ascii="Calibri" w:eastAsia="Calibri" w:hAnsi="Calibri" w:cs="Times New Roman"/>
          <w:szCs w:val="28"/>
        </w:rPr>
        <w:t xml:space="preserve"> and shaken at 230 rpm in the presence of the relevant antibiotics. The starter cultures were used to inoculate 500 ml of LB in 2 litre baffled flasks containing the appropriate antibiotics, which were then incubated at 37</w:t>
      </w:r>
      <w:r w:rsidRPr="00092214">
        <w:rPr>
          <w:rFonts w:ascii="Calibri" w:eastAsia="Calibri" w:hAnsi="Calibri" w:cs="Times New Roman"/>
        </w:rPr>
        <w:t>°C</w:t>
      </w:r>
      <w:r w:rsidRPr="00092214">
        <w:rPr>
          <w:rFonts w:ascii="Calibri" w:eastAsia="Calibri" w:hAnsi="Calibri" w:cs="Times New Roman"/>
          <w:szCs w:val="28"/>
        </w:rPr>
        <w:t xml:space="preserve"> and shaken at 230 rpm until </w:t>
      </w:r>
      <w:r w:rsidR="001D1E64">
        <w:rPr>
          <w:rFonts w:ascii="Calibri" w:eastAsia="Calibri" w:hAnsi="Calibri" w:cs="Times New Roman"/>
          <w:szCs w:val="28"/>
        </w:rPr>
        <w:t>reaching</w:t>
      </w:r>
      <w:r w:rsidRPr="00092214">
        <w:rPr>
          <w:rFonts w:ascii="Calibri" w:eastAsia="Calibri" w:hAnsi="Calibri" w:cs="Times New Roman"/>
          <w:szCs w:val="28"/>
        </w:rPr>
        <w:t xml:space="preserve"> an OD</w:t>
      </w:r>
      <w:r w:rsidRPr="00092214">
        <w:rPr>
          <w:rFonts w:ascii="Calibri" w:eastAsia="Calibri" w:hAnsi="Calibri" w:cs="Times New Roman"/>
          <w:szCs w:val="28"/>
          <w:vertAlign w:val="subscript"/>
        </w:rPr>
        <w:t>600</w:t>
      </w:r>
      <w:r w:rsidRPr="00092214">
        <w:rPr>
          <w:rFonts w:ascii="Calibri" w:eastAsia="Calibri" w:hAnsi="Calibri" w:cs="Times New Roman"/>
          <w:szCs w:val="28"/>
        </w:rPr>
        <w:t xml:space="preserve"> </w:t>
      </w:r>
      <w:r w:rsidRPr="00092214">
        <w:rPr>
          <w:rFonts w:ascii="Calibri" w:eastAsia="Calibri" w:hAnsi="Calibri" w:cs="Times New Roman"/>
        </w:rPr>
        <w:t>of 0.6. Then the cultures were induced with filter-sterilised isopropyl β-D-1-thiogalactopyranoside to a final concentration of 0.4 mM and incubated overnight at 18°C with shaking at 230 rpm.</w:t>
      </w:r>
    </w:p>
    <w:p w14:paraId="1D5E061F" w14:textId="77777777" w:rsidR="00092214" w:rsidRPr="00092214" w:rsidRDefault="00092214" w:rsidP="00092214">
      <w:pPr>
        <w:spacing w:after="120"/>
        <w:rPr>
          <w:rFonts w:ascii="Calibri" w:eastAsia="Calibri" w:hAnsi="Calibri" w:cs="Times New Roman"/>
          <w:szCs w:val="28"/>
        </w:rPr>
      </w:pPr>
    </w:p>
    <w:p w14:paraId="3B1DA0AA" w14:textId="77777777" w:rsidR="00092214" w:rsidRPr="00092214" w:rsidRDefault="00092214" w:rsidP="0076097B">
      <w:pPr>
        <w:pStyle w:val="chapterheading3"/>
      </w:pPr>
      <w:bookmarkStart w:id="72" w:name="_Toc503352313"/>
      <w:r w:rsidRPr="00092214">
        <w:t>2.11 Purification of His-tagged CpcA</w:t>
      </w:r>
      <w:bookmarkEnd w:id="72"/>
    </w:p>
    <w:p w14:paraId="7AA96595" w14:textId="77777777" w:rsidR="00092214" w:rsidRPr="00092214" w:rsidRDefault="00092214" w:rsidP="001D1E64">
      <w:pPr>
        <w:spacing w:after="120"/>
        <w:rPr>
          <w:rFonts w:ascii="Calibri" w:eastAsia="Calibri" w:hAnsi="Calibri" w:cs="Times New Roman"/>
        </w:rPr>
      </w:pPr>
      <w:r w:rsidRPr="00092214">
        <w:rPr>
          <w:rFonts w:ascii="Calibri" w:eastAsia="Calibri" w:hAnsi="Calibri" w:cs="Times New Roman"/>
        </w:rPr>
        <w:t>Cells were harvested by centrifugation at 4,000 rpm for 30 minutes. The supernatant was discarded and the cells were resuspended in buffer O (50 mM Tris-HCl, 150 mM NaCl, pH 8.0). The cell suspension was broken with a Vibra-Cell sonicator (Sonics) for 6 minutes at 80% amplitude with a 30 second on/ 30 seconds off cycle and the resulting solution spun at 21,000 rpm, 4°C for 30 minutes. The supernatant was separated from the cell debris and was purified on a 5 ml nickel affinity column charged with 70 mM NiSO</w:t>
      </w:r>
      <w:r w:rsidRPr="00092214">
        <w:rPr>
          <w:rFonts w:ascii="Calibri" w:eastAsia="Calibri" w:hAnsi="Calibri" w:cs="Times New Roman"/>
          <w:vertAlign w:val="subscript"/>
        </w:rPr>
        <w:t>4</w:t>
      </w:r>
      <w:r w:rsidRPr="00092214">
        <w:rPr>
          <w:rFonts w:ascii="Calibri" w:eastAsia="Calibri" w:hAnsi="Calibri" w:cs="Times New Roman"/>
        </w:rPr>
        <w:t xml:space="preserve"> pH 5.5. The column was prepared by </w:t>
      </w:r>
      <w:r w:rsidRPr="00092214">
        <w:rPr>
          <w:rFonts w:ascii="Calibri" w:eastAsia="Calibri" w:hAnsi="Calibri" w:cs="Times New Roman"/>
        </w:rPr>
        <w:lastRenderedPageBreak/>
        <w:t xml:space="preserve">washing with a column volume of binding buffer (0.5 M NaCl, 20 mM Imidazole, 20 mM Tris-HCl pH 7.4), the supernatant was then loaded onto the </w:t>
      </w:r>
      <w:r w:rsidR="00950DCA">
        <w:rPr>
          <w:rFonts w:ascii="Calibri" w:eastAsia="Calibri" w:hAnsi="Calibri" w:cs="Times New Roman"/>
        </w:rPr>
        <w:t>column and left to bind before two</w:t>
      </w:r>
      <w:r w:rsidRPr="00092214">
        <w:rPr>
          <w:rFonts w:ascii="Calibri" w:eastAsia="Calibri" w:hAnsi="Calibri" w:cs="Times New Roman"/>
        </w:rPr>
        <w:t xml:space="preserve"> passages of one column volume of wash solution (0.5 M NaCl, 50 mM Imidazole, 20 mM Tris-HCl pH 7.4). The protein was eluted through washing the column with a column volume of elution buffer (0.1 M NaCl, 0.5 M Imidazole, 20 mM Tris-HCl pH 7.4).</w:t>
      </w:r>
    </w:p>
    <w:p w14:paraId="4FAAFE70" w14:textId="77777777" w:rsidR="00092214" w:rsidRPr="00092214" w:rsidRDefault="00092214" w:rsidP="00092214">
      <w:pPr>
        <w:spacing w:after="120"/>
        <w:rPr>
          <w:rFonts w:ascii="Calibri" w:eastAsia="Calibri" w:hAnsi="Calibri" w:cs="Times New Roman"/>
        </w:rPr>
      </w:pPr>
      <w:r w:rsidRPr="00092214">
        <w:rPr>
          <w:rFonts w:ascii="Calibri" w:eastAsia="Calibri" w:hAnsi="Calibri" w:cs="Times New Roman"/>
        </w:rPr>
        <w:t>Further purification was achieved through ion-exchange chromatography on a HiTrap Q sepharose column (GE Healthcare), eluting with a linear gradient of 0-1 M NaCl over 30 column volumes in 50 mM Tris pH 7.4, followed by size-exclusion chromatography on a S200 Superdex column (GE Healthcare) in 50 mM Tris-HCl pH 7.4 with 200 mM NaCl.</w:t>
      </w:r>
    </w:p>
    <w:p w14:paraId="6DEFEB85" w14:textId="77777777" w:rsidR="00092214" w:rsidRPr="00092214" w:rsidRDefault="00092214" w:rsidP="00092214">
      <w:pPr>
        <w:rPr>
          <w:rFonts w:ascii="Calibri" w:eastAsia="Calibri" w:hAnsi="Calibri" w:cs="Times New Roman"/>
          <w:b/>
        </w:rPr>
      </w:pPr>
    </w:p>
    <w:p w14:paraId="282B4F8B" w14:textId="77777777" w:rsidR="00092214" w:rsidRPr="00092214" w:rsidRDefault="00092214" w:rsidP="0076097B">
      <w:pPr>
        <w:pStyle w:val="chapterheading3"/>
      </w:pPr>
      <w:bookmarkStart w:id="73" w:name="_Toc503352314"/>
      <w:r w:rsidRPr="00092214">
        <w:t>2.12 Protein nanopatterning</w:t>
      </w:r>
      <w:r w:rsidR="00B44D68">
        <w:t xml:space="preserve"> onto a glass substrate</w:t>
      </w:r>
      <w:bookmarkEnd w:id="73"/>
    </w:p>
    <w:p w14:paraId="209755A6" w14:textId="77777777" w:rsidR="00092214" w:rsidRPr="00092214" w:rsidRDefault="00092214" w:rsidP="00092214">
      <w:pPr>
        <w:rPr>
          <w:rFonts w:ascii="Calibri" w:eastAsia="Calibri" w:hAnsi="Calibri" w:cs="Times New Roman"/>
        </w:rPr>
      </w:pPr>
      <w:r w:rsidRPr="00092214">
        <w:rPr>
          <w:rFonts w:ascii="Calibri" w:eastAsia="Calibri" w:hAnsi="Calibri" w:cs="Times New Roman"/>
        </w:rPr>
        <w:t>Nanopatterning was achieved through two separate methods, as detailed in</w:t>
      </w:r>
      <w:r w:rsidRPr="00092214">
        <w:rPr>
          <w:rFonts w:ascii="Calibri" w:eastAsia="Calibri" w:hAnsi="Calibri" w:cs="Times New Roman"/>
        </w:rPr>
        <w:fldChar w:fldCharType="begin">
          <w:fldData xml:space="preserve">MwBhADgAZAAyAGIAMwAxAC0AMAAzADAAZgAtADQAMAA1AGMALQA5ADQANgA0AC0AMwA3ADAAZQA1
ADUAZQAwADQAYgBlADMALwAzADIAQgAyAEEARAA0AEUALQA1ADIAQQA1AC0AMgA0ADMAQwAtAEMA
RQBBADcALQA5ADgANwA0ADcANAAwAEUAQgAzAEIAQgB8AGUATgBwADEAawAwADEAdgAyAHoAQQBN
AGgAdgArAEsANABIAE8AMAAyAHAAWgBjAE8ANwBzADUASAAyAGgAVABOAEYAbgBiAEEATgAyAGgA
eQBFAEcAMgBHAFYAdQBEAEkAbQBXAFMANwBDAHcATAA4AHQAOQBIAEQAdwB0AG0ARAA5AGkAUgA1
AEcATwA5ADUARQB2ADYARQBuAHcAegByAGQAVgBDADUAVQBWAGgAbwBaAFAAQwBTADYATwBEAHoA
OABHAHoAMABQAFcAaABsAFQAYQBZAEIASwBYAFIAWABrAGcATgBsAG4AcgBwAEYAWQB5AEwAeAA3
AFoAUQAwAGoAVgBnAHgAMgBuAFIAKwBzAFoAZwA3AHUATQBTADcATQBWAEIAcQBqAE8AVwAzADQA
VwBUAEMAagBxAHMAMQByAEsARABYAG0AVABlAGcAUQBjAGwAZABYAEMAZABEAEwAZwBuADAAMgBp
AEgAVABmAHoAbAAxAHMATAA3AEIAawA3AGsAWgBRAHcAKwBHAFAAMQBUAEsASABBAEQAYwBsAG0A
ZABoAEsAMwBHADIARgBkAHMAYQA0AEEAOAAvADYAdgAzADEAaABaAGkAcQBKAFkAcgArAEMARgAw
AEIAWgBhADgAagA4AEYAMQBiADQAUQAyAEEALwBSAEIARgBGAGEAQwBHAG0ATgB6AFUAUgBYAG4A
NABYAHUAdQBVAFgAQQBtAFQAMgBQAHEAcwBkAFUAZQA3AE4AQQBNAHMAZwBtAHUAdQAwAGsAZwBL
AHcAeQBZAHkASwBxADQAWQBCAEUATgBXAGIAaQBuAFAARQB4AEsATwB1AFgAMwBuAEwASQAwAGgA
QwBTAEIAawBCAGYAQQA3AGwAZwA4AGkALwBNAEYAWAA5AEkAawB6AGgATQBhAGMAegBhAG4AOAAy
AFcAZQAwAG0AbQBXADgAcABTAEgAeQB4AG0AYgB6AFYAQgBBAE8AdABmADIAVwA0AHMAegBEAEcA
NAByAGYASQBNAE8AcgBKAE8ARgBBAHIASQA5AFMAVgA4ADIAVQB0AGUAawBBAEgAOABDADAARwBS
AGoAOQBQAGMAVwBkAE4AbABBAFIAZABBAEoAOABuAG8ATAB0AGwANQA0AGMARQBRAGkAZwBrAGEA
NABFAHQAMABuADYAQwBjAEkAUwAzAEoAcgB4AGQAawBSAHMAeQBjAHYAUwBtAGkAUAA2AGIAcgB4
ADkARgBIAFkARABwAHoAdgBIADgAOQB4AFgAcQAwAEYAbQBaAHYARABFAFIAMwArAHYAYgBiAEYA
bAB4AFgAMgBFAG8AVwBmAG8AagBDAE8ANwBwAFIASQB3AG8AaABuAHoATgAyAGEAUgBpAGMAdQBR
AFkAVwBTADkAQwBpAHMAZAAzAGgATwBIAHoARQBTAHUAOQAxADEARQByAHkAcwBWADQAdAArAEsA
RAA3AE4AcwBvAGgAegAvAEcAUwAxADMAVwA0AHcARQA2AGEAYwAwAFoAVABmAE0AMAB4ADEAUgBy
AFcASABmAGwAdwBXAFkAbQBTAHMAcgBDAFcAZQBPAHYAMwBQADAAZgByAHoAcwBXAGQAUgBTAHAA
WQBLADYASgA4AGYAbwB6ADkAeQBVAGYAZQBGAGoARwBjAFIAegBmAGcAMABEAEsANgAvAEEATgBF
AFgAQgBRAFEAPQA=
</w:fldData>
        </w:fldChar>
      </w:r>
      <w:r w:rsidRPr="00092214">
        <w:rPr>
          <w:rFonts w:ascii="Calibri" w:eastAsia="Calibri" w:hAnsi="Calibri" w:cs="Times New Roman"/>
        </w:rPr>
        <w:instrText xml:space="preserve"> ADDIN LABTIVA_CITE \* MERGEFORMAT</w:instrText>
      </w:r>
      <w:r w:rsidRPr="00092214">
        <w:rPr>
          <w:rFonts w:ascii="Calibri" w:eastAsia="Calibri" w:hAnsi="Calibri" w:cs="Times New Roman"/>
        </w:rPr>
      </w:r>
      <w:r w:rsidRPr="00092214">
        <w:rPr>
          <w:rFonts w:ascii="Calibri" w:eastAsia="Calibri" w:hAnsi="Calibri" w:cs="Times New Roman"/>
        </w:rPr>
        <w:fldChar w:fldCharType="separate"/>
      </w:r>
      <w:r w:rsidRPr="00092214">
        <w:rPr>
          <w:rFonts w:ascii="Calibri" w:eastAsia="Calibri" w:hAnsi="Calibri" w:cs="Times New Roman"/>
          <w:noProof/>
          <w:szCs w:val="24"/>
        </w:rPr>
        <w:t xml:space="preserve"> (Vasilev et al., 2014)</w:t>
      </w:r>
      <w:r w:rsidRPr="00092214">
        <w:rPr>
          <w:rFonts w:ascii="Calibri" w:eastAsia="Calibri" w:hAnsi="Calibri" w:cs="Times New Roman"/>
        </w:rPr>
        <w:fldChar w:fldCharType="end"/>
      </w:r>
      <w:r w:rsidRPr="00092214">
        <w:rPr>
          <w:rFonts w:ascii="Calibri" w:eastAsia="Calibri" w:hAnsi="Calibri" w:cs="Times New Roman"/>
        </w:rPr>
        <w:t>. To produce a template mask, an offcut diffraction grating (303 nm on/ 303 nm off or 200 nm on/ 2000 nm off) which acts as the master pattern was obtained from LightSmyth Technologies and cleaned with piranha solution (3:1 H</w:t>
      </w:r>
      <w:r w:rsidRPr="00092214">
        <w:rPr>
          <w:rFonts w:ascii="Calibri" w:eastAsia="Calibri" w:hAnsi="Calibri" w:cs="Times New Roman"/>
          <w:vertAlign w:val="subscript"/>
        </w:rPr>
        <w:t>2</w:t>
      </w:r>
      <w:r w:rsidRPr="00092214">
        <w:rPr>
          <w:rFonts w:ascii="Calibri" w:eastAsia="Calibri" w:hAnsi="Calibri" w:cs="Times New Roman"/>
        </w:rPr>
        <w:t>SO</w:t>
      </w:r>
      <w:r w:rsidRPr="00092214">
        <w:rPr>
          <w:rFonts w:ascii="Calibri" w:eastAsia="Calibri" w:hAnsi="Calibri" w:cs="Times New Roman"/>
          <w:vertAlign w:val="subscript"/>
        </w:rPr>
        <w:t>4</w:t>
      </w:r>
      <w:r w:rsidRPr="00092214">
        <w:rPr>
          <w:rFonts w:ascii="Calibri" w:eastAsia="Calibri" w:hAnsi="Calibri" w:cs="Times New Roman"/>
        </w:rPr>
        <w:t>:H</w:t>
      </w:r>
      <w:r w:rsidRPr="00092214">
        <w:rPr>
          <w:rFonts w:ascii="Calibri" w:eastAsia="Calibri" w:hAnsi="Calibri" w:cs="Times New Roman"/>
          <w:vertAlign w:val="subscript"/>
        </w:rPr>
        <w:t>2</w:t>
      </w:r>
      <w:r w:rsidRPr="00092214">
        <w:rPr>
          <w:rFonts w:ascii="Calibri" w:eastAsia="Calibri" w:hAnsi="Calibri" w:cs="Times New Roman"/>
        </w:rPr>
        <w:t>O</w:t>
      </w:r>
      <w:r w:rsidRPr="00092214">
        <w:rPr>
          <w:rFonts w:ascii="Calibri" w:eastAsia="Calibri" w:hAnsi="Calibri" w:cs="Times New Roman"/>
          <w:vertAlign w:val="subscript"/>
        </w:rPr>
        <w:t>2</w:t>
      </w:r>
      <w:r w:rsidRPr="00092214">
        <w:rPr>
          <w:rFonts w:ascii="Calibri" w:eastAsia="Calibri" w:hAnsi="Calibri" w:cs="Times New Roman"/>
        </w:rPr>
        <w:t>). The template was spin-coated at 2,000 rpm with 58 mg ml</w:t>
      </w:r>
      <w:r w:rsidRPr="00092214">
        <w:rPr>
          <w:rFonts w:ascii="Calibri" w:eastAsia="Calibri" w:hAnsi="Calibri" w:cs="Times New Roman"/>
          <w:vertAlign w:val="superscript"/>
        </w:rPr>
        <w:t xml:space="preserve">-1 </w:t>
      </w:r>
      <w:r w:rsidRPr="00092214">
        <w:rPr>
          <w:rFonts w:ascii="Calibri" w:eastAsia="Calibri" w:hAnsi="Calibri" w:cs="Times New Roman"/>
        </w:rPr>
        <w:t>polystyrene dissolved in anhydrous toluene until dry. The mask was lifted from the template by gentle submersion in ultrapure deionized water (resistivity = 18.2 M</w:t>
      </w:r>
      <w:r w:rsidRPr="00092214">
        <w:rPr>
          <w:rFonts w:ascii="Times New Roman" w:eastAsia="Calibri" w:hAnsi="Times New Roman" w:cs="Times New Roman"/>
        </w:rPr>
        <w:t>Ω</w:t>
      </w:r>
      <w:r w:rsidRPr="00092214">
        <w:rPr>
          <w:rFonts w:ascii="Calibri" w:eastAsia="Calibri" w:hAnsi="Calibri" w:cs="Times New Roman"/>
        </w:rPr>
        <w:t>) using surface tension and floated onto a piranha cleaned silicon wafer with the mask’s channels running perpendicular to one of the wafer’s crystallographic axes. To open the channels, the mask was dried under vacuum before the wafer was cracked along an axis, making a clean break across the template. The polystyrene masks were then lifted from the silicon wafer using the surface tension of water and the polystyrene was floated onto piranha cleaned coverslips and dried under vacuum to remove any remaining water. For the two separate protein variants, different processes were used to create the nanopattern. For CpcA-PCB, a self-assembled monolayer was created in the channels by vapour deposition; the coverslips were positioned under an inert anhydrous (nitrogen/argon) atmosphere with 35 µl (3-</w:t>
      </w:r>
      <w:r w:rsidR="00D94925">
        <w:rPr>
          <w:rFonts w:ascii="Calibri" w:eastAsia="Calibri" w:hAnsi="Calibri" w:cs="Times New Roman"/>
        </w:rPr>
        <w:t>m</w:t>
      </w:r>
      <w:r w:rsidRPr="00092214">
        <w:rPr>
          <w:rFonts w:ascii="Calibri" w:eastAsia="Calibri" w:hAnsi="Calibri" w:cs="Times New Roman"/>
        </w:rPr>
        <w:t>ercaptopropyl)trimethoxysilane (MPTMS) (Sigma-Aldrich) before being placed into a vacuum. Once the monolayer had formed the masks were removed and the coverslips submerged in 10 µl ml</w:t>
      </w:r>
      <w:r w:rsidRPr="00092214">
        <w:rPr>
          <w:rFonts w:ascii="Calibri" w:eastAsia="Calibri" w:hAnsi="Calibri" w:cs="Times New Roman"/>
          <w:vertAlign w:val="superscript"/>
        </w:rPr>
        <w:t>-1</w:t>
      </w:r>
      <w:r w:rsidRPr="00092214">
        <w:rPr>
          <w:rFonts w:ascii="Calibri" w:eastAsia="Calibri" w:hAnsi="Calibri" w:cs="Times New Roman"/>
        </w:rPr>
        <w:t xml:space="preserve"> 2[methoxy(polyethyleneoxy)6-9 propyl]trichlorosilane in toluene for 90 minutes to coat the exposed glass, reducing non-specific binding of the protein to the negatively charged surface. </w:t>
      </w:r>
    </w:p>
    <w:p w14:paraId="68BD8616" w14:textId="77777777" w:rsidR="00092214" w:rsidRPr="00092214" w:rsidRDefault="00092214" w:rsidP="00092214">
      <w:pPr>
        <w:rPr>
          <w:rFonts w:ascii="Calibri" w:eastAsia="Calibri" w:hAnsi="Calibri" w:cs="Times New Roman"/>
        </w:rPr>
      </w:pPr>
      <w:r w:rsidRPr="00092214">
        <w:rPr>
          <w:rFonts w:ascii="Calibri" w:eastAsia="Calibri" w:hAnsi="Calibri" w:cs="Times New Roman"/>
        </w:rPr>
        <w:lastRenderedPageBreak/>
        <w:t xml:space="preserve">Alternatively, for CpcA-PEB 20 µl of 1H,1H,2H,2H-Perfluoro-octyltriethoxysilane were vapour deposited under vacuum from an inert anhydrous (nitrogen/argon) atmosphere. This procedure created a negative of the template which was then removed using the surface tension of water; then, the coverslip was thoroughly dried with nitrogen. The exposed non-fluorinated substrate was incubated in 15 mM MPTMS dissolved in toluene to create the nanopattern ready for protein attachment. For both patterns, </w:t>
      </w:r>
      <w:bookmarkStart w:id="74" w:name="_Hlk484096432"/>
      <w:r w:rsidR="004868A3">
        <w:rPr>
          <w:rFonts w:ascii="Calibri" w:eastAsia="Calibri" w:hAnsi="Calibri" w:cs="Times New Roman"/>
        </w:rPr>
        <w:t xml:space="preserve">Succinimidyl </w:t>
      </w:r>
      <w:r w:rsidRPr="00092214">
        <w:rPr>
          <w:rFonts w:ascii="Calibri" w:eastAsia="Calibri" w:hAnsi="Calibri" w:cs="Times New Roman"/>
        </w:rPr>
        <w:t xml:space="preserve">4-(N-maleimidomethyl)cyclohexane-1-carboxylate </w:t>
      </w:r>
      <w:bookmarkEnd w:id="74"/>
      <w:r w:rsidRPr="00092214">
        <w:rPr>
          <w:rFonts w:ascii="Calibri" w:eastAsia="Calibri" w:hAnsi="Calibri" w:cs="Times New Roman"/>
        </w:rPr>
        <w:t>(SMCC) was dissolved in anhydrous dimethyl sulfoxide to form a 1 mM solution which was used as a linker to bind the MPTMS monolayer through exposure for 90 minutes. CpcA was buffer exchanged into phosphate buffered saline (PBS) using a PD10 desalting column (GE Healthcare), as Tris-HCl can compete for the SMCC linker. CpcA (1 µM) in PBS was incubated on the surface for 30 minutes and allowed to bind to the SMCC-MPTMS pattern. PBS was used to wash the coverslip and remove non-bound protein, which was then sealed to a slide.</w:t>
      </w:r>
    </w:p>
    <w:p w14:paraId="49CDF074" w14:textId="77777777" w:rsidR="00092214" w:rsidRPr="00092214" w:rsidRDefault="00092214" w:rsidP="00092214">
      <w:pPr>
        <w:spacing w:after="120"/>
        <w:rPr>
          <w:rFonts w:ascii="Calibri" w:eastAsia="Calibri" w:hAnsi="Calibri" w:cs="Times New Roman"/>
        </w:rPr>
      </w:pPr>
    </w:p>
    <w:p w14:paraId="7C8E72A5" w14:textId="77777777" w:rsidR="00092214" w:rsidRPr="00092214" w:rsidRDefault="00092214" w:rsidP="0076097B">
      <w:pPr>
        <w:pStyle w:val="chapterheading3"/>
      </w:pPr>
      <w:bookmarkStart w:id="75" w:name="_Toc503352315"/>
      <w:r w:rsidRPr="00092214">
        <w:t>2.13 Sensitivity of CpcA to pH</w:t>
      </w:r>
      <w:bookmarkEnd w:id="75"/>
    </w:p>
    <w:p w14:paraId="7FD12258" w14:textId="77777777" w:rsidR="00092214" w:rsidRPr="00092214" w:rsidRDefault="00092214" w:rsidP="00092214">
      <w:pPr>
        <w:rPr>
          <w:rFonts w:ascii="Calibri" w:eastAsia="Calibri" w:hAnsi="Calibri" w:cs="Times New Roman"/>
        </w:rPr>
      </w:pPr>
      <w:r w:rsidRPr="00092214">
        <w:rPr>
          <w:rFonts w:ascii="Calibri" w:eastAsia="Calibri" w:hAnsi="Calibri" w:cs="Times New Roman"/>
        </w:rPr>
        <w:t>A range of 1x PBS at varying pH values was created from a pH 7.4 stock adjusted with 5 M sodium hydroxide or 7 M hydrochloric acid. To create the protein solutions for testing, 30 µl of CpcA were diluted into 970 µl of each the buffer conditions and thoroughly mixed before being allowed to equilibrate for an hour at room temperature. Absorption spectra were recorded between 300 nm and 750 nm on the Cary 60 UV-Vis spectrophotometer (Agilent Technologies) with each spectrum baseline corrected against its respective buffer. Data were collected in triplicate and the mean spectra calculated. Spectra were normalised to zero using the 740 – 750 nm region so that the height of each peak could be compared.</w:t>
      </w:r>
    </w:p>
    <w:p w14:paraId="151F744C" w14:textId="77777777" w:rsidR="00092214" w:rsidRPr="00092214" w:rsidRDefault="00092214" w:rsidP="00092214">
      <w:pPr>
        <w:rPr>
          <w:rFonts w:ascii="Calibri" w:eastAsia="Calibri" w:hAnsi="Calibri" w:cs="Times New Roman"/>
        </w:rPr>
      </w:pPr>
    </w:p>
    <w:p w14:paraId="72BD317E" w14:textId="77777777" w:rsidR="00092214" w:rsidRPr="00092214" w:rsidRDefault="00092214" w:rsidP="0076097B">
      <w:pPr>
        <w:pStyle w:val="chapterheading3"/>
      </w:pPr>
      <w:bookmarkStart w:id="76" w:name="_Toc503352316"/>
      <w:r w:rsidRPr="00092214">
        <w:t>2.14 Structured illumination microscopy</w:t>
      </w:r>
      <w:bookmarkEnd w:id="76"/>
    </w:p>
    <w:p w14:paraId="5F209D37" w14:textId="77777777" w:rsidR="00092214" w:rsidRDefault="00092214" w:rsidP="00092214">
      <w:pPr>
        <w:rPr>
          <w:rFonts w:ascii="Calibri" w:eastAsia="Calibri" w:hAnsi="Calibri" w:cs="Times New Roman"/>
        </w:rPr>
      </w:pPr>
      <w:r w:rsidRPr="00092214">
        <w:rPr>
          <w:rFonts w:ascii="Calibri" w:eastAsia="Calibri" w:hAnsi="Calibri" w:cs="Times New Roman"/>
        </w:rPr>
        <w:t>Cells were washed in PBS before being incubated on either a poly-L-lysine coverslip or an agarose pad for 20 minutes. Samples were then mounted in either Vectashield (Vect</w:t>
      </w:r>
      <w:r w:rsidR="00950DCA">
        <w:rPr>
          <w:rFonts w:ascii="Calibri" w:eastAsia="Calibri" w:hAnsi="Calibri" w:cs="Times New Roman"/>
        </w:rPr>
        <w:t xml:space="preserve">or </w:t>
      </w:r>
      <w:r w:rsidRPr="00092214">
        <w:rPr>
          <w:rFonts w:ascii="Calibri" w:eastAsia="Calibri" w:hAnsi="Calibri" w:cs="Times New Roman"/>
        </w:rPr>
        <w:t>Laboratories) or SlowFade Diamond antifade (Thermo</w:t>
      </w:r>
      <w:r w:rsidR="00950DCA">
        <w:rPr>
          <w:rFonts w:ascii="Calibri" w:eastAsia="Calibri" w:hAnsi="Calibri" w:cs="Times New Roman"/>
        </w:rPr>
        <w:t xml:space="preserve"> </w:t>
      </w:r>
      <w:r w:rsidRPr="00092214">
        <w:rPr>
          <w:rFonts w:ascii="Calibri" w:eastAsia="Calibri" w:hAnsi="Calibri" w:cs="Times New Roman"/>
        </w:rPr>
        <w:t xml:space="preserve">Fisher). Slides were imaged on a DeltaVision V4 microscope (GE Healthcare) with the OMX Blaze SIM module for structured illumination. Illumination of YFP and GFP was achieved with a 488 nm laser coupled to a 60x 1.42 NA planapochromat lens with emission collected through a 528/48 bandpass filter. Illumination of the native chlorophyll pigments was achieved with a 642 nm laser with emission collected through a 683/40 nm bandpass filter that primarily selects for chlorophyll </w:t>
      </w:r>
      <w:r w:rsidRPr="00092214">
        <w:rPr>
          <w:rFonts w:ascii="Calibri" w:eastAsia="Calibri" w:hAnsi="Calibri" w:cs="Times New Roman"/>
          <w:i/>
        </w:rPr>
        <w:t>b</w:t>
      </w:r>
      <w:r w:rsidRPr="00092214">
        <w:rPr>
          <w:rFonts w:ascii="Calibri" w:eastAsia="Calibri" w:hAnsi="Calibri" w:cs="Times New Roman"/>
        </w:rPr>
        <w:t xml:space="preserve">. For each </w:t>
      </w:r>
      <w:r w:rsidRPr="00092214">
        <w:rPr>
          <w:rFonts w:ascii="Calibri" w:eastAsia="Calibri" w:hAnsi="Calibri" w:cs="Times New Roman"/>
        </w:rPr>
        <w:lastRenderedPageBreak/>
        <w:t xml:space="preserve">two-dimensional SIM plane a total of 15 images were acquired (five pattern phases for each of three angles). This was extended to 3D by imaging multiple planes 125 nm apart for a minimum of nine planes per three-dimensional image. Reconstruction of the raw data into the super-resolution images was performed with the DeltaVision OMX softWoRx 6.0 software suite (GE Healthcare). For analysis, the negative intensities were removed with the threshold and 16-bit conversion tool from the SIMcheck plugin in ImageJ </w:t>
      </w:r>
      <w:r w:rsidRPr="00092214">
        <w:rPr>
          <w:rFonts w:ascii="Calibri" w:eastAsia="Calibri" w:hAnsi="Calibri" w:cs="Times New Roman"/>
        </w:rPr>
        <w:fldChar w:fldCharType="begin">
          <w:fldData xml:space="preserve">MwBhADgAZAAyAGIAMwAxAC0AMAAzADAAZgAtADQAMAA1AGMALQA5ADQANgA0AC0AMwA3ADAAZQA1
ADUAZQAwADQAYgBlADMALwA3ADcAMgA1AEIANAA0AEMALQAzADUAMwA5AC0ANgA0ADQAQwAtAEQA
MAA1ADgALQA2ADAARQA5AEIARgBBADEAQwBDADYAMQB8AGUATgBxAEYAawBjAGwAdQAyAHoAQQBR
AGgAbAA5AEYANABGAGwATQBxAEkAWAB5AGMAbwB2AHQASgBIAEIAYQBvADAAVgB5AE4ASAB5AGcA
NgBKAEUAOQBEAFMAVQBLAFgASQB3AGEAaAB0ACsAOQBJAHkATgBvAG8AMABQAFEAQwB6AEcAWQA3
ACsAZgA4AHMAMQB3AFkAZQBoADkAaAB6ACsAWQBYAHQAbABjAEIAZQBLADkAYwA4AEcAeQArADMA
ZQBZAGkAawA3AHYAZABOAFcAVgBJAGsAQgBWAHEAdQBzAC8AcgBJAHUATwBpAEUAQQAwAHYAaABk
AFIAOABWAGwAWQBsAEwAeQBZAEMAcABBAFIAUgAxAGwARABjAFQAeQBhADUAWABKAFQAbABrAGgA
ZQB5AG0AUABGAHEAaQBGAFoAQwBUAG4AawBsAEgAbQBlAEwAcAA0AGQAcwB1AGEAdwB5AGwAcgBJ
ACsAMQBnAGIAOQBFAFIAegBWAGYAZABNAEkAWABjAEEARwBkAGYASQBLAHYAUgAyADgAVQAvAGIA
TABSAHQAYwBwADgAMQBEAFgARABrADYAbwBBAHQAcgB1AEsAKwBuAHEAeAA1AHAAUQBKAHUANAB5
AFUAVQB6AHYAdgBZAE0AKwBrADcATgBNAEUAZwBuAG4ASABnAGoAUgBPAEsAZwBOADgASQArAGEA
QgBIADUAdQAxAGkAcwBDAGUAUwBWAHoAVwBZAHEASwBNAHQAYgBoAEEAUQBuAHkALwAzAGEAbQBZ
AGoAaABhAG8AdABzAEwATwArAEEASgBoAHIAYQBlAG4AWQBJAFcAaQBEAFcAcQBSAFgATwBtAHoA
RQBJAFoAdwA2ADcAcABQADgAbABMADkAQQBHADcAegA1AEkAVgB0AEMAMAA0AEEAeQBQAFoAcQA4
AEsATwByAEQALwBKAHYAcQBuAFkAdABLAHIAcgBSAHIASwAxAFUAZQBOAGEANgBvAFIAKwByAEYA
QgBkAHMAaABsAEoAYgBGADMAagAyAE8AeQA3AEQAVQBjADEATQBuAHYAVABOAEgAZwBMAHgAcwBD
AFIAWABYAGMAcAAwADcAWQBMAHQANAA1ADQAdwBHAEQAZwBxADUAVwBjAHIASQBuAHQAUQBJAGUA
bAA5ACsAbwB3AGgATABjAGIAYwBIAHIAegBZAGIAMQAvAHYANgA4ADMAWgBLAEgAZgA1ADQAbABL
AGcAcgBXAG0AdAByACsAVAB4AHIAcgBFAFIANgAzAEIAKwB5AFkAYQBDAG4AdgB5AGMAKwBDAHAA
NgBIAEQAMgB4AEEAYwBYAGQAWQBnAE8AOQBnAGsAYQBNAHEASQB6ADMAZgBJAHQAYQBtAGUAOQB0
AHYAMgBaAFgAZgA4AEEAbAAxAEQAawBQAHcAPQA9AA==
</w:fldData>
        </w:fldChar>
      </w:r>
      <w:r w:rsidRPr="00092214">
        <w:rPr>
          <w:rFonts w:ascii="Calibri" w:eastAsia="Calibri" w:hAnsi="Calibri" w:cs="Times New Roman"/>
        </w:rPr>
        <w:instrText xml:space="preserve"> ADDIN LABTIVA_CITE \* MERGEFORMAT</w:instrText>
      </w:r>
      <w:r w:rsidRPr="00092214">
        <w:rPr>
          <w:rFonts w:ascii="Calibri" w:eastAsia="Calibri" w:hAnsi="Calibri" w:cs="Times New Roman"/>
        </w:rPr>
      </w:r>
      <w:r w:rsidRPr="00092214">
        <w:rPr>
          <w:rFonts w:ascii="Calibri" w:eastAsia="Calibri" w:hAnsi="Calibri" w:cs="Times New Roman"/>
        </w:rPr>
        <w:fldChar w:fldCharType="separate"/>
      </w:r>
      <w:r w:rsidRPr="00092214">
        <w:rPr>
          <w:rFonts w:ascii="Calibri" w:eastAsia="Calibri" w:hAnsi="Calibri" w:cs="Times New Roman"/>
          <w:noProof/>
          <w:szCs w:val="24"/>
        </w:rPr>
        <w:t>(Ball et al., 2015)</w:t>
      </w:r>
      <w:r w:rsidRPr="00092214">
        <w:rPr>
          <w:rFonts w:ascii="Calibri" w:eastAsia="Calibri" w:hAnsi="Calibri" w:cs="Times New Roman"/>
        </w:rPr>
        <w:fldChar w:fldCharType="end"/>
      </w:r>
      <w:r w:rsidRPr="00092214">
        <w:rPr>
          <w:rFonts w:ascii="Calibri" w:eastAsia="Calibri" w:hAnsi="Calibri" w:cs="Times New Roman"/>
        </w:rPr>
        <w:t>.</w:t>
      </w:r>
    </w:p>
    <w:p w14:paraId="013C3D4C" w14:textId="77777777" w:rsidR="005E438E" w:rsidRPr="00092214" w:rsidRDefault="005E438E" w:rsidP="00092214">
      <w:pPr>
        <w:rPr>
          <w:rFonts w:ascii="Calibri" w:eastAsia="Calibri" w:hAnsi="Calibri" w:cs="Times New Roman"/>
        </w:rPr>
      </w:pPr>
    </w:p>
    <w:p w14:paraId="7F0838D0" w14:textId="77777777" w:rsidR="00092214" w:rsidRPr="00092214" w:rsidRDefault="00092214" w:rsidP="0076097B">
      <w:pPr>
        <w:pStyle w:val="chapterheading3"/>
      </w:pPr>
      <w:bookmarkStart w:id="77" w:name="_Toc503352317"/>
      <w:r w:rsidRPr="00092214">
        <w:t xml:space="preserve">2.15 Radial measurements of </w:t>
      </w:r>
      <w:r w:rsidRPr="00092214">
        <w:rPr>
          <w:i/>
        </w:rPr>
        <w:t>Synechocystis</w:t>
      </w:r>
      <w:bookmarkEnd w:id="77"/>
    </w:p>
    <w:p w14:paraId="79788A35" w14:textId="77777777" w:rsidR="00092214" w:rsidRPr="00092214" w:rsidRDefault="00092214" w:rsidP="00092214">
      <w:pPr>
        <w:rPr>
          <w:rFonts w:ascii="Calibri" w:eastAsia="Calibri" w:hAnsi="Calibri" w:cs="Times New Roman"/>
        </w:rPr>
      </w:pPr>
      <w:r w:rsidRPr="00092214">
        <w:rPr>
          <w:rFonts w:ascii="Calibri" w:eastAsia="Calibri" w:hAnsi="Calibri" w:cs="Times New Roman"/>
        </w:rPr>
        <w:t xml:space="preserve">To investigate the location of signal intensity from hyperspectral confocal and SIM data of </w:t>
      </w:r>
      <w:r w:rsidRPr="00092214">
        <w:rPr>
          <w:rFonts w:ascii="Calibri" w:eastAsia="Calibri" w:hAnsi="Calibri" w:cs="Times New Roman"/>
          <w:i/>
        </w:rPr>
        <w:t>Synechocystis</w:t>
      </w:r>
      <w:r w:rsidRPr="00092214">
        <w:rPr>
          <w:rFonts w:ascii="Calibri" w:eastAsia="Calibri" w:hAnsi="Calibri" w:cs="Times New Roman"/>
        </w:rPr>
        <w:t>, the mean signal as a function of distance from the cell centre was calculated using the script ‘Radial.m’ in Appendix 3. The script allows the user to choose a cell of interest in a field and then more accurately dictate the position of the cellular midpoint on an enlarged version. The values are then summed based on the Euclidean distance from the selected central location. The program displays the profile for each current measurement as well as a running average of all the cells measured. For this analysis, cells actively undergoing division at the point of image capture were excluded from the measurement as the non-spherical morphology would have distorted the measured radiality.</w:t>
      </w:r>
    </w:p>
    <w:p w14:paraId="205B085E" w14:textId="77777777" w:rsidR="00092214" w:rsidRPr="00092214" w:rsidRDefault="00092214" w:rsidP="00092214">
      <w:pPr>
        <w:rPr>
          <w:rFonts w:ascii="Calibri" w:eastAsia="Calibri" w:hAnsi="Calibri" w:cs="Times New Roman"/>
        </w:rPr>
      </w:pPr>
    </w:p>
    <w:p w14:paraId="5F5CD464" w14:textId="77777777" w:rsidR="00092214" w:rsidRPr="00092214" w:rsidRDefault="00092214" w:rsidP="0076097B">
      <w:pPr>
        <w:pStyle w:val="chapterheading3"/>
      </w:pPr>
      <w:bookmarkStart w:id="78" w:name="_Toc503352318"/>
      <w:r w:rsidRPr="00092214">
        <w:t xml:space="preserve">2.16 </w:t>
      </w:r>
      <w:r w:rsidRPr="00092214">
        <w:rPr>
          <w:i/>
        </w:rPr>
        <w:t>Synechocystis</w:t>
      </w:r>
      <w:r w:rsidRPr="00092214">
        <w:t xml:space="preserve"> growth conditions and preparation</w:t>
      </w:r>
      <w:bookmarkEnd w:id="78"/>
    </w:p>
    <w:p w14:paraId="074CDCCB" w14:textId="77777777" w:rsidR="00092214" w:rsidRDefault="00092214" w:rsidP="00092214">
      <w:pPr>
        <w:rPr>
          <w:rFonts w:ascii="Calibri" w:eastAsia="Calibri" w:hAnsi="Calibri" w:cs="Times New Roman"/>
        </w:rPr>
      </w:pPr>
      <w:r w:rsidRPr="00092214">
        <w:rPr>
          <w:rFonts w:ascii="Calibri" w:eastAsia="Calibri" w:hAnsi="Calibri" w:cs="Times New Roman"/>
        </w:rPr>
        <w:t xml:space="preserve">For initial growth on plates, </w:t>
      </w:r>
      <w:r w:rsidRPr="00092214">
        <w:rPr>
          <w:rFonts w:ascii="Calibri" w:eastAsia="Calibri" w:hAnsi="Calibri" w:cs="Times New Roman"/>
          <w:i/>
        </w:rPr>
        <w:t>Synechocystis</w:t>
      </w:r>
      <w:r w:rsidRPr="00092214">
        <w:rPr>
          <w:rFonts w:ascii="Calibri" w:eastAsia="Calibri" w:hAnsi="Calibri" w:cs="Times New Roman"/>
        </w:rPr>
        <w:t xml:space="preserve"> was grown on BG-11 medium</w:t>
      </w:r>
      <w:r w:rsidRPr="00092214">
        <w:rPr>
          <w:rFonts w:ascii="Calibri" w:eastAsia="Calibri" w:hAnsi="Calibri" w:cs="Times New Roman"/>
        </w:rPr>
        <w:fldChar w:fldCharType="begin">
          <w:fldData xml:space="preserve">MwBhADgAZAAyAGIAMwAxAC0AMAAzADAAZgAtADQAMAA1AGMALQA5ADQANgA0AC0AMwA3ADAAZQA1
ADUAZQAwADQAYgBlADMALwBDADIARQA4AEYAMQAxADEALQBGADYANgAzAC0ANAAyAEIARAAtADAA
QgA5ADMALQAyADkAMgA1ADkAMABBADAANwA0ADUAMQB8AGUATgBwAFYAawBkADEAcQB3AGoAQQBV
AHgAMQArAGwANQBOAHIAWQBwAEIAOQBxAHYAZABNADUAQgAyAE4AWAB3AHQAaQBGAGUASgBIAEcA
bwA4ADEAVwBrADMASwBTAEMAawBVAEsAZQA1AG8AOQAyAEoANQBrAHAANwBJAHgASgBZAFMAUQAv
AEgALwBuAGYAegA1AHkAWQBjAGIANwBGAHYAWgBzAGYAbQBGADcARgBZAEEAMwBDAG8ATgBuADgA
KwAxAFcARgB0AE4AaQB0ACsAdABIAHoASgBEAEkAVQBqAFgAYgBKADIAVQBxAHUAVQBqAEYAZwBX
AGMAaQAxADcAegBJAEoAaABsAFAAcAB3AEwAeQBIAEUAUgBXAFEAaABvAC8ASgBJACsAegB0AFoA
UwBTAHIAeQBlAFQAbABHAGYASgBjAHMAWABGAHMAawBoADUAVQBpAFIANQBJAFIAWgBpAG0AdQBX
AFMAagBWAGcAdwBvAFEAYgB5AGYAQQBJAEwAYQBIAFMAawB2AEQAZABIAGUAdwBJAGIALwBDAGoA
eQBBAFoAVwB4AFUAVwBWADgAYwBHAGoAQQBSADgAcgB1AG8AdwBaAGQAQQB4AGkARwBxAHoAdABF
AFQAWQBzAFEANgBiAFkATwBkAEYANABmAGQASwBlAHMASwA1AFUATwBaAEsAYwBvAHcAZQB2AG0A
aABlAHkAcgBFAEoAcAA1AEgASgArAE0ASAB0AE4ARwBWAHgAcABYAHUAMgBOAEgATQBhAEIAUQBW
ADIATwBIAHgAMQBnADcARwB5AGgAdgAvAE8ANQBhAHQASwBxAE8AcgAyAEEAcwB4AFYAaQBLAG8A
bwBpAEYAUwBCAEsAWgB6AEsAWgA4ADYASQBuAFcAVQBIAHYAWABEAEsAWABUAGsASQB5AHUAZwBm
AC8ARwBrAFQAQQA0AFUAZQBHAEEALwBLACsAOQA2AFAAdgB6AGkANABSAGYAWgBGAEcAVwBDAEcA
ZQBqAGcAbgBIADIAWAAxAFIAdABxAEIAegBTAHUAQwAvAHMAbwBFADYAbQA3AGsAagBhAG0ASwBi
ADUARwBOAG8ANABtAGoATgBjADIAUQAzAHIAUgB6AGYAQQBDAHIAQwBGAHUAZwBaAC8AeQB6AHoA
ZgBNADIALwAwAGwAMQBpADIAMgBOADAAeABTADkAYgB2ACsAaAArAGEAVAA2AEUALwA=
</w:fldData>
        </w:fldChar>
      </w:r>
      <w:r w:rsidRPr="00092214">
        <w:rPr>
          <w:rFonts w:ascii="Calibri" w:eastAsia="Calibri" w:hAnsi="Calibri" w:cs="Times New Roman"/>
        </w:rPr>
        <w:instrText xml:space="preserve"> ADDIN LABTIVA_CITE \* MERGEFORMAT</w:instrText>
      </w:r>
      <w:r w:rsidRPr="00092214">
        <w:rPr>
          <w:rFonts w:ascii="Calibri" w:eastAsia="Calibri" w:hAnsi="Calibri" w:cs="Times New Roman"/>
        </w:rPr>
      </w:r>
      <w:r w:rsidRPr="00092214">
        <w:rPr>
          <w:rFonts w:ascii="Calibri" w:eastAsia="Calibri" w:hAnsi="Calibri" w:cs="Times New Roman"/>
        </w:rPr>
        <w:fldChar w:fldCharType="separate"/>
      </w:r>
      <w:r w:rsidRPr="00092214">
        <w:rPr>
          <w:rFonts w:ascii="Calibri" w:eastAsia="Calibri" w:hAnsi="Calibri" w:cs="Times New Roman"/>
          <w:noProof/>
          <w:szCs w:val="24"/>
        </w:rPr>
        <w:t xml:space="preserve"> (Rippka et al., 1979)</w:t>
      </w:r>
      <w:r w:rsidRPr="00092214">
        <w:rPr>
          <w:rFonts w:ascii="Calibri" w:eastAsia="Calibri" w:hAnsi="Calibri" w:cs="Times New Roman"/>
          <w:noProof/>
        </w:rPr>
        <w:t xml:space="preserve"> </w:t>
      </w:r>
      <w:r w:rsidRPr="00092214">
        <w:rPr>
          <w:rFonts w:ascii="Calibri" w:eastAsia="Calibri" w:hAnsi="Calibri" w:cs="Times New Roman"/>
        </w:rPr>
        <w:fldChar w:fldCharType="end"/>
      </w:r>
      <w:r w:rsidRPr="00092214">
        <w:rPr>
          <w:rFonts w:ascii="Calibri" w:eastAsia="Calibri" w:hAnsi="Calibri" w:cs="Times New Roman"/>
        </w:rPr>
        <w:t>supplemented with 10 mM N-Tris(hydroxymethyl)methyl-2-aminoethanesulphonic acid, 5 mM glucose, 1.5% (w/v) agar, 0.3% (w/v) sodium thiosulphate and appropriate antibiotics (PSI-YFP 34 µg/ml chloramphenicol, and for YFP/TorA-YFP, 40 µg kanamycin). Strains were then grown as 1 litre cultures in BG-11 under a white light intensity of 60 µmol photons/m</w:t>
      </w:r>
      <w:r w:rsidRPr="00092214">
        <w:rPr>
          <w:rFonts w:ascii="Calibri" w:eastAsia="Calibri" w:hAnsi="Calibri" w:cs="Times New Roman"/>
          <w:vertAlign w:val="superscript"/>
        </w:rPr>
        <w:t>2</w:t>
      </w:r>
      <w:r w:rsidRPr="00092214">
        <w:rPr>
          <w:rFonts w:ascii="Calibri" w:eastAsia="Calibri" w:hAnsi="Calibri" w:cs="Times New Roman"/>
        </w:rPr>
        <w:t>/s (normal light) at 30°C in a rotary shaker set to 150 rpm. Cells grown at high and low light levels were exposed to intensities of 300 µmol photons/m</w:t>
      </w:r>
      <w:r w:rsidRPr="00092214">
        <w:rPr>
          <w:rFonts w:ascii="Calibri" w:eastAsia="Calibri" w:hAnsi="Calibri" w:cs="Times New Roman"/>
          <w:vertAlign w:val="superscript"/>
        </w:rPr>
        <w:t>2</w:t>
      </w:r>
      <w:r w:rsidRPr="00092214">
        <w:rPr>
          <w:rFonts w:ascii="Calibri" w:eastAsia="Calibri" w:hAnsi="Calibri" w:cs="Times New Roman"/>
        </w:rPr>
        <w:t>/s and 5 µmol photons/m</w:t>
      </w:r>
      <w:r w:rsidRPr="00092214">
        <w:rPr>
          <w:rFonts w:ascii="Calibri" w:eastAsia="Calibri" w:hAnsi="Calibri" w:cs="Times New Roman"/>
          <w:vertAlign w:val="superscript"/>
        </w:rPr>
        <w:t>2</w:t>
      </w:r>
      <w:r w:rsidRPr="00092214">
        <w:rPr>
          <w:rFonts w:ascii="Calibri" w:eastAsia="Calibri" w:hAnsi="Calibri" w:cs="Times New Roman"/>
        </w:rPr>
        <w:t xml:space="preserve">/s respectively. For imaging, cells were harvested during logarithmic phase at 10,000 x g for 5 minutes, the supernatant was discarded and the cells resuspended in phosphate buffered saline. The exception to this is an FtsH4 culture that was harvested during stationary phase. The strains, label, name in the text, and techniques are all detailed in </w:t>
      </w:r>
      <w:r w:rsidRPr="001036F1">
        <w:rPr>
          <w:rFonts w:ascii="Calibri" w:eastAsia="Calibri" w:hAnsi="Calibri" w:cs="Times New Roman"/>
          <w:b/>
        </w:rPr>
        <w:t>Table 2.3</w:t>
      </w:r>
      <w:r w:rsidRPr="00092214">
        <w:rPr>
          <w:rFonts w:ascii="Calibri" w:eastAsia="Calibri" w:hAnsi="Calibri" w:cs="Times New Roman"/>
        </w:rPr>
        <w:t>.</w:t>
      </w:r>
    </w:p>
    <w:p w14:paraId="2ABF10C5" w14:textId="77777777" w:rsidR="00174F47" w:rsidRDefault="00174F47" w:rsidP="00092214">
      <w:pPr>
        <w:rPr>
          <w:rFonts w:ascii="Calibri" w:eastAsia="Calibri" w:hAnsi="Calibri" w:cs="Times New Roman"/>
        </w:rPr>
      </w:pPr>
    </w:p>
    <w:tbl>
      <w:tblPr>
        <w:tblStyle w:val="GridTable1Light-Accent11"/>
        <w:tblW w:w="0" w:type="auto"/>
        <w:tblLook w:val="04A0" w:firstRow="1" w:lastRow="0" w:firstColumn="1" w:lastColumn="0" w:noHBand="0" w:noVBand="1"/>
      </w:tblPr>
      <w:tblGrid>
        <w:gridCol w:w="2972"/>
        <w:gridCol w:w="1559"/>
        <w:gridCol w:w="2090"/>
        <w:gridCol w:w="1873"/>
      </w:tblGrid>
      <w:tr w:rsidR="00092214" w:rsidRPr="00092214" w14:paraId="46BB83C3" w14:textId="77777777" w:rsidTr="007342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4CB72ACB" w14:textId="77777777" w:rsidR="00092214" w:rsidRPr="00092214" w:rsidRDefault="0035651C" w:rsidP="00092214">
            <w:pPr>
              <w:spacing w:after="0"/>
              <w:jc w:val="center"/>
              <w:rPr>
                <w:rFonts w:ascii="Calibri" w:eastAsia="Calibri" w:hAnsi="Calibri" w:cs="Times New Roman"/>
              </w:rPr>
            </w:pPr>
            <w:r>
              <w:rPr>
                <w:rFonts w:ascii="Calibri" w:eastAsia="Calibri" w:hAnsi="Calibri" w:cs="Times New Roman"/>
              </w:rPr>
              <w:lastRenderedPageBreak/>
              <w:t>T</w:t>
            </w:r>
            <w:r w:rsidR="00092214" w:rsidRPr="00092214">
              <w:rPr>
                <w:rFonts w:ascii="Calibri" w:eastAsia="Calibri" w:hAnsi="Calibri" w:cs="Times New Roman"/>
              </w:rPr>
              <w:t>arget</w:t>
            </w:r>
          </w:p>
        </w:tc>
        <w:tc>
          <w:tcPr>
            <w:tcW w:w="1559" w:type="dxa"/>
          </w:tcPr>
          <w:p w14:paraId="29F18869" w14:textId="77777777" w:rsidR="00092214" w:rsidRPr="00092214" w:rsidRDefault="00092214" w:rsidP="00092214">
            <w:pPr>
              <w:spacing w:after="0"/>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Label</w:t>
            </w:r>
          </w:p>
        </w:tc>
        <w:tc>
          <w:tcPr>
            <w:tcW w:w="2090" w:type="dxa"/>
          </w:tcPr>
          <w:p w14:paraId="320AF5BE" w14:textId="77777777" w:rsidR="00092214" w:rsidRPr="00092214" w:rsidRDefault="00092214" w:rsidP="00092214">
            <w:pPr>
              <w:spacing w:after="0"/>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Name in text</w:t>
            </w:r>
          </w:p>
        </w:tc>
        <w:tc>
          <w:tcPr>
            <w:tcW w:w="1873" w:type="dxa"/>
          </w:tcPr>
          <w:p w14:paraId="69824C71" w14:textId="77777777" w:rsidR="00092214" w:rsidRPr="00092214" w:rsidRDefault="00092214" w:rsidP="00092214">
            <w:pPr>
              <w:spacing w:after="0"/>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Technique</w:t>
            </w:r>
          </w:p>
        </w:tc>
      </w:tr>
      <w:tr w:rsidR="00092214" w:rsidRPr="00092214" w14:paraId="727B7989" w14:textId="77777777" w:rsidTr="00734203">
        <w:tc>
          <w:tcPr>
            <w:cnfStyle w:val="001000000000" w:firstRow="0" w:lastRow="0" w:firstColumn="1" w:lastColumn="0" w:oddVBand="0" w:evenVBand="0" w:oddHBand="0" w:evenHBand="0" w:firstRowFirstColumn="0" w:firstRowLastColumn="0" w:lastRowFirstColumn="0" w:lastRowLastColumn="0"/>
            <w:tcW w:w="2972" w:type="dxa"/>
          </w:tcPr>
          <w:p w14:paraId="22BA9B38" w14:textId="77777777" w:rsidR="00092214" w:rsidRPr="00092214" w:rsidRDefault="00092214" w:rsidP="00092214">
            <w:pPr>
              <w:spacing w:after="0"/>
              <w:jc w:val="center"/>
              <w:rPr>
                <w:rFonts w:ascii="Calibri" w:eastAsia="Calibri" w:hAnsi="Calibri" w:cs="Times New Roman"/>
              </w:rPr>
            </w:pPr>
            <w:r w:rsidRPr="00092214">
              <w:rPr>
                <w:rFonts w:ascii="Calibri" w:eastAsia="Calibri" w:hAnsi="Calibri" w:cs="Times New Roman"/>
              </w:rPr>
              <w:t>None</w:t>
            </w:r>
          </w:p>
        </w:tc>
        <w:tc>
          <w:tcPr>
            <w:tcW w:w="1559" w:type="dxa"/>
          </w:tcPr>
          <w:p w14:paraId="6BE182D7"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None</w:t>
            </w:r>
          </w:p>
        </w:tc>
        <w:tc>
          <w:tcPr>
            <w:tcW w:w="2090" w:type="dxa"/>
          </w:tcPr>
          <w:p w14:paraId="45656798"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WT</w:t>
            </w:r>
          </w:p>
        </w:tc>
        <w:tc>
          <w:tcPr>
            <w:tcW w:w="1873" w:type="dxa"/>
          </w:tcPr>
          <w:p w14:paraId="5E4404DD"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HCM, SIM</w:t>
            </w:r>
          </w:p>
        </w:tc>
      </w:tr>
      <w:tr w:rsidR="00092214" w:rsidRPr="00092214" w14:paraId="3D93A729" w14:textId="77777777" w:rsidTr="00734203">
        <w:tc>
          <w:tcPr>
            <w:cnfStyle w:val="001000000000" w:firstRow="0" w:lastRow="0" w:firstColumn="1" w:lastColumn="0" w:oddVBand="0" w:evenVBand="0" w:oddHBand="0" w:evenHBand="0" w:firstRowFirstColumn="0" w:firstRowLastColumn="0" w:lastRowFirstColumn="0" w:lastRowLastColumn="0"/>
            <w:tcW w:w="2972" w:type="dxa"/>
          </w:tcPr>
          <w:p w14:paraId="05F26227" w14:textId="77777777" w:rsidR="00092214" w:rsidRPr="00092214" w:rsidRDefault="00092214" w:rsidP="00092214">
            <w:pPr>
              <w:spacing w:after="0"/>
              <w:jc w:val="center"/>
              <w:rPr>
                <w:rFonts w:ascii="Calibri" w:eastAsia="Calibri" w:hAnsi="Calibri" w:cs="Times New Roman"/>
              </w:rPr>
            </w:pPr>
            <w:r w:rsidRPr="00092214">
              <w:rPr>
                <w:rFonts w:ascii="Calibri" w:eastAsia="Calibri" w:hAnsi="Calibri" w:cs="Times New Roman"/>
              </w:rPr>
              <w:t>None</w:t>
            </w:r>
          </w:p>
        </w:tc>
        <w:tc>
          <w:tcPr>
            <w:tcW w:w="1559" w:type="dxa"/>
          </w:tcPr>
          <w:p w14:paraId="3EAC1C81"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YFP</w:t>
            </w:r>
          </w:p>
        </w:tc>
        <w:tc>
          <w:tcPr>
            <w:tcW w:w="2090" w:type="dxa"/>
          </w:tcPr>
          <w:p w14:paraId="6BCE4C63"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Cytoplasmic YFP</w:t>
            </w:r>
          </w:p>
        </w:tc>
        <w:tc>
          <w:tcPr>
            <w:tcW w:w="1873" w:type="dxa"/>
          </w:tcPr>
          <w:p w14:paraId="645575C3"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HCM, SIM</w:t>
            </w:r>
          </w:p>
        </w:tc>
      </w:tr>
      <w:tr w:rsidR="00092214" w:rsidRPr="00092214" w14:paraId="558F68C4" w14:textId="77777777" w:rsidTr="00734203">
        <w:tc>
          <w:tcPr>
            <w:cnfStyle w:val="001000000000" w:firstRow="0" w:lastRow="0" w:firstColumn="1" w:lastColumn="0" w:oddVBand="0" w:evenVBand="0" w:oddHBand="0" w:evenHBand="0" w:firstRowFirstColumn="0" w:firstRowLastColumn="0" w:lastRowFirstColumn="0" w:lastRowLastColumn="0"/>
            <w:tcW w:w="2972" w:type="dxa"/>
          </w:tcPr>
          <w:p w14:paraId="6480AA42" w14:textId="77777777" w:rsidR="00092214" w:rsidRPr="00092214" w:rsidRDefault="00092214" w:rsidP="00092214">
            <w:pPr>
              <w:spacing w:after="0"/>
              <w:jc w:val="center"/>
              <w:rPr>
                <w:rFonts w:ascii="Calibri" w:eastAsia="Calibri" w:hAnsi="Calibri" w:cs="Times New Roman"/>
              </w:rPr>
            </w:pPr>
            <w:r w:rsidRPr="00092214">
              <w:rPr>
                <w:rFonts w:ascii="Calibri" w:eastAsia="Calibri" w:hAnsi="Calibri" w:cs="Times New Roman"/>
              </w:rPr>
              <w:t>Photosystem I (PsaF subunit)</w:t>
            </w:r>
          </w:p>
        </w:tc>
        <w:tc>
          <w:tcPr>
            <w:tcW w:w="1559" w:type="dxa"/>
          </w:tcPr>
          <w:p w14:paraId="37108210"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YFP</w:t>
            </w:r>
          </w:p>
        </w:tc>
        <w:tc>
          <w:tcPr>
            <w:tcW w:w="2090" w:type="dxa"/>
          </w:tcPr>
          <w:p w14:paraId="0F5A82B9"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PSI-YFP</w:t>
            </w:r>
          </w:p>
        </w:tc>
        <w:tc>
          <w:tcPr>
            <w:tcW w:w="1873" w:type="dxa"/>
          </w:tcPr>
          <w:p w14:paraId="1E559DB2"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HCM, SIM</w:t>
            </w:r>
          </w:p>
        </w:tc>
      </w:tr>
      <w:tr w:rsidR="00092214" w:rsidRPr="00092214" w14:paraId="14CF6CCE" w14:textId="77777777" w:rsidTr="00734203">
        <w:tc>
          <w:tcPr>
            <w:cnfStyle w:val="001000000000" w:firstRow="0" w:lastRow="0" w:firstColumn="1" w:lastColumn="0" w:oddVBand="0" w:evenVBand="0" w:oddHBand="0" w:evenHBand="0" w:firstRowFirstColumn="0" w:firstRowLastColumn="0" w:lastRowFirstColumn="0" w:lastRowLastColumn="0"/>
            <w:tcW w:w="2972" w:type="dxa"/>
          </w:tcPr>
          <w:p w14:paraId="79B2FC65" w14:textId="77777777" w:rsidR="00092214" w:rsidRPr="00092214" w:rsidRDefault="00092214" w:rsidP="00092214">
            <w:pPr>
              <w:spacing w:after="0"/>
              <w:jc w:val="center"/>
              <w:rPr>
                <w:rFonts w:ascii="Calibri" w:eastAsia="Calibri" w:hAnsi="Calibri" w:cs="Times New Roman"/>
              </w:rPr>
            </w:pPr>
            <w:r w:rsidRPr="00092214">
              <w:rPr>
                <w:rFonts w:ascii="Calibri" w:eastAsia="Calibri" w:hAnsi="Calibri" w:cs="Times New Roman"/>
              </w:rPr>
              <w:t>TorA</w:t>
            </w:r>
          </w:p>
        </w:tc>
        <w:tc>
          <w:tcPr>
            <w:tcW w:w="1559" w:type="dxa"/>
          </w:tcPr>
          <w:p w14:paraId="62899CAF"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YFP</w:t>
            </w:r>
          </w:p>
        </w:tc>
        <w:tc>
          <w:tcPr>
            <w:tcW w:w="2090" w:type="dxa"/>
          </w:tcPr>
          <w:p w14:paraId="544CD84A"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TorA-YFP</w:t>
            </w:r>
          </w:p>
        </w:tc>
        <w:tc>
          <w:tcPr>
            <w:tcW w:w="1873" w:type="dxa"/>
          </w:tcPr>
          <w:p w14:paraId="23126C3F"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HCM, SIM</w:t>
            </w:r>
          </w:p>
        </w:tc>
      </w:tr>
      <w:tr w:rsidR="00092214" w:rsidRPr="00092214" w14:paraId="68EB2355" w14:textId="77777777" w:rsidTr="00734203">
        <w:tc>
          <w:tcPr>
            <w:cnfStyle w:val="001000000000" w:firstRow="0" w:lastRow="0" w:firstColumn="1" w:lastColumn="0" w:oddVBand="0" w:evenVBand="0" w:oddHBand="0" w:evenHBand="0" w:firstRowFirstColumn="0" w:firstRowLastColumn="0" w:lastRowFirstColumn="0" w:lastRowLastColumn="0"/>
            <w:tcW w:w="2972" w:type="dxa"/>
          </w:tcPr>
          <w:p w14:paraId="748DCBFC" w14:textId="116B0BA0" w:rsidR="00092214" w:rsidRPr="00092214" w:rsidRDefault="00DC26BC" w:rsidP="00092214">
            <w:pPr>
              <w:spacing w:after="0"/>
              <w:jc w:val="center"/>
              <w:rPr>
                <w:rFonts w:ascii="Calibri" w:eastAsia="Calibri" w:hAnsi="Calibri" w:cs="Times New Roman"/>
              </w:rPr>
            </w:pPr>
            <w:r w:rsidRPr="00092214">
              <w:rPr>
                <w:rFonts w:ascii="Calibri" w:eastAsia="Calibri" w:hAnsi="Calibri" w:cs="Times New Roman"/>
              </w:rPr>
              <w:t>Slr04</w:t>
            </w:r>
            <w:r>
              <w:rPr>
                <w:rFonts w:ascii="Calibri" w:eastAsia="Calibri" w:hAnsi="Calibri" w:cs="Times New Roman"/>
              </w:rPr>
              <w:t>8</w:t>
            </w:r>
            <w:r w:rsidRPr="00092214">
              <w:rPr>
                <w:rFonts w:ascii="Calibri" w:eastAsia="Calibri" w:hAnsi="Calibri" w:cs="Times New Roman"/>
              </w:rPr>
              <w:t>3</w:t>
            </w:r>
          </w:p>
        </w:tc>
        <w:tc>
          <w:tcPr>
            <w:tcW w:w="1559" w:type="dxa"/>
          </w:tcPr>
          <w:p w14:paraId="7ED788BD"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YFP</w:t>
            </w:r>
          </w:p>
        </w:tc>
        <w:tc>
          <w:tcPr>
            <w:tcW w:w="2090" w:type="dxa"/>
          </w:tcPr>
          <w:p w14:paraId="2DA5C727"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Slr0483-YFP</w:t>
            </w:r>
          </w:p>
        </w:tc>
        <w:tc>
          <w:tcPr>
            <w:tcW w:w="1873" w:type="dxa"/>
          </w:tcPr>
          <w:p w14:paraId="4BD5ECD2"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SIM</w:t>
            </w:r>
          </w:p>
        </w:tc>
      </w:tr>
      <w:tr w:rsidR="00092214" w:rsidRPr="00092214" w14:paraId="21D23C15" w14:textId="77777777" w:rsidTr="00734203">
        <w:tc>
          <w:tcPr>
            <w:cnfStyle w:val="001000000000" w:firstRow="0" w:lastRow="0" w:firstColumn="1" w:lastColumn="0" w:oddVBand="0" w:evenVBand="0" w:oddHBand="0" w:evenHBand="0" w:firstRowFirstColumn="0" w:firstRowLastColumn="0" w:lastRowFirstColumn="0" w:lastRowLastColumn="0"/>
            <w:tcW w:w="2972" w:type="dxa"/>
          </w:tcPr>
          <w:p w14:paraId="1FB75510" w14:textId="77777777" w:rsidR="00092214" w:rsidRPr="00092214" w:rsidRDefault="00092214" w:rsidP="00092214">
            <w:pPr>
              <w:spacing w:after="0"/>
              <w:jc w:val="center"/>
              <w:rPr>
                <w:rFonts w:ascii="Calibri" w:eastAsia="Calibri" w:hAnsi="Calibri" w:cs="Times New Roman"/>
              </w:rPr>
            </w:pPr>
            <w:r w:rsidRPr="00092214">
              <w:rPr>
                <w:rFonts w:ascii="Calibri" w:eastAsia="Calibri" w:hAnsi="Calibri" w:cs="Times New Roman"/>
              </w:rPr>
              <w:t>Slr1471</w:t>
            </w:r>
          </w:p>
        </w:tc>
        <w:tc>
          <w:tcPr>
            <w:tcW w:w="1559" w:type="dxa"/>
          </w:tcPr>
          <w:p w14:paraId="574710D7"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YFP</w:t>
            </w:r>
          </w:p>
        </w:tc>
        <w:tc>
          <w:tcPr>
            <w:tcW w:w="2090" w:type="dxa"/>
          </w:tcPr>
          <w:p w14:paraId="5C5DF3A0"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Slr1471-YFP</w:t>
            </w:r>
          </w:p>
        </w:tc>
        <w:tc>
          <w:tcPr>
            <w:tcW w:w="1873" w:type="dxa"/>
          </w:tcPr>
          <w:p w14:paraId="1B583411"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SIM</w:t>
            </w:r>
          </w:p>
        </w:tc>
      </w:tr>
      <w:tr w:rsidR="00092214" w:rsidRPr="00092214" w14:paraId="53D0CE1C" w14:textId="77777777" w:rsidTr="00734203">
        <w:tc>
          <w:tcPr>
            <w:cnfStyle w:val="001000000000" w:firstRow="0" w:lastRow="0" w:firstColumn="1" w:lastColumn="0" w:oddVBand="0" w:evenVBand="0" w:oddHBand="0" w:evenHBand="0" w:firstRowFirstColumn="0" w:firstRowLastColumn="0" w:lastRowFirstColumn="0" w:lastRowLastColumn="0"/>
            <w:tcW w:w="2972" w:type="dxa"/>
          </w:tcPr>
          <w:p w14:paraId="1957A52F" w14:textId="77777777" w:rsidR="00092214" w:rsidRPr="00092214" w:rsidRDefault="00092214" w:rsidP="00092214">
            <w:pPr>
              <w:spacing w:after="0"/>
              <w:jc w:val="center"/>
              <w:rPr>
                <w:rFonts w:ascii="Calibri" w:eastAsia="Calibri" w:hAnsi="Calibri" w:cs="Times New Roman"/>
              </w:rPr>
            </w:pPr>
            <w:r w:rsidRPr="00092214">
              <w:rPr>
                <w:rFonts w:ascii="Calibri" w:eastAsia="Calibri" w:hAnsi="Calibri" w:cs="Times New Roman"/>
              </w:rPr>
              <w:t>FtsH1</w:t>
            </w:r>
          </w:p>
        </w:tc>
        <w:tc>
          <w:tcPr>
            <w:tcW w:w="1559" w:type="dxa"/>
          </w:tcPr>
          <w:p w14:paraId="5268AE5A"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GFP</w:t>
            </w:r>
          </w:p>
        </w:tc>
        <w:tc>
          <w:tcPr>
            <w:tcW w:w="2090" w:type="dxa"/>
          </w:tcPr>
          <w:p w14:paraId="14F587F7"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FtsH1-GFP</w:t>
            </w:r>
          </w:p>
        </w:tc>
        <w:tc>
          <w:tcPr>
            <w:tcW w:w="1873" w:type="dxa"/>
          </w:tcPr>
          <w:p w14:paraId="2A6DDD55"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SIM</w:t>
            </w:r>
          </w:p>
        </w:tc>
      </w:tr>
      <w:tr w:rsidR="00092214" w:rsidRPr="00092214" w14:paraId="2B36C756" w14:textId="77777777" w:rsidTr="00734203">
        <w:tc>
          <w:tcPr>
            <w:cnfStyle w:val="001000000000" w:firstRow="0" w:lastRow="0" w:firstColumn="1" w:lastColumn="0" w:oddVBand="0" w:evenVBand="0" w:oddHBand="0" w:evenHBand="0" w:firstRowFirstColumn="0" w:firstRowLastColumn="0" w:lastRowFirstColumn="0" w:lastRowLastColumn="0"/>
            <w:tcW w:w="2972" w:type="dxa"/>
          </w:tcPr>
          <w:p w14:paraId="0C7FE5E9" w14:textId="77777777" w:rsidR="00092214" w:rsidRPr="00092214" w:rsidRDefault="00092214" w:rsidP="00092214">
            <w:pPr>
              <w:spacing w:after="0"/>
              <w:jc w:val="center"/>
              <w:rPr>
                <w:rFonts w:ascii="Calibri" w:eastAsia="Calibri" w:hAnsi="Calibri" w:cs="Times New Roman"/>
              </w:rPr>
            </w:pPr>
            <w:r w:rsidRPr="00092214">
              <w:rPr>
                <w:rFonts w:ascii="Calibri" w:eastAsia="Calibri" w:hAnsi="Calibri" w:cs="Times New Roman"/>
              </w:rPr>
              <w:t>FtsH2</w:t>
            </w:r>
          </w:p>
        </w:tc>
        <w:tc>
          <w:tcPr>
            <w:tcW w:w="1559" w:type="dxa"/>
          </w:tcPr>
          <w:p w14:paraId="21A3D80A"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GFP</w:t>
            </w:r>
          </w:p>
        </w:tc>
        <w:tc>
          <w:tcPr>
            <w:tcW w:w="2090" w:type="dxa"/>
          </w:tcPr>
          <w:p w14:paraId="25A3BA8C"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FtsH2-GFP</w:t>
            </w:r>
          </w:p>
        </w:tc>
        <w:tc>
          <w:tcPr>
            <w:tcW w:w="1873" w:type="dxa"/>
          </w:tcPr>
          <w:p w14:paraId="15384835"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SIM</w:t>
            </w:r>
          </w:p>
        </w:tc>
      </w:tr>
      <w:tr w:rsidR="00092214" w:rsidRPr="00092214" w14:paraId="510E6AC0" w14:textId="77777777" w:rsidTr="00734203">
        <w:tc>
          <w:tcPr>
            <w:cnfStyle w:val="001000000000" w:firstRow="0" w:lastRow="0" w:firstColumn="1" w:lastColumn="0" w:oddVBand="0" w:evenVBand="0" w:oddHBand="0" w:evenHBand="0" w:firstRowFirstColumn="0" w:firstRowLastColumn="0" w:lastRowFirstColumn="0" w:lastRowLastColumn="0"/>
            <w:tcW w:w="2972" w:type="dxa"/>
          </w:tcPr>
          <w:p w14:paraId="6F89FCEA" w14:textId="77777777" w:rsidR="00092214" w:rsidRPr="00092214" w:rsidRDefault="00092214" w:rsidP="00092214">
            <w:pPr>
              <w:spacing w:after="0"/>
              <w:jc w:val="center"/>
              <w:rPr>
                <w:rFonts w:ascii="Calibri" w:eastAsia="Calibri" w:hAnsi="Calibri" w:cs="Times New Roman"/>
              </w:rPr>
            </w:pPr>
            <w:r w:rsidRPr="00092214">
              <w:rPr>
                <w:rFonts w:ascii="Calibri" w:eastAsia="Calibri" w:hAnsi="Calibri" w:cs="Times New Roman"/>
              </w:rPr>
              <w:t>Ftsh4</w:t>
            </w:r>
          </w:p>
        </w:tc>
        <w:tc>
          <w:tcPr>
            <w:tcW w:w="1559" w:type="dxa"/>
          </w:tcPr>
          <w:p w14:paraId="1BB89293"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GFP</w:t>
            </w:r>
          </w:p>
        </w:tc>
        <w:tc>
          <w:tcPr>
            <w:tcW w:w="2090" w:type="dxa"/>
          </w:tcPr>
          <w:p w14:paraId="12DBC4BB"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FtsH4-GFP</w:t>
            </w:r>
          </w:p>
        </w:tc>
        <w:tc>
          <w:tcPr>
            <w:tcW w:w="1873" w:type="dxa"/>
          </w:tcPr>
          <w:p w14:paraId="1416FDAC" w14:textId="77777777" w:rsidR="00092214" w:rsidRPr="00092214" w:rsidRDefault="00092214" w:rsidP="00092214">
            <w:pPr>
              <w:spacing w:after="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092214">
              <w:rPr>
                <w:rFonts w:ascii="Calibri" w:eastAsia="Calibri" w:hAnsi="Calibri" w:cs="Times New Roman"/>
              </w:rPr>
              <w:t>SIM</w:t>
            </w:r>
          </w:p>
        </w:tc>
      </w:tr>
    </w:tbl>
    <w:p w14:paraId="31223B97" w14:textId="77777777" w:rsidR="00092214" w:rsidRPr="00092214" w:rsidRDefault="00092214" w:rsidP="00174F47">
      <w:pPr>
        <w:spacing w:before="240" w:line="240" w:lineRule="auto"/>
        <w:rPr>
          <w:rFonts w:ascii="Calibri" w:eastAsia="Calibri" w:hAnsi="Calibri" w:cs="Times New Roman"/>
        </w:rPr>
      </w:pPr>
      <w:bookmarkStart w:id="79" w:name="_Toc493158556"/>
      <w:r w:rsidRPr="00734203">
        <w:rPr>
          <w:rStyle w:val="tableChar"/>
        </w:rPr>
        <w:t xml:space="preserve">Table </w:t>
      </w:r>
      <w:bookmarkStart w:id="80" w:name="_Hlk492121656"/>
      <w:r w:rsidRPr="00734203">
        <w:rPr>
          <w:rStyle w:val="tableChar"/>
        </w:rPr>
        <w:t>2.3</w:t>
      </w:r>
      <w:r w:rsidR="00734203">
        <w:rPr>
          <w:rStyle w:val="tableChar"/>
        </w:rPr>
        <w:t>:</w:t>
      </w:r>
      <w:r w:rsidRPr="00734203">
        <w:rPr>
          <w:rStyle w:val="tableChar"/>
        </w:rPr>
        <w:t xml:space="preserve"> </w:t>
      </w:r>
      <w:r w:rsidRPr="00734203">
        <w:rPr>
          <w:rStyle w:val="tableChar"/>
          <w:i/>
        </w:rPr>
        <w:t>Synechocystis</w:t>
      </w:r>
      <w:r w:rsidRPr="00734203">
        <w:rPr>
          <w:rStyle w:val="tableChar"/>
        </w:rPr>
        <w:t xml:space="preserve"> strains used in this study</w:t>
      </w:r>
      <w:bookmarkEnd w:id="79"/>
      <w:r w:rsidR="00734203">
        <w:rPr>
          <w:rFonts w:ascii="Calibri" w:eastAsia="Calibri" w:hAnsi="Calibri" w:cs="Times New Roman"/>
          <w:b/>
        </w:rPr>
        <w:t>.</w:t>
      </w:r>
    </w:p>
    <w:bookmarkEnd w:id="80"/>
    <w:p w14:paraId="0954E2A8" w14:textId="77777777" w:rsidR="00092214" w:rsidRPr="00092214" w:rsidRDefault="00092214" w:rsidP="00092214">
      <w:pPr>
        <w:rPr>
          <w:rFonts w:ascii="Calibri" w:eastAsia="Calibri" w:hAnsi="Calibri" w:cs="Times New Roman"/>
        </w:rPr>
      </w:pPr>
    </w:p>
    <w:p w14:paraId="1887EF7F" w14:textId="77777777" w:rsidR="00092214" w:rsidRPr="00092214" w:rsidRDefault="00092214" w:rsidP="0076097B">
      <w:pPr>
        <w:pStyle w:val="chapterheading3"/>
      </w:pPr>
      <w:bookmarkStart w:id="81" w:name="_Toc503352319"/>
      <w:r w:rsidRPr="00092214">
        <w:t>2.17 Preparation of plant thylakoid membranes</w:t>
      </w:r>
      <w:bookmarkEnd w:id="81"/>
    </w:p>
    <w:p w14:paraId="31FB91E9" w14:textId="77777777" w:rsidR="00092214" w:rsidRPr="00092214" w:rsidRDefault="00092214" w:rsidP="00092214">
      <w:pPr>
        <w:rPr>
          <w:rFonts w:ascii="Calibri" w:eastAsia="Calibri" w:hAnsi="Calibri" w:cs="Times New Roman"/>
        </w:rPr>
      </w:pPr>
      <w:r w:rsidRPr="00092214">
        <w:rPr>
          <w:rFonts w:ascii="Calibri" w:eastAsia="Calibri" w:hAnsi="Calibri" w:cs="Times New Roman"/>
          <w:i/>
        </w:rPr>
        <w:t>Arabidopsis thaliana</w:t>
      </w:r>
      <w:r w:rsidRPr="00092214">
        <w:rPr>
          <w:rFonts w:ascii="Calibri" w:eastAsia="Calibri" w:hAnsi="Calibri" w:cs="Times New Roman"/>
        </w:rPr>
        <w:t xml:space="preserve"> and </w:t>
      </w:r>
      <w:r w:rsidRPr="00092214">
        <w:rPr>
          <w:rFonts w:ascii="Calibri" w:eastAsia="Calibri" w:hAnsi="Calibri" w:cs="Times New Roman"/>
          <w:i/>
        </w:rPr>
        <w:t>Spinacia oleracea</w:t>
      </w:r>
      <w:r w:rsidRPr="00092214">
        <w:rPr>
          <w:rFonts w:ascii="Calibri" w:eastAsia="Calibri" w:hAnsi="Calibri" w:cs="Times New Roman"/>
        </w:rPr>
        <w:t xml:space="preserve"> (spinach) plants were grown in 200 µmol photons/m</w:t>
      </w:r>
      <w:r w:rsidRPr="00092214">
        <w:rPr>
          <w:rFonts w:ascii="Calibri" w:eastAsia="Calibri" w:hAnsi="Calibri" w:cs="Times New Roman"/>
          <w:vertAlign w:val="superscript"/>
        </w:rPr>
        <w:t>2</w:t>
      </w:r>
      <w:r w:rsidRPr="00092214">
        <w:rPr>
          <w:rFonts w:ascii="Calibri" w:eastAsia="Calibri" w:hAnsi="Calibri" w:cs="Times New Roman"/>
        </w:rPr>
        <w:t>/s of light with a 12 hour on/off cycle at 21°C. Once plants had reached maturity a leaf was removed and ground in ice cold buffer consisting of 50 mM HEPES pH 7.4, 5 mM MgCl</w:t>
      </w:r>
      <w:r w:rsidRPr="00092214">
        <w:rPr>
          <w:rFonts w:ascii="Calibri" w:eastAsia="Calibri" w:hAnsi="Calibri" w:cs="Times New Roman"/>
          <w:vertAlign w:val="subscript"/>
        </w:rPr>
        <w:t>2</w:t>
      </w:r>
      <w:r w:rsidRPr="00092214">
        <w:rPr>
          <w:rFonts w:ascii="Calibri" w:eastAsia="Calibri" w:hAnsi="Calibri" w:cs="Times New Roman"/>
        </w:rPr>
        <w:t>, 300 mM sucrose and 10 mM NaF. Dark adapted chloroplasts were produced by subjecting the plants to darkness for one hour before harvesting</w:t>
      </w:r>
      <w:r w:rsidR="00C64364">
        <w:rPr>
          <w:rFonts w:ascii="Calibri" w:eastAsia="Calibri" w:hAnsi="Calibri" w:cs="Times New Roman"/>
        </w:rPr>
        <w:t>, whereas light-adapted were harvested straight from the growth environment</w:t>
      </w:r>
      <w:r w:rsidRPr="00092214">
        <w:rPr>
          <w:rFonts w:ascii="Calibri" w:eastAsia="Calibri" w:hAnsi="Calibri" w:cs="Times New Roman"/>
        </w:rPr>
        <w:t xml:space="preserve">. The appropriate dilution in the same buffer was then applied to an agarose pad </w:t>
      </w:r>
      <w:r w:rsidR="00D94925">
        <w:rPr>
          <w:rFonts w:ascii="Calibri" w:eastAsia="Calibri" w:hAnsi="Calibri" w:cs="Times New Roman"/>
        </w:rPr>
        <w:t>and allowed to settle</w:t>
      </w:r>
      <w:r w:rsidRPr="00092214">
        <w:rPr>
          <w:rFonts w:ascii="Calibri" w:eastAsia="Calibri" w:hAnsi="Calibri" w:cs="Times New Roman"/>
        </w:rPr>
        <w:t>.</w:t>
      </w:r>
      <w:r w:rsidR="004F643C">
        <w:rPr>
          <w:rFonts w:ascii="Calibri" w:eastAsia="Calibri" w:hAnsi="Calibri" w:cs="Times New Roman"/>
        </w:rPr>
        <w:t xml:space="preserve"> The samples were then mounted in VectaShield (Vector Laboratories) and imaged.</w:t>
      </w:r>
    </w:p>
    <w:p w14:paraId="1B196905" w14:textId="77777777" w:rsidR="00092214" w:rsidRPr="00092214" w:rsidRDefault="00092214" w:rsidP="00092214">
      <w:pPr>
        <w:rPr>
          <w:rFonts w:ascii="Calibri" w:eastAsia="Calibri" w:hAnsi="Calibri" w:cs="Times New Roman"/>
        </w:rPr>
      </w:pPr>
    </w:p>
    <w:p w14:paraId="38DEA255" w14:textId="77777777" w:rsidR="00092214" w:rsidRPr="00092214" w:rsidRDefault="00092214" w:rsidP="0076097B">
      <w:pPr>
        <w:pStyle w:val="chapterheading3"/>
      </w:pPr>
      <w:bookmarkStart w:id="82" w:name="_Toc503352320"/>
      <w:r w:rsidRPr="00092214">
        <w:t>2.18 Hyperspectral confocal microscopy</w:t>
      </w:r>
      <w:bookmarkEnd w:id="82"/>
    </w:p>
    <w:p w14:paraId="50067596" w14:textId="77777777" w:rsidR="00FE60FB" w:rsidRPr="00092214" w:rsidRDefault="00092214" w:rsidP="00092214">
      <w:pPr>
        <w:rPr>
          <w:rFonts w:ascii="Calibri" w:eastAsia="Calibri" w:hAnsi="Calibri" w:cs="Times New Roman"/>
        </w:rPr>
      </w:pPr>
      <w:r w:rsidRPr="00092214">
        <w:rPr>
          <w:rFonts w:ascii="Calibri" w:eastAsia="Calibri" w:hAnsi="Calibri" w:cs="Times New Roman"/>
          <w:i/>
        </w:rPr>
        <w:t>Synechocystis</w:t>
      </w:r>
      <w:r w:rsidRPr="00092214">
        <w:rPr>
          <w:rFonts w:ascii="Calibri" w:eastAsia="Calibri" w:hAnsi="Calibri" w:cs="Times New Roman"/>
        </w:rPr>
        <w:t xml:space="preserve"> cells were incubated on a scratched agarose-coated slide and allowed to settle before being mounted in PBS. The hyperspectral confocal microscope was calibrated with three autofluorescent plastic slides (Chroma) imaged with a 488 nm laser and focused onto an Andor Ixon EMCCD camera. Samples were imaged by raster scanning the laser across the sample and recording a spectrum for each location. The raw data were then processed by Dr Jerilyn Timlin (Sandia National Laboratories) through multivariate curve fitting to extract the individual spectral components for each pixel, assigning weights to represent how much each component contributes to the pixel spectra.</w:t>
      </w:r>
    </w:p>
    <w:p w14:paraId="22D9EC1D" w14:textId="77777777" w:rsidR="00AD1E62" w:rsidRDefault="00AD1E62" w:rsidP="006D67DF">
      <w:pPr>
        <w:spacing w:after="160" w:line="256" w:lineRule="auto"/>
        <w:jc w:val="left"/>
        <w:rPr>
          <w:rFonts w:ascii="Arial" w:hAnsi="Arial" w:cs="Arial"/>
          <w:b/>
        </w:rPr>
        <w:sectPr w:rsidR="00AD1E62" w:rsidSect="00A36B79">
          <w:headerReference w:type="default" r:id="rId35"/>
          <w:pgSz w:w="11906" w:h="16838"/>
          <w:pgMar w:top="1440" w:right="1134" w:bottom="1440" w:left="2268" w:header="708" w:footer="708" w:gutter="0"/>
          <w:cols w:space="708"/>
          <w:docGrid w:linePitch="360"/>
        </w:sectPr>
      </w:pPr>
    </w:p>
    <w:p w14:paraId="1D43C83D" w14:textId="77777777" w:rsidR="00AD1E62" w:rsidRPr="00FD137A" w:rsidRDefault="00AD1E62" w:rsidP="00FD137A">
      <w:pPr>
        <w:rPr>
          <w:rFonts w:ascii="Cambria" w:hAnsi="Cambria"/>
          <w:b/>
          <w:color w:val="4472C4" w:themeColor="accent1"/>
          <w:sz w:val="32"/>
          <w:szCs w:val="28"/>
        </w:rPr>
      </w:pPr>
      <w:r w:rsidRPr="00FD137A">
        <w:rPr>
          <w:rFonts w:ascii="Cambria" w:hAnsi="Cambria"/>
          <w:b/>
          <w:color w:val="4472C4" w:themeColor="accent1"/>
          <w:sz w:val="32"/>
          <w:szCs w:val="28"/>
        </w:rPr>
        <w:lastRenderedPageBreak/>
        <w:t>Chapter 3</w:t>
      </w:r>
    </w:p>
    <w:p w14:paraId="4C658C60" w14:textId="77777777" w:rsidR="00AD1E62" w:rsidRPr="008239B5" w:rsidRDefault="00AD1E62" w:rsidP="00FD137A">
      <w:pPr>
        <w:pStyle w:val="Chapterheading"/>
      </w:pPr>
      <w:bookmarkStart w:id="83" w:name="_Toc503352321"/>
      <w:r>
        <w:t xml:space="preserve">The </w:t>
      </w:r>
      <w:r w:rsidR="00B44D68">
        <w:t>a</w:t>
      </w:r>
      <w:r>
        <w:t xml:space="preserve">pplication of </w:t>
      </w:r>
      <w:r w:rsidR="00B44D68">
        <w:t>n</w:t>
      </w:r>
      <w:r>
        <w:t>on-</w:t>
      </w:r>
      <w:r w:rsidR="00B44D68">
        <w:t>d</w:t>
      </w:r>
      <w:r>
        <w:t xml:space="preserve">estructive </w:t>
      </w:r>
      <w:r w:rsidR="00B44D68">
        <w:t>r</w:t>
      </w:r>
      <w:r>
        <w:t xml:space="preserve">eadout to </w:t>
      </w:r>
      <w:r w:rsidR="00B44D68">
        <w:t>m</w:t>
      </w:r>
      <w:r>
        <w:t>icroscopy</w:t>
      </w:r>
      <w:bookmarkEnd w:id="83"/>
    </w:p>
    <w:p w14:paraId="6EC70BE6" w14:textId="77777777" w:rsidR="0059498D" w:rsidRDefault="0059498D" w:rsidP="00FD137A">
      <w:pPr>
        <w:pStyle w:val="chapterheading2"/>
      </w:pPr>
    </w:p>
    <w:p w14:paraId="65206C44" w14:textId="77777777" w:rsidR="00AD1E62" w:rsidRPr="002277A4" w:rsidRDefault="00AD1E62" w:rsidP="00FD137A">
      <w:pPr>
        <w:pStyle w:val="chapterheading2"/>
      </w:pPr>
      <w:bookmarkStart w:id="84" w:name="_Toc503352322"/>
      <w:r w:rsidRPr="002277A4">
        <w:t>3.1 Summary</w:t>
      </w:r>
      <w:bookmarkEnd w:id="84"/>
    </w:p>
    <w:p w14:paraId="27E65455" w14:textId="77777777" w:rsidR="00AD1E62" w:rsidRDefault="00AD1E62" w:rsidP="00AD1E62">
      <w:r>
        <w:t xml:space="preserve">This chapter reports the first usage of a non-destructive readout camera to observe single molecules and a complete algorithm for localisation microscopy, using the novel data structure that the camera outputs. Non-destructive readout allows near-perfect exposure lengths to be calculated for each single molecule, maximising the signal-to-noise ratio by supressing temporally associated noise and lowering the occurrence of signal being split over multiple frames. This is achieved through selectively emptying the pixel wells after a series of reads, as opposed to after every read. It is shown that tailoring the exposures leads to an increase in the number of detected events by a factor of two and an increase in the signal-to-noise ratio by a factor of two when compared to CMOS equivalent data. Through non-destructive readout it was possible to distinguish between temporally separated events that are located within a sub-diffraction region and what would have been a single frame in standard imaging. </w:t>
      </w:r>
      <w:r w:rsidR="00C64364">
        <w:t>Additionally,</w:t>
      </w:r>
      <w:r>
        <w:t xml:space="preserve"> a brief investigation into the practicalities of single-particle tracking with NDR are given through computational simulation </w:t>
      </w:r>
      <w:r w:rsidR="00380E9C">
        <w:t>and</w:t>
      </w:r>
      <w:r>
        <w:t xml:space="preserve"> show NDR leads to a smoother trajectory that more accurately represents the molecule’s motion.</w:t>
      </w:r>
    </w:p>
    <w:p w14:paraId="4A3DFC5F" w14:textId="77777777" w:rsidR="00AD1E62" w:rsidRDefault="00AD1E62" w:rsidP="00AD1E62">
      <w:r>
        <w:t>The work presented in this chapter has been published as follows:</w:t>
      </w:r>
    </w:p>
    <w:p w14:paraId="4707AAE4" w14:textId="77777777" w:rsidR="00AD1E62" w:rsidRDefault="00AD1E62" w:rsidP="001F0C2F">
      <w:pPr>
        <w:spacing w:line="300" w:lineRule="auto"/>
        <w:ind w:left="284"/>
      </w:pPr>
      <w:r w:rsidRPr="0027265E">
        <w:rPr>
          <w:b/>
        </w:rPr>
        <w:t>Samuel F. H. Barnett</w:t>
      </w:r>
      <w:r>
        <w:t xml:space="preserve">, Mary Snape, C. Neil Hunter, Miguel Juárez, Ashley J. Cadby. (2017). A Novel Application of Non-Destructive Readout Technology to Localisation Microscopy. Scientific Reports. </w:t>
      </w:r>
      <w:r w:rsidRPr="00A0648F">
        <w:rPr>
          <w:b/>
        </w:rPr>
        <w:t>7</w:t>
      </w:r>
      <w:r>
        <w:t xml:space="preserve">, </w:t>
      </w:r>
      <w:r w:rsidR="001F5177">
        <w:t>42313-42319.</w:t>
      </w:r>
    </w:p>
    <w:p w14:paraId="0C33D9A1" w14:textId="77777777" w:rsidR="00AD1E62" w:rsidRPr="0027265E" w:rsidRDefault="00AD1E62" w:rsidP="001F0C2F">
      <w:pPr>
        <w:spacing w:line="300" w:lineRule="auto"/>
        <w:ind w:left="284"/>
      </w:pPr>
      <w:r>
        <w:t xml:space="preserve">Chun X. Bleau, Jeremy Graham, Ashley Cadby, </w:t>
      </w:r>
      <w:r w:rsidRPr="0027265E">
        <w:rPr>
          <w:b/>
        </w:rPr>
        <w:t>Samuel F. H. Barnett</w:t>
      </w:r>
      <w:r>
        <w:t xml:space="preserve">, Charles Bleau. (2017). </w:t>
      </w:r>
      <w:bookmarkStart w:id="85" w:name="_Hlk491941000"/>
      <w:r>
        <w:t>Playing fast and dim</w:t>
      </w:r>
      <w:r w:rsidRPr="0027265E">
        <w:t>.</w:t>
      </w:r>
      <w:r>
        <w:t xml:space="preserve"> </w:t>
      </w:r>
      <w:r w:rsidRPr="009A5B90">
        <w:t>https://www.labnews.co.uk/features/playing-fast-dim-04-07-2017/</w:t>
      </w:r>
      <w:r>
        <w:t>. Accessed 04/07/2017.</w:t>
      </w:r>
      <w:bookmarkEnd w:id="85"/>
    </w:p>
    <w:p w14:paraId="3C309F13" w14:textId="77777777" w:rsidR="00AD1E62" w:rsidRDefault="00AD1E62" w:rsidP="001F0C2F">
      <w:pPr>
        <w:spacing w:line="300" w:lineRule="auto"/>
        <w:ind w:left="284"/>
        <w:rPr>
          <w:b/>
        </w:rPr>
      </w:pPr>
      <w:r w:rsidRPr="0027265E">
        <w:rPr>
          <w:b/>
        </w:rPr>
        <w:t>Samuel F. H. Barnett</w:t>
      </w:r>
      <w:r>
        <w:t xml:space="preserve">, Mary Snape, C. Neil Hunter, Miguel Juárez, Ashley J. Cadby. (2017). Super resolution microscopy from non-destructive readout data. Scientific Data. </w:t>
      </w:r>
      <w:r w:rsidRPr="00683A34">
        <w:rPr>
          <w:b/>
        </w:rPr>
        <w:t>[</w:t>
      </w:r>
      <w:r>
        <w:rPr>
          <w:b/>
        </w:rPr>
        <w:t>SUBMITTED</w:t>
      </w:r>
      <w:r w:rsidRPr="00683A34">
        <w:rPr>
          <w:b/>
        </w:rPr>
        <w:t>]</w:t>
      </w:r>
    </w:p>
    <w:p w14:paraId="30536E79" w14:textId="77777777" w:rsidR="004D7304" w:rsidRDefault="00C64364" w:rsidP="00AD1E62">
      <w:pPr>
        <w:sectPr w:rsidR="004D7304" w:rsidSect="00A36B79">
          <w:headerReference w:type="default" r:id="rId36"/>
          <w:pgSz w:w="11906" w:h="16838"/>
          <w:pgMar w:top="1440" w:right="1134" w:bottom="1440" w:left="2268" w:header="708" w:footer="708" w:gutter="0"/>
          <w:cols w:space="708"/>
          <w:docGrid w:linePitch="360"/>
        </w:sectPr>
      </w:pPr>
      <w:r>
        <w:t>T</w:t>
      </w:r>
      <w:r w:rsidR="00AD1E62">
        <w:t>he scripts and functions created for analysing the novel data format and simulating single-particle tracking are attached in Appendix 1 and Appendix 2 respectively.</w:t>
      </w:r>
    </w:p>
    <w:p w14:paraId="0BC1F83E" w14:textId="77777777" w:rsidR="00AD1E62" w:rsidRPr="002277A4" w:rsidRDefault="00AD1E62" w:rsidP="00FD137A">
      <w:pPr>
        <w:pStyle w:val="chapterheading2"/>
      </w:pPr>
      <w:bookmarkStart w:id="86" w:name="_Toc503352323"/>
      <w:r w:rsidRPr="002277A4">
        <w:lastRenderedPageBreak/>
        <w:t>3.2 Introduction</w:t>
      </w:r>
      <w:bookmarkEnd w:id="86"/>
    </w:p>
    <w:p w14:paraId="2B5D25A9" w14:textId="77777777" w:rsidR="00AD1E62" w:rsidRDefault="00AD1E62" w:rsidP="00AD1E62">
      <w:r>
        <w:t>Localisation Microscopy (LM) is a branch of super-resolution imaging that increases the resolution of the microscope far beyond the diffraction limit. This is achieved through temporal separation of a field of fluorophores so that they can be individually localised by fitting the data to a model of the point-spread</w:t>
      </w:r>
      <w:r w:rsidR="00380E9C">
        <w:t xml:space="preserve"> </w:t>
      </w:r>
      <w:r>
        <w:t xml:space="preserve">function. The accuracy of localisation microscopy strongly depends on the signal-to-noise ratio (SNR) of the individual measurements that build up the final coordinate map </w:t>
      </w:r>
      <w:r>
        <w:fldChar w:fldCharType="begin">
          <w:fldData xml:space="preserve">MwBhADgAZAAyAGIAMwAxAC0AMAAzADAAZgAtADQAMAA1AGMALQA5ADQANgA0AC0AMwA3ADAAZQA1
ADUAZQAwADQAYgBlADMALwA2ADIANAA0ADIAMwBjADAALQA5ADkAMAAzAC0AYwA2ADgANgAtADgA
MwBjADIALQA0ADAAZgBmAGQANwAzAGYAZAAzAGQAMQB8AGUATgBwADEAawBkADEAcQBHAHoARQBR
AGgAVgA5AEYANgBLAG8ARgBxADkARgBLACsAKwBmAGUAcABZAFMAQwBRADAAaABEAFgAVQBnAGcA
KwBFAEsAcgBuAGIAVwBuAHkATgBJAGkAYQBRADIAdQA4AGIAdAAzAE4AbQAzAFMASgBOAEEANwBj
AGUAYQBiADAAWgBrAHoASgAzADcAMQBiAGMAVQAvADgAMABKACsASwBtAFIAUgBYADYAeQBsAGwA
TABYAFEANQBiAEwANgBJAE4AWABIAHAAcQBxAEwAVgBqAHoAdwBCAGMAZQBlAEkARwAzAGEAWABu
AFcANgBFAEYATABMAFEAWgBTAHkAcwBtAEoAWgAxAHEAWABRAGoAWQBTAHEAQQBsAGwAMgBvAEMA
OQBxAFYAWgBaAEsAVwB5AG0AVwBTADYAbQBGAHIAZAB0AGEAdABOAG8AcQB3AG8AZQBoAGIALwBU
AFEANgA3ADYAZwBnAGEAdgAxACsAcABaAEcAdgBuAHgASAAwAGoAaAAxAEQAdABNAE8ASQB1AG4A
SgBJAG4AZwBMAFAAVQBhAHcAbQBXAHIANQBPAEEATABKAEoAbQBhADAARABzAFQAUABNAEUAVgB2
AEgAQgBYAE0AbABIAGUAQgBPAGgANQBQAGYARABCADcAZABFAGUAaQBmAHUAegBDAGYAawB6AEIA
VQAzAG0ATABCAC8AQQBrAGYAWgA5AFMAQQB1AGYANABlAGYARwBLAHUAegBIAHgATABYAFYAbABQ
AE0ASQA3ADYAQgA2ADYANwBoAFYAeQBiADMATABtADUAdwAyADUATgBkAHYAWgBrAFcAcQBhAFMA
cQBpAG0AMQBiAE4ASgB6AEcANwBXADcAcwBnADAASgBtAEMAMwB4AG8AYwA5AFoASQBqAHMASgBs
AGoAagA4AEoAZgBKAEcARAB5ADcASgBPAGYASABoAEkAawBOAEkAYgBLAFYANwAvAEcAQQAvAFcA
UQBjACsAKwBxAG0ARQBDAEYAWgA4AEoAbgBkAHgAZABCAEIAbQBvAE4AUABhAFoAcABuAFYAcwA5
AHYATwBzAFMASgA5AHkAYQBEAEcAQwBtAE4AUgBKAHMALwBLAGkAbgBWAFoAbgBOAGUAOABFAE4A
dwAwADMANgBtAFcAMABXADQARABUADQAYgA5AEIARABGAHMANwBFAHYARwBNAFkAZABmAFUAMQBt
ADIAUABWAEwAaABIAC8ARAB2AE8AeQA2AEMAQQBkADgAOAB2AGkAUABaAGQAZgA4AHoANgA1AGkA
dwBKAGoAeQB1ADQAMQBEAHgAQwAxAFMAcgAvAGoALwA3AGMANgAvAEEAWgBlADUAdgB5AEEAPQA=
</w:fldData>
        </w:fldChar>
      </w:r>
      <w:r>
        <w:instrText xml:space="preserve"> ADDIN LABTIVA_CITE \* MERGEFORMAT</w:instrText>
      </w:r>
      <w:r>
        <w:fldChar w:fldCharType="separate"/>
      </w:r>
      <w:r w:rsidRPr="00CE1916">
        <w:rPr>
          <w:rFonts w:ascii="Calibri" w:hAnsi="Calibri" w:cs="Times New Roman"/>
          <w:noProof/>
          <w:szCs w:val="24"/>
        </w:rPr>
        <w:t>(Thompson et al., 2002)</w:t>
      </w:r>
      <w:r>
        <w:fldChar w:fldCharType="end"/>
      </w:r>
      <w:r>
        <w:t xml:space="preserve">. Thus, a great deal of effort has been made to increase the SNR of these measurements such as through optimising buffers </w:t>
      </w:r>
      <w:r>
        <w:fldChar w:fldCharType="begin">
          <w:fldData xml:space="preserve">MwBhADgAZAAyAGIAMwAxAC0AMAAzADAAZgAtADQAMAA1AGMALQA5ADQANgA0AC0AMwA3ADAAZQA1
ADUAZQAwADQAYgBlADMALwA3AEYANgA2ADMARQBEADcALQA5ADEAQwA5AC0ARQBBADgAMQAtADYA
MwAxADMALQBCADYAQwA4ADUARgAwADUAMgBDADUARQAsADMAYQA4AGQAMgBiADMAMQAtADAAMwAw
AGYALQA0ADAANQBjAC0AOQA0ADYANAAtADMANwAwAGUANQA1AGUAMAA0AGIAZQAzAC8ARgBCADkA
RQBBADgAQQAyAC0AMwBCADIAQgAtAEUAQwA4ADEALQAwAEYAMgBEAC0AOABFADUAMwA4AEIARAAy
ADYARAA5ADkALAAzAGEAOABkADIAYgAzADEALQAwADMAMABmAC0ANAAwADUAYwAtADkANAA2ADQA
LQAzADcAMABlADUANQBlADAANABiAGUAMwAvADgAMAAzADcAMQBBADgANQAtADUANgA4AEEALQBB
ADMAQQA4AC0AMwBBAEQAMwAtADgARQA1ADcAQwBCADEARQA5AEYAQwA4AHwAZQBOAHAAdABrAE0A
MQB1ADIAegBBAFEAaABGACsARgA0AEYAbAAwAFMAUAAwADcAdAAwAFIAMgAyAHIAUgBJAGUAawBo
AFIAQgBBADEAOABXAEUAbQBVAHgASQBZAFMAQgBaAEoAeQA0AFIAcAArADkANgB6AGMASgBwAEMA
QgAzAHIAaQBZAGIAMgBhAEgAZQA2AFEAagB0AEoASQAxAHkAagBwAFAAcgA2AG4AZwBZAGMAYQBp
AGwAQQBaAFUAMQBUAGgARwBrAE4AZABoAEcAUQBuAEcASQA5ADYAdwBtAEMAYwBWAFcAOABkAHAA
egBLAEsATQB5AHkAUwBSAFAAQwA1AGwAZABKAFgAZABwAFcAbQAwADMAVwBSAHMATABZAG8AMQAy
ADkANwBrAGcAcQBXAFIAaQBOAGgAdABXAHUAVABKAEgAVQAvAEMASQB0AG4ATwBnAGMANQBOAGMA
bAA0AFIANAB1AEEAUAA0AC8AdwBHADYAMQBXAGwASgBmAHQAbABKAGoAdQBBAFIAcwBIAGgAcQA1
AHEAbABSAC8AQwBUAGwAYQBTAFgAdgBqAE8AMQBRADIAWAB6ADcAZgA1AGMAYwBDAFYANABsAEYA
OABOAHMANwBBAFMAVwBaAHEAagA5AE0AOQArAFUANQBaAFcANwBoAFYANABaAFkAYQAvAEMAUwB2
AHkAOABPAEcALwBmADMAcAA2AG4AQQBPAFMATwBHAGMAWgBYADQAdgAzAFMAdgBqAFAASQA2ADMA
QgBTAHoAWgBpAEgAVQBlAHYAWAAxADUAQwBMAGsAUQBnAHcAaQBEAGUANwBVADQAQgAzAFIAcwA5
ADkAWABPAGwAZQBWAFYAbABCAGcAOQBxAGsASgBaADUANQBmAFYALwBpADgANABIAHYAVABqAGwA
TwA3AG4AZABnADUANwBPADcAWQBoAHAAUwBLAE0AbgBZADgAMwBZAEcAUwBzAGQAYQBZAHcAbABa
AHYAUwBxAEIAMAAxAEcAYQBYAEgAcwBZAGEAZwBrAFUAUQBQAFIAcABnAEsAdAAvAHAAeAA5AHIA
QQBRAG4AYQArAEkAbQBaAEIAagA2AHMATgBrADUARABuADIAdABHAHQAbwBWAEwAbwBNAEoAZQAx
AGoAOAB4AFoARQAyADAAQwB0ADkAdwBNAFUAYgAyAFkAOQBPAEgAbABCAHQAMQBWADcATwB0AC8A
bABrAG8AWQBPAGUAZgBLAGUAbgBZAE0ASAA5AGcASwBuAHQAWQBGAGgAdwBYADQAegByAEoAaQBE
AEYASgBWAGQAMABjAGcAbAA5AE4AYQAvAGsAOAB5AFYAeABpAC8AZAAwAEMAKwBRAEIANwBPAHMA
bAA4AFIATgB6AGgAMwBhAEIAUABDAHMAdwB2ADYAVwBpAHAAOQAzAHAARABZACsAUQB6AHkATQA9
ACwAZQBOAHAAOQBrAEUAdAB1AHcAagBBAFUAUgBiAGQAaQBlAFIAeABEAGkAQgBNAGEAawBLAHEA
SwBOAE4AQgBCAHYANABLADIARQA4AFQAQQBOAGcANAA4ADUATQBTAFIANwBZAEIAUwBoAE4AVABW
AGQAQQBuAGQAUQBIAGYAUwBsAGQAUgBJAHIAUQBTAFQAVAB1ADgAOQA3ACsAcgBwADcATABGAHIA
YQA0AG0ASABtAEIAawBIAFEAawBtAHkAMABZADIAcABtAE0ASQBCAGgAcQBXAFAASwBVAHUAWABF
AGEAYwA5AEUAdABLAHcASQBIAEcAWQBDAEQASwBJACsAegBHAGgARgA2AEYATQBFAGgAbgBHAFgA
TgBMAHUASgBCAHUATQBSACsAawBvAEkAagBTAEwATQBqAEsAKwBUAGoAMAArAGkAWABLAFMAagBo
AE8AYQBaAG4AbgBVAHoAdwBjAEQAUAA4AGcAYQB0ADkAWQBHAEQAKwBkADcAWABMAEEAUwBWAE8A
dgAzAEgAeABWAHMAUQBSAHIAZgByAG0AQQByAEsANQArAGcAQgAzAHcASQBUAG8AaABiAHEAZABR
ADUAawBKADgARABVADcAWgBoADEAVwBuAC8ATwBqAHMASABiAHIANAArAEsALwBIAFcAbgBpAEoA
UAArAEwAQQBJAHMATgBDAFYAWQAxAEIASgBRAHgAdwA0AGQAYgBTAFEAZwBTADcAbABFAGcAUgBU
AFMATgBkAGUAaQBFAFgAbwArAC8AMwBEAFgANwA1AE0ANwAzAHkAOQBkAHEANgAyAHcAMgA1ADMA
dAA5AHQAMQB0AEcAVgAxAHcAeABYAFkATgBWAFMAcgBqAGoAYQByAEwAdQBQAFcARwBTAFoAYwBS
AHgAVABsAFYAVwBQAGcAawBtAHQASgBZAHQASQBuAGEAWgBvAGMAZgBWAHIAYgBTAE8AOQAwAGoA
NQBmAE0AUwBWAEoANwA0ADkAYgBMAG0ARQBkAGgAagB5ADQAVwBoAHcARAAvAHEAaAA5AHgAYgB1
AFEAVwBtAEEATgBkAC8AZgBmAFMAMwA4ADgAegBLAEcAcwBsAEUAVwArAEsAUQBoAHEATABDAG0A
MABRAHoAZABIAHMAKwBYAEYANgBqADAAbwBRAFIAbAB1AGgANgB4AFkAZgBmAGcAQwAzAGwAcAA1
AFkALABlAE4AcQBGAGsATgA5AHUAZwBqAEEAVQB4AGwAKwBGADkATgBwAEMAcwBhAEIASQBzAGkA
eABNADMATABMAHMAagAwAGEAMwBLACsATgBGAGsAUQBOADAAcQBTADAAcABoAGMAUQBaAFgAbQBz
AHYAcwBCAGQAYgBUAFQAUwBSAHEAOQAyAGQAOAAzADIALwBmAE8AZgBrAE8AeQBGAHoAcgBBAEgA
RgBpAEcAbgBEADkAdwBMAHcAbAAyAHEAMQBaAEEASwBOAEUARwArAGEARgBuAEkAVQBuADEARABP
AEQATwBEAGEARQBnADIASwB0ADkAcwB4ADgAZQBsAHUAMQAxAHYAQQBtAG8AaQB5AEsAQgA5AG4A
MQBNAGUARQBrAGcASQBIAEoATgB6AGoAVwBUAEEASgBNAEoAMABTAEMARQBNAGcAUQBRAGIAVQBp
AHcAaQBkACsAawBrAFUANABuAEEAUwBKAFQAaQBoAFMAWQBSAHAAawBsAEkAYwBMAGMATABwAC8A
TQBGAGYAegBCADcAbgBrAGIAMwBJAFcAbABNAHAAYgBXACsAYwBVAE0ARQBPAFgAQgB4AHQALwBs
AEwAdwBqAG8ATwAyAGIAcwBrADcAawBGAFoAeAAzAGwARQAvAHUAaQBGAGUAUQBJAGcAaABrAEEA
NgBCAHAAOQA4AGYAdQBmADgAKwAzAGgASwByAEkAZgBIAEcAcABJAEEAQgBzAEUASAA5AGIAbwBU
ADIAUwBoAHIARwBKAFcAaABzAHUAQgBIAG4AbQBsAFoAQwBiAFIAdwBsAHcAYgBLAGYANgAxAGMA
cgBWAE0AYgBVAHMAZQBkAGQAYQBtAHYAYwBXAHEAagBHAFYAYgByADAAegBvAE0ARgB2AFUAdQB4
ADkAegB5AC8AOAA0AG4AcgAyAHkASwB1AHMARgB0AGIAMwB5AFYAawBNAGkATQBrAHMASQBIAHAA
OAB0AGsARwAvAGcATgBkADUAQwBUAEwATgBIAFMAYwBHAGEANwBrADgASwAzAHIAcAAyAHQAbwBs
AEcAagBQAHYAcABPAHIATgBoAE4AYwBsAGcANgBYAEQAawAzAHgANQBtAE8ANQBmAG4AUAA0AGcA
WgBWAG4AegBWAFIAYQB0AFcAVgBsADkAMQBxAHIARABuAEkAbgBhADQAcwBDAGQASQBQADYAUAAr
AFUAQgBxAGYAdwA9AA==
</w:fldData>
        </w:fldChar>
      </w:r>
      <w:r>
        <w:instrText xml:space="preserve"> ADDIN LABTIVA_CITE \* MERGEFORMAT</w:instrText>
      </w:r>
      <w:r>
        <w:fldChar w:fldCharType="separate"/>
      </w:r>
      <w:r w:rsidRPr="00924CE6">
        <w:rPr>
          <w:rFonts w:ascii="Calibri" w:hAnsi="Calibri" w:cs="Times New Roman"/>
          <w:noProof/>
          <w:szCs w:val="24"/>
        </w:rPr>
        <w:t>(Dempsey et al., 2011; Olivier et al., 2013a, 2013b)</w:t>
      </w:r>
      <w:r>
        <w:fldChar w:fldCharType="end"/>
      </w:r>
      <w:r>
        <w:t>, optimising laser intensity</w:t>
      </w:r>
      <w:r>
        <w:fldChar w:fldCharType="begin">
          <w:fldData xml:space="preserve">MwBhADgAZAAyAGIAMwAxAC0AMAAzADAAZgAtADQAMAA1AGMALQA5ADQANgA0AC0AMwA3ADAAZQA1
ADUAZQAwADQAYgBlADMALwBFAEIANgAzADkARABFAEIALQA0ADUAMwA5AC0AMABFADEANwAtADcA
NgAxAEEALQAxAEMARQA1ADcAOQA5ADMANAA1AEQAQQB8AGUATgBxAEYAawBGADEAcgB3AGoAQQBZ
AGgAZgA5AEsAeQBiAFYAcABFADkATgBhAFcAeABqAEQAcgA3AEUANQBZAFIAOAB5AHgAaABBAHYA
MABqAGEAMgA3ADQAaABKAGEAVgBLAEgARQAvAC8ANwBVAGwAQwB3AFYANwBzAEoAQwBjADgANQBK
ACsAZAA5AFQAMgBqACsAOABvAFIAUwBSAEkAbABQAFcAVQB5AEQAYgA5ADAAMgBpAGsAdQAvADEA
awByADQAaABBADcASABsAEUAVgBvAGcASABLAHQATABBAGMAbABHAG0AegBCAFMAdQBFAE0AcgAx
AEsAdgBQAFMAZAB5AEUASQB4AHAAUgBZAEgAUwBFAHkAcQA0AEYAYgBqAG0AagBUAFUAbwAzAFcA
eQBHAGgARQBiAGIANwBYAG0AQQByAHAANgAzAGwAaQBzAEwAdQB5AE8AbwAwAHUATwBxADgASABS
AHQAWQBRACsALwAzAGQATwA0AFEAdwBxADgAMQAxAEwAawByAFIAUwBlACsAUQBHAGIAVgB4ADEA
UgBYAEcAbQBUADYALwByAG8AYwBlAHQAVgBVAEYAYQBlAHEAWQBVAG8AagBQAHYANAA0ADMAMwBs
AFUAaQB0AHIANgB6AFMANABOAGoAZAArAEwAYgBYAHgAZABWAE0ARwAzAGMAVQAxAEQARgB3AGYA
eQBLAFcANABoACsATAB1AG4AegBIAHQAcwBlADUANgBYAGcAegA0AG8AdQBwAEcAZABPAE0AaAB4
AHMAZgBGAE0ARwBNAFUARQAwAFoAMgBPAEMAUgBSAGoAcABOAHcARgBHAEkAVwBFAHgARgBGAGcA
bwBTAFoAWQBNAEYAaQBPAG0ATABKAGYARABIAEYAWQBjAFEAUwBUAEIAWQAwAHgAdgBHAEkAVABq
AEMAZABMAGEASQA0AFMAVgBnAFkAegBTAGMAdQA4AEIASQA5AHkAYgBKAEcASABJAEIAYgAwAEsA
cQAvAFYATgA3AGEAUwBqAGQAdQBqAFMAZQAwADQAMwB1AFEAUgA0AGQAWABvAEIAdwBwADQAUwBB
ADYAcwBmAGUARgB6AG8ATgBiAHEAbABWADUAaQA1AGYATABQAG4AOQAwADIAKwA4AEoASAB2AHAA
OAAzAHMATAArAEYAbgAvAE8AKwB2AHcAWgBHAHAATgBYAEcAVwA5ADcAcQBqAFUANgBiADgAOQAv
AC8AagBhADMAawB3AD0APQA=
</w:fldData>
        </w:fldChar>
      </w:r>
      <w:r>
        <w:instrText xml:space="preserve"> ADDIN LABTIVA_CITE \* MERGEFORMAT</w:instrText>
      </w:r>
      <w:r>
        <w:fldChar w:fldCharType="separate"/>
      </w:r>
      <w:r w:rsidRPr="005B4170">
        <w:rPr>
          <w:rFonts w:ascii="Calibri" w:hAnsi="Calibri" w:cs="Times New Roman"/>
          <w:noProof/>
          <w:szCs w:val="24"/>
        </w:rPr>
        <w:t xml:space="preserve"> (Lin et al., 2015)</w:t>
      </w:r>
      <w:r>
        <w:fldChar w:fldCharType="end"/>
      </w:r>
      <w:r>
        <w:t>, brighter dyes and proteins</w:t>
      </w:r>
      <w:r>
        <w:fldChar w:fldCharType="begin">
          <w:fldData xml:space="preserve">MwBhADgAZAAyAGIAMwAxAC0AMAAzADAAZgAtADQAMAA1AGMALQA5ADQANgA0AC0AMwA3ADAAZQA1
ADUAZQAwADQAYgBlADMALwA0AEMANgBFADAAMwA4ADMALQA3AEYANgBBAC0ANAAxADgANwAtADQA
QQA2ADIALQBCADQAMgA2ADAARQBFADcAOABFADcARAB8AGUATgBxAE4AawB0ADkAcgAyAHoAQQBR
AHgALwA4AFYAbwArAGMAbwAvAHEAWABZAFQAdAAvAFMATABpADIAVQBNAGMAWgBHAFIAMQBuAEoA
dwA4AG0AKwBXAEIAcQAyAFoARwBUAEoASQBZAFQAOAA3AHoAdQB2AEsAVQAxAGgARAAzADAAUgAw
AG4AMAAvAHgAOQAzADMAVABpAGYAMgB4AHcAWgBuAG8ATgB0AEkANgBYAEQAUwA0AEwAVQAxADcA
SQBaADkAQQB4ADgAYwBSAGoAMQA2AFoAWgB1AFIATABkAGcAQQBMAGYASwA5AGQAcQBNAG4ATgBV
ADIAcgBsAE4ATQBoAFoAaQBIAEkAVABvADgASwAzAFgAdgBXADkAOQBlAFEATgBtADMAMAA0AEcA
dwBZAGkATABKAE8AdAA1AHIASwA4AE0ALwBoAC8AagBnAGcAQQBlAEMAOAByAGoAdgBrAGwAeAA1
AEoAZwBFAEEATgBVAGUANwBMAGkAZQAyAGgAMQA5ADIAUgBxAEYAOABRAFcAZwBXAEcAMQBGAFoA
UABPAEgAZgAvAGEARQBjAFYASQBMAHAAagA1ADgAVQBWADkANgBqAGgAaQB2AG0AcAB3AGsAZgA1
AE4ANgBXAFkAOQBvAHAANAAxAG0AQQBQAHEATgBsADUAdAAyAEMANgBvAFUAQQBPAFYAWgBQAEoA
UABPAFYASgBuAHUAeQA1AFMARgBZADEAWAA0AHQAQwA4AEwAeABNAGMATABYAEMAUgBFAGoATQBZ
ADMARgBYAGIASgBPADgAeQBuAGwANQBYADIAeQA0AFMASwB1AFMAaQAwADIAUgA4AFYAdQBSAEYA
YwBsADIAVwAxAGIAYgA4AGcAcwBWADAAZQBNAFkAWgBvAHQAcAA5AHYAYQBnAEMAaQBmAFcAZwBF
AGMAKwBrAE8AKwBSAFAATAA1AGsAUwBaAHIAdABkAHUAYwBGAG0AMgB3AFgAKwBoAGwAZgBFAC8A
MwAwADQAeQB2AGQAbABQAGYARABUAFIAdwBmAEQAbwBlAGwAKwBUAGYASABaAFcAMwA3ADIATQB3
AGIAaQB5AC8AegBpAHEAZAAxAGIATgBJAHMAQgBqAG0AKwBDAHMAcwBzAFMAOABWAFMAKwBYADQA
ZQBaAFcAMgBOAEIAMgAzAFEAYwBhADkAOQBoAC8AOQBiACsAcAB2AHcAMQBIAGsASABrAGwAYQBv
AGYARABRAG8ANgB5ADMAVQBYAGsALwBnAFEAWABZAFkANwBiAHQAZwBuAGEAVwB3AHcAegBHAHEA
SABaAEsARABKAHAATABIAHkARwBFAFQAWgBnAHkAagBHAG0AagAzADcAZQBVAFQAZgBmAGcAKwA1
ADcALwBuAE0AYwA5ADUA
</w:fldData>
        </w:fldChar>
      </w:r>
      <w:r>
        <w:instrText xml:space="preserve"> ADDIN LABTIVA_CITE \* MERGEFORMAT</w:instrText>
      </w:r>
      <w:r>
        <w:fldChar w:fldCharType="separate"/>
      </w:r>
      <w:r w:rsidRPr="0063787B">
        <w:rPr>
          <w:rFonts w:ascii="Calibri" w:hAnsi="Calibri" w:cs="Times New Roman"/>
          <w:noProof/>
          <w:szCs w:val="24"/>
        </w:rPr>
        <w:t xml:space="preserve"> (Vaughan et al., 2012)</w:t>
      </w:r>
      <w:r w:rsidRPr="0063787B">
        <w:rPr>
          <w:rFonts w:ascii="Calibri" w:hAnsi="Calibri"/>
          <w:noProof/>
        </w:rPr>
        <w:t xml:space="preserve"> </w:t>
      </w:r>
      <w:r>
        <w:fldChar w:fldCharType="end"/>
      </w:r>
      <w:r>
        <w:t xml:space="preserve">to name a few. Alternatively, the SNR can be increased by reducing the levels of noise through better camera technology, high-fidelity filters, and sample preparation </w:t>
      </w:r>
      <w:r>
        <w:fldChar w:fldCharType="begin">
          <w:fldData xml:space="preserve">MwBhADgAZAAyAGIAMwAxAC0AMAAzADAAZgAtADQAMAA1AGMALQA5ADQANgA0AC0AMwA3ADAAZQA1
ADUAZQAwADQAYgBlADMALwA0ADEAMQA5ADUAQgA2ADUALQBDAEQANwBBAC0AQwA3AEEARQAtADAA
QQBFADYALQAxAEMAMgBGADgAQgAxADAARAA4AEEANwB8AGUATgBwAHQAawBWAEYAdgB3AGkAQQBV
AGgAZgA5AEsAdwA3AE8AMABZAEYAdQByAHYAdABYAHEAcwBtAFgATABUAEoAYgBzAHkAZgBoAEEA
NgBWAFYAWgBLAEIAQwBnAG0AbQByADgANwA2AFAATwBKAFcAYgBaAEcAOQB6ADcAWABjADQAOQBo
AHcAdgB5AHYAUQBFADAAUgA4AHgANgB3AFMAWABnAEwAOQAxAFoAeABTAFEAYQBvAGYAdQBwAHIA
RwBzAEwAUgA4AEcAOAAwAEMAcAB3ADcAOAB4ADMARgBpAEoAagB0AGQAZABjAFMAeABkAEEAMABZ
AFIANgB5AHEAYgBOAHUARQA0AHAASgBpAG4AWgA0AFkAegBrAEgATQArAHkAUwBZAGIAVABnAGsA
QwBlAEEAOABsAHEAUwBKAE8ATQAwAGwAbQArAG0ATwBTADQAVwBoAFkAbAByAG8AcAB5AGgAVQBt
ADUAbQBtAEIAYQBqAFoAKwBtAEMAMABxAFcAMAA3AEkASQBEADMASwB0AFAAQgBNAEsATABQAGIA
QwBTAC8AaABmADkAZgBQAGoATABUAFEATwAzAHAAdAA1AGsAcAB4AE8AcAAxAGoAZABtAEoAagBy
AE4AbABFAEQAbQBOAHcATgBKAEUAZABLAEUAbABVAGsAcgBIAFkALwBqAFgAaABNAGEAQgA2AFQA
QwBZAGsAUAB2AGgAMgBjAEMAdQBjADYAQwBDAFkAdQBxAEcARQBlAHMAQQBsAFoATwBEAFQAZgBi
AEEAWgB1AHUANwAyAE8ARQBPAHYAOABRAGQAdABRAHUAcQBDADkATwBNAEsAUQBRADEAUwBGAHcA
UgAxAHIAaABlAHoARAA3AFoAVQBaAHkAUgBTADYAagBoADYAQQA1ADAAZABnAGQAUQBMAHIAMABI
AFUANwBRAHIAKwBXADEAcwBhAEwAVgBwAHkAaABpAFIAeAByAGoAUgB6AE0AUQBWAEMAKwA1AFIA
egB0AHQASQAyAGMAVQBQAHYAdwBJAGEAMgBXAHcATAB2AFEAbAA1AG8AegBLAGMANAAzAEEATgBm
AE0ARABaAE8AZABBAFcAdgBCAGEAZABuAGQAeABsAHIAQgByAFgAWgBjAG0AegA0AFMASwB1AHEA
QgBPAFIAKwBXAFcASwA1AGYAZwBoADQAbABNAFMAWABwADkARQA4AEUANgBQAG8ATgAxAFEAKwBt
AHkAZwA9AD0A
</w:fldData>
        </w:fldChar>
      </w:r>
      <w:r>
        <w:instrText xml:space="preserve"> ADDIN LABTIVA_CITE \* MERGEFORMAT</w:instrText>
      </w:r>
      <w:r>
        <w:fldChar w:fldCharType="separate"/>
      </w:r>
      <w:r w:rsidRPr="00D94BD4">
        <w:rPr>
          <w:rFonts w:ascii="Calibri" w:hAnsi="Calibri" w:cs="Times New Roman"/>
          <w:noProof/>
          <w:szCs w:val="24"/>
        </w:rPr>
        <w:t>(Kaplan and Ewers, 2015)</w:t>
      </w:r>
      <w:r>
        <w:fldChar w:fldCharType="end"/>
      </w:r>
      <w:r>
        <w:t>.</w:t>
      </w:r>
    </w:p>
    <w:p w14:paraId="2F7A94A5" w14:textId="77777777" w:rsidR="00AD1E62" w:rsidRDefault="00AD1E62" w:rsidP="00AD1E62">
      <w:r>
        <w:t>Currently there are two types of camera sensor that are primarily used for detecting single molecules: the electron multiplying charge coupled device (EMCCD)</w:t>
      </w:r>
      <w:r>
        <w:fldChar w:fldCharType="begin">
          <w:fldData xml:space="preserve">MwBhADgAZAAyAGIAMwAxAC0AMAAzADAAZgAtADQAMAA1AGMALQA5ADQANgA0AC0AMwA3ADAAZQA1
ADUAZQAwADQAYgBlADMALwAyAEUARQAxADcAQgA0ADkALQA3ADkANQBEAC0AMABFADUARQAtAEMA
NAAzADQALQBFAEEAOQA0ADEAMgAzAEIAMgAzADUANAAsADMAYQA4AGQAMgBiADMAMQAtADAAMwAw
AGYALQA0ADAANQBjAC0AOQA0ADYANAAtADMANwAwAGUANQA1AGUAMAA0AGIAZQAzAC8ARgA1AEQA
RQBFADMAMABBAC0ANwA5ADMAMAAtAEMAMgAzAEMALQAyADYAOABFAC0ARQBBADkANQBFADQAMgBE
AEIAOQA5ADAAfABlAE4AcABsAFUAYwB0AHUAMgB6AEEAUQAvAEIAVwBCAFoAOQBPAGgAUgBDAHEA
VwBjAHMAdABEAGEASAAxAEoAQQA3AGoASQBKAGYAQwBCAG8AbQBoAHAAVwAwAG8AVQArAEYARABo
AEcAUAA3ADMATAB2AE4AQQBFAHUAVABHAG4AUgAzAHUANwBNADYAYwBDAEgAZwBmAGQAVQBlAHUA
VABxAFMAVABRAGQATgBaAHUAdQBEAEoAMQBkAE4AVAB3AFYAaQA5ADMANQA5AFgAQgBMAEIASgB1
AEsAeQA2AG8AdQBVADUAWgBaAHcAZABxAEcAQwBsAG8AcgBXADQARgBKAFIAdgBtAEMANQBMAHoA
VQBTAHIAKwBVAFgAUgBOAFAAbgBtAFIAdABSADAAVQA1AGQAMwBsAEQAVgBsAFEAMgA4AEYARgA3
AFMANQByAGsAVgBlADgASgB1AEMAbAA0AEsAcwB5AEMAeAA3AGoAUwBPAEwATwBxAGUAYwBWAFEA
ZwBFAEMAQwBZAGgAMgAxAEgAMgBNAFAAVgBaAEMAOQBiAFkASABwAFEAMABtAFEAOAB1AHEAaABD
AGQAOQB0AGsALwBDAEUATgAyAE0ATgBGAGkAbwBmAFMAawBkAEQAWQBQAE4AbABpAHAAQQBpAHcA
eQBnAEoAMAB5AFkALwBFAEwAUABMADgAVwBJAHkAaABuAHYAYgBMAHoARQBSAFgAKwAyAE8AZwBt
AGEAYQA3AGIAMQB1AGsARgBYAGcAaQBvAGQAeQAvAFQANQBPAHoAQgA0AFIAaABsAGoAWAAvAGIA
agBSADcAQQArAGYAQgBsAHcAKwAxAHUAZAA0ADkAQQB2AGkAawBGAEwAZgBLAHEAUgB1AGoAdQAx
AHoAWQBoAGIASgAwAHoAWABsADEATQBNAHcANQBaAG8AMgBmAFYAdQBoAEMAWAAyAEYANgBzAGkA
VwBNADYASwBsADAAcwBZAHgAaQBzAFEAMQBkAFAAcABJAGQARgBKACsAMwBmAFQAaQA2AFEARgBB
ADkAeQBCAEgATgBFADUASQBlAE4AcABpAFAAbgAxAFEAZgBuADAAYwBnAE8AdgBKAEgATABaADkA
cQBqAGQAbgArAEgANgBBAGYANQBoAGIAcQBUAFkAOQBUAG0ATQArACsAbgA5AHAANgBjADkAKwBq
AHUAYwBVADUANwBZAEsANgBnAGoASwBaAHYAVgBpAEQAMQBKAGYAbQBVAEwAYgA2AFYAbgBZAEsA
RQBTAFQAdgA2AEgAcwBZADMAYwA4ADcALwBBAFIAZwBBAHIAMABVAD0ALABlAE4AcAB0AGsARAAx
AHYAZwB6AEEAUQBoAHYAOABLADgAaAB3AFQAZgB4AEUAZwBXAHkAQgBVAHoAZABKAFcAWQB1AGcA
UQBaAFQARABFAHcASwBrAHUAagBvAHgAcABSAFMAUAArAGUAMAAxAFYAVgBhAG0AVQA2AGUAVABu
AG4AdgBkAHMAMwB4AFgAQgBNAEkAegBxAGoATABaAFgAZABKAFoATwA0AFkAdQAwAGIAawBEAGIA
NAA1AEUAUgB5AGsAKwBuAGUAWQBYAEEATgB4AEcAWAB5AFoAbABWAG4ARwBMAEMAUwBZAE0ARgBp
AFcAcQBjAGkAbwAzAEEAUABDAFkAcQBpAGgAUQBSAGwAZQBMAHIAaAAyAGgAZgBGAEoAegBzAGMA
SgB4AHkAZwBuAFAARwBjADgAdwAyAFMAWQBHAEwAWABSAG8AVgBnAHUAMgB6AE4AQwBWAG8AaABT
ADYAeQBWAFgANgBrAEMAQgBrAE4ASwBmADQAcABMAEYAbgA0AFcARwBrAFkATwBtAFYAOQA4AHgA
TwAwAG0AagB4AHoAMAAyAFYAeABLADIAUABlAGYAcABPADQAQQBUAHUANABlAC8AbABEAFcAVAA1
ADUAVABsAE0AdQAvAEwAMQAwADQAOQBIACsAKwBiAEEAUQBFAGwASgBDADIASgBxAEkAbQBGAEwA
QgAvAFIAZgBDAHUAaQBLAEMAMABTAEYAYQBjAHMAWgBDAEMANwAzAFUAKwBOADQARABEAG0AVwAy
AEQARQAzAGoANQBDADkATgBQAFoAYQBqADYANAB6ADMAagBsAGYAVQB3AG8AZgBxAHYAZgBJAG8A
TABmAGgATwBJADkAOQBCAFQALwA1AGMAZAB0AFkAMABEAFoAcABYAE4ANAByAFMAdgB0ADQANABy
AHgAMAA0ADkAVQA4AHAATABOAFMAMwBSAHEAYgBjAEYANwBSAG8AUAB2AGwAZABnAE4AUABMAE0A
dgBMAFIAVwB0AFcANwA0AE0AVQBhAFoAMgBxAGoAaAB3AEQANgBJAEYAZABhAEIAeABrAFkAYgBk
AG8ASgB6AGQAKwAwAEQAWQBhAG4A
</w:fldData>
        </w:fldChar>
      </w:r>
      <w:r>
        <w:instrText xml:space="preserve"> ADDIN LABTIVA_CITE \* MERGEFORMAT</w:instrText>
      </w:r>
      <w:r>
        <w:fldChar w:fldCharType="separate"/>
      </w:r>
      <w:r w:rsidRPr="002B7DA3">
        <w:rPr>
          <w:rFonts w:ascii="Calibri" w:hAnsi="Calibri" w:cs="Times New Roman"/>
          <w:noProof/>
          <w:szCs w:val="24"/>
        </w:rPr>
        <w:t xml:space="preserve"> (Gould et al., 2009; Shroff et al., 2013)</w:t>
      </w:r>
      <w:r>
        <w:fldChar w:fldCharType="end"/>
      </w:r>
      <w:r>
        <w:t xml:space="preserve"> and the complementary metal-oxide semiconductor (CMOS)</w:t>
      </w:r>
      <w:r>
        <w:fldChar w:fldCharType="begin">
          <w:fldData xml:space="preserve">MwBhADgAZAAyAGIAMwAxAC0AMAAzADAAZgAtADQAMAA1AGMALQA5ADQANgA0AC0AMwA3ADAAZQA1
ADUAZQAwADQAYgBlADMALwBGADkAOQAwADAAQwA3ADYALQA1ADkAMAA2AC0AMQA1AEEAQQAtADQA
NgBDAEUALQBFAEEARAA5ADAANwAzAEIAQQBFADcAOAB8AGUATgBwADkAawBFADkAdgB3AGoAQQBN
AHgAYgA5AEsAbABIAE0ARABnAGIAYQBVAEkAawAxAFQAWQBlAHcAMAB4AEQAUwAwAEUAKwBMAGcA
cABpADQATgBDAGsAMgBWAFAAegBCAEEAZgBQAGQAbABhAE4ATQA0AFQARAB2AGEALwB2AG0AOQBa
ADEAOABvAGUATgBkAG8AUQB5AGYAcgBDADYAMQBoAEwAOQBXAEoAVAB1AGcASwB2AEkARwB5AG8A
UgBIAGQAeQBnAE8AMgBvAFUATgBXADkAQgByAGQARQBRAHYAWQB5AFgALwBHAFUAKwBOAEYAZwAr
AGQANwBZAHYARgBLAHIANQB1AEkAeQBpAG8AVQBNAFkAeQByAFkAUgBrAFAARwBJADkANQB6AFIA
SwBlAEMAcABZAG4AbwA0AFQARgBHAGMAYwAwAFIAWgA2AFUARwBQAGUAZgA4ADUAegB6AFcAVABa
AGkAYQBjADUASABiAEoAQQBXAEIAVQB0AEcAcwB6AG0AYgBGADAAOAA1AHoAKwBKAHAATQBjAC8A
RwB3AFUAQgBhADYAegBHAEkAWABtAGcARgBEAGwAawBIAHgAdABsAHcAegBYAHIASQBCADgAUABO
ADUAaAByAFIAOQA3AGUAWABZAE4AawA0ADEAOQBsAEoAdgAzADgAOABIAG4AdgBhAFEAdQBkAEwA
SgBXADAAagAyADIAMQBQAG0AMgAwAGYAUwB1AHMATQBDAE4AYwBUADkAZgA3AFIARwAvAG0AZwBr
AFEAMAA1AHkAMQBnAFcAeAAxADgAbQBRAHIAYwBPAFoASQB1AEcATwBlAGsAVQBCAHIAMQBsADUA
NgBTAHcAQgBEADgANgBnADkAWQBHAFoASwBlADkAYQBVAEUAVgBaAFcAbgB3AEkATQBGAEoAMwBm
ADYARgAvAGUAegBQAEQANgBEADgAagBTAEsANgBKAG4AYQAyAFcASwA2AEkAZwBEADAAYQBzAEsA
VABXAGgAbABUAG8AVQBOAHoARwAwAEYAWgBFAGEAUQBGAEsAbgBuAC8ANQBFAEYAdwBoAG0AWgAx
AFMAcwB0AGMASwBoAFYAZAA0AEUAegA5ADEAWAA5AHIAaABCAFYASQBvAFoATgArAFIANgBQAFUA
VABOADgAVwBjAHcAQQA9AD0A
</w:fldData>
        </w:fldChar>
      </w:r>
      <w:r>
        <w:instrText xml:space="preserve"> ADDIN LABTIVA_CITE \* MERGEFORMAT</w:instrText>
      </w:r>
      <w:r>
        <w:fldChar w:fldCharType="separate"/>
      </w:r>
      <w:r w:rsidRPr="002660D9">
        <w:rPr>
          <w:rFonts w:ascii="Calibri" w:hAnsi="Calibri" w:cs="Times New Roman"/>
          <w:noProof/>
          <w:szCs w:val="24"/>
        </w:rPr>
        <w:t xml:space="preserve"> (Saurabh et al., 2012)</w:t>
      </w:r>
      <w:r>
        <w:fldChar w:fldCharType="end"/>
      </w:r>
      <w:r>
        <w:t xml:space="preserve">. Of these, EMCCD based cameras are typically more popular because they have a more uniform noise profile and higher sensitivity. However they typically have low acquisition rates, capable of only a few tens of frames per second, whereas cameras based on CMOS technology are capable of acquiring data at much faster rates, at thousands of frames per second, due to additional electronics associated with the pixel that allows each to be addressed individually. This increased rate comes at a cost to uniformity across the sensor as every pixel now has its own offset and gain statistics </w:t>
      </w:r>
      <w:r>
        <w:fldChar w:fldCharType="begin">
          <w:fldData xml:space="preserve">MwBhADgAZAAyAGIAMwAxAC0AMAAzADAAZgAtADQAMAA1AGMALQA5ADQANgA0AC0AMwA3ADAAZQA1
ADUAZQAwADQAYgBlADMALwAwADMANgBGAEMARQBDAEMALQA2ADIAMQAzAC0ARQBFADAANQAtADcA
OQA1ADUALQA1ADMANgBCADEANwAyADMAOAAwAEEANgB8AGUATgBwAHQAVQBkAHUATwAwAHoAQQBR
AC8AUgBYAEwAegAvAFUAbQBxAFgAUABaADcAZAB0AFMAcwBnAGkAcABoAFYAVQByADQASwBIAHEA
ZwB4AE4AUAAwADAARwBPAEgAZgBrAEMAbABLAHIALwB2AGwATQBKAG8AVgBiAHcANQBuAFAAeABP
AFoAcQBaAE0AOABjAFEARQBtAGkAKwBPAEgATwB0AEkAbwBoAEoAKwBSAGoANABZAHIAZQBiADUA
MABXADkAMwAxADkAbQBQAEoANABtADQAQQB0AE8AUABQAFkARwB4AEgAZQBYAHYARgBXAEcAegB6
AGoAUwBMAHkANwBWAG8ANQA1ADMAcwBoAEMANQB6AEEAKwBpAHoASwB0AGUAUABKAFYAMQBLAFcA
UwBUAFEAMQBWAEIAWABuAFkAZwBzADEAegBXAEwAOAB0ADIAdQBSAFQAMQB2AEoAQwBpAGIAZgBO
AEsATgBFADkAVgBKAFMAcABaAHYAeQB1AGEAdQBYAHoATQBuADIAcwBLAG4ARgBKAG4ATQBCAHoA
QgBVACsANwBIAHQAbQAyAEoAYwBoADQASABwAEQAcgB4AEgAKwAzAEwAWgBrAFgAZwBHAE8ATwAw
AHkARABJAEUAZwBGACsAVABjAFIANABlAHIAcwA4AEgANQA0AGQATQBkAFMARgA2ADEAYwBkAE0A
dQB6ADYATgBZAEcAUABXAE4ATABLAFEAVgBaAEYAZAB5ADkAUQBBADQAbwBBACsAUgBBAG8AcABS
AFAAbQBIACsAZwB0AFUAaQBrAGQASABiAGIAcwB6AFAANgBnAFIAegBZAG0AVQByAFUAdQAvAEYA
VwBrAEQALwBnAEIATABtAEcAMgBlACsAVwBWADIAWQAvAGgASwBKAGMAbgBmAFcAbABZAGYAMQB2
AGUAVwBEAFcAQwA0AGoAVgBpADkAMwB1AHQAcgBaAHkATwBnAGQAegBjAGUARABlAHoAOQB0ADMA
dgBYAFYAaABrAEQALwArAFQAcwA2AFYAbwBZAHoAWABXAEkANQBmAHIAegBsAHUARgBJAEUANwBF
AEEATgBqAGoAUABmAG0ASQA4AHMAcABmAFgAVAA4AHkARABUAG4AMQBFAFoAMQBsADMAWQByADMA
egBIAGcAeABkAFgAagBQAHQAYQBNAGQAawBWACsATgBrADAAQQA0AE0ATABlAHMAVABxAFQAYQB5
ADAAVwBuAGcAbAB6AGMAZwB2AEsAMwA5AA==
</w:fldData>
        </w:fldChar>
      </w:r>
      <w:r>
        <w:instrText xml:space="preserve"> ADDIN LABTIVA_CITE \* MERGEFORMAT</w:instrText>
      </w:r>
      <w:r>
        <w:fldChar w:fldCharType="separate"/>
      </w:r>
      <w:r w:rsidRPr="00DF0FEE">
        <w:rPr>
          <w:rFonts w:ascii="Calibri" w:hAnsi="Calibri" w:cs="Times New Roman"/>
          <w:noProof/>
          <w:szCs w:val="24"/>
        </w:rPr>
        <w:t>(Souza et al., 2016)</w:t>
      </w:r>
      <w:r>
        <w:fldChar w:fldCharType="end"/>
      </w:r>
      <w:r>
        <w:t xml:space="preserve">. Another advantage of CMOS sensors is their low and flat noise floors, making the detection of variances resulting from a signal easier; thus, CMOS cameras are rapidly becoming comparable to EMCCDs for localisation microscopy </w:t>
      </w:r>
      <w:r>
        <w:fldChar w:fldCharType="begin">
          <w:fldData xml:space="preserve">MwBhADgAZAAyAGIAMwAxAC0AMAAzADAAZgAtADQAMAA1AGMALQA5ADQANgA0AC0AMwA3ADAAZQA1
ADUAZQAwADQAYgBlADMALwA0ADcAOABEADgAOQAwAEUALQA2AEEAMAA1AC0AOQA2AEUAMgAtADkA
NgA3AEMALQBFAEEAOQBBAEQAQwBBADYAMgBFADQAQgB8AGUATgBwAHQAVQBWADEAcgAyAHoAQQBV
AC8AUwB0AEMAegAxAEUAaQBmADgAUgBPAEEAbQBOADQAagBrAHMATABLAFMAMAByAGUAMgBuAEoA
ZwB5AHoAZgBPAEgAZgBJAGwAcABIAGsAcABtAG4ASQBmADkAOQB0AHkARwBDAEIAdgBRAGkAdQB6
AHIAbgBuAFEAegBwAHgATgBZAGEAOQBkAFgAegAxAGQAdQBJADcAMQBhAEUANQA4AGgAWABmADIA
TAA3AGwARQA5ADcAaQBPAC8AUQAwAHMAagB0ACsAbgB2AHcARAB2ADgASQB0AC8ASABJAEwAMwA0
AC8AcQBGAG4ALwBkADgAUABOADIAdwByAEcAaABJAFYARwBMAEoAcQA2AFQAUwBNAGgARQA3AGsA
UQBxADUAMQBvAHMAMAB5AHcAVgBTAFMANQBoAFAAZwBlAFoAMQBwAEQATQAwAG4AeQB4AFgAaQB4
AGwASgBiAEoAQwB6AHMAVQB5AHEAMgBJADYAOABsAEoAVQB4AGIASgBZAGwAMABVAFcAVgArAGsA
UABNAGsARAB2AFIAeQBEAFIARQAyADkAVQBBAEQARQBvAEYAegB3AFYAZQBZAHQAbABGAEcAKwAz
ADUAdwBuAC8AOQBYAE4ARABsAHYAcwBRAEIAcgArAGEAegBRADYASAB3ADkAUgA2AE4AWQB5ADEA
UQBiAC8ASAB2AHAAMQBhADEAOAA1AFUANwBZAE4AVABPAGsAegAxAHIAdgBzACsATwB2AHgAbQBR
AGMAUgBTAFIASgBtAEkAOABqAHkATgB5AEUAYgBiAFAAaQBqAHMAdwBZAG0AQQB3AFEAQQBwAFAA
ZwAwAEIAdABXAGYAdwBNAFQAagB3AG4AaQBpAC8ANwBlAGgANgBaAFkAcQA2AGQAdgBDAE8ASwBx
AEQAdAAvADAAZgA3AHUANwArAHgAVwBoAG4AOAB2AFAAQgBFAHIAVAB3ADAAegBJADgARABHAFIA
RABQAG0AdgBIAHIAbQBuAFcAbwBuAGYAWABhAEQAawBkADIAdwBMAEIAbgBxAG0AZQArAGYASAB4
ADYAWQBWAHAAMQA0AEIAUgA3AHAAcgBiAHMANABXAEgARgBxAGcALwBhAHgAQQA0AG8AcABHAEUA
ZAAwAEcAOAAyADEAdABqADIAeQBIAGIAVwBNAFcAMAA3AGUAaABiAHEAZQBsADIAKwBTAEYAVwBQ
AFoAYgBtACsANgBsAHgAaQBIAFkAZQB2AFYAQwBTAEkAMgBvAEMANABsAHUASABuAFAANQBDAFkA
cwBGAEkAPQA=
</w:fldData>
        </w:fldChar>
      </w:r>
      <w:r>
        <w:instrText xml:space="preserve"> ADDIN LABTIVA_CITE \* MERGEFORMAT</w:instrText>
      </w:r>
      <w:r>
        <w:fldChar w:fldCharType="separate"/>
      </w:r>
      <w:r w:rsidRPr="004C6481">
        <w:rPr>
          <w:rFonts w:ascii="Calibri" w:hAnsi="Calibri" w:cs="Times New Roman"/>
          <w:noProof/>
          <w:szCs w:val="24"/>
        </w:rPr>
        <w:t>(Long et al., 2012)</w:t>
      </w:r>
      <w:r>
        <w:fldChar w:fldCharType="end"/>
      </w:r>
      <w:r>
        <w:t>.</w:t>
      </w:r>
    </w:p>
    <w:p w14:paraId="0CA54607" w14:textId="77777777" w:rsidR="00AD1E62" w:rsidRDefault="00AD1E62" w:rsidP="00AD1E62">
      <w:r>
        <w:t xml:space="preserve">The problem with the discrete serialised exposures that occur in traditional cameras is that the emission length, also known as the on-time, of single molecules is independent of the frame length. The emission length is not a static number and can take on a continuum of values that can be affected by many factors such as the local environment </w:t>
      </w:r>
      <w:r>
        <w:fldChar w:fldCharType="begin">
          <w:fldData xml:space="preserve">MwBhADgAZAAyAGIAMwAxAC0AMAAzADAAZgAtADQAMAA1AGMALQA5ADQANgA0AC0AMwA3ADAAZQA1
ADUAZQAwADQAYgBlADMALwBEAEIANQA4AEQARQAzAEMALQA1ADQAMgA2AC0ANwBGADEARgAtAEUA
RQBEADMALQA5ADMARQA5ADMAOAAxADAANwA1ADUAOQB8AGUATgBwADEAVQBzAGwAdQAyAHoAQQBR
AC8AUgBXAEIAWgB6AE8AaABOAGwAdgAyAEwAZgBVAEMAcABJAGUAMABnAEkATgBlAEEAaAA4AG8A
YQBpAFIATgBRAFoARQBDAFMAVABsADEAQQAvADkANwBoADQAWQBEAE8AQQBaADYANQBMAHoASAA0
AFYAdgA0AHcAZQBRAFUAZQB1AHYAWQA2AHUAMgBEAHQAWABKAEEAZgBXAEkAcgA5AHMAdAAyAG8A
TAAwADAASABaAHUAeABEAG8AOQBnAGEAUABaAGQARwBuAGEAZQAzAFoARABXADEAagBYAGcAYgB4
AGkAdgB0AEsAZQBHAE8AOQBiAE8AdQB0AEEAUAAwAHAAZwBiADQAbABvADYASAArADYASgArAHcA
QgBvAGUAagBtAEIAdQAyAFgAMgBEAG4AMwBBACsANgBkAGYAMABSAGgAbwBRAFQAYwAzADEASgA4
ADkAYQBoAHoAWgArAFQAQgBqAHkAcABvAGcAMABZAEQAagBBAFkATwBHAEMARABxAHIAQQBCAG8A
MABuAFUAOQBzAG0ANABRAGUAawBoAGMAWgAwAEIAcQBwAGsAeQBjAGwARwB4AGgATwBjAGIANQBY
AEMARQBaAGQAVABJADEAVAByAGQASAAzAHAARwBiAEYAZQB1AHoANgBkADMAUgBBAFkAKwB1AHcA
UQA3AHIARgAvADQATwBIADAAeABqAGYAawB5ADYAZwAwAHMAQgAvADIAOABrAFIAbQA0AEQATgBq
ADIAZQBhAHAAKwBJAGgARgBZAHYAOABjAFQAVABTAFAANABnAHEAVABhAHQARgBtAFkAbwA1ADQA
ZABnAFEAbgBNAHUAcQB5AGUAbwA4ADUAUwBJAFgATABTADkARQBxAGYAaQB5AG0AQgBjADgAWAB3
AGcAbwBTAHgAQgBGAEQAZgBuAGoANQBsAHQAWgBiAGIAYgA1AG0AcABkAEYATgB1AGUATABYAGIA
cgBqADIAKwAwAG0ANQA4AHQAOAB1ADgAdwByAFcAbAArAFcAeQA3AGoAUQArAHkAbABLAHkAUQBR
AGQAcgBqAHEAZQA2AHQAcgBCAEUAUwAvAE8AcgA2AGwAOAB6AFMARQBtADgASABtAFgAQgBIADIA
dwBSAGcAYgBnAEkAOQBuAHgAOQBFAFAAZQBNAGkARwBXAGgAOABOADUAeABvADUAVwBUAHcATgBj
AEQARQBYAHgAegAvAHYAOQBDAHgAMgBFAHkAQgBhADgASwByAEkAaQA1AGkAZQA3AGkARQBjADkA
bgBIAHgAbQAxAHgARgB2AGsAYgBxAC8AQQB6ADUAYgBXAGwATgB2AHoAbQBwAE4ATgBWADAAcQBh
AHYAVgBrAEgAWABnAFYATwA0AG4AMQAwAEkAZQBqADcAQgAxAFYAOQBVAGYAKwBwAFgANgBUADUA
ZwBRACsAYQBhADEATABQAEYAMgBoAHUAQQBlAHIAUQBVADAAYQBFAHYAKwBPAFEAZgBWAHgAagB6
AFIATgA0AHEAYwBSAEgAQwAwAGkAMABkAEYAcgBNAHEAQgB5ADEAaQBzADcAbgB0AGoANQBIADkA
cABCADkANgA0AD0A
</w:fldData>
        </w:fldChar>
      </w:r>
      <w:r>
        <w:instrText xml:space="preserve"> ADDIN LABTIVA_CITE \* MERGEFORMAT</w:instrText>
      </w:r>
      <w:r>
        <w:fldChar w:fldCharType="separate"/>
      </w:r>
      <w:r w:rsidRPr="00E40FE8">
        <w:rPr>
          <w:rFonts w:ascii="Calibri" w:hAnsi="Calibri" w:cs="Times New Roman"/>
          <w:noProof/>
          <w:szCs w:val="24"/>
        </w:rPr>
        <w:t>(Vogelsang et al., 2009)</w:t>
      </w:r>
      <w:r>
        <w:fldChar w:fldCharType="end"/>
      </w:r>
      <w:r>
        <w:t xml:space="preserve"> and laser intensity </w:t>
      </w:r>
      <w:r>
        <w:fldChar w:fldCharType="begin">
          <w:fldData xml:space="preserve">MwBhADgAZAAyAGIAMwAxAC0AMAAzADAAZgAtADQAMAA1AGMALQA5ADQANgA0AC0AMwA3ADAAZQA1
ADUAZQAwADQAYgBlADMALwA5AEUANAAxADgARAAyADEALQBGADEANgAyAC0AQQAwAEYAQQAtADAA
QQA1ADEALQA5ADQAMAAwADIARgA2ADAAMQA3ADYAMAB8AGUATgBwADkAawBVADEAcQB3AHoAQQBR
AGgAYQA4AGkAdABJADUAaQB5AFgAOQBKAHYARABOAE4AUQB3AHMAcABoAFkAWgAyAEUANwBLAFEA
NwBiAEUAegBSAFoAYQBNAEwAQwBlAEUARQBNAGcAUgBlAG8AbwBlAHIAQwBlAHAARABDADEAawBV
AGIAbwBjAHoAWgB0AFAAYgArAGEAZAA2AGIAcwBaAHIASgBZAHEATAB3AG8ATABCADUAUQBPAGoA
YQBZAFoAegBYAFUARABSADYAawByAEIAKwBSAHUARAB5ADAAQwArAGIAcAArADAAZwBuAEYAdgBo
ACsAZwBvAHQAbQBaAFYAdABJAEIANgA2AFIAMQBQAGMAMgAyADIANQBEAHoAKwBXADUAMwBtAFYA
QQA1AHUATAAyAHgALwB1AGwATQBhADkAbQBpAE8AbgBuAFkAQQA2AEMAQwBWAG0AcgB0AEEAUQAw
AGUAWQBQAHkAQQBQAE4ASABMADUARQBhAHoAUgBsADMAQgBUAGYAOQBOAGEAcgBLAGgAbAA5ADIA
RQBsAGsAWQA3AGkAUgBvAHMAYwArAGcAVQAvAEcAUAB1ADkAVwBYAHQAdQAzAHYAbgB1AGkAdwBJ
AGoARgBaACsAUwBHAEYAaABwAFQAMQBOAGoAOQA3AEIAYQBWAHEAYQBOAHEAZwBNAEIAbwBKAFAA
QgBlAGQAaABJAEQAWABDAGQATABUAE8AdwAyAGkAVwBCAHYAVwBnAGwATQBjAHMAbgB4ADgAOQA1
AG0ALwBOAGUAQQBLAC8AUABvADMAawB2AEEAcQBMAFMARABBAGUAOABaAHIARgBQAEMAbgBaAEkA
awA1AGoARgBzADAANABKAEEAbgB3AHUASQBBAG8AVwBOAHoASABZAHIANABNAEIAVgB1AEoATgBH
AFEANQBYACsAVwBNADUANABuAHcAUwBnADkAZQBwAFYAegBNAFUAdQA2AEIAdgAyAHQAdABoAHEA
TABDAHUAcgBhAHkASABFAFAANAB1AG4ANQBZADYASQAwAGEAeABvAEwAVQBhAGoAQwArAEwARQBH
AFgAUQBMAEMAVgBEAGUAcQBHAEgATgBIAHQAaQBUACsAUAB2ADkAZwBvAGsAdQBwAEcANQBrAGgA
bgBUAFEASAA5AHkARAA5ADEASQA5ADUASABoAGEAVQBDADkAaABNADQAdgBYAHcARABaADEAdQBr
AFgAQQA9AD0A
</w:fldData>
        </w:fldChar>
      </w:r>
      <w:r>
        <w:instrText xml:space="preserve"> ADDIN LABTIVA_CITE \* MERGEFORMAT</w:instrText>
      </w:r>
      <w:r>
        <w:fldChar w:fldCharType="separate"/>
      </w:r>
      <w:r w:rsidRPr="00DC4186">
        <w:rPr>
          <w:rFonts w:ascii="Calibri" w:hAnsi="Calibri" w:cs="Times New Roman"/>
          <w:noProof/>
          <w:szCs w:val="24"/>
        </w:rPr>
        <w:t>(Heilemann and Linde, 2008)</w:t>
      </w:r>
      <w:r>
        <w:fldChar w:fldCharType="end"/>
      </w:r>
      <w:r>
        <w:t xml:space="preserve">. Additionally, the starting point of the emission is typically unknown (but not always, in the case of pulsed activation lasers). As such, it is impossible to match the exposure of a frame to the start and length of all the single molecule emissions in an </w:t>
      </w:r>
      <w:r>
        <w:lastRenderedPageBreak/>
        <w:t xml:space="preserve">LM experiment and there will be an associated dead-time where the camera is exposing but no signal is being collected, leading to a decrease in the SNR. </w:t>
      </w:r>
    </w:p>
    <w:p w14:paraId="3B7C23FB" w14:textId="77777777" w:rsidR="00AD1E62" w:rsidRDefault="00AD1E62" w:rsidP="00AD1E62">
      <w:r>
        <w:t>A further camera architecture that has not been explored for LM is Non-Destructive Readout (NDR)</w:t>
      </w:r>
      <w:r>
        <w:fldChar w:fldCharType="begin">
          <w:fldData xml:space="preserve">MwBhADgAZAAyAGIAMwAxAC0AMAAzADAAZgAtADQAMAA1AGMALQA5ADQANgA0AC0AMwA3ADAAZQA1
ADUAZQAwADQAYgBlADMALwA0ADAAQgBGADAANgA2ADcALQBFAEQANABFAC0ANQBEADUANgAtADAA
RgBDAEUALQAzADIANQA3AEMAOQA4ADYANwAzADAARQB8AGUATgBwAGwAawBFAEYAdQB3AGoAQQBR
AFIAYQA5AGkAZQBSADAAVABRACsAeQBFAFoAQQBjAGsAVgBFAGgAZABWAEUAVwBzAEUAQQB2AEgA
RwBZAEoATABzAEMAUABIAGcAUwBLAFUAdQA5AGYAUQBWAHEATABxAGQAdQBiADkAOQB6AFYAegB3
ADYASgAzAEIAMgBOAHgAdAByADMAaAB2AFQAaQBwADUAbwBvAHoAUABKAFAASABSAHUAZwBLAEIA
NwBoAFcAWgA5AEIAKwBnAHUAWQA1AEgAbwBJAG4ASgBGAGYAeQBxAEgAUgBuADkARABNADAAZQAv
AGsATABGAGUAcgBaAFUAYQB4AFgAZQBOAGcARgAyAEEAOAB6AEgASQBsAHAATgBTAG0AagBNAGEA
RQBSADMAUgBOAEcAdQBTAFEAcABpAHgAbQBKAEUAZwBxAGMAQQAyAFUAbABSAEMARwBqADgAeQBX
AE4ANAA0AFEAVQBPAFMAcwBJAHoAMwBsAE0ANgBIAEoAUgBrAEcAagBDAGsAMABVADYAagBaAE8A
SQBGAHIANQBBAGQAVgAwAFAAWABuAHIARABsAFgAQgBBAFcAbQBGAGQANQB3AC8AYQBqAHQATQAw
ADMAdQAyAEcAQQBHAC8AZQBYADMAMwBsAHcAYgBrADIAQwA4AFAATAA1AFQASwBxAGoAYQBrAGIA
RwBFAGwAegBDAGwAcwBmADAAYQA0AEwATgAyAHYATwAyAFoAagBSAGkAUgBkAEsAbwA1ADEAUQBH
AGkAeAB4AHkAagBYAGcAcwA1AHMAMQBlAG4AdQBBAGkAUAB2ADkAaAArAG0AdABGAHMAMgBzAEwA
QwAyAGMAbABYAEQASwA2AEgALwBNAGIAMwBKADEARQByAFgAUwBOAFIATABTACsAVAArAGcAVgBu
ADEAQwBnAHkAbwBmAGsANABBAE8ANAB2AHgAWQBJAFcAMAAwAHEAYQBCAHoAdAB2ACsAbQBMAEkA
aQBLAG0ATgA2AGgAMgBnAHYAdgBzAG0AdAA3AGQALwBuAEQAbABHAHkAQQAvAFAAVABqADQAUQB2
AG8AZABZAHgAZgA=
</w:fldData>
        </w:fldChar>
      </w:r>
      <w:r>
        <w:instrText xml:space="preserve"> ADDIN LABTIVA_CITE \* MERGEFORMAT</w:instrText>
      </w:r>
      <w:r>
        <w:fldChar w:fldCharType="separate"/>
      </w:r>
      <w:r w:rsidRPr="0032363C">
        <w:rPr>
          <w:rFonts w:ascii="Calibri" w:hAnsi="Calibri" w:cs="Times New Roman"/>
          <w:noProof/>
          <w:szCs w:val="24"/>
        </w:rPr>
        <w:t xml:space="preserve"> (Ackland et al., 1996)</w:t>
      </w:r>
      <w:r>
        <w:fldChar w:fldCharType="end"/>
      </w:r>
      <w:r>
        <w:t>. This architecture is based on the CMOS design of sensor with the individually addressable pixels but instead of reading out the electrons collected within the pixel well during the exposure, it measures the voltage across the well</w:t>
      </w:r>
      <w:r>
        <w:fldChar w:fldCharType="begin">
          <w:fldData xml:space="preserve">MwBhADgAZAAyAGIAMwAxAC0AMAAzADAAZgAtADQAMAA1AGMALQA5ADQANgA0AC0AMwA3ADAAZQA1
ADUAZQAwADQAYgBlADMALwA1ADUAMwBFADcAOQBDAEMALQAyADUAMwA5AC0AQQA3ADkARgAtADYA
OQBGADIALQA1AEYANgAxADIAQwA2ADAAQQBGAEUANgB8AGUATgBxAE4AVQBVADEAdgAyAGsAQQBR
AC8AUwB1AHIAUABiAFAANABHADIASgB1AEYAZwAxAFMAYQBGAEoAUQAwAHgANABxAHgARwBGAHQA
RAAvAGEAMAA5AHEANgAxAEgAMQBRAFUAOABkADgAegBiAHEAZwBTAHAASwByAHEAYgBkACsAOAB0
ADIALwBtAHoAWgB3ADUAVwB1AHUAaAA1AG8AcwB6AHIANgBVAEQATQBVAGoAagBMAEYALwBzAGQA
bABGACsAbAArADMAMwBsAHcAbABIAEkAbgBrAGkANwArAHEANABUAEMASQBSAEoAdQBGAEIAcABH
AEYAVwBpAFQAeQBkAHAAUwBLAFoAaAA1AEIAbABFAEsAWQBsAEoARQBHAFcASgBmAGYAegBmAEwA
awBVAGMAWgBiAGsAbwBwAGoAbgBLAHoASABMAFYANwBIAEkAVgByAE0AbwBYAHMANwBDAFkAbgBV
AC8ANAB4AE0AKwB5AEEAYgBJADgAagBHAEoAawB4AEgANQBzAGsAUABiAGcAcQBIAFMAdwAyAGIA
TAB0AHEAOABZAFYAVQBQAGsAZAArADIATgBrAGwAMQBSAGwAZwBhAE8ASwBCADEAcQBSAGIASwAx
AEgASwBRAEMAQwAyAHoAOQBTAGoATgA5AFkATQBVAHcAZABBAGcAMQAyADcAWQBuAGkANQBXADkA
dABoAEUASABOAE4AYQA5AE4AZgBzAGQAbABtAEIAVwBFAEgAQwBuAFkAWAB4AFQAWQBLAHcANgBF
AE4AZABlAFIASAB6AFkAUABGAEEAOQBDAHEAZABSAGwAQwBiAEIAZQBsADEAcwBwADMARQA2AHYA
VgBwAG8AZwB3ADIAUwBUAHYAeAB6ADgASwBQAHUAZgBEACsANgB4AHkAawBoADYAVgAyAHIAUwBi
AGMANwA4AHcAYQBQAE0ARwBiADQASwBIAC8ANQBrAHkAVAB1AEkASAB2AHMAVABsAFIANQBrAHMA
NwA2AFgAagB2AE4ATAA1AE0AMwAzAFIAZgByAG4AZQA3ADkAZQArAEUAbgArAFUAUAAyADMAcwBn
AGIAWABVAEcAZgBxAGYAbAA3ADMAVABkAHYAYgB6AFgAUAByAFcANABCAGIANgAwAGEAaQBmAHkA
eQBuAC8AQwB2AG4AeAA4AEoAdAA4ADQATgBpAHkAQgBBAFAAZABnAEsAUQBWAFUAdwBwAGUAZABV
AG0AeQBhADQAYgBpAG4ANAAyADEAYQBDAEgAdAB3AFkAeABhAEgAcgB4AHMAdwBGAFUALwBDAFQA
UABXADIAZQAyAGQAQgBTAEgAbQBlAGsAcwBtAGkAZABOAGsAdwBQAFkATwBpAEsAcQBtAEcAbwBt
AEcAUgBLAEsAMQBHAEQAZABjAFoAWABqAG0AWgBrAEIAbQBTAHQAdgBXAE8AOQByAG8ASAA4AEsA
cQAyAGMAUgBBAFYARwAvAEgASAArAG4AOAB0AGYAWABnAEEANwAwAGUAYwB5AA==
</w:fldData>
        </w:fldChar>
      </w:r>
      <w:r>
        <w:instrText xml:space="preserve"> ADDIN LABTIVA_CITE \* MERGEFORMAT</w:instrText>
      </w:r>
      <w:r>
        <w:fldChar w:fldCharType="separate"/>
      </w:r>
      <w:r w:rsidRPr="000B50B4">
        <w:rPr>
          <w:rFonts w:ascii="Calibri" w:hAnsi="Calibri" w:cs="Times New Roman"/>
          <w:noProof/>
          <w:szCs w:val="24"/>
        </w:rPr>
        <w:t xml:space="preserve"> (Matsumoto et al., 1985)</w:t>
      </w:r>
      <w:r>
        <w:fldChar w:fldCharType="end"/>
      </w:r>
      <w:r>
        <w:t xml:space="preserve">. The pixel can then be read multiple times without removing the signal acquired during the collection period, hence the process is non-destructive as the signal survives the measurement. This yields a series of values for the pixel that constitutes a history of the photon flux into the well during the exposure. As the pixels have a finite well depth they must at some point be emptied of charge before saturation and loss of additional signal occurs. This is performed as a reset frame at which point the sensor acts as a normal CMOS imager and reads out the electrons from the well, readying the pixel to begin another exposure. The number of frames between resets can be set by the experimenter prior to acquisition allowing flexibility based around the brightness of a given sample and is equivalent to altering the exposure on a typical camera. Throughout the rest of this chapter the data between two reset frames will be referred to as a ‘block’. </w:t>
      </w:r>
    </w:p>
    <w:p w14:paraId="247D18D2" w14:textId="64DD47FB" w:rsidR="00AD1E62" w:rsidRDefault="00DC26BC" w:rsidP="00AD1E62">
      <w:bookmarkStart w:id="87" w:name="_Hlk503184068"/>
      <w:r>
        <w:t xml:space="preserve">The Da Vinci 2K CMOS sensor is capable of NDR measurements and has been embedded in a prototype camera by the company; SciMeasure. </w:t>
      </w:r>
      <w:r w:rsidR="00AD1E62">
        <w:t xml:space="preserve">In comparison to a current top-of-the-range CMOS imager, the Da Vinci 2K CMOS sensor is of lower overall specification having both a smaller well depth and quantum efficiency (QE). However, the lack of micro-lenses increases the uniformity for the Da Vinci 2K and the sensor is capable of NDR imaging (see </w:t>
      </w:r>
      <w:r w:rsidR="00C64364" w:rsidRPr="001036F1">
        <w:rPr>
          <w:b/>
        </w:rPr>
        <w:t>T</w:t>
      </w:r>
      <w:r w:rsidR="00AD1E62" w:rsidRPr="001036F1">
        <w:rPr>
          <w:b/>
        </w:rPr>
        <w:t>able 3.1</w:t>
      </w:r>
      <w:r w:rsidR="00AD1E62">
        <w:t>). It is also worth noting that the SciMeasure camera is the first of its kind, and does not have the advantage of generations of improvement</w:t>
      </w:r>
      <w:r w:rsidR="00AD1E62">
        <w:fldChar w:fldCharType="begin">
          <w:fldData xml:space="preserve">MwBhADgAZAAyAGIAMwAxAC0AMAAzADAAZgAtADQAMAA1AGMALQA5ADQANgA0AC0AMwA3ADAAZQA1
ADUAZQAwADQAYgBlADMALwAwADIAMAAzADgANgA1ADkALQBGADIANwAyAC0ARgBBADMARAAtAEUA
MgBFAEMALQBFAEIAMABGAEQAOQAwAEMAOAAwADQAQwB8AGUATgBvAFYAagBjAHMASwB3AGoAQQBR
AFIAWAA4AGwAegBOAHIAZwBtAEsAVABhAHUAdABQAFkANABrAFkAUQBkAEMAYwB1AHAAbgBYAGEA
QgB2AG8AaQB0AGsAbwBSAC8AOQAyADQAUABJAGYARAB2AFIAKwBnAGEAYQB4ADcARAA5AHYAYgBC
AHkAcgAzADQAZwA2ADIAWQBHAHYAeQBEAFQAOQBoAEEAUwBXADEAcgBwAG0ARAAyAGoAZABNAEUA
MwB6AHYAQwB4AGoAbgBnAFkATgA0AGMAegA1AFEAeABhAEYAeABqADQAQwBhADQAbwBmAEsAOQBV
AHEAaQB4AGwASQBhAGoAQQBxAFoAbQBMAFcAUgBlAG8ATQBjAFIAWQB3AG0AWgA3ADEARQBoAFQA
cABlAFIANABuAE0AMQBFAGIASgBiAEsAYwBQAE0AbABXAHAAbABlAGsAZQBzADAATwBDAE4AawBa
AGoAdwArAEQAbwB4AHUAWgAvAGMAUwBuAGMAaQBlAGsANQBlAFIAYgBYAG0AcwBYAFIAVgBiAFUA
NABzAHkAOQA3ADMAMQBKAFgAcwBMAEQAVQBzAGkAZABoACsAMwBhAGcAYgBvAGIAdgBEAHoAZQBn
AFAATQB3AD0A
</w:fldData>
        </w:fldChar>
      </w:r>
      <w:r w:rsidR="00AD1E62">
        <w:instrText xml:space="preserve"> ADDIN LABTIVA_CITE \* MERGEFORMAT</w:instrText>
      </w:r>
      <w:r w:rsidR="00AD1E62">
        <w:fldChar w:fldCharType="separate"/>
      </w:r>
      <w:r w:rsidR="00AD1E62" w:rsidRPr="00EE5F26">
        <w:rPr>
          <w:rFonts w:ascii="Calibri" w:hAnsi="Calibri" w:cs="Times New Roman"/>
          <w:noProof/>
          <w:szCs w:val="24"/>
        </w:rPr>
        <w:t xml:space="preserve"> (Bleau and Bleau, 2017)</w:t>
      </w:r>
      <w:r w:rsidR="00AD1E62">
        <w:fldChar w:fldCharType="end"/>
      </w:r>
      <w:r w:rsidR="00AD1E62">
        <w:t>.</w:t>
      </w:r>
    </w:p>
    <w:bookmarkEnd w:id="87"/>
    <w:p w14:paraId="6E2DF273" w14:textId="77777777" w:rsidR="00174F47" w:rsidRDefault="00174F47" w:rsidP="00174F47">
      <w:r>
        <w:t>This chapter deals with testing the Da Vinci 2K imaging sensor embedded in a camera created by the company SciMeasure for super-resolution microscopy and single-particle tracking (SPT). Specifically, I investigated the improvements of running the camera in NDR mode as opposed to in a traditional imaging scheme. Initially the chapter focusses on the performance of NDR in the dark, characterising the camera. The chapter then proceeds onto observing single molecules in NDR mode as transient events before focusing on reconstruction of a whole localisation microscopy dataset. NDR also shows promise for single-particle tracking, which is similar in principle to LM and is an important methodology for understanding molecular dynamics.</w:t>
      </w:r>
    </w:p>
    <w:p w14:paraId="73BB0E86" w14:textId="77777777" w:rsidR="001F0C2F" w:rsidRDefault="001F0C2F" w:rsidP="00AD1E62"/>
    <w:tbl>
      <w:tblPr>
        <w:tblW w:w="0" w:type="auto"/>
        <w:jc w:val="cente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2240"/>
        <w:gridCol w:w="2070"/>
        <w:gridCol w:w="2280"/>
      </w:tblGrid>
      <w:tr w:rsidR="00AD1E62" w:rsidRPr="007564D4" w14:paraId="08A2A39B" w14:textId="77777777" w:rsidTr="00B355FF">
        <w:trPr>
          <w:trHeight w:val="195"/>
          <w:jc w:val="center"/>
        </w:trPr>
        <w:tc>
          <w:tcPr>
            <w:tcW w:w="2240" w:type="dxa"/>
            <w:tcBorders>
              <w:bottom w:val="single" w:sz="12" w:space="0" w:color="666666"/>
            </w:tcBorders>
            <w:shd w:val="clear" w:color="auto" w:fill="auto"/>
            <w:hideMark/>
          </w:tcPr>
          <w:p w14:paraId="4802F5FD" w14:textId="77777777" w:rsidR="00AD1E62" w:rsidRPr="007564D4" w:rsidRDefault="00AD1E62" w:rsidP="00B355FF">
            <w:pPr>
              <w:spacing w:after="0"/>
              <w:jc w:val="center"/>
              <w:rPr>
                <w:rFonts w:ascii="Times New Roman" w:hAnsi="Times New Roman"/>
                <w:b/>
                <w:bCs/>
                <w:sz w:val="24"/>
                <w:szCs w:val="24"/>
                <w:lang w:val="en-US"/>
              </w:rPr>
            </w:pPr>
            <w:r w:rsidRPr="007564D4">
              <w:rPr>
                <w:rFonts w:ascii="Helvetica" w:hAnsi="Helvetica"/>
                <w:b/>
                <w:bCs/>
                <w:color w:val="000000"/>
                <w:sz w:val="17"/>
                <w:szCs w:val="17"/>
                <w:lang w:val="en-US"/>
              </w:rPr>
              <w:lastRenderedPageBreak/>
              <w:t>Parameter</w:t>
            </w:r>
          </w:p>
        </w:tc>
        <w:tc>
          <w:tcPr>
            <w:tcW w:w="2070" w:type="dxa"/>
            <w:tcBorders>
              <w:bottom w:val="single" w:sz="12" w:space="0" w:color="666666"/>
            </w:tcBorders>
            <w:shd w:val="clear" w:color="auto" w:fill="auto"/>
            <w:hideMark/>
          </w:tcPr>
          <w:p w14:paraId="34A3B5B1" w14:textId="77777777" w:rsidR="00AD1E62" w:rsidRPr="007564D4" w:rsidRDefault="00AD1E62" w:rsidP="00B355FF">
            <w:pPr>
              <w:spacing w:after="0"/>
              <w:jc w:val="center"/>
              <w:rPr>
                <w:rFonts w:ascii="Times New Roman" w:hAnsi="Times New Roman"/>
                <w:b/>
                <w:bCs/>
                <w:sz w:val="24"/>
                <w:szCs w:val="24"/>
                <w:lang w:val="en-US"/>
              </w:rPr>
            </w:pPr>
            <w:r w:rsidRPr="007564D4">
              <w:rPr>
                <w:rFonts w:ascii="Helvetica" w:hAnsi="Helvetica"/>
                <w:b/>
                <w:bCs/>
                <w:color w:val="000000"/>
                <w:sz w:val="17"/>
                <w:szCs w:val="17"/>
                <w:lang w:val="en-US"/>
              </w:rPr>
              <w:t>Da Vinci 2K</w:t>
            </w:r>
          </w:p>
        </w:tc>
        <w:tc>
          <w:tcPr>
            <w:tcW w:w="2280" w:type="dxa"/>
            <w:tcBorders>
              <w:bottom w:val="single" w:sz="12" w:space="0" w:color="666666"/>
            </w:tcBorders>
            <w:shd w:val="clear" w:color="auto" w:fill="auto"/>
            <w:hideMark/>
          </w:tcPr>
          <w:p w14:paraId="077E056C" w14:textId="77777777" w:rsidR="00AD1E62" w:rsidRPr="007564D4" w:rsidRDefault="00AD1E62" w:rsidP="00B355FF">
            <w:pPr>
              <w:spacing w:after="0"/>
              <w:jc w:val="center"/>
              <w:rPr>
                <w:rFonts w:ascii="Times New Roman" w:hAnsi="Times New Roman"/>
                <w:b/>
                <w:bCs/>
                <w:sz w:val="24"/>
                <w:szCs w:val="24"/>
                <w:lang w:val="en-US"/>
              </w:rPr>
            </w:pPr>
            <w:r w:rsidRPr="007564D4">
              <w:rPr>
                <w:rFonts w:ascii="Helvetica" w:hAnsi="Helvetica"/>
                <w:b/>
                <w:bCs/>
                <w:color w:val="000000"/>
                <w:sz w:val="17"/>
                <w:szCs w:val="17"/>
                <w:lang w:val="en-US"/>
              </w:rPr>
              <w:t>ZYLA 5.5 sCMOS</w:t>
            </w:r>
          </w:p>
        </w:tc>
      </w:tr>
      <w:tr w:rsidR="00AD1E62" w:rsidRPr="007564D4" w14:paraId="65C7CB9C" w14:textId="77777777" w:rsidTr="00B355FF">
        <w:trPr>
          <w:trHeight w:val="390"/>
          <w:jc w:val="center"/>
        </w:trPr>
        <w:tc>
          <w:tcPr>
            <w:tcW w:w="2240" w:type="dxa"/>
            <w:shd w:val="clear" w:color="auto" w:fill="auto"/>
            <w:hideMark/>
          </w:tcPr>
          <w:p w14:paraId="626B1A98" w14:textId="77777777" w:rsidR="00AD1E62" w:rsidRPr="007564D4" w:rsidRDefault="00AD1E62" w:rsidP="00B355FF">
            <w:pPr>
              <w:spacing w:after="0"/>
              <w:jc w:val="center"/>
              <w:rPr>
                <w:rFonts w:ascii="Times New Roman" w:hAnsi="Times New Roman"/>
                <w:b/>
                <w:bCs/>
                <w:sz w:val="24"/>
                <w:szCs w:val="24"/>
                <w:lang w:val="en-US"/>
              </w:rPr>
            </w:pPr>
            <w:r w:rsidRPr="007564D4">
              <w:rPr>
                <w:rFonts w:ascii="Helvetica" w:hAnsi="Helvetica"/>
                <w:b/>
                <w:bCs/>
                <w:color w:val="000000"/>
                <w:sz w:val="17"/>
                <w:szCs w:val="17"/>
                <w:lang w:val="en-US"/>
              </w:rPr>
              <w:t>Type</w:t>
            </w:r>
          </w:p>
        </w:tc>
        <w:tc>
          <w:tcPr>
            <w:tcW w:w="2070" w:type="dxa"/>
            <w:shd w:val="clear" w:color="auto" w:fill="auto"/>
            <w:hideMark/>
          </w:tcPr>
          <w:p w14:paraId="41E81648" w14:textId="77777777" w:rsidR="00AD1E62" w:rsidRPr="007564D4" w:rsidRDefault="00AD1E62" w:rsidP="00B355FF">
            <w:pPr>
              <w:spacing w:after="0"/>
              <w:jc w:val="center"/>
              <w:rPr>
                <w:rFonts w:ascii="Times New Roman" w:hAnsi="Times New Roman"/>
                <w:sz w:val="24"/>
                <w:szCs w:val="24"/>
                <w:lang w:val="en-US"/>
              </w:rPr>
            </w:pPr>
            <w:r w:rsidRPr="007564D4">
              <w:rPr>
                <w:rFonts w:ascii="Helvetica" w:hAnsi="Helvetica"/>
                <w:color w:val="000000"/>
                <w:sz w:val="17"/>
                <w:szCs w:val="17"/>
                <w:lang w:val="en-US"/>
              </w:rPr>
              <w:t>Non-Pinned Photodiode CMOS</w:t>
            </w:r>
          </w:p>
        </w:tc>
        <w:tc>
          <w:tcPr>
            <w:tcW w:w="2280" w:type="dxa"/>
            <w:shd w:val="clear" w:color="auto" w:fill="auto"/>
            <w:hideMark/>
          </w:tcPr>
          <w:p w14:paraId="7FAB928E" w14:textId="77777777" w:rsidR="00AD1E62" w:rsidRPr="007564D4" w:rsidRDefault="00AD1E62" w:rsidP="00B355FF">
            <w:pPr>
              <w:spacing w:after="0"/>
              <w:jc w:val="center"/>
              <w:rPr>
                <w:rFonts w:ascii="Times New Roman" w:hAnsi="Times New Roman"/>
                <w:sz w:val="24"/>
                <w:szCs w:val="24"/>
                <w:lang w:val="en-US"/>
              </w:rPr>
            </w:pPr>
            <w:r w:rsidRPr="007564D4">
              <w:rPr>
                <w:rFonts w:ascii="Helvetica" w:hAnsi="Helvetica"/>
                <w:color w:val="000000"/>
                <w:sz w:val="17"/>
                <w:szCs w:val="17"/>
                <w:lang w:val="en-US"/>
              </w:rPr>
              <w:t>Pinned Photodiode </w:t>
            </w:r>
          </w:p>
          <w:p w14:paraId="74225FF2" w14:textId="77777777" w:rsidR="00AD1E62" w:rsidRPr="007564D4" w:rsidRDefault="00AD1E62" w:rsidP="00B355FF">
            <w:pPr>
              <w:spacing w:after="0"/>
              <w:jc w:val="center"/>
              <w:rPr>
                <w:rFonts w:ascii="Times New Roman" w:hAnsi="Times New Roman"/>
                <w:sz w:val="24"/>
                <w:szCs w:val="24"/>
                <w:lang w:val="en-US"/>
              </w:rPr>
            </w:pPr>
            <w:r w:rsidRPr="007564D4">
              <w:rPr>
                <w:rFonts w:ascii="Helvetica" w:hAnsi="Helvetica"/>
                <w:color w:val="000000"/>
                <w:sz w:val="17"/>
                <w:szCs w:val="17"/>
                <w:lang w:val="en-US"/>
              </w:rPr>
              <w:t>CMOS</w:t>
            </w:r>
          </w:p>
        </w:tc>
      </w:tr>
      <w:tr w:rsidR="00AD1E62" w:rsidRPr="007564D4" w14:paraId="6D49BA88" w14:textId="77777777" w:rsidTr="00B355FF">
        <w:trPr>
          <w:trHeight w:val="210"/>
          <w:jc w:val="center"/>
        </w:trPr>
        <w:tc>
          <w:tcPr>
            <w:tcW w:w="2240" w:type="dxa"/>
            <w:shd w:val="clear" w:color="auto" w:fill="auto"/>
            <w:hideMark/>
          </w:tcPr>
          <w:p w14:paraId="3CDB13E3" w14:textId="77777777" w:rsidR="00AD1E62" w:rsidRPr="007564D4" w:rsidRDefault="00AD1E62" w:rsidP="00B355FF">
            <w:pPr>
              <w:spacing w:after="0"/>
              <w:jc w:val="center"/>
              <w:rPr>
                <w:rFonts w:ascii="Times New Roman" w:hAnsi="Times New Roman"/>
                <w:b/>
                <w:bCs/>
                <w:sz w:val="24"/>
                <w:szCs w:val="24"/>
                <w:lang w:val="en-US"/>
              </w:rPr>
            </w:pPr>
            <w:r w:rsidRPr="007564D4">
              <w:rPr>
                <w:rFonts w:ascii="Helvetica" w:hAnsi="Helvetica"/>
                <w:b/>
                <w:bCs/>
                <w:color w:val="000000"/>
                <w:sz w:val="17"/>
                <w:szCs w:val="17"/>
                <w:lang w:val="en-US"/>
              </w:rPr>
              <w:t xml:space="preserve">Imaging </w:t>
            </w:r>
            <w:r>
              <w:rPr>
                <w:rFonts w:ascii="Helvetica" w:hAnsi="Helvetica"/>
                <w:b/>
                <w:bCs/>
                <w:color w:val="000000"/>
                <w:sz w:val="17"/>
                <w:szCs w:val="17"/>
                <w:lang w:val="en-US"/>
              </w:rPr>
              <w:t>a</w:t>
            </w:r>
            <w:r w:rsidRPr="007564D4">
              <w:rPr>
                <w:rFonts w:ascii="Helvetica" w:hAnsi="Helvetica"/>
                <w:b/>
                <w:bCs/>
                <w:color w:val="000000"/>
                <w:sz w:val="17"/>
                <w:szCs w:val="17"/>
                <w:lang w:val="en-US"/>
              </w:rPr>
              <w:t>rray</w:t>
            </w:r>
            <w:r>
              <w:rPr>
                <w:rFonts w:ascii="Helvetica" w:hAnsi="Helvetica"/>
                <w:b/>
                <w:bCs/>
                <w:color w:val="000000"/>
                <w:sz w:val="17"/>
                <w:szCs w:val="17"/>
                <w:lang w:val="en-US"/>
              </w:rPr>
              <w:t xml:space="preserve"> size</w:t>
            </w:r>
            <w:r w:rsidRPr="007564D4">
              <w:rPr>
                <w:rFonts w:ascii="Helvetica" w:hAnsi="Helvetica"/>
                <w:b/>
                <w:bCs/>
                <w:color w:val="000000"/>
                <w:sz w:val="17"/>
                <w:szCs w:val="17"/>
                <w:lang w:val="en-US"/>
              </w:rPr>
              <w:t> </w:t>
            </w:r>
          </w:p>
        </w:tc>
        <w:tc>
          <w:tcPr>
            <w:tcW w:w="2070" w:type="dxa"/>
            <w:shd w:val="clear" w:color="auto" w:fill="auto"/>
            <w:hideMark/>
          </w:tcPr>
          <w:p w14:paraId="3B96BABD" w14:textId="77777777" w:rsidR="00AD1E62" w:rsidRPr="007564D4" w:rsidRDefault="00AD1E62" w:rsidP="00B355FF">
            <w:pPr>
              <w:spacing w:after="0"/>
              <w:jc w:val="center"/>
              <w:rPr>
                <w:rFonts w:ascii="Times New Roman" w:hAnsi="Times New Roman"/>
                <w:sz w:val="24"/>
                <w:szCs w:val="24"/>
                <w:lang w:val="en-US"/>
              </w:rPr>
            </w:pPr>
            <w:r w:rsidRPr="007564D4">
              <w:rPr>
                <w:rFonts w:ascii="Helvetica" w:hAnsi="Helvetica"/>
                <w:color w:val="000000"/>
                <w:sz w:val="17"/>
                <w:szCs w:val="17"/>
                <w:lang w:val="en-US"/>
              </w:rPr>
              <w:t>2048 x 2048</w:t>
            </w:r>
          </w:p>
        </w:tc>
        <w:tc>
          <w:tcPr>
            <w:tcW w:w="2280" w:type="dxa"/>
            <w:shd w:val="clear" w:color="auto" w:fill="auto"/>
            <w:hideMark/>
          </w:tcPr>
          <w:p w14:paraId="2086C53F" w14:textId="77777777" w:rsidR="00AD1E62" w:rsidRPr="007564D4" w:rsidRDefault="00AD1E62" w:rsidP="00B355FF">
            <w:pPr>
              <w:spacing w:after="0"/>
              <w:jc w:val="center"/>
              <w:rPr>
                <w:rFonts w:ascii="Times New Roman" w:hAnsi="Times New Roman"/>
                <w:sz w:val="24"/>
                <w:szCs w:val="24"/>
                <w:lang w:val="en-US"/>
              </w:rPr>
            </w:pPr>
            <w:r w:rsidRPr="007564D4">
              <w:rPr>
                <w:rFonts w:ascii="Helvetica" w:hAnsi="Helvetica"/>
                <w:color w:val="000000"/>
                <w:sz w:val="17"/>
                <w:szCs w:val="17"/>
                <w:lang w:val="en-US"/>
              </w:rPr>
              <w:t>2048 x 2048</w:t>
            </w:r>
          </w:p>
        </w:tc>
      </w:tr>
      <w:tr w:rsidR="00AD1E62" w:rsidRPr="007564D4" w14:paraId="4B3A40F9" w14:textId="77777777" w:rsidTr="00B355FF">
        <w:trPr>
          <w:trHeight w:val="210"/>
          <w:jc w:val="center"/>
        </w:trPr>
        <w:tc>
          <w:tcPr>
            <w:tcW w:w="2240" w:type="dxa"/>
            <w:shd w:val="clear" w:color="auto" w:fill="auto"/>
            <w:hideMark/>
          </w:tcPr>
          <w:p w14:paraId="4085D989" w14:textId="77777777" w:rsidR="00AD1E62" w:rsidRPr="007564D4" w:rsidRDefault="00AD1E62" w:rsidP="00B355FF">
            <w:pPr>
              <w:spacing w:after="0"/>
              <w:jc w:val="center"/>
              <w:rPr>
                <w:rFonts w:ascii="Times New Roman" w:hAnsi="Times New Roman"/>
                <w:b/>
                <w:bCs/>
                <w:sz w:val="24"/>
                <w:szCs w:val="24"/>
                <w:lang w:val="en-US"/>
              </w:rPr>
            </w:pPr>
            <w:r w:rsidRPr="007564D4">
              <w:rPr>
                <w:rFonts w:ascii="Helvetica" w:hAnsi="Helvetica"/>
                <w:b/>
                <w:bCs/>
                <w:color w:val="000000"/>
                <w:sz w:val="17"/>
                <w:szCs w:val="17"/>
                <w:lang w:val="en-US"/>
              </w:rPr>
              <w:t>Pixel size</w:t>
            </w:r>
          </w:p>
        </w:tc>
        <w:tc>
          <w:tcPr>
            <w:tcW w:w="2070" w:type="dxa"/>
            <w:shd w:val="clear" w:color="auto" w:fill="auto"/>
            <w:hideMark/>
          </w:tcPr>
          <w:p w14:paraId="69F7266C" w14:textId="77777777" w:rsidR="00AD1E62" w:rsidRPr="007564D4" w:rsidRDefault="00AD1E62" w:rsidP="00B355FF">
            <w:pPr>
              <w:spacing w:after="0"/>
              <w:jc w:val="center"/>
              <w:rPr>
                <w:rFonts w:ascii="Times New Roman" w:hAnsi="Times New Roman"/>
                <w:sz w:val="24"/>
                <w:szCs w:val="24"/>
                <w:lang w:val="en-US"/>
              </w:rPr>
            </w:pPr>
            <w:r w:rsidRPr="007564D4">
              <w:rPr>
                <w:rFonts w:ascii="Helvetica" w:hAnsi="Helvetica"/>
                <w:color w:val="000000"/>
                <w:sz w:val="17"/>
                <w:szCs w:val="17"/>
                <w:lang w:val="en-US"/>
              </w:rPr>
              <w:t xml:space="preserve">15 x 15 </w:t>
            </w:r>
            <w:r w:rsidRPr="00983252">
              <w:rPr>
                <w:rFonts w:ascii="Helvetica" w:hAnsi="Helvetica"/>
                <w:color w:val="000000"/>
                <w:sz w:val="17"/>
                <w:szCs w:val="17"/>
                <w:lang w:val="en-US"/>
              </w:rPr>
              <w:t>µ</w:t>
            </w:r>
            <w:r w:rsidRPr="007564D4">
              <w:rPr>
                <w:rFonts w:ascii="Helvetica" w:hAnsi="Helvetica"/>
                <w:color w:val="000000"/>
                <w:sz w:val="17"/>
                <w:szCs w:val="17"/>
                <w:lang w:val="en-US"/>
              </w:rPr>
              <w:t>m</w:t>
            </w:r>
            <w:r w:rsidRPr="007564D4">
              <w:rPr>
                <w:rFonts w:ascii="Helvetica" w:hAnsi="Helvetica"/>
                <w:color w:val="000000"/>
                <w:sz w:val="17"/>
                <w:szCs w:val="17"/>
                <w:vertAlign w:val="superscript"/>
                <w:lang w:val="en-US"/>
              </w:rPr>
              <w:t>2</w:t>
            </w:r>
          </w:p>
        </w:tc>
        <w:tc>
          <w:tcPr>
            <w:tcW w:w="2280" w:type="dxa"/>
            <w:shd w:val="clear" w:color="auto" w:fill="auto"/>
            <w:hideMark/>
          </w:tcPr>
          <w:p w14:paraId="4989EC47" w14:textId="77777777" w:rsidR="00AD1E62" w:rsidRPr="007564D4" w:rsidRDefault="00AD1E62" w:rsidP="00B355FF">
            <w:pPr>
              <w:spacing w:after="0"/>
              <w:jc w:val="center"/>
              <w:rPr>
                <w:rFonts w:ascii="Times New Roman" w:hAnsi="Times New Roman"/>
                <w:sz w:val="24"/>
                <w:szCs w:val="24"/>
                <w:lang w:val="en-US"/>
              </w:rPr>
            </w:pPr>
            <w:r w:rsidRPr="007564D4">
              <w:rPr>
                <w:rFonts w:ascii="Helvetica" w:hAnsi="Helvetica"/>
                <w:color w:val="000000"/>
                <w:sz w:val="17"/>
                <w:szCs w:val="17"/>
                <w:lang w:val="en-US"/>
              </w:rPr>
              <w:t xml:space="preserve">6.5 x 6.5 </w:t>
            </w:r>
            <w:r w:rsidRPr="00983252">
              <w:rPr>
                <w:rFonts w:ascii="Helvetica" w:hAnsi="Helvetica"/>
                <w:color w:val="000000"/>
                <w:sz w:val="17"/>
                <w:szCs w:val="17"/>
                <w:lang w:val="en-US"/>
              </w:rPr>
              <w:t>µ</w:t>
            </w:r>
            <w:r w:rsidRPr="007564D4">
              <w:rPr>
                <w:rFonts w:ascii="Helvetica" w:hAnsi="Helvetica"/>
                <w:color w:val="000000"/>
                <w:sz w:val="17"/>
                <w:szCs w:val="17"/>
                <w:lang w:val="en-US"/>
              </w:rPr>
              <w:t>m</w:t>
            </w:r>
            <w:r w:rsidRPr="007564D4">
              <w:rPr>
                <w:rFonts w:ascii="Helvetica" w:hAnsi="Helvetica"/>
                <w:color w:val="000000"/>
                <w:sz w:val="17"/>
                <w:szCs w:val="17"/>
                <w:vertAlign w:val="superscript"/>
                <w:lang w:val="en-US"/>
              </w:rPr>
              <w:t>2</w:t>
            </w:r>
          </w:p>
        </w:tc>
      </w:tr>
      <w:tr w:rsidR="00AD1E62" w:rsidRPr="007564D4" w14:paraId="36DFFC1E" w14:textId="77777777" w:rsidTr="00B355FF">
        <w:trPr>
          <w:trHeight w:val="70"/>
          <w:jc w:val="center"/>
        </w:trPr>
        <w:tc>
          <w:tcPr>
            <w:tcW w:w="2240" w:type="dxa"/>
            <w:shd w:val="clear" w:color="auto" w:fill="auto"/>
            <w:hideMark/>
          </w:tcPr>
          <w:p w14:paraId="14DB80DA" w14:textId="77777777" w:rsidR="00AD1E62" w:rsidRPr="007564D4" w:rsidRDefault="00AD1E62" w:rsidP="00B355FF">
            <w:pPr>
              <w:spacing w:after="0"/>
              <w:jc w:val="center"/>
              <w:rPr>
                <w:rFonts w:ascii="Times New Roman" w:hAnsi="Times New Roman"/>
                <w:b/>
                <w:bCs/>
                <w:sz w:val="24"/>
                <w:szCs w:val="24"/>
                <w:lang w:val="en-US"/>
              </w:rPr>
            </w:pPr>
            <w:r w:rsidRPr="007564D4">
              <w:rPr>
                <w:rFonts w:ascii="Helvetica" w:hAnsi="Helvetica"/>
                <w:b/>
                <w:bCs/>
                <w:color w:val="000000"/>
                <w:sz w:val="17"/>
                <w:szCs w:val="17"/>
                <w:lang w:val="en-US"/>
              </w:rPr>
              <w:t>Micro-lens</w:t>
            </w:r>
            <w:r>
              <w:rPr>
                <w:rFonts w:ascii="Helvetica" w:hAnsi="Helvetica"/>
                <w:b/>
                <w:bCs/>
                <w:color w:val="000000"/>
                <w:sz w:val="17"/>
                <w:szCs w:val="17"/>
                <w:lang w:val="en-US"/>
              </w:rPr>
              <w:t>es</w:t>
            </w:r>
          </w:p>
        </w:tc>
        <w:tc>
          <w:tcPr>
            <w:tcW w:w="2070" w:type="dxa"/>
            <w:shd w:val="clear" w:color="auto" w:fill="auto"/>
            <w:hideMark/>
          </w:tcPr>
          <w:p w14:paraId="43EAF05B" w14:textId="77777777" w:rsidR="00AD1E62" w:rsidRPr="007564D4" w:rsidRDefault="00AD1E62" w:rsidP="00B355FF">
            <w:pPr>
              <w:spacing w:after="0"/>
              <w:jc w:val="center"/>
              <w:rPr>
                <w:rFonts w:ascii="Times New Roman" w:hAnsi="Times New Roman"/>
                <w:sz w:val="24"/>
                <w:szCs w:val="24"/>
                <w:lang w:val="en-US"/>
              </w:rPr>
            </w:pPr>
            <w:r w:rsidRPr="007564D4">
              <w:rPr>
                <w:rFonts w:ascii="Helvetica" w:hAnsi="Helvetica"/>
                <w:color w:val="000000"/>
                <w:sz w:val="17"/>
                <w:szCs w:val="17"/>
                <w:lang w:val="en-US"/>
              </w:rPr>
              <w:t>NO</w:t>
            </w:r>
          </w:p>
        </w:tc>
        <w:tc>
          <w:tcPr>
            <w:tcW w:w="2280" w:type="dxa"/>
            <w:shd w:val="clear" w:color="auto" w:fill="auto"/>
            <w:hideMark/>
          </w:tcPr>
          <w:p w14:paraId="27139FA3" w14:textId="77777777" w:rsidR="00AD1E62" w:rsidRPr="007564D4" w:rsidRDefault="00AD1E62" w:rsidP="00B355FF">
            <w:pPr>
              <w:spacing w:after="0"/>
              <w:jc w:val="center"/>
              <w:rPr>
                <w:rFonts w:ascii="Times New Roman" w:hAnsi="Times New Roman"/>
                <w:sz w:val="24"/>
                <w:szCs w:val="24"/>
                <w:lang w:val="en-US"/>
              </w:rPr>
            </w:pPr>
            <w:r w:rsidRPr="007564D4">
              <w:rPr>
                <w:rFonts w:ascii="Helvetica" w:hAnsi="Helvetica"/>
                <w:color w:val="000000"/>
                <w:sz w:val="17"/>
                <w:szCs w:val="17"/>
                <w:lang w:val="en-US"/>
              </w:rPr>
              <w:t>YES</w:t>
            </w:r>
          </w:p>
        </w:tc>
      </w:tr>
      <w:tr w:rsidR="00AD1E62" w:rsidRPr="007564D4" w14:paraId="592BABA5" w14:textId="77777777" w:rsidTr="00B355FF">
        <w:trPr>
          <w:trHeight w:val="210"/>
          <w:jc w:val="center"/>
        </w:trPr>
        <w:tc>
          <w:tcPr>
            <w:tcW w:w="2240" w:type="dxa"/>
            <w:shd w:val="clear" w:color="auto" w:fill="auto"/>
            <w:hideMark/>
          </w:tcPr>
          <w:p w14:paraId="49D7E4D0" w14:textId="77777777" w:rsidR="00AD1E62" w:rsidRPr="007564D4" w:rsidRDefault="00AD1E62" w:rsidP="00B355FF">
            <w:pPr>
              <w:spacing w:after="0"/>
              <w:jc w:val="center"/>
              <w:rPr>
                <w:rFonts w:ascii="Times New Roman" w:hAnsi="Times New Roman"/>
                <w:b/>
                <w:bCs/>
                <w:sz w:val="24"/>
                <w:szCs w:val="24"/>
                <w:lang w:val="en-US"/>
              </w:rPr>
            </w:pPr>
            <w:r w:rsidRPr="007564D4">
              <w:rPr>
                <w:rFonts w:ascii="Helvetica" w:hAnsi="Helvetica"/>
                <w:b/>
                <w:bCs/>
                <w:color w:val="000000"/>
                <w:sz w:val="17"/>
                <w:szCs w:val="17"/>
                <w:lang w:val="en-US"/>
              </w:rPr>
              <w:t>Non-</w:t>
            </w:r>
            <w:r>
              <w:rPr>
                <w:rFonts w:ascii="Helvetica" w:hAnsi="Helvetica"/>
                <w:b/>
                <w:bCs/>
                <w:color w:val="000000"/>
                <w:sz w:val="17"/>
                <w:szCs w:val="17"/>
                <w:lang w:val="en-US"/>
              </w:rPr>
              <w:t>d</w:t>
            </w:r>
            <w:r w:rsidRPr="007564D4">
              <w:rPr>
                <w:rFonts w:ascii="Helvetica" w:hAnsi="Helvetica"/>
                <w:b/>
                <w:bCs/>
                <w:color w:val="000000"/>
                <w:sz w:val="17"/>
                <w:szCs w:val="17"/>
                <w:lang w:val="en-US"/>
              </w:rPr>
              <w:t>estructive readout (</w:t>
            </w:r>
            <w:r>
              <w:rPr>
                <w:rFonts w:ascii="Helvetica" w:hAnsi="Helvetica"/>
                <w:b/>
                <w:bCs/>
                <w:color w:val="000000"/>
                <w:sz w:val="17"/>
                <w:szCs w:val="17"/>
                <w:lang w:val="en-US"/>
              </w:rPr>
              <w:t>NDR</w:t>
            </w:r>
            <w:r w:rsidRPr="007564D4">
              <w:rPr>
                <w:rFonts w:ascii="Helvetica" w:hAnsi="Helvetica"/>
                <w:b/>
                <w:bCs/>
                <w:color w:val="000000"/>
                <w:sz w:val="17"/>
                <w:szCs w:val="17"/>
                <w:lang w:val="en-US"/>
              </w:rPr>
              <w:t>)</w:t>
            </w:r>
          </w:p>
        </w:tc>
        <w:tc>
          <w:tcPr>
            <w:tcW w:w="2070" w:type="dxa"/>
            <w:shd w:val="clear" w:color="auto" w:fill="auto"/>
            <w:hideMark/>
          </w:tcPr>
          <w:p w14:paraId="7A71D833" w14:textId="77777777" w:rsidR="00AD1E62" w:rsidRPr="007564D4" w:rsidRDefault="00AD1E62" w:rsidP="00B355FF">
            <w:pPr>
              <w:spacing w:after="0"/>
              <w:jc w:val="center"/>
              <w:rPr>
                <w:rFonts w:ascii="Times New Roman" w:hAnsi="Times New Roman"/>
                <w:sz w:val="24"/>
                <w:szCs w:val="24"/>
                <w:lang w:val="en-US"/>
              </w:rPr>
            </w:pPr>
            <w:r w:rsidRPr="007564D4">
              <w:rPr>
                <w:rFonts w:ascii="Helvetica" w:hAnsi="Helvetica"/>
                <w:color w:val="000000"/>
                <w:sz w:val="17"/>
                <w:szCs w:val="17"/>
                <w:lang w:val="en-US"/>
              </w:rPr>
              <w:t>YES</w:t>
            </w:r>
          </w:p>
        </w:tc>
        <w:tc>
          <w:tcPr>
            <w:tcW w:w="2280" w:type="dxa"/>
            <w:shd w:val="clear" w:color="auto" w:fill="auto"/>
            <w:hideMark/>
          </w:tcPr>
          <w:p w14:paraId="7C801828" w14:textId="77777777" w:rsidR="00AD1E62" w:rsidRPr="007564D4" w:rsidRDefault="00AD1E62" w:rsidP="00B355FF">
            <w:pPr>
              <w:spacing w:after="0"/>
              <w:jc w:val="center"/>
              <w:rPr>
                <w:rFonts w:ascii="Times New Roman" w:hAnsi="Times New Roman"/>
                <w:sz w:val="24"/>
                <w:szCs w:val="24"/>
                <w:lang w:val="en-US"/>
              </w:rPr>
            </w:pPr>
            <w:r w:rsidRPr="007564D4">
              <w:rPr>
                <w:rFonts w:ascii="Helvetica" w:hAnsi="Helvetica"/>
                <w:color w:val="000000"/>
                <w:sz w:val="17"/>
                <w:szCs w:val="17"/>
                <w:lang w:val="en-US"/>
              </w:rPr>
              <w:t>NO</w:t>
            </w:r>
          </w:p>
        </w:tc>
      </w:tr>
      <w:tr w:rsidR="00AD1E62" w:rsidRPr="007564D4" w14:paraId="075FAF85" w14:textId="77777777" w:rsidTr="00B355FF">
        <w:trPr>
          <w:trHeight w:val="195"/>
          <w:jc w:val="center"/>
        </w:trPr>
        <w:tc>
          <w:tcPr>
            <w:tcW w:w="2240" w:type="dxa"/>
            <w:shd w:val="clear" w:color="auto" w:fill="auto"/>
            <w:hideMark/>
          </w:tcPr>
          <w:p w14:paraId="7B64AF2E" w14:textId="77777777" w:rsidR="00AD1E62" w:rsidRPr="007564D4" w:rsidRDefault="00AD1E62" w:rsidP="00B355FF">
            <w:pPr>
              <w:spacing w:after="0"/>
              <w:jc w:val="center"/>
              <w:rPr>
                <w:rFonts w:ascii="Times New Roman" w:hAnsi="Times New Roman"/>
                <w:b/>
                <w:bCs/>
                <w:sz w:val="24"/>
                <w:szCs w:val="24"/>
                <w:lang w:val="en-US"/>
              </w:rPr>
            </w:pPr>
            <w:r w:rsidRPr="007564D4">
              <w:rPr>
                <w:rFonts w:ascii="Helvetica" w:hAnsi="Helvetica"/>
                <w:b/>
                <w:bCs/>
                <w:color w:val="000000"/>
                <w:sz w:val="17"/>
                <w:szCs w:val="17"/>
                <w:lang w:val="en-US"/>
              </w:rPr>
              <w:t xml:space="preserve">Max </w:t>
            </w:r>
            <w:r>
              <w:rPr>
                <w:rFonts w:ascii="Helvetica" w:hAnsi="Helvetica"/>
                <w:b/>
                <w:bCs/>
                <w:color w:val="000000"/>
                <w:sz w:val="17"/>
                <w:szCs w:val="17"/>
                <w:lang w:val="en-US"/>
              </w:rPr>
              <w:t>frame rate</w:t>
            </w:r>
            <w:r w:rsidRPr="007564D4">
              <w:rPr>
                <w:rFonts w:ascii="Helvetica" w:hAnsi="Helvetica"/>
                <w:b/>
                <w:bCs/>
                <w:color w:val="000000"/>
                <w:sz w:val="17"/>
                <w:szCs w:val="17"/>
                <w:lang w:val="en-US"/>
              </w:rPr>
              <w:t xml:space="preserve"> @ full frame Non-CDS</w:t>
            </w:r>
          </w:p>
        </w:tc>
        <w:tc>
          <w:tcPr>
            <w:tcW w:w="2070" w:type="dxa"/>
            <w:shd w:val="clear" w:color="auto" w:fill="auto"/>
            <w:hideMark/>
          </w:tcPr>
          <w:p w14:paraId="60A17A89" w14:textId="77777777" w:rsidR="00AD1E62" w:rsidRPr="007564D4" w:rsidRDefault="00AD1E62" w:rsidP="00B355FF">
            <w:pPr>
              <w:spacing w:after="0"/>
              <w:jc w:val="center"/>
              <w:rPr>
                <w:rFonts w:ascii="Times New Roman" w:hAnsi="Times New Roman"/>
                <w:sz w:val="24"/>
                <w:szCs w:val="24"/>
                <w:lang w:val="en-US"/>
              </w:rPr>
            </w:pPr>
            <w:r w:rsidRPr="007564D4">
              <w:rPr>
                <w:rFonts w:ascii="Helvetica" w:hAnsi="Helvetica"/>
                <w:color w:val="000000"/>
                <w:sz w:val="17"/>
                <w:szCs w:val="17"/>
                <w:lang w:val="en-US"/>
              </w:rPr>
              <w:t>228 fps</w:t>
            </w:r>
          </w:p>
        </w:tc>
        <w:tc>
          <w:tcPr>
            <w:tcW w:w="2280" w:type="dxa"/>
            <w:shd w:val="clear" w:color="auto" w:fill="auto"/>
            <w:hideMark/>
          </w:tcPr>
          <w:p w14:paraId="2DE6B94E" w14:textId="77777777" w:rsidR="00AD1E62" w:rsidRPr="007564D4" w:rsidRDefault="00AD1E62" w:rsidP="00B355FF">
            <w:pPr>
              <w:spacing w:after="0"/>
              <w:jc w:val="center"/>
              <w:rPr>
                <w:rFonts w:ascii="Times New Roman" w:hAnsi="Times New Roman"/>
                <w:sz w:val="24"/>
                <w:szCs w:val="24"/>
                <w:lang w:val="en-US"/>
              </w:rPr>
            </w:pPr>
            <w:r w:rsidRPr="007564D4">
              <w:rPr>
                <w:rFonts w:ascii="Helvetica" w:hAnsi="Helvetica"/>
                <w:color w:val="000000"/>
                <w:sz w:val="17"/>
                <w:szCs w:val="17"/>
                <w:lang w:val="en-US"/>
              </w:rPr>
              <w:t>NA</w:t>
            </w:r>
          </w:p>
        </w:tc>
      </w:tr>
      <w:tr w:rsidR="00AD1E62" w:rsidRPr="007564D4" w14:paraId="763AA950" w14:textId="77777777" w:rsidTr="00B355FF">
        <w:trPr>
          <w:trHeight w:val="210"/>
          <w:jc w:val="center"/>
        </w:trPr>
        <w:tc>
          <w:tcPr>
            <w:tcW w:w="2240" w:type="dxa"/>
            <w:shd w:val="clear" w:color="auto" w:fill="auto"/>
            <w:hideMark/>
          </w:tcPr>
          <w:p w14:paraId="7CDD2E0C" w14:textId="77777777" w:rsidR="00AD1E62" w:rsidRPr="007564D4" w:rsidRDefault="00AD1E62" w:rsidP="00B355FF">
            <w:pPr>
              <w:spacing w:after="0"/>
              <w:jc w:val="center"/>
              <w:rPr>
                <w:rFonts w:ascii="Times New Roman" w:hAnsi="Times New Roman"/>
                <w:b/>
                <w:bCs/>
                <w:sz w:val="24"/>
                <w:szCs w:val="24"/>
                <w:lang w:val="en-US"/>
              </w:rPr>
            </w:pPr>
            <w:r>
              <w:rPr>
                <w:rFonts w:ascii="Helvetica" w:hAnsi="Helvetica"/>
                <w:b/>
                <w:bCs/>
                <w:color w:val="000000"/>
                <w:sz w:val="17"/>
                <w:szCs w:val="17"/>
                <w:lang w:val="en-US"/>
              </w:rPr>
              <w:t>W</w:t>
            </w:r>
            <w:r w:rsidRPr="007564D4">
              <w:rPr>
                <w:rFonts w:ascii="Helvetica" w:hAnsi="Helvetica"/>
                <w:b/>
                <w:bCs/>
                <w:color w:val="000000"/>
                <w:sz w:val="17"/>
                <w:szCs w:val="17"/>
                <w:lang w:val="en-US"/>
              </w:rPr>
              <w:t>ell</w:t>
            </w:r>
            <w:r>
              <w:rPr>
                <w:rFonts w:ascii="Helvetica" w:hAnsi="Helvetica"/>
                <w:b/>
                <w:bCs/>
                <w:color w:val="000000"/>
                <w:sz w:val="17"/>
                <w:szCs w:val="17"/>
                <w:lang w:val="en-US"/>
              </w:rPr>
              <w:t xml:space="preserve"> capacity</w:t>
            </w:r>
          </w:p>
        </w:tc>
        <w:tc>
          <w:tcPr>
            <w:tcW w:w="2070" w:type="dxa"/>
            <w:shd w:val="clear" w:color="auto" w:fill="auto"/>
            <w:hideMark/>
          </w:tcPr>
          <w:p w14:paraId="4C3C6D0F" w14:textId="77777777" w:rsidR="00AD1E62" w:rsidRPr="007564D4" w:rsidRDefault="00AD1E62" w:rsidP="00B355FF">
            <w:pPr>
              <w:spacing w:after="0"/>
              <w:jc w:val="center"/>
              <w:rPr>
                <w:rFonts w:ascii="Times New Roman" w:hAnsi="Times New Roman"/>
                <w:sz w:val="24"/>
                <w:szCs w:val="24"/>
                <w:lang w:val="en-US"/>
              </w:rPr>
            </w:pPr>
            <w:r w:rsidRPr="007564D4">
              <w:rPr>
                <w:rFonts w:ascii="Helvetica" w:hAnsi="Helvetica"/>
                <w:color w:val="000000"/>
                <w:sz w:val="17"/>
                <w:szCs w:val="17"/>
                <w:lang w:val="en-US"/>
              </w:rPr>
              <w:t>18,000e-</w:t>
            </w:r>
          </w:p>
        </w:tc>
        <w:tc>
          <w:tcPr>
            <w:tcW w:w="2280" w:type="dxa"/>
            <w:shd w:val="clear" w:color="auto" w:fill="auto"/>
            <w:hideMark/>
          </w:tcPr>
          <w:p w14:paraId="4530A51A" w14:textId="77777777" w:rsidR="00AD1E62" w:rsidRPr="007564D4" w:rsidRDefault="00AD1E62" w:rsidP="00B355FF">
            <w:pPr>
              <w:spacing w:after="0"/>
              <w:jc w:val="center"/>
              <w:rPr>
                <w:rFonts w:ascii="Times New Roman" w:hAnsi="Times New Roman"/>
                <w:sz w:val="24"/>
                <w:szCs w:val="24"/>
                <w:lang w:val="en-US"/>
              </w:rPr>
            </w:pPr>
            <w:r w:rsidRPr="007564D4">
              <w:rPr>
                <w:rFonts w:ascii="Helvetica" w:hAnsi="Helvetica"/>
                <w:color w:val="000000"/>
                <w:sz w:val="17"/>
                <w:szCs w:val="17"/>
                <w:lang w:val="en-US"/>
              </w:rPr>
              <w:t>30,000e-</w:t>
            </w:r>
          </w:p>
        </w:tc>
      </w:tr>
      <w:tr w:rsidR="00AD1E62" w:rsidRPr="007564D4" w14:paraId="4EA3C5DE" w14:textId="77777777" w:rsidTr="00B355FF">
        <w:trPr>
          <w:trHeight w:val="210"/>
          <w:jc w:val="center"/>
        </w:trPr>
        <w:tc>
          <w:tcPr>
            <w:tcW w:w="2240" w:type="dxa"/>
            <w:shd w:val="clear" w:color="auto" w:fill="auto"/>
            <w:hideMark/>
          </w:tcPr>
          <w:p w14:paraId="437E5E38" w14:textId="77777777" w:rsidR="00AD1E62" w:rsidRPr="007564D4" w:rsidRDefault="00AD1E62" w:rsidP="00B355FF">
            <w:pPr>
              <w:spacing w:after="0"/>
              <w:jc w:val="center"/>
              <w:rPr>
                <w:rFonts w:ascii="Times New Roman" w:hAnsi="Times New Roman"/>
                <w:b/>
                <w:bCs/>
                <w:sz w:val="24"/>
                <w:szCs w:val="24"/>
                <w:lang w:val="en-US"/>
              </w:rPr>
            </w:pPr>
            <w:r>
              <w:rPr>
                <w:rFonts w:ascii="Helvetica" w:hAnsi="Helvetica"/>
                <w:b/>
                <w:bCs/>
                <w:color w:val="000000"/>
                <w:sz w:val="17"/>
                <w:szCs w:val="17"/>
                <w:lang w:val="en-US"/>
              </w:rPr>
              <w:t>R</w:t>
            </w:r>
            <w:r w:rsidRPr="007564D4">
              <w:rPr>
                <w:rFonts w:ascii="Helvetica" w:hAnsi="Helvetica"/>
                <w:b/>
                <w:bCs/>
                <w:color w:val="000000"/>
                <w:sz w:val="17"/>
                <w:szCs w:val="17"/>
                <w:lang w:val="en-US"/>
              </w:rPr>
              <w:t>ead noise</w:t>
            </w:r>
          </w:p>
        </w:tc>
        <w:tc>
          <w:tcPr>
            <w:tcW w:w="2070" w:type="dxa"/>
            <w:shd w:val="clear" w:color="auto" w:fill="auto"/>
            <w:hideMark/>
          </w:tcPr>
          <w:p w14:paraId="61F1636F" w14:textId="77777777" w:rsidR="00AD1E62" w:rsidRPr="007564D4" w:rsidRDefault="00AD1E62" w:rsidP="00B355FF">
            <w:pPr>
              <w:spacing w:after="0"/>
              <w:jc w:val="center"/>
              <w:rPr>
                <w:rFonts w:ascii="Times New Roman" w:hAnsi="Times New Roman"/>
                <w:sz w:val="24"/>
                <w:szCs w:val="24"/>
                <w:lang w:val="en-US"/>
              </w:rPr>
            </w:pPr>
            <w:r w:rsidRPr="007564D4">
              <w:rPr>
                <w:rFonts w:ascii="Helvetica" w:hAnsi="Helvetica"/>
                <w:color w:val="000000"/>
                <w:sz w:val="17"/>
                <w:szCs w:val="17"/>
                <w:lang w:val="en-US"/>
              </w:rPr>
              <w:t>2.8e-</w:t>
            </w:r>
          </w:p>
        </w:tc>
        <w:tc>
          <w:tcPr>
            <w:tcW w:w="2280" w:type="dxa"/>
            <w:shd w:val="clear" w:color="auto" w:fill="auto"/>
            <w:hideMark/>
          </w:tcPr>
          <w:p w14:paraId="0480720B" w14:textId="77777777" w:rsidR="00AD1E62" w:rsidRPr="007564D4" w:rsidRDefault="00AD1E62" w:rsidP="00B355FF">
            <w:pPr>
              <w:spacing w:after="0"/>
              <w:jc w:val="center"/>
              <w:rPr>
                <w:rFonts w:ascii="Times New Roman" w:hAnsi="Times New Roman"/>
                <w:sz w:val="24"/>
                <w:szCs w:val="24"/>
                <w:lang w:val="en-US"/>
              </w:rPr>
            </w:pPr>
            <w:r w:rsidRPr="007564D4">
              <w:rPr>
                <w:rFonts w:ascii="Helvetica" w:hAnsi="Helvetica"/>
                <w:color w:val="000000"/>
                <w:sz w:val="17"/>
                <w:szCs w:val="17"/>
                <w:lang w:val="en-US"/>
              </w:rPr>
              <w:t>1.9e-</w:t>
            </w:r>
          </w:p>
        </w:tc>
      </w:tr>
      <w:tr w:rsidR="00AD1E62" w:rsidRPr="007564D4" w14:paraId="0F6A5F3D" w14:textId="77777777" w:rsidTr="00B355FF">
        <w:trPr>
          <w:trHeight w:val="210"/>
          <w:jc w:val="center"/>
        </w:trPr>
        <w:tc>
          <w:tcPr>
            <w:tcW w:w="2240" w:type="dxa"/>
            <w:shd w:val="clear" w:color="auto" w:fill="auto"/>
            <w:hideMark/>
          </w:tcPr>
          <w:p w14:paraId="7BEAC67D" w14:textId="77777777" w:rsidR="00AD1E62" w:rsidRPr="007564D4" w:rsidRDefault="00AD1E62" w:rsidP="00B355FF">
            <w:pPr>
              <w:spacing w:after="0"/>
              <w:jc w:val="center"/>
              <w:rPr>
                <w:rFonts w:ascii="Times New Roman" w:hAnsi="Times New Roman"/>
                <w:b/>
                <w:bCs/>
                <w:sz w:val="24"/>
                <w:szCs w:val="24"/>
                <w:lang w:val="en-US"/>
              </w:rPr>
            </w:pPr>
            <w:r>
              <w:rPr>
                <w:rFonts w:ascii="Helvetica" w:hAnsi="Helvetica"/>
                <w:b/>
                <w:bCs/>
                <w:color w:val="000000"/>
                <w:sz w:val="17"/>
                <w:szCs w:val="17"/>
                <w:lang w:val="en-US"/>
              </w:rPr>
              <w:t>Quantum Efficiency</w:t>
            </w:r>
          </w:p>
        </w:tc>
        <w:tc>
          <w:tcPr>
            <w:tcW w:w="2070" w:type="dxa"/>
            <w:shd w:val="clear" w:color="auto" w:fill="auto"/>
            <w:hideMark/>
          </w:tcPr>
          <w:p w14:paraId="78CD9860" w14:textId="77777777" w:rsidR="00AD1E62" w:rsidRPr="007564D4" w:rsidRDefault="00AD1E62" w:rsidP="00B355FF">
            <w:pPr>
              <w:spacing w:after="0"/>
              <w:jc w:val="center"/>
              <w:rPr>
                <w:rFonts w:ascii="Times New Roman" w:hAnsi="Times New Roman"/>
                <w:sz w:val="24"/>
                <w:szCs w:val="24"/>
                <w:lang w:val="en-US"/>
              </w:rPr>
            </w:pPr>
            <w:r w:rsidRPr="007564D4">
              <w:rPr>
                <w:rFonts w:ascii="Helvetica" w:hAnsi="Helvetica"/>
                <w:color w:val="000000"/>
                <w:sz w:val="17"/>
                <w:szCs w:val="17"/>
                <w:lang w:val="en-US"/>
              </w:rPr>
              <w:t>65% @ 600nm</w:t>
            </w:r>
          </w:p>
        </w:tc>
        <w:tc>
          <w:tcPr>
            <w:tcW w:w="2280" w:type="dxa"/>
            <w:shd w:val="clear" w:color="auto" w:fill="auto"/>
            <w:hideMark/>
          </w:tcPr>
          <w:p w14:paraId="025B9B88" w14:textId="77777777" w:rsidR="00AD1E62" w:rsidRPr="007564D4" w:rsidRDefault="00AD1E62" w:rsidP="00B355FF">
            <w:pPr>
              <w:spacing w:after="0"/>
              <w:jc w:val="center"/>
              <w:rPr>
                <w:rFonts w:ascii="Times New Roman" w:hAnsi="Times New Roman"/>
                <w:sz w:val="24"/>
                <w:szCs w:val="24"/>
                <w:lang w:val="en-US"/>
              </w:rPr>
            </w:pPr>
            <w:r w:rsidRPr="007564D4">
              <w:rPr>
                <w:rFonts w:ascii="Helvetica" w:hAnsi="Helvetica"/>
                <w:color w:val="000000"/>
                <w:sz w:val="17"/>
                <w:szCs w:val="17"/>
                <w:lang w:val="en-US"/>
              </w:rPr>
              <w:t>&lt;80% @ 600nm</w:t>
            </w:r>
          </w:p>
        </w:tc>
      </w:tr>
      <w:tr w:rsidR="00AD1E62" w:rsidRPr="007564D4" w14:paraId="45225B81" w14:textId="77777777" w:rsidTr="00B355FF">
        <w:trPr>
          <w:trHeight w:val="210"/>
          <w:jc w:val="center"/>
        </w:trPr>
        <w:tc>
          <w:tcPr>
            <w:tcW w:w="2240" w:type="dxa"/>
            <w:shd w:val="clear" w:color="auto" w:fill="auto"/>
            <w:hideMark/>
          </w:tcPr>
          <w:p w14:paraId="7ED46ECA" w14:textId="77777777" w:rsidR="00AD1E62" w:rsidRPr="007564D4" w:rsidRDefault="00AD1E62" w:rsidP="00B355FF">
            <w:pPr>
              <w:spacing w:after="0"/>
              <w:jc w:val="center"/>
              <w:rPr>
                <w:rFonts w:ascii="Times New Roman" w:hAnsi="Times New Roman"/>
                <w:b/>
                <w:bCs/>
                <w:sz w:val="24"/>
                <w:szCs w:val="24"/>
                <w:lang w:val="en-US"/>
              </w:rPr>
            </w:pPr>
            <w:r w:rsidRPr="007564D4">
              <w:rPr>
                <w:rFonts w:ascii="Helvetica" w:hAnsi="Helvetica"/>
                <w:b/>
                <w:bCs/>
                <w:color w:val="000000"/>
                <w:sz w:val="17"/>
                <w:szCs w:val="17"/>
                <w:lang w:val="en-US"/>
              </w:rPr>
              <w:t>Dark current -10</w:t>
            </w:r>
            <w:r w:rsidRPr="007564D4">
              <w:rPr>
                <w:rFonts w:ascii="Helvetica" w:hAnsi="Helvetica"/>
                <w:b/>
                <w:bCs/>
                <w:color w:val="000000"/>
                <w:sz w:val="17"/>
                <w:szCs w:val="17"/>
                <w:lang w:val="en-US"/>
              </w:rPr>
              <w:sym w:font="Symbol" w:char="F0B0"/>
            </w:r>
            <w:r w:rsidRPr="007564D4">
              <w:rPr>
                <w:rFonts w:ascii="Helvetica" w:hAnsi="Helvetica"/>
                <w:b/>
                <w:bCs/>
                <w:color w:val="000000"/>
                <w:sz w:val="17"/>
                <w:szCs w:val="17"/>
                <w:lang w:val="en-US"/>
              </w:rPr>
              <w:t>C</w:t>
            </w:r>
          </w:p>
        </w:tc>
        <w:tc>
          <w:tcPr>
            <w:tcW w:w="2070" w:type="dxa"/>
            <w:shd w:val="clear" w:color="auto" w:fill="auto"/>
            <w:hideMark/>
          </w:tcPr>
          <w:p w14:paraId="36AB451A" w14:textId="77777777" w:rsidR="00AD1E62" w:rsidRPr="007564D4" w:rsidRDefault="00AD1E62" w:rsidP="00B355FF">
            <w:pPr>
              <w:spacing w:after="0"/>
              <w:jc w:val="center"/>
              <w:rPr>
                <w:rFonts w:ascii="Times New Roman" w:hAnsi="Times New Roman"/>
                <w:sz w:val="24"/>
                <w:szCs w:val="24"/>
                <w:lang w:val="en-US"/>
              </w:rPr>
            </w:pPr>
            <w:r w:rsidRPr="007564D4">
              <w:rPr>
                <w:rFonts w:ascii="Helvetica" w:hAnsi="Helvetica"/>
                <w:color w:val="000000"/>
                <w:sz w:val="17"/>
                <w:szCs w:val="17"/>
                <w:lang w:val="en-US"/>
              </w:rPr>
              <w:t>1.6e- /pixel/sec</w:t>
            </w:r>
          </w:p>
        </w:tc>
        <w:tc>
          <w:tcPr>
            <w:tcW w:w="2280" w:type="dxa"/>
            <w:shd w:val="clear" w:color="auto" w:fill="auto"/>
            <w:hideMark/>
          </w:tcPr>
          <w:p w14:paraId="6386CAE3" w14:textId="77777777" w:rsidR="00AD1E62" w:rsidRPr="007564D4" w:rsidRDefault="00AD1E62" w:rsidP="00B355FF">
            <w:pPr>
              <w:spacing w:after="0"/>
              <w:jc w:val="center"/>
              <w:rPr>
                <w:rFonts w:ascii="Times New Roman" w:hAnsi="Times New Roman"/>
                <w:sz w:val="24"/>
                <w:szCs w:val="24"/>
                <w:lang w:val="en-US"/>
              </w:rPr>
            </w:pPr>
            <w:r w:rsidRPr="007564D4">
              <w:rPr>
                <w:rFonts w:ascii="Helvetica" w:hAnsi="Helvetica"/>
                <w:color w:val="000000"/>
                <w:sz w:val="17"/>
                <w:szCs w:val="17"/>
                <w:lang w:val="en-US"/>
              </w:rPr>
              <w:t>0.5e- /pixel/sec</w:t>
            </w:r>
          </w:p>
        </w:tc>
      </w:tr>
    </w:tbl>
    <w:p w14:paraId="521D3310" w14:textId="77777777" w:rsidR="00AD1E62" w:rsidRPr="00EB6252" w:rsidRDefault="00AD1E62" w:rsidP="00174F47">
      <w:pPr>
        <w:spacing w:before="240" w:line="240" w:lineRule="auto"/>
      </w:pPr>
      <w:bookmarkStart w:id="88" w:name="_Toc493158557"/>
      <w:r w:rsidRPr="00734203">
        <w:rPr>
          <w:rStyle w:val="tableChar"/>
        </w:rPr>
        <w:t xml:space="preserve">Table </w:t>
      </w:r>
      <w:bookmarkStart w:id="89" w:name="_Hlk492121752"/>
      <w:r w:rsidRPr="00734203">
        <w:rPr>
          <w:rStyle w:val="tableChar"/>
        </w:rPr>
        <w:t>3.1: Comparison of a Da Vinci 2K sensor to an Andor Zyla 5.5 sCMOS</w:t>
      </w:r>
      <w:bookmarkEnd w:id="88"/>
      <w:bookmarkEnd w:id="89"/>
      <w:r>
        <w:rPr>
          <w:b/>
        </w:rPr>
        <w:t>.</w:t>
      </w:r>
      <w:r w:rsidRPr="00EB6252">
        <w:t xml:space="preserve"> </w:t>
      </w:r>
      <w:r>
        <w:t>T</w:t>
      </w:r>
      <w:r w:rsidRPr="00EB6252">
        <w:t>he Zyla</w:t>
      </w:r>
      <w:r>
        <w:t xml:space="preserve"> is a top of the line camera and</w:t>
      </w:r>
      <w:r w:rsidRPr="00EB6252">
        <w:t xml:space="preserve"> has better specifications</w:t>
      </w:r>
      <w:r>
        <w:t>, however</w:t>
      </w:r>
      <w:r w:rsidRPr="00EB6252">
        <w:t xml:space="preserve"> it is not capable of NDR mode imaging.</w:t>
      </w:r>
    </w:p>
    <w:p w14:paraId="453CC66D" w14:textId="77777777" w:rsidR="00AD1E62" w:rsidRDefault="00AD1E62" w:rsidP="00AD1E62">
      <w:pPr>
        <w:rPr>
          <w:b/>
        </w:rPr>
      </w:pPr>
    </w:p>
    <w:p w14:paraId="479526BA" w14:textId="77777777" w:rsidR="00AD1E62" w:rsidRPr="002277A4" w:rsidRDefault="00AD1E62" w:rsidP="00FD137A">
      <w:pPr>
        <w:pStyle w:val="chapterheading2"/>
      </w:pPr>
      <w:bookmarkStart w:id="90" w:name="_Toc503352324"/>
      <w:r w:rsidRPr="002277A4">
        <w:t>3.3 Results</w:t>
      </w:r>
      <w:bookmarkEnd w:id="90"/>
    </w:p>
    <w:p w14:paraId="3FFB9353" w14:textId="77777777" w:rsidR="00AD1E62" w:rsidRPr="002277A4" w:rsidRDefault="00AD1E62" w:rsidP="00FD137A">
      <w:pPr>
        <w:pStyle w:val="chapterheading3"/>
      </w:pPr>
      <w:bookmarkStart w:id="91" w:name="_Toc503352325"/>
      <w:r w:rsidRPr="002277A4">
        <w:t>3.3.</w:t>
      </w:r>
      <w:r>
        <w:t>1</w:t>
      </w:r>
      <w:r w:rsidRPr="002277A4">
        <w:t xml:space="preserve"> Analysis of NDR data collected in the absence of light</w:t>
      </w:r>
      <w:bookmarkEnd w:id="91"/>
      <w:r>
        <w:t xml:space="preserve"> </w:t>
      </w:r>
    </w:p>
    <w:p w14:paraId="314FA441" w14:textId="565814D1" w:rsidR="00AD1E62" w:rsidRDefault="00AD1E62" w:rsidP="00AD1E62">
      <w:r>
        <w:t xml:space="preserve">Unlike in EMCCD cameras, where the noise follows a </w:t>
      </w:r>
      <w:r w:rsidR="004A1E08">
        <w:t>Poisson-</w:t>
      </w:r>
      <w:r>
        <w:t>Gaussian</w:t>
      </w:r>
      <w:r w:rsidR="004A1E08">
        <w:t xml:space="preserve"> Mixture Model</w:t>
      </w:r>
      <w:r>
        <w:t xml:space="preserve">, the noise in CMOS type cameras is pixel-dependent and typically follows a Poisson distribution. In localisation algorithms designed for CMOS type cameras it is common to take account of the read noise and fixed pattern noise by calculating the mean dark frame from a series of dark images and subtracting it from each LM frame </w:t>
      </w:r>
      <w:r>
        <w:fldChar w:fldCharType="begin">
          <w:fldData xml:space="preserve">MwBhADgAZAAyAGIAMwAxAC0AMAAzADAAZgAtADQAMAA1AGMALQA5ADQANgA0AC0AMwA3ADAAZQA1
ADUAZQAwADQAYgBlADMALwAzADAAQQBDADgANQBBADEALQBEADMANAAwAC0AMQA1ADUARgAtAEEA
MwA4ADgALQAwADMAQwA0ADcAQQBCADQAMgAxADYANwB8AGUATgBwAGwAawBPAEYAcQAyAHoAQQBV
AGgAVgA5AEYAQwBQAG8AdgBzAHUAWABJAGIAcgB6ADgAYwA1AE8ARwBEAHAAcAAyAGQATwBsAEcA
SwBXAEUAbwA4AGsAMQA4AGkAeQB3AFoAVwBVADUASQBRADIAQgBQAHMAdwBmAGIAawAxAFQAdQBX
AGsAagBZAFAANABsAHoANwB2AG4AdQBQAFEAYwA2AHYAZgA5AEsAeAB6AFQAaABVAGMASgBGAEgA
cABzAGEAZgBCAFUATgAwAHoAeQBuAEEAeQBvADcAWAAxAGwASAB4ADgAOABIAHUAcABZADEANgBu
ADAAdwAzAG4AVABTAGIASQBLADIAdwBTADIAWQA4AEMAYwB6AGUAaAB5AGMANgB0AEwANQBIAGEA
cgBxAHgATABLAFkAZgB6AHYAMwBQAEEAVABCAFMAVABhADMARwBvADAAOAB5ADcAbwArAE4AOQA2
AGkATwBaAFcAZgA2AEgARQA1AG8ARgBpAEcAdAA1AEIANQBPAFYAeQBKAGgASABIAEIAMQB5AHoA
bABtAFcASgBmADAAcwB1AFUAaQBSAEcASABMAEEATwBlAHIAawBEAEUAZwBoAGUAVABQAEMAcwBT
AE4AaABVAHAAWgAwAG0AVwB6AFYAZwBoADgAagB6AE0AVABOAEoAUgBjAFoAVQBPAGsAOAB0AFIA
eQBNAGUAMgA3AFMAQwBFAEgAbQBnAHAAUABiAEEAbQBYAE4AQwBHAG8ANQArAEgAUABCAEgATAA1
AFgARgBBAEgAeAA5AHUAQQA3AEwAeQB2AGgAbgBIADgAVwA2ADMAaQA0AHoAMABuAFkATgBJADIA
ZgBwAGYAWQBmAEcATAA3AFoAeQBSAE8AdAA0AG0AUABEAGEAagBlAE4AMQBwAGYAVgBKAGwAVgBQ
AGwAYQBYADQAagBaAHoAMABVAEUANgBoAGUAVwBGADIASgA2AE4ANwA5AGUAMwBMAEMAZQB3AFAA
cwBWAGwARABWAGUAbwBnAEgASABQAEgAbwBOAGcAWABiADMAagBpAEQAawA3ACsAOAAvAFEAZgAv
AEkATAAxAFkAcgBCADEAdQBVAEgAcQAzADUAegAvAE0ANQArAFEATgBMAHMATQB5AEYAVQA0AGkA
UgB4AHIAYgBLAE4AbgB2AFMAdABXAGcAMgBwAEoAMwBNADcANwA4AFQASgBlAHUAKwAvAHIAWQBC
AGgAVwB0AFUAcABKAGMAMABzAE4AcABxAFUASgAwAEcAbwBxADIAUwBHAGwALwBmAEsAVQBUAHEA
agBYAFgAbwBxADcAcgB0AEUAZgB1AG0ASgA0AFMAQwBVAEkAVwBKAGoANgAzAG8AOABRADMAWQBy
ADcAbABKAA==
</w:fldData>
        </w:fldChar>
      </w:r>
      <w:r>
        <w:instrText xml:space="preserve"> ADDIN LABTIVA_CITE \* MERGEFORMAT</w:instrText>
      </w:r>
      <w:r>
        <w:fldChar w:fldCharType="separate"/>
      </w:r>
      <w:r w:rsidRPr="006F7C43">
        <w:rPr>
          <w:rFonts w:ascii="Calibri" w:hAnsi="Calibri" w:cs="Times New Roman"/>
          <w:noProof/>
          <w:szCs w:val="24"/>
        </w:rPr>
        <w:t>(Huang et al., 2013)</w:t>
      </w:r>
      <w:r>
        <w:fldChar w:fldCharType="end"/>
      </w:r>
      <w:r>
        <w:t xml:space="preserve">. </w:t>
      </w:r>
      <w:r w:rsidR="00DC26BC">
        <w:t>Pixel-dependent amplifier gain is also accounted for by calculating the photon-to-count conversion ratio that corrects for different pixel sensitivities. These</w:t>
      </w:r>
      <w:r>
        <w:t xml:space="preserve"> correction</w:t>
      </w:r>
      <w:r w:rsidR="00DC26BC">
        <w:t>s</w:t>
      </w:r>
      <w:r>
        <w:t xml:space="preserve"> remove any bias that a pixel may have incurred as a result of subtly different mean offset values</w:t>
      </w:r>
      <w:r w:rsidR="00DC26BC">
        <w:t xml:space="preserve"> and amplifier gains; </w:t>
      </w:r>
      <w:r>
        <w:t>consequently</w:t>
      </w:r>
      <w:r w:rsidR="00982BD6">
        <w:t>,</w:t>
      </w:r>
      <w:r>
        <w:t xml:space="preserve"> the algorithm was shown to achieve the theoretical uncertainty at the limit. NDR allows the reduction of both fixed pattern noise and reset noise by sampling both at the beginning of the exposure so that the offset for each individual pixel can be subtracted; the requirement for a dark frame is removed and the sensor can be normalised in a much more accurate fashion. </w:t>
      </w:r>
      <w:r w:rsidRPr="0074515C">
        <w:rPr>
          <w:b/>
        </w:rPr>
        <w:t>Figure 3.1D</w:t>
      </w:r>
      <w:r>
        <w:t xml:space="preserve"> shows that the mean dark frame subtraction results in a standard deviation of 55.9 and the NDR reset subtraction from NDR frame two results in a standard deviation of 8.6. Correction using the pixel offsets completely removes the fixed-pattern noise resulting from the resets (</w:t>
      </w:r>
      <w:r w:rsidRPr="0074515C">
        <w:rPr>
          <w:b/>
        </w:rPr>
        <w:t>Figure 3.1A-C</w:t>
      </w:r>
      <w:r>
        <w:t>).</w:t>
      </w:r>
    </w:p>
    <w:p w14:paraId="575D27EE" w14:textId="32EDB6A7" w:rsidR="00AD1E62" w:rsidRDefault="00AD1E62" w:rsidP="00AD1E62">
      <w:r>
        <w:lastRenderedPageBreak/>
        <w:t>Even when no photons are striking the sensor, charge will build up in the wells due to noise sources such as dark-current (</w:t>
      </w:r>
      <w:r w:rsidRPr="0074515C">
        <w:rPr>
          <w:b/>
        </w:rPr>
        <w:t>Figure 3.1G</w:t>
      </w:r>
      <w:r>
        <w:t xml:space="preserve">). The charge value of an individual pixel will increase with the length of the exposure. Additionally, due to the stochastic nature of noise, the change will not be uniform across the sensor. When combined with differences in the amplifiers for each pixel there is a consequent widening of the distribution as a function of the exposure length, visible in </w:t>
      </w:r>
      <w:r w:rsidRPr="0074515C">
        <w:rPr>
          <w:b/>
        </w:rPr>
        <w:t>Figure 3.1E</w:t>
      </w:r>
      <w:r>
        <w:t xml:space="preserve"> with the histograms of the second frame values and the 100</w:t>
      </w:r>
      <w:r w:rsidRPr="00A2628E">
        <w:rPr>
          <w:vertAlign w:val="superscript"/>
        </w:rPr>
        <w:t>th</w:t>
      </w:r>
      <w:r>
        <w:t xml:space="preserve"> frame values demonstrating a mean pixel s</w:t>
      </w:r>
      <w:r w:rsidRPr="00E34C78">
        <w:t>hift of 2</w:t>
      </w:r>
      <w:r>
        <w:t>3</w:t>
      </w:r>
      <w:r w:rsidRPr="00E34C78">
        <w:t xml:space="preserve"> counts.</w:t>
      </w:r>
      <w:r>
        <w:t xml:space="preserve"> This rate is independent of the number of the NDR frames between resets tested at 100 (24.21 ± 1.38), 500 (23.62 ± 1.06), 1,000 (23.89 ± 1.08), 2,500 (24.20 ± 0.85) frames between resets, which represents the mean increase ± the standard deviation per 100 frames. However, as the total length of the exposure increases, the distribution transitions from a Gaussian distribution to that of a skewed Gaussian distribution (see </w:t>
      </w:r>
      <w:r w:rsidRPr="0074515C">
        <w:rPr>
          <w:b/>
        </w:rPr>
        <w:t>Figure 3.1F</w:t>
      </w:r>
      <w:r>
        <w:t>), which is due to temporal noise such as from dark current and differences in gain amplifiers widening the disparity between pixels and increasing with the length of the exposure.</w:t>
      </w:r>
      <w:r w:rsidR="00DC26BC">
        <w:t xml:space="preserve"> Whilst the distribution transition is a result of the different pixel gains, this occurs over longer exposure periods than a typical LM event and so for this investigation was ignored, however future investigation could account for the pixel gains.</w:t>
      </w:r>
    </w:p>
    <w:p w14:paraId="2BD1B8E4" w14:textId="77777777" w:rsidR="003013A6" w:rsidRPr="00DC560B" w:rsidRDefault="003013A6" w:rsidP="003013A6">
      <w:r>
        <w:t>To quantify the measurement noise, which is a combination of read noise and temporal noise, the stack was differentiated with respect to time to yield the change per pixel per frame for each time point. The root mean square was taken for each pixel over the differentiated time-trace giving a median value of 7.7 counts, as is common in reporting the error of camera measurements. The analogue-to-digital conversion rate for the NDR camera is 0.8 which gives a final measurement error of 6.1 e</w:t>
      </w:r>
      <w:r>
        <w:rPr>
          <w:vertAlign w:val="superscript"/>
        </w:rPr>
        <w:t>-</w:t>
      </w:r>
      <w:r>
        <w:t xml:space="preserve"> root mean square. This is exemplified in </w:t>
      </w:r>
      <w:r w:rsidRPr="001036F1">
        <w:rPr>
          <w:b/>
        </w:rPr>
        <w:t>Equation 3.1</w:t>
      </w:r>
      <w:r>
        <w:t xml:space="preserve"> where </w:t>
      </w:r>
      <w:r w:rsidRPr="00437DB6">
        <w:rPr>
          <w:i/>
        </w:rPr>
        <w:t>P</w:t>
      </w:r>
      <w:r>
        <w:t>(</w:t>
      </w:r>
      <w:r w:rsidRPr="00437DB6">
        <w:rPr>
          <w:i/>
        </w:rPr>
        <w:t>i</w:t>
      </w:r>
      <w:r>
        <w:t>,</w:t>
      </w:r>
      <w:r w:rsidRPr="00437DB6">
        <w:rPr>
          <w:i/>
        </w:rPr>
        <w:t>t</w:t>
      </w:r>
      <w:r>
        <w:t>) is the t</w:t>
      </w:r>
      <w:r>
        <w:rPr>
          <w:vertAlign w:val="superscript"/>
        </w:rPr>
        <w:t>th</w:t>
      </w:r>
      <w:r>
        <w:t xml:space="preserve"> time-point of the i</w:t>
      </w:r>
      <w:r w:rsidRPr="00FD7485">
        <w:rPr>
          <w:vertAlign w:val="superscript"/>
        </w:rPr>
        <w:t>th</w:t>
      </w:r>
      <w:r>
        <w:t xml:space="preserve"> pixel, </w:t>
      </w:r>
      <w:r w:rsidRPr="00437DB6">
        <w:rPr>
          <w:i/>
        </w:rPr>
        <w:t>n</w:t>
      </w:r>
      <w:r>
        <w:t xml:space="preserve"> is the number of frames and </w:t>
      </w:r>
      <w:r w:rsidRPr="00437DB6">
        <w:rPr>
          <w:i/>
        </w:rPr>
        <w:t>t</w:t>
      </w:r>
      <w:r>
        <w:t xml:space="preserve"> is the frame number.</w:t>
      </w:r>
    </w:p>
    <w:tbl>
      <w:tblPr>
        <w:tblW w:w="5000" w:type="pct"/>
        <w:tblLook w:val="04A0" w:firstRow="1" w:lastRow="0" w:firstColumn="1" w:lastColumn="0" w:noHBand="0" w:noVBand="1"/>
      </w:tblPr>
      <w:tblGrid>
        <w:gridCol w:w="595"/>
        <w:gridCol w:w="7152"/>
        <w:gridCol w:w="757"/>
      </w:tblGrid>
      <w:tr w:rsidR="003013A6" w14:paraId="4B1CCA89" w14:textId="77777777" w:rsidTr="00351922">
        <w:tc>
          <w:tcPr>
            <w:tcW w:w="350" w:type="pct"/>
          </w:tcPr>
          <w:p w14:paraId="27AEDE18" w14:textId="77777777" w:rsidR="003013A6" w:rsidRDefault="003013A6" w:rsidP="00351922">
            <w:pPr>
              <w:rPr>
                <w:rFonts w:eastAsiaTheme="minorEastAsia"/>
              </w:rPr>
            </w:pPr>
          </w:p>
          <w:p w14:paraId="7A8AFB55" w14:textId="77777777" w:rsidR="003013A6" w:rsidRDefault="003013A6" w:rsidP="00351922">
            <w:pPr>
              <w:rPr>
                <w:rFonts w:eastAsiaTheme="minorEastAsia"/>
              </w:rPr>
            </w:pPr>
          </w:p>
        </w:tc>
        <w:tc>
          <w:tcPr>
            <w:tcW w:w="4205" w:type="pct"/>
          </w:tcPr>
          <w:p w14:paraId="40D8EA0F" w14:textId="77777777" w:rsidR="003013A6" w:rsidRDefault="003013A6" w:rsidP="00351922">
            <w:pPr>
              <w:rPr>
                <w:rFonts w:eastAsiaTheme="minorEastAsia"/>
              </w:rPr>
            </w:pPr>
            <m:oMathPara>
              <m:oMath>
                <m:r>
                  <w:rPr>
                    <w:rFonts w:ascii="Cambria Math" w:hAnsi="Cambria Math"/>
                  </w:rPr>
                  <m:t>error=median(RMS)=median</m:t>
                </m:r>
                <m:d>
                  <m:dPr>
                    <m:ctrlPr>
                      <w:rPr>
                        <w:rFonts w:ascii="Cambria Math" w:hAnsi="Cambria Math"/>
                        <w:i/>
                      </w:rPr>
                    </m:ctrlPr>
                  </m:dPr>
                  <m:e>
                    <m:rad>
                      <m:radPr>
                        <m:degHide m:val="1"/>
                        <m:ctrlPr>
                          <w:rPr>
                            <w:rFonts w:ascii="Cambria Math" w:hAnsi="Cambria Math"/>
                            <w:i/>
                          </w:rPr>
                        </m:ctrlPr>
                      </m:radPr>
                      <m:deg/>
                      <m:e>
                        <m:f>
                          <m:fPr>
                            <m:ctrlPr>
                              <w:rPr>
                                <w:rFonts w:ascii="Cambria Math" w:hAnsi="Cambria Math"/>
                                <w:i/>
                              </w:rPr>
                            </m:ctrlPr>
                          </m:fPr>
                          <m:num>
                            <m:r>
                              <w:rPr>
                                <w:rFonts w:ascii="Cambria Math" w:hAnsi="Cambria Math"/>
                              </w:rPr>
                              <m:t>1</m:t>
                            </m:r>
                          </m:num>
                          <m:den>
                            <m:r>
                              <w:rPr>
                                <w:rFonts w:ascii="Cambria Math" w:hAnsi="Cambria Math"/>
                              </w:rPr>
                              <m:t>n-1</m:t>
                            </m:r>
                          </m:den>
                        </m:f>
                        <m:nary>
                          <m:naryPr>
                            <m:chr m:val="∑"/>
                            <m:limLoc m:val="undOvr"/>
                            <m:ctrlPr>
                              <w:rPr>
                                <w:rFonts w:ascii="Cambria Math" w:hAnsi="Cambria Math"/>
                                <w:i/>
                              </w:rPr>
                            </m:ctrlPr>
                          </m:naryPr>
                          <m:sub>
                            <m:r>
                              <w:rPr>
                                <w:rFonts w:ascii="Cambria Math" w:hAnsi="Cambria Math"/>
                              </w:rPr>
                              <m:t>t=1</m:t>
                            </m:r>
                          </m:sub>
                          <m:sup>
                            <m:r>
                              <w:rPr>
                                <w:rFonts w:ascii="Cambria Math" w:hAnsi="Cambria Math"/>
                              </w:rPr>
                              <m:t>n-1</m:t>
                            </m:r>
                          </m:sup>
                          <m:e>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P</m:t>
                                        </m:r>
                                      </m:e>
                                      <m:sub>
                                        <m:d>
                                          <m:dPr>
                                            <m:ctrlPr>
                                              <w:rPr>
                                                <w:rFonts w:ascii="Cambria Math" w:hAnsi="Cambria Math"/>
                                                <w:i/>
                                              </w:rPr>
                                            </m:ctrlPr>
                                          </m:dPr>
                                          <m:e>
                                            <m:r>
                                              <w:rPr>
                                                <w:rFonts w:ascii="Cambria Math" w:hAnsi="Cambria Math"/>
                                              </w:rPr>
                                              <m:t>i,t+1</m:t>
                                            </m:r>
                                          </m:e>
                                        </m:d>
                                      </m:sub>
                                    </m:sSub>
                                    <m:r>
                                      <w:rPr>
                                        <w:rFonts w:ascii="Cambria Math" w:hAnsi="Cambria Math"/>
                                      </w:rPr>
                                      <m:t>-</m:t>
                                    </m:r>
                                    <m:sSub>
                                      <m:sSubPr>
                                        <m:ctrlPr>
                                          <w:rPr>
                                            <w:rFonts w:ascii="Cambria Math" w:hAnsi="Cambria Math"/>
                                            <w:i/>
                                          </w:rPr>
                                        </m:ctrlPr>
                                      </m:sSubPr>
                                      <m:e>
                                        <m:r>
                                          <w:rPr>
                                            <w:rFonts w:ascii="Cambria Math" w:hAnsi="Cambria Math"/>
                                          </w:rPr>
                                          <m:t>P</m:t>
                                        </m:r>
                                      </m:e>
                                      <m:sub>
                                        <m:d>
                                          <m:dPr>
                                            <m:ctrlPr>
                                              <w:rPr>
                                                <w:rFonts w:ascii="Cambria Math" w:hAnsi="Cambria Math"/>
                                                <w:i/>
                                              </w:rPr>
                                            </m:ctrlPr>
                                          </m:dPr>
                                          <m:e>
                                            <m:r>
                                              <w:rPr>
                                                <w:rFonts w:ascii="Cambria Math" w:hAnsi="Cambria Math"/>
                                              </w:rPr>
                                              <m:t>i,t</m:t>
                                            </m:r>
                                          </m:e>
                                        </m:d>
                                      </m:sub>
                                    </m:sSub>
                                  </m:e>
                                </m:d>
                              </m:e>
                              <m:sup>
                                <m:r>
                                  <w:rPr>
                                    <w:rFonts w:ascii="Cambria Math" w:hAnsi="Cambria Math"/>
                                  </w:rPr>
                                  <m:t>2</m:t>
                                </m:r>
                              </m:sup>
                            </m:sSup>
                          </m:e>
                        </m:nary>
                      </m:e>
                    </m:rad>
                  </m:e>
                </m:d>
              </m:oMath>
            </m:oMathPara>
          </w:p>
        </w:tc>
        <w:tc>
          <w:tcPr>
            <w:tcW w:w="445" w:type="pct"/>
          </w:tcPr>
          <w:p w14:paraId="5C9816CB" w14:textId="77777777" w:rsidR="003013A6" w:rsidRDefault="003013A6" w:rsidP="00351922">
            <w:pPr>
              <w:spacing w:after="0"/>
              <w:rPr>
                <w:rFonts w:eastAsiaTheme="minorEastAsia"/>
              </w:rPr>
            </w:pPr>
          </w:p>
          <w:p w14:paraId="51AF3F50" w14:textId="77777777" w:rsidR="003013A6" w:rsidRDefault="003013A6" w:rsidP="00351922">
            <w:pPr>
              <w:spacing w:after="0"/>
              <w:rPr>
                <w:rFonts w:eastAsiaTheme="minorEastAsia"/>
              </w:rPr>
            </w:pPr>
            <w:r>
              <w:rPr>
                <w:rFonts w:eastAsiaTheme="minorEastAsia"/>
              </w:rPr>
              <w:t xml:space="preserve"> (3.1)</w:t>
            </w:r>
          </w:p>
        </w:tc>
      </w:tr>
    </w:tbl>
    <w:p w14:paraId="2A92C7E2" w14:textId="77777777" w:rsidR="003013A6" w:rsidRDefault="003013A6" w:rsidP="003013A6">
      <w:pPr>
        <w:rPr>
          <w:rFonts w:eastAsiaTheme="minorEastAsia"/>
        </w:rPr>
      </w:pPr>
      <w:r>
        <w:t>In NDR the pixel is read repeatedly without emptying the charge. Each measurement incurs read-noise, but this occurs non-cumulatively over the length of the NDR sequence. Using the specifications provided by the supplier (</w:t>
      </w:r>
      <w:r w:rsidRPr="001036F1">
        <w:rPr>
          <w:b/>
        </w:rPr>
        <w:t>Table 3.1</w:t>
      </w:r>
      <w:r>
        <w:t xml:space="preserve">) defining an exposure of a particular length thus incurs a read noise of </w:t>
      </w:r>
      <m:oMath>
        <m:r>
          <w:rPr>
            <w:rFonts w:ascii="Cambria Math" w:hAnsi="Cambria Math"/>
          </w:rPr>
          <m:t>2.8×</m:t>
        </m:r>
        <m:rad>
          <m:radPr>
            <m:degHide m:val="1"/>
            <m:ctrlPr>
              <w:rPr>
                <w:rFonts w:ascii="Cambria Math" w:hAnsi="Cambria Math"/>
                <w:i/>
              </w:rPr>
            </m:ctrlPr>
          </m:radPr>
          <m:deg/>
          <m:e>
            <m:r>
              <w:rPr>
                <w:rFonts w:ascii="Cambria Math" w:hAnsi="Cambria Math"/>
              </w:rPr>
              <m:t>2</m:t>
            </m:r>
          </m:e>
        </m:rad>
        <m:r>
          <w:rPr>
            <w:rFonts w:ascii="Cambria Math" w:hAnsi="Cambria Math"/>
          </w:rPr>
          <m:t>=~4</m:t>
        </m:r>
        <m:sSup>
          <m:sSupPr>
            <m:ctrlPr>
              <w:rPr>
                <w:rFonts w:ascii="Cambria Math" w:hAnsi="Cambria Math"/>
                <w:i/>
              </w:rPr>
            </m:ctrlPr>
          </m:sSupPr>
          <m:e>
            <m:r>
              <w:rPr>
                <w:rFonts w:ascii="Cambria Math" w:hAnsi="Cambria Math"/>
              </w:rPr>
              <m:t>e</m:t>
            </m:r>
          </m:e>
          <m:sup>
            <m:r>
              <w:rPr>
                <w:rFonts w:ascii="Cambria Math" w:hAnsi="Cambria Math"/>
              </w:rPr>
              <m:t>-</m:t>
            </m:r>
          </m:sup>
        </m:sSup>
      </m:oMath>
      <w:r>
        <w:rPr>
          <w:rFonts w:eastAsiaTheme="minorEastAsia"/>
        </w:rPr>
        <w:t xml:space="preserve"> as the frames will be correlated. This value differs from the measurement noise reported here and the remaining 2.1e</w:t>
      </w:r>
      <w:r>
        <w:rPr>
          <w:rFonts w:eastAsiaTheme="minorEastAsia"/>
          <w:vertAlign w:val="superscript"/>
        </w:rPr>
        <w:t>-</w:t>
      </w:r>
      <w:r>
        <w:rPr>
          <w:rFonts w:eastAsiaTheme="minorEastAsia"/>
        </w:rPr>
        <w:t> most likely originates from dark current as a result of the high operating temperature.</w:t>
      </w:r>
    </w:p>
    <w:p w14:paraId="288BE221" w14:textId="77777777" w:rsidR="00D47DAF" w:rsidRDefault="00AD1E62" w:rsidP="00AD1E62">
      <w:pPr>
        <w:spacing w:after="360" w:line="300" w:lineRule="auto"/>
        <w:rPr>
          <w:rStyle w:val="figureChar"/>
        </w:rPr>
      </w:pPr>
      <w:r>
        <w:rPr>
          <w:noProof/>
          <w:lang w:eastAsia="en-GB"/>
        </w:rPr>
        <w:lastRenderedPageBreak/>
        <w:drawing>
          <wp:inline distT="0" distB="0" distL="0" distR="0" wp14:anchorId="6D6122D1" wp14:editId="4281B066">
            <wp:extent cx="5219700" cy="4794135"/>
            <wp:effectExtent l="0" t="0" r="0" b="6985"/>
            <wp:docPr id="12" name="Picture 12" descr="C:\Users\Sam\Documents\Dropbox\Dropbox\THESIS_17_05_02\Chapter 3 - NDR\Figures\sens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Documents\Dropbox\Dropbox\THESIS_17_05_02\Chapter 3 - NDR\Figures\sensor.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32718" cy="4806091"/>
                    </a:xfrm>
                    <a:prstGeom prst="rect">
                      <a:avLst/>
                    </a:prstGeom>
                    <a:noFill/>
                    <a:ln>
                      <a:noFill/>
                    </a:ln>
                  </pic:spPr>
                </pic:pic>
              </a:graphicData>
            </a:graphic>
          </wp:inline>
        </w:drawing>
      </w:r>
    </w:p>
    <w:p w14:paraId="196EC935" w14:textId="77777777" w:rsidR="00AD1E62" w:rsidRPr="008C7857" w:rsidRDefault="00AD1E62" w:rsidP="00174F47">
      <w:pPr>
        <w:spacing w:after="360" w:line="240" w:lineRule="auto"/>
      </w:pPr>
      <w:bookmarkStart w:id="92" w:name="_Toc503352761"/>
      <w:r w:rsidRPr="00D47DAF">
        <w:rPr>
          <w:rStyle w:val="figureChar"/>
        </w:rPr>
        <w:t xml:space="preserve">Figure </w:t>
      </w:r>
      <w:bookmarkStart w:id="93" w:name="_Hlk492026839"/>
      <w:r w:rsidRPr="00D47DAF">
        <w:rPr>
          <w:rStyle w:val="figureChar"/>
        </w:rPr>
        <w:t>3.1: Analysis of NDR dark data</w:t>
      </w:r>
      <w:bookmarkEnd w:id="92"/>
      <w:r w:rsidRPr="00EB6252">
        <w:rPr>
          <w:b/>
        </w:rPr>
        <w:t>.</w:t>
      </w:r>
      <w:r w:rsidRPr="00EB6252">
        <w:t xml:space="preserve"> </w:t>
      </w:r>
      <w:bookmarkEnd w:id="93"/>
      <w:r w:rsidRPr="00EB6252">
        <w:t xml:space="preserve">Removal of fixed pattern noise and minimising read-noise is achieved by subtracting the first frame </w:t>
      </w:r>
      <w:r w:rsidRPr="00EB6252">
        <w:rPr>
          <w:b/>
        </w:rPr>
        <w:t>(A)</w:t>
      </w:r>
      <w:r w:rsidRPr="00EB6252">
        <w:t xml:space="preserve"> from the second </w:t>
      </w:r>
      <w:r w:rsidRPr="00EB6252">
        <w:rPr>
          <w:b/>
        </w:rPr>
        <w:t>(B)</w:t>
      </w:r>
      <w:r w:rsidRPr="00EB6252">
        <w:t xml:space="preserve"> in a</w:t>
      </w:r>
      <w:r>
        <w:t xml:space="preserve"> sequence of frames taken in the absence of light</w:t>
      </w:r>
      <w:r w:rsidRPr="00EB6252">
        <w:t xml:space="preserve">, resulting in image </w:t>
      </w:r>
      <w:r w:rsidRPr="00EB6252">
        <w:rPr>
          <w:b/>
        </w:rPr>
        <w:t>(C)</w:t>
      </w:r>
      <w:r w:rsidRPr="00EB6252">
        <w:t xml:space="preserve">. </w:t>
      </w:r>
      <w:r w:rsidRPr="00EB6252">
        <w:rPr>
          <w:b/>
        </w:rPr>
        <w:t xml:space="preserve">(D) </w:t>
      </w:r>
      <w:r w:rsidRPr="00EB6252">
        <w:t xml:space="preserve">Comparison of </w:t>
      </w:r>
      <w:r>
        <w:t>subtracting</w:t>
      </w:r>
      <w:r w:rsidRPr="00EB6252">
        <w:t xml:space="preserve"> the mean dark frame </w:t>
      </w:r>
      <w:r>
        <w:t>(</w:t>
      </w:r>
      <w:r w:rsidRPr="00EB6252">
        <w:t>as is common in localisation algorithms for CMOS data</w:t>
      </w:r>
      <w:r>
        <w:t>)</w:t>
      </w:r>
      <w:r w:rsidRPr="00EB6252">
        <w:t xml:space="preserve"> </w:t>
      </w:r>
      <w:r>
        <w:t>and subtracting</w:t>
      </w:r>
      <w:r w:rsidRPr="00EB6252">
        <w:t xml:space="preserve"> the offsets from the first NDR frame. As the length of the exposure increases, noise accumulates across the sensor resulting in the shifted Gaussian distribution in </w:t>
      </w:r>
      <w:r w:rsidRPr="00EB6252">
        <w:rPr>
          <w:b/>
        </w:rPr>
        <w:t>(E)</w:t>
      </w:r>
      <w:r w:rsidRPr="00EB6252">
        <w:t>.</w:t>
      </w:r>
      <w:r w:rsidRPr="00EB6252">
        <w:rPr>
          <w:b/>
        </w:rPr>
        <w:t xml:space="preserve"> (F)</w:t>
      </w:r>
      <w:r w:rsidRPr="00EB6252">
        <w:t xml:space="preserve"> Effects of increasing </w:t>
      </w:r>
      <w:r>
        <w:t>the number of frames before a reset</w:t>
      </w:r>
      <w:r w:rsidRPr="00EB6252">
        <w:t>.</w:t>
      </w:r>
      <w:r>
        <w:t xml:space="preserve"> </w:t>
      </w:r>
      <w:r w:rsidRPr="008C7857">
        <w:rPr>
          <w:b/>
        </w:rPr>
        <w:t>(G)</w:t>
      </w:r>
      <w:r>
        <w:rPr>
          <w:b/>
        </w:rPr>
        <w:t xml:space="preserve"> </w:t>
      </w:r>
      <w:r>
        <w:t>Mean intensity change of a frame with time demonstrating the resets.</w:t>
      </w:r>
    </w:p>
    <w:p w14:paraId="4A29B917" w14:textId="77777777" w:rsidR="00AD1E62" w:rsidRDefault="00AD1E62" w:rsidP="00AD1E62">
      <w:r>
        <w:rPr>
          <w:rFonts w:eastAsiaTheme="minorEastAsia"/>
        </w:rPr>
        <w:t xml:space="preserve">Whilst CMOS cameras can achieve similar frame-rates to the NDR camera, albeit with a more windowed-down sensor, summing many CMOS frames together vastly increases the noise when compared to NDR. With each frame summation, the resulting image acquires an extra penalty of read-noise that quickly adds up. This does not occur with NDR as the signal is summed in an analogue fashion </w:t>
      </w:r>
      <w:r w:rsidR="00380E9C">
        <w:rPr>
          <w:rFonts w:eastAsiaTheme="minorEastAsia"/>
        </w:rPr>
        <w:t xml:space="preserve">on chip </w:t>
      </w:r>
      <w:r>
        <w:rPr>
          <w:rFonts w:eastAsiaTheme="minorEastAsia"/>
        </w:rPr>
        <w:t>meaning that an image only ever incurs two bouts of reset noise, one for each bookend frame in a subtraction.</w:t>
      </w:r>
    </w:p>
    <w:p w14:paraId="3DAE8218" w14:textId="77777777" w:rsidR="00AD1E62" w:rsidRPr="00EA5ECB" w:rsidRDefault="00AD1E62" w:rsidP="00AD1E62">
      <w:r>
        <w:t xml:space="preserve">Investigating the temporal noise present in the camera was achieved by collecting NDR time-series data with differing exposure lengths (2 ms, 1.11 ms, 1 ms, 0.5 ms and 0.4 ms). The sensor </w:t>
      </w:r>
      <w:r>
        <w:lastRenderedPageBreak/>
        <w:t xml:space="preserve">was isolated from any light sources and 500 frames of NDR data were collected with a reset frequency of 100. The mean value per frame for a </w:t>
      </w:r>
      <w:r w:rsidR="006C4413">
        <w:t>180-pixel</w:t>
      </w:r>
      <w:r>
        <w:t xml:space="preserve"> squared area in the centre of the sensor was calculated for each of the five exposure lengths and the data for one block is shown in </w:t>
      </w:r>
      <w:r w:rsidRPr="0074515C">
        <w:rPr>
          <w:b/>
        </w:rPr>
        <w:t>Figure 3.2A</w:t>
      </w:r>
      <w:r>
        <w:t xml:space="preserve">. The final values after 100 reads for each of the exposures are plotted in </w:t>
      </w:r>
      <w:r w:rsidRPr="0074515C">
        <w:rPr>
          <w:b/>
        </w:rPr>
        <w:t>Figure 3.2B</w:t>
      </w:r>
      <w:r>
        <w:t xml:space="preserve"> and fitted to a linear model. This linear model reveals a base noise value of 2.447 photoelectrons and a gradient of 209.2 e</w:t>
      </w:r>
      <w:r>
        <w:rPr>
          <w:vertAlign w:val="superscript"/>
        </w:rPr>
        <w:t>-</w:t>
      </w:r>
      <w:r>
        <w:t xml:space="preserve">/s as the measurements were made over a </w:t>
      </w:r>
      <w:r w:rsidR="006C4413">
        <w:t>100-frame</w:t>
      </w:r>
      <w:r>
        <w:t xml:space="preserve"> period. The model does not cross the y-axis at zero as would be expected for a temporal noise component, which is a result of the inclusion of read-noise in these values.</w:t>
      </w:r>
    </w:p>
    <w:p w14:paraId="6AC1AB48" w14:textId="77777777" w:rsidR="00AD1E62" w:rsidRDefault="00AD1E62" w:rsidP="00AD1E62">
      <w:pPr>
        <w:jc w:val="center"/>
        <w:rPr>
          <w:b/>
        </w:rPr>
      </w:pPr>
      <w:r>
        <w:rPr>
          <w:b/>
          <w:noProof/>
          <w:lang w:eastAsia="en-GB"/>
        </w:rPr>
        <w:drawing>
          <wp:inline distT="0" distB="0" distL="0" distR="0" wp14:anchorId="0459184B" wp14:editId="6905A38D">
            <wp:extent cx="5257800" cy="2676525"/>
            <wp:effectExtent l="0" t="0" r="0" b="9525"/>
            <wp:docPr id="14" name="Picture 14" descr="C:\Users\Sam\Documents\Dropbox\Dropbox\NDR code\NDRTest\Different_exposure_thermal_noi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Documents\Dropbox\Dropbox\NDR code\NDRTest\Different_exposure_thermal_noise.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57800" cy="2676525"/>
                    </a:xfrm>
                    <a:prstGeom prst="rect">
                      <a:avLst/>
                    </a:prstGeom>
                    <a:noFill/>
                    <a:ln>
                      <a:noFill/>
                    </a:ln>
                  </pic:spPr>
                </pic:pic>
              </a:graphicData>
            </a:graphic>
          </wp:inline>
        </w:drawing>
      </w:r>
    </w:p>
    <w:p w14:paraId="22D4DDD2" w14:textId="77777777" w:rsidR="00AD1E62" w:rsidRDefault="00AD1E62" w:rsidP="00174F47">
      <w:pPr>
        <w:spacing w:after="360" w:line="240" w:lineRule="auto"/>
      </w:pPr>
      <w:bookmarkStart w:id="94" w:name="_Toc503352762"/>
      <w:r w:rsidRPr="008A23F1">
        <w:rPr>
          <w:rStyle w:val="figureChar"/>
        </w:rPr>
        <w:t xml:space="preserve">Figure </w:t>
      </w:r>
      <w:bookmarkStart w:id="95" w:name="_Hlk492026854"/>
      <w:r w:rsidRPr="008A23F1">
        <w:rPr>
          <w:rStyle w:val="figureChar"/>
        </w:rPr>
        <w:t>3.2: Thermal noise in NDR</w:t>
      </w:r>
      <w:bookmarkEnd w:id="94"/>
      <w:r>
        <w:rPr>
          <w:b/>
        </w:rPr>
        <w:t xml:space="preserve">. </w:t>
      </w:r>
      <w:bookmarkEnd w:id="95"/>
      <w:r w:rsidRPr="00321589">
        <w:rPr>
          <w:b/>
        </w:rPr>
        <w:t>(A)</w:t>
      </w:r>
      <w:r>
        <w:t xml:space="preserve"> Mean value of a </w:t>
      </w:r>
      <w:r w:rsidR="002E3920">
        <w:t>180-pixel</w:t>
      </w:r>
      <w:r>
        <w:t xml:space="preserve"> square area over time demonstrating an increase in gradient with longer exposures. </w:t>
      </w:r>
      <w:r w:rsidRPr="00321589">
        <w:rPr>
          <w:b/>
        </w:rPr>
        <w:t>(B)</w:t>
      </w:r>
      <w:r>
        <w:t xml:space="preserve"> Linear fit of the final values for the different exposures showing the linear effect of temporal noise within the sensor. Error bars indicate standard deviation.</w:t>
      </w:r>
    </w:p>
    <w:p w14:paraId="5B4E9402" w14:textId="77777777" w:rsidR="00AD1E62" w:rsidRPr="00920110" w:rsidRDefault="00AD1E62" w:rsidP="00AD1E62"/>
    <w:p w14:paraId="7090FEF2" w14:textId="77777777" w:rsidR="00AD1E62" w:rsidRPr="002277A4" w:rsidRDefault="00AD1E62" w:rsidP="00FD137A">
      <w:pPr>
        <w:pStyle w:val="chapterheading3"/>
      </w:pPr>
      <w:bookmarkStart w:id="96" w:name="_Toc503352326"/>
      <w:r w:rsidRPr="002277A4">
        <w:t>3.3.</w:t>
      </w:r>
      <w:r>
        <w:t>2</w:t>
      </w:r>
      <w:r w:rsidRPr="002277A4">
        <w:t xml:space="preserve"> </w:t>
      </w:r>
      <w:r>
        <w:t xml:space="preserve">Observing </w:t>
      </w:r>
      <w:r w:rsidR="00B44D68">
        <w:t>s</w:t>
      </w:r>
      <w:r>
        <w:t xml:space="preserve">ingle </w:t>
      </w:r>
      <w:r w:rsidR="00B44D68">
        <w:t>m</w:t>
      </w:r>
      <w:r>
        <w:t>olecules with NDR</w:t>
      </w:r>
      <w:bookmarkEnd w:id="96"/>
    </w:p>
    <w:p w14:paraId="05916B2D" w14:textId="7424A1FA" w:rsidR="00AD1E62" w:rsidRDefault="00AD1E62" w:rsidP="00AD1E62">
      <w:r>
        <w:t xml:space="preserve">In NDR data, the value of a pixel increases proportionally with the length of an exposure even when there is no light falling on the sensor due to temporally-based noise sources within the system; this is signified as a constantly increasing pixel value representing the change in the number of photoelectrons held within the well with time. As single molecule events (or simply “events”) are transient bursts of photons concentrated over a small number of pixels </w:t>
      </w:r>
      <w:r w:rsidR="004A1E08">
        <w:t xml:space="preserve">that </w:t>
      </w:r>
      <w:r>
        <w:t>can be observed within an NDR pixel time-trace as a sudden increase in gradient that returns to the previous rate once the molecule has ceased emitting (</w:t>
      </w:r>
      <w:r w:rsidRPr="0074515C">
        <w:rPr>
          <w:b/>
        </w:rPr>
        <w:t>Figure 3.3</w:t>
      </w:r>
      <w:r>
        <w:t xml:space="preserve">). Photons from the single molecule event can end up being a small proportion of a pixel’s value in the final frame; the </w:t>
      </w:r>
      <w:r>
        <w:lastRenderedPageBreak/>
        <w:t xml:space="preserve">additional electrons from noise during the emissive dead-time degrades the final SNR of the exposure. For the molecule shown in </w:t>
      </w:r>
      <w:r w:rsidRPr="0074515C">
        <w:rPr>
          <w:b/>
        </w:rPr>
        <w:t>Figure 3.3</w:t>
      </w:r>
      <w:r>
        <w:t>, the contribution of the single molecule to the final pixel value is 12.5%. If two pixels are chosen, one containing an event and the other solely noise from a nearby region, subtracting the noise trace will remove the majority of the noise effects, leaving the only changing region as the location of the event. The measurements that encompass a pixel’s time-trace allow any one time-point to be subtracted from another; thus, the exposure length of the frame can be chosen to match the emission period with the dramatic effect of removing the vast amount of noise associated with the periods of the frame when the event is not emissive.</w:t>
      </w:r>
    </w:p>
    <w:p w14:paraId="36C94822" w14:textId="77777777" w:rsidR="00AD1E62" w:rsidRDefault="00AD1E62" w:rsidP="00AD1E62">
      <w:pPr>
        <w:jc w:val="center"/>
      </w:pPr>
      <w:r>
        <w:rPr>
          <w:noProof/>
          <w:lang w:eastAsia="en-GB"/>
        </w:rPr>
        <w:drawing>
          <wp:inline distT="0" distB="0" distL="0" distR="0" wp14:anchorId="18603BCE" wp14:editId="3EE310AC">
            <wp:extent cx="3593447" cy="3371482"/>
            <wp:effectExtent l="0" t="0" r="0" b="0"/>
            <wp:docPr id="19" name="Picture 19" descr="C:\Users\Sam\Documents\Dropbox\Dropbox\THESIS\Chapter 3 - NDR\Figures\blink_noise_differe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Documents\Dropbox\Dropbox\THESIS\Chapter 3 - NDR\Figures\blink_noise_difference.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593447" cy="3371482"/>
                    </a:xfrm>
                    <a:prstGeom prst="rect">
                      <a:avLst/>
                    </a:prstGeom>
                    <a:noFill/>
                    <a:ln>
                      <a:noFill/>
                    </a:ln>
                  </pic:spPr>
                </pic:pic>
              </a:graphicData>
            </a:graphic>
          </wp:inline>
        </w:drawing>
      </w:r>
    </w:p>
    <w:p w14:paraId="62E10F53" w14:textId="77777777" w:rsidR="00AD1E62" w:rsidRPr="00EB6252" w:rsidRDefault="00AD1E62" w:rsidP="00174F47">
      <w:pPr>
        <w:spacing w:after="360" w:line="240" w:lineRule="auto"/>
      </w:pPr>
      <w:bookmarkStart w:id="97" w:name="_Toc503352763"/>
      <w:bookmarkStart w:id="98" w:name="_Hlk492026863"/>
      <w:r w:rsidRPr="008A23F1">
        <w:rPr>
          <w:rStyle w:val="figureChar"/>
        </w:rPr>
        <w:t>Figure 3.3: Presence of a single molecule event within NDR time data</w:t>
      </w:r>
      <w:bookmarkEnd w:id="97"/>
      <w:r w:rsidRPr="00EB6252">
        <w:rPr>
          <w:b/>
        </w:rPr>
        <w:t>.</w:t>
      </w:r>
      <w:r w:rsidRPr="00EB6252">
        <w:t xml:space="preserve"> </w:t>
      </w:r>
      <w:bookmarkEnd w:id="98"/>
      <w:r w:rsidRPr="00EB6252">
        <w:t xml:space="preserve">The traces of two pixels, one of </w:t>
      </w:r>
      <w:r>
        <w:t>solely</w:t>
      </w:r>
      <w:r w:rsidRPr="00EB6252">
        <w:t xml:space="preserve"> noise (solid </w:t>
      </w:r>
      <w:r>
        <w:t>brown</w:t>
      </w:r>
      <w:r w:rsidRPr="00EB6252">
        <w:t>) and one containing a single molecule (solid blue) are given. The gradients of the two pixels when detecting noise are denoted by the green-dashed line. The increase</w:t>
      </w:r>
      <w:r>
        <w:t xml:space="preserve"> in</w:t>
      </w:r>
      <w:r w:rsidRPr="00EB6252">
        <w:t xml:space="preserve"> gradient </w:t>
      </w:r>
      <w:r>
        <w:t>denoted</w:t>
      </w:r>
      <w:r w:rsidRPr="00EB6252">
        <w:t xml:space="preserve"> by </w:t>
      </w:r>
      <w:r>
        <w:t>the orange dashed line signifies</w:t>
      </w:r>
      <w:r w:rsidRPr="00EB6252">
        <w:t xml:space="preserve"> the increased photon input due to the emission of a single molecule. The yellow line signifies the effects of subtracting the noise from the signal. The inset demonstrates the absence of the event in frame 12 followed by its presence in frame 20, the difference between the two frames gives the minimum exposure</w:t>
      </w:r>
      <w:r>
        <w:t xml:space="preserve"> period</w:t>
      </w:r>
      <w:r w:rsidRPr="00EB6252">
        <w:t xml:space="preserve"> containing just the event.</w:t>
      </w:r>
    </w:p>
    <w:p w14:paraId="6F15CE39" w14:textId="77777777" w:rsidR="00AD1E62" w:rsidRDefault="00AD1E62" w:rsidP="00AD1E62">
      <w:r>
        <w:t xml:space="preserve">As events are associated with an increase in photoelectrons being collected in the pixel well, the standard deviation with respect to time of that pixel will be higher. To lower the computational search time for pixels that contain an emission event the standard deviation was calculated over 10 NDR frame periods (4 ms); see </w:t>
      </w:r>
      <w:r w:rsidRPr="0074515C">
        <w:rPr>
          <w:b/>
        </w:rPr>
        <w:t>Figure 3.4</w:t>
      </w:r>
      <w:r>
        <w:t xml:space="preserve">. Frames were thereby created in the more </w:t>
      </w:r>
      <w:r>
        <w:lastRenderedPageBreak/>
        <w:t>traditional sense of LM that could be filtered and thresholded to identify candidate pixels for further processing, in a manner that takes advantage of the NDR super-sampling.</w:t>
      </w:r>
    </w:p>
    <w:p w14:paraId="32955034" w14:textId="77777777" w:rsidR="00AD1E62" w:rsidRDefault="00AD1E62" w:rsidP="00AD1E62">
      <w:pPr>
        <w:jc w:val="center"/>
      </w:pPr>
      <w:r w:rsidRPr="00A30EC8">
        <w:rPr>
          <w:noProof/>
          <w:lang w:eastAsia="en-GB"/>
        </w:rPr>
        <w:drawing>
          <wp:inline distT="0" distB="0" distL="0" distR="0" wp14:anchorId="28037139" wp14:editId="271B7046">
            <wp:extent cx="4838065" cy="3359785"/>
            <wp:effectExtent l="0" t="0" r="0" b="0"/>
            <wp:docPr id="20" name="Picture 20" descr="C:\Users\Sam\Documents\Dropbox\Dropbox\thesis\chapter 3 - ndr\figures\stdde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m\Documents\Dropbox\Dropbox\thesis\chapter 3 - ndr\figures\stddev.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838065" cy="3359785"/>
                    </a:xfrm>
                    <a:prstGeom prst="rect">
                      <a:avLst/>
                    </a:prstGeom>
                    <a:noFill/>
                    <a:ln>
                      <a:noFill/>
                    </a:ln>
                  </pic:spPr>
                </pic:pic>
              </a:graphicData>
            </a:graphic>
          </wp:inline>
        </w:drawing>
      </w:r>
    </w:p>
    <w:p w14:paraId="25329928" w14:textId="77777777" w:rsidR="00AD1E62" w:rsidRDefault="00AD1E62" w:rsidP="00174F47">
      <w:pPr>
        <w:spacing w:after="360" w:line="240" w:lineRule="auto"/>
      </w:pPr>
      <w:bookmarkStart w:id="99" w:name="_Toc503352764"/>
      <w:r w:rsidRPr="008A23F1">
        <w:rPr>
          <w:rStyle w:val="figureChar"/>
        </w:rPr>
        <w:t xml:space="preserve">Figure </w:t>
      </w:r>
      <w:bookmarkStart w:id="100" w:name="_Hlk492026875"/>
      <w:r w:rsidRPr="008A23F1">
        <w:rPr>
          <w:rStyle w:val="figureChar"/>
        </w:rPr>
        <w:t>3.4: Standard deviation maps of the sensor with time</w:t>
      </w:r>
      <w:bookmarkEnd w:id="99"/>
      <w:r w:rsidRPr="00EB6252">
        <w:rPr>
          <w:b/>
        </w:rPr>
        <w:t xml:space="preserve">. </w:t>
      </w:r>
      <w:bookmarkEnd w:id="100"/>
      <w:r w:rsidRPr="00EB6252">
        <w:t xml:space="preserve">The standard deviation of each pixel was calculated over a 10 NDR frame period (4 ms) yielding the series above of 9 </w:t>
      </w:r>
      <w:r w:rsidR="00380E9C">
        <w:t xml:space="preserve">consecutive </w:t>
      </w:r>
      <w:r w:rsidRPr="00EB6252">
        <w:t>frames over 90 NDR frames.</w:t>
      </w:r>
    </w:p>
    <w:p w14:paraId="212A6B33" w14:textId="77777777" w:rsidR="00AD1E62" w:rsidRDefault="00AD1E62" w:rsidP="00AD1E62">
      <w:r>
        <w:t xml:space="preserve">Once the candidate pixels were determined, the history of that pixel and of the cardinal pixels were integrated to create a potential history for the event. Location of the event within the time trace was performed by differentiating the time-trace and a user defined threshold which identified the start and end frames. The start frame was subtracted from the end frame and the result was stored for least-squares fitting to determine the molecules’ location. </w:t>
      </w:r>
    </w:p>
    <w:p w14:paraId="735F4AEE" w14:textId="77777777" w:rsidR="00AD1E62" w:rsidRPr="00EB6252" w:rsidRDefault="00AD1E62" w:rsidP="00AD1E62">
      <w:pPr>
        <w:rPr>
          <w:b/>
        </w:rPr>
      </w:pPr>
    </w:p>
    <w:p w14:paraId="29CA90A3" w14:textId="77777777" w:rsidR="00AD1E62" w:rsidRPr="008D4E34" w:rsidRDefault="00AD1E62" w:rsidP="00FD137A">
      <w:pPr>
        <w:pStyle w:val="chapterheading3"/>
      </w:pPr>
      <w:bookmarkStart w:id="101" w:name="_Toc503352327"/>
      <w:r w:rsidRPr="008D4E34">
        <w:t>3.3.</w:t>
      </w:r>
      <w:r>
        <w:t>3 Analysing the detected single m</w:t>
      </w:r>
      <w:r w:rsidRPr="008D4E34">
        <w:t>olecules</w:t>
      </w:r>
      <w:bookmarkEnd w:id="101"/>
    </w:p>
    <w:p w14:paraId="5B1B8093" w14:textId="77777777" w:rsidR="00AD1E62" w:rsidRDefault="00AD1E62" w:rsidP="00AD1E62">
      <w:r>
        <w:t>From the starting point of an emission, a series of frames can be created that map the progression of an event with increasing exposure e.g. frame 0-1, 0-2, 0-3 etc. An entire history of an event can be extracted (</w:t>
      </w:r>
      <w:r w:rsidRPr="0074515C">
        <w:rPr>
          <w:b/>
        </w:rPr>
        <w:t>Figure 3.5A</w:t>
      </w:r>
      <w:r>
        <w:t xml:space="preserve">) and the SNR calculated throughout the progression (see </w:t>
      </w:r>
      <w:r w:rsidRPr="0074515C">
        <w:rPr>
          <w:b/>
        </w:rPr>
        <w:t>Figure 3.5B</w:t>
      </w:r>
      <w:r>
        <w:t>). The SNR in this scenario is defined as the ratio between the brightest pixel of an event and the mean value of a square</w:t>
      </w:r>
      <w:r w:rsidR="00380E9C">
        <w:t xml:space="preserve"> border</w:t>
      </w:r>
      <w:r>
        <w:t xml:space="preserve"> of pixels at a distance greater than the PSF (in this case five from the centre pixel). Prior to the start of the emission event, the SNR oscillates </w:t>
      </w:r>
      <w:r>
        <w:lastRenderedPageBreak/>
        <w:t>around 1 before a sharp increase at frame 32 highlighted by the region in green when the molecule is emitting. Once the emission has ceased at frame 52, the SNR begins decreasing due to accumulation of temporal noise which degrades the SNR over time. To compare NDR data with data taken in a typical fashion i.e. sequential frames of the same length, the 100</w:t>
      </w:r>
      <w:r w:rsidRPr="00E62D6D">
        <w:rPr>
          <w:vertAlign w:val="superscript"/>
        </w:rPr>
        <w:t>th</w:t>
      </w:r>
      <w:r>
        <w:t xml:space="preserve"> frame of the NDR was subtracted from the first, normalising the offsets. This is equivalent to a CMOS camera running at 25 fps and shall be referred to henceforth as pseudo-CMOS (pCMOS). The maximum SNR is not given as the maximum of the SNR trace at 5.1 as this is calculated relative to the start of the series, incurring noise between the start of the sequence and the start of the emission (from frames 1 to 31). The maximum can therefore be found by taking only the data from the region highlighted in green, boosting the SNR from 4.2 in the case of pCMOS data up to 6.6 for NDR. The calculated uncertainty in </w:t>
      </w:r>
      <w:r w:rsidRPr="00CA3A54">
        <w:rPr>
          <w:i/>
        </w:rPr>
        <w:t>x</w:t>
      </w:r>
      <w:r>
        <w:t xml:space="preserve"> using </w:t>
      </w:r>
      <w:r w:rsidR="001A6036" w:rsidRPr="001036F1">
        <w:rPr>
          <w:b/>
        </w:rPr>
        <w:t>E</w:t>
      </w:r>
      <w:r w:rsidRPr="001036F1">
        <w:rPr>
          <w:b/>
        </w:rPr>
        <w:t>quation 3.2</w:t>
      </w:r>
      <w:r>
        <w:t xml:space="preserve"> for the pCMOS event is 146 nm, the uncertainty in x for the 1-52 period is 97 nm and the exposure optimised uncertainty in x is 64 nm. In </w:t>
      </w:r>
      <w:r w:rsidR="001A6036" w:rsidRPr="001036F1">
        <w:rPr>
          <w:b/>
        </w:rPr>
        <w:t>E</w:t>
      </w:r>
      <w:r w:rsidRPr="001036F1">
        <w:rPr>
          <w:b/>
        </w:rPr>
        <w:t xml:space="preserve">quation </w:t>
      </w:r>
      <w:r w:rsidR="00C64364" w:rsidRPr="001036F1">
        <w:rPr>
          <w:b/>
        </w:rPr>
        <w:t>3.</w:t>
      </w:r>
      <w:r w:rsidRPr="001036F1">
        <w:rPr>
          <w:b/>
        </w:rPr>
        <w:t>2</w:t>
      </w:r>
      <w:r>
        <w:t xml:space="preserve">, </w:t>
      </w:r>
      <m:oMath>
        <m:r>
          <w:rPr>
            <w:rFonts w:ascii="Cambria Math" w:hAnsi="Cambria Math"/>
          </w:rPr>
          <m:t>s</m:t>
        </m:r>
      </m:oMath>
      <w:r>
        <w:t xml:space="preserve"> is the standard deviation of the fitted PSF, </w:t>
      </w:r>
      <m:oMath>
        <m:r>
          <w:rPr>
            <w:rFonts w:ascii="Cambria Math" w:hAnsi="Cambria Math"/>
          </w:rPr>
          <m:t>a</m:t>
        </m:r>
      </m:oMath>
      <w:r>
        <w:t xml:space="preserve"> is the pixel size, </w:t>
      </w:r>
      <m:oMath>
        <m:r>
          <w:rPr>
            <w:rFonts w:ascii="Cambria Math" w:hAnsi="Cambria Math"/>
          </w:rPr>
          <m:t>N</m:t>
        </m:r>
      </m:oMath>
      <w:r>
        <w:t xml:space="preserve"> is the number of photons and </w:t>
      </w:r>
      <m:oMath>
        <m:r>
          <w:rPr>
            <w:rFonts w:ascii="Cambria Math" w:hAnsi="Cambria Math"/>
          </w:rPr>
          <m:t>b</m:t>
        </m:r>
      </m:oMath>
      <w:r>
        <w:t xml:space="preserve"> is the standard deviation of the background.</w:t>
      </w:r>
    </w:p>
    <w:tbl>
      <w:tblPr>
        <w:tblW w:w="0" w:type="auto"/>
        <w:tblLook w:val="04A0" w:firstRow="1" w:lastRow="0" w:firstColumn="1" w:lastColumn="0" w:noHBand="0" w:noVBand="1"/>
      </w:tblPr>
      <w:tblGrid>
        <w:gridCol w:w="748"/>
        <w:gridCol w:w="6854"/>
        <w:gridCol w:w="902"/>
      </w:tblGrid>
      <w:tr w:rsidR="00AD1E62" w14:paraId="0FE4E06F" w14:textId="77777777" w:rsidTr="00B355FF">
        <w:trPr>
          <w:trHeight w:val="818"/>
        </w:trPr>
        <w:tc>
          <w:tcPr>
            <w:tcW w:w="828" w:type="dxa"/>
          </w:tcPr>
          <w:p w14:paraId="49206C8E" w14:textId="77777777" w:rsidR="00AD1E62" w:rsidRDefault="00AD1E62" w:rsidP="00B355FF"/>
        </w:tc>
        <w:tc>
          <w:tcPr>
            <w:tcW w:w="7470" w:type="dxa"/>
          </w:tcPr>
          <w:p w14:paraId="7BF165AA" w14:textId="77777777" w:rsidR="00AD1E62" w:rsidRDefault="00552F76" w:rsidP="00B355FF">
            <w:pPr>
              <w:jc w:val="center"/>
            </w:pPr>
            <m:oMathPara>
              <m:oMath>
                <m:d>
                  <m:dPr>
                    <m:begChr m:val="〈"/>
                    <m:endChr m:val="〉"/>
                    <m:ctrlPr>
                      <w:rPr>
                        <w:rFonts w:ascii="Cambria Math" w:hAnsi="Cambria Math"/>
                        <w:i/>
                      </w:rPr>
                    </m:ctrlPr>
                  </m:dPr>
                  <m:e>
                    <m:r>
                      <w:rPr>
                        <w:rFonts w:ascii="Cambria Math" w:hAnsi="Cambria Math"/>
                      </w:rPr>
                      <m:t>σ</m:t>
                    </m:r>
                  </m:e>
                </m:d>
                <m:r>
                  <w:rPr>
                    <w:rFonts w:ascii="Cambria Math" w:eastAsiaTheme="minorEastAsia" w:hAnsi="Cambria Math"/>
                  </w:rPr>
                  <m:t>=</m:t>
                </m:r>
                <m:rad>
                  <m:radPr>
                    <m:degHide m:val="1"/>
                    <m:ctrlPr>
                      <w:rPr>
                        <w:rFonts w:ascii="Cambria Math" w:eastAsiaTheme="minorEastAsia" w:hAnsi="Cambria Math"/>
                        <w:i/>
                      </w:rPr>
                    </m:ctrlPr>
                  </m:radPr>
                  <m:deg/>
                  <m:e>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s</m:t>
                            </m:r>
                          </m:e>
                          <m:sup>
                            <m:r>
                              <w:rPr>
                                <w:rFonts w:ascii="Cambria Math" w:eastAsiaTheme="minorEastAsia" w:hAnsi="Cambria Math"/>
                              </w:rPr>
                              <m:t>2</m:t>
                            </m:r>
                          </m:sup>
                        </m:sSup>
                        <m:r>
                          <w:rPr>
                            <w:rFonts w:ascii="Cambria Math" w:eastAsiaTheme="minorEastAsia" w:hAnsi="Cambria Math"/>
                          </w:rPr>
                          <m:t>+</m:t>
                        </m:r>
                        <m:f>
                          <m:fPr>
                            <m:type m:val="lin"/>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2</m:t>
                                </m:r>
                              </m:sup>
                            </m:sSup>
                          </m:num>
                          <m:den>
                            <m:r>
                              <w:rPr>
                                <w:rFonts w:ascii="Cambria Math" w:eastAsiaTheme="minorEastAsia" w:hAnsi="Cambria Math"/>
                              </w:rPr>
                              <m:t>12</m:t>
                            </m:r>
                          </m:den>
                        </m:f>
                      </m:num>
                      <m:den>
                        <m:r>
                          <w:rPr>
                            <w:rFonts w:ascii="Cambria Math" w:eastAsiaTheme="minorEastAsia" w:hAnsi="Cambria Math"/>
                          </w:rPr>
                          <m:t>N</m:t>
                        </m:r>
                      </m:den>
                    </m:f>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4</m:t>
                        </m:r>
                        <m:rad>
                          <m:radPr>
                            <m:degHide m:val="1"/>
                            <m:ctrlPr>
                              <w:rPr>
                                <w:rFonts w:ascii="Cambria Math" w:eastAsiaTheme="minorEastAsia" w:hAnsi="Cambria Math"/>
                                <w:i/>
                              </w:rPr>
                            </m:ctrlPr>
                          </m:radPr>
                          <m:deg/>
                          <m:e>
                            <m:r>
                              <w:rPr>
                                <w:rFonts w:ascii="Cambria Math" w:eastAsiaTheme="minorEastAsia" w:hAnsi="Cambria Math"/>
                              </w:rPr>
                              <m:t>π</m:t>
                            </m:r>
                          </m:e>
                        </m:rad>
                        <m:sSup>
                          <m:sSupPr>
                            <m:ctrlPr>
                              <w:rPr>
                                <w:rFonts w:ascii="Cambria Math" w:eastAsiaTheme="minorEastAsia" w:hAnsi="Cambria Math"/>
                                <w:i/>
                              </w:rPr>
                            </m:ctrlPr>
                          </m:sSupPr>
                          <m:e>
                            <m:r>
                              <w:rPr>
                                <w:rFonts w:ascii="Cambria Math" w:eastAsiaTheme="minorEastAsia" w:hAnsi="Cambria Math"/>
                              </w:rPr>
                              <m:t>s</m:t>
                            </m:r>
                          </m:e>
                          <m:sup>
                            <m:r>
                              <w:rPr>
                                <w:rFonts w:ascii="Cambria Math" w:eastAsiaTheme="minorEastAsia" w:hAnsi="Cambria Math"/>
                              </w:rPr>
                              <m:t>3</m:t>
                            </m:r>
                          </m:sup>
                        </m:sSup>
                        <m:sSup>
                          <m:sSupPr>
                            <m:ctrlPr>
                              <w:rPr>
                                <w:rFonts w:ascii="Cambria Math" w:eastAsiaTheme="minorEastAsia" w:hAnsi="Cambria Math"/>
                                <w:i/>
                              </w:rPr>
                            </m:ctrlPr>
                          </m:sSupPr>
                          <m:e>
                            <m:r>
                              <w:rPr>
                                <w:rFonts w:ascii="Cambria Math" w:eastAsiaTheme="minorEastAsia" w:hAnsi="Cambria Math"/>
                              </w:rPr>
                              <m:t>b</m:t>
                            </m:r>
                          </m:e>
                          <m:sup>
                            <m:r>
                              <w:rPr>
                                <w:rFonts w:ascii="Cambria Math" w:eastAsiaTheme="minorEastAsia" w:hAnsi="Cambria Math"/>
                              </w:rPr>
                              <m:t>2</m:t>
                            </m:r>
                          </m:sup>
                        </m:sSup>
                      </m:num>
                      <m:den>
                        <m:r>
                          <w:rPr>
                            <w:rFonts w:ascii="Cambria Math" w:eastAsiaTheme="minorEastAsia" w:hAnsi="Cambria Math"/>
                          </w:rPr>
                          <m:t>a</m:t>
                        </m:r>
                        <m:sSup>
                          <m:sSupPr>
                            <m:ctrlPr>
                              <w:rPr>
                                <w:rFonts w:ascii="Cambria Math" w:eastAsiaTheme="minorEastAsia" w:hAnsi="Cambria Math"/>
                                <w:i/>
                              </w:rPr>
                            </m:ctrlPr>
                          </m:sSupPr>
                          <m:e>
                            <m:r>
                              <w:rPr>
                                <w:rFonts w:ascii="Cambria Math" w:eastAsiaTheme="minorEastAsia" w:hAnsi="Cambria Math"/>
                              </w:rPr>
                              <m:t>N</m:t>
                            </m:r>
                          </m:e>
                          <m:sup>
                            <m:r>
                              <w:rPr>
                                <w:rFonts w:ascii="Cambria Math" w:eastAsiaTheme="minorEastAsia" w:hAnsi="Cambria Math"/>
                              </w:rPr>
                              <m:t>2</m:t>
                            </m:r>
                          </m:sup>
                        </m:sSup>
                      </m:den>
                    </m:f>
                  </m:e>
                </m:rad>
              </m:oMath>
            </m:oMathPara>
          </w:p>
        </w:tc>
        <w:tc>
          <w:tcPr>
            <w:tcW w:w="944" w:type="dxa"/>
          </w:tcPr>
          <w:p w14:paraId="76D6220A" w14:textId="77777777" w:rsidR="00AD1E62" w:rsidRDefault="00AD1E62" w:rsidP="00B355FF">
            <w:pPr>
              <w:jc w:val="right"/>
            </w:pPr>
            <w:r>
              <w:t>(3.2)</w:t>
            </w:r>
          </w:p>
        </w:tc>
      </w:tr>
    </w:tbl>
    <w:p w14:paraId="5A82AD1B" w14:textId="77777777" w:rsidR="00AD1E62" w:rsidRDefault="00AD1E62" w:rsidP="00AD1E62">
      <w:r>
        <w:t>As an exposure of an arbitrary start time and length can be defined it is now possible to investigate the effects of varying the number of signal containing frames.</w:t>
      </w:r>
    </w:p>
    <w:p w14:paraId="6237DA25" w14:textId="77777777" w:rsidR="00AD1E62" w:rsidRDefault="00AD1E62" w:rsidP="00AD1E62">
      <w:r>
        <w:t xml:space="preserve">The cumulative distance travelled by the localisation for each molecule as a function of exposure length was calculated as the fit relative to the addition of each successive frame; this can be seen in the trajectory of the localisations of a single molecule as it becomes more accurate with increasing photon numbers (see </w:t>
      </w:r>
      <w:r w:rsidRPr="0074515C">
        <w:rPr>
          <w:b/>
        </w:rPr>
        <w:t>Figure 3.5C</w:t>
      </w:r>
      <w:r>
        <w:t xml:space="preserve">). The cumulative distance travelled by the localisation as a function of exposure was then fit for each molecule to the model </w:t>
      </w:r>
      <m:oMath>
        <m:r>
          <w:rPr>
            <w:rFonts w:ascii="Cambria Math" w:hAnsi="Cambria Math"/>
          </w:rPr>
          <m:t>y=a</m:t>
        </m:r>
        <m:sSup>
          <m:sSupPr>
            <m:ctrlPr>
              <w:rPr>
                <w:rFonts w:ascii="Cambria Math" w:hAnsi="Cambria Math"/>
                <w:i/>
              </w:rPr>
            </m:ctrlPr>
          </m:sSupPr>
          <m:e>
            <m:r>
              <w:rPr>
                <w:rFonts w:ascii="Cambria Math" w:hAnsi="Cambria Math"/>
              </w:rPr>
              <m:t>x</m:t>
            </m:r>
          </m:e>
          <m:sup>
            <m:r>
              <w:rPr>
                <w:rFonts w:ascii="Cambria Math" w:hAnsi="Cambria Math"/>
              </w:rPr>
              <m:t>b</m:t>
            </m:r>
          </m:sup>
        </m:sSup>
      </m:oMath>
      <w:r>
        <w:rPr>
          <w:rFonts w:eastAsiaTheme="minorEastAsia"/>
        </w:rPr>
        <w:t xml:space="preserve">. The median value for the exponent, </w:t>
      </w:r>
      <m:oMath>
        <m:r>
          <w:rPr>
            <w:rFonts w:ascii="Cambria Math" w:eastAsiaTheme="minorEastAsia" w:hAnsi="Cambria Math"/>
          </w:rPr>
          <m:t>b</m:t>
        </m:r>
      </m:oMath>
      <w:r>
        <w:rPr>
          <w:rFonts w:eastAsiaTheme="minorEastAsia"/>
        </w:rPr>
        <w:t xml:space="preserve">, was 0.58, effectively a square root and in close agreement with the Thompson model that the uncertainty decreases as a factor </w:t>
      </w:r>
      <m:oMath>
        <m:sSup>
          <m:sSupPr>
            <m:ctrlPr>
              <w:rPr>
                <w:rFonts w:ascii="Cambria Math" w:eastAsiaTheme="minorEastAsia" w:hAnsi="Cambria Math"/>
                <w:i/>
              </w:rPr>
            </m:ctrlPr>
          </m:sSupPr>
          <m:e>
            <m:r>
              <w:rPr>
                <w:rFonts w:ascii="Cambria Math" w:eastAsiaTheme="minorEastAsia" w:hAnsi="Cambria Math"/>
              </w:rPr>
              <m:t>N</m:t>
            </m:r>
          </m:e>
          <m:sup>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sup>
        </m:sSup>
      </m:oMath>
      <w:r>
        <w:rPr>
          <w:rFonts w:eastAsiaTheme="minorEastAsia"/>
        </w:rPr>
        <w:t xml:space="preserve">, where </w:t>
      </w:r>
      <w:r w:rsidRPr="009F745D">
        <w:rPr>
          <w:rFonts w:eastAsiaTheme="minorEastAsia"/>
          <w:i/>
        </w:rPr>
        <w:t>N</w:t>
      </w:r>
      <w:r>
        <w:rPr>
          <w:rFonts w:eastAsiaTheme="minorEastAsia"/>
        </w:rPr>
        <w:t xml:space="preserve"> is the total number of photons</w:t>
      </w:r>
      <w:r>
        <w:rPr>
          <w:rFonts w:eastAsiaTheme="minorEastAsia"/>
        </w:rPr>
        <w:fldChar w:fldCharType="begin">
          <w:fldData xml:space="preserve">MwBhADgAZAAyAGIAMwAxAC0AMAAzADAAZgAtADQAMAA1AGMALQA5ADQANgA0AC0AMwA3ADAAZQA1
ADUAZQAwADQAYgBlADMALwA2ADIANAA0ADIAMwBjADAALQA5ADkAMAAzAC0AYwA2ADgANgAtADgA
MwBjADIALQA0ADAAZgBmAGQANwAzAGYAZAAzAGQAMQB8AGUATgBwADkAawBrADEAcgBHAHoARQBR
AGgAdgAvAEsAbwBsAE0ARABxADAAWQByADcAWgBkADcAUwB3AGcARgBoADUAQwBHAHUAcABCAEMA
OABFAEUAcgB6AGQAcABUAFoARwBtAFIAdABBAGIAWAArAEwAOQAzAEgASgBJADAANgBhAEUAMwA2
AFgAMgBmADAAWAB4AG8AagB1AHgAWABtAEsAUABYADcAbQBvAFkASQB1AHgAUgBaAHcAeQBlAGYA
VwBIAFgARwBLAGIAdABJAFIAVwAzAHIARwBTAFQAMwBnAEEAZgBNAGEAWgBNAGgAdQB5ADYAaABz
AHUAdQBWADIAZABqAEgAaAB5AG0ATABVAFQAUwBrADAASAB3AEIAaQB4AEcATQBKAG0AOAA1AFcA
cAAxAFQANwBJAFEAbwB1AFcAcQBYAGoAUQBrAGgAWQBnAGIAcABGAFQAOABmADMASAA1AE0AQQBI
AEoATwBtAFkAMABEAHYAaABMAGQAVwBUAG8ATwBXADgARABSAFQAdwBkADIAYQBoADMANgBBADUA
RQAvAGQAaQBHADMAWgBTAG8ANABKAEoAdABjAEEALwBuAHcAcgAvAFAASwBZAEYAegA3AEYAUwAr
ADQAKwA1ADAALwBFAGoAZABhAEkALwB3AEQALwBRAEkAdwAvAEEATwBlAGQAUQA1AHMAOQBPADYA
WgBHAGoAcABwAG4AUgB2ADUAYQBBAHEATABwAFEAWQBlAFMAMABhAHcAeABkADEAVwAzAFAAVgBD
AFcAZwBhAEUAUABVAEEANgByAEsAVgBkAFMAMgBWAEUAWAB5AHgARQBJAHEAYgB0AG0AOQA1AHIA
NAB3AGsAZgBCAHgAdABwADAAYQByAGIARQBVAFoATQBLAFgANQAzAEcAUAB6AGUAcQBZAEUAUgAy
AFoAMQBCAGoANQBSADMANABsADYAZgBKAEoAQwB5AFAAWAA2AFYATABKADkAYwBQAFAAdQBUAFAA
ZQBTADgASgB0AHYAUwB6AHAAVwA0AG4ATQBsAHEAdgBaAHkAOQBUAGIAZABUADAASgBlAGQARQAx
AGIAOQBmAHcAbgBVAFMAYgA0AHIATgBGAEQANQBCAG0AegBnADcALwBmAGkAVQBhADcANAB2AFoA
dABwAEsALwB1AEEAOAAwAGUARQB4AFQAMwAyAG8AYwBkAFoASQBqAEYAWABTAEEAUwBmAHoAOQB2
AFEAMwBGAEYATgBNAFcAbQBZAGcAeQB4AFcASABxAEwAZQA3AFEAegBQAGYAVABWAHoAUwBGAEMA
TQB1AEIAegA4AFIARABEAEEATwBsAGwAVwBUADYAcwB5AGUAawBQAGMAWgBTAC8ASQBBAD0APQA=
</w:fldData>
        </w:fldChar>
      </w:r>
      <w:r>
        <w:rPr>
          <w:rFonts w:eastAsiaTheme="minorEastAsia"/>
        </w:rPr>
        <w:instrText xml:space="preserve"> ADDIN LABTIVA_CITE \* MERGEFORMAT</w:instrText>
      </w:r>
      <w:r>
        <w:rPr>
          <w:rFonts w:eastAsiaTheme="minorEastAsia"/>
        </w:rPr>
      </w:r>
      <w:r>
        <w:rPr>
          <w:rFonts w:eastAsiaTheme="minorEastAsia"/>
        </w:rPr>
        <w:fldChar w:fldCharType="separate"/>
      </w:r>
      <w:r w:rsidRPr="00461CA0">
        <w:rPr>
          <w:rFonts w:ascii="Calibri" w:hAnsi="Calibri" w:cs="Times New Roman"/>
          <w:noProof/>
          <w:szCs w:val="24"/>
        </w:rPr>
        <w:t xml:space="preserve"> (Thompson et al., 2002)</w:t>
      </w:r>
      <w:r>
        <w:rPr>
          <w:rFonts w:eastAsiaTheme="minorEastAsia"/>
        </w:rPr>
        <w:fldChar w:fldCharType="end"/>
      </w:r>
      <w:r>
        <w:rPr>
          <w:rFonts w:eastAsiaTheme="minorEastAsia"/>
        </w:rPr>
        <w:t>. The median value was chosen because of the strong effect of outlier values, caused by incorrect assignment of the start frame which leads to large levels of movement in the localisation. Here we can observe empirical evidence that the uncertainty is directly proportional to the square root of the number of photons. Mismatch between the model and the data arises from shot noise and the stochastic timing and arrival location of photons.</w:t>
      </w:r>
    </w:p>
    <w:p w14:paraId="13B8A884" w14:textId="77777777" w:rsidR="00AD1E62" w:rsidRDefault="00AD1E62" w:rsidP="00AD1E62">
      <w:pPr>
        <w:jc w:val="center"/>
      </w:pPr>
      <w:r>
        <w:rPr>
          <w:noProof/>
          <w:lang w:eastAsia="en-GB"/>
        </w:rPr>
        <w:lastRenderedPageBreak/>
        <w:drawing>
          <wp:inline distT="0" distB="0" distL="0" distR="0" wp14:anchorId="62AEFBBA" wp14:editId="6DFC07A7">
            <wp:extent cx="5325021" cy="5010150"/>
            <wp:effectExtent l="0" t="0" r="9525" b="0"/>
            <wp:docPr id="21" name="Picture 21" descr="C:\Users\Sam\Documents\Dropbox\Dropbox\THESIS\Chapter 3 - NDR\Figures\New_figure2 copy_tal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m\Documents\Dropbox\Dropbox\THESIS\Chapter 3 - NDR\Figures\New_figure2 copy_talk.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30755" cy="5015545"/>
                    </a:xfrm>
                    <a:prstGeom prst="rect">
                      <a:avLst/>
                    </a:prstGeom>
                    <a:noFill/>
                    <a:ln>
                      <a:noFill/>
                    </a:ln>
                  </pic:spPr>
                </pic:pic>
              </a:graphicData>
            </a:graphic>
          </wp:inline>
        </w:drawing>
      </w:r>
    </w:p>
    <w:p w14:paraId="2E259916" w14:textId="77777777" w:rsidR="00AD1E62" w:rsidRPr="00EB6252" w:rsidRDefault="00AD1E62" w:rsidP="00174F47">
      <w:pPr>
        <w:spacing w:after="360" w:line="240" w:lineRule="auto"/>
        <w:rPr>
          <w:b/>
        </w:rPr>
      </w:pPr>
      <w:bookmarkStart w:id="102" w:name="_Toc503352765"/>
      <w:r w:rsidRPr="008A23F1">
        <w:rPr>
          <w:rStyle w:val="figureChar"/>
        </w:rPr>
        <w:t xml:space="preserve">Figure </w:t>
      </w:r>
      <w:bookmarkStart w:id="103" w:name="_Hlk492026885"/>
      <w:r w:rsidRPr="008A23F1">
        <w:rPr>
          <w:rStyle w:val="figureChar"/>
        </w:rPr>
        <w:t>3.5: Single molecules as analysed with NDR</w:t>
      </w:r>
      <w:bookmarkEnd w:id="102"/>
      <w:r w:rsidRPr="00EB6252">
        <w:rPr>
          <w:b/>
        </w:rPr>
        <w:t xml:space="preserve">. </w:t>
      </w:r>
      <w:bookmarkEnd w:id="103"/>
      <w:r w:rsidRPr="00EB6252">
        <w:rPr>
          <w:b/>
        </w:rPr>
        <w:t>(A)</w:t>
      </w:r>
      <w:r w:rsidRPr="00EB6252">
        <w:t xml:space="preserve"> A single molecule event </w:t>
      </w:r>
      <w:r>
        <w:t>with</w:t>
      </w:r>
      <w:r w:rsidRPr="00EB6252">
        <w:t xml:space="preserve"> increasing lengths of exposure where each image is 2 ms (5 NDR frames) apart. </w:t>
      </w:r>
      <w:r w:rsidRPr="00EB6252">
        <w:rPr>
          <w:b/>
        </w:rPr>
        <w:t>(B)</w:t>
      </w:r>
      <w:r w:rsidRPr="00EB6252">
        <w:t xml:space="preserve"> Analysis of the SNR of an event (blue solid line) for the pixel time-trace</w:t>
      </w:r>
      <w:r>
        <w:t xml:space="preserve"> given by the </w:t>
      </w:r>
      <w:r w:rsidRPr="00EB6252">
        <w:t>red solid line. The black solid line is the SNR of a nearby pixel that does</w:t>
      </w:r>
      <w:r>
        <w:t xml:space="preserve"> not</w:t>
      </w:r>
      <w:r w:rsidRPr="00EB6252">
        <w:t xml:space="preserve"> contain an event. The blue dashed line is the SNR after the full 100 NDR frames and the red dashed line is SNR from the area highlighted in green. </w:t>
      </w:r>
      <w:r w:rsidRPr="00EB6252">
        <w:rPr>
          <w:b/>
        </w:rPr>
        <w:t>(C)</w:t>
      </w:r>
      <w:r w:rsidRPr="00EB6252">
        <w:t xml:space="preserve"> Trajectory of a single molecule </w:t>
      </w:r>
      <w:r>
        <w:t xml:space="preserve">fit </w:t>
      </w:r>
      <w:r w:rsidRPr="00EB6252">
        <w:t xml:space="preserve">under increasing levels of exposure. </w:t>
      </w:r>
      <w:r w:rsidRPr="00EB6252">
        <w:rPr>
          <w:b/>
        </w:rPr>
        <w:t>(D)</w:t>
      </w:r>
      <w:r w:rsidRPr="00EB6252">
        <w:t xml:space="preserve"> Cumulative sum of the apparent motion of the molecule </w:t>
      </w:r>
      <w:r>
        <w:t>as a function of</w:t>
      </w:r>
      <w:r w:rsidRPr="00EB6252">
        <w:t xml:space="preserve"> increasing exposure, fit to a single term exponential.</w:t>
      </w:r>
    </w:p>
    <w:p w14:paraId="736E9F41" w14:textId="77777777" w:rsidR="00AD1E62" w:rsidRDefault="00AD1E62" w:rsidP="00AD1E62">
      <w:pPr>
        <w:rPr>
          <w:i/>
        </w:rPr>
      </w:pPr>
    </w:p>
    <w:p w14:paraId="75E07EA4" w14:textId="77777777" w:rsidR="00AD1E62" w:rsidRPr="002277A4" w:rsidRDefault="00AD1E62" w:rsidP="00FD137A">
      <w:pPr>
        <w:pStyle w:val="chapterheading3"/>
      </w:pPr>
      <w:bookmarkStart w:id="104" w:name="_Toc503352328"/>
      <w:r w:rsidRPr="002277A4">
        <w:t>3.3.</w:t>
      </w:r>
      <w:r>
        <w:t>4</w:t>
      </w:r>
      <w:r w:rsidRPr="002277A4">
        <w:t xml:space="preserve"> Reconstruction</w:t>
      </w:r>
      <w:r>
        <w:t xml:space="preserve"> of NDR </w:t>
      </w:r>
      <w:r w:rsidR="00B44D68">
        <w:t>localisation microscopy data</w:t>
      </w:r>
      <w:bookmarkEnd w:id="104"/>
    </w:p>
    <w:p w14:paraId="40674780" w14:textId="77777777" w:rsidR="00AD1E62" w:rsidRDefault="00AD1E62" w:rsidP="00AD1E62">
      <w:r>
        <w:t xml:space="preserve">To reconstruct the raw data and build a super-resolution image of the fluorophores, transient single molecule events found by the algorithm were fit with a least-squares Gaussian model to determine the molecules’ position with sub-diffraction precision. From the result of this fitting process, a coordinate map of the recorded events could be constructed to rebuild the underlying structure of the imaged sample. To fit the single molecules, each event was placed into a false </w:t>
      </w:r>
      <w:r>
        <w:lastRenderedPageBreak/>
        <w:t xml:space="preserve">frame with the dimensions of the original data and noise statistics based on an area greater than the width of the PSF. The frames were then processed with ThunderSTORM and the resultant reconstruction is displayed in </w:t>
      </w:r>
      <w:r w:rsidRPr="0074515C">
        <w:rPr>
          <w:b/>
        </w:rPr>
        <w:t>Figure 3.6A</w:t>
      </w:r>
      <w:r>
        <w:t xml:space="preserve"> with each molecule represented as a Gaussian function with a standard deviation equal to the uncertainty. Comparison of NDR localisation microscopy to traditional imaging was achieved by converting the dataset to pCMOS. From the 40,000 frames of NDR data, 399 frames of pCMOS data were created from the NDR given a 1:100 sampling rate. The initial 60 frames do not constitute a full block and were thus ignored. Data were reconstructed with ThunderSTORM and the resultant image is displayed in </w:t>
      </w:r>
      <w:r w:rsidRPr="0074515C">
        <w:rPr>
          <w:b/>
        </w:rPr>
        <w:t>Figure 3.6B</w:t>
      </w:r>
      <w:r>
        <w:t xml:space="preserve">. The brightness and contrast of </w:t>
      </w:r>
      <w:r w:rsidRPr="0074515C">
        <w:rPr>
          <w:b/>
        </w:rPr>
        <w:t>Figure 3.6B</w:t>
      </w:r>
      <w:r>
        <w:t xml:space="preserve"> has been adjusted to be on the same scale as 3.6A, highlighting the difference in uncertainty resulting from the SNR boosted NDR fits between the two analyses. Additionally, a broadening of the ring structure can be observed as a result of the lower SNR. </w:t>
      </w:r>
    </w:p>
    <w:p w14:paraId="552EBEF5" w14:textId="77777777" w:rsidR="00AD1E62" w:rsidRDefault="00AD1E62" w:rsidP="00AD1E62">
      <w:r>
        <w:t xml:space="preserve">The SNR for events from both NDR and pCMOS was calculated as the ratio between the fitted intensity and the mean background value at a distance greater than the size of the PSF (five pixels) and is shown as a histogram in </w:t>
      </w:r>
      <w:r w:rsidRPr="0074515C">
        <w:rPr>
          <w:b/>
        </w:rPr>
        <w:t>Figure 3.6C</w:t>
      </w:r>
      <w:r>
        <w:t>. From the histogram, it becomes apparent that there is both an increase in the SNR and the number of events localised by approximately a factor of two.</w:t>
      </w:r>
      <w:r w:rsidRPr="0025143E">
        <w:t xml:space="preserve"> </w:t>
      </w:r>
      <w:r>
        <w:t>The increase in the number of detected events observed in moving from pCMOS to NDR analysis is a result of the combination of a higher temporal sensitivity for events that are located spatially and temporally close, and a greater reduction in the noise that can obscure events.</w:t>
      </w:r>
    </w:p>
    <w:p w14:paraId="7D60A573" w14:textId="77777777" w:rsidR="00935521" w:rsidRPr="0088664E" w:rsidRDefault="00AD1E62" w:rsidP="00935521">
      <w:r>
        <w:t xml:space="preserve">To assess the global image resolution, the Fourier Ring Correlation (FRC) was calculated for the coordinate maps of both images with the values for NDR and pCMOS being 220 nm and 230 nm respectively. However, due to the low collection time it is probable that the data are under the requisite Nyquist sampling rate required for achieving higher resolutions. </w:t>
      </w:r>
      <w:r w:rsidR="00935521">
        <w:t xml:space="preserve">Twice as many events were detected in NDR as compared to the pCMOS data reconstructed through ThunderSTORM. A gallery showing a series of events detected by NDR but not by pCMOS is given in </w:t>
      </w:r>
      <w:r w:rsidR="00935521" w:rsidRPr="0074515C">
        <w:rPr>
          <w:b/>
        </w:rPr>
        <w:t>Figure 3.7</w:t>
      </w:r>
      <w:r w:rsidR="00935521">
        <w:t xml:space="preserve"> to confirm these events as actually being present and not a result of artefacts in the reconstruction process. Noticeably, several of the additional events originate from temporal discrimination from another event within close proximity, in agreement with other work that has shown that applying a higher temporal sensitivity by running the camera at greater frame rates leads to a greater number of detected events</w:t>
      </w:r>
      <w:r w:rsidR="00935521">
        <w:fldChar w:fldCharType="begin">
          <w:fldData xml:space="preserve">MwBhADgAZAAyAGIAMwAxAC0AMAAzADAAZgAtADQAMAA1AGMALQA5ADQANgA0AC0AMwA3ADAAZQA1
ADUAZQAwADQAYgBlADMALwBFAEIANgAzADkARABFAEIALQA0ADUAMwA5AC0AMABFADEANwAtADcA
NgAxAEEALQAxAEMARQA1ADcAOQA5ADMANAA1AEQAQQB8AGUATgBwADkAawBWADkAcgBnAHoAQQBV
AHgAYgArAEsANQBMAG4AUgBwAE4ARgBhAGgAVABIAGEAMgByAEYAMQBoAGYAMABwAFkANAB6AFMA
aAA2AGkAcAAzAG0ARQBUAE0AYgBHAGoASwAzADcAMwBSAFcAaQBoAHYAdQB3AGwANQBOADcAZgB5
AGUASABlAGsAegBNAHkAcAAxAHEAZwBHAFAASABHAFEARgBZAEoALwBLADMAYQBSAHYASQBLAGoA
UgBCAG8AMwBZAG8AYwB4AFcAZQBVAGMAeQBOAHcAYgBSAFUAYQB4AGQAdgB0AG0ATgBCAGcAdAAr
AHQARwBpAEwAZQBtAFYASQAxAHQAbgBkAEcAZQBIADYAQQA2AFcAWgBzADEAUwBQAHUAMABnAEsA
TwBRAHQAbgBLACsAVQBEAGUANgBwAFUAbwBXAHQAMwBpADEARwB2AEwASABsAGcAOABGAEQAMABP
AGUAdABIAEMANAB4AFoAKwBMAEkAWAArAEcAUgBtAGQAbAB5AHQAdQBCAGEAbwBPADYAMwBRAGgA
ZABGAHAAdQBsAGEAUwBPAE8AdwBBADIAbwBIAHIANQBXAGEAdQBNAG8ASwBhAHoAKwA0ADMAMQB0
AEcANgBVAHgAZABlAHgANQBGADcAVgAyADYAMABwAHAAVgB6AFcARgAxADEAKwBzADAATABzAEUA
ZABRAC8ANQBIAFMAVQB1AFoAUwBHADkAaQB0ADMAYQBjAHAAZgBRADgAWgBTAHkAbwBBAC8AUQBo
AG8AYwBZAG4AKwBiAGoAbABGAEYATQBHAE4AbABqAG4AdwBRAFoAagB2AHkASgBqADEAbABJAFIA
QgBBAEkANABxAGUAQwBlAGMAdgA1AGgARQBYAEoAYwBvADcAOQBnAEUAVwBZAEwARwBtAEkAdwB3
AG0AZABZAGIAcABZAEIAbQBFAFUATQBUADkASQBaAHQAWQB3AFUAOQBKAHcAawBLAEwAQgBCAGsA
dwBsAGgAdQBOAGYAVwAyADgAMgBRAHcAUAA3AEUAOABqAEMANABUAEoAMwBWAEcAMwBnAEEATAA5
ADkAcQBlADEAaAB2AC8AaQBnAEsAcABHADEAbABYAEQAMABEADUAaQBzADcASQBuAGsAVQB1AGwA
TQAxAFMAZQBIAEcANgBlAEUAbwBuAFIAMABMAFUAUwB1AHIAVwAvAHkAOABtAFIAZAAvADEAMgAx
ACsAdwBOAHgAcABiAGUAVAA=
</w:fldData>
        </w:fldChar>
      </w:r>
      <w:r w:rsidR="00935521">
        <w:instrText xml:space="preserve"> ADDIN LABTIVA_CITE \* MERGEFORMAT</w:instrText>
      </w:r>
      <w:r w:rsidR="00935521">
        <w:fldChar w:fldCharType="separate"/>
      </w:r>
      <w:r w:rsidR="00935521" w:rsidRPr="00751890">
        <w:rPr>
          <w:rFonts w:ascii="Calibri" w:hAnsi="Calibri" w:cs="Times New Roman"/>
          <w:noProof/>
          <w:szCs w:val="24"/>
        </w:rPr>
        <w:t xml:space="preserve"> (Lin et al., 2015)</w:t>
      </w:r>
      <w:r w:rsidR="00935521">
        <w:fldChar w:fldCharType="end"/>
      </w:r>
      <w:r w:rsidR="00935521">
        <w:t>.</w:t>
      </w:r>
    </w:p>
    <w:p w14:paraId="7FB834EB" w14:textId="77777777" w:rsidR="00AD1E62" w:rsidRDefault="00AD1E62" w:rsidP="00AD1E62">
      <w:pPr>
        <w:jc w:val="center"/>
        <w:rPr>
          <w:b/>
        </w:rPr>
      </w:pPr>
      <w:r>
        <w:rPr>
          <w:noProof/>
          <w:lang w:eastAsia="en-GB"/>
        </w:rPr>
        <w:lastRenderedPageBreak/>
        <w:drawing>
          <wp:inline distT="0" distB="0" distL="0" distR="0" wp14:anchorId="78BE7FE2" wp14:editId="3F3D08CC">
            <wp:extent cx="5254699" cy="6103842"/>
            <wp:effectExtent l="0" t="0" r="3175" b="0"/>
            <wp:docPr id="8" name="Picture 8" descr="C:\Users\Sam\Documents\Dropbox\Dropbox\thesis\chapter 3 - ndr\figures\Reconstruction SN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m\Documents\Dropbox\Dropbox\thesis\chapter 3 - ndr\figures\Reconstruction SNR.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58652" cy="6108434"/>
                    </a:xfrm>
                    <a:prstGeom prst="rect">
                      <a:avLst/>
                    </a:prstGeom>
                    <a:noFill/>
                    <a:ln>
                      <a:noFill/>
                    </a:ln>
                  </pic:spPr>
                </pic:pic>
              </a:graphicData>
            </a:graphic>
          </wp:inline>
        </w:drawing>
      </w:r>
    </w:p>
    <w:p w14:paraId="58D31D38" w14:textId="77777777" w:rsidR="00AD1E62" w:rsidRDefault="00AD1E62" w:rsidP="00174F47">
      <w:pPr>
        <w:spacing w:after="360" w:line="240" w:lineRule="auto"/>
      </w:pPr>
      <w:bookmarkStart w:id="105" w:name="_Toc503352766"/>
      <w:r w:rsidRPr="008A23F1">
        <w:rPr>
          <w:rStyle w:val="figureChar"/>
        </w:rPr>
        <w:t xml:space="preserve">Figure </w:t>
      </w:r>
      <w:bookmarkStart w:id="106" w:name="_Hlk492026903"/>
      <w:r w:rsidRPr="008A23F1">
        <w:rPr>
          <w:rStyle w:val="figureChar"/>
        </w:rPr>
        <w:t>3.6: Reconstructions of NDR and pCMOS data and the SNR differences between them</w:t>
      </w:r>
      <w:bookmarkEnd w:id="105"/>
      <w:r>
        <w:rPr>
          <w:b/>
        </w:rPr>
        <w:t xml:space="preserve">. </w:t>
      </w:r>
      <w:bookmarkEnd w:id="106"/>
      <w:r w:rsidRPr="00EB6252">
        <w:rPr>
          <w:b/>
        </w:rPr>
        <w:t>(</w:t>
      </w:r>
      <w:r>
        <w:rPr>
          <w:b/>
        </w:rPr>
        <w:t>A</w:t>
      </w:r>
      <w:r w:rsidRPr="00EB6252">
        <w:rPr>
          <w:b/>
        </w:rPr>
        <w:t>)</w:t>
      </w:r>
      <w:r w:rsidRPr="00EB6252">
        <w:t xml:space="preserve"> Reconstruction of data taking advantage of the NDR subsampling. </w:t>
      </w:r>
      <w:r w:rsidRPr="00EB6252">
        <w:rPr>
          <w:b/>
        </w:rPr>
        <w:t>(</w:t>
      </w:r>
      <w:r>
        <w:rPr>
          <w:b/>
        </w:rPr>
        <w:t>B</w:t>
      </w:r>
      <w:r w:rsidRPr="00EB6252">
        <w:rPr>
          <w:b/>
        </w:rPr>
        <w:t>)</w:t>
      </w:r>
      <w:r w:rsidRPr="00EB6252">
        <w:t xml:space="preserve"> Reconstruction from pCMOS data via ThunderSTORM. </w:t>
      </w:r>
      <w:r w:rsidRPr="00EB6252">
        <w:rPr>
          <w:b/>
        </w:rPr>
        <w:t>(A)</w:t>
      </w:r>
      <w:r w:rsidRPr="00EB6252">
        <w:t xml:space="preserve"> and </w:t>
      </w:r>
      <w:r w:rsidRPr="00EB6252">
        <w:rPr>
          <w:b/>
        </w:rPr>
        <w:t xml:space="preserve">(B) </w:t>
      </w:r>
      <w:r w:rsidRPr="00EB6252">
        <w:t xml:space="preserve">are both on the same scale, where a higher intensity represents a lower uncertainty. </w:t>
      </w:r>
      <w:r w:rsidRPr="00EB6252">
        <w:rPr>
          <w:b/>
        </w:rPr>
        <w:t xml:space="preserve">(C) </w:t>
      </w:r>
      <w:r w:rsidRPr="00EB6252">
        <w:t>Comparison of the SNR of events from NDR and pCMOS.</w:t>
      </w:r>
    </w:p>
    <w:p w14:paraId="3614E54E" w14:textId="77777777" w:rsidR="00AD1E62" w:rsidRDefault="00AD1E62" w:rsidP="00AD1E62">
      <w:pPr>
        <w:jc w:val="center"/>
        <w:rPr>
          <w:i/>
        </w:rPr>
      </w:pPr>
      <w:r>
        <w:rPr>
          <w:noProof/>
          <w:lang w:eastAsia="en-GB"/>
        </w:rPr>
        <w:lastRenderedPageBreak/>
        <w:drawing>
          <wp:inline distT="0" distB="0" distL="0" distR="0" wp14:anchorId="23875227" wp14:editId="1967660E">
            <wp:extent cx="5279984" cy="7274257"/>
            <wp:effectExtent l="0" t="0" r="0" b="3175"/>
            <wp:docPr id="22" name="Picture 22" descr="C:\Users\Sam\Documents\Dropbox\Dropbox\THESIS_17_05_02\Chapter 3 - NDR\Figures\images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Documents\Dropbox\Dropbox\THESIS_17_05_02\Chapter 3 - NDR\Figures\imagesc.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95565" cy="7295723"/>
                    </a:xfrm>
                    <a:prstGeom prst="rect">
                      <a:avLst/>
                    </a:prstGeom>
                    <a:noFill/>
                    <a:ln>
                      <a:noFill/>
                    </a:ln>
                  </pic:spPr>
                </pic:pic>
              </a:graphicData>
            </a:graphic>
          </wp:inline>
        </w:drawing>
      </w:r>
    </w:p>
    <w:p w14:paraId="5AADB3C1" w14:textId="77777777" w:rsidR="00AD1E62" w:rsidRDefault="00AD1E62" w:rsidP="00174F47">
      <w:pPr>
        <w:spacing w:after="360" w:line="240" w:lineRule="auto"/>
      </w:pPr>
      <w:bookmarkStart w:id="107" w:name="_Toc503352767"/>
      <w:r w:rsidRPr="008A23F1">
        <w:rPr>
          <w:rStyle w:val="figureChar"/>
        </w:rPr>
        <w:t xml:space="preserve">Figure </w:t>
      </w:r>
      <w:bookmarkStart w:id="108" w:name="_Hlk492026910"/>
      <w:r w:rsidRPr="008A23F1">
        <w:rPr>
          <w:rStyle w:val="figureChar"/>
        </w:rPr>
        <w:t>3.7: Demonstration of the additional events detected by NDR</w:t>
      </w:r>
      <w:bookmarkEnd w:id="107"/>
      <w:r>
        <w:rPr>
          <w:b/>
        </w:rPr>
        <w:t xml:space="preserve">. </w:t>
      </w:r>
      <w:bookmarkEnd w:id="108"/>
      <w:r w:rsidRPr="005B1979">
        <w:t xml:space="preserve">Images comparing events </w:t>
      </w:r>
      <w:r>
        <w:t>obscured</w:t>
      </w:r>
      <w:r w:rsidRPr="005B1979">
        <w:t xml:space="preserve"> by </w:t>
      </w:r>
      <w:r>
        <w:t>pCMOS data</w:t>
      </w:r>
      <w:r w:rsidRPr="005B1979">
        <w:t xml:space="preserve"> (left</w:t>
      </w:r>
      <w:r>
        <w:t xml:space="preserve"> column</w:t>
      </w:r>
      <w:r w:rsidRPr="005B1979">
        <w:t xml:space="preserve">) that are </w:t>
      </w:r>
      <w:r>
        <w:t>detectable when imaging in NDR mode</w:t>
      </w:r>
      <w:r w:rsidRPr="005B1979">
        <w:t xml:space="preserve"> (</w:t>
      </w:r>
      <w:r>
        <w:t>right column</w:t>
      </w:r>
      <w:r w:rsidRPr="005B1979">
        <w:t>). Also shown is the integrated, differentiated time trace of the central pixel and the four cardinal pixels</w:t>
      </w:r>
      <w:r>
        <w:t xml:space="preserve"> (middle column)</w:t>
      </w:r>
      <w:r w:rsidRPr="005B1979">
        <w:t>.</w:t>
      </w:r>
    </w:p>
    <w:p w14:paraId="54D5EBD2" w14:textId="77777777" w:rsidR="00AD1E62" w:rsidRPr="00751890" w:rsidRDefault="00AD1E62" w:rsidP="00AD1E62">
      <w:r>
        <w:lastRenderedPageBreak/>
        <w:t xml:space="preserve">Additionally, NDR returns very precise start and end times for an event which gives a direct measure of the blinks duration. Thus, NDR facilitates a much more accurate method for obtaining the molecules’ emission duration than traditional technologies that must interpolate on-times due to the discrete binning of the time series. From the </w:t>
      </w:r>
      <w:r w:rsidRPr="00751890">
        <w:rPr>
          <w:i/>
        </w:rPr>
        <w:t xml:space="preserve">Staphylococcus </w:t>
      </w:r>
      <w:r>
        <w:t xml:space="preserve">data, a histogram of the molecules’ on-times was plotted (see </w:t>
      </w:r>
      <w:r w:rsidRPr="0074515C">
        <w:rPr>
          <w:b/>
        </w:rPr>
        <w:t>Figure 3.8</w:t>
      </w:r>
      <w:r>
        <w:t xml:space="preserve">) which could be fit to an exponential distribution </w:t>
      </w:r>
      <m:oMath>
        <m:r>
          <w:rPr>
            <w:rFonts w:ascii="Cambria Math" w:hAnsi="Cambria Math"/>
          </w:rPr>
          <m:t>y=a</m:t>
        </m:r>
        <m:sSup>
          <m:sSupPr>
            <m:ctrlPr>
              <w:rPr>
                <w:rFonts w:ascii="Cambria Math" w:hAnsi="Cambria Math"/>
                <w:i/>
              </w:rPr>
            </m:ctrlPr>
          </m:sSupPr>
          <m:e>
            <m:r>
              <w:rPr>
                <w:rFonts w:ascii="Cambria Math" w:hAnsi="Cambria Math"/>
              </w:rPr>
              <m:t>x</m:t>
            </m:r>
          </m:e>
          <m:sup>
            <m:r>
              <w:rPr>
                <w:rFonts w:ascii="Cambria Math" w:hAnsi="Cambria Math"/>
              </w:rPr>
              <m:t>b</m:t>
            </m:r>
          </m:sup>
        </m:sSup>
      </m:oMath>
      <w:r>
        <w:rPr>
          <w:rFonts w:eastAsiaTheme="minorEastAsia"/>
        </w:rPr>
        <w:t xml:space="preserve"> with a rate of 0.2, yielding a mean on-time of 5.12 ms. The exponential fit is also consistent with a Poisson law.</w:t>
      </w:r>
    </w:p>
    <w:p w14:paraId="2DC4C908" w14:textId="77777777" w:rsidR="00AD1E62" w:rsidRDefault="00AD1E62" w:rsidP="00AD1E62">
      <w:r w:rsidRPr="007564D4">
        <w:rPr>
          <w:noProof/>
          <w:lang w:eastAsia="en-GB"/>
        </w:rPr>
        <w:drawing>
          <wp:inline distT="0" distB="0" distL="0" distR="0" wp14:anchorId="2EC2F04B" wp14:editId="0789327C">
            <wp:extent cx="5353363" cy="37433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67324" cy="3753087"/>
                    </a:xfrm>
                    <a:prstGeom prst="rect">
                      <a:avLst/>
                    </a:prstGeom>
                    <a:noFill/>
                    <a:ln>
                      <a:noFill/>
                    </a:ln>
                  </pic:spPr>
                </pic:pic>
              </a:graphicData>
            </a:graphic>
          </wp:inline>
        </w:drawing>
      </w:r>
    </w:p>
    <w:p w14:paraId="71610767" w14:textId="77777777" w:rsidR="00AD1E62" w:rsidRPr="004A7E6B" w:rsidRDefault="00AD1E62" w:rsidP="00174F47">
      <w:pPr>
        <w:spacing w:after="360" w:line="240" w:lineRule="auto"/>
      </w:pPr>
      <w:bookmarkStart w:id="109" w:name="_Toc503352768"/>
      <w:r w:rsidRPr="008A23F1">
        <w:rPr>
          <w:rStyle w:val="figureChar"/>
        </w:rPr>
        <w:t xml:space="preserve">Figure </w:t>
      </w:r>
      <w:bookmarkStart w:id="110" w:name="_Hlk492026918"/>
      <w:r w:rsidRPr="008A23F1">
        <w:rPr>
          <w:rStyle w:val="figureChar"/>
        </w:rPr>
        <w:t>3.8: Exponential fit of the event durations as detected by NDR</w:t>
      </w:r>
      <w:bookmarkEnd w:id="109"/>
      <w:r w:rsidRPr="005B1979">
        <w:rPr>
          <w:b/>
        </w:rPr>
        <w:t>.</w:t>
      </w:r>
      <w:r>
        <w:rPr>
          <w:b/>
        </w:rPr>
        <w:t xml:space="preserve"> </w:t>
      </w:r>
      <w:bookmarkEnd w:id="110"/>
      <w:r>
        <w:t>The histogram of event times was fit to a first order exponential model to give a mean on-time of 5.12 ms.</w:t>
      </w:r>
    </w:p>
    <w:p w14:paraId="3265EFE8" w14:textId="77777777" w:rsidR="00AD1E62" w:rsidRDefault="00AD1E62" w:rsidP="00AD1E62">
      <w:pPr>
        <w:rPr>
          <w:rFonts w:eastAsiaTheme="minorEastAsia"/>
        </w:rPr>
      </w:pPr>
      <w:r>
        <w:t xml:space="preserve">To try and extract additional information from the time-based measurements, a series of simulated NDR images was created based on the noise and blink statistics of the </w:t>
      </w:r>
      <w:r w:rsidRPr="00751890">
        <w:rPr>
          <w:i/>
        </w:rPr>
        <w:t>Staphylococcus</w:t>
      </w:r>
      <w:r>
        <w:t xml:space="preserve"> dataset. The trajectory for each pixel during the emission period was calculated by fitting the values to a linear regression model </w:t>
      </w:r>
      <w:r>
        <w:rPr>
          <w:rFonts w:eastAsiaTheme="minorEastAsia"/>
        </w:rPr>
        <w:t xml:space="preserve">with the aim of dampening down measurement noise. This process is known as an up-the-ramp reconstruction and has been used previously in the creation of high-dynamic range sensors </w:t>
      </w:r>
      <w:r>
        <w:rPr>
          <w:rFonts w:eastAsiaTheme="minorEastAsia"/>
        </w:rPr>
        <w:fldChar w:fldCharType="begin">
          <w:fldData xml:space="preserve">MwBhADgAZAAyAGIAMwAxAC0AMAAzADAAZgAtADQAMAA1AGMALQA5ADQANgA0AC0AMwA3ADAAZQA1
ADUAZQAwADQAYgBlADMALwAyAEQANQA3AEQAQgBFADcALQAzADcAQQAzAC0AMQBCADUAQwAtADcA
MwAzAEIALQBFAEEAOQBEAEEANABBAEMARgA3ADcAOQAsADMAYQA4AGQAMgBiADMAMQAtADAAMwAw
AGYALQA0ADAANQBjAC0AOQA0ADYANAAtADMANwAwAGUANQA1AGUAMAA0AGIAZQAzAC8ARAA2ADIA
RAAwADQARgAxAC0ANQA2ADkAQwAtADEAMwAwADcALQBCADcAMwBCAC0AMABBAEIARQAzAEYARAAy
ADUAMAA5AEMAfABlAE4AcQBWAFUAawB1AE8AMgB6AEEATQB2AFkAcQBnAGQAZABUAEkAdgB6AHEA
ZQBuAFQATwBaAEsAUQBaAEYAUAA2AGkANwBHADIAVABCAHkASQB5AHQAVgBwAFkATQBTAFUANQBy
AEIAQQBGADYAaAA5ADYAdwBKAHkAawA5AGEASQB0ADAAVQBXAEEASwBDAEMAQgBJAFAAdgBHAFIA
agB6AHoAegBFAFQAcgBrAE4AegB5AFIAdQBaAFMANQBXAEUAeQBTADgAaABXAEgASwBmAGIATwA4
ADUAdgBIAE0AegAvAEMAbwBNADEATQBtAEUAYQA1AEcAQwBuAFgANgBSAE4AYQA4AHQALwB6AHkA
KwBvAHEALwBSAHAAVQBEAC8ARwB6AG0ANgA0AGcAOQBkACsAUQBlACsAOQBDAC8ASABmADYAQgBK
AFkAMQAyAGgAeAA3AE4AMQAyAGoAUAByAEIAWAAvAEwASgBmAGMAZAAyAFMAawA4AEcAbQBUAFEA
OQBaAEkAbQBRAG0AagB5AEsAWABoAFIASgBWAC8AagBJAFgAVwBTAG0AeABLAEYARABtAEIAOAB6
AFcANgBhADQAbwBkADkAdQA3AGsAcQBKADEASgBwAEoAdABjAFMAdgBLAEwATgB1AEsAdQA3AHIA
YQAxAFgAbAA5AGUAMQArAFcARgBSAEcATQAwADgASABvADAAQwBQAE4AeQBkADgAZwBoAE0AbgBq
AGcARABhAHkAUgBtAG0AMABDAGgAbgBZAGwAbgAxAEUAMQBWAHQAbgBYAEQAZgBUAGgAOQAyADcA
aAB5AGUAdABYAGkAUgB5AHMAMQBuAEwAcQBpAGkARgBUAEQAUABpAGsAKwB0AGsAZQBZAHUARwBC
AEkAdgB6AHUARwBnAEsAUABtAHAAbABVAEgAeAB5AGsANwBkAGcASwBLAEcAYwBqAGEAQQB0AGUA
aABGADEATgBQAGgAYwAyAG8AZQBtAGUAVQB2AFkAUAAzAHcAVQAwAGkARgBNAFMASABxAGMAZQBR
AHMAUgB4AFUAaABjAGcAYgBiADEAbQBFAHAAWgA3AGYAZQBYAEYAWABkAGUAZAA1AHAAWQB4AFgA
OABQAGUAWABKAG0ARwBwAGIAZQBVAGsAbgBlAHIAKwBiAHIAdwA4AEgAagBTAFUAUABVAHoAagA2
ADMAMABPADgAWgBhADkAYgByAHIAbQBmAHQAYgBHAG4AUgBpAG4AbQB3AEgAVABJAEYAQQAzAHAA
ZwBYADMAVABzAEcAVABEAHIAcgBHAGcAeABSAEQAKwBwAFMARgB0AG4ASABxAEcAbABJADIARABL
AEQAYQBOADUAbwBnAEUALwBzAHcARQBqAG0AQgAvAGYAdgByAHUAdgB1AGsAVwB5AEEAYQBtAGUA
cwB5ADEAOQBjAHAANABGAHQASQBGAE8AOQB2AEkAVABnAHcAdgBxAFUAdwA9AD0ALABlAE4AcAB0
AFUAYwBGAHUAcQB6AEEAUQAvAEIAWABMADUAegBnADEARwBFAGoAcABMAFEAbABVAFEAbABWAGIA
SwBWAFQASwBvAGMAcgBCAHcAQQBKACsASgBUAGIAUABOAHAARwBpAEsAUAAvAGUASgBjADIAaABU
ADMAcgBYADIAZABtAFoAMgBkAGsATABsAFoAUAB2AGoAYQBWAFAAbgB4AGYAYQB5AHEATQBhAHoA
dgBTAEoAdgBzAGkANgBsAC8ANwBMAFQASABSAEIATwAzAFUAQwBqAGQAaABhAGUANgBQAHAAZABm
AEcATABkAHAASwBhAGwARwBwAG8AZQB6AFAANQBYADgAeQBkAGcAYwBHADAAOQBIAHAAWQAwAEYA
RgAyAHcARgBwAGwAbgBVAGMAOABFAEMARQBMAHgAQQBxAFoANAAxAFEATgB5AHYAVwBBAHQAbABR
AEIAQQBFAEwAWgBlAHoARgBUACsARABJAEkAZQBQAHAAUQBsAEIALwBMAGsAUABQAEgAWgBaAFQA
RQBhAFIAbwBuAFMAUABEAG4ARQBaAEEAaAByAFYAZgAxAEEATwB5AFAAbQBhAHkAVwBBAHcANQBV
AGcANwBDAFEAagAwADEAWQBpAFkAQgB4AHcAVgBzAFcAOABiAGgAbQBhAFoAUgBFAFQASwB3ADQA
eABEAEgAdwBxAEEATAB4AGsAQwBWAGgAeABxAFAAbgBnAE0AVgBKAHUAcwBVAG8AZgBNAFUAMgBL
ADcARgBoAGYATAAzAEoAeABYAE0AVwB4AGoAegBkAHoAbwBMAE8AVABZAEMAaQBGADkAcABJAEQA
MgB4AEUAUwA0AGYAOQBmAE0ANgBCAEQAbwBmAHIAZwBoAHEAcgBPAG8AWABtADcARAA5ADMAMQBF
AFoANwBxAFQAUgBZADUAcABVAGYANQBzAFQAegBHAGkAbgB5AFAAQwBlAEYAOQBvAEMAaAB2AFQA
SwA0AFQAUABiAEcAZgByAG4AZQBqAE0AUgBvAFUAaAB3AGwASwBuAGEAawBQAEQAcwBQAFIAMABl
AGsAYgBzAGcASAAxAEwAMQBXAGYAeQBkAHcAOQBLAGYASQBmAHkAcQA4ADMANwArAHUASwBnAHMA
bgBkAGQAUABFAGUAVQBIADIATgA2ADIAYgAwAEYAMQBoADcAdQA0AGUASgBUAHQAcgAvAEYAMQBO
AGQAbABKADMAUQBIAEwAZABTADEAMwBEAEUAYgBRAG4ANgA2AEgARABxADMAeQBQADMAcQAyAHgA
WgBQAHYANgBYAHAASQBTAHQARABQAFcAawBUADMAaQA1AE0AMQBvAGwAbwBIAHoAZABxAG8AOQAv
AHAAbgBzAFEARABiAHoAMgA2AC8AZgBKAFMAbQAyAG4AUQA9AD0A
</w:fldData>
        </w:fldChar>
      </w:r>
      <w:r>
        <w:rPr>
          <w:rFonts w:eastAsiaTheme="minorEastAsia"/>
        </w:rPr>
        <w:instrText xml:space="preserve"> ADDIN LABTIVA_CITE \* MERGEFORMAT</w:instrText>
      </w:r>
      <w:r>
        <w:rPr>
          <w:rFonts w:eastAsiaTheme="minorEastAsia"/>
        </w:rPr>
      </w:r>
      <w:r>
        <w:rPr>
          <w:rFonts w:eastAsiaTheme="minorEastAsia"/>
        </w:rPr>
        <w:fldChar w:fldCharType="separate"/>
      </w:r>
      <w:r w:rsidRPr="00106E60">
        <w:rPr>
          <w:rFonts w:ascii="Calibri" w:hAnsi="Calibri" w:cs="Times New Roman"/>
          <w:noProof/>
          <w:szCs w:val="24"/>
        </w:rPr>
        <w:t>(Kachatkou and van Silfhout, 2008; Scott et al., 2009)</w:t>
      </w:r>
      <w:r>
        <w:rPr>
          <w:rFonts w:eastAsiaTheme="minorEastAsia"/>
        </w:rPr>
        <w:fldChar w:fldCharType="end"/>
      </w:r>
      <w:r>
        <w:rPr>
          <w:rFonts w:eastAsiaTheme="minorEastAsia"/>
        </w:rPr>
        <w:t xml:space="preserve">. </w:t>
      </w:r>
      <w:r w:rsidR="00C64364">
        <w:rPr>
          <w:rFonts w:eastAsiaTheme="minorEastAsia"/>
        </w:rPr>
        <w:t>Up-the-ramp reconstruction</w:t>
      </w:r>
      <w:r>
        <w:rPr>
          <w:rFonts w:eastAsiaTheme="minorEastAsia"/>
        </w:rPr>
        <w:t xml:space="preserve"> has been shown to reduce the reset noise by a factor of </w:t>
      </w:r>
      <m:oMath>
        <m:rad>
          <m:radPr>
            <m:degHide m:val="1"/>
            <m:ctrlPr>
              <w:rPr>
                <w:rFonts w:ascii="Cambria Math" w:eastAsiaTheme="minorEastAsia" w:hAnsi="Cambria Math"/>
                <w:i/>
              </w:rPr>
            </m:ctrlPr>
          </m:radPr>
          <m:deg/>
          <m:e>
            <m:f>
              <m:fPr>
                <m:type m:val="lin"/>
                <m:ctrlPr>
                  <w:rPr>
                    <w:rFonts w:ascii="Cambria Math" w:eastAsiaTheme="minorEastAsia" w:hAnsi="Cambria Math"/>
                    <w:i/>
                  </w:rPr>
                </m:ctrlPr>
              </m:fPr>
              <m:num>
                <m:r>
                  <w:rPr>
                    <w:rFonts w:ascii="Cambria Math" w:eastAsiaTheme="minorEastAsia" w:hAnsi="Cambria Math"/>
                  </w:rPr>
                  <m:t>n</m:t>
                </m:r>
              </m:num>
              <m:den>
                <m:r>
                  <w:rPr>
                    <w:rFonts w:ascii="Cambria Math" w:eastAsiaTheme="minorEastAsia" w:hAnsi="Cambria Math"/>
                  </w:rPr>
                  <m:t>12</m:t>
                </m:r>
              </m:den>
            </m:f>
          </m:e>
        </m:rad>
      </m:oMath>
      <w:r>
        <w:rPr>
          <w:rFonts w:eastAsiaTheme="minorEastAsia"/>
        </w:rPr>
        <w:t xml:space="preserve"> which for a large number of frames can lead to a significant lowering of the reset noise </w:t>
      </w:r>
      <w:r>
        <w:rPr>
          <w:rFonts w:eastAsiaTheme="minorEastAsia"/>
        </w:rPr>
        <w:fldChar w:fldCharType="begin">
          <w:fldData xml:space="preserve">MwBhADgAZAAyAGIAMwAxAC0AMAAzADAAZgAtADQAMAA1AGMALQA5ADQANgA0AC0AMwA3ADAAZQA1
ADUAZQAwADQAYgBlADMALwAwAEIANABEADAAQwAzADYALQBFADcARABFAC0ANQBCAEUARQAtADQA
MwAwADAALQAwAEEAQgA2ADgAQQBFAEUANAA3ADYAMwB8AGUATgBwAGQAMABjADEAdQBnAHoAQQBN
AEEATwBCAFgAUQBUAGsAMwBiAGQASQBFAFcAbgBvAHIAQQAwADAAOQBWAEoAdQA2AHcAdwA1AFQA
RAB5AGsAeABOAEcAcwBJAEsASQBSAE8AcQBPAEwAZABGAC8AWQBqADAAZAA0AHMAKwA1AFAAagAy
AEQAZgBrACsAZwBiAFEAQgBnAG4AcgBWAEsANABCAGYAOQBhAGQATgBVAEsAagBHAFYATABTAHAA
NQBsAFkAeQArAFcASgBVAFUAdwBZAEsAVABBAG4AWQBZADUAagBIAG4ASABNAFYAZwBUAEMARQBB
AGcALwBBAFYAdQBRAGgASwBmAGsAaQBVAFUANABXADYAVQBaAEQAcABNAHMAdwA1AHcAUgBnAHMA
awAyAGkAZABiAGIATABPAE8AcgBpAFAAbQBHAGoAUwBqAEgAbAB4AGoAMwBjAGYAcQB5ADgAeQBF
AGwAYwAwAHIAcABhAGsARwBYAGMAeABxAFQASwBQADUARAB1AEYAQwAyAGQAZgA5AFUAZABPADUA
YwBXADcAVAA1AHUASwBGAEMAVgBFAHIAMwB2AHYAQwBzAHcAVQBoAGwAagBEAEsAbABGADYAVwA2
AGcAdgBIAFoAUQA5ADEAQwBKAFcAeQBQAGgAdABuAEUASgBpAEMAcwBuAEsAZwAzAEIAMgBOAHcA
WgAvAFoAMQBaADUAeABRAFoAcwBMADIAdwByAGwANwA5AEEAcgBPAEsAWgBpAFEAdABQAGEAYgBr
AGcAOQBJADUAWgBlAHUAbQBTAEoAeABWAFEALwBtAFgAYwBoAHAAbQA0AFAASwB6ACsATwBJAHcA
MwBHAEcAbgBIAEoANgBYAE4ASwB1AGEAagBSAFUANABJAGQAeQBxAGoAWgBCAFgAUQBRAGkARwBG
AFUASgBnAFQASQBPAFMAdgB1AGIAYgAvAHYAVwBRAGUAVgBUAHYAcQB6AHIATAAzAHcAUwArAGEA
VwAwAC8AagBNAHkARQBFADIAagBWAGYANwBEAHgAbQBPADIAYgBRAGYAKwBvAEQAYwBrAGgAUQBQ
AGMAKwBIAE8AMwBmAHEAVQBmAE4ASQA3AEoAOABUAGcATQAzAHgAMwB1AG8AMABjAD0A
</w:fldData>
        </w:fldChar>
      </w:r>
      <w:r>
        <w:rPr>
          <w:rFonts w:eastAsiaTheme="minorEastAsia"/>
        </w:rPr>
        <w:instrText xml:space="preserve"> ADDIN LABTIVA_CITE \* MERGEFORMAT</w:instrText>
      </w:r>
      <w:r>
        <w:rPr>
          <w:rFonts w:eastAsiaTheme="minorEastAsia"/>
        </w:rPr>
      </w:r>
      <w:r>
        <w:rPr>
          <w:rFonts w:eastAsiaTheme="minorEastAsia"/>
        </w:rPr>
        <w:fldChar w:fldCharType="separate"/>
      </w:r>
      <w:r w:rsidRPr="000264E6">
        <w:rPr>
          <w:rFonts w:ascii="Calibri" w:hAnsi="Calibri" w:cs="Times New Roman"/>
          <w:noProof/>
          <w:szCs w:val="24"/>
        </w:rPr>
        <w:t>(Glendinning et al., 1990)</w:t>
      </w:r>
      <w:r>
        <w:rPr>
          <w:rFonts w:eastAsiaTheme="minorEastAsia"/>
        </w:rPr>
        <w:fldChar w:fldCharType="end"/>
      </w:r>
      <w:r>
        <w:rPr>
          <w:rFonts w:eastAsiaTheme="minorEastAsia"/>
        </w:rPr>
        <w:t xml:space="preserve">. However, the accuracy of the fits in the simulated data was improved by only 2 nm when </w:t>
      </w:r>
      <w:r>
        <w:rPr>
          <w:rFonts w:eastAsiaTheme="minorEastAsia"/>
        </w:rPr>
        <w:lastRenderedPageBreak/>
        <w:t>compared to the ground truth (the known molecular positions), probably as the low number of frames leads to an overall small reduction in reset noise. Similar effects of fixed pattern noise on localisation algorithms were demonstrated in sCMOS algorithms</w:t>
      </w:r>
      <w:r>
        <w:rPr>
          <w:rFonts w:eastAsiaTheme="minorEastAsia"/>
        </w:rPr>
        <w:fldChar w:fldCharType="begin">
          <w:fldData xml:space="preserve">MwBhADgAZAAyAGIAMwAxAC0AMAAzADAAZgAtADQAMAA1AGMALQA5ADQANgA0AC0AMwA3ADAAZQA1
ADUAZQAwADQAYgBlADMALwAwADMAMwAxADUARQA2AEQALQA0AEIAMQA5AC0AQQBGADcAQwAtAEQA
MQBCAEEALQBGAEYAQgAyADIARgBBADYAQgAwAEQAMAB8AGUATgBxAE4AVQBzAHQAdQAyAHoAQQBR
AC8AQgBXAEIAWgA5AE8AaQBYAG8ANgBWAG0AeAA5AFIAVwA4AEIAQQAwAHcAUwA5AEoAUABDAEIA
bwBsAGYAUwBCAHAAUQBvAGsASgBSAFIAMQBmAEMALwBkADIAVwBuAGgAZABGAGMAYwBoAEcAVwBu
AEoAMwBoAHoASwA1AE8AegBGAGkAcwBzAFoATwBhADkAMABPAHAAMABUAFYAZwAyAFQAMQA3AE0A
cQBQAFUAdwBiAE4AUgBDAEgANABNAFQAQgBWAHMARwBtAGoAUgBlAFQAdQB5AEcAWABzAHoAZwB5
AFgAQwBxAGkAdwB0AEgARgBGADYATgBCADEAUgBIAHAAdgBSAG8AUwBMAFcAdgA5AFoAcgBOAFYA
MQBkAE0AVQBkAGMAUABGAEIAcgBJAHAAZQBIAHUARQB3AGkATABoAEoAUgA4AFYAUgBrAGkAdQBm
AHAASQB1AFgASgBuAFkAQQBzAEEANQBHAFcAawBJAFEAaQBTAGEATABzAFkAYgBIAGwANgBUAHIA
SwArAGEAcQA0ADIALwBCAHQAdABGADcAeABvAGwAagBIAGMAYgBGAGEAcgBNAFYAVwBrAEsAQQBm
AGUAeQBCAEoAYQBUADAAcQBEAGYAegBkAEcAdwBIAEsAZABGADUAaQBCADUAWgA3ADkAQgBvACsA
NwBWAEEATwB2AGoARQAwAGcAOQBjAFQAcQAvAEUASQBVADcAUwBnAG8AUAB0AEsAdABxAGgASABP
AHUAMQBNAFYANwBQAHoANwBBAFoAKwAvAG4ARwBMAHYAOABEAC8AKwBNAHYAdQBGAHYAOAA2AHkA
SwBsAGgAUAAyAE8AZgBuAHYAagBmAEIAQQA5AFYAQgBjAHEANwBDAGEANwB3AEYAeAB5AEMAWABu
AG8AUAB0AGcAcwA2AGcAdwA0AEMAMAB3AFUATwB1ADEAcABEADAAQgBvAE4AYQBxAEIAQwBHADAA
cQBIAHYAeQA5AEwAQwBpAGkAcQBOAFUANgBaAGYAdABKAEUANQB3AGEAZwBiAFoAegBZAFEAWABy
AGcAUABVADMAUQBVAGUAcgBYAFcARQBUAHAAZgBuADgAbQBkADcASQBHAFgAcQBGADEAbgBsADYA
TwBvADIAeQA1ADQAUABUAE4AVQArAEkAZQBqAFIANwBhAHkAVgBDADAAbwBOAFAAUABwAHgAMgBW
AGoAZgBmADkAZgBSAGgAUwBKAGoAZQAzAFQAcwAyAE4AcgBVAE4AMAA0AGIAUQBHADYASAB6ADQA
dgBxAEQARwB0AHoAcQBjAG4AZwBoAFYASAA2AHAAVQA5AFMASwBPAGwANgBJAG0AbABlADMAMwBi
ADUATwBnAG0ARQBjAGkAeQBjAE4ATgB1AG4AbQA4AFEARgAvAFkAMQBjAGsASABEAHgAZgAvADAA
OAArAFUAcwAvAE0AZgBtAFUAZgBpAEMAdwA9AD0A
</w:fldData>
        </w:fldChar>
      </w:r>
      <w:r>
        <w:rPr>
          <w:rFonts w:eastAsiaTheme="minorEastAsia"/>
        </w:rPr>
        <w:instrText xml:space="preserve"> ADDIN LABTIVA_CITE \* MERGEFORMAT</w:instrText>
      </w:r>
      <w:r>
        <w:rPr>
          <w:rFonts w:eastAsiaTheme="minorEastAsia"/>
        </w:rPr>
      </w:r>
      <w:r>
        <w:rPr>
          <w:rFonts w:eastAsiaTheme="minorEastAsia"/>
        </w:rPr>
        <w:fldChar w:fldCharType="separate"/>
      </w:r>
      <w:r w:rsidRPr="004B77DD">
        <w:rPr>
          <w:rFonts w:ascii="Calibri" w:hAnsi="Calibri" w:cs="Times New Roman"/>
          <w:noProof/>
          <w:szCs w:val="24"/>
        </w:rPr>
        <w:t xml:space="preserve"> (Long et al., 2014)</w:t>
      </w:r>
      <w:r>
        <w:rPr>
          <w:rFonts w:eastAsiaTheme="minorEastAsia"/>
        </w:rPr>
        <w:fldChar w:fldCharType="end"/>
      </w:r>
      <w:r>
        <w:rPr>
          <w:rFonts w:eastAsiaTheme="minorEastAsia"/>
        </w:rPr>
        <w:t xml:space="preserve"> and are probably due to the relatively low number of counts due to noise relative to the signal.</w:t>
      </w:r>
    </w:p>
    <w:p w14:paraId="0BB169EE" w14:textId="77777777" w:rsidR="00AD1E62" w:rsidRDefault="00AD1E62" w:rsidP="00AD1E62">
      <w:pPr>
        <w:rPr>
          <w:rFonts w:eastAsiaTheme="minorEastAsia"/>
        </w:rPr>
      </w:pPr>
    </w:p>
    <w:p w14:paraId="3039905A" w14:textId="77777777" w:rsidR="00AD1E62" w:rsidRPr="00375804" w:rsidRDefault="00AD1E62" w:rsidP="00FD137A">
      <w:pPr>
        <w:pStyle w:val="chapterheading3"/>
      </w:pPr>
      <w:bookmarkStart w:id="111" w:name="_Toc503352329"/>
      <w:r w:rsidRPr="00375804">
        <w:t>3.3.</w:t>
      </w:r>
      <w:r>
        <w:t>5</w:t>
      </w:r>
      <w:r w:rsidRPr="00375804">
        <w:t xml:space="preserve"> Overlapping emitters in NDR</w:t>
      </w:r>
      <w:bookmarkEnd w:id="111"/>
    </w:p>
    <w:p w14:paraId="2B638BB6" w14:textId="2FC17F19" w:rsidR="00AD1E62" w:rsidRDefault="00DC26BC" w:rsidP="00AD1E62">
      <w:bookmarkStart w:id="112" w:name="_Hlk503184920"/>
      <w:r>
        <w:t xml:space="preserve">In LM the number of actively emitting fluorophores is reduced to the level that the sample displays a single molecule density. Each fluorophore has associated “On” and “Off” probabilities that leads to independent stochastic switching used to create the super-resolution image. As each molecule is independently switching there is a chance that two fluorophores located closer to each other than the diffraction-limit emit during the same frame, overlapping and appearing as a single event. Fitting the resultant PSF yields a falsely localised molecule that is positioned between the two real molecules. </w:t>
      </w:r>
      <w:bookmarkEnd w:id="112"/>
      <w:r w:rsidR="00AD1E62">
        <w:t>As the density of the emitters and/or the on/off ratio increases, the probability of overlapping emitters also increases so that the single molecule fitting model no longer becomes an accurate representation of the data,</w:t>
      </w:r>
      <w:r w:rsidR="00AD1E62" w:rsidRPr="009A0C3E">
        <w:t xml:space="preserve"> </w:t>
      </w:r>
      <w:r w:rsidR="00AD1E62">
        <w:t>especially so with 3D methods (see section 1.4.6) where the effective density is increased</w:t>
      </w:r>
      <w:r w:rsidR="00AD1E62">
        <w:fldChar w:fldCharType="begin">
          <w:fldData xml:space="preserve">MwBhADgAZAAyAGIAMwAxAC0AMAAzADAAZgAtADQAMAA1AGMALQA5ADQANgA0AC0AMwA3ADAAZQA1
ADUAZQAwADQAYgBlADMALwBEAEQANQBDADAAQQA0ADYALQA2AEIAMQA3AC0AQwA3ADYANAAtADUA
NQAzAEUALQBFADEAMQA5ADIANgBBADYANAA2ADIAQQB8AGUATgBwAHQAawBFAGwAdgB3AGoAQQBR
AGgAZgA5AEsANQBEAE0AdQBEAGwAbABZAGIAbQBFAFIANgBxAGsAVgA3AFEAMQB4AGMASgB3AEoA
VABHAFgAcwB5AEEAcwBTAFIAZgB6ADMAVABsAHAAUQBxAGQAVABiAHoATAB4AHYAMwB0AGoAdgB3
AHIAQgBoAE0ANQBiAEoAUwBUAE8AcQBzADUAUwBMAFQATABRADgARgA0AFgAaQAwADcAegBNAGUA
VABZAFcAVQBCAFEAZwA4AGgAcQB5ADQAWABKAFoATABFAFMAVgBsADcAeQBjAHAAMgBPACsARwBK
AE4AZQBGAE4AbQBLAHIAOQBKADAATwBpAHEAcgBNAGkAOQBIAEYAUgBzAHcAOQBEADQAQwBlAGEA
WgBVAGQANwBIAFcANgBBAC8AZwBxAEQAYwB5AFIAQQBkADMAZwBLADUAZQBXAEMATQBEADgARQA2
ADYANABOAGwAcwB1AHgAMgBKAE4ATgAvAHQAcgBnAE8AbQByAEEAawBTAEQAVABnAGUATQBPAGoA
ZQA2ADAAMABoAG0ASQBBAHQAcQBtAFEARABuAGUAMABYAHkARgB6AHUAZwBiAGYAbwBmAEMAQwBp
AHkAQwBhAFQAMgArAHkAMwBDACsAZQB1ADcAKwBnAEEASwBnADMAOAB3ADAAWgBuAHAAQwBiAEIA
TwB0AHcAagBsAGYAegBmAEIAOABvAFkARABwAFkAbQAyAHcAdAByADUAUgBIADEAbQBjAFMANQBk
AEIANABWAGkAWABzADgAZwBhAEYAQgBaAFEAZwB5AFoAMwBZAGQAUABGAEIAcgBaADAALwBrADkA
VQB1AHQAMABSAGoAOAB5ADcAdwBpACsAQgBEAE4AQQA3AFMAUgByAFEAVABOAHIAcgBzAEIATwAx
AGsAZABqAC8AMgBiAGMAOQBLAFgATAA4ADkAOQBqAHUASQBwAEYAZABsAGsANgBCADEAMAA0AHYA
YQB4ADIAMAArAHEAdQBuAFoAdwBRAGgAbgBRAG0AcAArAFUASAB1AEsANQBaAC8AZAArAGMAQQBD
ADgAdwBTAE0AWQBUADUAegBVAGkAWQA4AGQAWgBlAHYAQQAwADcARgArAE4AWgBHAG0AUwBiAFIA
VgBVAHUAUABuAHQAMQBkAGkAMgA2AFEAaABIAEIASwBsAG8AdwAvAGcAZgBEAC8AeABhAFAAWQBh
AGsAcQBQAFYAbwBLAEkARwB6ADYANQBmAEkAZQBPADQAYgBnAD0APQA=
</w:fldData>
        </w:fldChar>
      </w:r>
      <w:r w:rsidR="00AD1E62">
        <w:instrText xml:space="preserve"> ADDIN LABTIVA_CITE \* MERGEFORMAT</w:instrText>
      </w:r>
      <w:r w:rsidR="00AD1E62">
        <w:fldChar w:fldCharType="separate"/>
      </w:r>
      <w:r w:rsidR="00AD1E62" w:rsidRPr="00535793">
        <w:rPr>
          <w:rFonts w:ascii="Calibri" w:hAnsi="Calibri" w:cs="Times New Roman"/>
          <w:noProof/>
          <w:szCs w:val="24"/>
        </w:rPr>
        <w:t xml:space="preserve"> (Barsic et al., 2014)</w:t>
      </w:r>
      <w:r w:rsidR="00AD1E62">
        <w:fldChar w:fldCharType="end"/>
      </w:r>
      <w:r w:rsidR="00AD1E62">
        <w:t>. Currently, algorithms take account of high-emitter density either by discarding possible multi-emitter events, as classified by their intensity</w:t>
      </w:r>
      <w:r w:rsidR="006843B5">
        <w:t xml:space="preserve"> </w:t>
      </w:r>
      <w:r w:rsidR="00AD1E62">
        <w:t>or width and height properties, or by fitting them to multiple-emitter based models</w:t>
      </w:r>
      <w:r w:rsidR="00AD1E62">
        <w:fldChar w:fldCharType="begin">
          <w:fldData xml:space="preserve">MwBhADgAZAAyAGIAMwAxAC0AMAAzADAAZgAtADQAMAA1AGMALQA5ADQANgA0AC0AMwA3ADAAZQA1
ADUAZQAwADQAYgBlADMALwBFAEUAOQA4AEQANAAwAEYALQBEAEEARQA1AC0ANQA5AEYANAAtADMA
MwA4AEYALQAxADQAQgA5ADgARAA5AEYAOQA4AEUARQB8AGUATgBwADkAawBNAHQAcQB3AHoAQQBR
AFIAWAA5AEYAYQBCADEAUgArAGQAWABZADIAUwBYAEUAcABoAFQAUwBRAE4ATgBkAHkARQBLADIA
SgAvAFkAVQAyAFQASgA2AEIARQB6AEkAdgAzAGMATQBXAFkAYQB1AE4ATwBpAE0AWgBvADcAdQBu
AFUAKwBxAEEANwA3AGgAOABiAG8AUQBjAFMANwA1AGkAagBkAG0AOQBBAHAASABzAE0ASwBqADEA
dwB2ADcAVQBqADUAWQBZAEEAZgB3AHYAVwBrAGQAdABXAEIATAB0ADQAbgBLADIANwBoAE8ASQBp
AEUAVABlAFIAVwBwAHoAQgBwAFIAcABPACsAcABTAE4AWQBTAHMAZwB4AGsAVwBrAFAAeQBWAHAA
WgBGAHYAawA5AGwASgBmAGIAYgBNAGgATgBaAFUAUgBGAFAAOABrAHAARQA2AFkANQBBAFUAUgBW
ADUAVwBkAEwAQQBLAGQAUQBhAFgAUQAvADIAMQBUAFkALwBUADQAdQBGAHMAaAA0AGIARABlAEwA
WABCAEQAcwBxAFQAYwBCAFkANwBKAEIASwA4AGUAOQB6AEYAYQBnAGkAYwByADcAegBxAHgAcABR
AHoAOQBUADAAWQBYAFEATABJADgARQBPAGIAMwBSAHUAKwBPAG0AVABQAHkANAByAC8AcAB5ADkA
cgBXAHMATABOADEAUQBlAHoAZgBqAHkALwA4ADQARgBvAEEAegB1AHYARgBVAGUAeABFAFIAcQBq
AGgAYQBjAFkAeABsAEYAbAA4AHQAagB4AFcAOQBHAGgAMgBHAFIAegBoAGYALwBaADQAegA3ADcA
ZgBIADAAYwAvAHcAKwBiAEoAZwBhAG0AZABJAGQANgBmAHQAKwBZAEYAZABqAFcAWQA5AGQATAA4
AGoASQBvAFoAKwBaAEMAeABPAEYAYgA4AEgAUgBrAE0AVwBBAEQAZABoAFkANAB4AG8AegB6AGYA
egB4AEIAMwBEAE8AaQA1AFkAPQA=
</w:fldData>
        </w:fldChar>
      </w:r>
      <w:r w:rsidR="00AD1E62">
        <w:instrText xml:space="preserve"> ADDIN LABTIVA_CITE \* MERGEFORMAT</w:instrText>
      </w:r>
      <w:r w:rsidR="00AD1E62">
        <w:fldChar w:fldCharType="separate"/>
      </w:r>
      <w:r w:rsidR="00AD1E62" w:rsidRPr="00470746">
        <w:rPr>
          <w:rFonts w:ascii="Calibri" w:hAnsi="Calibri" w:cs="Times New Roman"/>
          <w:noProof/>
          <w:szCs w:val="24"/>
        </w:rPr>
        <w:t xml:space="preserve"> (Holden, 2011)</w:t>
      </w:r>
      <w:r w:rsidR="00AD1E62">
        <w:fldChar w:fldCharType="end"/>
      </w:r>
      <w:r w:rsidR="00AD1E62">
        <w:t>. However, there is an associated probability of false positives or false negatives when classifying multiple emitters that can lead to mislocalisations if the parameters are not stringent enough. The most accurate method is having the temporal resolution to separate them, which is the principle behind LM in the first place.</w:t>
      </w:r>
    </w:p>
    <w:p w14:paraId="24F395BE" w14:textId="77777777" w:rsidR="00AD1E62" w:rsidRPr="00BA7DE5" w:rsidRDefault="00AD1E62" w:rsidP="00AD1E62">
      <w:r>
        <w:t xml:space="preserve">NDR has the capability of distinguishing between two molecules with a higher temporal precision than current camera technology. As long as two spatially overlapping molecules are temporally separated and within a reset, they can be differentiated. This can be seen in </w:t>
      </w:r>
      <w:r w:rsidRPr="0074515C">
        <w:rPr>
          <w:b/>
        </w:rPr>
        <w:t>Figure 3.9</w:t>
      </w:r>
      <w:r>
        <w:t xml:space="preserve"> where the time-traces of five adjacent pixels are shown. In the time-traces it can be seen that two, possibly even three, emissions occur between frames 6-37 and frames 44-73. These events are from two separate molecules as during the first emission period the two green traces show a minimal response (12% and 16% of the total signal), whereas during the second emission period these pixels demonstrate a much higher signal (21% and 18% of total signal). The separate emission periods can be extracted as shown in </w:t>
      </w:r>
      <w:r w:rsidRPr="0074515C">
        <w:rPr>
          <w:b/>
        </w:rPr>
        <w:t>Figure 3.9B</w:t>
      </w:r>
      <w:r>
        <w:t xml:space="preserve"> and</w:t>
      </w:r>
      <w:r w:rsidR="0074515C">
        <w:t xml:space="preserve"> </w:t>
      </w:r>
      <w:r w:rsidR="0074515C" w:rsidRPr="0074515C">
        <w:rPr>
          <w:b/>
        </w:rPr>
        <w:t>Figure</w:t>
      </w:r>
      <w:r w:rsidRPr="0074515C">
        <w:rPr>
          <w:b/>
        </w:rPr>
        <w:t xml:space="preserve"> 3.9C</w:t>
      </w:r>
      <w:r>
        <w:t xml:space="preserve">, and the </w:t>
      </w:r>
      <w:r>
        <w:lastRenderedPageBreak/>
        <w:t>image that results from a pCMOS exposure is visible in 3.9D as an apparent diffraction limited spot. The three images were fitted to reveal that the two molecules are 170 ± 50 nm apart.</w:t>
      </w:r>
    </w:p>
    <w:p w14:paraId="2FC45E96" w14:textId="781A0F7D" w:rsidR="00AD1E62" w:rsidRDefault="004D25D1" w:rsidP="00AD1E62">
      <w:pPr>
        <w:jc w:val="center"/>
        <w:rPr>
          <w:b/>
        </w:rPr>
      </w:pPr>
      <w:r>
        <w:rPr>
          <w:b/>
          <w:noProof/>
        </w:rPr>
        <w:drawing>
          <wp:inline distT="0" distB="0" distL="0" distR="0" wp14:anchorId="776C66C6" wp14:editId="3F136CA5">
            <wp:extent cx="5391150" cy="3905250"/>
            <wp:effectExtent l="0" t="0" r="0" b="0"/>
            <wp:docPr id="18" name="Picture 18" descr="C:\Users\Sam\Documents\Dropbox\Dropbox\thesis corrections\fig3_double_blink_tra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Documents\Dropbox\Dropbox\thesis corrections\fig3_double_blink_trace.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91150" cy="3905250"/>
                    </a:xfrm>
                    <a:prstGeom prst="rect">
                      <a:avLst/>
                    </a:prstGeom>
                    <a:noFill/>
                    <a:ln>
                      <a:noFill/>
                    </a:ln>
                  </pic:spPr>
                </pic:pic>
              </a:graphicData>
            </a:graphic>
          </wp:inline>
        </w:drawing>
      </w:r>
    </w:p>
    <w:p w14:paraId="1B6D5BB0" w14:textId="0AA78B3C" w:rsidR="00AD1E62" w:rsidRPr="00EB6DDA" w:rsidRDefault="00AD1E62" w:rsidP="00174F47">
      <w:pPr>
        <w:spacing w:after="360" w:line="240" w:lineRule="auto"/>
      </w:pPr>
      <w:bookmarkStart w:id="113" w:name="_Toc503352769"/>
      <w:r w:rsidRPr="008A23F1">
        <w:rPr>
          <w:rStyle w:val="figureChar"/>
        </w:rPr>
        <w:t xml:space="preserve">Figure </w:t>
      </w:r>
      <w:bookmarkStart w:id="114" w:name="_Hlk492026926"/>
      <w:r w:rsidRPr="008A23F1">
        <w:rPr>
          <w:rStyle w:val="figureChar"/>
        </w:rPr>
        <w:t>3.9: Overlapping emitters differentiated by NDR</w:t>
      </w:r>
      <w:bookmarkEnd w:id="113"/>
      <w:r w:rsidRPr="00EB6252">
        <w:rPr>
          <w:b/>
        </w:rPr>
        <w:t xml:space="preserve">. </w:t>
      </w:r>
      <w:bookmarkEnd w:id="114"/>
      <w:r w:rsidRPr="00EB6252">
        <w:rPr>
          <w:b/>
        </w:rPr>
        <w:t>(A)</w:t>
      </w:r>
      <w:r w:rsidRPr="00EB6252">
        <w:t xml:space="preserve"> Time-trace of the five central pixels in the cut-out image</w:t>
      </w:r>
      <w:r>
        <w:t>.</w:t>
      </w:r>
      <w:r w:rsidRPr="00EB6252">
        <w:t xml:space="preserve"> </w:t>
      </w:r>
      <w:r w:rsidRPr="00EB6252">
        <w:rPr>
          <w:b/>
        </w:rPr>
        <w:t>(B)</w:t>
      </w:r>
      <w:r w:rsidRPr="00EB6252">
        <w:t xml:space="preserve"> </w:t>
      </w:r>
      <w:r>
        <w:t>H</w:t>
      </w:r>
      <w:r w:rsidRPr="00EB6252">
        <w:t>ighlighted molecule number one</w:t>
      </w:r>
      <w:r>
        <w:t>.</w:t>
      </w:r>
      <w:r w:rsidRPr="00EB6252">
        <w:t xml:space="preserve"> </w:t>
      </w:r>
      <w:r w:rsidRPr="00E65330">
        <w:rPr>
          <w:b/>
        </w:rPr>
        <w:t>(</w:t>
      </w:r>
      <w:r w:rsidRPr="00EB6252">
        <w:rPr>
          <w:b/>
        </w:rPr>
        <w:t>C)</w:t>
      </w:r>
      <w:r w:rsidRPr="00EB6252">
        <w:t xml:space="preserve"> </w:t>
      </w:r>
      <w:r>
        <w:t>H</w:t>
      </w:r>
      <w:r w:rsidRPr="00EB6252">
        <w:t xml:space="preserve">ighlighted molecule number two. </w:t>
      </w:r>
      <w:r w:rsidRPr="00EB6252">
        <w:rPr>
          <w:b/>
        </w:rPr>
        <w:t>(D)</w:t>
      </w:r>
      <w:r w:rsidRPr="00EB6252">
        <w:t xml:space="preserve"> Image as seen in pCMOS. In each of the three images the black dots represent the three fits.</w:t>
      </w:r>
      <w:r w:rsidR="004D25D1">
        <w:t xml:space="preserve"> Scale bars represent 500 nm.</w:t>
      </w:r>
    </w:p>
    <w:p w14:paraId="4D633572" w14:textId="77777777" w:rsidR="00AD1E62" w:rsidRDefault="00AD1E62" w:rsidP="00AD1E62">
      <w:r>
        <w:t>Despite the increased temporal resolution offered by NDR for differentiating spatially overlapping and temporally close molecules, u</w:t>
      </w:r>
      <w:r w:rsidRPr="00394CFF">
        <w:t>ltrahigh density imaging is still an issue</w:t>
      </w:r>
      <w:r>
        <w:t xml:space="preserve"> as running the camera faster cannot differentiate molecules overlapping in both time and space. Actin labelled with phalloidin conjugated Alexa Fluor 647 in NIH-3T3 cells were imaged with the SciMeasure camera in NDR mode with an exposure of 0.4 ms and a reset rate of 500 for a total of 80,000 frames. This led to STORM imaging with emitters at high densities for which the NDR algorithm failed to reconstruct the data as it was impossible to accurately distinguish start and end points of the individual molecules. However, a reconstruction of the data was still feasible through conversion to pCMOS data with an effective exposure length of 40 ms and analysing with ThunderSTORM’s multiemitter algorithm (see </w:t>
      </w:r>
      <w:r w:rsidRPr="0074515C">
        <w:rPr>
          <w:b/>
        </w:rPr>
        <w:t>Figure 3.10</w:t>
      </w:r>
      <w:r>
        <w:t>) which yielded a Fourier ring correlation (1/7) of 217 nm.</w:t>
      </w:r>
    </w:p>
    <w:p w14:paraId="72062D54" w14:textId="77777777" w:rsidR="00AD1E62" w:rsidRPr="004C6B1D" w:rsidRDefault="00AD1E62" w:rsidP="00AD1E62">
      <w:pPr>
        <w:jc w:val="center"/>
      </w:pPr>
      <w:r>
        <w:rPr>
          <w:noProof/>
          <w:lang w:eastAsia="en-GB"/>
        </w:rPr>
        <w:lastRenderedPageBreak/>
        <w:drawing>
          <wp:inline distT="0" distB="0" distL="0" distR="0" wp14:anchorId="4F8CA745" wp14:editId="61F9D72F">
            <wp:extent cx="5153025" cy="2209800"/>
            <wp:effectExtent l="0" t="0" r="0" b="0"/>
            <wp:docPr id="25" name="Picture 25" descr="C:\Users\Sam\Documents\Dropbox\Dropbox\THESIS\Chapter 3 - NDR\Figures\multiemit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Documents\Dropbox\Dropbox\THESIS\Chapter 3 - NDR\Figures\multiemitter.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153025" cy="2209800"/>
                    </a:xfrm>
                    <a:prstGeom prst="rect">
                      <a:avLst/>
                    </a:prstGeom>
                    <a:noFill/>
                    <a:ln>
                      <a:noFill/>
                    </a:ln>
                  </pic:spPr>
                </pic:pic>
              </a:graphicData>
            </a:graphic>
          </wp:inline>
        </w:drawing>
      </w:r>
    </w:p>
    <w:p w14:paraId="7205E453" w14:textId="4635761A" w:rsidR="00AD1E62" w:rsidRDefault="00AD1E62" w:rsidP="00174F47">
      <w:pPr>
        <w:spacing w:after="360" w:line="240" w:lineRule="auto"/>
      </w:pPr>
      <w:bookmarkStart w:id="115" w:name="_Toc503352770"/>
      <w:r w:rsidRPr="008A23F1">
        <w:rPr>
          <w:rStyle w:val="figureChar"/>
        </w:rPr>
        <w:t xml:space="preserve">Figure </w:t>
      </w:r>
      <w:bookmarkStart w:id="116" w:name="_Hlk492026944"/>
      <w:r w:rsidRPr="008A23F1">
        <w:rPr>
          <w:rStyle w:val="figureChar"/>
        </w:rPr>
        <w:t xml:space="preserve">3.10: </w:t>
      </w:r>
      <w:bookmarkStart w:id="117" w:name="_Hlk492026934"/>
      <w:r w:rsidRPr="008A23F1">
        <w:rPr>
          <w:rStyle w:val="figureChar"/>
        </w:rPr>
        <w:t>Multiemitter fitting of pCMOS data</w:t>
      </w:r>
      <w:r w:rsidR="00AD7EDB">
        <w:rPr>
          <w:rStyle w:val="figureChar"/>
        </w:rPr>
        <w:t xml:space="preserve"> from AF647 labelled actin in a mouse 3T3 cell</w:t>
      </w:r>
      <w:bookmarkEnd w:id="115"/>
      <w:r w:rsidRPr="00EB6252">
        <w:rPr>
          <w:b/>
        </w:rPr>
        <w:t>.</w:t>
      </w:r>
      <w:r>
        <w:rPr>
          <w:b/>
        </w:rPr>
        <w:t xml:space="preserve"> </w:t>
      </w:r>
      <w:bookmarkEnd w:id="116"/>
      <w:bookmarkEnd w:id="117"/>
      <w:r>
        <w:rPr>
          <w:b/>
        </w:rPr>
        <w:t>(</w:t>
      </w:r>
      <w:r w:rsidRPr="00EB6252">
        <w:rPr>
          <w:b/>
        </w:rPr>
        <w:t>A)</w:t>
      </w:r>
      <w:r w:rsidRPr="00EB6252">
        <w:t xml:space="preserve"> 100</w:t>
      </w:r>
      <w:r w:rsidRPr="00EB6252">
        <w:rPr>
          <w:vertAlign w:val="superscript"/>
        </w:rPr>
        <w:t>th</w:t>
      </w:r>
      <w:r w:rsidRPr="00EB6252">
        <w:t xml:space="preserve"> frame</w:t>
      </w:r>
      <w:r>
        <w:t xml:space="preserve"> (40 ms)</w:t>
      </w:r>
      <w:r w:rsidRPr="00EB6252">
        <w:t xml:space="preserve"> in an NDR sequence showing the high density of emitters. </w:t>
      </w:r>
      <w:r w:rsidRPr="00EB6252">
        <w:rPr>
          <w:b/>
        </w:rPr>
        <w:t>(B)</w:t>
      </w:r>
      <w:r w:rsidRPr="00EB6252">
        <w:t xml:space="preserve"> Reconstruction of the NDR data with multiemitter fitting after pCMOS conversion. </w:t>
      </w:r>
      <w:r w:rsidR="006843B5">
        <w:t>The s</w:t>
      </w:r>
      <w:r w:rsidRPr="00EB6252">
        <w:t xml:space="preserve">cale bar </w:t>
      </w:r>
      <w:r w:rsidRPr="003D5EA1">
        <w:t xml:space="preserve">is 5 </w:t>
      </w:r>
      <w:r w:rsidRPr="003D5EA1">
        <w:rPr>
          <w:rFonts w:cs="Times New Roman"/>
        </w:rPr>
        <w:t>µ</w:t>
      </w:r>
      <w:r w:rsidRPr="003D5EA1">
        <w:t>m.</w:t>
      </w:r>
    </w:p>
    <w:p w14:paraId="67154B3F" w14:textId="77777777" w:rsidR="00EB6DDA" w:rsidRDefault="00EB6DDA" w:rsidP="00AD1E62">
      <w:pPr>
        <w:spacing w:after="360" w:line="300" w:lineRule="auto"/>
      </w:pPr>
    </w:p>
    <w:p w14:paraId="36F49CE9" w14:textId="77777777" w:rsidR="00AD1E62" w:rsidRDefault="00AD1E62" w:rsidP="00FD137A">
      <w:pPr>
        <w:pStyle w:val="chapterheading3"/>
      </w:pPr>
      <w:bookmarkStart w:id="118" w:name="_Toc503352330"/>
      <w:r w:rsidRPr="00F42E35">
        <w:t>3.3.</w:t>
      </w:r>
      <w:r>
        <w:t>6 Single</w:t>
      </w:r>
      <w:r w:rsidR="00B44D68">
        <w:t>-</w:t>
      </w:r>
      <w:r>
        <w:t>particle tracking with NDR</w:t>
      </w:r>
      <w:bookmarkEnd w:id="118"/>
    </w:p>
    <w:p w14:paraId="61345522" w14:textId="77777777" w:rsidR="00AD1E62" w:rsidRDefault="00AD1E62" w:rsidP="00AD1E62">
      <w:r>
        <w:t>Single</w:t>
      </w:r>
      <w:r w:rsidR="00C64364">
        <w:t>-</w:t>
      </w:r>
      <w:r>
        <w:t xml:space="preserve">particle tracking (SPT) is an important technique for monitoring the location of a molecule as a function of time with the aim of understanding molecular dynamics of individual particles </w:t>
      </w:r>
      <w:r>
        <w:fldChar w:fldCharType="begin">
          <w:fldData xml:space="preserve">MwBhADgAZAAyAGIAMwAxAC0AMAAzADAAZgAtADQAMAA1AGMALQA5ADQANgA0AC0AMwA3ADAAZQA1
ADUAZQAwADQAYgBlADMALwA5ADIANABDADcAOAA2ADUALQBCADcAMAA4AC0AMgAyAEIAOAAtADkA
NwBEADQALQA1AEYAQwA3ADMAOQBCADUANwBEADcAQQB8AGUATgBwADkAawBFADEAdQBnAHoAQQBR
AGgAYQA5AGkAZQBZADMAQgAvAE0AWABBAEwAaQBTAEsAMgBpAHAAUwBxAHoAUgBWAEYAbABFAFcA
QgBoAHgAdwBTAHoAQwB5AFQAUwBRAGEASQBmAFUAMABQAFYAaABQAFUAbABPAGwARQB1AG0AaQB1
ADUAbAA1AGIANQA2ACsAbQBRAHYAawBTAG4AVwBzAGcATQBrAEYARgBsAFEAegAxAEYASwBwAEYA
VQB6ADIAZQB3ACsANwA1AEgAQQBZAEwATABoADgAdgBJAGMASgBkAEwASAB0AFkAcwA5ADEAYQBL
ADcAcwB2AEcASQBuAHkAYwA3ADIATABNAE0ANABjAGsATgBvAFEAZAByAHAAUwBrAGkAegBkAG8A
RQBsAFAANwBQAEcATABJAEEANwBNAHoALwBTAEUANgA5ADcAMAB6ADEAWABaAGoAaABZAEUAMwBu
ADkATQBOAFcAMwB0AEgAdgBuAGYAeAB5AGIAcQBTAEcAbAB2AEsAZQBLADMAegBwADIAVQA4AGUA
TwBOAGkAVQBjAEQAaABaADgAMgBhAHgATgBXADIAbgBkAEoAbwA3AFQAZABwAG0AeQBSADIAZwBo
AFMANgBjAFEAMwBLAEcAWgBjAHYANAAvAFIAdgBjAHQATQB3AEgAbQBFAFQAeQB2AEcAWABvAFYA
bgBXAHgAbwBiAFkAUgByAE4AYwA4AHkAcwA4AEMAcAA1AG0ASwBrAFcASgBnAEEAbgB0AE0AYQBn
AEsAKwBQAFQAKwBQAGkANQBwAG4AUQBwADEASABoAFoAYgA2AEwAcwBJACsAUABLAE0AQgBoAGoA
dQBKAGcARgBpAEMAZgBZAEIAYQBHAEQAQQBjAFoAOAA1ADMAWQBDAHgAWQBrAG0AbwBVAG8ASgBU
AGgAQwBuAHAAZABHAEsAQwBiAEwAQQBJAFcAcgBCAGYASABqAE4AQwBSAEwATQBoADkANQB1AEsA
NQBIAG8ARwBmAGUAbABEAFUARABUADEAYwB3AHMASgBVADAAZgB6AE8AegBCAEsAeQBrAE8ASQBG
AHQAeABZAFQAcwBnAFIAWQBnADUAYQBLAHQAZQB2AFUARABOAFcALwBiADIAaABRAGoAcQB6AEoA
WgB1AFcAZwAwADUAUQAyAFQANgBEAGYAMQBGAG4ALwA0AEIAaQAvAHEAcABXAGcAPQA=
</w:fldData>
        </w:fldChar>
      </w:r>
      <w:r>
        <w:instrText xml:space="preserve"> ADDIN LABTIVA_CITE \* MERGEFORMAT</w:instrText>
      </w:r>
      <w:r>
        <w:fldChar w:fldCharType="separate"/>
      </w:r>
      <w:r w:rsidRPr="00C24FAA">
        <w:rPr>
          <w:rFonts w:ascii="Calibri" w:hAnsi="Calibri" w:cs="Times New Roman"/>
          <w:noProof/>
          <w:szCs w:val="24"/>
        </w:rPr>
        <w:t>(Shen et al., 2017)</w:t>
      </w:r>
      <w:r>
        <w:fldChar w:fldCharType="end"/>
      </w:r>
      <w:r>
        <w:t>. Single</w:t>
      </w:r>
      <w:r w:rsidR="00C64364">
        <w:t>-p</w:t>
      </w:r>
      <w:r>
        <w:t xml:space="preserve">article </w:t>
      </w:r>
      <w:r w:rsidR="00C64364">
        <w:t>t</w:t>
      </w:r>
      <w:r>
        <w:t>racking follows similar principles to LM in that a single emitter in a diffraction limited area is fitted to model of the PSF to obtain its location. However, where SPT differs is that the molecule is mobile, typically constantly emitting, and is repeatedly fitted with a dot-to-dot trajectory constructed from the resulting localisations. NDR has the capacity of creating trajectories with a higher temporal resolution of the particles using the same experimental conditions by subsampling the discrete camera frames and applying a sliding window exposure. The same exposure (composed of many NDR frames) can be defined as in a standard experiment but rather than acquiring a new independent frame for the next image a single NDR frame can be dropped from the beginning and a new one attached to the end. This development allows a much smoother molecular path to be constructed.</w:t>
      </w:r>
    </w:p>
    <w:p w14:paraId="2FB2E5ED" w14:textId="77777777" w:rsidR="00AD1E62" w:rsidRPr="00377774" w:rsidRDefault="00AD1E62" w:rsidP="00AD1E62">
      <w:r>
        <w:t xml:space="preserve">To test how NDR might improve SPT, a series of data was simulated with noise statistics gained from the camera in which a fluorescent molecule was moving in two-dimensions as if on a surface </w:t>
      </w:r>
      <w:r w:rsidRPr="004F7D1A">
        <w:t xml:space="preserve">(explanation in </w:t>
      </w:r>
      <w:r w:rsidR="00103337">
        <w:t>Section</w:t>
      </w:r>
      <w:r w:rsidRPr="004F7D1A">
        <w:t xml:space="preserve"> 2.8).</w:t>
      </w:r>
      <w:r>
        <w:t xml:space="preserve"> Take for example a freely expressed molecule of the fluorescent protein eYFP that has an apparent diffusion constant in the </w:t>
      </w:r>
      <w:r w:rsidRPr="009150E3">
        <w:rPr>
          <w:i/>
        </w:rPr>
        <w:t xml:space="preserve">E. coli </w:t>
      </w:r>
      <w:r>
        <w:t xml:space="preserve">cytoplasm of </w:t>
      </w:r>
      <w:r w:rsidRPr="002145FB">
        <w:t xml:space="preserve">7 </w:t>
      </w:r>
      <w:r w:rsidRPr="002145FB">
        <w:rPr>
          <w:rFonts w:cs="Times New Roman"/>
        </w:rPr>
        <w:t>µ</w:t>
      </w:r>
      <w:r w:rsidRPr="002145FB">
        <w:t>m</w:t>
      </w:r>
      <w:r w:rsidRPr="002145FB">
        <w:rPr>
          <w:vertAlign w:val="superscript"/>
        </w:rPr>
        <w:t>2</w:t>
      </w:r>
      <w:r>
        <w:t xml:space="preserve">/s </w:t>
      </w:r>
      <w:r>
        <w:fldChar w:fldCharType="begin">
          <w:fldData xml:space="preserve">MwBhADgAZAAyAGIAMwAxAC0AMAAzADAAZgAtADQAMAA1AGMALQA5ADQANgA0AC0AMwA3ADAAZQA1
ADUAZQAwADQAYgBlADMALwAxADYAQgBCADUAQgBFADcALQAzAEIAOABFAC0AMwBEADkANgAtADcA
QwA1ADYALQA1ADkANwAxAEQAMQA2ADkAMAA3ADIAMQB8AGUATgBwADEAawBVAEYAdgA0AHkAQQBR
AGgAZgA4AEsANABtAHgAcQBIAEIAcwA3AHoAcQAzAGUANQBOAFIAbQBEAHgAdQAxAGwAeQBnAEgA
agBFAGsAOABYAFEAdwBXADQARQBSAFcAbABQADkAZQBxAEMASwAxAE8AZgBUADIARwBIADEAdgBl
AEQATgB6AHgAUwBNAC8AUwBiAHoAQwBqAEMAMABJAFkAegBWAE8AdgBnAHIAawBDAE4AYgA1AGgA
NwBJAHcAMgBuAFAAUQAwAGgASQBQAFgAawBWAEwAQQAyAGIAcwBaAHcAZQBDAEsALwBSAGgASgBx
AHUANQBpAHYAYQBwAFYAZQBCADYAYQBRAE8AeABVAFUANgBlAEkAYwBnAEUAKwAzAG0ATQBIAG0A
NAA5AEMAQwBYAEoATgAyADgAcwBuAEMAQgBJADgAbwBzAFIAdQB2AEQATwArAGIASgBiAHQASABs
AEcAYQBFADYAUABwAEsAQgBNAGsATABvAG8AQwA1AEoAWABWAEQASQBtAGEAZABIAEsAUABNADMA
SwBwAG0ASABOAHAAaQBKADUAcwA5AHkAUQBmAEYAMgBYAHAAUAByAEQAUwBzAEwAcQBLAGwAdABu
AFoAVQAyAHIAUgBSAFkAYgBPAGoAZgBGAEsARQBYAFEAOQB4AGoAUABiAFcAdgBEAGYAOQB5AEQA
MABiADgATwA5AHUAVQBMAFkAYQA2ADQANAAxADYAUwBNAFkAegBpADgARwBxAC8AWAA5AEMATQBI
AGcANgAzAEIASgArAE4AbQBvAGIAWQB1AFYANABHAC8ATwAzAGYAYQA1AEMAOQA5ACsATQBxAFQA
UwArAFgAeQA1AE0AVABJAEwAVwBRAEgAVgBnAHAALwBKAE0AdwBRADMAcQB2AHAAUABlAGwAcABD
AE4AQQB1AHEATwBVAGwAbgBsAFIATQAxAHIAVABMAEEAUwBPAEsAZgBuAGsAZQB4AFAAVwBzAHIA
LwBpAEkAeAA5AEEAegBhAEgAeAB5AHoAVAB3AHUASgA0AFQAbgBHAFgATQB2AEQAVQA5AGUASAB4
AEwAZgBpAEIAYgBNAHcAegB5AGcAZQBFAFcARABOAG8AOQBVAHIAcwB3ADQAQQBmADgALwA0AEcA
OQBnAC8ARABoAHUAOQBzAGgAWABPADEAKwA2AHEAMQBwAFEAWQBHAGYAawBUAGsAaQBNAFgAcwB6
AEsAdQA0AEcARQBBAGsAYQA1AE4AQgBhAHIAbQBXAEMAdQBPADcAUQArAHUAOAB6AGEAVQBGADMA
bwBFADkAbwB0AE0AWgBMADAAQQA2AEIAUgBoAHMAbgB3AGwAMQBCADkATQBDAFIATQBBAHIAdwA3
AFIAUABkAG4AOAByAFoA
</w:fldData>
        </w:fldChar>
      </w:r>
      <w:r>
        <w:instrText xml:space="preserve"> ADDIN LABTIVA_CITE \* MERGEFORMAT</w:instrText>
      </w:r>
      <w:r>
        <w:fldChar w:fldCharType="separate"/>
      </w:r>
      <w:r w:rsidRPr="009150E3">
        <w:rPr>
          <w:rFonts w:ascii="Calibri" w:hAnsi="Calibri" w:cs="Times New Roman"/>
          <w:noProof/>
          <w:szCs w:val="24"/>
        </w:rPr>
        <w:t>(Kumar et al., 2010)</w:t>
      </w:r>
      <w:r>
        <w:fldChar w:fldCharType="end"/>
      </w:r>
      <w:r>
        <w:t xml:space="preserve">. For a camera running with an exposure of 20 ms the two-dimensional mean square displacement of the eYFP fusion protein would be 560 nm; thus, between two </w:t>
      </w:r>
      <w:r>
        <w:lastRenderedPageBreak/>
        <w:t>sequential frames the protein could move a large distance inside the cell. Using the sliding window approach and removing the final frame and appending the subsequent frame the mean square displacement becomes 11 nm between images</w:t>
      </w:r>
      <w:r w:rsidR="00C64364">
        <w:t xml:space="preserve"> (see </w:t>
      </w:r>
      <w:r w:rsidR="00C64364" w:rsidRPr="0074515C">
        <w:rPr>
          <w:b/>
        </w:rPr>
        <w:t>Figure 3.11</w:t>
      </w:r>
      <w:r w:rsidR="00C64364">
        <w:t>)</w:t>
      </w:r>
      <w:r>
        <w:t>. This does not also include the molecular motion that would be present during the length of the window itself.</w:t>
      </w:r>
    </w:p>
    <w:p w14:paraId="7D2B7023" w14:textId="77777777" w:rsidR="00AD1E62" w:rsidRDefault="00AD1E62" w:rsidP="00AD1E62">
      <w:pPr>
        <w:jc w:val="center"/>
        <w:rPr>
          <w:b/>
        </w:rPr>
      </w:pPr>
      <w:r>
        <w:rPr>
          <w:noProof/>
          <w:lang w:eastAsia="en-GB"/>
        </w:rPr>
        <w:drawing>
          <wp:inline distT="0" distB="0" distL="0" distR="0" wp14:anchorId="48C10D1A" wp14:editId="31206EEB">
            <wp:extent cx="4375435" cy="6198782"/>
            <wp:effectExtent l="0" t="0" r="6350" b="0"/>
            <wp:docPr id="26" name="Picture 26" descr="C:\Users\Sam\Documents\Dropbox\Dropbox\THESIS_17_07_21\Chapter 3 - NDR\Figures\SPT_YFP_zoom_17_05_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m\Documents\Dropbox\Dropbox\THESIS_17_07_21\Chapter 3 - NDR\Figures\SPT_YFP_zoom_17_05_30.pn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r="3353" b="6228"/>
                    <a:stretch/>
                  </pic:blipFill>
                  <pic:spPr bwMode="auto">
                    <a:xfrm>
                      <a:off x="0" y="0"/>
                      <a:ext cx="4383412" cy="6210083"/>
                    </a:xfrm>
                    <a:prstGeom prst="rect">
                      <a:avLst/>
                    </a:prstGeom>
                    <a:noFill/>
                    <a:ln>
                      <a:noFill/>
                    </a:ln>
                    <a:extLst>
                      <a:ext uri="{53640926-AAD7-44D8-BBD7-CCE9431645EC}">
                        <a14:shadowObscured xmlns:a14="http://schemas.microsoft.com/office/drawing/2010/main"/>
                      </a:ext>
                    </a:extLst>
                  </pic:spPr>
                </pic:pic>
              </a:graphicData>
            </a:graphic>
          </wp:inline>
        </w:drawing>
      </w:r>
    </w:p>
    <w:p w14:paraId="0679F404" w14:textId="77777777" w:rsidR="00AD1E62" w:rsidRDefault="00AD1E62" w:rsidP="00174F47">
      <w:pPr>
        <w:spacing w:after="360" w:line="240" w:lineRule="auto"/>
      </w:pPr>
      <w:bookmarkStart w:id="119" w:name="_Toc503352771"/>
      <w:r w:rsidRPr="008A23F1">
        <w:rPr>
          <w:rStyle w:val="figureChar"/>
        </w:rPr>
        <w:t xml:space="preserve">Figure </w:t>
      </w:r>
      <w:bookmarkStart w:id="120" w:name="_Hlk492026952"/>
      <w:r w:rsidRPr="008A23F1">
        <w:rPr>
          <w:rStyle w:val="figureChar"/>
        </w:rPr>
        <w:t>3.11: Single</w:t>
      </w:r>
      <w:r w:rsidR="00B44D68">
        <w:rPr>
          <w:rStyle w:val="figureChar"/>
        </w:rPr>
        <w:t>-</w:t>
      </w:r>
      <w:r w:rsidRPr="008A23F1">
        <w:rPr>
          <w:rStyle w:val="figureChar"/>
        </w:rPr>
        <w:t>particle tracking data via conventional and NDR imaging modes</w:t>
      </w:r>
      <w:bookmarkEnd w:id="119"/>
      <w:r w:rsidRPr="00B15164">
        <w:rPr>
          <w:b/>
        </w:rPr>
        <w:t xml:space="preserve">. </w:t>
      </w:r>
      <w:bookmarkEnd w:id="120"/>
      <w:r>
        <w:rPr>
          <w:b/>
        </w:rPr>
        <w:t xml:space="preserve">(A) </w:t>
      </w:r>
      <w:r>
        <w:t>Reconstruction of a ground-truth molecular trajectory (blue) given by conventional imaging (red) with an exposure of 40 ms, NDR sliding window with an exposure of 40 ms/100 frames but an increment of 0.4 ms (yellow – NDR100) and NDR sliding window with an exposure of 20 ms/50 frames but an increment of 0.4 ms (purple – NDR50).</w:t>
      </w:r>
      <w:r w:rsidRPr="00EE565A">
        <w:rPr>
          <w:b/>
        </w:rPr>
        <w:t xml:space="preserve"> </w:t>
      </w:r>
      <w:r>
        <w:rPr>
          <w:b/>
        </w:rPr>
        <w:t xml:space="preserve">(B) </w:t>
      </w:r>
      <w:r>
        <w:t>A single</w:t>
      </w:r>
      <w:r w:rsidR="008C6DB5">
        <w:t>-</w:t>
      </w:r>
      <w:r>
        <w:t>particle trajectory as captured by continuous NDR imaging and separated into individual consecutive frames indicated by the alternating red and green single molecules.</w:t>
      </w:r>
    </w:p>
    <w:p w14:paraId="0F92F654" w14:textId="77777777" w:rsidR="00AD1E62" w:rsidRDefault="00AD1E62" w:rsidP="00AD1E62">
      <w:r>
        <w:lastRenderedPageBreak/>
        <w:t xml:space="preserve">Movements that are of a distance that distorts the very shape of the PSF can lead to inaccurate interpretation of molecular dynamics, so it is important to choose a timestep that maximises the photon counts and minimises the distance moved. In a localisation microscopy measurement, the uncertainty of a measurement can be calculated using </w:t>
      </w:r>
      <w:r w:rsidR="009344C6" w:rsidRPr="001036F1">
        <w:rPr>
          <w:b/>
        </w:rPr>
        <w:t>E</w:t>
      </w:r>
      <w:r w:rsidRPr="001036F1">
        <w:rPr>
          <w:b/>
        </w:rPr>
        <w:t>quation 3.2</w:t>
      </w:r>
      <w:r>
        <w:t>. Given a camera acquires many images of the particle moving</w:t>
      </w:r>
      <w:r w:rsidR="006843B5">
        <w:t>,</w:t>
      </w:r>
      <w:r>
        <w:t xml:space="preserve"> N can be replaced with a photon rate multiplied by time, </w:t>
      </w:r>
      <m:oMath>
        <m:r>
          <w:rPr>
            <w:rFonts w:ascii="Cambria Math" w:hAnsi="Cambria Math"/>
          </w:rPr>
          <m:t xml:space="preserve">nt </m:t>
        </m:r>
      </m:oMath>
      <w:r>
        <w:t>(</w:t>
      </w:r>
      <w:r w:rsidR="001036F1" w:rsidRPr="001036F1">
        <w:rPr>
          <w:b/>
        </w:rPr>
        <w:t>Equation</w:t>
      </w:r>
      <w:r w:rsidRPr="001036F1">
        <w:rPr>
          <w:b/>
        </w:rPr>
        <w:t xml:space="preserve"> 3.4</w:t>
      </w:r>
      <w:r>
        <w:t xml:space="preserve">). Diffusion can also be mapped to some subset of time as shown in </w:t>
      </w:r>
      <w:r w:rsidR="009344C6" w:rsidRPr="001036F1">
        <w:rPr>
          <w:b/>
        </w:rPr>
        <w:t>E</w:t>
      </w:r>
      <w:r w:rsidRPr="001036F1">
        <w:rPr>
          <w:b/>
        </w:rPr>
        <w:t>quation 3.3</w:t>
      </w:r>
      <w:r>
        <w:t>. As the molecule is diffusing the PSF is distorted by the movement increasing the uncertainty as the sum of two variances in a Euclidean fashion (</w:t>
      </w:r>
      <w:r w:rsidR="009344C6" w:rsidRPr="001036F1">
        <w:rPr>
          <w:b/>
        </w:rPr>
        <w:t>E</w:t>
      </w:r>
      <w:r w:rsidRPr="001036F1">
        <w:rPr>
          <w:b/>
        </w:rPr>
        <w:t>q</w:t>
      </w:r>
      <w:r w:rsidR="001036F1" w:rsidRPr="001036F1">
        <w:rPr>
          <w:b/>
        </w:rPr>
        <w:t>uation</w:t>
      </w:r>
      <w:r w:rsidRPr="001036F1">
        <w:rPr>
          <w:b/>
        </w:rPr>
        <w:t>. 3.5</w:t>
      </w:r>
      <w:r>
        <w:t xml:space="preserve">). </w:t>
      </w:r>
    </w:p>
    <w:tbl>
      <w:tblPr>
        <w:tblW w:w="0" w:type="auto"/>
        <w:tblLook w:val="04A0" w:firstRow="1" w:lastRow="0" w:firstColumn="1" w:lastColumn="0" w:noHBand="0" w:noVBand="1"/>
      </w:tblPr>
      <w:tblGrid>
        <w:gridCol w:w="1518"/>
        <w:gridCol w:w="5459"/>
        <w:gridCol w:w="1527"/>
      </w:tblGrid>
      <w:tr w:rsidR="00AD1E62" w14:paraId="38375592" w14:textId="77777777" w:rsidTr="00B355FF">
        <w:tc>
          <w:tcPr>
            <w:tcW w:w="1696" w:type="dxa"/>
          </w:tcPr>
          <w:p w14:paraId="1400A2D3" w14:textId="77777777" w:rsidR="00AD1E62" w:rsidRDefault="00AD1E62" w:rsidP="00B355FF"/>
        </w:tc>
        <w:tc>
          <w:tcPr>
            <w:tcW w:w="5670" w:type="dxa"/>
          </w:tcPr>
          <w:p w14:paraId="777335DE" w14:textId="77777777" w:rsidR="00AD1E62" w:rsidRDefault="00AD1E62" w:rsidP="00B355FF">
            <m:oMathPara>
              <m:oMath>
                <m:r>
                  <w:rPr>
                    <w:rFonts w:ascii="Cambria Math" w:eastAsia="Calibri" w:hAnsi="Cambria Math" w:cs="Times New Roman"/>
                  </w:rPr>
                  <m:t>σ</m:t>
                </m:r>
                <m:r>
                  <w:rPr>
                    <w:rFonts w:ascii="Cambria Math" w:eastAsiaTheme="minorEastAsia" w:hAnsi="Cambria Math"/>
                  </w:rPr>
                  <m:t>=</m:t>
                </m:r>
                <m:rad>
                  <m:radPr>
                    <m:degHide m:val="1"/>
                    <m:ctrlPr>
                      <w:rPr>
                        <w:rFonts w:ascii="Cambria Math" w:eastAsiaTheme="minorEastAsia" w:hAnsi="Cambria Math"/>
                        <w:i/>
                      </w:rPr>
                    </m:ctrlPr>
                  </m:radPr>
                  <m:deg/>
                  <m:e>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s</m:t>
                            </m:r>
                          </m:e>
                          <m:sup>
                            <m:r>
                              <w:rPr>
                                <w:rFonts w:ascii="Cambria Math" w:eastAsiaTheme="minorEastAsia" w:hAnsi="Cambria Math"/>
                              </w:rPr>
                              <m:t>2</m:t>
                            </m:r>
                          </m:sup>
                        </m:sSup>
                        <m:r>
                          <w:rPr>
                            <w:rFonts w:ascii="Cambria Math" w:eastAsiaTheme="minorEastAsia" w:hAnsi="Cambria Math"/>
                          </w:rPr>
                          <m:t>+</m:t>
                        </m:r>
                        <m:f>
                          <m:fPr>
                            <m:type m:val="lin"/>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2</m:t>
                                </m:r>
                              </m:sup>
                            </m:sSup>
                          </m:num>
                          <m:den>
                            <m:r>
                              <w:rPr>
                                <w:rFonts w:ascii="Cambria Math" w:eastAsiaTheme="minorEastAsia" w:hAnsi="Cambria Math"/>
                              </w:rPr>
                              <m:t>12</m:t>
                            </m:r>
                          </m:den>
                        </m:f>
                      </m:num>
                      <m:den>
                        <m:r>
                          <w:rPr>
                            <w:rFonts w:ascii="Cambria Math" w:eastAsiaTheme="minorEastAsia" w:hAnsi="Cambria Math"/>
                          </w:rPr>
                          <m:t>N</m:t>
                        </m:r>
                      </m:den>
                    </m:f>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4</m:t>
                        </m:r>
                        <m:rad>
                          <m:radPr>
                            <m:degHide m:val="1"/>
                            <m:ctrlPr>
                              <w:rPr>
                                <w:rFonts w:ascii="Cambria Math" w:eastAsiaTheme="minorEastAsia" w:hAnsi="Cambria Math"/>
                                <w:i/>
                              </w:rPr>
                            </m:ctrlPr>
                          </m:radPr>
                          <m:deg/>
                          <m:e>
                            <m:r>
                              <w:rPr>
                                <w:rFonts w:ascii="Cambria Math" w:eastAsiaTheme="minorEastAsia" w:hAnsi="Cambria Math"/>
                              </w:rPr>
                              <m:t>π</m:t>
                            </m:r>
                          </m:e>
                        </m:rad>
                        <m:sSup>
                          <m:sSupPr>
                            <m:ctrlPr>
                              <w:rPr>
                                <w:rFonts w:ascii="Cambria Math" w:eastAsiaTheme="minorEastAsia" w:hAnsi="Cambria Math"/>
                                <w:i/>
                              </w:rPr>
                            </m:ctrlPr>
                          </m:sSupPr>
                          <m:e>
                            <m:r>
                              <w:rPr>
                                <w:rFonts w:ascii="Cambria Math" w:eastAsiaTheme="minorEastAsia" w:hAnsi="Cambria Math"/>
                              </w:rPr>
                              <m:t>s</m:t>
                            </m:r>
                          </m:e>
                          <m:sup>
                            <m:r>
                              <w:rPr>
                                <w:rFonts w:ascii="Cambria Math" w:eastAsiaTheme="minorEastAsia" w:hAnsi="Cambria Math"/>
                              </w:rPr>
                              <m:t>3</m:t>
                            </m:r>
                          </m:sup>
                        </m:sSup>
                        <m:sSup>
                          <m:sSupPr>
                            <m:ctrlPr>
                              <w:rPr>
                                <w:rFonts w:ascii="Cambria Math" w:eastAsiaTheme="minorEastAsia" w:hAnsi="Cambria Math"/>
                                <w:i/>
                              </w:rPr>
                            </m:ctrlPr>
                          </m:sSupPr>
                          <m:e>
                            <m:r>
                              <w:rPr>
                                <w:rFonts w:ascii="Cambria Math" w:eastAsiaTheme="minorEastAsia" w:hAnsi="Cambria Math"/>
                              </w:rPr>
                              <m:t>b</m:t>
                            </m:r>
                          </m:e>
                          <m:sup>
                            <m:r>
                              <w:rPr>
                                <w:rFonts w:ascii="Cambria Math" w:eastAsiaTheme="minorEastAsia" w:hAnsi="Cambria Math"/>
                              </w:rPr>
                              <m:t>2</m:t>
                            </m:r>
                          </m:sup>
                        </m:sSup>
                      </m:num>
                      <m:den>
                        <m:r>
                          <w:rPr>
                            <w:rFonts w:ascii="Cambria Math" w:eastAsiaTheme="minorEastAsia" w:hAnsi="Cambria Math"/>
                          </w:rPr>
                          <m:t>a</m:t>
                        </m:r>
                        <m:sSup>
                          <m:sSupPr>
                            <m:ctrlPr>
                              <w:rPr>
                                <w:rFonts w:ascii="Cambria Math" w:eastAsiaTheme="minorEastAsia" w:hAnsi="Cambria Math"/>
                                <w:i/>
                              </w:rPr>
                            </m:ctrlPr>
                          </m:sSupPr>
                          <m:e>
                            <m:r>
                              <w:rPr>
                                <w:rFonts w:ascii="Cambria Math" w:eastAsiaTheme="minorEastAsia" w:hAnsi="Cambria Math"/>
                              </w:rPr>
                              <m:t>N</m:t>
                            </m:r>
                          </m:e>
                          <m:sup>
                            <m:r>
                              <w:rPr>
                                <w:rFonts w:ascii="Cambria Math" w:eastAsiaTheme="minorEastAsia" w:hAnsi="Cambria Math"/>
                              </w:rPr>
                              <m:t>2</m:t>
                            </m:r>
                          </m:sup>
                        </m:sSup>
                      </m:den>
                    </m:f>
                  </m:e>
                </m:rad>
              </m:oMath>
            </m:oMathPara>
          </w:p>
        </w:tc>
        <w:tc>
          <w:tcPr>
            <w:tcW w:w="1650" w:type="dxa"/>
          </w:tcPr>
          <w:p w14:paraId="19E66EDA" w14:textId="77777777" w:rsidR="00AD1E62" w:rsidRDefault="00AD1E62" w:rsidP="00B355FF">
            <w:pPr>
              <w:jc w:val="right"/>
            </w:pPr>
            <w:r>
              <w:t>(3.2)</w:t>
            </w:r>
          </w:p>
        </w:tc>
      </w:tr>
      <w:tr w:rsidR="00AD1E62" w14:paraId="239BBB8D" w14:textId="77777777" w:rsidTr="00B355FF">
        <w:tc>
          <w:tcPr>
            <w:tcW w:w="1696" w:type="dxa"/>
          </w:tcPr>
          <w:p w14:paraId="3DDA9A9B" w14:textId="77777777" w:rsidR="00AD1E62" w:rsidRDefault="00AD1E62" w:rsidP="00B355FF"/>
        </w:tc>
        <w:tc>
          <w:tcPr>
            <w:tcW w:w="5670" w:type="dxa"/>
          </w:tcPr>
          <w:p w14:paraId="0669FA9D" w14:textId="77777777" w:rsidR="00AD1E62" w:rsidRDefault="00552F76" w:rsidP="00B355FF">
            <w:pPr>
              <w:rPr>
                <w:rFonts w:ascii="Calibri" w:eastAsia="Calibri" w:hAnsi="Calibri" w:cs="Times New Roman"/>
              </w:rPr>
            </w:pPr>
            <m:oMathPara>
              <m:oMath>
                <m:sSub>
                  <m:sSubPr>
                    <m:ctrlPr>
                      <w:rPr>
                        <w:rFonts w:ascii="Cambria Math" w:eastAsia="Calibri" w:hAnsi="Cambria Math" w:cs="Times New Roman"/>
                        <w:i/>
                      </w:rPr>
                    </m:ctrlPr>
                  </m:sSubPr>
                  <m:e>
                    <m:r>
                      <w:rPr>
                        <w:rFonts w:ascii="Cambria Math" w:eastAsia="Calibri" w:hAnsi="Cambria Math" w:cs="Times New Roman"/>
                      </w:rPr>
                      <m:t>S</m:t>
                    </m:r>
                  </m:e>
                  <m:sub>
                    <m:r>
                      <w:rPr>
                        <w:rFonts w:ascii="Cambria Math" w:eastAsia="Calibri" w:hAnsi="Cambria Math" w:cs="Times New Roman"/>
                      </w:rPr>
                      <m:t>diffusion</m:t>
                    </m:r>
                  </m:sub>
                </m:sSub>
                <m:r>
                  <w:rPr>
                    <w:rFonts w:ascii="Cambria Math" w:eastAsia="Calibri" w:hAnsi="Cambria Math" w:cs="Times New Roman"/>
                  </w:rPr>
                  <m:t>=4DT=4D(kt)</m:t>
                </m:r>
              </m:oMath>
            </m:oMathPara>
          </w:p>
        </w:tc>
        <w:tc>
          <w:tcPr>
            <w:tcW w:w="1650" w:type="dxa"/>
          </w:tcPr>
          <w:p w14:paraId="2AC00565" w14:textId="77777777" w:rsidR="00AD1E62" w:rsidRDefault="00AD1E62" w:rsidP="00B355FF">
            <w:pPr>
              <w:jc w:val="right"/>
            </w:pPr>
            <w:r>
              <w:t>(3.3)</w:t>
            </w:r>
          </w:p>
        </w:tc>
      </w:tr>
      <w:tr w:rsidR="00AD1E62" w14:paraId="606EEA2B" w14:textId="77777777" w:rsidTr="00B355FF">
        <w:tc>
          <w:tcPr>
            <w:tcW w:w="1696" w:type="dxa"/>
          </w:tcPr>
          <w:p w14:paraId="2876CB1E" w14:textId="77777777" w:rsidR="00AD1E62" w:rsidRDefault="00AD1E62" w:rsidP="00B355FF"/>
        </w:tc>
        <w:tc>
          <w:tcPr>
            <w:tcW w:w="5670" w:type="dxa"/>
          </w:tcPr>
          <w:p w14:paraId="705B0EE5" w14:textId="77777777" w:rsidR="00AD1E62" w:rsidRDefault="00AD1E62" w:rsidP="00B355FF">
            <w:pPr>
              <w:jc w:val="center"/>
              <w:rPr>
                <w:rFonts w:ascii="Calibri" w:eastAsia="Calibri" w:hAnsi="Calibri" w:cs="Times New Roman"/>
              </w:rPr>
            </w:pPr>
            <m:oMathPara>
              <m:oMath>
                <m:r>
                  <w:rPr>
                    <w:rFonts w:ascii="Cambria Math" w:eastAsia="Calibri" w:hAnsi="Cambria Math" w:cs="Times New Roman"/>
                  </w:rPr>
                  <m:t>N=nt</m:t>
                </m:r>
              </m:oMath>
            </m:oMathPara>
          </w:p>
        </w:tc>
        <w:tc>
          <w:tcPr>
            <w:tcW w:w="1650" w:type="dxa"/>
          </w:tcPr>
          <w:p w14:paraId="70574E97" w14:textId="77777777" w:rsidR="00AD1E62" w:rsidRDefault="00AD1E62" w:rsidP="00B355FF">
            <w:pPr>
              <w:jc w:val="right"/>
            </w:pPr>
            <w:r>
              <w:t>(3.4)</w:t>
            </w:r>
          </w:p>
        </w:tc>
      </w:tr>
      <w:tr w:rsidR="00AD1E62" w14:paraId="60EEA7AE" w14:textId="77777777" w:rsidTr="00B355FF">
        <w:tc>
          <w:tcPr>
            <w:tcW w:w="1696" w:type="dxa"/>
          </w:tcPr>
          <w:p w14:paraId="1A1A6271" w14:textId="77777777" w:rsidR="00AD1E62" w:rsidRDefault="00AD1E62" w:rsidP="00B355FF"/>
        </w:tc>
        <w:tc>
          <w:tcPr>
            <w:tcW w:w="5670" w:type="dxa"/>
          </w:tcPr>
          <w:p w14:paraId="013F5555" w14:textId="77777777" w:rsidR="00AD1E62" w:rsidRDefault="00AD1E62" w:rsidP="00B355FF">
            <w:pPr>
              <w:rPr>
                <w:rFonts w:ascii="Calibri" w:eastAsia="Calibri" w:hAnsi="Calibri" w:cs="Times New Roman"/>
              </w:rPr>
            </w:pPr>
            <m:oMathPara>
              <m:oMath>
                <m:r>
                  <w:rPr>
                    <w:rFonts w:ascii="Cambria Math" w:eastAsia="Calibri" w:hAnsi="Cambria Math" w:cs="Times New Roman"/>
                  </w:rPr>
                  <m:t>σ</m:t>
                </m:r>
                <m:r>
                  <w:rPr>
                    <w:rFonts w:ascii="Cambria Math" w:eastAsiaTheme="minorEastAsia" w:hAnsi="Cambria Math"/>
                  </w:rPr>
                  <m:t>=</m:t>
                </m:r>
                <m:rad>
                  <m:radPr>
                    <m:degHide m:val="1"/>
                    <m:ctrlPr>
                      <w:rPr>
                        <w:rFonts w:ascii="Cambria Math" w:eastAsiaTheme="minorEastAsia" w:hAnsi="Cambria Math"/>
                        <w:i/>
                      </w:rPr>
                    </m:ctrlPr>
                  </m:radPr>
                  <m:deg/>
                  <m:e>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s</m:t>
                            </m:r>
                          </m:e>
                          <m:sup>
                            <m:r>
                              <w:rPr>
                                <w:rFonts w:ascii="Cambria Math" w:eastAsiaTheme="minorEastAsia" w:hAnsi="Cambria Math"/>
                              </w:rPr>
                              <m:t>2</m:t>
                            </m:r>
                          </m:sup>
                        </m:sSup>
                        <m:r>
                          <w:rPr>
                            <w:rFonts w:ascii="Cambria Math" w:eastAsiaTheme="minorEastAsia" w:hAnsi="Cambria Math"/>
                          </w:rPr>
                          <m:t>+</m:t>
                        </m:r>
                        <m:f>
                          <m:fPr>
                            <m:type m:val="lin"/>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2</m:t>
                                </m:r>
                              </m:sup>
                            </m:sSup>
                          </m:num>
                          <m:den>
                            <m:r>
                              <w:rPr>
                                <w:rFonts w:ascii="Cambria Math" w:eastAsiaTheme="minorEastAsia" w:hAnsi="Cambria Math"/>
                              </w:rPr>
                              <m:t>12</m:t>
                            </m:r>
                          </m:den>
                        </m:f>
                      </m:num>
                      <m:den>
                        <m:r>
                          <w:rPr>
                            <w:rFonts w:ascii="Cambria Math" w:eastAsiaTheme="minorEastAsia" w:hAnsi="Cambria Math"/>
                          </w:rPr>
                          <m:t>nt</m:t>
                        </m:r>
                      </m:den>
                    </m:f>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4</m:t>
                        </m:r>
                        <m:rad>
                          <m:radPr>
                            <m:degHide m:val="1"/>
                            <m:ctrlPr>
                              <w:rPr>
                                <w:rFonts w:ascii="Cambria Math" w:eastAsiaTheme="minorEastAsia" w:hAnsi="Cambria Math"/>
                                <w:i/>
                              </w:rPr>
                            </m:ctrlPr>
                          </m:radPr>
                          <m:deg/>
                          <m:e>
                            <m:r>
                              <w:rPr>
                                <w:rFonts w:ascii="Cambria Math" w:eastAsiaTheme="minorEastAsia" w:hAnsi="Cambria Math"/>
                              </w:rPr>
                              <m:t>π</m:t>
                            </m:r>
                          </m:e>
                        </m:rad>
                        <m:sSup>
                          <m:sSupPr>
                            <m:ctrlPr>
                              <w:rPr>
                                <w:rFonts w:ascii="Cambria Math" w:eastAsiaTheme="minorEastAsia" w:hAnsi="Cambria Math"/>
                                <w:i/>
                              </w:rPr>
                            </m:ctrlPr>
                          </m:sSupPr>
                          <m:e>
                            <m:r>
                              <w:rPr>
                                <w:rFonts w:ascii="Cambria Math" w:eastAsiaTheme="minorEastAsia" w:hAnsi="Cambria Math"/>
                              </w:rPr>
                              <m:t>s</m:t>
                            </m:r>
                          </m:e>
                          <m:sup>
                            <m:r>
                              <w:rPr>
                                <w:rFonts w:ascii="Cambria Math" w:eastAsiaTheme="minorEastAsia" w:hAnsi="Cambria Math"/>
                              </w:rPr>
                              <m:t>3</m:t>
                            </m:r>
                          </m:sup>
                        </m:sSup>
                        <m:sSup>
                          <m:sSupPr>
                            <m:ctrlPr>
                              <w:rPr>
                                <w:rFonts w:ascii="Cambria Math" w:eastAsiaTheme="minorEastAsia" w:hAnsi="Cambria Math"/>
                                <w:i/>
                              </w:rPr>
                            </m:ctrlPr>
                          </m:sSupPr>
                          <m:e>
                            <m:r>
                              <w:rPr>
                                <w:rFonts w:ascii="Cambria Math" w:eastAsiaTheme="minorEastAsia" w:hAnsi="Cambria Math"/>
                              </w:rPr>
                              <m:t>b</m:t>
                            </m:r>
                          </m:e>
                          <m:sup>
                            <m:r>
                              <w:rPr>
                                <w:rFonts w:ascii="Cambria Math" w:eastAsiaTheme="minorEastAsia" w:hAnsi="Cambria Math"/>
                              </w:rPr>
                              <m:t>2</m:t>
                            </m:r>
                          </m:sup>
                        </m:sSup>
                      </m:num>
                      <m:den>
                        <m:r>
                          <w:rPr>
                            <w:rFonts w:ascii="Cambria Math" w:eastAsiaTheme="minorEastAsia" w:hAnsi="Cambria Math"/>
                          </w:rPr>
                          <m:t>a</m:t>
                        </m:r>
                        <m:sSup>
                          <m:sSupPr>
                            <m:ctrlPr>
                              <w:rPr>
                                <w:rFonts w:ascii="Cambria Math" w:eastAsiaTheme="minorEastAsia" w:hAnsi="Cambria Math"/>
                                <w:i/>
                              </w:rPr>
                            </m:ctrlPr>
                          </m:sSupPr>
                          <m:e>
                            <m:r>
                              <w:rPr>
                                <w:rFonts w:ascii="Cambria Math" w:eastAsiaTheme="minorEastAsia" w:hAnsi="Cambria Math"/>
                              </w:rPr>
                              <m:t>(nt)</m:t>
                            </m:r>
                          </m:e>
                          <m:sup>
                            <m:r>
                              <w:rPr>
                                <w:rFonts w:ascii="Cambria Math" w:eastAsiaTheme="minorEastAsia" w:hAnsi="Cambria Math"/>
                              </w:rPr>
                              <m:t>2</m:t>
                            </m:r>
                          </m:sup>
                        </m:sSup>
                      </m:den>
                    </m:f>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(4Dkt)</m:t>
                        </m:r>
                      </m:e>
                      <m:sup>
                        <m:r>
                          <w:rPr>
                            <w:rFonts w:ascii="Cambria Math" w:eastAsiaTheme="minorEastAsia" w:hAnsi="Cambria Math"/>
                          </w:rPr>
                          <m:t>2</m:t>
                        </m:r>
                      </m:sup>
                    </m:sSup>
                  </m:e>
                </m:rad>
              </m:oMath>
            </m:oMathPara>
          </w:p>
        </w:tc>
        <w:tc>
          <w:tcPr>
            <w:tcW w:w="1650" w:type="dxa"/>
          </w:tcPr>
          <w:p w14:paraId="75B94DE8" w14:textId="77777777" w:rsidR="00AD1E62" w:rsidRDefault="00AD1E62" w:rsidP="00B355FF">
            <w:pPr>
              <w:jc w:val="right"/>
            </w:pPr>
            <w:r>
              <w:t>(3.5)</w:t>
            </w:r>
          </w:p>
        </w:tc>
      </w:tr>
    </w:tbl>
    <w:p w14:paraId="3EA3A0E4" w14:textId="77777777" w:rsidR="00935521" w:rsidRDefault="00AD1E62" w:rsidP="00935521">
      <w:r>
        <w:t xml:space="preserve">Using </w:t>
      </w:r>
      <w:r w:rsidR="009344C6" w:rsidRPr="001036F1">
        <w:rPr>
          <w:b/>
        </w:rPr>
        <w:t>E</w:t>
      </w:r>
      <w:r w:rsidRPr="001036F1">
        <w:rPr>
          <w:b/>
        </w:rPr>
        <w:t>quation 3.5</w:t>
      </w:r>
      <w:r>
        <w:t xml:space="preserve"> it is possible to model how diffusion affects the uncertainty. A value of 7 was used for the number of photons per camera frame, n, as calculated from the mean photons per event per frame in the </w:t>
      </w:r>
      <w:r w:rsidRPr="004761AE">
        <w:rPr>
          <w:i/>
        </w:rPr>
        <w:t>Staphylococcus</w:t>
      </w:r>
      <w:r>
        <w:t xml:space="preserve"> data. The PSF size was 225 nm in width, the average from the </w:t>
      </w:r>
      <w:r w:rsidRPr="004761AE">
        <w:rPr>
          <w:i/>
        </w:rPr>
        <w:t>Staph</w:t>
      </w:r>
      <w:r>
        <w:rPr>
          <w:i/>
        </w:rPr>
        <w:t>ylococcus</w:t>
      </w:r>
      <w:r>
        <w:t xml:space="preserve"> dataset. Using the diffusion constant of eYFP, 7 </w:t>
      </w:r>
      <w:r w:rsidRPr="004F7D1A">
        <w:t>µ</w:t>
      </w:r>
      <w:r>
        <w:t>m</w:t>
      </w:r>
      <w:r w:rsidRPr="004F7D1A">
        <w:rPr>
          <w:vertAlign w:val="superscript"/>
        </w:rPr>
        <w:t>2</w:t>
      </w:r>
      <w:r>
        <w:t xml:space="preserve">/s, it is possible to see how the uncertainty of the hypothetical molecule evolves with time (see </w:t>
      </w:r>
      <w:r w:rsidRPr="0074515C">
        <w:rPr>
          <w:b/>
        </w:rPr>
        <w:t>Figure 3.12</w:t>
      </w:r>
      <w:r>
        <w:t xml:space="preserve">). </w:t>
      </w:r>
      <w:r w:rsidR="00EC7A57">
        <w:t>Although these investigations so far have not included the effects of resetting the camera.</w:t>
      </w:r>
      <w:r w:rsidR="00935521" w:rsidRPr="00935521">
        <w:t xml:space="preserve"> </w:t>
      </w:r>
    </w:p>
    <w:p w14:paraId="26602D23" w14:textId="77777777" w:rsidR="00935521" w:rsidRDefault="00935521" w:rsidP="00935521">
      <w:r>
        <w:t xml:space="preserve">As can be seen from </w:t>
      </w:r>
      <w:r w:rsidRPr="0074515C">
        <w:rPr>
          <w:b/>
        </w:rPr>
        <w:t>Figure 3.12</w:t>
      </w:r>
      <w:r>
        <w:t>, choosing a particular exposure length is non-trivial and having the capacity to specify this post-acquisition allows much more freedom in obtaining the highest precision from each measurement. During the initial frames the fitting of the molecule is photon-limited and more frames decrease the uncertainty. However, with increasing numbers of frames diffusion takes over as the main factor and leads to an increase in the uncertainty. Increasing the number of photons collected per frame shifts the uncertainty minimum towards smaller number of frames, allowing a shorter exposure. Interestingly with more photons present it becomes disadvantageous to run more slowly, as the effects of diffusion are more readily apparent when compared to the best overall uncertainty. This effect is due to the fit being more accurate and a deviation beyond the uncertainty becomes apparent in a shorter time-period.</w:t>
      </w:r>
    </w:p>
    <w:p w14:paraId="52B0572E" w14:textId="77777777" w:rsidR="00AD1E62" w:rsidRDefault="00AD1E62" w:rsidP="00AD1E62">
      <w:r>
        <w:rPr>
          <w:noProof/>
          <w:lang w:eastAsia="en-GB"/>
        </w:rPr>
        <w:lastRenderedPageBreak/>
        <w:drawing>
          <wp:inline distT="0" distB="0" distL="0" distR="0" wp14:anchorId="444C0A5B" wp14:editId="34362EDC">
            <wp:extent cx="5343015" cy="2636874"/>
            <wp:effectExtent l="0" t="0" r="0" b="0"/>
            <wp:docPr id="15" name="Picture 15" descr="C:\Users\Sam\Documents\Dropbox\Dropbox\thesis_17_07_21\chapter 3 - ndr\figures\SPT\diff_pho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m\Documents\Dropbox\Dropbox\thesis_17_07_21\chapter 3 - ndr\figures\SPT\diff_photon.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354333" cy="2642460"/>
                    </a:xfrm>
                    <a:prstGeom prst="rect">
                      <a:avLst/>
                    </a:prstGeom>
                    <a:noFill/>
                    <a:ln>
                      <a:noFill/>
                    </a:ln>
                  </pic:spPr>
                </pic:pic>
              </a:graphicData>
            </a:graphic>
          </wp:inline>
        </w:drawing>
      </w:r>
    </w:p>
    <w:p w14:paraId="520D53C8" w14:textId="77777777" w:rsidR="00AD1E62" w:rsidRDefault="00AD1E62" w:rsidP="00174F47">
      <w:pPr>
        <w:spacing w:after="360" w:line="240" w:lineRule="auto"/>
      </w:pPr>
      <w:bookmarkStart w:id="121" w:name="_Toc503352772"/>
      <w:r w:rsidRPr="008A23F1">
        <w:rPr>
          <w:rStyle w:val="figureChar"/>
        </w:rPr>
        <w:t xml:space="preserve">Figure </w:t>
      </w:r>
      <w:bookmarkStart w:id="122" w:name="_Hlk492026962"/>
      <w:r w:rsidRPr="008A23F1">
        <w:rPr>
          <w:rStyle w:val="figureChar"/>
        </w:rPr>
        <w:t>3.12: Simulated uncertainty in NDR single-particle tracking</w:t>
      </w:r>
      <w:bookmarkEnd w:id="121"/>
      <w:r>
        <w:rPr>
          <w:b/>
        </w:rPr>
        <w:t xml:space="preserve">. </w:t>
      </w:r>
      <w:bookmarkEnd w:id="122"/>
      <w:r>
        <w:rPr>
          <w:b/>
        </w:rPr>
        <w:t>(A)</w:t>
      </w:r>
      <w:r>
        <w:t xml:space="preserve"> The calculated uncertainty for a molecule with different diffusion constants as a function of time. </w:t>
      </w:r>
      <w:r w:rsidRPr="00D92819">
        <w:rPr>
          <w:b/>
        </w:rPr>
        <w:t>(B)</w:t>
      </w:r>
      <w:r>
        <w:rPr>
          <w:b/>
        </w:rPr>
        <w:t xml:space="preserve"> </w:t>
      </w:r>
      <w:r>
        <w:t>The calculated uncertainty of a molecule diffusing at the same rate but emitting different numbers of p</w:t>
      </w:r>
      <w:r w:rsidR="00EB6DDA">
        <w:t>hotons per timestep.</w:t>
      </w:r>
    </w:p>
    <w:p w14:paraId="6453F1DA" w14:textId="77777777" w:rsidR="00AD1E62" w:rsidRPr="00B15EF4" w:rsidRDefault="00AD1E62" w:rsidP="00AD1E62"/>
    <w:p w14:paraId="03721C01" w14:textId="77777777" w:rsidR="00AD1E62" w:rsidRPr="002277A4" w:rsidRDefault="00AD1E62" w:rsidP="00FD137A">
      <w:pPr>
        <w:pStyle w:val="chapterheading2"/>
      </w:pPr>
      <w:bookmarkStart w:id="123" w:name="_Toc503352331"/>
      <w:r w:rsidRPr="002277A4">
        <w:t>3.4 Discussion</w:t>
      </w:r>
      <w:bookmarkEnd w:id="123"/>
    </w:p>
    <w:p w14:paraId="4BA903BE" w14:textId="77777777" w:rsidR="00AD1E62" w:rsidRPr="0052273B" w:rsidRDefault="00AD1E62" w:rsidP="00FD137A">
      <w:pPr>
        <w:pStyle w:val="chapterheading3"/>
      </w:pPr>
      <w:bookmarkStart w:id="124" w:name="_Toc503352332"/>
      <w:r w:rsidRPr="0052273B">
        <w:t>3.4.1</w:t>
      </w:r>
      <w:r>
        <w:t xml:space="preserve"> Quantifying</w:t>
      </w:r>
      <w:r w:rsidRPr="0052273B">
        <w:t xml:space="preserve"> </w:t>
      </w:r>
      <w:r>
        <w:t>c</w:t>
      </w:r>
      <w:r w:rsidRPr="0052273B">
        <w:t>amera performance in the dark</w:t>
      </w:r>
      <w:bookmarkEnd w:id="124"/>
    </w:p>
    <w:p w14:paraId="2E015E66" w14:textId="77777777" w:rsidR="00AD1E62" w:rsidRDefault="00AD1E62" w:rsidP="00AD1E62">
      <w:r>
        <w:t xml:space="preserve">In LM, the SNR directly maps onto the spatial resolution of the microscope and determines the accuracy of the fitting procedure. Many studies have therefore focused on boosting the signal with brighter dyes and conditions that provide larger number of photons per switching event for dyes already in use. Demonstrated here is a prototype camera architecture that takes advantage of NDR, a hardware design that allows signal to be measured without removal from the pixel wells. </w:t>
      </w:r>
    </w:p>
    <w:p w14:paraId="058F48BF" w14:textId="77777777" w:rsidR="00AD1E62" w:rsidRDefault="00AD1E62" w:rsidP="00AD1E62">
      <w:r>
        <w:t>Fixed pattern noise (FPN) has negative effects on the quality of the recorded image affecting the values of individual pixels in a</w:t>
      </w:r>
      <w:r w:rsidRPr="00BC1E8F">
        <w:t xml:space="preserve"> </w:t>
      </w:r>
      <w:r>
        <w:t xml:space="preserve">consistent fashion. FPN can originate from two sources in CMOS images, either from imperfections in the pixel or from the differences between the column amplifiers </w:t>
      </w:r>
      <w:r>
        <w:fldChar w:fldCharType="begin">
          <w:fldData xml:space="preserve">MwBhADgAZAAyAGIAMwAxAC0AMAAzADAAZgAtADQAMAA1AGMALQA5ADQANgA0AC0AMwA3ADAAZQA1
ADUAZQAwADQAYgBlADMALwBGADEAMgAxADQAQwBDADYALQA1ADEANABCAC0AQgBFADUAMAAtAEQA
OABFADYALQA5ADAAMQAyADQAQQA1ADgAMgAxAEYANAB8AGUATgBwADEAawBjAEYASwBBAHoARQBR
AGgAbAA4AGwANQBOAHgAcwBrADkAMQBzADIAeQAyAEkAdABMAFYAVgB3AFYAcABSAHgASQBQADAA
awBOADIAZABiAGsAZgBTAFoARQBsAFMAdABaAFMAQwBUACsATwBEACsAUwBSAEcAVQBkAFMARAB0
ADQAVAAvADQAMgBQAG0AbgB6ADEARgA3ADcAZABRADAAKwBHAGUAMQBpAG8AQQBhADUAVQBMAG4A
ZwA3AHYANwAwAFYAUgBEAEoAYgBMAFEANABjACsAMgBLADAAegBTAG8ALwBLADAAcwBFAGoAcQBv
AEQAVwAwAEMARwA5AFcAdAB0AGcARABWAGEAZQAzAEkARQBQADUATwAzAGwAbABYAFkAbwBSAGcA
LwBOADEASwBCAE8AeQAwAHcAdwBuAHYARQBWAGsAegB5AHYAVwBDAEYANwBrAG0AVgA5AEQAbgBr
AE8AWABKAGEAUQBkAFcAYwBpAEYAWABJAHkANgBiAEYAYwB5AEQARQBiAFQAMwBQAE8AVABnAGIA
VABIAGkAdQA0AFMATwBVAG8ASAA2AFIAaQBKAHEAUAB3ADkAdgBvAGkARwB0AGMAaAB0AE0ATgB1
AHQAMwBXADIAQQBxAGoAUgBOAEQANwB4AEwAYwBaAFgAZwAwAEYAcABqAGEAVgBUAGIAcABkAFkA
MQAvAHgAQwBFAHUAWABiADUAKwBPADQARABGAFkAYQBzAEQANABxAHMAcgA1AEkAaQA2AGkAcwBy
AEEAawBLAEQAVABnAFcATQBHAGoANABiADUAVwBUAHgAWABtAE0AQgBFACsARQBFAFAAMgB1AFMA
SgBPAE0AeQA3AHoASABZADYASwAyAFkAVwAxAGQAcgBHAGgAUABHADMAeQBFAGoAegBLAG0AbQBv
AHgAaQBzAGwASQBiADEATAB2ADQAUAAxAFUAYgBwAGUAbQBoADgAMABPAFEAOABSADkAZwBaAHAA
OAAwAHUATAAvAEUAMgBXADkAZwBqAG8AWQBlAGwAaAAzADYAUABlAFAAYwAxAHEARABqAFcAawBT
AFoAbQBzAFEAcABjAGYATgA1AEMARwBKAFgAWgBIAFoAMQBTAFMAcQA3AGEAYQAwAEIARQB6AHgA
QgBRAHkAYgB6AHgAUQAyAEoAUgBBAFAARQBnAC8ASABXACsAYQBnAE8AdQAvAFoARAA5AE4AVQBJ
ACsANwBvAHEAUABiAHcARAA2AFkAYQBrAFAAQQA9AD0A
</w:fldData>
        </w:fldChar>
      </w:r>
      <w:r>
        <w:instrText xml:space="preserve"> ADDIN LABTIVA_CITE \* MERGEFORMAT</w:instrText>
      </w:r>
      <w:r>
        <w:fldChar w:fldCharType="separate"/>
      </w:r>
      <w:r w:rsidRPr="00BC1E8F">
        <w:rPr>
          <w:rFonts w:ascii="Calibri" w:hAnsi="Calibri" w:cs="Times New Roman"/>
          <w:noProof/>
          <w:szCs w:val="24"/>
        </w:rPr>
        <w:t>(Gamal et al., 1998)</w:t>
      </w:r>
      <w:r>
        <w:fldChar w:fldCharType="end"/>
      </w:r>
      <w:r>
        <w:t>. FPN can be supressed by measuring the pixel value before and after exposure in a process known as correlated double sampling (CDS)</w:t>
      </w:r>
      <w:r>
        <w:fldChar w:fldCharType="begin">
          <w:fldData xml:space="preserve">MwBhADgAZAAyAGIAMwAxAC0AMAAzADAAZgAtADQAMAA1AGMALQA5ADQANgA0AC0AMwA3ADAAZQA1
ADUAZQAwADQAYgBlADMALwAwAEQANwAwAEQAQQAyAEUALQBEADgAMQBCAC0AQQAyAEYARgAtADYA
NAA0ADEALQAwADMAOABCADgAMAAyAEUAQwBFAEMAMAAsADMAYQA4AGQAMgBiADMAMQAtADAAMwAw
AGYALQA0ADAANQBjAC0AOQA0ADYANAAtADMANwAwAGUANQA1AGUAMAA0AGIAZQAzAC8ANwAxADQA
OABCADYAOQAxAC0ANgBCAEYAQgAtAEEAMQA2ADkALQBDADgANQAxAC0ARQBBADkARgAxADMAQQBD
ADUAQgBFAEYAfABlAE4AcQBGAGsATQB0AHUAdwBqAEEAUQBSAFgALwBGADgAagBvAG0AegBnAHMA
SQBPAHgANgBoAGEAbQBuAFYAQwB0AFEAVgBZAHUARQBrAFEANQBnAHEAMgBKAEgAdABJAEMASwBF
ADEASwAvAHAAaAAvAFYATABhAHYAcQBRAFkATgBYAGQAeQBQAGQAYwAzADUAbAA3AG8AcQBLADEA
TwA2AFgAcABhAEgAMgBpAFcANwBIAEgAdQBxAE0AagArAGcAUwB5AFIARQBNADkAVwB1AEUAQgBw
AEgAcwBnAHEAdwBVADkAZQAxAGYARQBBAHYAWQBnAHUAeABzAGkAdQB5AFgAdQBBAEsANwBsADUA
ZgBSAFcAZgBoAEUAbwByAC8AVQBKAFAAVwA4ADgAaQBxAFcAYgBJAHoARQBzAHcAegB3AEsARwBJ
AC8ANABsAHMAVQA4AEsAVgBnAGEAOQAyAE0AVwBEAFQAZwBrAEMAZgBBADQAaAA4AGoAbgBzAHcA
RwBmAGoAYwBPAE0AegBZAGIAQgBoAEkAMwBEACsAWgB6ADEANAAvAGoAaQBHAFUANgBHAFAATQB5
AG0AMgBaAFMANwAvADkAOQBVAHEANgBXAG8AeAAzAG0AdQA0AFkARABDAG8AcgBxAGsAMwBXAGQA
WgBSAGgANQArAEoASwBLADIAWgBLAFYAcQBMAE0AbgBuACsANABkAHoAdgBDADQAZgBIAGIARwB6
AHQAaABuADUAUABnAEwAQQBzAGEAbQBWAGgAdAA1AGwANwBDAGwAZAArAFMASQAzAFYAbwB2AEMA
KwBxAFUAcQBXAHQAZQBDADkAWgBNAGsAUwBBAFAAdQBPADcAUAB0AEcAbgBCAHUAbwBTADAAVwBO
AGIARABmAGQAQwBlAGcATQBTADIANAA0ADAANgAwAEYAQgBaAFkANAB3AGoAagBPAGwAOABIAGEA
VAByAFkAYgBNADQAZQBMAFoAUwAwAHIAaABMAFEAegBLAEsAdAA0AFoAOABsAC8ANQBqAHAAMAAv
AE8ASwB1AEYAMQBjAGkANgBUAEIASQA5AFEARQA5ADYASQBDAFkAawBBAGEAcABRADMAWgBLAGsA
MQAyAFcATwAzAHEAagBxAEMAMABVAEcAawBYAFgAbgA0AHoASwBDAHQAaQBPAG0ATgBoAGIAKwBq
ADUAQwB4AFgAdgBwAGoAMAA9ACwAZQBOAHEARgBrAEYAMQBxAHcAawBBAFUAaABiAGMAeQB6AEwA
TwBUAFoATQB5AFAAUwBhAEMAVQB4AEUAWgBxAC8AeQB4AEsAbgAwAFQASwBKAEwAbgBxAHkASgBn
AEoATQAyAE4AUgBSAE8AZwB1AHUAbwBOAHUAcABEAHYAcABTAGoAcgBTAEgALwBTAHAATAA4AE4A
YwB6AG4AZgB1AFAAWgB3ADkAWgBoAHUAegBsAEEAcQBuADAAegAyAGUAcwB6AFUAWABPADUAegBp
AEIANwA2AFYARABlADcAZwBCAFgAKwBCAHgAcwA1AG8AZgBJADAAUABuAFIAUABnAEYAdABiAFEA
NwBFADYASgBTAFgARgBPAFAARABKACsAdABpAEgASABoADEAawBIAGMANgAwADMAVQBPAE4AMABq
ADIAdABtAGcATABSAE0ARwBXADEAUABUADIAbQBTAFIATABQAFoAdwBRAEoAVwB4AEQANgBMADYA
MgA3AHAAVQArAEwANQAzAHAAdwBFAFgAbABpAFIASgBJAGcAQwA0AHYAYwA4AEMARQBQAHcAZwBo
AEoAOAB0ADAAZQBEAE8ASQA4AFMAUwBxAEoAOABrAEoATwBNAFIAZwBuAHAAeAB5AEUAbABSAFoA
WQBNAHEASgAvADEAdwA3AHcAWQAyAEEAQQByAHUAVgBFAE4ARQAxAGwAWgBLAG4AagBoAHoASABC
ADUAagBEAE0AcwBpAGcATABkAGYARQB0AEkAegBwAEcAVwBnAHQAZgBvADgALwBYAGQATwBwADcA
RwBkADUAWgBZAEcAdABPAG0AcgBzAHMAQgBZAE4AcwBLAHEAYwBBADUAZgBoADIAcABGAHEANgBk
AHQAYwB0AEsALwBjAHkARQBjAEYAYQA2AHYAVwBTAHEAMgBhAHgATABVAEIAZABoAEUATQBhACsA
WgAzAGQAYwBqAFkAWgAyAEIALwBVAGMAUwByADMARQBEAFoAdwAvAG8AWgBLAE4AcwBjADIAQQBJ
AG8AWQBiAEEAZgA5AEUAKwBXAFcANgBZAGYAVAB4AGgAdQB5AEwAKwB2AGUAagBDAFcASwBWAHMA
YgBXAGkAbABtADkAQgBJAEEAMgBOAGwAZwBwAFYAYgBBADIASwBFAGQAawBRAFIAcQBvAGwAYgA0
AC8AdQBYAFgAcwAwADIANAA1ADUASgBZAEQAOABOAEkARQBQAFgANQBxAGgAbgBIADAAPQA=
</w:fldData>
        </w:fldChar>
      </w:r>
      <w:r>
        <w:instrText xml:space="preserve"> ADDIN LABTIVA_CITE \* MERGEFORMAT</w:instrText>
      </w:r>
      <w:r>
        <w:fldChar w:fldCharType="separate"/>
      </w:r>
      <w:r w:rsidRPr="009B28AD">
        <w:rPr>
          <w:rFonts w:ascii="Calibri" w:hAnsi="Calibri" w:cs="Times New Roman"/>
          <w:noProof/>
          <w:szCs w:val="24"/>
        </w:rPr>
        <w:t xml:space="preserve"> (Mendis et al., 1997; Nixon et al., 1996)</w:t>
      </w:r>
      <w:r>
        <w:fldChar w:fldCharType="end"/>
      </w:r>
      <w:r>
        <w:t>. It is due to CDS that FPN has a minimal effect on LM, introducing a bias of only 2 nm to the measurements and not affecting precision</w:t>
      </w:r>
      <w:r>
        <w:fldChar w:fldCharType="begin">
          <w:fldData xml:space="preserve">MwBhADgAZAAyAGIAMwAxAC0AMAAzADAAZgAtADQAMAA1AGMALQA5ADQANgA0AC0AMwA3ADAAZQA1
ADUAZQAwADQAYgBlADMALwAwADMAMwAxADUARQA2AEQALQA0AEIAMQA5AC0AQQBGADcAQwAtAEQA
MQBCAEEALQBGAEYAQgAyADIARgBBADYAQgAwAEQAMAB8AGUATgBxAE4AVQBzAHQAdQAyAHoAQQBR
AC8AQgBXAEIAWgA5AE8AawBuAHIARgA4ADgAeQBOAHEAQwB4AGgAbwBtAGkAQwBYAEcARAA1AFEA
OQBFAHAAaQBRAEoARQBDAFMAUgBsAFYARABmADkANwB5AGMAUQBwAGEAdQBTAFMAQwA3AEgAawB6
AE0ANABPAGgAbgB0AEcAegA0ADgANwB0AEUAUwBkAGMAOABPAFMAawBHAEcAcwA3AGQAeABZAFAA
dABlAG0ASgBjAEkAUwByAHAAVQBEADUAUQBnAHoAVABuAEEASgBuAGUAcwBsAFMAVwBpAGMARQBU
ADQAUQBuAHYARwBCAEoAcwBtAEMAdABtAGkARwBCAHQAWQBDAGIAbwBTAHgAegBvAHMAbABjAGIA
NABvAHMARAAvAEwATABFAEIAagBMAFkAWAB0AHcASABqAGsAVQBVADkATQBSAGsAKwBhAEMAMwBC
AFQAcABKAHQAbwAwADAARQB2AHIARABPAFQASgB3AHAAcgBSAC8AQwBrAHQAUABRAFgATgB3ADIA
aAB2AGcANwBHAHIAMwBvADAAaQBzAG4AcgBwAEUAOAB6AHQAagA5AC8AKwBMAGUAWQB6AG0ATwBh
AGwAbQBTAFQAYgBSADcAZQBuAEgAMABMAHEAcwBjAGcAeQBSAGIASABwAEUANQBqAFQARgBQAGEA
NABJAHoAbQBIAEoAZABaAGsAZQBIADAAagBrAEsAZQBBADgAMQBxAFMAQQBsAE4AMAB6AGkALwBM
ADcAWQA0AFcAOABjAGwAWABsAFYAMwBHADcAeQBOADEAeQB0AGMAVgBlAHMAawBxAFYAYgBGAG0A
bQA3AHAAaAAwADAAdgBlAGsAWgBIADUAZwBBAFAAMwBxAEoARgB5AC8AMAArADUASABJADQAWABH
AGIAbwBwAE8AWABZAEIANAA5AHgANABlAGwAWAA1ADYAdQA2AE4AbgBBAFMAegBBAG0AdABQAFAA
VABRAFQAVgBaAHcAbgA4AFcALwBBAE4ANgByADgAUABTAE8AVwBkAC8ATABSAHQAZABwAG4AOQB2
ACsAagBCAHIAVwBDAHoAbgA1AHoAcAAxAFcASQBmAEIAVwBuAEMAQQBJAFIAUgBXADYAegBQADYA
RABYACsAQQBXAGYAdgBwADEAaQAzADgAZgAyAFMAMwBoAFoAWQBjAHUAaAB4AGsASwBQADgAMgBF
AEEAbwBPAGQAYwBCAEsAKwBiAFAARwBEAGYAZAA4ADAAdwBKADAATgBmADkAcQBJADMAMwBDAE0A
QgB1AFkAYwBHAEIAVQBwAEwAUwB4AEUAVwBrAFYAVwBxAEYAWgBDADEARwBzAEoAZgBQAFMARgAx
AEYANQBKAC8ASABsAEwASgBQAEsAeQBSAGwAdQB1AGgANwBBAEkAMgBvAGgAVwArAE0AegB3AEYA
MQBmAG4AOABoAGUAQgAvAHUASQBMAA==
</w:fldData>
        </w:fldChar>
      </w:r>
      <w:r>
        <w:instrText xml:space="preserve"> ADDIN LABTIVA_CITE \* MERGEFORMAT</w:instrText>
      </w:r>
      <w:r>
        <w:fldChar w:fldCharType="separate"/>
      </w:r>
      <w:r w:rsidRPr="00E77E0D">
        <w:rPr>
          <w:rFonts w:ascii="Calibri" w:hAnsi="Calibri" w:cs="Times New Roman"/>
          <w:noProof/>
          <w:szCs w:val="24"/>
        </w:rPr>
        <w:t xml:space="preserve"> (Long et al., 2014)</w:t>
      </w:r>
      <w:r>
        <w:fldChar w:fldCharType="end"/>
      </w:r>
      <w:r>
        <w:t xml:space="preserve">. The NDR camera does not have on-chip CDS and so the first stage of the analysis is to perform this compensation, </w:t>
      </w:r>
      <w:r>
        <w:lastRenderedPageBreak/>
        <w:t>demonstrably improving the uniformity of the sensor. Long et al. (2014) suggested that high read-noise pixels have a greater effect on CMOS localisation experiments than FPN, however this effect is minimised by restricting the exposure length to the relevant period.</w:t>
      </w:r>
    </w:p>
    <w:p w14:paraId="64E68B1F" w14:textId="77777777" w:rsidR="00AD1E62" w:rsidRDefault="00AD1E62" w:rsidP="00AD1E62"/>
    <w:p w14:paraId="7B7405E4" w14:textId="77777777" w:rsidR="00AD1E62" w:rsidRPr="00082224" w:rsidRDefault="00AD1E62" w:rsidP="00FD137A">
      <w:pPr>
        <w:pStyle w:val="chapterheading3"/>
      </w:pPr>
      <w:bookmarkStart w:id="125" w:name="_Toc503352333"/>
      <w:r w:rsidRPr="00082224">
        <w:t>3.4.2 Limitations of the camera</w:t>
      </w:r>
      <w:bookmarkEnd w:id="125"/>
    </w:p>
    <w:p w14:paraId="2D12EFAB" w14:textId="77777777" w:rsidR="00AD1E62" w:rsidRDefault="00AD1E62" w:rsidP="00AD1E62">
      <w:r w:rsidRPr="005B0D5A">
        <w:t xml:space="preserve">The measurement noise </w:t>
      </w:r>
      <w:r>
        <w:t>of the</w:t>
      </w:r>
      <w:r w:rsidRPr="005B0D5A">
        <w:t xml:space="preserve"> NDR</w:t>
      </w:r>
      <w:r>
        <w:t xml:space="preserve"> system was calculated as</w:t>
      </w:r>
      <w:r w:rsidRPr="005B0D5A">
        <w:t xml:space="preserve"> 6.1 e</w:t>
      </w:r>
      <w:r w:rsidRPr="005B0D5A">
        <w:rPr>
          <w:vertAlign w:val="superscript"/>
        </w:rPr>
        <w:t>-</w:t>
      </w:r>
      <w:r w:rsidRPr="005B0D5A">
        <w:t xml:space="preserve"> which is relatively high in comparison to the read-noise of</w:t>
      </w:r>
      <w:r>
        <w:t xml:space="preserve"> modern</w:t>
      </w:r>
      <w:r w:rsidRPr="005B0D5A">
        <w:t xml:space="preserve"> sCMOS cameras such as the Andor Zyla 5.5 (read-noise = 1.8 e</w:t>
      </w:r>
      <w:r w:rsidRPr="005B0D5A">
        <w:rPr>
          <w:vertAlign w:val="superscript"/>
        </w:rPr>
        <w:t>-</w:t>
      </w:r>
      <w:r w:rsidRPr="005B0D5A">
        <w:t xml:space="preserve">). </w:t>
      </w:r>
      <w:r>
        <w:t xml:space="preserve">However, this camera was run without any form of cooling and as is demonstrated in </w:t>
      </w:r>
      <w:r w:rsidRPr="0074515C">
        <w:rPr>
          <w:b/>
        </w:rPr>
        <w:t>Figure 3.2</w:t>
      </w:r>
      <w:r>
        <w:t xml:space="preserve"> there can be a large amount of dark current present across the sensor. Introduction of a cooling system, such as a Peltier, could dramatically reduce the levels of noise allowing for more accurate reconstructions.</w:t>
      </w:r>
    </w:p>
    <w:p w14:paraId="4A814611" w14:textId="02E36B31" w:rsidR="00AD1E62" w:rsidRDefault="00AD1E62" w:rsidP="00AD1E62">
      <w:r>
        <w:t>One of the primary issues with this technique is the extremely large amounts of data that are created in a short period of time. In the 180x2048 windowed down mode used in these experiments the camera was set to a 0.4 ms exposure length, so that frames were accumulated at a rate of 2 GB/s. The size of a dataset was 40,000 frames and is equivalent to 16 seconds of data but requires 32 GB of storage. Presently the camera spools data straight to the computer random access memory (RAM), limiting the length of the experiment. However, when windowed down further and in combination with PCIe solid state drives it should be possible to spool directly to the disk, limiting experiment size to the hard-drive size rather than the size of the RAM and allowing for longer datasets. Furthermore, image compression algorithms should be able to reduce the size of the datasets for storage</w:t>
      </w:r>
      <w:r>
        <w:fldChar w:fldCharType="begin">
          <w:fldData xml:space="preserve">MwBhADgAZAAyAGIAMwAxAC0AMAAzADAAZgAtADQAMAA1AGMALQA5ADQANgA0AC0AMwA3ADAAZQA1
ADUAZQAwADQAYgBlADMALwA0ADUAQwBDAEYAOAAzADUALQBFAEQAOQAxAC0AQQAxADIAMQAtAEIA
MwBBADcALQBEAEYARgBFADMAMQA3AEYAOQBBADUARgB8AGUATgBwADkAawBVADEATwB3AHoAQQBR
AGgAYQA4AFMAZQBSADIATABwAEUANQBJAHkAeQA3ADkAaQBSAEMAQwBUAGIAZABWAEYANwBZADcA
YQBRAGMANQBjAFQAUgAyAEsAawBLAFYAdwAzAEEAVwBMAG8AYQBSAFEARQBvAFcAcwBQAFAANABm
AFcAOQBHADgAKwBiAEcALwBOAEEAQgBlADIAQwBTAFAARwBvAEQALwBOAFgAMgAxAEUAcgBEAFkA
bQBZAEoAegB4AGkAZQB2AE8AdQBWAFEAWABjAEIAQwB0AGcAYQA3AGYANABOAHIAMABIAEcAVQB5
AGkARgBYAEoANABXAFMAcQBRADgARQBVAG4ATgBzAHkAVABYAGYASgBYAGQAWgAxAHcAVQBDAGUA
UQA1AEoASgBrAEMAYwBaAGYAbABtADAAMgAxAEYARABuAGYAYgBWAGMAcABMADkATgBGAHkAdABl
AGkATABQAGkAMgBxAG4AWQBpAEwAYQBwAFYAbQBWAGUAaABvAGUAegA5AHgAWQBZAFoAaAB4AHUA
cgBaAFkATgBtACsAQgA0AG4AegBlAGYASAB1AHcAdgBxAEcAYQAvAFEAZgB2ACsAdwBNAFoANABB
AFcAMwBEADYASQBwAHQAdQBpAGoAegBOAGsAZABJAG8ASQBEAC8AUgBYACsAYgA2AEgAdQBFAGYA
OQAyAE4AZgB0AC8ASQBNAFoAawBJADgAcwAvAEUAWQBzAHoAOQBTAGMAYQA2AEgAawBNAHkATgBu
AGEAUQBIADMAbwBWAFkAWABWAGoAcABzAEUAagBTADQAbgBnAGMAWQA2AFoAdAA2AHkAVwAyAFEA
TgB5AGoATgB6AEEAegAvADIAUgBmAEsAawBWAHcAUgBlAG4AUgB0AGoAUAA5ADEAMQBGAEcAQgBP
AEUAdQBIAGgAdQBJAHQARwAwADYAQQB1AGMAQwBHAHgAbABVAEoARwBtAEkAYQBrAHQAUgBnADUA
cQBzADAANwBZAGIASQBtAHoAQwBBAG8ANgBOAFgALwBuAHkAbgBzAEEAPQA=
</w:fldData>
        </w:fldChar>
      </w:r>
      <w:r>
        <w:instrText xml:space="preserve"> ADDIN LABTIVA_CITE \* MERGEFORMAT</w:instrText>
      </w:r>
      <w:r>
        <w:fldChar w:fldCharType="separate"/>
      </w:r>
      <w:r w:rsidRPr="002B079D">
        <w:rPr>
          <w:rFonts w:ascii="Calibri" w:hAnsi="Calibri" w:cs="Times New Roman"/>
          <w:noProof/>
          <w:szCs w:val="24"/>
        </w:rPr>
        <w:t xml:space="preserve"> (Balázs et al., 2017)</w:t>
      </w:r>
      <w:r>
        <w:fldChar w:fldCharType="end"/>
      </w:r>
      <w:r>
        <w:t>.</w:t>
      </w:r>
    </w:p>
    <w:p w14:paraId="6993F510" w14:textId="77777777" w:rsidR="0092506F" w:rsidRDefault="0092506F" w:rsidP="00AD1E62"/>
    <w:p w14:paraId="5C69D6F0" w14:textId="77777777" w:rsidR="00AD1E62" w:rsidRPr="006B67D1" w:rsidRDefault="00AD1E62" w:rsidP="00FD137A">
      <w:pPr>
        <w:pStyle w:val="chapterheading3"/>
      </w:pPr>
      <w:bookmarkStart w:id="126" w:name="_Toc503352334"/>
      <w:r w:rsidRPr="006B67D1">
        <w:t>3.4.</w:t>
      </w:r>
      <w:r>
        <w:t>3 Super-resolution imaging and NDR</w:t>
      </w:r>
      <w:bookmarkEnd w:id="126"/>
    </w:p>
    <w:p w14:paraId="63678A14" w14:textId="77777777" w:rsidR="00AD1E62" w:rsidRDefault="00AD1E62" w:rsidP="00AD1E62">
      <w:r>
        <w:t>The quality of an LM image is dependent on the quality of the fit that localises each molecule. Maximising the signal and minimising the noise will increase how well the model matches each fit. One of the major contributors to the noise is temporal noise in the camera resulting from sources such as autofluorescence, laser bleed-through, and dark current. From NDR data, only the valuable part of the exposure is collected which minimises the effects of hot-pixels, autofluorescence from the sample and non-signal related photons such as those originating from the illumination source. NDR therefore becomes very useful for identifying transient low-</w:t>
      </w:r>
      <w:r>
        <w:lastRenderedPageBreak/>
        <w:t>single events on high backgrounds which with other cameras could be lost due to the predetermined start position and length of the exposure</w:t>
      </w:r>
      <w:r w:rsidR="00E520D4">
        <w:t xml:space="preserve"> (Barnett et al., 2017)</w:t>
      </w:r>
      <w:r>
        <w:t>.</w:t>
      </w:r>
    </w:p>
    <w:p w14:paraId="162919C1" w14:textId="77777777" w:rsidR="00AD1E62" w:rsidRDefault="00AD1E62" w:rsidP="00AD1E62">
      <w:r>
        <w:t xml:space="preserve">Whilst running a traditional CMOS camera at a higher frame rate can also give accurate start and end points for an event </w:t>
      </w:r>
      <w:r>
        <w:fldChar w:fldCharType="begin">
          <w:fldData xml:space="preserve">MwBhADgAZAAyAGIAMwAxAC0AMAAzADAAZgAtADQAMAA1AGMALQA5ADQANgA0AC0AMwA3ADAAZQA1
ADUAZQAwADQAYgBlADMALwBFAEIANgAzADkARABFAEIALQA0ADUAMwA5AC0AMABFADEANwAtADcA
NgAxAEEALQAxAEMARQA1ADcAOQA5ADMANAA1AEQAQQB8AGUATgBxAEYAawBGADEAcgB3AGoAQQBZ
AGgAZgA5AEsAeQBiAFYAcABFADkATgBhAFcAeABqAEQAcgA3AEUANQBZAFIAOAB5AHgAaABBAHYA
MABqAGEAMgA3ADQAaABKAGEAVgBLAEgARQAvAC8ANwBVAGwAQwB3AFYANwBzAEoAQwBjADgANQBK
ACsAZAA5AFQAMgBqACsAOABvAFIAUwBSAEkAbABQAFcAVQB5AEQAYgA5ADAAMgBpAGsAdQAvADEA
awByADQAaABBADcASABsAEUAVgBvAGcASABLAHQATABBAGMAbABHAG0AegBCAFMAdQBFAE0AcgAx
AEsAdgBQAFMAZAB5AEUASQB4AHAAUgBZAEgAUwBFAHkAcQA0AEYAYgBqAG0AagBUAFUAbwAzAFcA
eQBHAGgARQBiAGIANwBYAG0AQQByAHAANgAzAGwAaQBzAEwAdQB5AE8AbwAwAHUATwBxADgASABS
AHQAWQBRACsALwAzAGQATwA0AFEAdwBxADgAMQAxAEwAawByAFIAUwBlACsAUQBHAGIAVgB4ADEA
UgBYAEcAbQBUADYALwByAG8AYwBlAHQAVgBVAEYAYQBlAHEAWQBVAG8AagBQAHYANAA0ADMAMwBs
AFUAaQB0AHIANgB6AFMANABOAGoAZAArAEwAYgBYAHgAZABWAE0ARwAzAGMAVQAxAEQARgB3AGYA
eQBLAFcANABoACsATAB1AG4AegBIAHQAcwBlADUANgBYAGcAegA0AG8AdQBwAEcAZABPAE0AaAB4
AHMAZgBGAE0ARwBNAFUARQAwAFoAMgBPAEMAUgBSAGoAcABOAHcARgBHAEkAVwBFAHgARgBGAGcA
bwBTAFoAWQBNAEYAaQBPAG0ATABKAGYARABIAEYAWQBjAFEAUwBUAEIAWQAwAHgAdgBHAEkAVABq
AEMAZABMAGEASQA0AFMAVgBnAFkAegBTAGMAdQA4AEIASQA5AHkAYgBKAEcASABJAEIAYgAwAEsA
cQAvAFYATgA3AGEAUwBqAGQAdQBqAFMAZQAwADQAMwB1AFEAUgA0AGQAWABvAEIAdwBwADQAUwBB
ADYAcwBmAGUARgB6AG8ATgBiAHEAbABWADUAaQA1AGYATABQAG4AOQAwADIAKwA4AEoASAB2AHAA
OAAzAHMATAArAEYAbgAvAE8AKwB2AHcAWgBHAHAATgBYAEcAVwA5ADcAcQBqAFUANgBiADgAOQAv
AC8AagBhADMAawB3AD0APQA=
</w:fldData>
        </w:fldChar>
      </w:r>
      <w:r>
        <w:instrText xml:space="preserve"> ADDIN LABTIVA_CITE \* MERGEFORMAT</w:instrText>
      </w:r>
      <w:r>
        <w:fldChar w:fldCharType="separate"/>
      </w:r>
      <w:r w:rsidRPr="00066442">
        <w:rPr>
          <w:rFonts w:ascii="Calibri" w:hAnsi="Calibri" w:cs="Times New Roman"/>
          <w:noProof/>
          <w:szCs w:val="24"/>
        </w:rPr>
        <w:t>(Lin et al., 2015)</w:t>
      </w:r>
      <w:r>
        <w:fldChar w:fldCharType="end"/>
      </w:r>
      <w:r>
        <w:t xml:space="preserve">, the photons become split over multiple frames, incurring a read-noise error with every frame. The frames can be summed together, however this leads to an increased read-noise scaled with the square root of the number of frames summed. This is ideal for understanding fluorophore photophysics, but the additional errors will lower the localisation accuracy. NDR avoids this by only involving two frames to achieve an accurate exposure for each individual molecule incurring a read noise of square-root of two. Additionally, the CMOS summation is digital in nature whereas each frame in NDR is a digital measurement of an analogue summation, maintaining the analogue signal across the exposure period. Recently work into applying single-photon avalanche diodes (SPADs) has demonstrated superb temporal accuracy when detecting photons from a single molecule event </w:t>
      </w:r>
      <w:r>
        <w:fldChar w:fldCharType="begin">
          <w:fldData xml:space="preserve">MwBhADgAZAAyAGIAMwAxAC0AMAAzADAAZgAtADQAMAA1AGMALQA5ADQANgA0AC0AMwA3ADAAZQA1
ADUAZQAwADQAYgBlADMALwBCADgAQgAwAEIARgA1AEQALQBEAEQAMgBGAC0ANgBGAEIANAAtADAA
NgBCADkALQAxAEMARgBDAEYARQA4AEUANABGADcAMQB8AGUATgBwAHQAawBVADEAcQB3AHoAQQBR
AGgAYQA4AGkAdABJADUAcwBPAGIAYgB6AHQANwBQAGoAdQBCAFQAYQBFAGwASgBLAEYAeQBFAEwA
VwBaAEgAdABLAGIASgBrAEwARABrAGgAaABFAEIAUAAwADQAUAAxAEoARgBYAGEAbABJAGIAUQAz
AFQARAB2AG0AegBlADgAbQBTAFAAbQBXAGwAawBHAFMAbgBUAEUAZwBwAFUAQwB6AC8AQQB6AEIA
NgBFAHMAbABNAEEAUgArAG4AegAvAHcAQQBQADgAcAB2AHQATwBNAFoAawBVAFIAUwBkADIAdwBD
AHgAbwA5AFMAOABIAFcAOQBjAE8AMgBXAFEANwBMAE0ASwBBADAASgBDAFcASgBLAEkAeABKADkA
TgBvAEYASgBGAHcAVABFAFUAYwBDAHgAbwBWAEkAdgBUAFQAUwBVAHIAVABQAE0ANQBJAGwAZwAx
AHoATQBzAHIAVABpAE4AQgBSAE8AaQBYAEIAUABKAC8AbgBpADgAawBpAHkAcwBmAEIAMgBkAEMA
WQBYAGoAagBUAEkAOQA0AHkASwAwAGoATABPAG0AdgB3AGIATAAwAGUAMABtAEMAMAAyAFoAdwBH
ACsARwBYADEANABGAGIAVwAxAHIAWgBtADUAdgB2ADcALwBkADUAVAB2AEEAQgBQAHkAYwBaAFQA
VQBIAHUAVgAzAHYAbAB0AHcAMwAwADMAQgAxAHcASwA0AHkAOABmADUAMwBFAHcAcABHAEUAYwAr
AGMANwBlAEgAdABwAHoANABJAHQASwBMAGoASABQAHcAdQA4AHAARwBxAGMAUgBWAGwAVwBkAHEA
TAA1AGoASQAyAGgAWQBCAGEAcABDAHAAZQA2AFEAYwBZAFUAVQBxAE4ARgBTADgATgA0AFYAVQBu
AE0AbQB3AGYAeQBBAGUANwBBADEAZQBsADQAbQBHAGUASwBzAEUAUgAwAHoAegBwAGIAMQB0AHQA
YQBkAEMAMwBEAEUASgBXAHQAQQBIAHQAeQBLAHUANABOAFcAMQBjAEcASgBGAGUAegBFACsAYQB6
AG8ASABwADgARwBWADAARABHAGQAaQBEAE0ATgBaAEQAYwBBAEwAMgAxADcAaQBGAC8AdwBGAFAA
eQBlAGsAcwBvAHoAcQA0AEoAdABGAHIAaAAwACsAYgAwAEIAUwBSAEEAcABNADQAPQA=
</w:fldData>
        </w:fldChar>
      </w:r>
      <w:r>
        <w:instrText xml:space="preserve"> ADDIN LABTIVA_CITE \* MERGEFORMAT</w:instrText>
      </w:r>
      <w:r>
        <w:fldChar w:fldCharType="separate"/>
      </w:r>
      <w:r w:rsidRPr="002277A4">
        <w:rPr>
          <w:rFonts w:ascii="Calibri" w:hAnsi="Calibri" w:cs="Times New Roman"/>
          <w:noProof/>
          <w:szCs w:val="24"/>
        </w:rPr>
        <w:t>(Gyongy et al., 2016)</w:t>
      </w:r>
      <w:r>
        <w:fldChar w:fldCharType="end"/>
      </w:r>
      <w:r>
        <w:t>. However, due to the lower quantum efficiency and fill-factor, this technology is limited in its detection capability.</w:t>
      </w:r>
    </w:p>
    <w:p w14:paraId="41CDB796" w14:textId="09D1D887" w:rsidR="00AD1E62" w:rsidRDefault="00AD1E62" w:rsidP="00AD1E62">
      <w:r>
        <w:t>As a method, NDR should have very interesting implications for single molecule tracking and time</w:t>
      </w:r>
      <w:r w:rsidR="006843B5">
        <w:t>-</w:t>
      </w:r>
      <w:r>
        <w:t>course experiments. Currently a series of images of single molecules is fit</w:t>
      </w:r>
      <w:r w:rsidR="00AD7EDB">
        <w:t>ted</w:t>
      </w:r>
      <w:r>
        <w:t xml:space="preserve"> to find the molecular locations in each frame, then these points are then joined together, dot-to-dot, to form a trajectory. This process is not too dissimilar to the trajectory created in </w:t>
      </w:r>
      <w:r w:rsidRPr="0074515C">
        <w:rPr>
          <w:b/>
        </w:rPr>
        <w:t>Figure 3.5C</w:t>
      </w:r>
      <w:r>
        <w:t xml:space="preserve">. NDR has the possibility of providing much more sensitive tracking as a particular exposure length can be defined and then run over the image stack as a sliding window. For example, starting with a series of pCMOS long exposures it is possible to imagine reducing the length of that exposure a single frame at a time until the uncertainty of the localisation is greater than the distance moved. It would then be possible to use the sliding-window approach to create a smooth, optimal trajectory. Additionally, variable exposure could be applied to an image stack to obtain more accurate trajectories through correlation as shorter exposures are more temporally sensitive and longer exposures are more spatially accurate, although this is dependent on the velocity of the molecule in question. This leads to an interesting trade-off between temporal resolution and the distance moved by a particle that for optimal tracking would be maximum of </w:t>
      </w:r>
      <w:r w:rsidR="00EC7A57">
        <w:t xml:space="preserve">a </w:t>
      </w:r>
      <w:r>
        <w:t xml:space="preserve">function </w:t>
      </w:r>
      <w:r w:rsidR="00EC7A57">
        <w:t xml:space="preserve">of </w:t>
      </w:r>
      <w:r>
        <w:t xml:space="preserve">the localisation uncertainty. Single molecule tracking is one of the primary methods for drift correction in STORM imaging and minimising this variable increases the accuracy of the final reconstruction. </w:t>
      </w:r>
    </w:p>
    <w:p w14:paraId="0C08D15C" w14:textId="77777777" w:rsidR="00AD1E62" w:rsidRDefault="00AD1E62" w:rsidP="00AD1E62">
      <w:r>
        <w:lastRenderedPageBreak/>
        <w:t xml:space="preserve">As a continuous exposure is achieved, much more subtle changes between frames could be observable. Additionally, there would be a much higher correlation between exposures as most of the signal making up the frame between two neighbouring time points would be the same. This development could lead to some interesting noise-suppression techniques as the frames can form a partial average, and when combined with statistical approaches that can address the relative confinement of a molecule, it could lead to a more accurate description of molecular environments </w:t>
      </w:r>
      <w:r>
        <w:fldChar w:fldCharType="begin">
          <w:fldData xml:space="preserve">MwBhADgAZAAyAGIAMwAxAC0AMAAzADAAZgAtADQAMAA1AGMALQA5ADQANgA0AC0AMwA3ADAAZQA1
ADUAZQAwADQAYgBlADMALwA2AEQANwA0AEMAMQBEADkALQA2AEIAMwBBAC0ANQBEADEAMAAtADMA
RQBGADEALQBDADAAQgA2ADcAQwBEAEYAQgA3AEQARgB8AGUATgBxAGwAawAwADEAdgBvAHoAQQBR
AGgAdgArAEsAeABUAGwAdQBUAFUAeABDADYAQwAwAEoAbQAyADIAbABwAGgAdQBWADMAcQBvAGUA
agBKAG0AUQBXAFQAawAyAHMAawAyADAAVQBkAFgALwB2AGsATQAvAHQATwBUAGEAdgBTAEQAbQA5
AFQAUAB2AEQATwBQAGgATgBjAEUAbQB1AFUAbQBrAFcAagBUAFQAVwBxAFoAYwBTAEwASABuAG0A
WgBoAHAAWABtAFQAegBqAE0AdABjAHcARwB3AEcASQBxAHQAQgBYAHMALwBMAFAARgB1AG4AWgBj
AEgAbgBLADcAbgBrAHMAegBJAFYAWABQADcAWQBwAEgAdwB0AFYAdgBOADgAWABXADUAVwBlAGIA
bABKAEoAbwBsADIATgBpAHEAMAA0AEgAbgBFAGEASQBEAGMAZAA5ADUAcABnAEEAWgB0AEcANQBq
AGIAcwAzAGcAQQA5AHEAQQBpAE8AcQBzAE0AVwAyAHIAVgB3AFAARQA4ADYASgBWAEcAcwBCAG8A
QwBlAFgAUgA5AGIAVABBAGMAdwBIADgAcgBPADUANgA3AG8AYQB6AHkARQBiAFUAQgAvAHQAdgAx
AG4AbQBBADYAYwBCADUAYgBwAEYAZgArAGYALwA2AGYAaABzAHUANgA5AG4ARABDAGQALwBaAGIA
UABoAGgAQwBEAHoAVAArADEANgBSAFIARQBYAGgASABEAFkAZgBrADUAdgBsADUASwBsAEwANQA4
AHYASQAyAFMAWABiAGIAdQA1AEsAYwBwADkAawAwAFcAOABpADUAcABKAFMANwBxAG4AbwBnAFIA
WQBoAHAAegBoAGMAawBmADcAbQBRAGwAaABVAFUAcQBEADQAZQBIAEgAMwBWADgAMgB2AFMANABn
AG0ARwB2AHEAcQBvAEwAQQBhAGoAVABuAFMAOABWADAAYwAwAFoAeABKAFgAdgBYAGUAbgA1AEcA
MwB5AEQAMQBzAGEAWgBOAFYAMgB6AEQAeQBwAEcAdgBDAEMAZQBYAEwASwBqAG8AbgBiAC8AbQB3
AFAARgA4AFEAVwA5AFUARwBCAFkAYgBzAHgAdAB1ADIAOQBCADIATQB1AHcASAB2AFgAWQAyAEMA
MwBZADIAeAAzAFEASQBOAGQAbwBHAEcATwB3AFMAcgAyAE4AQgBlADIASABKAE8AUABxAE8ARwB5
AHIAUABLAHQAOABoAEQAWgAvAFIAagA3AHEAWAB3AEQAbAAyAFUAZgBuAEsAKwBCADcARABaAGoA
cgB0AEsAMABDAGIAUQBMAEYAKwBOAFEAMwBsAG4AMgBPAE0AWgBLAHQASABhAGcAWABpAFoASgAr
AGUAdQBPAGgARgBSAGMAcABTAEsAWAAxADUAMQBWADQAUwBxAFYAYQBaAEgAbABNAGsAMABGADUA
WgB5AGMANgBZAC8ARABwAFgAeQBFAG4AVwByAGYAZwAyAEsAKwBLAEQAZwA5AGkAKwBIAGUAdgB2
ADYATwBFAGsAUAAwAFcAUABmAEQAcQBnAHcATAAwAHEAQQBIAC8AYgBrADMATgBFAHoAYgBBAGwA
TwBCAEsAUgBhAHcAdABTAHIAMgBIAGcAWgBJAHUAMgBOAG4ANABBADkAcgB6AHAAYgBhADAAeQBG
ADUAKwB3AHUATwBtAHoAYQBCAA==
</w:fldData>
        </w:fldChar>
      </w:r>
      <w:r>
        <w:instrText xml:space="preserve"> ADDIN LABTIVA_CITE \* MERGEFORMAT</w:instrText>
      </w:r>
      <w:r>
        <w:fldChar w:fldCharType="separate"/>
      </w:r>
      <w:r w:rsidRPr="002361E3">
        <w:rPr>
          <w:rFonts w:ascii="Calibri" w:hAnsi="Calibri" w:cs="Times New Roman"/>
          <w:noProof/>
          <w:szCs w:val="24"/>
        </w:rPr>
        <w:t>(Burov et al., 2013)</w:t>
      </w:r>
      <w:r>
        <w:fldChar w:fldCharType="end"/>
      </w:r>
      <w:r>
        <w:t>.</w:t>
      </w:r>
    </w:p>
    <w:p w14:paraId="49545E0F" w14:textId="77777777" w:rsidR="00AD1E62" w:rsidRDefault="00AD1E62" w:rsidP="00AD1E62"/>
    <w:p w14:paraId="44A942A9" w14:textId="77777777" w:rsidR="00AD1E62" w:rsidRPr="002277A4" w:rsidRDefault="00AD1E62" w:rsidP="00FD137A">
      <w:pPr>
        <w:pStyle w:val="chapterheading3"/>
      </w:pPr>
      <w:bookmarkStart w:id="127" w:name="_Toc503352335"/>
      <w:r w:rsidRPr="002277A4">
        <w:t>3.</w:t>
      </w:r>
      <w:r>
        <w:t xml:space="preserve">4.4 </w:t>
      </w:r>
      <w:r w:rsidRPr="002277A4">
        <w:t xml:space="preserve">Further </w:t>
      </w:r>
      <w:r w:rsidR="00B44D68">
        <w:t>w</w:t>
      </w:r>
      <w:r w:rsidRPr="002277A4">
        <w:t>ork</w:t>
      </w:r>
      <w:bookmarkEnd w:id="127"/>
    </w:p>
    <w:p w14:paraId="2C6F25BD" w14:textId="15F4580E" w:rsidR="00AD1E62" w:rsidRDefault="00AD1E62" w:rsidP="00AD1E62">
      <w:r>
        <w:t xml:space="preserve">A further experimental direction would be low light experiments for observing growth. Phototoxicity is a major issue when performing time-courses on live cells to observe processes in living cells </w:t>
      </w:r>
      <w:r>
        <w:fldChar w:fldCharType="begin">
          <w:fldData xml:space="preserve">MwBhADgAZAAyAGIAMwAxAC0AMAAzADAAZgAtADQAMAA1AGMALQA5ADQANgA0AC0AMwA3ADAAZQA1
ADUAZQAwADQAYgBlADMALwA4ADgANgAzADkAQwA0ADIALQA0ADMAQwAxAC0AOABDAEEAMAAtADcA
RgA1ADAALQAzAEMANQBGAEUAOAAyADgAMwAzAEIAMwB8AGUATgBxAGwAVQAwADEAdgAyAHoAQQBN
AC8AUwB1AEMAegBsAEgAOQA3AFQAcQA1AHQAZABtAEsARABVAGkAQgBvAGwAMwBSAFEANQBDAEQA
TABOAE0AMgBOADkAawB5AEoARABsAEIARQBPAFMALwBqAHcANgB5AEkAZQA1AHQAMgBNAG0AeQAr
AFAAagA0AFMARAA2AGQAdQBEAEsAOQBsADkAaQBEAEYAUgA2ADkAQgByADcAaQAzADMAcwBQAHQA
cABjAGUAVABTADgAMQArADIAbABHAE8AMwAxAE4AegBUAHEAagBRAFkAMQBhAFcAdQBZAFUAUQBx
AC8AQQA4AFEAVwAvAHgAaAAvAEsAMABzAEkAZQBMADEAbgAvAHoASQBFAFYAcABTAFMAeQBxAE8A
SQB5AGkAVQBTAFkAaABMAFYASQB3ADAAeQBKAFoAWgBxAG4ASQByAGsAUABJAGMAcwBnAFQARQB0
AEkAZwBxAEwASQBrACsAVQA2AGoAVQBXAGEAcgBDAE4AUgByAEIAOQBDAGMAZgArAFUAaABTAEoA
WgBaADAAOQBmAGkANwBoAEkAawBzAGUARQBDAEkAZQB4ADEATwBoAGEAcwBNAFQANwAvAEwAZgBp
AEYAOQB5AEQAZABlAGkAUAA3AE0AVwBDAEEANwB1AC8ANgBHAE0AegByAFoAVABzAGoAOABNADAA
QgBtAGsAOQBLAGcAMwBpAEsAbgA1AGkAbABRADIASQBHAHEAMwB6AEYARgA1AG0AdQBWAGoAbQAr
AGEAVABlAHUAUgBHAG8AZwB4AE8AdgBwAEEAYwB4AFUASwBMAGoAcQArADAAMgBEAHEATgB3AHQA
egBzAHYAdQBMAEgAWQBJAEYARwBJAC8ANQBKADEASwBUAFAATgA2AGEAcABrAHAAbQBGAHYAOQBO
AGgATgBWADEARgBFAGYAKwArAHYARwB6AHEAMgAzAGcAKwByAEkARABnAGMARABuAGQAZABOAGUA
QwBkAE0AbAAwAFEAcABYAEUAcwB3AGoAQwAvAEQANgBJAG8AUwBBAEkAaQBDAEYAcgBmAFQAVQAx
AGYAbAA3AC8AQgBwAHYAVwBzAE0AZwA0AFkATwBpAGEAWgB4AGcANAA5ADkAZwAyAHIAcABmAEwA
RwBNAG0AOQBZAFIAMwBhAFoATABNAE0AVQBhAE0AMQBvADUAeQBYAHEAUwBUADMAZAAxAEgAbwAw
ADEASQBPAGEARgBzAHMANgBWAE4AWQA0AFoAWQBZAGoAawAzADMARgBIAEwARgBvACsARwBNAEEA
WQBCAFYANABVAEIAZQA3AEwATABnAGMAZgBXAHQAbwBLAHQAcwBUAHIAMgBXAEgAKwBrAGgASwBQ
AG0AUgBEAHIAcQBSAGcAUQAvAE8AWgBQAFAAVwBNAHEAcABXAGcAKwBYAGwAeABpADQASgB5AEIA
bgBvAEIAYgArAFUAYwA4AG0AagBIADMAdAAxAEEAZgByAFMAbQBrADIANgBPAGUAYQBPAHMAMABk
ADIAaQBQAG8AeQB1AEcAMABtAE4AdgAyADAAKwBWAFUAVAB2AHMAYgBsAEIAdgBsADYAZQB6AHkA
YwArADEAZgBhAGcAZgBrAEYAZgBqAHIAYQBaAEMAZgB3AEcAbABoAFIANwBmAHQANgBkAGYAdwBO
ADIAUQBTAG4AYgA=
</w:fldData>
        </w:fldChar>
      </w:r>
      <w:r>
        <w:instrText xml:space="preserve"> ADDIN LABTIVA_CITE \* MERGEFORMAT</w:instrText>
      </w:r>
      <w:r>
        <w:fldChar w:fldCharType="separate"/>
      </w:r>
      <w:r w:rsidRPr="000430FB">
        <w:rPr>
          <w:rFonts w:ascii="Calibri" w:hAnsi="Calibri" w:cs="Times New Roman"/>
          <w:noProof/>
          <w:szCs w:val="24"/>
        </w:rPr>
        <w:t>(Wagner et al., 2010)</w:t>
      </w:r>
      <w:r>
        <w:fldChar w:fldCharType="end"/>
      </w:r>
      <w:r>
        <w:t>. There is interest in observing cells in their most native environment, so any damage that is occurring from the experiment should be minimised.</w:t>
      </w:r>
      <w:r w:rsidRPr="000430FB">
        <w:t xml:space="preserve"> </w:t>
      </w:r>
      <w:r>
        <w:t>Previous work has demonstrated novel algorithms for sup</w:t>
      </w:r>
      <w:r w:rsidR="00AD7EDB">
        <w:t>p</w:t>
      </w:r>
      <w:r>
        <w:t xml:space="preserve">ressing noise, increasing the SNR and allowing imaging of biological samples at low illumination intensities </w:t>
      </w:r>
      <w:r>
        <w:fldChar w:fldCharType="begin">
          <w:fldData xml:space="preserve">MwBhADgAZAAyAGIAMwAxAC0AMAAzADAAZgAtADQAMAA1AGMALQA5ADQANgA0AC0AMwA3ADAAZQA1
ADUAZQAwADQAYgBlADMALwAwADgAOQAyADYAOAAzAEMALQA2AEYAMgAxAC0AOABEAEIAQwAtAEUA
NgBFADEALQA5AEYANQA3AEYAMwBDADIARQA3ADkAMwB8AGUATgBwADEAVgBOAHQAdQBtADAAQQBR
AC8AUgBYAEUAcwA3AGQAWgBMAGoAWgAyADMAaAB3AG4AYgB0AE0AMgBTAFMAVgBVAFYAVwBxAFUA
aAB3AEgARwBNAEMAMwBzAFcAcgBzAEwAawBSAHYAbABnAC8AcgBlAFAAOABpAFAAZABYAEEAcwBG
AFcAagA3AEEAdQBqAE0AMgBUAFAAbgB6AEEAQgBQAGYAcQA2AFYAQQAxAEoAbwBoAEMATgBYAG8A
MwAvAHUAZgB6AEkANgBSAHkAeABJAGwAZABiAFQATwA4ADkAVgA2AE4AMgBDAEkANgAyAGcAOQB0
AFkANQBGAE4AZwBjAGUAagB6AE4AQwBWAFcATwAxAHAALwA1ADMAMwBSAHIAdQBMAHIATwBNAG8A
TQBkAEgAYgBrAG4AbgBmAEgASgAvAGcAegBUAHEAZQBCAHEAQgBNAHMAaQB6AEsASgBBAHkARQBq
AHUAUgBDAHoAbgB1AFYAagBGAGkAMQBoAEUAaQBjAFQANQBIAEcAVwBjAFkAWABRAG0AbAA2AHQA
dwBzAFkAdwAyAFkAcgBFAE4AQQA3AEcAOAB2AE4AaQBJAHEAOABWAFYASQBGAGIAYgBlAGIASwBO
AE4AdQBGAFYAcwBvAHAAWQBjAE4AOQBtAE4AZABrAEsARABlAHQAVwBWAEYAYQBQAFoASgBEAGgA
eQA3AHQAcgBCAGcATAA1AEoAcABCAEoAZABMAFoAWABZAFAAbABKAHgAagBKAEsARwBPAEMANgBP
ACsAegA3AHYARwBBAGMANQBUAFcASwBVADQAcABlAEQAMABvAFUATwB6AEwAVwA5AGUAYwBYAE0A
bABnAEkAdgBvAFkAaABsADYANwBUADkASgBaAEIASwBjAE4ARQBMAE8ATQB3ADcAdQBOAFkAMgB5
AEoASABlAHYASQBMAGMAQwBqADIAcgBHAGYAOQA4AC8AdgA3AFUAQQBiAHkANABlAEYANQA1AG0A
dABEAEoAYgBHAHkAKwBJAC8AUABvADAAQQAvAGsAdQBUAFUAKwA2ACsAdQBuAGEANwBiADUAZwBp
AC8ARwBqADkAdABhAGcAdgBXAGUAVABWADEANgBGAGwAcQAyAHQAcQBCAFEAdAAxAGEAcgAzACsA
awBSACsAaQB3AFIAbABXADYAeQB0AHQAeABNAEYARgBRAGcAOABxACsANwBrAEwAdgBPAFQASABm
AEcAOABxAE4AdAByAG4AZQBIADEAZwBVAFcAbABkAHAAZABuAGIALwA1AE8AKwBnAG8AZgByAEEA
RABUAFoAZwBhAHMAZgBMAG4AUABrAGwAZAB6AGsAdQBGAFIAMwBiAGYANQA0AE4AUwBCAGUANgBy
AFUARwBWAEQAUAArAGgAdgBYAC8ANQBhAFYANQArAHMAZQBVAFIAOAB3AE8AYQB6AG8AQQBhADYA
bQAwAHEAYgBzAEUAdgAwAFkAaQBYAFUAZwBhAEcASABBAHcARgBFAFoAUwA0AEEARABaAHUAMwBV
AFEAMQBoAFIAbwBhAE4ASAByAEMASABwAFAAZQBhAGwATgBvAEoAVwA3AFEAMgBwAEgAUgB0AEwA
VgBzAEMASwBwAEoASgBNAE0AOABHAFAAcQA4AHgATQB6AEEAbQBQAFEATwBzAG4ARgBtAGQAbQBH
AG4ARgBMAEEANAA3AEkAWQBaAHIANAB5AG0ANQB0AEkASwBoAHUANAAvADAAcQBUACsAaABaAFIA
MgBJADAAYgA3AHYAWgBtAEsAMwBJAEMAegBiAFQARwBjADIAWgBvAEIAVwA5AEYAawBCADIAcABr
ACsAaAAvADcALwBQAHcARABIAG8AYwB5AEsAVABoAHQAMgBzAGsANABXACsAdABnAFoAKwAzAG8A
MwBlAGcAZABUAEoAcABCAE0ANgBoAC8ANwBTAFoAZQAxAGkAVwBZAFkAagBoAGsANgBQAGoAZgBN
AEIANABOADgAawBjADEASABMAEsAdQBPAFAAZgBEADgAMgA4ADkAZgA0AFoAeQA=
</w:fldData>
        </w:fldChar>
      </w:r>
      <w:r>
        <w:instrText xml:space="preserve"> ADDIN LABTIVA_CITE \* MERGEFORMAT</w:instrText>
      </w:r>
      <w:r>
        <w:fldChar w:fldCharType="separate"/>
      </w:r>
      <w:r w:rsidRPr="000430FB">
        <w:rPr>
          <w:rFonts w:ascii="Calibri" w:hAnsi="Calibri" w:cs="Times New Roman"/>
          <w:noProof/>
          <w:szCs w:val="24"/>
        </w:rPr>
        <w:t>(Carlton et al., 2010)</w:t>
      </w:r>
      <w:r>
        <w:fldChar w:fldCharType="end"/>
      </w:r>
      <w:r>
        <w:t xml:space="preserve">, enabling imaging of cells below the threshold where phototoxicity begins to affect cell viability. As the biological relevance of many studies is linked to the effects of phototoxicity, achieving a high SNR with low illumination is important. NDR technology however gives a tuneable exposure that allows low-light long imaging to create a time-lapse series with a sliding window exposure; this could be performed in concert with super-resolution algorithms that already take advantage of low-light illumination </w:t>
      </w:r>
      <w:r>
        <w:fldChar w:fldCharType="begin">
          <w:fldData xml:space="preserve">MwBhADgAZAAyAGIAMwAxAC0AMAAzADAAZgAtADQAMAA1AGMALQA5ADQANgA0AC0AMwA3ADAAZQA1
ADUAZQAwADQAYgBlADMALwBDADEAMgA1ADEANgBBADcALQAxADgAOAAxAC0ARgAzADAAMAAtADAA
NgAzADgALQA3AEEAQQA0ADQAOQAzAEIAOQBFADEANQB8AGUATgBxAE4AawBjAHQAdQAyAHoAQQBR
AFIAWAArAEYANABOAHAAcwBTAEQAMABzAEsAVABzADEAYgBsAEkAWABTAEcATwAwAHkAOABBAEwA
UwBoAHAAYgBMAEMAaABTADUAYwBPAEcAWQBmAGoAZgBPADAAcgBUAFEATQA0AGkANgBIAGIATwBu
AFQAdAAzAFoAcwA2ADAAdABTAFoASQBaAGMAQwB4AG8ASQBJAEcAZQBrAHUALwB5AHgAQQBkAGsA
TgBZAE8AUQB6AFMAcQBsAFUARgBaADQAKwBtAEMALwByAEwAUgBHAGEAbgByAHAAbgBGAHcAVQBD
AC8AbABEADkAUwBxAFEANQBqAEsAcwBrAHUAYQBWAEQAQwBlADgAaAAzAEwAZQBOADYAeQBLAGwA
dABtAEwAQwAwADQANQBEAG4AdwByAEkASAAwADUAawA0AGsAdQBWAGoAVwBCAFIATgBsAEsAZABo
ADkAeQBqAG4AagB5ADcAUgBrAFIAVgAxAG4AVwBaAFYAKwByAHIANgBJAEgAQQAzAEgAMgBHAGoA
bABlADMAQQBmAEQARgAwADkAcgBaAEUASwAvAGsAbgB3AHQATAB3AHgARQAvAGMAaQB5AFEAcQBC
AEwASgB6AEcAYQBUAHYAcABnAG0AbwAxAHMATgBkAHQARQBHAHcAZQAxAHkAcwBFAFMAWgBHAEwA
cgBLAHEAUwBLAGIAdgAzAEUAVABEAC8AbQBYAFkAeQBBAEIAdQB4AHgAOQBQAGIANQArAGUARQBp
ACsAVgAyAGUAMQBsAFEANgA5AFIAZQBZAFQAZgA3AG4AMQBDAGoAMwBFACsARAAvACsAVQA0AFcA
QgAyAEgAcQBWAEIATQBvAFYANQB2AGYAaQA5ADkASQBGAG8AZABnAEwAVwBnAE4AWABxAFkAQQA1
AGoASgBRAEcAcQB5ADAAOQBFADYATwAvAFkAVwB6AFkAMAAwADEAcgBkADIAUABKAEcAagBDAGoA
MQBaAEQAKwBqADkAagBZAFQAZQAyAGIAagB2AGkAWQA4AGoALwB0AEcAQgB4AHgARgBUAE0AMwBH
AHkAVQAzADgAZAAyAGgARABmAEEAcwBrAFkAMABBAHcAWABPAHQATwBkAEgASgBRACsAWQBZAEMA
SAA2AEkAUABjAGUAWQA4AC8AWABkAEEAOQBCAG4AbgA1AEwAYgAwAHMAWgBwAHEANwBxAEQAVwBj
AFoAdgB6AG4ATgBhADkAOQAzADkAbgBqADMATwBEAGgAVwB2AEIAMABoAEQAbABkAGsAYwBkAHIA
dgBnAEUASAB5AHMAbQBaAFoAUABOAGUAOABoAFcATQBVADcAOABqACsASgBuAG8AQgA3ADEAcwBM
ADMAOABBAHIARgBEAG4ANwB3AD0APQA=
</w:fldData>
        </w:fldChar>
      </w:r>
      <w:r>
        <w:instrText xml:space="preserve"> ADDIN LABTIVA_CITE \* MERGEFORMAT</w:instrText>
      </w:r>
      <w:r>
        <w:fldChar w:fldCharType="separate"/>
      </w:r>
      <w:r w:rsidRPr="000430FB">
        <w:rPr>
          <w:rFonts w:ascii="Calibri" w:hAnsi="Calibri" w:cs="Times New Roman"/>
          <w:noProof/>
          <w:szCs w:val="24"/>
        </w:rPr>
        <w:t>(Gustafsson et al., 2016)</w:t>
      </w:r>
      <w:r>
        <w:fldChar w:fldCharType="end"/>
      </w:r>
      <w:r>
        <w:t>.</w:t>
      </w:r>
    </w:p>
    <w:p w14:paraId="3F077D0E" w14:textId="77777777" w:rsidR="00AD1E62" w:rsidRDefault="00AD1E62" w:rsidP="00AD1E62">
      <w:r>
        <w:t>The camera used in this study is the first iteration of cameras applying NDR for super-resolution, thus it is expected that the overall resolution would be lower than with top of the range sCMOS and EMCCD cameras. For instance, currently the camera is only under passive cooling from a heat sink on the camera’s exterior. It is known that the dark current in a camera roughly halves with every 10°C decrease in temperature, with most EMCCDs running at -70°C and sCMOS cameras running at sub 0°C</w:t>
      </w:r>
      <w:r>
        <w:fldChar w:fldCharType="begin">
          <w:fldData xml:space="preserve">MwBhADgAZAAyAGIAMwAxAC0AMAAzADAAZgAtADQAMAA1AGMALQA5ADQANgA0AC0AMwA3ADAAZQA1
ADUAZQAwADQAYgBlADMALwBEADUANQAwAEEAMABFADgALQAxAEEAMQA5AC0AOAA5AEUAMQAtAEQA
RAA3ADUALQBDADUARAA5ADIANgBGAEMAQQBDADIANgAsADMAYQA4AGQAMgBiADMAMQAtADAAMwAw
AGYALQA0ADAANQBjAC0AOQA0ADYANAAtADMANwAwAGUANQA1AGUAMAA0AGIAZQAzAC8AQwAxAEQA
QwA1ADMAMgA3AC0AMABGADAAMQAtADMAMgAzADAALQAxADkAQQAwAC0AQwA1AEUANgBGADMANQAy
ADgAMQBCADUAfABlAE4AcQBOAGoAMQB0AHIAZwB6AEEAVQB4ADcAKwBLADUATgBuAFUAZQBFAG0A
cgB2AG8AbQA2AEMAMgB3AE0ATgB2AFoAVQArAG4ARABVAFUANQBzAHQARwBrAGwAaQBXAFYAZgA4
ADcAbwB1AHcAUQBSAC8AMwBkAHUAQgAvAE8ANwA4AHIAZQBYADkAOQBJAGoAawA1AFcAVAB2AGwA
UQBTAEEAUQA4AFcAdQBTAFMAdQBOAG0AUABUAGQASwA5AHcARQAwAHgAbQBwAG8AYgBkAEMAcABk
AGgANQB3AHQARQBHAFkAeABPAG0ATwBoAHcASAB4AGkAVABCAG0AeABvADcAawBWADkASwBCAFIA
VABxAEIAdABvAGIAawArADMAMwBFAEcARAA4AGMARgBwADkAOABxAEYAbQBQAEkASQB1AG0AMABY
AGcAVwBZAEkAVQBhADMAZAB4AGoAWABkAGQAZQBLAFgAUQA3AEMAMgBzADgARwBEAHUAdgBjAG0A
cQBMAHgAbgB1AEcASAByADcARgBpAEsANgA3AFYAYQBNAEYAZAAyAHAAcQBoAFoAWAA0ADMAeABq
AE0AOQBxAFMAMABlACsASgBLAGoAagBBAEkAZQBYAEgAQgBlAHgAaABBAE8AcQAwAFgAWgAxAHoA
MwBhACsAawBWAFoAUABGAHYASABMAFcAMABhAHYANAA4AFgAVwA1AE0AMwBnAE4AWgBEAGoANgB4
AGwAMgBuAGQAZABtAFMAaQBsAFUAaAAvAGcAVgBaADIAeAAwADEAaQBTAEwAdQBvAGkAVQBQAEsA
WQBuAGEAawBDAGUATQB0AHoAWgBKAHQAUQB1AE0AZABRADgANgBSAEoAUQAzAEcAUQBjAFUANQBL
ADEAaQBkADAAcgBBAEkATQA1AHAAbQBkAFUAaQByAGEAcwBkAHAAeQBhAHMAcwAyAHQANgBWAFIA
UgBsAHQAWABlAEUAZgBaAHYAbgA4ADgAdQBhAEoAQQBYAHIAMABEAEkANQBHAGEAVQBPAFcASAAv
AEoAbABoAGwAVQA9ACwAZQBOAHAAOQBrAEUARwBMAHcAagBBAFUAaABQADkASwB5AGIAbQB4AGEA
ZABKAFUANwBVADIANwBlAGwAaABXAEYAcABRADkAaQBZAGMAMABmAGUAcQBUADIAcABRAGsAVgBV
AFQAOAA3AHgAdgBCAFoAWABVAFAAZQAzAHUAOAArAFoAZwBaADUAawBxACsAbABoACsAawBJAEgA
dgB2AHUAeQBKAEoAegB1AGYAegB3AEcAbQBFAFYAawBPAE4ARgByAFEAZgBhAEgATgBNAEgAcAA5
AEUAVwBZACsANgBnAGEAUgBEAFQARgBhAE0AOABaAHoAbgBZADgANQBrAHUASQBaADUAUgBtAEsA
QwB6AHYAVgBRAGsAKwBKAEsAYQB1AFcAQgBkAG8ARgAzAHAARgBpAHYATwBXAFAANQBaAG4ATwBM
AHkAYwBIADAAdABsAFgATgBwAEsAbwBzAG4ARgBCADUATgBHADMASQBYAHEAQwAyAEIAcABxAFEA
WgBrADIATAAyAGsAVQBQAEwARABoAHEAMAAzAHEARgBMAFYAagBxADAAVABmAHcAUAA2AHgANgB2
AHoAYwAyAEIARgA3AEoAVgBoADIAeAB1AFEAUgA4AGkAagB2AGwAZwByAGIARABFADkAeQB6AG8A
ZwBXADUAeABVADkANgBxAFMAcgBiAEgAOQBRAHoATQBYAHMAbAA1AHMAYQBDADgAOAAvAEEAKwB5
AHUAdwBVAHMAMABKAC8AKwBpAGIAbQBQAGgATABkACsALwA3ADIASQB6ACsAMQBzAFMAdwBFAEIA
RgBxAFYAUABOAEsAcABKAFEASgB0AHEAVQBaAGsANQBxAE8AcwB6AHkAagBZAHMAaABBAFMAbQBC
AFoAQgBTAEkAcAAwADcAZABTAEMAagA2AGsAYgBNADUAUwBLAHIAaABnAE4AQgAxAFAARwBDADMA
bABMAEoAOABMAHkAVQBmAHAAVgBBAGIARABuADIAbQBXAFkAVgBNADQAUgAyAFkAYgBsAFkAdgBQ
AFYAWQBSAEgAdABZAFAASQBRAGUAdQBNAGQAZQBUADIARABTAEoAUABtAHgARQA9AA==
</w:fldData>
        </w:fldChar>
      </w:r>
      <w:r>
        <w:instrText xml:space="preserve"> ADDIN LABTIVA_CITE \* MERGEFORMAT</w:instrText>
      </w:r>
      <w:r>
        <w:fldChar w:fldCharType="separate"/>
      </w:r>
      <w:r w:rsidRPr="00CD6E8F">
        <w:rPr>
          <w:rFonts w:ascii="Calibri" w:hAnsi="Calibri" w:cs="Times New Roman"/>
          <w:noProof/>
          <w:szCs w:val="24"/>
        </w:rPr>
        <w:t xml:space="preserve"> (Bigas et al., 2006; Gamal and Eltoukhy, 2005)</w:t>
      </w:r>
      <w:r>
        <w:fldChar w:fldCharType="end"/>
      </w:r>
      <w:r>
        <w:t>. With the addition of cooling to the camera, such as from a Peltier, the levels of noise resulting from thermal electrons being captured in the wells should be drastically reduced, lowering the noise gradients of the pixels. With a larger difference between the noise and signal gradients, determining the on and off times of a molecule will be more accurate.</w:t>
      </w:r>
    </w:p>
    <w:p w14:paraId="1D55612C" w14:textId="77777777" w:rsidR="001B143A" w:rsidRDefault="00AD1E62" w:rsidP="00884330">
      <w:r>
        <w:lastRenderedPageBreak/>
        <w:t>Finally, the algorithm created for analysing the data is simplistic and can be improved in a number of ways. Currently, finding the start and end points of the emissions is a crude threshold that will lose signal from the start and end of the emission if the fluorescence response is not instantaneous; additionally deviations in the photon flux from the emitter can cause the emission to drop below the threshold. This problem can be solved through better classification of the start and endpoints of an emitter, for instance through change-point analysis</w:t>
      </w:r>
      <w:r>
        <w:fldChar w:fldCharType="begin">
          <w:fldData xml:space="preserve">MwBhADgAZAAyAGIAMwAxAC0AMAAzADAAZgAtADQAMAA1AGMALQA5ADQANgA0AC0AMwA3ADAAZQA1
ADUAZQAwADQAYgBlADMALwA5ADkAMgBFAEEAQgBDAEIALQA3ADcAMwAyAC0ARQAzADYAMQAtADAA
MgBFADkALQAxADkAMgBEAEIANwA0AEEARQBCAEIAOAB8AGUATgBxAFYAawBGAEYAcgB3AGoAQQBV
AGgAZgA5AEsAeQBIAE8AagBhAGQAcABhADYANQB0AFYAWQBZADYAeABDAFIAdQBNAE0AWAB5AEkA
OABhAHAAeABiAFYASwBTADEARgBIAEUALwA3ADUAYgBLAFcAeQB2AGUAdwBnAGsAOQA1ADUANwA4
ADUAMQB6AHAAZQB2AFgAMQAyAGMANgBvADMARQBtAE8ATQBPAFQAMAA0AGkAZQBiAGUAdQBNAHIA
TwBhADcAbgBZAE8ATABsAGsARgBiAGcANABwAEgAcwBqAGwAMQBuAGkAeABPAFUASgBNAFMAVgBY
AHEAUAB4AFUAUgBPADkAMgBLAFgAeABJAHcAbgAvAE0AQgBTAG4AaQBsAFcAcABKAE8AVQBKAFQA
bQBIAEwAQQBPAGUANwBpAEEAWgBGADQAVgBZAHoAYwB0AEYAeQBmAEkAOABFAFcAeQBWAFQARgBB
AHUAVgBnAFcATABDADcARQBzADgAMwBTACsASwBzAHMAcABMAGcAeABkAEEANwBoAFMAdQBxAEIA
VgBCAFcAeQBnAHcASQBhAHkASgBrAGgAdAB3AEwARwBnAFEAOQBWAHIAMwBrADUAQQBoAGoANgB4
AEIAOQBJAGcAbQBGAFoANABWAHcAaQBuAGYAWABEAGQANgBJADQAbwAyADMAQwB5AGoAcwA0ACsA
cgAvAFMAbwBMADkAQwA3AGUARwBxAFYAOQBHAFMARAB6AFkATwBzAGQAZABWAGgANgBWADIARwBM
ADIAMAA4AHYAVQBXAC8AcwBnAGYANQAvAFYAZgB5AEkAYwAyAFIAMwByAFoAbwAyAHYAdQAyAEIA
NABoADcAMwBnAEYAbQBDAFEARgBVAEgAMQBLAFAAbwBrADAAQQA0ADMAWABvAGsAQQBXAEgAZwBE
AFEAVwBTAHgANwByAEoATwBnAGEAbQBBAE4AdgBxAHcAdgBzAGkAZABmAG0AaQBDADUAcgBXADQA
RgBxAEsAeQBBADEAUwBOADgANgBxAEEASABWAEkAegByADgAaABCAEYAZgA2AFYANABHAFkAQQAz
AEcANAB0AEgASgBwACsAQQA4AGkAKwBJAG8AMwBXADUAdgBFAGYAVwBZAGcAZgBwAEgASQBJADAA
OABBAGoAdABvADUAdwBQAE8AVABPAEsAYwBpAFQANwA0AGkANgAzAGEAKwB1ADYASwBGAC8AaABj
AHYAcQB6AHYAOQAxAEgATQBSAFQAdwArAE4AegB5AGQANQBGAGsANgBIAGMAWgAvAEIAMgA4AC8A
UgBUAG0AeAB6AFEAPQA9AA==
</w:fldData>
        </w:fldChar>
      </w:r>
      <w:r>
        <w:instrText xml:space="preserve"> ADDIN LABTIVA_CITE \* MERGEFORMAT</w:instrText>
      </w:r>
      <w:r>
        <w:fldChar w:fldCharType="separate"/>
      </w:r>
      <w:r w:rsidRPr="00F111B8">
        <w:rPr>
          <w:rFonts w:ascii="Calibri" w:hAnsi="Calibri" w:cs="Times New Roman"/>
          <w:noProof/>
          <w:szCs w:val="24"/>
        </w:rPr>
        <w:t xml:space="preserve"> (Watkins and Yang, 2005)</w:t>
      </w:r>
      <w:r>
        <w:fldChar w:fldCharType="end"/>
      </w:r>
      <w:r>
        <w:t xml:space="preserve"> which has already been demonstrated for segmenting a fluorescence trajectory.</w:t>
      </w:r>
    </w:p>
    <w:p w14:paraId="6F7D9BB7" w14:textId="77777777" w:rsidR="00FE60FB" w:rsidRDefault="00FE60FB" w:rsidP="00884330"/>
    <w:p w14:paraId="40CBA74D" w14:textId="77777777" w:rsidR="00884330" w:rsidRDefault="00884330" w:rsidP="00884330">
      <w:pPr>
        <w:sectPr w:rsidR="00884330" w:rsidSect="00A36B79">
          <w:headerReference w:type="default" r:id="rId49"/>
          <w:pgSz w:w="11906" w:h="16838"/>
          <w:pgMar w:top="1440" w:right="1134" w:bottom="1440" w:left="2268" w:header="708" w:footer="708" w:gutter="0"/>
          <w:cols w:space="708"/>
          <w:docGrid w:linePitch="360"/>
        </w:sectPr>
      </w:pPr>
    </w:p>
    <w:p w14:paraId="5FDE1D7F" w14:textId="77777777" w:rsidR="00ED7762" w:rsidRPr="005E438E" w:rsidRDefault="00ED7762" w:rsidP="00ED7762">
      <w:pPr>
        <w:rPr>
          <w:rFonts w:ascii="Cambria" w:hAnsi="Cambria"/>
          <w:b/>
          <w:color w:val="4472C4" w:themeColor="accent1"/>
          <w:sz w:val="32"/>
        </w:rPr>
      </w:pPr>
      <w:bookmarkStart w:id="128" w:name="_Hlk485213776"/>
      <w:bookmarkEnd w:id="128"/>
      <w:r w:rsidRPr="005E438E">
        <w:rPr>
          <w:rFonts w:ascii="Cambria" w:hAnsi="Cambria"/>
          <w:b/>
          <w:color w:val="4472C4" w:themeColor="accent1"/>
          <w:sz w:val="32"/>
        </w:rPr>
        <w:lastRenderedPageBreak/>
        <w:t>Chapter 4</w:t>
      </w:r>
    </w:p>
    <w:p w14:paraId="671E79E2" w14:textId="77777777" w:rsidR="00ED7762" w:rsidRPr="00742021" w:rsidRDefault="00ED7762" w:rsidP="00612C1F">
      <w:pPr>
        <w:pStyle w:val="Chapterheading"/>
      </w:pPr>
      <w:bookmarkStart w:id="129" w:name="_Toc503352336"/>
      <w:r w:rsidRPr="00742021">
        <w:t>Repurposing a photosynthetic antenna protein as a super-resolution microscopy label</w:t>
      </w:r>
      <w:bookmarkEnd w:id="129"/>
      <w:r w:rsidRPr="00742021">
        <w:t xml:space="preserve"> </w:t>
      </w:r>
    </w:p>
    <w:p w14:paraId="1736D0C2" w14:textId="77777777" w:rsidR="0059498D" w:rsidRDefault="0059498D" w:rsidP="00612C1F">
      <w:pPr>
        <w:pStyle w:val="chapterheading2"/>
      </w:pPr>
    </w:p>
    <w:p w14:paraId="2CF36D68" w14:textId="77777777" w:rsidR="00ED7762" w:rsidRPr="00742021" w:rsidRDefault="00ED7762" w:rsidP="00612C1F">
      <w:pPr>
        <w:pStyle w:val="chapterheading2"/>
      </w:pPr>
      <w:bookmarkStart w:id="130" w:name="_Toc503352337"/>
      <w:r w:rsidRPr="00742021">
        <w:t>4.1 Summary</w:t>
      </w:r>
      <w:bookmarkEnd w:id="130"/>
    </w:p>
    <w:p w14:paraId="11B8FAD6" w14:textId="77777777" w:rsidR="00ED7762" w:rsidRDefault="00ED7762" w:rsidP="00ED7762">
      <w:r>
        <w:t>The quality of fluorescence microscopy is strongly reflected by the robustness of the label used for imaging and as such the discovery of novel probes is important for improving the image quality of such investigations.</w:t>
      </w:r>
      <w:r w:rsidRPr="00232CCC">
        <w:t xml:space="preserve"> </w:t>
      </w:r>
      <w:r>
        <w:t xml:space="preserve">This chapter concerns the development of a novel fluorophore from the photosynthetic light-harvesting antenna of the cyanobacterium </w:t>
      </w:r>
      <w:r w:rsidRPr="0001220C">
        <w:rPr>
          <w:i/>
        </w:rPr>
        <w:t>Synechocystis</w:t>
      </w:r>
      <w:r>
        <w:t xml:space="preserve"> for applications in super-resolution microscopy by STORM and SIM.</w:t>
      </w:r>
    </w:p>
    <w:p w14:paraId="007BA53C" w14:textId="77777777" w:rsidR="00ED7762" w:rsidRDefault="00ED7762" w:rsidP="00ED7762">
      <w:r>
        <w:t>The phycocyanin alpha subunit (CpcA) of the phycobilisome is a biliprotein capable of binding different linear tetrapyrroles (known as bilins) for light-harvesting. Here, it is shown that CpcA with a covalently attached bilin, phycoerythrobilin (PEB) or phycocyanobilin (PCB), is suitable for super-resolution imaging. CpcA was over-expressed, purified and nanopatterned onto glass for localisation microscopy.</w:t>
      </w:r>
      <w:r w:rsidRPr="00EC79D3">
        <w:t xml:space="preserve"> </w:t>
      </w:r>
      <w:r>
        <w:t xml:space="preserve">To assess the utility of CpcA-PEB or CpcA-PCB for super-resolution imaging </w:t>
      </w:r>
      <w:r w:rsidRPr="00D767F3">
        <w:rPr>
          <w:i/>
        </w:rPr>
        <w:t>in vivo</w:t>
      </w:r>
      <w:r>
        <w:t xml:space="preserve">, </w:t>
      </w:r>
      <w:r w:rsidRPr="00D767F3">
        <w:rPr>
          <w:i/>
        </w:rPr>
        <w:t>Escherichia coli</w:t>
      </w:r>
      <w:r>
        <w:t xml:space="preserve"> cells producing soluble proteins in the cytoplasm or a translational fusion to the CydB subunit of the cytochrome </w:t>
      </w:r>
      <w:r w:rsidRPr="00D767F3">
        <w:rPr>
          <w:i/>
        </w:rPr>
        <w:t>bd</w:t>
      </w:r>
      <w:r w:rsidRPr="00D767F3">
        <w:rPr>
          <w:vertAlign w:val="subscript"/>
        </w:rPr>
        <w:t>1</w:t>
      </w:r>
      <w:r>
        <w:t xml:space="preserve"> ubiquinol oxidase in the cytoplasmic membrane were studied by both SIM and STORM reconstructions. Both variants of CpcA were found to have a high brightness when compared to other proteins and were stable across the range of physiologically relevant pH values.</w:t>
      </w:r>
      <w:r w:rsidRPr="007B483B">
        <w:t xml:space="preserve"> </w:t>
      </w:r>
      <w:r>
        <w:t xml:space="preserve">The stability, ease of expression, high extinction coefficients and fluorescence quantum yield of </w:t>
      </w:r>
      <w:r w:rsidRPr="00DA151D">
        <w:t xml:space="preserve">CpcA-PEB </w:t>
      </w:r>
      <w:r>
        <w:t xml:space="preserve">and </w:t>
      </w:r>
      <w:r w:rsidRPr="00DA151D">
        <w:t>CpcA-PCB</w:t>
      </w:r>
      <w:r w:rsidRPr="00411CB1">
        <w:t xml:space="preserve"> </w:t>
      </w:r>
      <w:r>
        <w:t xml:space="preserve">all contribute to their great potential of this </w:t>
      </w:r>
      <w:r w:rsidRPr="00411CB1">
        <w:t xml:space="preserve">hitherto unexplored protein family </w:t>
      </w:r>
      <w:r>
        <w:t>as novel</w:t>
      </w:r>
      <w:r w:rsidRPr="00411CB1">
        <w:t xml:space="preserve"> </w:t>
      </w:r>
      <w:r>
        <w:t xml:space="preserve">probes for </w:t>
      </w:r>
      <w:r w:rsidRPr="00411CB1">
        <w:t>super-resolution microscopy.</w:t>
      </w:r>
    </w:p>
    <w:p w14:paraId="227E98D5" w14:textId="77777777" w:rsidR="00ED7762" w:rsidRDefault="00ED7762" w:rsidP="00ED7762">
      <w:r>
        <w:t>The work presented in this chapter has been submitted for publication:</w:t>
      </w:r>
    </w:p>
    <w:p w14:paraId="6DB9F965" w14:textId="77777777" w:rsidR="00ED7762" w:rsidRDefault="00ED7762" w:rsidP="00ED7762">
      <w:pPr>
        <w:spacing w:after="120"/>
        <w:ind w:left="284"/>
      </w:pPr>
      <w:r w:rsidRPr="00E13C21">
        <w:rPr>
          <w:b/>
        </w:rPr>
        <w:t>Barnett, S.F.H.</w:t>
      </w:r>
      <w:r w:rsidRPr="00E13C21">
        <w:t xml:space="preserve">, </w:t>
      </w:r>
      <w:r>
        <w:t xml:space="preserve">Hitchcock, A., Vasilev, C., Yuen, J.M., Mandal, A.K., Morby, J., Brindley, A.A., Holten, D., Bryant, D.A., Cadby, A.J. &amp; Hunter, C.N. (2017) Repurposing a photosynthetic antenna protein as a super-resolution microscopy label. Scientific Reports. </w:t>
      </w:r>
      <w:r w:rsidRPr="00473043">
        <w:rPr>
          <w:b/>
        </w:rPr>
        <w:t>[</w:t>
      </w:r>
      <w:r>
        <w:rPr>
          <w:b/>
        </w:rPr>
        <w:t>Submitted</w:t>
      </w:r>
      <w:r w:rsidRPr="00473043">
        <w:rPr>
          <w:b/>
        </w:rPr>
        <w:t>]</w:t>
      </w:r>
    </w:p>
    <w:p w14:paraId="12A1911E" w14:textId="77777777" w:rsidR="004D7304" w:rsidRDefault="004D7304" w:rsidP="00ED7762">
      <w:pPr>
        <w:sectPr w:rsidR="004D7304" w:rsidSect="00C26C87">
          <w:headerReference w:type="default" r:id="rId50"/>
          <w:pgSz w:w="11906" w:h="16838"/>
          <w:pgMar w:top="1440" w:right="1134" w:bottom="1440" w:left="2268" w:header="709" w:footer="709" w:gutter="0"/>
          <w:cols w:space="708"/>
          <w:docGrid w:linePitch="360"/>
        </w:sectPr>
      </w:pPr>
    </w:p>
    <w:p w14:paraId="5B48D9AE" w14:textId="77777777" w:rsidR="00ED7762" w:rsidRDefault="00ED7762" w:rsidP="00612C1F">
      <w:pPr>
        <w:pStyle w:val="chapterheading2"/>
      </w:pPr>
      <w:bookmarkStart w:id="131" w:name="_Toc503352338"/>
      <w:r w:rsidRPr="0065395A">
        <w:lastRenderedPageBreak/>
        <w:t>4.2 Introduction</w:t>
      </w:r>
      <w:bookmarkEnd w:id="131"/>
    </w:p>
    <w:p w14:paraId="14D3C161" w14:textId="77777777" w:rsidR="00ED7762" w:rsidRDefault="00ED7762" w:rsidP="00ED7762">
      <w:pPr>
        <w:rPr>
          <w:szCs w:val="28"/>
        </w:rPr>
      </w:pPr>
      <w:r>
        <w:rPr>
          <w:szCs w:val="28"/>
        </w:rPr>
        <w:t>The success of super-resolution microscopy has been heavily dependent on the probes used for investigation. For example, STORM/PALM requires fluorophores that possess suitable blinking dynamics and SIM/STED require fluorophores that are resilient to photobleaching</w:t>
      </w:r>
      <w:r>
        <w:rPr>
          <w:szCs w:val="28"/>
        </w:rPr>
        <w:fldChar w:fldCharType="begin">
          <w:fldData xml:space="preserve">MwBhADgAZAAyAGIAMwAxAC0AMAAzADAAZgAtADQAMAA1AGMALQA5ADQANgA0AC0AMwA3ADAAZQA1
ADUAZQAwADQAYgBlADMALwA2ADgARQAxADUAQwBCAEQALQAxADkAQwA4AC0AOQA1ADEANQAtADkA
RgAwADAALQBDADQAQgA4AEYAOQAzAEQARgBCAEQANwB8AGUATgBwADkAawA4ADkAdQAyAHoAQQBN
AHgAbAAvAEYAOABHAFcAWABxAEwAVgBqAHUANwBaADMAYQArAEsANABDADkAQgAwAHcAegBKAGcA
aAB5AEkASAAyAHEAWQBkAEwAcgBJAFUAUwBIAEsAQQB0AE0AaAByADkAVABUAHMATQB1AHkAOQBK
AGcAMAByADQARwBUAEYAYgB2AHIAegBJADcAKwBQAEYAUABYAHMAZgA1AE8ARABFAHMAQgB2AHEA
MAByAGgAZwBjAEMAUQBGAFAANQA3AC8AdwBIAE0AbwBOAEQAcgAwAFcAeABsAG8ALwAyAEoAWAAw
AHQAaABnAEEAUQBxAFoAcwBoAHcAZgBBAHYAWgBEAHgAVQBuAHYAVQBYADEAMQBpAFUATQBkAG0A
VgB2AEgAcAAvADkARgBuAHIAaQBSAHcAdgBkAEQAegBzAFMAYwBLAEMAYQBhAEgAQgBNAFIAdwBk
ADAANABuAGMASwBmAHYAMAA0AEgAQgB2AFEALwBtAGsAeQA0AGoALwBqAHMAWgBlAGkARwBaAEgA
MwBRADMAMgBPAEYATwA4AFcAMgB1AEMASQBXAEYAaABMAGMATQA2AHMAUQBHADkAQgBXAGUAVQBS
AGQAaQB0AEEARwA5AEIAMAB2AEcARAB2AGYAcgA0AFkAMAA2AEkAeQBJADcAYQBFAGkAawBDAGMA
YwAxAC8ARwB5AFQANABBAGEAUgBTAFgAaQBiADQAYgAxADUAcQB4AFoASQBlAGMAZABoAGUAQwBw
AFgAcwBPAE8AZwBOAFgAWQBMAGIAMABUAHkALwBvADYAVQBtAE8AbwBMAFgAQgBGAG8AUQA4AGgA
NwA0AEMAYgAzAG8AUQBZAHUAdwBOAFYAZQBYAEsATwBXADAAbQBQAGoAWAAyAEkASQBLAHMAbQBW
AFoAUgB5AEkASQBvAGEARgBrAGMASgBEAFgATAA0ADUAdQBZAFIAVwBtAEEAUwBZAEoAQgBYAEcA
RgAwAGYAWgBNAHQAdwBtAFEAKwBLADEAaQBZAHoAegBPAFcASgAyAEgAQwA4AGoASQBJADIARAB5
AGUAWgBXAFUAZQBGAGUAVwBzAFMASwAwAEkAYQBUADIANAAwAFgARAByADEAegBFAHAAKwBTAEMA
VgA3AEYAQgBRADcAZQAyAFYAcgBGAEIANwByAFYAUQBlAHQAMwA1AFkAagBaAHgANwAxAEUATgBI
AG8AdgBOAGsANgA5AGsATwBlAGYAWABSAFMATAAxAEQAagBrAFkANgAzADgAWABIAHAAVQAwAFMA
QgBsAGQAaABFAEcAWABYAHcAZwAzAFUAMQBUAFIAUABwADYAOQBxAHQAbwBSAG4AdgB3AEcARABi
AEEALwBLAGEARAB0AGcAagA5AE0AZwBqAEQAZQBiADAAOABUAC8AdABGAG8AVwBOAG4AZwBhAFoA
MABtAGUASgBwAEUATgBXAGEANwBYAEQAeQA1AGQARQBtAGMAcwBEAGYATABRAEgAaAAwAGsASAAz
AHAAbgBOAEgAUQA3AHEAYwBpAGEAQQBjADcAKwBPADgAegBtAHUASABjAFIAVgBwAEIAcQBqAHUA
egB2AEYAMwBKAGYAQQBMAG8ALwA5AGQAdAAyAHAAbABIAGsAbgAzADQARAA2AGYAMABXAFAAZwA9
AD0A
</w:fldData>
        </w:fldChar>
      </w:r>
      <w:r>
        <w:rPr>
          <w:szCs w:val="28"/>
        </w:rPr>
        <w:instrText xml:space="preserve"> ADDIN LABTIVA_CITE \* MERGEFORMAT</w:instrText>
      </w:r>
      <w:r>
        <w:rPr>
          <w:szCs w:val="28"/>
        </w:rPr>
      </w:r>
      <w:r>
        <w:rPr>
          <w:szCs w:val="28"/>
        </w:rPr>
        <w:fldChar w:fldCharType="separate"/>
      </w:r>
      <w:r w:rsidRPr="00B71CD6">
        <w:rPr>
          <w:rFonts w:ascii="Calibri" w:hAnsi="Calibri" w:cs="Times New Roman"/>
          <w:noProof/>
          <w:szCs w:val="24"/>
        </w:rPr>
        <w:t xml:space="preserve"> (Lukinaviciius et al., 2014)</w:t>
      </w:r>
      <w:r>
        <w:rPr>
          <w:szCs w:val="28"/>
        </w:rPr>
        <w:fldChar w:fldCharType="end"/>
      </w:r>
      <w:r>
        <w:rPr>
          <w:szCs w:val="28"/>
        </w:rPr>
        <w:t>. However, the current toolbox of fluorophores that can be used for these imaging modalities is incomplete and the search continues for ideal fluorophores that can be used in these systems.</w:t>
      </w:r>
    </w:p>
    <w:p w14:paraId="1AAE5F90" w14:textId="77777777" w:rsidR="00ED7762" w:rsidRDefault="00ED7762" w:rsidP="00ED7762">
      <w:pPr>
        <w:rPr>
          <w:szCs w:val="28"/>
        </w:rPr>
      </w:pPr>
      <w:r>
        <w:rPr>
          <w:szCs w:val="28"/>
        </w:rPr>
        <w:t xml:space="preserve">Typically, there are two classes of fluorophore that are used in biological imaging; organic dyes that are small and have to be chemically conjugated to the protein of interest, and proteins that can be genetically fused to a target. Organic dye molecules tend to be more robust for super-resolution being bright and having simple photophysics, however they have a number of shortcomings such as the labelling efficiency and reporter-ligand distance. These downsides can be minimised through genetic fusions when using protein fluorophores; the target protein and the fluorophore are expressed as a single polypeptide chain which leads to a labelling efficiency of unity and a minimised reporter-ligand distance. Protein fluorophores on the other hand have their own short-comings such as a lower photon yield and complex blinking behaviours relative to the organic dyes </w:t>
      </w:r>
      <w:r>
        <w:rPr>
          <w:szCs w:val="28"/>
        </w:rPr>
        <w:fldChar w:fldCharType="begin">
          <w:fldData xml:space="preserve">MwBhADgAZAAyAGIAMwAxAC0AMAAzADAAZgAtADQAMAA1AGMALQA5ADQANgA0AC0AMwA3ADAAZQA1
ADUAZQAwADQAYgBlADMALwBCAEUARAA3AEYARABCADIALQA4ADUAOAAwAC0AMgA5AEYANAAtADAA
RAA5AEMALQAzAEEAMgAxADMARgBEADkAMQA4AEQANQB8AGUATgBxAGwAawBrADEAdQAyAHoAQQBR
AGgAYQA5AEMAYwBHADAAbQBwAEUAVABaAFUAbgBaAE8AVgBCAGMAdQBrAEQAUwBvAEMAegBTAG8A
NABRAFUAbABqAFMAdwBXAGwAQwBpAFEAbABBAEgAWABDAE4AQQA3ADUASQBZADkAUwBVAGQASwBn
AE4AagBiAGQATQBuADUAMwByAHoANQA0ADQAbABxADcAdwBlAG8ANgBNADIASgBWAGkAbwBBADYA
NQBVAEwAbgB0ADUAcwB0AHgARQBYAGMAcgBkADcAbgBsAEcATgBrAE0AWQBxAHIAYQBJAGkARgBv
AHoASAB2AEcAYQBTAEoAeQBYAEwANQBGAHkAeQBlAE0ARQBoAFMAWQBEAEwAQQB1AEwAcgAyADAA
LwA1AFkAcABYAGYAUgBpAHgATgBVAHMANgBpAGIAQwBVAFoAegA3AE0ANwBGAGkAOABqAEUAYQAv
AHkAVABLAFIANQBRAG0AZAAwAHYAZABrADgAbwBDAFgAbgAwAFkASwBsAE0AcABJAFkANgBvAGYA
QwBhAE4AKwBBAHcALwBpAGoAcwB5AFYAQQBwAGIAdQA5AEoANwBZAG0AbwBRAEgAeQBvAEkASwAy
AG4AVABKAGsAVwBhAG8ASwAyAHUATQBZADMANQBRAGEAdQBoAEkAOABaAHYAKwB5AGcAMABPADYA
TABBAG8ASABCAHoAMQBwAFAAKwBTAFQAZgAxADEAagBuAHUAQgBYAGcAaQAvAGkANgA3ADUAVAAv
AGsAcABJAFAAawArAHkAVwBBAGkAQgBQAEIAeAA3AFEAQQBGAHUAUwBKAGMARwAyAEYAdABaAEIA
SQAvADMANgB4AHgAQgBKAEQATQBSAGkAWABtAE0ARQBlAHYAMABYAGkATgBrAC8AegBmAFoAZABK
AHoAUgBlAGYAUgBVAFEAMgBnAHMAKwBtAHgAUABkAEsAOABQAE0ATQA2ADQAdwBYAEMAdABXAG0A
MgBPACsAUABpAGgAdQBqADEAOQBuAHIAMwBUAEwAKwBUAGIATwBiACsAMwBkAGEAMQBEAHUASgBC
ADgASgB0AC8AUABKAFQAbQAwAHYAWQBmAGoAaABlAFMASgBYAEYAUgA1ADAAbgBDAEoAegArAEgA
UABaAHAAaQBhADIATQAxAG8AYQBiAHUAZwBkAEEAZQBPAEIAUgAwAE0AZgBHAGoAOABnAHoAVgBE
AE8ANgBhACsANwByADkAWAArAC8ARwBSAHkAZwBTAC8AbQBFAHcAVwA0ADAAbgBlAHYATwA4AGEA
NQBWAFEAWgB3AE8AbgBmAGsAeQBWAFIAWABVAFUAcQBPAEkAQwB4AGYAUQB0AGQARwBJADMANwB4
AGcAYQBMAEkAbgAxAFEAUQBSAFUARwBTAEcAMABHADYAOABDAFgASQArACsAZABEAGEAQQA3AFQA
MgByAHIAaQBNAGMAZQA4AGMAQwB0AE4AVgBBAE8AQgB2ADcAKwBlAFMAbQBVAGgANAByADQAbwBR
AGUASABHAGQAagBXAFYARQBTADMAQwBxACsATQA4AC8ANABEADcAbwBvAFAATwBBAD0APQA=
</w:fldData>
        </w:fldChar>
      </w:r>
      <w:r>
        <w:rPr>
          <w:szCs w:val="28"/>
        </w:rPr>
        <w:instrText xml:space="preserve"> ADDIN LABTIVA_CITE \* MERGEFORMAT</w:instrText>
      </w:r>
      <w:r>
        <w:rPr>
          <w:szCs w:val="28"/>
        </w:rPr>
      </w:r>
      <w:r>
        <w:rPr>
          <w:szCs w:val="28"/>
        </w:rPr>
        <w:fldChar w:fldCharType="separate"/>
      </w:r>
      <w:r w:rsidRPr="0058544C">
        <w:rPr>
          <w:rFonts w:ascii="Calibri" w:hAnsi="Calibri" w:cs="Times New Roman"/>
          <w:noProof/>
          <w:szCs w:val="24"/>
        </w:rPr>
        <w:t>(Wang et al., 2014)</w:t>
      </w:r>
      <w:r>
        <w:rPr>
          <w:szCs w:val="28"/>
        </w:rPr>
        <w:fldChar w:fldCharType="end"/>
      </w:r>
      <w:r>
        <w:rPr>
          <w:szCs w:val="28"/>
        </w:rPr>
        <w:t>. Thus, the search for brighter protein fluorophores is essential for greater accuracy.</w:t>
      </w:r>
    </w:p>
    <w:p w14:paraId="457E3B98" w14:textId="49C7C170" w:rsidR="00DC26BC" w:rsidRDefault="00ED7762" w:rsidP="00ED7762">
      <w:pPr>
        <w:rPr>
          <w:szCs w:val="28"/>
        </w:rPr>
      </w:pPr>
      <w:r>
        <w:rPr>
          <w:szCs w:val="28"/>
        </w:rPr>
        <w:t xml:space="preserve">Photosynthetic organisms have undergone billions of years of evolution to develop systems that are optimised and tuned for interacting with light. As such they are good candidates for discovery of novel fluorophores and in the past have been used for imaging systems purely from the autofluorescence signal </w:t>
      </w:r>
      <w:r>
        <w:rPr>
          <w:szCs w:val="28"/>
        </w:rPr>
        <w:fldChar w:fldCharType="begin">
          <w:fldData xml:space="preserve">MwBhADgAZAAyAGIAMwAxAC0AMAAzADAAZgAtADQAMAA1AGMALQA5ADQANgA0AC0AMwA3ADAAZQA1
ADUAZQAwADQAYgBlADMALwBBADQAQgBGADIAMQAzAEYALQA3ADEAQQBDAC0AMwAzAEUAOQAtADkA
OQA5ADQALQBDADUAQQAwADAAQwA3ADYAMQBFAEUAMAB8AGUATgBwAHQAawBVADEAdQAyAHoAQQBR
AGgAYQA5AEMAYwBOAFUAQQBwAHMAVQBmADIAWQBxADgAYwAxAFMAbgBLAE4AcABzAEQASABRAFYA
ZQBEAEcAUwB4AGoARgByAGkAaQBSAEkASwBxAGwAagBHAE8AaABwAGUAcgBDAGMAcABMAFMAUgBB
AGkANgBRAEQAVQBIAGkAZQAvAE0ANABiACsAWgBJAGYANgB5AC8AMAB3AFgAZABwAGUAVABqAG8A
aQBqAGEAbwBmAE0ARwBiAEcAcQAxAE0AOQBOADgARABOAGgAMwBhAEYATQBBAE0AKwAzAGMAVQBF
AEIASQB1AGoATQBZAEMAOABHAG4AUQB0AHoATwBDADEARgBXAGcAawBrAHAAYQB5AFkAawBxAHkA
UwBkAFUAQgAzAGoAaQBEADEAZABIAEcAawBQAEMAWgBuAFAASgBaAEUAdQBIAGgAOABsAEYAMwBL
AHoATwBVADMAbwBUAHoAYwBHAEMAMgBiAFoAdABnAEcAZgBOAFMAVAB0AGIARwA3AGcANwBxAEUA
aABsADUAOABKAGUAZgB2ADkASgAvAHQAMAB6AGkAYgBRAEYAZwBOAEwATwBoAG4AOABTAEEASgBq
ADIAcgBtAFEAegBZADkAMABDADQATQAyAGgAeQB4AGEAagB3AFAAcwBNADMAdgBTAHoAMwBqADIA
SgBWAC8AcABhAFgATABGAEgAKwBCADEARABOAGQAOAAvAFQALwAvAG8AcgBGADcAeABaAGUANABo
ADIAdgBSAE4AMwByAGEAVABHAGcANgArAEgATQBmADcAMABOAGcANwAwAEgATwBtAFgATgBlAHEA
dQBDADIAbAA2ADAAUwBqAEMAdQArAFoAUwBXAGYAZABhAHcAdQA1AHkAVgBUAEYAYwBmAFoARABI
AG4AWgBvAGkAcQBXADUAZAAyADkARgBPAHEAZQBWAFcATABaAE0ASwBWAFcATgBhAHYAcgB1AG0A
VABOAGIATQBsADUAVQA4ADMARgBhAHMAVwB6ADQAYgAvAEkAagBRAHMAQgB6AFcAVgBHAHAATQBY
ADAAZwBtAGgASgA5AFAAawBOAGgAbgB4AFMAbgAyADkASQBUAEcASABzADAAaABpAFEAdQBDADMA
eABDAEEAUgBzAG4ANQBWAGcAUwBkAG8AZABEAE8AeQBkADcAcwBtAEEAUQB4AHYAQQBZAHIAeABB
AEMAUABuACsAaABFAFAAZQA2AHIAbQBtADIAeABrAFgAbgBNADkAaQB3ADMAeAB3AEMAYgBVAGwA
ZQBkAFAAZQA0AEMAKwBNADkAUABRAFgASwBqADIAdwBaAEEAPQA9AA==
</w:fldData>
        </w:fldChar>
      </w:r>
      <w:r>
        <w:rPr>
          <w:szCs w:val="28"/>
        </w:rPr>
        <w:instrText xml:space="preserve"> ADDIN LABTIVA_CITE \* MERGEFORMAT</w:instrText>
      </w:r>
      <w:r>
        <w:rPr>
          <w:szCs w:val="28"/>
        </w:rPr>
      </w:r>
      <w:r>
        <w:rPr>
          <w:szCs w:val="28"/>
        </w:rPr>
        <w:fldChar w:fldCharType="separate"/>
      </w:r>
      <w:r w:rsidRPr="005877F7">
        <w:rPr>
          <w:rFonts w:ascii="Calibri" w:hAnsi="Calibri" w:cs="Times New Roman"/>
          <w:noProof/>
          <w:szCs w:val="24"/>
        </w:rPr>
        <w:t>(Rumak et al., 2012)</w:t>
      </w:r>
      <w:r>
        <w:rPr>
          <w:szCs w:val="28"/>
        </w:rPr>
        <w:fldChar w:fldCharType="end"/>
      </w:r>
      <w:r>
        <w:rPr>
          <w:szCs w:val="28"/>
        </w:rPr>
        <w:t>. The cyanobacterial phycobilisome is a large multimeric protein complex designed for funnelling photonic energy towards photosystem I and photosystem II involved in the light-dependent photosynthetic reactions</w:t>
      </w:r>
      <w:r>
        <w:rPr>
          <w:szCs w:val="28"/>
        </w:rPr>
        <w:fldChar w:fldCharType="begin">
          <w:fldData xml:space="preserve">MwBhADgAZAAyAGIAMwAxAC0AMAAzADAAZgAtADQAMAA1AGMALQA5ADQANgA0AC0AMwA3ADAAZQA1
ADUAZQAwADQAYgBlADMALwA2ADgAMQAyADIAMABEADkALQBFADkAMwA1AC0AOAA4ADkANgAtADkA
QwBCADEALQA0ADQAMwA0ADUAOQA1AEUANgAyADUANAB8AGUATgBxAFYAawBEAEYAdgB3AHkAQQBR
AGgAZgA5AEsAeABCAHgAVQBZADgAQQAxADIAZABvADAAUwA2AFUAdQBYAGEATQBNAFEASQBoAHoA
RgBmAEYAWgBHAEMAeABaAGsAZgA5ADcAegAyAHEANwBwADkAdAB4ADkANwAzAGoAdgBiAHUAegBM
AHkAeQBwAHQALwBIAEYAdQBSAFEAbQBzAEIAbQB3AFoAegB2ADIALwB0AFAAZAA0AEcAVQB6ADUA
bABSADgATABvAGwAZQBEAGoAQgBpAE4ANwBNAHQAOAA5AGgAbgBDADMAMQBJAFAARQBPAE8ANABR
AEgARgBVAEYAeQBFADgAUgByAFMAQQA2AHcAdAArAFkAbwBFAEgAdQAvAHMAWQBtADgAUQBaADkA
SgA4AFcATAAvAEgARwBHAG4AYQB3AFIAUgBXAGoANQA5AHMATwBXADAAWgBuAEsAbQBVAHQAagAz
AFgAVABnAHAAZQB5AGUAcgBDAFYAYQBVADkATgA2AHAAUgBYAEQANQBYAFEAZQB0AFEASwBSAGYA
awBVADkATwBLAHUAcQA3AGUARABEADgAWQBxAFgAbgBiAG0AbwBhAGIALwBhAHYAZwBTAGsAbQBs
AGoAVAA0ADAAdABWAGEAMAAvAGkALwBRAGYAcgBZADkATwB1AHQAegBTAEUARAB1AGgAdQB2AHMA
MABRAEYAbAB3AEYAcwBZAFYAMgA0AGUAVgBzAHkAbQBEAEQANABHAC8AbgB0AEgARwBzAEEANABs
AGsAQwB1ADcAdQB4AHMAYwArAEEARABFAFMATgBsAE8AUQBwAGoAMgB0AE4AcAAyAGIASQBKAFkA
NwBtAHQAVwBsAEcAdgBIADIASwBDAEQAawBqAEsALwAzAE8AaQB3AFgAYgByAEIAaQBrAEUAbAAx
AEsAeAA1AFIAdQBrAFEASgBYAHAA
</w:fldData>
        </w:fldChar>
      </w:r>
      <w:r>
        <w:rPr>
          <w:szCs w:val="28"/>
        </w:rPr>
        <w:instrText xml:space="preserve"> ADDIN LABTIVA_CITE \* MERGEFORMAT</w:instrText>
      </w:r>
      <w:r>
        <w:rPr>
          <w:szCs w:val="28"/>
        </w:rPr>
      </w:r>
      <w:r>
        <w:rPr>
          <w:szCs w:val="28"/>
        </w:rPr>
        <w:fldChar w:fldCharType="separate"/>
      </w:r>
      <w:r w:rsidRPr="00C77536">
        <w:rPr>
          <w:rFonts w:ascii="Calibri" w:hAnsi="Calibri" w:cs="Times New Roman"/>
          <w:noProof/>
          <w:szCs w:val="24"/>
        </w:rPr>
        <w:t xml:space="preserve"> (MacColl, 1998)</w:t>
      </w:r>
      <w:r>
        <w:rPr>
          <w:szCs w:val="28"/>
        </w:rPr>
        <w:fldChar w:fldCharType="end"/>
      </w:r>
      <w:r>
        <w:rPr>
          <w:szCs w:val="28"/>
        </w:rPr>
        <w:t>. The phycobilisome is organised in such a manner so that high energy photons (480-580 nm) are absorbed near the exterior of the protein and stepped downwards in energy toward core with intermediate energy (560-640 nm) photons being absorbable at stages along the way</w:t>
      </w:r>
      <w:r w:rsidR="00DC26BC">
        <w:rPr>
          <w:szCs w:val="28"/>
        </w:rPr>
        <w:t xml:space="preserve"> (see </w:t>
      </w:r>
      <w:r w:rsidR="00DC26BC" w:rsidRPr="00B652DE">
        <w:rPr>
          <w:b/>
          <w:szCs w:val="28"/>
        </w:rPr>
        <w:t>Figure 4.1</w:t>
      </w:r>
      <w:r w:rsidR="00DC26BC">
        <w:rPr>
          <w:szCs w:val="28"/>
        </w:rPr>
        <w:t>)</w:t>
      </w:r>
      <w:r>
        <w:rPr>
          <w:szCs w:val="28"/>
        </w:rPr>
        <w:t xml:space="preserve">. This stepping method is a highly efficient way of transferring energy towards the core through FRET, whilst also allowing a large degree of sampling of the electromagnetic spectrum. </w:t>
      </w:r>
    </w:p>
    <w:p w14:paraId="2E94C911" w14:textId="23671ADC" w:rsidR="00ED7762" w:rsidRDefault="00DC26BC" w:rsidP="00DC26BC">
      <w:pPr>
        <w:jc w:val="center"/>
        <w:rPr>
          <w:szCs w:val="28"/>
        </w:rPr>
      </w:pPr>
      <w:r>
        <w:rPr>
          <w:noProof/>
          <w:szCs w:val="28"/>
        </w:rPr>
        <w:lastRenderedPageBreak/>
        <w:drawing>
          <wp:inline distT="0" distB="0" distL="0" distR="0" wp14:anchorId="5B8D0236" wp14:editId="37029589">
            <wp:extent cx="5086350" cy="5050404"/>
            <wp:effectExtent l="0" t="0" r="0" b="0"/>
            <wp:docPr id="3083" name="Picture 3083" descr="C:\Users\Sam\Documents\Dropbox\Dropbox\thesis corrections\Phycobilisome_chapter4_in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m\Documents\Dropbox\Dropbox\thesis corrections\Phycobilisome_chapter4_intro.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87473" cy="5051519"/>
                    </a:xfrm>
                    <a:prstGeom prst="rect">
                      <a:avLst/>
                    </a:prstGeom>
                    <a:noFill/>
                    <a:ln>
                      <a:noFill/>
                    </a:ln>
                  </pic:spPr>
                </pic:pic>
              </a:graphicData>
            </a:graphic>
          </wp:inline>
        </w:drawing>
      </w:r>
    </w:p>
    <w:p w14:paraId="556925F5" w14:textId="762FDBAB" w:rsidR="00DC26BC" w:rsidRPr="00FA6686" w:rsidRDefault="00DC26BC" w:rsidP="00B652DE">
      <w:pPr>
        <w:spacing w:after="360" w:line="240" w:lineRule="auto"/>
      </w:pPr>
      <w:bookmarkStart w:id="132" w:name="_Toc503352773"/>
      <w:r w:rsidRPr="00B652DE">
        <w:rPr>
          <w:rStyle w:val="figureChar"/>
        </w:rPr>
        <w:t>Figure 4.1: The light harvesting phycobilisome</w:t>
      </w:r>
      <w:bookmarkEnd w:id="132"/>
      <w:r w:rsidRPr="00B652DE">
        <w:rPr>
          <w:b/>
        </w:rPr>
        <w:t>. (A)</w:t>
      </w:r>
      <w:r w:rsidRPr="00DC26BC">
        <w:t xml:space="preserve"> Diagram of the struct</w:t>
      </w:r>
      <w:r w:rsidRPr="00AD7EDB">
        <w:t>ure of the phycob</w:t>
      </w:r>
      <w:r w:rsidRPr="00982BD6">
        <w:t>ilisom</w:t>
      </w:r>
      <w:r w:rsidRPr="0092506F">
        <w:t>e that draws light towar</w:t>
      </w:r>
      <w:r w:rsidRPr="00FA6686">
        <w:t xml:space="preserve">ds PSII. </w:t>
      </w:r>
      <w:r w:rsidRPr="00B652DE">
        <w:rPr>
          <w:b/>
        </w:rPr>
        <w:t>(B)</w:t>
      </w:r>
      <w:r w:rsidRPr="00DC26BC">
        <w:t xml:space="preserve"> Trimer of phycocyan</w:t>
      </w:r>
      <w:r w:rsidRPr="00AD7EDB">
        <w:t xml:space="preserve">in-α (green) and </w:t>
      </w:r>
      <w:r w:rsidRPr="00982BD6">
        <w:t>phycoc</w:t>
      </w:r>
      <w:r w:rsidRPr="0092506F">
        <w:t>yanin-β (blue) that make</w:t>
      </w:r>
      <w:r w:rsidRPr="00FA6686">
        <w:t xml:space="preserve">s up the extended rods. </w:t>
      </w:r>
      <w:r w:rsidRPr="00B652DE">
        <w:rPr>
          <w:b/>
        </w:rPr>
        <w:t xml:space="preserve">(C) </w:t>
      </w:r>
      <w:r w:rsidRPr="00DC26BC">
        <w:t>Absorption spectra</w:t>
      </w:r>
      <w:r w:rsidRPr="00AD7EDB">
        <w:t xml:space="preserve"> of phycobilisome</w:t>
      </w:r>
      <w:r w:rsidRPr="00982BD6">
        <w:t xml:space="preserve"> </w:t>
      </w:r>
      <w:r w:rsidRPr="0092506F">
        <w:t xml:space="preserve">components that </w:t>
      </w:r>
      <w:r w:rsidRPr="00FA6686">
        <w:t>allows FRET of energy to chlorophyll.</w:t>
      </w:r>
    </w:p>
    <w:p w14:paraId="1CF25C08" w14:textId="1BA99FEE" w:rsidR="00ED7762" w:rsidRDefault="00ED7762" w:rsidP="00ED7762">
      <w:pPr>
        <w:rPr>
          <w:szCs w:val="28"/>
        </w:rPr>
      </w:pPr>
      <w:r>
        <w:rPr>
          <w:szCs w:val="28"/>
        </w:rPr>
        <w:t>The phycobilisome consists of a core of three-five allophycocyanin cylinders with rods of trimeric phycocyanin extending outwards that can, in some growth conditions, be extended with a further phycobiliprotein</w:t>
      </w:r>
      <w:r w:rsidR="006843B5">
        <w:rPr>
          <w:szCs w:val="28"/>
        </w:rPr>
        <w:t>,</w:t>
      </w:r>
      <w:r>
        <w:rPr>
          <w:szCs w:val="28"/>
        </w:rPr>
        <w:t xml:space="preserve"> phycoerythrin</w:t>
      </w:r>
      <w:r>
        <w:rPr>
          <w:szCs w:val="28"/>
        </w:rPr>
        <w:fldChar w:fldCharType="begin">
          <w:fldData xml:space="preserve">MwBhADgAZAAyAGIAMwAxAC0AMAAzADAAZgAtADQAMAA1AGMALQA5ADQANgA0AC0AMwA3ADAAZQA1
ADUAZQAwADQAYgBlADMALwA1ADIAMgA5ADMAOQA1ADQALQBFADUARgBEAC0AMQBGAEEANQAtAEIA
NQBDAEQALQA0ADQAOQAyADQAMgA1AEMARQA1ADAAQgB8AGUATgBxAE4AawBNADEAdQB3AHkAQQBR
AGgARgA4AEYAYwBRADQAdABOAHQARABFAHUAZQBYADMAVQBLAG4AdABwAGIAYwBvAGgAegBWAGUA
TwAxAFEARQBMAEEAeQBSAHIAQwBqAHYAWAB0AHkAMAAxADYAaABIAGQAcgA5AFoAWgB1AFoASwB2
ADMAdwBLAEQAdQB5AHEAcgBnAE4AZQBEAEUAVABqAEgAVgAzAFMAMQAvAHUAVQArAEoAYQBzAFEA
VQBjAE0AeABsAHYAZgBqAFgAUgBHAHQAWABjAFIAagBNAFAAQQBvAG8AawBXAEgANwBKADkAcQBx
ADAAWgBUAGgAZwBlAFUAcABEAGkAeQBXAGYAawBjAEsAVQB0AG4ASQAwAGQATQAvADAARwBZAFEA
QwBkAGwANQAyADUANABHAFQAbwBuAFgAeQBTAEIAdQBuAHQATwBLAE8AbQB5AFcAOABCAGkANgBh
AHMAUgBjAEcANAA0AEMAMgBUAFgARwBsAFcAeQBSAGYASgB4AEoAeQBqAFUAcwBoAGwAagBlAEoA
WgBsAFcAVQBsAEsAaQBYAFoAVAB1ADIAMwByAE4AaQB2AEYARgB1AHIAegBaAFoASgBXAFoAVwB5
AFYASgB1AGQANAB1AHYAOAB4ADEAKwBRAEQANgAxAFQAQwBPAGcAMABFAG4AQQBOAGMAUgBCAFQA
dwBNAG0AdwBQAGcAVgAvAHoAdABWAG8AQQBnADMAMAA4AGEAYwBrAFkAaAB6AFIASQB6AGgAZgAz
ADkAUABBADAAMwBSAHAANwBLAGQARABFAEQASgByAGsAZgAxADIAbQB4AGQAbQBHAEIASgBtADMA
MQBmAGEAUQBFAFQAVwBaADIATABJAGkAUQA5AEYATgBaADgAZgBqADcAYwBaAHYAWABpAGIAegBw
AE8AMgBFAEQAegB6AFAAcABqAE8AWgBDAG4ANwBYADQAVQA5AGQASgBOADIAVQBiAEsAcQBvAEwA
ZAB2AFIAWABpAFkAeQBnAD0APQA=
</w:fldData>
        </w:fldChar>
      </w:r>
      <w:r>
        <w:rPr>
          <w:szCs w:val="28"/>
        </w:rPr>
        <w:instrText xml:space="preserve"> ADDIN LABTIVA_CITE \* MERGEFORMAT</w:instrText>
      </w:r>
      <w:r>
        <w:rPr>
          <w:szCs w:val="28"/>
        </w:rPr>
      </w:r>
      <w:r>
        <w:rPr>
          <w:szCs w:val="28"/>
        </w:rPr>
        <w:fldChar w:fldCharType="separate"/>
      </w:r>
      <w:r w:rsidRPr="00FA077D">
        <w:rPr>
          <w:rFonts w:ascii="Calibri" w:hAnsi="Calibri" w:cs="Times New Roman"/>
          <w:noProof/>
          <w:szCs w:val="24"/>
        </w:rPr>
        <w:t xml:space="preserve"> (Marsac, 1977)</w:t>
      </w:r>
      <w:r>
        <w:rPr>
          <w:szCs w:val="28"/>
        </w:rPr>
        <w:fldChar w:fldCharType="end"/>
      </w:r>
      <w:r>
        <w:rPr>
          <w:szCs w:val="28"/>
        </w:rPr>
        <w:t xml:space="preserve">. Phycocyanin is a heterodimer consisting of CpcA and CpcB that bind one and two bilin chromophores respectively. Recent work has demonstrated the capability of the ~18 kDa CpcA to bind not just its native chromophore phycocyanobilin (PCB), but phycoerythrobilin (PEB), phycoviolobilin (PVB), phycourobilin (PUB) and phytochromobilin </w:t>
      </w:r>
      <w:r>
        <w:t>(P</w:t>
      </w:r>
      <w:r>
        <w:sym w:font="Symbol" w:char="F066"/>
      </w:r>
      <w:r>
        <w:t>B)</w:t>
      </w:r>
      <w:r>
        <w:rPr>
          <w:szCs w:val="28"/>
        </w:rPr>
        <w:t xml:space="preserve"> when the proteins are expressed in </w:t>
      </w:r>
      <w:r w:rsidRPr="002C7838">
        <w:rPr>
          <w:i/>
          <w:szCs w:val="28"/>
        </w:rPr>
        <w:t>E. coli</w:t>
      </w:r>
      <w:r>
        <w:rPr>
          <w:szCs w:val="28"/>
        </w:rPr>
        <w:t>, increasing the potential spectral range of this protein</w:t>
      </w:r>
      <w:r>
        <w:rPr>
          <w:szCs w:val="28"/>
        </w:rPr>
        <w:fldChar w:fldCharType="begin">
          <w:fldData xml:space="preserve">MwBhADgAZAAyAGIAMwAxAC0AMAAzADAAZgAtADQAMAA1AGMALQA5ADQANgA0AC0AMwA3ADAAZQA1
ADUAZQAwADQAYgBlADMALwBkAGIANgBjAGIANAA5ADcALQA1ADkANwAzAC0ANQAwADAAMAAtADMA
YQA5AGIALQA0ADAAZgBmAGQANwA0ADIAMwA1AGUAMQB8AGUATgBwAGwAVQBrADEAdgAzAEMAQQBR
AC8AUwB1AEkAOAA1AEwAZwA3AC8AWABlADMARQAyAGsANQBwAEoAVwAzAFUATQBQADAAUgA0AHcA
eAB2AFoARQBHAEMAegBBAGIAcQAzAFYALwB2AGMATwBWAFYASgB0ADAAaABzAHoANwAvAEgAbQA4
AFkAWQBMAEYAVQBzAFkAcgBhAE8ASABsAHcAdgB0AHgAUQBSADYAbwB3AGYAYQA2AEYAVgB0AGQA
RQBjAEgAVwBKAFgAQgArAGcAZgBJAFUAYgBpAE8AWABuAGMAMwBwAEMALwBnAGYAdwBsAC8AdwAy
AHAAVwBlAEkAWAB3AGsAWABTAFMAbwAxADcAawBHAEoAUwA3AEkAZgA1AFUAcAB0AHMAKwBpAGIA
bABOAG0ASABEAEQAZQBiAEIARwBhAEoAeAA0ADMAdABGAFgAdQB6AGcAcwBtAHIAWgAxAGEAZwBV
AFIAdwBKAHEALwA0ADYAMABjADEAUQBRACsAdQBJADAAdAAwAGMAZgBEAHQAeQBmAHMASgAvAHcA
dQA0AFcAbAB5ADMAMABMAEsAZQBjAGEAcgBpAE0AeABMAHEAOABHAFAAYQBPAEoAQQBoAFkAdwBk
AGEAVQAwAFEAWQBKAFIAagBBAFkASgBXAG4ALwBTAFEARQBMAFkANQBkAG8AVQBMAEkATABWAGkA
YgB4ADQAUQBlAEQAcQBkAG4AaABIAGcAbgBKAGMAcwByAFUAdQBPAEwAZgBCACsAaQBlAFEAMABq
AFUAVwBIAHAAMAB6AHMAdQA3AFQATgBFAG8AWQBPAGUAcABiAHoAUQByAEkANgBMADMATwBXAFYA
VgB3AFYAaABlAEoANQBxADcATAA3AHIAaQAxAGwAbQA5AGMAVgBLACsAbwBxAFkAdwBVAHEAcwBr
AHoAVQBMAGQATAA3AHYAcQB2AHkATgBDAHQAVQA4AHEANgBPAG8AaABmAGEAaQBhAEQAWQBqAEoA
WQA4AHIAdQBzAGwANQBVAGwAeQBQAGwALwBSADYAdABzAEwAbQBoAEMARQBIAEMAZABsAEEAcgBF
ADkAZQBiAFoARwAyAHMASABnAEYAWABJAGMAbgBaADMAcwBqAEcAdABXAG4AZwBSAEwAagByAE4A
cwBrAEgATABhAGoASgBLAGoAbABaAHMAUABPAEcATwArAEkAOQArAFAAUgAxAEwAdQBlAFUAYQBF
ADYAZAA1AEIASwArAFgAeQBEADYAdwA0AFQAMABtADcAawBhADgASwBGADIAcQAxAEgAZQB6AGkA
eQBlAFAAdgBHAFgAVQA5AGIAbwBXAEEAZQBmAFEAWQBvAHMAUAB2AEEAbwBKAEkAcQB5AEcARwBM
AHcAYgBGAGUAbgBBACsAbwBNAGQAOABYADMATwBXADEAegB3AG0AdABWAHEAOQBUAE4ARgA0AEUA
VQBPADAARABnAGIAQQBpAE4AbgAvAHkANABvAEsASAArADUAZQAvAHcAQwBvAC8AOQB5AHAA
</w:fldData>
        </w:fldChar>
      </w:r>
      <w:r>
        <w:rPr>
          <w:szCs w:val="28"/>
        </w:rPr>
        <w:instrText xml:space="preserve"> ADDIN LABTIVA_CITE \* MERGEFORMAT</w:instrText>
      </w:r>
      <w:r>
        <w:rPr>
          <w:szCs w:val="28"/>
        </w:rPr>
      </w:r>
      <w:r>
        <w:rPr>
          <w:szCs w:val="28"/>
        </w:rPr>
        <w:fldChar w:fldCharType="separate"/>
      </w:r>
      <w:r w:rsidRPr="002B3B3A">
        <w:rPr>
          <w:rFonts w:ascii="Calibri" w:hAnsi="Calibri" w:cs="Times New Roman"/>
          <w:noProof/>
          <w:szCs w:val="24"/>
        </w:rPr>
        <w:t xml:space="preserve"> (Alvey et al., 2011)</w:t>
      </w:r>
      <w:r>
        <w:rPr>
          <w:szCs w:val="28"/>
        </w:rPr>
        <w:fldChar w:fldCharType="end"/>
      </w:r>
      <w:r>
        <w:rPr>
          <w:szCs w:val="28"/>
        </w:rPr>
        <w:t>.</w:t>
      </w:r>
      <w:r w:rsidRPr="00592252">
        <w:rPr>
          <w:szCs w:val="28"/>
        </w:rPr>
        <w:t xml:space="preserve"> </w:t>
      </w:r>
      <w:r>
        <w:rPr>
          <w:szCs w:val="28"/>
        </w:rPr>
        <w:t>The bilin tetrapyrrole ligands are formed through the linearization of haem by haem oxygenase (HO1) to form biliverdin IXα. Further processing is capable of producing the separate bilin molecules by several possible ferredoxin-</w:t>
      </w:r>
      <w:r>
        <w:rPr>
          <w:szCs w:val="28"/>
        </w:rPr>
        <w:lastRenderedPageBreak/>
        <w:t>dependent bilin reductases</w:t>
      </w:r>
      <w:r>
        <w:rPr>
          <w:szCs w:val="28"/>
        </w:rPr>
        <w:fldChar w:fldCharType="begin">
          <w:fldData xml:space="preserve">MwBhADgAZAAyAGIAMwAxAC0AMAAzADAAZgAtADQAMAA1AGMALQA5ADQANgA0AC0AMwA3ADAAZQA1
ADUAZQAwADQAYgBlADMALwBiAGMAYQA2ADIAYwAyAGYALQBiADQANQAwAC0AMwAxADQAZgAtAGMA
ZgBmAGEALQA0ADAAZgBmAGQANwAzAGIAMwA3ADkAZQAsADMAYQA4AGQAMgBiADMAMQAtADAAMwAw
AGYALQA0ADAANQBjAC0AOQA0ADYANAAtADMANwAwAGUANQA1AGUAMAA0AGIAZQAzAC8AYwBjAGEA
ZABhADYAYgA5AC0AYwA2ADIANQAtADYANQAzAGIALQA0AGQANAA4AC0ANAAwAGYAZgBkADcAMwBj
ADUAZQAyADAAfABlAE4AcQBWAGsAMAB0AHUAMgB6AEEAUQBoAHEAOQBDAGEARwAwADYAdABDAFQA
SABVAG4AYQAxACsAMwBEAGMASgBBADEAZwBBAHkAMABhAGUARABHAGkASwBJAHMAeABSAFIAbwBr
AFoAVQBBAHgAZgBLAEIAYwBJAEIAZgB3AHgAVAByAEsAQQA1AFgAYwBWAFEARQB0AFMAUAA0AGYA
LwB4AG4ATwBqAEEANwBCAEQAagBZAGkAdQBBAHIAUwBNAEcAVQAwAEMAUQBZAEIATgA5AHEARAAx
AE0ASgBTAEwANwAxAHEAcABWAFUAcAB5AE0ATABVAFYAbwBNAGkAcABpAEMAWgBOAE0AcABzAEoA
TQBjAGQATAAwAFUAbABuAGIAYwBOADMAcABNADUAbwBoAEUAawBlAFoAaABGAEkAOABvAGkAVgB0
AEMAWQBqAFQAbABOADQAOAB1AFkAUgBoAE0AbQB4AG0AUABCADQAawB4AEUARgB4AG0ASAB5ADUA
QwBIAEIAYwAzAGkATQBhAFAAUgBLAEMANABvAEwAdwBwAEEAdgBDAGoAeQBTAFoAUgBGAGsAMQBT
AGcANABlAGMAZgAxACsAZwA0AFkAcwBNAFIAbQA4AFEAWABqAHgAawBmAFYAZwBsAEwASgAwAGsA
YwBNAG8AYQB5AGIAMwBaAHQAYwBtAEMAOQA1AEUAcgBRAHgANwBjAEUAVQBYAEMANAA0AHYAKwBS
AHQAMwBOADEAUwA0ADkAaQAzAEYAdwB2AGwAMwBlADQAWgBpAHcAYwAwAFQAUQBjAEoAeAA4ADYA
dgB1ADAAUQA1AE8AQQBGADMAVwBGAEEARgAxAHcAOQBQAEcAQQBXADYAUwBBAGUAagBOAGYAcgA0
ACsAQwAxAGkATABTAFEAMQB2AGwAdQBLAGYAZABHADEAVgBYAHIASABTAGEAdAArAFgAdQBLAG4A
NwBMAE0AaQByADAARQBMADQAMQBHAGIAVABFAGsAVQA4AHgAcwBTAEcAYQBZADEAQgBBAHgAcQBI
ADEAcABMAEkAWQA0AEIAQQBWAFUAVQBqAFUASQBUAFoAWAB4AEsARwAzAGsAWAByAFIAMwA3AGkA
UQAzAEMAbAB4AHcASABIAFMAWQBuADMAVwBIACsAQwBWAEIAMAAwAFcAdAB5AGEASQBQAHIAVQBw
AFQANABjAFcALwA0AEUASQBnAE8ARgBOAFEANQA0AEwATQArAHUAegB2AEUAdgBTAG0AaQA5AGEA
ZwArADgAUQAzAHMAUAB3AEoAcgBOAGgAMgBxAEIAdQBvAHIAZABEAFkAZwBCADQANQBQAGIAMgBV
AFYAWQBkAGEAZQByAEUAcgB6ACsAMQBXAGQAUwArAGEAcAByAGQAUwBiADgAagB0AGUAVgBhAG0A
aQA3AFYASQBIADcAaABYAHAAeABlAEgASABiAFoAZABDAHIAdwB2ADUAWABuAEYAdgBrAGgAZQBB
AHQALwAyAHkASgB2AGEAUAA1ADMANQBZAGMAZQBGAGQAdAB1AG0AUQAzADIAMQBwACsAZgA4ADkA
RwB3AGwANwA3AE4ATABqAE4AdQB6AG0AOQBjAGIAOAAwADkAVgBUAFEAZgA0AEQAcABMAE8ARABU
ADUAegBIAGgAegBYAE8ATgBYAHYALwA5AHgAOQAyAFgAQQBjAEYANQBOAEoASgBUAFgAQgB6ADIA
TwBzADAAbQBMAHoAYwBOAHoASgByAGwAVgA1AEEAeABxAEYAQQBnACsASgA0AGQAaABHAEYATgBv
AHoAawB3AEgAMwB3AGsAbwBnADAAcABIAEMAMgBFAHIAawBaAEcAZQBjAHAAOQA2AEMAZAB1AHAA
MQA3AGsAQwBwAGgAbQBRAE4AZwBUAGMAcgBZAFIAdABmAGYAZwBSAFQARABUAGgAQgBwAFQATwBW
AHMATABnAGEAQgBzAGMALwBYAFAAOQBhAFAAUQA9AD0ALABlAE4AcAB0AFUAZABGAHEAMwBEAEEA
UQAvAEIAVwBoAFoANgB1AFYAYgBkAGwAMwBsADcAYwBTAEMARwAzAFQAaABrAEwAeQBVAHMASQA5
AHIASwBXADEAcgBjAGEAVwBqAEMAUgBmAFkANAA3ADcAOQA2ADUANwBEAFQAagBRAHQAOQAyAFoA
WQBaAGkAZABQAGYATQBKAE8AdQBRADMALwBGAEIAWABZAHIAZgBuAEcAZABmAGUASgBiAEEATwBn
ADAAZwAyAEQAUwB2ADEAMQBDAFAANwBNAFkAQgBMAFQATwBNAHcAawBNAFEAYQBRAGsAdgBZAG0A
NgBJAHAAYwB5AEYATAAyAFEAbwBsAEsAeQAwAE8AcQBsAGEAaQAzAEUAbQBzAEsAcABTAHEAdwBm
AEsAagAxAG0AQwBnAGIAZwA1AEMAMQAwAFUAbAA2AHEAcABzAGgARABKAHEAVAAvAEsAMgBOAGIA
dABTAFYAMQBoAEkATQBvAFEANQA5AFQANwB3AG0AKwBjAHoAYgAyAEcAMAB3ADAATAArAGQAdwBI
AGMAQwA3AG8ARwBRADAAZQBLAHoAcAA3AFEARQBmAHIAQQBMADkAbABHADkASAAxACsAOABYAE0A
SAB2ADIARQBqAHUAWAA4AHYAdQBmAGUAOQA3AHUAMgBHAGYAMwByAFAAZgA0AE0ATwBnAG8AVwA0
AFUAWAB4AGwAdAAvAHgAeQB6AEgAaABhAHAAdgBWACsAQwBNAG4AcQBBAGMAVQB2AFAAdwBjAEgA
YQB3AEcAUgBKAHYAMwAvAGEAbQBLAGMAVgAwAEwAUgAvAE8AWAB4ADgAWQBIAEcAWABDAG8AcABW
AEYAMwBsAGIAegBTADEAZAArAFkARwBFAG8AcQBKAHIAQwBPAGQALwBWAHgASQBtAFcAZgBxAGUA
TAB4AGsAZgAvADgAaABXAGgAdABpADIAbgA3AGwANQBJAGQANQBYAEkAMwB6AGsAcgBaAC8AUwBU
ADQAMQBUAGMAQwBUAGgAVwBUADkARwB2AHMAYQA1AFAAWQBhADUATwAxADUAZAA3AFAAVABLAHcA
OABEADYAOQBEADUAMABXAG8ARwB0AEMAegBSAFIAdQBaAGIAbAB1AGkAQQB6AHoAOABMAGQAcQAx
AGoAUgBWAG8ATQBBAFkAMQAvAHQAVQA0AFkAbgBOAEEAWgBKAE4AUABHAEQAdABZAHgAdwBtAGUA
ZABJAEcASgBrAGIAZgBBAGoAOAA2ADgATABlAFoATABqADEAUAB2AGsANAArAEwASQBqAGEAcABp
AFAAbgBUAGcAYgBCAHoAagBCADMANwA1AEEAMAB3ADYAdwBzAHMAPQA=
</w:fldData>
        </w:fldChar>
      </w:r>
      <w:r>
        <w:rPr>
          <w:szCs w:val="28"/>
        </w:rPr>
        <w:instrText xml:space="preserve"> ADDIN LABTIVA_CITE \* MERGEFORMAT</w:instrText>
      </w:r>
      <w:r>
        <w:rPr>
          <w:szCs w:val="28"/>
        </w:rPr>
      </w:r>
      <w:r>
        <w:rPr>
          <w:szCs w:val="28"/>
        </w:rPr>
        <w:fldChar w:fldCharType="separate"/>
      </w:r>
      <w:r w:rsidRPr="00A21BA6">
        <w:rPr>
          <w:rFonts w:ascii="Calibri" w:hAnsi="Calibri" w:cs="Times New Roman"/>
          <w:noProof/>
          <w:szCs w:val="24"/>
        </w:rPr>
        <w:t xml:space="preserve"> (Blot et al., 2009; Frankenberg et al., 2001)</w:t>
      </w:r>
      <w:r>
        <w:rPr>
          <w:szCs w:val="28"/>
        </w:rPr>
        <w:fldChar w:fldCharType="end"/>
      </w:r>
      <w:r>
        <w:rPr>
          <w:szCs w:val="28"/>
        </w:rPr>
        <w:t xml:space="preserve">. </w:t>
      </w:r>
      <w:r w:rsidRPr="00411CB1">
        <w:t>The specialized light</w:t>
      </w:r>
      <w:r>
        <w:t>-</w:t>
      </w:r>
      <w:r w:rsidRPr="00411CB1">
        <w:t>harvesting and energy</w:t>
      </w:r>
      <w:r>
        <w:t>-</w:t>
      </w:r>
      <w:r w:rsidRPr="00411CB1">
        <w:t>transfer functions of phycobiliproteins have practical applications</w:t>
      </w:r>
      <w:r>
        <w:t>.</w:t>
      </w:r>
      <w:r w:rsidRPr="00411CB1">
        <w:t xml:space="preserve"> </w:t>
      </w:r>
      <w:r>
        <w:t>T</w:t>
      </w:r>
      <w:r w:rsidRPr="00411CB1">
        <w:t>hese proteins form a range of stable,</w:t>
      </w:r>
      <w:r>
        <w:t xml:space="preserve"> soluble,</w:t>
      </w:r>
      <w:r w:rsidRPr="00411CB1">
        <w:t xml:space="preserve"> vividly coloured and highly fluorescent complexes used as fluorescent probes in epifluorescent imaging</w:t>
      </w:r>
      <w:r w:rsidRPr="00411CB1">
        <w:fldChar w:fldCharType="begin">
          <w:fldData xml:space="preserve">NgBkADEAMAA4ADYAOQAxAC0AYQA3ADUANwAtADQAZQBmADcALQBhAGYAYQBiAC0AZgA0ADgANwBk
ADEANgBlAGYANAA2AGYALwAzADQAQwBCADkAMgA0ADgALQA4ADQARgBEAC0AMwA0ADgAQgAtADMA
MABGADgALQBCADMAOABFADgAMQA3ADIARgBGADMANgAsADMAYQA4AGQAMgBiADMAMQAtADAAMwAw
AGYALQA0ADAANQBjAC0AOQA0ADYANAAtADMANwAwAGUANQA1AGUAMAA0AGIAZQAzAC8AQwA0ADQA
RQA0ADEAQQBEAC0ARgAzADYAMgAtAEMAOABEAEYALQBGAEEAQQA2AC0AMwA1ADUARQA3AEEANQAy
ADEARgA5ADcALAAzAGEAOABkADIAYgAzADEALQAwADMAMABmAC0ANAAwADUAYwAtADkANAA2ADQA
LQAzADcAMABlADUANQBlADAANABiAGUAMwAvADUAQgAzAEQAMwBDADYAOQAtADkARAAzAEQALQA1
ADgANABCAC0AMAA1ADEAQwAtADYANgAyADkARQA0ADEARgBBADgAOAA1AHwAZQBOAHEARgBrAFUA
RgBPAHcAegBBAFEAUgBhADgAUwBlAFYAMAAzAGMAVwBNAFMAcAA3AHUARwBFAGcAUgBDAGcASgBC
AFkAVgBWADAANAB5AGIAZwAxAHUATABIAGwATwBFAFcAbABxAHMAUQBoAE8AQwBFAG4AWQBVAHIA
TABEAG8AbgBsAC8ASgBrAC8AOAA3ADUAbQBUADgATABPAEEAWgBrAFMANgBZAE4AdQBEAE4AQQBY
AE8ALwBoAE8ARwBqAEkAaQB1AGsAVQA1AGEAMQBrAGkAcwBvAEoAUgBtAFYALwBrAGwASQBQAEsA
cQBWAFMAeQBwAG8AcQBMAHYARwBVAFoASwBKADYAcABPAE8AVwBYAFoAVABIAGgAZwBnAHAAZQB6
AFcAbgBLAFIAVQBuAFQAcABCAEsAMABUAE0AVwBWAFkAUABtAGsAcQB0AEkATQBGADUANQBYAHoA
KwByAGEAdwAxAGIATABvAEcAMgBIAEYAMgA1AFAAYQBtAFIAVgBOAEgAUABPAGEARwBpAGoAeAAv
AFcAdQBzAGMAYQB1AGQAbQBoAHEAYgBCAGUAawA3AHMARABUAG8ASQBPAEIALwB3ADMAUABUADMA
YwA0AHQAQQA3AEIAVABlAFAAWQA2AE8ANQAxADMARAB1AHYAdQB4AFgANABjAFcATQAzADgAVABs
AG4AegBKAEkAeABTADUASQA4AEwAcQB0AGsAdwBrAFMAVwBaAEIAeQA5ADgANABjAGIAOQBQADcA
WgBrAGsATgBZAFcAMAArAG0AaQB6ADEAWgA2AFMAMABjAHkAYQBQAFoAUABUAGEAVQAzAEcAaQB6
AHcALwBMAGEAeQBIAGYAdwA1AEwAQQBjAGsAVgAvAFUASAA2ADUAYQBHACsAMgA4AEQAYQBDADcA
LwB1AHYAagBVADAAWQBuAHgANQBGAC8ASwA4ADAAZwBhAHcATwBqADYARQAyADMAZwBOAHIAUQBZ
AHgAcABsAEIAdQB1AHQAdwAzAFAAUQBIAC8ALwBRADkAdwBQAGcATAAvAGEAawBsAFEARwBvAHcA
dwBRADkAYwBpAHgAWQBVAGYARABsADgAbgBEADQAQgByAHcAbgBqACsARQA9ACwAZQBOAHAAdABr
AFUAdAB2ADIAegBBAFEAaABQACsASwB3AEwATwBaAFMASwBZAGUAVgBtADYAQwBIADAARwBLAE4A
QQBYAGkASABnAG8AWQBQAGwARABTAHkAdAA1AEcASgBvAFUAbABaAGMAQQAxAC8ATgArADcAUwBs
ADEAVQBBAG4AbwBqAFoAegA0AE8AWgBwAGQAWABnAGIAVgA0AEUAawBvAHYANgBuAG0AcABJAGgA
bQBxAHMASgBGAHgAbQBGAFEAeQBqADkATgBZAHEAaQB5AEUASgBJAEUAdwBMAGsARQA5AEwAdQBO
ADQASABVAGYARgBTAG0ANQBVAE8AcABmAEwAeABXAG8AagBOADAAVwBSAFMAcABVAGsANgA2AHgA
SQA1AHQARQBtAHoAOABSAE0AZABQAG8AQQBzAGsARgB5AG4AbwBPAHoAVgBNAGsAcwB6AFEAZQA1
AEwAMQB0ADAAUgB5AEIAVwBqAGYAWQA5AEEAWQB1AFYATgBWADYAagBBAFoASQBlAGYAUQB0AHMA
dgBYADEAYQB3AFYAZgB3AFIAMQBzADcAUgBsADYAMgAyAHoAZgBXAG8AeQBSAGUAeQBDAHoATQBJ
ADUAYgA4AHAAUgB0AFEAVABSADYAcgBGAHUAUgBQADIANQBQAFIATABSAHUAcgBiAHkAOABEAEcA
agA1AEUAbwBWAG8AOABtAGgATwBIAFAASwBoAGMASgBXAHkAaABjAC8AMwB3AEsAUAA5ADcANQBy
AEcAdgBvAHQAWQBlAFoATQBkAEIAVABqAHoAdABkAHYATQB3AFMAdgBmADcAMgAwAHgAWQB3AGcA
TgB5AHAAUAB4AHYANgBXAEgAQQB5AFcAaABuADIALwBhAG4AUQBZAG8AVQAzACsANQAxAGkAcgBJ
AGsATwBLAFAAMgBhAE0AMgBmAHUAVQBaAEQANgBaADUAUABIAEwAcQA3AGkAZwBPAGUAWQBRAEQA
VwBoAEIALwBzAE4AUABxAEUANwBZAFgAdgA3ADcAYgBtAEYAagAzADgARQByAGYAWgBQACsAbwBa
AFMATABjADEAYgAyAHkATQBmAGkAZAB0AEoAdABTAHIASgByAHEATQBpAFcAZQB5AHoAawAyAFEA
TAArAEEAYwBWAG4AbwBNAEwAUQBsAGQATgA0AEYAKwBvAEwAWQBmAHYAUgBsAEQAMgAyAE0ALwB6
AGIASABIAGkAZgArAEsAMAB5AHIAdgA5AHMARABiAEcANQBkADEAeQBNAFoAdAB6ADkAOQA0AC8A
LwBJAGkAYQBEAFIASgBnAGoAcABvADIAdAA0AFMAdQBBAHEATQBEAHoAcQB5AEgAdABBAEUAdwBO
AHMAOQBEAHgANwBaAFUANgBDAEQANgBxAEsATgBMAFgAWABsAGcAVgBDADMAUQBYAGUAOABWAEwA
YgBFAEYAdQArADQAdQBQADAARwBvAGcATABrAGgAdwA9AD0ALABlAE4AcQBOAGsARQAxAHUAdwBq
AEEAUQBoAGEAOQBpAGUAWQAzAFYASgBFADQAbwBZAFEAYwBFAEYAbwBoAFcAVgBkAFUAZABZAHUA
RQBrAFEAeABoAGsANwBNAGcALwBxAFMAagBpAE0ARAAxAEwATAAxAGEAbgBaAFEARgBkAG8ATwA0
ADgATQA1ADkAbgAzAG4AcwBuAHUAdABmAGUASwBDAEUAbgBaAFcAbQBnAFEAKwBGAFEASwB6AHEA
bQB5ADkAOAB1ADAAVgB1AHkAOABnAGQAVQBZAEMAdABRAEYAZABBAEIAMQBRAFkAYgBEAEMAUABX
ACsAbABLAGkAMwBZAEcANQBpADcAZQBpAGcAUQBEAEUATQBXAGQAeABrAG8AWQBHADEAcQBIAGsA
WQBsAFEAbgBKAFkAOQBaAHgASwBNAHQAUwA2AE8AcwBZAG4AawA2AFQAQgBsAC8AagBDAEQATABJ
AEUAcABMADQAQQAvAFoAbABCAGQAOABOAHMAeABaAFgAdgBDAEMAWgBhAE4AMAB5AHEASQBzAG4A
cgBIAGgATQBNAG4AbgBhAGIAeQBZAGoARQBaAFoAZgArAEYAZgBPAGkAcQB0AG4AQQBnAE4AdwB4
AHcANgBDAFgAZABaAGQAMgB4ADcAUQBCAGkASABsAFEAUgAyAFMAYQBqAFgAYgBxADIASABvAFAA
OQBFAGEAKwBHAEEAdABZAEcAdwBkAEwAeABlAEoAMQBHAFUAYgBEAGIAbgBBAFIAWABlADcAWABR
AFEAcwBqADcAUgBCAGoAdgBvAGsAeQBTAHYANABlAE4AVwBIAEYAQQBlAFEAegBVAEYAYwA0AEMA
OQBwAHUAZgBCAEYAVABHAC8ASgBoAFoAZwAxAE4AZQBuAHEAdQBIAGoARgBsAG8AKwBYAFYATQBU
ADIAUQBrAEQASAArAHoAbABEADMAYQB6ADYAawAxAEkAMABZAEUAUgA5AEwAdwBKAHAAaQA2ADIA
VgA2AEkARQBpAGEAcgBwAGYAVgBkAEgAcAAyADEAdwBUAGcAeABZAHIARAAxAFkAOABvADUAdQBS
ADAAcQBVADIAQgByAHQAQQBKAFUAbABXADIAMgBJAHQAMABCAEUAZQBFAHEAdgB6AFUAOQBNAGoA
aABUAFAARQB4AEsAWQBFAG0AeQA0ADIARwBuAHAARAAvADMAeQBQAEsAZgBuAGIAMwByAGUAdwBs
AFEAPQA=
</w:fldData>
        </w:fldChar>
      </w:r>
      <w:r>
        <w:instrText xml:space="preserve"> ADDIN LABTIVA_CITE \* MERGEFORMAT</w:instrText>
      </w:r>
      <w:r w:rsidRPr="00411CB1">
        <w:fldChar w:fldCharType="separate"/>
      </w:r>
      <w:r w:rsidRPr="008344E1">
        <w:rPr>
          <w:rFonts w:ascii="Calibri" w:hAnsi="Calibri" w:cs="Times New Roman"/>
          <w:noProof/>
          <w:szCs w:val="24"/>
        </w:rPr>
        <w:t xml:space="preserve"> (Bermejo et al., 2002; Glazer, 1994a; Rodriguez et al., 2016)</w:t>
      </w:r>
      <w:r w:rsidRPr="00411CB1">
        <w:fldChar w:fldCharType="end"/>
      </w:r>
      <w:r w:rsidRPr="00411CB1">
        <w:t>.</w:t>
      </w:r>
    </w:p>
    <w:p w14:paraId="18C163FE" w14:textId="77777777" w:rsidR="00ED7762" w:rsidRDefault="00ED7762" w:rsidP="00ED7762">
      <w:pPr>
        <w:rPr>
          <w:szCs w:val="28"/>
        </w:rPr>
      </w:pPr>
      <w:r>
        <w:rPr>
          <w:szCs w:val="28"/>
        </w:rPr>
        <w:t xml:space="preserve">This chapter outlines the overexpression, purification and testing of </w:t>
      </w:r>
      <w:r>
        <w:t xml:space="preserve">the α-subunit of phycocyanin, </w:t>
      </w:r>
      <w:r w:rsidRPr="00411CB1">
        <w:t>CpcA</w:t>
      </w:r>
      <w:r>
        <w:t>,</w:t>
      </w:r>
      <w:r w:rsidRPr="00411CB1">
        <w:t xml:space="preserve"> bearing either </w:t>
      </w:r>
      <w:r>
        <w:t>a</w:t>
      </w:r>
      <w:r w:rsidRPr="00411CB1">
        <w:t xml:space="preserve"> PCB or PEB chromophore</w:t>
      </w:r>
      <w:r>
        <w:t>,</w:t>
      </w:r>
      <w:r w:rsidRPr="00411CB1">
        <w:t xml:space="preserve"> </w:t>
      </w:r>
      <w:r>
        <w:t xml:space="preserve">showing that it </w:t>
      </w:r>
      <w:r w:rsidRPr="00411CB1">
        <w:t>represents a novel</w:t>
      </w:r>
      <w:r>
        <w:t>,</w:t>
      </w:r>
      <w:r w:rsidRPr="00411CB1">
        <w:t xml:space="preserve"> photo</w:t>
      </w:r>
      <w:r>
        <w:t>-</w:t>
      </w:r>
      <w:r w:rsidRPr="00411CB1">
        <w:t>switchable probe for super-resolution microscopy. Photo</w:t>
      </w:r>
      <w:r>
        <w:t>-</w:t>
      </w:r>
      <w:r w:rsidRPr="00411CB1">
        <w:t xml:space="preserve">switching behaviour has been established both </w:t>
      </w:r>
      <w:r w:rsidRPr="0054065A">
        <w:rPr>
          <w:i/>
        </w:rPr>
        <w:t>in vitro</w:t>
      </w:r>
      <w:r w:rsidRPr="00411CB1">
        <w:t xml:space="preserve"> using surface-attached, nanopatterned CpcA-PCB and CpcA-PEB arrays and </w:t>
      </w:r>
      <w:r w:rsidRPr="003F7E81">
        <w:rPr>
          <w:i/>
        </w:rPr>
        <w:t>in vivo</w:t>
      </w:r>
      <w:r w:rsidRPr="00411CB1">
        <w:t xml:space="preserve"> by using CpcA as a reporter of membrane protein distribution in the bacterial cytoplasmic membrane. </w:t>
      </w:r>
      <w:r>
        <w:t xml:space="preserve">We also demonstrate the potential for using CpcA-labelled systems for SIM imaging </w:t>
      </w:r>
      <w:r w:rsidRPr="00BE4F26">
        <w:rPr>
          <w:i/>
        </w:rPr>
        <w:t>in vivo</w:t>
      </w:r>
      <w:r>
        <w:t>.</w:t>
      </w:r>
    </w:p>
    <w:p w14:paraId="4E25CCE2" w14:textId="77777777" w:rsidR="00ED7762" w:rsidRDefault="00ED7762" w:rsidP="00ED7762">
      <w:pPr>
        <w:rPr>
          <w:szCs w:val="28"/>
        </w:rPr>
      </w:pPr>
    </w:p>
    <w:p w14:paraId="1B31CA21" w14:textId="77777777" w:rsidR="00ED7762" w:rsidRPr="00B23439" w:rsidRDefault="00ED7762" w:rsidP="00612C1F">
      <w:pPr>
        <w:pStyle w:val="chapterheading2"/>
      </w:pPr>
      <w:bookmarkStart w:id="133" w:name="_Toc503352339"/>
      <w:r w:rsidRPr="00B23439">
        <w:t>4.3 Results</w:t>
      </w:r>
      <w:bookmarkEnd w:id="133"/>
    </w:p>
    <w:p w14:paraId="6024072A" w14:textId="77777777" w:rsidR="00ED7762" w:rsidRPr="00B23439" w:rsidRDefault="00ED7762" w:rsidP="00612C1F">
      <w:pPr>
        <w:pStyle w:val="chapterheading3"/>
      </w:pPr>
      <w:bookmarkStart w:id="134" w:name="_Toc503352340"/>
      <w:r w:rsidRPr="00B23439">
        <w:t>4.3.1 Overexpression and purification of CpcA-PCB and CpcA-PEB</w:t>
      </w:r>
      <w:bookmarkEnd w:id="134"/>
    </w:p>
    <w:p w14:paraId="6133B26B" w14:textId="0524F947" w:rsidR="00ED7762" w:rsidRPr="002868FB" w:rsidRDefault="00ED7762" w:rsidP="00ED7762">
      <w:pPr>
        <w:rPr>
          <w:noProof/>
          <w:szCs w:val="28"/>
          <w:lang w:eastAsia="en-GB"/>
        </w:rPr>
      </w:pPr>
      <w:r w:rsidRPr="00B23439">
        <w:rPr>
          <w:szCs w:val="28"/>
        </w:rPr>
        <w:t>Two plasmid systems were used for overexpression of both His</w:t>
      </w:r>
      <w:r w:rsidRPr="00B23439">
        <w:rPr>
          <w:szCs w:val="28"/>
          <w:vertAlign w:val="subscript"/>
        </w:rPr>
        <w:t>6</w:t>
      </w:r>
      <w:r w:rsidRPr="00B23439">
        <w:rPr>
          <w:szCs w:val="28"/>
        </w:rPr>
        <w:t xml:space="preserve">-tagged (HT) CpcA-PCB and CpcA-PEB. The </w:t>
      </w:r>
      <w:r w:rsidRPr="00D37BD4">
        <w:rPr>
          <w:i/>
          <w:szCs w:val="28"/>
        </w:rPr>
        <w:t>E. coli</w:t>
      </w:r>
      <w:r w:rsidRPr="00B23439">
        <w:rPr>
          <w:szCs w:val="28"/>
        </w:rPr>
        <w:t xml:space="preserve"> strain BL21 (DE3) was cotransformed via heat shock with either pPcyA and pBS414v for CpcA-PCB or pCOLADuet-cpcEF-pebS-HO1 and pBS405v for CpcA-PEB as detailed in </w:t>
      </w:r>
      <w:r w:rsidR="009344C6">
        <w:rPr>
          <w:szCs w:val="28"/>
        </w:rPr>
        <w:t>S</w:t>
      </w:r>
      <w:r w:rsidRPr="00B23439">
        <w:rPr>
          <w:szCs w:val="28"/>
        </w:rPr>
        <w:t xml:space="preserve">ection 2.9. Protein overexpression was performed as detailed in </w:t>
      </w:r>
      <w:r w:rsidR="009344C6">
        <w:rPr>
          <w:szCs w:val="28"/>
        </w:rPr>
        <w:t>S</w:t>
      </w:r>
      <w:r w:rsidRPr="00B23439">
        <w:rPr>
          <w:szCs w:val="28"/>
        </w:rPr>
        <w:t>ection 2.10</w:t>
      </w:r>
      <w:r w:rsidRPr="00B23439">
        <w:rPr>
          <w:b/>
          <w:szCs w:val="28"/>
        </w:rPr>
        <w:t xml:space="preserve"> </w:t>
      </w:r>
      <w:r w:rsidRPr="00B23439">
        <w:rPr>
          <w:szCs w:val="28"/>
        </w:rPr>
        <w:t xml:space="preserve">and after overnight induction the cultures were noticeably either pink (HT-CpcA-PEB) or blue (HT-CpcA-PCB) as shown in </w:t>
      </w:r>
      <w:r w:rsidRPr="0074515C">
        <w:rPr>
          <w:b/>
          <w:szCs w:val="28"/>
        </w:rPr>
        <w:t>Figure 4.</w:t>
      </w:r>
      <w:r w:rsidR="00AD7EDB">
        <w:rPr>
          <w:b/>
          <w:szCs w:val="28"/>
        </w:rPr>
        <w:t>2</w:t>
      </w:r>
      <w:r w:rsidR="00AD7EDB" w:rsidRPr="0074515C">
        <w:rPr>
          <w:b/>
          <w:szCs w:val="28"/>
        </w:rPr>
        <w:t>A</w:t>
      </w:r>
      <w:r w:rsidRPr="00B23439">
        <w:rPr>
          <w:szCs w:val="28"/>
        </w:rPr>
        <w:t xml:space="preserve">. Processing of the proteins was relatively straightforward due to their intense colour and is detailed in </w:t>
      </w:r>
      <w:r w:rsidR="009344C6">
        <w:rPr>
          <w:szCs w:val="28"/>
        </w:rPr>
        <w:t>S</w:t>
      </w:r>
      <w:r w:rsidRPr="00B23439">
        <w:rPr>
          <w:szCs w:val="28"/>
        </w:rPr>
        <w:t>ection 2.11. Impurities were still present after</w:t>
      </w:r>
      <w:r>
        <w:rPr>
          <w:szCs w:val="28"/>
        </w:rPr>
        <w:t xml:space="preserve"> the metal affinity chromatography as shown by SDS-PAGE in </w:t>
      </w:r>
      <w:r w:rsidRPr="0074515C">
        <w:rPr>
          <w:b/>
          <w:szCs w:val="28"/>
        </w:rPr>
        <w:t>Figure 4.</w:t>
      </w:r>
      <w:r w:rsidR="00AD7EDB">
        <w:rPr>
          <w:b/>
          <w:szCs w:val="28"/>
        </w:rPr>
        <w:t>2</w:t>
      </w:r>
      <w:r w:rsidR="00AD7EDB" w:rsidRPr="0074515C">
        <w:rPr>
          <w:b/>
          <w:szCs w:val="28"/>
        </w:rPr>
        <w:t>B</w:t>
      </w:r>
      <w:r>
        <w:rPr>
          <w:szCs w:val="28"/>
        </w:rPr>
        <w:t>.</w:t>
      </w:r>
    </w:p>
    <w:p w14:paraId="17509CBF" w14:textId="77777777" w:rsidR="00ED7762" w:rsidRPr="002F4086" w:rsidRDefault="00ED7762" w:rsidP="00ED7762">
      <w:pPr>
        <w:jc w:val="center"/>
        <w:rPr>
          <w:szCs w:val="28"/>
        </w:rPr>
      </w:pPr>
      <w:r>
        <w:rPr>
          <w:noProof/>
          <w:szCs w:val="28"/>
          <w:lang w:eastAsia="en-GB"/>
        </w:rPr>
        <w:lastRenderedPageBreak/>
        <w:drawing>
          <wp:inline distT="0" distB="0" distL="0" distR="0" wp14:anchorId="1DB073AF" wp14:editId="1552B82D">
            <wp:extent cx="5251775" cy="2743163"/>
            <wp:effectExtent l="0" t="0" r="0" b="0"/>
            <wp:docPr id="27" name="Picture 27" descr="C:\Users\Sam\Documents\Dropbox\Dropbox\THESIS_17_07_21\Chapter 4\Gels\purificatio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m\Documents\Dropbox\Dropbox\THESIS_17_07_21\Chapter 4\Gels\purification2.pn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8051" t="40274" r="28994" b="31413"/>
                    <a:stretch/>
                  </pic:blipFill>
                  <pic:spPr bwMode="auto">
                    <a:xfrm>
                      <a:off x="0" y="0"/>
                      <a:ext cx="5258119" cy="2746477"/>
                    </a:xfrm>
                    <a:prstGeom prst="rect">
                      <a:avLst/>
                    </a:prstGeom>
                    <a:noFill/>
                    <a:ln>
                      <a:noFill/>
                    </a:ln>
                    <a:extLst>
                      <a:ext uri="{53640926-AAD7-44D8-BBD7-CCE9431645EC}">
                        <a14:shadowObscured xmlns:a14="http://schemas.microsoft.com/office/drawing/2010/main"/>
                      </a:ext>
                    </a:extLst>
                  </pic:spPr>
                </pic:pic>
              </a:graphicData>
            </a:graphic>
          </wp:inline>
        </w:drawing>
      </w:r>
    </w:p>
    <w:p w14:paraId="0A9A181E" w14:textId="2F752474" w:rsidR="00ED7762" w:rsidRDefault="00ED7762" w:rsidP="00174F47">
      <w:pPr>
        <w:spacing w:after="360" w:line="240" w:lineRule="auto"/>
      </w:pPr>
      <w:bookmarkStart w:id="135" w:name="_Toc503352774"/>
      <w:r w:rsidRPr="003654FE">
        <w:rPr>
          <w:rStyle w:val="figureChar"/>
        </w:rPr>
        <w:t xml:space="preserve">Figure </w:t>
      </w:r>
      <w:bookmarkStart w:id="136" w:name="_Hlk492043809"/>
      <w:r w:rsidRPr="003654FE">
        <w:rPr>
          <w:rStyle w:val="figureChar"/>
        </w:rPr>
        <w:t>4.</w:t>
      </w:r>
      <w:r w:rsidR="00AD7EDB">
        <w:rPr>
          <w:rStyle w:val="figureChar"/>
        </w:rPr>
        <w:t>2</w:t>
      </w:r>
      <w:r w:rsidRPr="003654FE">
        <w:rPr>
          <w:rStyle w:val="figureChar"/>
        </w:rPr>
        <w:t>: Purification of recombinant CpcA</w:t>
      </w:r>
      <w:bookmarkEnd w:id="135"/>
      <w:r>
        <w:rPr>
          <w:b/>
        </w:rPr>
        <w:t>.</w:t>
      </w:r>
      <w:r>
        <w:t xml:space="preserve"> </w:t>
      </w:r>
      <w:r w:rsidRPr="00531212">
        <w:rPr>
          <w:b/>
        </w:rPr>
        <w:t>(A)</w:t>
      </w:r>
      <w:r>
        <w:rPr>
          <w:b/>
        </w:rPr>
        <w:t xml:space="preserve"> </w:t>
      </w:r>
      <w:bookmarkEnd w:id="136"/>
      <w:r w:rsidRPr="00030CE2">
        <w:t>Cell suspension of post</w:t>
      </w:r>
      <w:r>
        <w:t>-</w:t>
      </w:r>
      <w:r w:rsidRPr="00030CE2">
        <w:t xml:space="preserve">induction </w:t>
      </w:r>
      <w:r w:rsidRPr="006170E1">
        <w:rPr>
          <w:i/>
        </w:rPr>
        <w:t>E. coli</w:t>
      </w:r>
      <w:r w:rsidRPr="00030CE2">
        <w:t xml:space="preserve"> expressing CpcA-PEB </w:t>
      </w:r>
      <w:r>
        <w:t>or</w:t>
      </w:r>
      <w:r w:rsidRPr="00030CE2">
        <w:t xml:space="preserve"> CpcA-PCB.</w:t>
      </w:r>
      <w:r>
        <w:rPr>
          <w:b/>
        </w:rPr>
        <w:t xml:space="preserve"> (</w:t>
      </w:r>
      <w:r>
        <w:rPr>
          <w:rFonts w:ascii="Segoe UI Emoji" w:eastAsia="Segoe UI Emoji" w:hAnsi="Segoe UI Emoji" w:cs="Segoe UI Emoji"/>
          <w:b/>
        </w:rPr>
        <w:t xml:space="preserve">B) </w:t>
      </w:r>
      <w:r>
        <w:t xml:space="preserve">SDS-PAGE gels of CpcA-PEB and CpcA-PCB fractions collected from His-tag purification. </w:t>
      </w:r>
      <w:r w:rsidRPr="00531212">
        <w:rPr>
          <w:b/>
        </w:rPr>
        <w:t>(C)</w:t>
      </w:r>
      <w:r>
        <w:rPr>
          <w:b/>
        </w:rPr>
        <w:t xml:space="preserve"> </w:t>
      </w:r>
      <w:r>
        <w:t>Final purification products showing pure CpcA-PEB and CpcA-PCB.</w:t>
      </w:r>
    </w:p>
    <w:p w14:paraId="549BEA60" w14:textId="7D9F464E" w:rsidR="00ED7762" w:rsidRDefault="00ED7762" w:rsidP="00ED7762">
      <w:r>
        <w:t>Whilst metal affinity purification produced an excess of CpcA there were contaminants in the elution. To increase the purity, the protein containing fractions were pooled and passed through a size-exclusion column. To further remove contaminants such as other proteins involved in the overexpression (CpcE/F, HOX, PcyA, PebS), the solution was purified by ion</w:t>
      </w:r>
      <w:r w:rsidR="006843B5">
        <w:t>-</w:t>
      </w:r>
      <w:r>
        <w:t xml:space="preserve">exchange chromatography and the final pure protein is demonstrated in </w:t>
      </w:r>
      <w:r w:rsidRPr="0074515C">
        <w:rPr>
          <w:b/>
        </w:rPr>
        <w:t>Figure 4.</w:t>
      </w:r>
      <w:r w:rsidR="00AD7EDB">
        <w:rPr>
          <w:b/>
        </w:rPr>
        <w:t>2</w:t>
      </w:r>
      <w:r w:rsidRPr="0074515C">
        <w:rPr>
          <w:b/>
        </w:rPr>
        <w:t>C</w:t>
      </w:r>
      <w:r>
        <w:t>.</w:t>
      </w:r>
    </w:p>
    <w:p w14:paraId="7C7B368B" w14:textId="77777777" w:rsidR="00ED7762" w:rsidRDefault="00ED7762" w:rsidP="00ED7762"/>
    <w:p w14:paraId="1DE87240" w14:textId="77777777" w:rsidR="00ED7762" w:rsidRDefault="00ED7762" w:rsidP="00612C1F">
      <w:pPr>
        <w:pStyle w:val="chapterheading3"/>
      </w:pPr>
      <w:bookmarkStart w:id="137" w:name="_Toc503352341"/>
      <w:r>
        <w:t>4.3.</w:t>
      </w:r>
      <w:r w:rsidR="00CC49D3">
        <w:t>2</w:t>
      </w:r>
      <w:r>
        <w:t xml:space="preserve"> Calculation of molar extinction coefficients of CpcA-PEB and CpcA-PCB</w:t>
      </w:r>
      <w:bookmarkEnd w:id="137"/>
    </w:p>
    <w:p w14:paraId="7973CF8C" w14:textId="27C1F06C" w:rsidR="00ED7762" w:rsidRDefault="00ED7762" w:rsidP="00ED7762">
      <w:pPr>
        <w:spacing w:after="120"/>
      </w:pPr>
      <w:r>
        <w:t>Calculation of the native molar extinction coefficients at the absorption maximum was carried out through comparison of the native absorption spectrum to that of the denatured protein. The extinction coefficients for CpcA-PCB/PEB have previously been reported at 663 nm and 555 nm in acidic urea as 33,200 and 43,300 respectively</w:t>
      </w:r>
      <w:r>
        <w:fldChar w:fldCharType="begin">
          <w:fldData xml:space="preserve">MwBhADgAZAAyAGIAMwAxAC0AMAAzADAAZgAtADQAMAA1AGMALQA5ADQANgA0AC0AMwA3ADAAZQA1
ADUAZQAwADQAYgBlADMALwA0ADkAOQAzAEUANgBBADgALQAyADQANAA1AC0ANAA1AEEAQQAtADcA
QwA4ADQALQA4AEQAMQBFADQANABFAEUANQAyAEEANwAsADMAYQA4AGQAMgBiADMAMQAtADAAMwAw
AGYALQA0ADAANQBjAC0AOQA0ADYANAAtADMANwAwAGUANQA1AGUAMAA0AGIAZQAzAC8AOAA4AEIA
MQA3ADcANQA1AC0ARQA3AEIAOQAtADQARQAxADMALQAzADEAOAA5AC0AMQBEADEAQQAzAEIARgAw
ADAARgAxADEAfABlAE4AcQBOAGsAVABGAHYAZwB6AEEAUQBoAGYAOABLADgAaAB3AEgAZwB1ADAA
QQAyAFcAaABLAEsAMQBWAFYAaAAxAGEAZABxAGcAdwAyAHUAWQBBAGoAeAAwAGIARwBKAEsASQBS
AC8ANwAyAEgAbQBrAG8AWgB1AC8AbgB1ADMAbgB2ADMAeQBYAGMAbABZAGUAeQBBAGIASQBqADAA
UQBkAGMARwA2AE4ARQBOADMAawBwAEQARgBrAFQAdgBzAGMAMQBrAHYAawA4AFYAVwA5AEcARQBK
AFEAZgBLAEUAMQBIAFQAZwBxADgANQBaAFYAawBDAFEAawBEAEMARgBiAEMAWQBGAHcAVwByADEA
bQBWAE8AVQA4ADQARgA1AGEASQBzAGEAYgBiAE4ATwBjADAAZgBWAHgAWABuAFYAUwBYAFMATQBz
AFAAQQBXADMAUwBwAGwASQBlAHoAbABrAEUANwBpAHgAdABlAGYAcgB1AFIATwAwAFEAUAAyAGgA
bgBYADYAQgBxAHIAYgBRAHMAbgAzAFEAYwAvAG8AcQA5ADIATgBrAGgAdAB3AGQATwBnAGcANABG
AC8AZQBUADcAZgBYADEASABYAGgAdABCAHQANAB2AGgAeQB1AFMAeQBQAHEAbAA0ADYAMwA4AFIA
egBHAE4AZwBRAHAAegB5AFAAMAAzAGcAdABpAG0AWABmAE8AaAAvAFEASQBvAGUAQQBMADcATAA1
AHUAcABKAEcAbgAyAEYAbQBpADgAbwAzAEgAQgB6AGsAUwBaAHMAUgB5ADIAYwBqAHYAOABHAFQA
YQBYAEcAbgArAEwAZwBYAFAARQBuAGIAawBHAG0AMwBJAEgAKwBnADIAOQBhADcAawArAHMAdwBG
ADYATABiADUAaABsAGEAbQBRAEYAbwA0AHcARgBzAEoARQAyAEQANgBGADAANwAxAGsANQBwAG8A
egB2AHYAQQBtAGoAYgB6AC8ALwBmADkAdwBQAGcARABhADUAawBMAHcAUABRAEQAaQAvAFUASQA5
ADMAWABxAHMAagBZAGIAagBkAE4AUAAxADYAOQBqAHgASQA9ACwAZQBOAHEATgBVAFUARgB1AHcA
agBBAFEALwBFAHIAawBNADAANQBzAEUAagBjAEoATgA1AEoAQwBxADYAcgBxAG8AVgBWAFAAaQBJ
AE8AVABMAE0AUQBvADIASgBGAGoAbwBBAEgAbAA3ADkAMABVAEsAaQBIADEAMABwAHQAMwBQAFQA
TQA3AG8ANwBrAFEAMQA3AGQAQQBaAGsAUgBhAHAAOABvAEcANgBNADQAYwByAEoAWQBOAG0AUgBC
AFYANABUAHEAVQBTAFQAVQB0AFEAawA1AFoAeQBEAFkAMABZAHEASwBrAGEAZgBRAFEAMABUAEIA
bQBJAEEAUwB3AHEASQBBAHcAUwBKAEsATQB4ADcARQBRAGQAQgBGAG4ASwBZADAAVwBQAEsAUQBo
AFQAMQBMAEsASAAvAGsAOAB6AEoAYQBNAEwAVABsAEgAdwBaAHYAMAB2AEMAZwBzAEgASgBWADAA
eQBtAGkAOAA4AEgATABkAGUAbQBiAGoAWgBjAG8AMABaAHEAdABLAG4AUABJAGEAOQBxAHAAegB0
AGsAZABlAGEAYgBTAFQAUwBvAE8AbABUAHIAawBHAC8AcwBYADUAZgBIADkARgBYAE8AMQBjAE8A
dwB1AEMAMAArAG4AawA3ADQAcgBTAE4AMwBZAGIAagBHAEsAZwBYAFQAQQBWAEwATwBCAFIASQBL
AEkAawA5AHIAdgBhAFcASQBjAGsAZQBYAEQANABJAHIAUABWAGgAVwB6AFYARQBVAFoAMwAzAHYA
dwBOAFAAegBaAHkAcgA1AG8AZQB4ADYAZABHAG4AcwBHAFMAWQBYAEsASAB5AEQALwB1AEUAYwAv
AHEAcQA4AE4AYwB3ADMAcABDAGYAdAAzAG0AdABiAFMAeQBkAEcARABWACsAUwBmADAAYQBQAHUA
ZAB0AG4AVgBmAG0AcgBLAFgAVwBtAGsAZgByAFYAdQB6AE4AeQAxAGUAQgArAC8AbQA4AEEALwBL
AGsANwByAHkAOAB1AHMARwBiAE8AOQBxAGkAOAB5AHgAcAA2ADQANwBBAEgAWgAxAEkAWgBWADAA
UQBGAHQAcwBzAHMATQBNAEsANQA3AEcAWQByADAAZQBoAG0AKwBTAGEANQAwAFQA
</w:fldData>
        </w:fldChar>
      </w:r>
      <w:r>
        <w:instrText xml:space="preserve"> ADDIN LABTIVA_CITE \* MERGEFORMAT</w:instrText>
      </w:r>
      <w:r>
        <w:fldChar w:fldCharType="separate"/>
      </w:r>
      <w:r w:rsidRPr="002F4086">
        <w:rPr>
          <w:rFonts w:ascii="Calibri" w:hAnsi="Calibri" w:cs="Times New Roman"/>
          <w:noProof/>
          <w:szCs w:val="24"/>
        </w:rPr>
        <w:t xml:space="preserve"> (Glazer and Fang, 1973; Glazer and Hixson, 1975)</w:t>
      </w:r>
      <w:r>
        <w:fldChar w:fldCharType="end"/>
      </w:r>
      <w:r>
        <w:t xml:space="preserve">. Additionally, the extinction coefficients of the minor peaks at 352 nm and 308 nm for PCB and PEB were 32,600 and 18,300 respectively. Purified CpcA was diluted 30 </w:t>
      </w:r>
      <w:r w:rsidRPr="00DE34BF">
        <w:t>µ</w:t>
      </w:r>
      <w:r>
        <w:t xml:space="preserve">l into 970 </w:t>
      </w:r>
      <w:r w:rsidRPr="00DE34BF">
        <w:t>µ</w:t>
      </w:r>
      <w:r>
        <w:t>l in either PBS (native) or 8 M urea pH 1.9 with 10 mM β-mercaptoethanol (denatured) and incubated at room temperature for 15 minutes to reach equilibrium. The absorption spectra were measured from 300 nm to 800 nm on a Cary 60 spectrophotometer in triplicate (</w:t>
      </w:r>
      <w:r w:rsidRPr="0074515C">
        <w:rPr>
          <w:b/>
        </w:rPr>
        <w:t>Figure 4.</w:t>
      </w:r>
      <w:r w:rsidR="00AD7EDB">
        <w:rPr>
          <w:b/>
        </w:rPr>
        <w:t>3</w:t>
      </w:r>
      <w:r>
        <w:t xml:space="preserve">). As the concentrations are equal, the native extinction coefficient can be found </w:t>
      </w:r>
      <w:r>
        <w:lastRenderedPageBreak/>
        <w:t>ratiometrically from the absorbance and the rearranged Beer-Lambert relationship (</w:t>
      </w:r>
      <w:r w:rsidR="009344C6" w:rsidRPr="001036F1">
        <w:rPr>
          <w:b/>
        </w:rPr>
        <w:t>E</w:t>
      </w:r>
      <w:r w:rsidRPr="001036F1">
        <w:rPr>
          <w:b/>
        </w:rPr>
        <w:t>quations 4.1 and 4.2</w:t>
      </w:r>
      <w:r>
        <w:t>).</w:t>
      </w:r>
    </w:p>
    <w:tbl>
      <w:tblPr>
        <w:tblW w:w="0" w:type="auto"/>
        <w:tblLook w:val="04A0" w:firstRow="1" w:lastRow="0" w:firstColumn="1" w:lastColumn="0" w:noHBand="0" w:noVBand="1"/>
      </w:tblPr>
      <w:tblGrid>
        <w:gridCol w:w="2775"/>
        <w:gridCol w:w="2910"/>
        <w:gridCol w:w="2819"/>
      </w:tblGrid>
      <w:tr w:rsidR="00ED7762" w14:paraId="7EB1BE84" w14:textId="77777777" w:rsidTr="00ED7762">
        <w:trPr>
          <w:trHeight w:val="630"/>
        </w:trPr>
        <w:tc>
          <w:tcPr>
            <w:tcW w:w="3080" w:type="dxa"/>
          </w:tcPr>
          <w:p w14:paraId="6AEE26F1" w14:textId="77777777" w:rsidR="00ED7762" w:rsidRDefault="00ED7762" w:rsidP="00ED7762"/>
        </w:tc>
        <w:tc>
          <w:tcPr>
            <w:tcW w:w="3081" w:type="dxa"/>
          </w:tcPr>
          <w:p w14:paraId="4D58D9C5" w14:textId="77777777" w:rsidR="00ED7762" w:rsidRDefault="00ED7762" w:rsidP="00ED7762">
            <w:pPr>
              <w:rPr>
                <w:rFonts w:ascii="Calibri" w:eastAsia="Calibri" w:hAnsi="Calibri" w:cs="Times New Roman"/>
              </w:rPr>
            </w:pPr>
            <m:oMathPara>
              <m:oMath>
                <m:r>
                  <w:rPr>
                    <w:rFonts w:ascii="Cambria Math" w:eastAsia="Calibri" w:hAnsi="Cambria Math" w:cs="Times New Roman"/>
                  </w:rPr>
                  <m:t xml:space="preserve">A= </m:t>
                </m:r>
                <m:r>
                  <w:rPr>
                    <w:rFonts w:ascii="Cambria Math" w:hAnsi="Cambria Math"/>
                  </w:rPr>
                  <m:t>εcl</m:t>
                </m:r>
              </m:oMath>
            </m:oMathPara>
          </w:p>
        </w:tc>
        <w:tc>
          <w:tcPr>
            <w:tcW w:w="3081" w:type="dxa"/>
          </w:tcPr>
          <w:p w14:paraId="64A73BE5" w14:textId="77777777" w:rsidR="00ED7762" w:rsidRDefault="00ED7762" w:rsidP="00ED7762">
            <w:pPr>
              <w:jc w:val="right"/>
            </w:pPr>
            <w:r>
              <w:t>(4.1)</w:t>
            </w:r>
          </w:p>
        </w:tc>
      </w:tr>
      <w:tr w:rsidR="00ED7762" w14:paraId="138C65D3" w14:textId="77777777" w:rsidTr="00ED7762">
        <w:trPr>
          <w:trHeight w:val="630"/>
        </w:trPr>
        <w:tc>
          <w:tcPr>
            <w:tcW w:w="3080" w:type="dxa"/>
          </w:tcPr>
          <w:p w14:paraId="03E6D79A" w14:textId="77777777" w:rsidR="00ED7762" w:rsidRDefault="00ED7762" w:rsidP="00ED7762"/>
        </w:tc>
        <w:tc>
          <w:tcPr>
            <w:tcW w:w="3081" w:type="dxa"/>
          </w:tcPr>
          <w:p w14:paraId="49E9D5FC" w14:textId="77777777" w:rsidR="00ED7762" w:rsidRDefault="00552F76" w:rsidP="00ED7762">
            <m:oMathPara>
              <m:oMath>
                <m:f>
                  <m:fPr>
                    <m:ctrlPr>
                      <w:rPr>
                        <w:rFonts w:ascii="Cambria Math" w:hAnsi="Cambria Math"/>
                        <w:i/>
                      </w:rPr>
                    </m:ctrlPr>
                  </m:fPr>
                  <m:num>
                    <m:sSub>
                      <m:sSubPr>
                        <m:ctrlPr>
                          <w:rPr>
                            <w:rFonts w:ascii="Cambria Math" w:hAnsi="Cambria Math"/>
                            <w:i/>
                          </w:rPr>
                        </m:ctrlPr>
                      </m:sSubPr>
                      <m:e>
                        <m:r>
                          <w:rPr>
                            <w:rFonts w:ascii="Cambria Math" w:hAnsi="Cambria Math"/>
                          </w:rPr>
                          <m:t>ε</m:t>
                        </m:r>
                      </m:e>
                      <m:sub>
                        <m:r>
                          <w:rPr>
                            <w:rFonts w:ascii="Cambria Math" w:hAnsi="Cambria Math"/>
                          </w:rPr>
                          <m:t>native</m:t>
                        </m:r>
                      </m:sub>
                    </m:sSub>
                  </m:num>
                  <m:den>
                    <m:sSub>
                      <m:sSubPr>
                        <m:ctrlPr>
                          <w:rPr>
                            <w:rFonts w:ascii="Cambria Math" w:hAnsi="Cambria Math"/>
                            <w:i/>
                          </w:rPr>
                        </m:ctrlPr>
                      </m:sSubPr>
                      <m:e>
                        <m:r>
                          <w:rPr>
                            <w:rFonts w:ascii="Cambria Math" w:hAnsi="Cambria Math"/>
                          </w:rPr>
                          <m:t>A</m:t>
                        </m:r>
                      </m:e>
                      <m:sub>
                        <m:r>
                          <w:rPr>
                            <w:rFonts w:ascii="Cambria Math" w:hAnsi="Cambria Math"/>
                          </w:rPr>
                          <m:t>native</m:t>
                        </m:r>
                      </m:sub>
                    </m:sSub>
                  </m:den>
                </m:f>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ε</m:t>
                        </m:r>
                      </m:e>
                      <m:sub>
                        <m:r>
                          <w:rPr>
                            <w:rFonts w:ascii="Cambria Math" w:hAnsi="Cambria Math"/>
                          </w:rPr>
                          <m:t>denatured</m:t>
                        </m:r>
                      </m:sub>
                    </m:sSub>
                  </m:num>
                  <m:den>
                    <m:sSub>
                      <m:sSubPr>
                        <m:ctrlPr>
                          <w:rPr>
                            <w:rFonts w:ascii="Cambria Math" w:hAnsi="Cambria Math"/>
                            <w:i/>
                          </w:rPr>
                        </m:ctrlPr>
                      </m:sSubPr>
                      <m:e>
                        <m:r>
                          <w:rPr>
                            <w:rFonts w:ascii="Cambria Math" w:hAnsi="Cambria Math"/>
                          </w:rPr>
                          <m:t>A</m:t>
                        </m:r>
                      </m:e>
                      <m:sub>
                        <m:r>
                          <w:rPr>
                            <w:rFonts w:ascii="Cambria Math" w:hAnsi="Cambria Math"/>
                          </w:rPr>
                          <m:t>denatured</m:t>
                        </m:r>
                      </m:sub>
                    </m:sSub>
                  </m:den>
                </m:f>
              </m:oMath>
            </m:oMathPara>
          </w:p>
        </w:tc>
        <w:tc>
          <w:tcPr>
            <w:tcW w:w="3081" w:type="dxa"/>
          </w:tcPr>
          <w:p w14:paraId="2AC2F060" w14:textId="77777777" w:rsidR="00ED7762" w:rsidRDefault="00ED7762" w:rsidP="00ED7762">
            <w:pPr>
              <w:jc w:val="right"/>
            </w:pPr>
            <w:r>
              <w:t>(4.2)</w:t>
            </w:r>
          </w:p>
        </w:tc>
      </w:tr>
    </w:tbl>
    <w:p w14:paraId="0C2B060E" w14:textId="77777777" w:rsidR="00ED7762" w:rsidRDefault="00ED7762" w:rsidP="00ED7762">
      <w:pPr>
        <w:spacing w:after="120"/>
      </w:pPr>
      <w:r>
        <w:t xml:space="preserve">Where </w:t>
      </w:r>
      <w:r w:rsidRPr="00B23439">
        <w:rPr>
          <w:i/>
        </w:rPr>
        <w:t>A</w:t>
      </w:r>
      <w:r>
        <w:t xml:space="preserve"> is the absorbance, </w:t>
      </w:r>
      <w:r w:rsidRPr="00B23439">
        <w:rPr>
          <w:i/>
        </w:rPr>
        <w:t>ε</w:t>
      </w:r>
      <w:r>
        <w:t xml:space="preserve"> is the molar extinction coefficient, </w:t>
      </w:r>
      <w:r w:rsidRPr="00B23439">
        <w:rPr>
          <w:i/>
        </w:rPr>
        <w:t>c</w:t>
      </w:r>
      <w:r>
        <w:t xml:space="preserve"> is the concentration and </w:t>
      </w:r>
      <w:r w:rsidRPr="00B23439">
        <w:rPr>
          <w:i/>
        </w:rPr>
        <w:t>L</w:t>
      </w:r>
      <w:r>
        <w:t xml:space="preserve"> is the pathlength. Native CpcA-PCB has an extinction coefficient of 100,265 at 624 nm whereas CpcA-PEB has an extinction coefficient of 112,590 at 556 nm. The extinction coefficients of the secondary peaks were lower in native conditions and were 17,702 at 352 nm for PCB and 14,796 at 308 nm for PEB. </w:t>
      </w:r>
    </w:p>
    <w:p w14:paraId="6993F59D" w14:textId="77777777" w:rsidR="00ED7762" w:rsidRDefault="00ED7762" w:rsidP="00ED7762">
      <w:pPr>
        <w:spacing w:after="120"/>
      </w:pPr>
    </w:p>
    <w:p w14:paraId="6C428084" w14:textId="77777777" w:rsidR="00ED7762" w:rsidRDefault="00ED7762" w:rsidP="00ED7762">
      <w:pPr>
        <w:jc w:val="center"/>
      </w:pPr>
      <w:r>
        <w:rPr>
          <w:noProof/>
          <w:lang w:eastAsia="en-GB"/>
        </w:rPr>
        <w:drawing>
          <wp:inline distT="0" distB="0" distL="0" distR="0" wp14:anchorId="21704149" wp14:editId="6A854411">
            <wp:extent cx="5322214" cy="3200400"/>
            <wp:effectExtent l="0" t="0" r="0" b="0"/>
            <wp:docPr id="28" name="Picture 28" descr="C:\Users\Sam\Documents\Dropbox\Dropbox\thesis_17_05_02\chapter 4\CpcA-ab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Documents\Dropbox\Dropbox\thesis_17_05_02\chapter 4\CpcA-abs.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333160" cy="3206982"/>
                    </a:xfrm>
                    <a:prstGeom prst="rect">
                      <a:avLst/>
                    </a:prstGeom>
                    <a:noFill/>
                    <a:ln>
                      <a:noFill/>
                    </a:ln>
                  </pic:spPr>
                </pic:pic>
              </a:graphicData>
            </a:graphic>
          </wp:inline>
        </w:drawing>
      </w:r>
    </w:p>
    <w:p w14:paraId="4E494B27" w14:textId="0994B6A5" w:rsidR="00ED7762" w:rsidRPr="008344E1" w:rsidRDefault="00ED7762" w:rsidP="00174F47">
      <w:pPr>
        <w:spacing w:after="360" w:line="240" w:lineRule="auto"/>
        <w:rPr>
          <w:rFonts w:cstheme="minorHAnsi"/>
        </w:rPr>
      </w:pPr>
      <w:bookmarkStart w:id="138" w:name="_Toc503352775"/>
      <w:r w:rsidRPr="003654FE">
        <w:rPr>
          <w:rStyle w:val="figureChar"/>
        </w:rPr>
        <w:t xml:space="preserve">Figure </w:t>
      </w:r>
      <w:bookmarkStart w:id="139" w:name="_Hlk492043842"/>
      <w:r w:rsidRPr="003654FE">
        <w:rPr>
          <w:rStyle w:val="figureChar"/>
        </w:rPr>
        <w:t>4.</w:t>
      </w:r>
      <w:r w:rsidR="00AD7EDB">
        <w:rPr>
          <w:rStyle w:val="figureChar"/>
        </w:rPr>
        <w:t>3</w:t>
      </w:r>
      <w:r w:rsidRPr="003654FE">
        <w:rPr>
          <w:rStyle w:val="figureChar"/>
        </w:rPr>
        <w:t>: Extinction coefficients of CpcA-PCB and CpcA-PEB</w:t>
      </w:r>
      <w:bookmarkEnd w:id="138"/>
      <w:r>
        <w:rPr>
          <w:rFonts w:cstheme="minorHAnsi"/>
          <w:b/>
        </w:rPr>
        <w:t>.</w:t>
      </w:r>
      <w:r w:rsidRPr="00795739">
        <w:rPr>
          <w:rFonts w:cstheme="minorHAnsi"/>
          <w:b/>
        </w:rPr>
        <w:t xml:space="preserve"> </w:t>
      </w:r>
      <w:bookmarkEnd w:id="139"/>
      <w:r w:rsidRPr="00795739">
        <w:rPr>
          <w:rFonts w:cstheme="minorHAnsi"/>
        </w:rPr>
        <w:t>The absorption spectra</w:t>
      </w:r>
      <w:r>
        <w:rPr>
          <w:rFonts w:cstheme="minorHAnsi"/>
        </w:rPr>
        <w:t xml:space="preserve"> in arbitrary units</w:t>
      </w:r>
      <w:r w:rsidRPr="00795739">
        <w:rPr>
          <w:rFonts w:cstheme="minorHAnsi"/>
        </w:rPr>
        <w:t xml:space="preserve"> of native</w:t>
      </w:r>
      <w:r>
        <w:rPr>
          <w:rFonts w:cstheme="minorHAnsi"/>
        </w:rPr>
        <w:t xml:space="preserve"> (solid lines)</w:t>
      </w:r>
      <w:r w:rsidRPr="00795739">
        <w:rPr>
          <w:rFonts w:cstheme="minorHAnsi"/>
        </w:rPr>
        <w:t xml:space="preserve"> and denatured</w:t>
      </w:r>
      <w:r>
        <w:rPr>
          <w:rFonts w:cstheme="minorHAnsi"/>
        </w:rPr>
        <w:t xml:space="preserve"> (dashed lines)</w:t>
      </w:r>
      <w:r w:rsidRPr="00795739">
        <w:rPr>
          <w:rFonts w:cstheme="minorHAnsi"/>
        </w:rPr>
        <w:t xml:space="preserve"> P</w:t>
      </w:r>
      <w:r>
        <w:rPr>
          <w:rFonts w:cstheme="minorHAnsi"/>
        </w:rPr>
        <w:t>C</w:t>
      </w:r>
      <w:r w:rsidRPr="00795739">
        <w:rPr>
          <w:rFonts w:cstheme="minorHAnsi"/>
        </w:rPr>
        <w:t>B-conjugated</w:t>
      </w:r>
      <w:r>
        <w:rPr>
          <w:rFonts w:cstheme="minorHAnsi"/>
        </w:rPr>
        <w:t>/PEB-conjugated</w:t>
      </w:r>
      <w:r w:rsidRPr="00795739">
        <w:rPr>
          <w:rFonts w:cstheme="minorHAnsi"/>
        </w:rPr>
        <w:t xml:space="preserve"> CpcA used to calculate th</w:t>
      </w:r>
      <w:r>
        <w:rPr>
          <w:rFonts w:cstheme="minorHAnsi"/>
        </w:rPr>
        <w:t>e extinction coefficients</w:t>
      </w:r>
      <w:r w:rsidRPr="00795739">
        <w:rPr>
          <w:rFonts w:cstheme="minorHAnsi"/>
        </w:rPr>
        <w:t xml:space="preserve">. </w:t>
      </w:r>
      <w:r>
        <w:rPr>
          <w:rFonts w:cstheme="minorHAnsi"/>
        </w:rPr>
        <w:t xml:space="preserve">The </w:t>
      </w:r>
      <w:r w:rsidRPr="00795739">
        <w:rPr>
          <w:rFonts w:cstheme="minorHAnsi"/>
        </w:rPr>
        <w:t xml:space="preserve">displayed spectra are the average of </w:t>
      </w:r>
      <w:r>
        <w:rPr>
          <w:rFonts w:cstheme="minorHAnsi"/>
        </w:rPr>
        <w:t>3</w:t>
      </w:r>
      <w:r w:rsidRPr="00795739">
        <w:rPr>
          <w:rFonts w:cstheme="minorHAnsi"/>
        </w:rPr>
        <w:t xml:space="preserve"> replicate traces </w:t>
      </w:r>
      <w:r>
        <w:rPr>
          <w:rFonts w:cstheme="minorHAnsi"/>
        </w:rPr>
        <w:t>and were normalised at 790 nm.</w:t>
      </w:r>
      <w:r w:rsidRPr="008344E1">
        <w:rPr>
          <w:rFonts w:cstheme="minorHAnsi"/>
        </w:rPr>
        <w:t xml:space="preserve"> </w:t>
      </w:r>
      <w:r>
        <w:rPr>
          <w:rFonts w:cstheme="minorHAnsi"/>
        </w:rPr>
        <w:t xml:space="preserve">The </w:t>
      </w:r>
      <w:r w:rsidRPr="008344E1">
        <w:rPr>
          <w:rFonts w:cstheme="minorHAnsi"/>
        </w:rPr>
        <w:t>inset panel shows the intensely coloured purified protein preparations.</w:t>
      </w:r>
    </w:p>
    <w:p w14:paraId="6CD4F31A" w14:textId="77777777" w:rsidR="003E4A0A" w:rsidRDefault="003E4A0A" w:rsidP="00ED7762">
      <w:pPr>
        <w:spacing w:after="120"/>
        <w:rPr>
          <w:b/>
        </w:rPr>
      </w:pPr>
    </w:p>
    <w:p w14:paraId="407F27C7" w14:textId="77777777" w:rsidR="003E4A0A" w:rsidRDefault="003E4A0A" w:rsidP="00ED7762">
      <w:pPr>
        <w:spacing w:after="120"/>
        <w:rPr>
          <w:b/>
        </w:rPr>
      </w:pPr>
    </w:p>
    <w:p w14:paraId="6925D688" w14:textId="77777777" w:rsidR="003E4A0A" w:rsidRDefault="003E4A0A" w:rsidP="00ED7762">
      <w:pPr>
        <w:spacing w:after="120"/>
        <w:rPr>
          <w:b/>
        </w:rPr>
      </w:pPr>
    </w:p>
    <w:p w14:paraId="6BA4060E" w14:textId="77777777" w:rsidR="00ED7762" w:rsidRPr="00217F7B" w:rsidRDefault="00ED7762" w:rsidP="00612C1F">
      <w:pPr>
        <w:pStyle w:val="chapterheading3"/>
      </w:pPr>
      <w:bookmarkStart w:id="140" w:name="_Toc503352342"/>
      <w:r>
        <w:lastRenderedPageBreak/>
        <w:t>4.3.</w:t>
      </w:r>
      <w:r w:rsidR="00CC49D3">
        <w:t>3</w:t>
      </w:r>
      <w:r>
        <w:t xml:space="preserve"> </w:t>
      </w:r>
      <w:r w:rsidRPr="00217F7B">
        <w:t>Spectroscopic properties of CpcA-PCB and CpcA-PEB</w:t>
      </w:r>
      <w:bookmarkEnd w:id="140"/>
      <w:r w:rsidRPr="00217F7B">
        <w:t xml:space="preserve"> </w:t>
      </w:r>
    </w:p>
    <w:p w14:paraId="0E894172" w14:textId="18BC9CE1" w:rsidR="00ED7762" w:rsidRDefault="00ED7762" w:rsidP="00C26C87">
      <w:pPr>
        <w:spacing w:after="120"/>
      </w:pPr>
      <w:r w:rsidRPr="00411CB1">
        <w:t xml:space="preserve">Purified CpcA-PCB and CpcA-PEB proteins were </w:t>
      </w:r>
      <w:r>
        <w:t>analysed by</w:t>
      </w:r>
      <w:r w:rsidRPr="00411CB1">
        <w:t xml:space="preserve"> </w:t>
      </w:r>
      <w:r>
        <w:t xml:space="preserve">steady-state </w:t>
      </w:r>
      <w:r w:rsidRPr="00411CB1">
        <w:t>and time-resolved fluorescence spectroscopy. Absorption and fluorescence emission spectra (</w:t>
      </w:r>
      <w:r w:rsidRPr="0074515C">
        <w:rPr>
          <w:b/>
        </w:rPr>
        <w:t>Figure 4.</w:t>
      </w:r>
      <w:r w:rsidR="00AD7EDB">
        <w:rPr>
          <w:b/>
        </w:rPr>
        <w:t>4</w:t>
      </w:r>
      <w:r w:rsidR="00AD7EDB" w:rsidRPr="0074515C">
        <w:rPr>
          <w:b/>
        </w:rPr>
        <w:t>A</w:t>
      </w:r>
      <w:r w:rsidRPr="00411CB1">
        <w:t xml:space="preserve">) </w:t>
      </w:r>
      <w:r>
        <w:t>revealed</w:t>
      </w:r>
      <w:r w:rsidRPr="00411CB1">
        <w:t xml:space="preserve"> that these pigment-proteins occupy different but overlapping spectral regions, </w:t>
      </w:r>
      <w:r>
        <w:t xml:space="preserve">in total </w:t>
      </w:r>
      <w:r w:rsidRPr="00411CB1">
        <w:t xml:space="preserve">spanning 500-650 nm for absorption and 560-760 nm for emission. </w:t>
      </w:r>
    </w:p>
    <w:p w14:paraId="42A07DB8" w14:textId="74AFE341" w:rsidR="00C26C87" w:rsidRPr="00B30B6F" w:rsidRDefault="00C26C87" w:rsidP="00C26C87">
      <w:pPr>
        <w:spacing w:after="120"/>
        <w:rPr>
          <w:b/>
        </w:rPr>
      </w:pPr>
      <w:r w:rsidRPr="00BA76AA">
        <w:t>The singlet excited state lifetimes of CpcA-PCB and CpcA-PEB were measured by fluorescence decay (</w:t>
      </w:r>
      <w:r w:rsidRPr="0074515C">
        <w:rPr>
          <w:b/>
        </w:rPr>
        <w:t>Figure 4.</w:t>
      </w:r>
      <w:r w:rsidR="00AD7EDB">
        <w:rPr>
          <w:b/>
        </w:rPr>
        <w:t>4</w:t>
      </w:r>
      <w:r w:rsidR="00AD7EDB" w:rsidRPr="0074515C">
        <w:rPr>
          <w:b/>
        </w:rPr>
        <w:t>B</w:t>
      </w:r>
      <w:r w:rsidRPr="00BA76AA">
        <w:t>) and transient absorption (</w:t>
      </w:r>
      <w:r w:rsidRPr="0074515C">
        <w:rPr>
          <w:b/>
        </w:rPr>
        <w:t>Figure 4.</w:t>
      </w:r>
      <w:r w:rsidR="00AD7EDB">
        <w:rPr>
          <w:b/>
        </w:rPr>
        <w:t>4</w:t>
      </w:r>
      <w:r w:rsidR="00AD7EDB" w:rsidRPr="0074515C">
        <w:rPr>
          <w:b/>
        </w:rPr>
        <w:t>C</w:t>
      </w:r>
      <w:r w:rsidRPr="00BA76AA">
        <w:t xml:space="preserve">) studies. The average values for CpcA-PCB and CpcA-PEB are 1.3 and 1.9 ns, respectively. The fluorescence quantum yields were determined by relative and absolute measurements. The average values are 0.23 for CpcA-PCB and 0.67 for CpcA-PEB; both are lower </w:t>
      </w:r>
      <w:r>
        <w:t xml:space="preserve">than those reported previously, 0.39 and 0.98 </w:t>
      </w:r>
      <w:r w:rsidRPr="00BA76AA">
        <w:fldChar w:fldCharType="begin">
          <w:fldData xml:space="preserve">MwBhADgAZAAyAGIAMwAxAC0AMAAzADAAZgAtADQAMAA1AGMALQA5ADQANgA0AC0AMwA3ADAAZQA1
ADUAZQAwADQAYgBlADMALwBkAGIANgBjAGIANAA5ADcALQA1ADkANwAzAC0ANQAwADAAMAAtADMA
YQA5AGIALQA0ADAAZgBmAGQANwA0ADIAMwA1AGUAMQB8AGUATgBwADkAVQBVADEAdgA0AHkAQQBV
AC8AQwB1AEkAYwAyAGoAeABkADkAeQBiAG0ALwBTAFEAUQA3AHYAVgA1AHIAQwBIAEsAQQBmAEEA
MgBIADYAVgBEAFIAWgBnADcAMQBwAFIALwB2AHMAKwBTADkAMQB0AG8AMABxADkAdwBjAHcAdwBi
ACsAWgB4AG8AVgBEAFQAQgA1AHEASQBiAFIAMwBMAEoARwBJADgANABRADEATABlAGEAWgBZAG0A
ZQBZAHAAUwB3AHEAdQBzADAAegB6AFYATwByAGsAdgBwAGEANQBrAG0AbABaAHMASwB3AHMARQBw
AFoAeAB6AGwAawBpAFMAbwBuAHkAcABxAG0ATABOAEUANAB5AEgAZABFAE4ASABTAGYAWgBnACsA
KwAwAFEAOQA5AEgAcwBLAHIAVABBAC8AagBnAEYAcQBTAFUATgBVAEcAQQAwAFkANABGAEMATAAz
ACsASwBqAGcAYwBqAHkAKwBJAG8AbgBYAE8ANABqAEwAbgBDAEkAVgBsAFgASQBYAEMAQgBWAEMA
OQBaAG0AOQAyAGMAawBiADAAUwBPAHgALwBIAEIAQwBQACsARgAzAEUANAArAGgAZQBRAHMAdwB4
AGYATwBHAFIAQQBlACsAbgA5AFUAMABjADQAKwBYADEAKwBiAEIAZgB6ADEARwBXAEoAUwBWAFAA
LwA5AEgAWQArAGsASgByAEUAVABRAGIAMABkAHIAVABoADkATQBwADUAbABGADAAUABsADgAMwAx
AEQAcABvAEEAWQBlAHcAYgA2AHEATQBvAGwAMQBIAHAATgB1AFMAcwA3AFQAawA2ADYAVABaADkA
dABPAHcAZwB0AG0AYQArAHoAMQBvAEoAYQBYAFQATQA0AGcAQQAxAG4AeAAxAEUAVgBQAG8ATABM
AHEAZgBMAHIAUwBGAFcAYQArAEsAbgA2AEEANgA0AFcAcgB5AGoASABRAGoAQgB1AGcAWABCAEsA
dAArADEAZwB1ADkAYgBqADUAawAxAFEAeAB2AEUARAA1AHIASABzAEgALwBGAHYANQBHADkARQB1
AGIAZQByAGwAMQBPAHEAcQB1AG4AMQBRAFgAcwBOAE4AbgA1AGQANQBpADEAcABwAFUATgA0AFoA
dQBFAFMAYgBRADYAeABrAC8ANABmADIANwBxAGgAQwBFADYAZwBaAHQAQQByAEUATgBNAGQAWQBv
ADIAeABwAGMASQBsAEcAZABzADQATQBkAHMAWQB6ADIASgBGAGkAeQBHADEAVwAxAFMAbwA2AEwA
MABhAHEAegBhAHYARQBCAFAAUABIAGoASABYAG4AZAA3AFUAaQArADUAUQBrAFIAcAB2ADUAUABX
ADYAVwBtAEQANwByAGcAUABDAFoAeQBJAFoAMwBHAG0ATABhADMAcgBVAFYAUwAvAHgAbgBSADIA
KwBNAGEAQwBSAGoAeQA1AEgARwBOAEQAbABjAEYAZwBpAGoAYgBBADcAMwArAEIAVABUAGkANABt
AGsAPQA=
</w:fldData>
        </w:fldChar>
      </w:r>
      <w:r>
        <w:instrText xml:space="preserve"> ADDIN LABTIVA_CITE \* MERGEFORMAT</w:instrText>
      </w:r>
      <w:r w:rsidRPr="00BA76AA">
        <w:fldChar w:fldCharType="separate"/>
      </w:r>
      <w:r w:rsidRPr="00750E0E">
        <w:rPr>
          <w:rFonts w:ascii="Calibri" w:hAnsi="Calibri" w:cs="Times New Roman"/>
          <w:noProof/>
          <w:szCs w:val="24"/>
        </w:rPr>
        <w:t>(Alvey et al., 2011)</w:t>
      </w:r>
      <w:r w:rsidRPr="00BA76AA">
        <w:fldChar w:fldCharType="end"/>
      </w:r>
      <w:r>
        <w:t>,</w:t>
      </w:r>
      <w:r w:rsidRPr="00BA76AA">
        <w:t xml:space="preserve"> but have the same relative ordering. The transient absorption studies also allow measurement of the yield of intersystem crossing from the lowest singlet to triplet excited state, also known as the triplet yield. Representative spectra as a function of time after excitation with a 100 fs flash for CpcA-PCB (</w:t>
      </w:r>
      <w:r w:rsidRPr="0074515C">
        <w:rPr>
          <w:b/>
        </w:rPr>
        <w:t>Figure 4.</w:t>
      </w:r>
      <w:r w:rsidR="00AD7EDB">
        <w:rPr>
          <w:b/>
        </w:rPr>
        <w:t>4</w:t>
      </w:r>
      <w:r w:rsidR="00AD7EDB" w:rsidRPr="0074515C">
        <w:rPr>
          <w:b/>
        </w:rPr>
        <w:t>D</w:t>
      </w:r>
      <w:r w:rsidRPr="00BA76AA">
        <w:t xml:space="preserve">) are dominated by bleaching of the ground state absorption band at ~640 nm due to formation of the lowest singlet excited state. This bleaching (and the rest of the absorption difference spectrum) decays to zero by 6 ns. This observation shows that the (fluorescent) lowest singlet excited state decays virtually </w:t>
      </w:r>
      <w:r w:rsidRPr="002C21E9">
        <w:t>completely to the ground state and thus that the yield of intersystem crossing to the lowest triplet excited state is virtually zero. The same conclusion is drawn for CpcA-PEB given that the bleaching of the ground state absorption band at ~570 nm for the lowest singlet excited state decays to zero by 7.5 ns (</w:t>
      </w:r>
      <w:r w:rsidRPr="0074515C">
        <w:rPr>
          <w:b/>
        </w:rPr>
        <w:t>Figure 4.</w:t>
      </w:r>
      <w:r w:rsidR="00AD7EDB">
        <w:rPr>
          <w:b/>
        </w:rPr>
        <w:t>4</w:t>
      </w:r>
      <w:r w:rsidR="00AD7EDB" w:rsidRPr="0074515C">
        <w:rPr>
          <w:b/>
        </w:rPr>
        <w:t>D</w:t>
      </w:r>
      <w:r w:rsidRPr="002C21E9">
        <w:t>). Thus, for both variants the yield of intersystem crossing is zero and the yield of internal conversion of the singlet excited state to the ground state can be obtained from the fluorescence yield. In particular, the internal-conversion yield is 1</w:t>
      </w:r>
      <w:r w:rsidRPr="002C21E9">
        <w:sym w:font="Symbol" w:char="F02D"/>
      </w:r>
      <w:r w:rsidRPr="002C21E9">
        <w:t xml:space="preserve"> 0.23 = 0.77 for CpcA-PCB and 1</w:t>
      </w:r>
      <w:r w:rsidRPr="002C21E9">
        <w:sym w:font="Symbol" w:char="F02D"/>
      </w:r>
      <w:r w:rsidRPr="002C21E9">
        <w:t xml:space="preserve"> 0.67 = 0.33 for CpcA-PEB. Thus, these </w:t>
      </w:r>
      <w:r>
        <w:t>proteins do not</w:t>
      </w:r>
      <w:r w:rsidRPr="002C21E9">
        <w:t xml:space="preserve"> produce long-lived triplet states that in the presence of O</w:t>
      </w:r>
      <w:r w:rsidRPr="002C21E9">
        <w:rPr>
          <w:vertAlign w:val="subscript"/>
        </w:rPr>
        <w:t>2</w:t>
      </w:r>
      <w:r w:rsidRPr="002C21E9">
        <w:t xml:space="preserve"> would produce reactive oxygen species that could lead to degradation of the fluorescence probe (or other entities nearby). This characteristic likely contributes substantially to the</w:t>
      </w:r>
      <w:r>
        <w:t>ir photostability.</w:t>
      </w:r>
    </w:p>
    <w:p w14:paraId="2203C460" w14:textId="77777777" w:rsidR="005E438E" w:rsidRDefault="005E438E" w:rsidP="00ED7762">
      <w:pPr>
        <w:spacing w:after="120"/>
        <w:ind w:firstLine="720"/>
      </w:pPr>
    </w:p>
    <w:p w14:paraId="05916A20" w14:textId="77777777" w:rsidR="00ED7762" w:rsidRPr="00DA151D" w:rsidRDefault="00ED7762" w:rsidP="00ED7762">
      <w:pPr>
        <w:jc w:val="center"/>
      </w:pPr>
      <w:r>
        <w:rPr>
          <w:noProof/>
          <w:lang w:eastAsia="en-GB"/>
        </w:rPr>
        <w:lastRenderedPageBreak/>
        <w:drawing>
          <wp:inline distT="0" distB="0" distL="0" distR="0" wp14:anchorId="15912302" wp14:editId="7BF8CD9A">
            <wp:extent cx="5053477" cy="615514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 new.png"/>
                    <pic:cNvPicPr/>
                  </pic:nvPicPr>
                  <pic:blipFill rotWithShape="1">
                    <a:blip r:embed="rId54" cstate="print">
                      <a:extLst>
                        <a:ext uri="{28A0092B-C50C-407E-A947-70E740481C1C}">
                          <a14:useLocalDpi xmlns:a14="http://schemas.microsoft.com/office/drawing/2010/main" val="0"/>
                        </a:ext>
                      </a:extLst>
                    </a:blip>
                    <a:srcRect l="2410"/>
                    <a:stretch/>
                  </pic:blipFill>
                  <pic:spPr bwMode="auto">
                    <a:xfrm>
                      <a:off x="0" y="0"/>
                      <a:ext cx="5055732" cy="6157887"/>
                    </a:xfrm>
                    <a:prstGeom prst="rect">
                      <a:avLst/>
                    </a:prstGeom>
                    <a:ln>
                      <a:noFill/>
                    </a:ln>
                    <a:extLst>
                      <a:ext uri="{53640926-AAD7-44D8-BBD7-CCE9431645EC}">
                        <a14:shadowObscured xmlns:a14="http://schemas.microsoft.com/office/drawing/2010/main"/>
                      </a:ext>
                    </a:extLst>
                  </pic:spPr>
                </pic:pic>
              </a:graphicData>
            </a:graphic>
          </wp:inline>
        </w:drawing>
      </w:r>
    </w:p>
    <w:p w14:paraId="36A0F989" w14:textId="78602846" w:rsidR="00ED7762" w:rsidRDefault="00ED7762" w:rsidP="00174F47">
      <w:pPr>
        <w:spacing w:after="360" w:line="240" w:lineRule="auto"/>
      </w:pPr>
      <w:bookmarkStart w:id="141" w:name="_Toc503352776"/>
      <w:r w:rsidRPr="003654FE">
        <w:rPr>
          <w:rStyle w:val="figureChar"/>
        </w:rPr>
        <w:t xml:space="preserve">Figure </w:t>
      </w:r>
      <w:bookmarkStart w:id="142" w:name="_Hlk492043858"/>
      <w:r w:rsidRPr="003654FE">
        <w:rPr>
          <w:rStyle w:val="figureChar"/>
        </w:rPr>
        <w:t>4.</w:t>
      </w:r>
      <w:r w:rsidR="00AD7EDB">
        <w:rPr>
          <w:rStyle w:val="figureChar"/>
        </w:rPr>
        <w:t>4</w:t>
      </w:r>
      <w:r w:rsidRPr="003654FE">
        <w:rPr>
          <w:rStyle w:val="figureChar"/>
        </w:rPr>
        <w:t>: Photophysical analysis of purified CpcA-PCB and CpcA-PEB</w:t>
      </w:r>
      <w:bookmarkEnd w:id="141"/>
      <w:bookmarkEnd w:id="142"/>
      <w:r w:rsidRPr="005A666B">
        <w:rPr>
          <w:b/>
        </w:rPr>
        <w:t>.</w:t>
      </w:r>
      <w:r>
        <w:t xml:space="preserve"> </w:t>
      </w:r>
      <w:r w:rsidRPr="00477A5A">
        <w:rPr>
          <w:b/>
        </w:rPr>
        <w:t>(A)</w:t>
      </w:r>
      <w:r>
        <w:t xml:space="preserve"> Room temperature absorption and fluorescence emission spectra, normalised for comparison. The same fluorescence spectra were observed for a number of different excitation wavelengths for CpcA-PCB (500, 525, 550, 572 and 625 nm) and CpcA-PEB (490, 510, 525 and 557 nm). </w:t>
      </w:r>
      <w:r w:rsidRPr="00477A5A">
        <w:rPr>
          <w:b/>
        </w:rPr>
        <w:t>(B)</w:t>
      </w:r>
      <w:r>
        <w:t xml:space="preserve"> </w:t>
      </w:r>
      <w:r>
        <w:rPr>
          <w:noProof/>
        </w:rPr>
        <w:t>Fluorescence decay profiles (solid black circles) and dual-exponential fits (solid blue or red lines) of CpcA-PCB usi</w:t>
      </w:r>
      <w:r w:rsidRPr="00B82F49">
        <w:rPr>
          <w:noProof/>
        </w:rPr>
        <w:t>ng excitation at 582 nm and detection at 644 nm and CpcA-PEB using excitation at 530 nm and detection at 568 nm</w:t>
      </w:r>
      <w:r>
        <w:rPr>
          <w:noProof/>
        </w:rPr>
        <w:t xml:space="preserve">. </w:t>
      </w:r>
      <w:r w:rsidRPr="00B82F49">
        <w:rPr>
          <w:noProof/>
        </w:rPr>
        <w:t xml:space="preserve">The </w:t>
      </w:r>
      <w:r>
        <w:rPr>
          <w:noProof/>
        </w:rPr>
        <w:t>open</w:t>
      </w:r>
      <w:r w:rsidRPr="00B82F49">
        <w:rPr>
          <w:noProof/>
        </w:rPr>
        <w:t xml:space="preserve"> black circles give the instrument response function, which is approximatly a Gaussi</w:t>
      </w:r>
      <w:r>
        <w:rPr>
          <w:noProof/>
        </w:rPr>
        <w:t xml:space="preserve">an with a full width at half maximum of 200 ps. </w:t>
      </w:r>
      <w:r w:rsidRPr="00F51890">
        <w:rPr>
          <w:b/>
          <w:noProof/>
        </w:rPr>
        <w:t>(</w:t>
      </w:r>
      <w:r>
        <w:rPr>
          <w:b/>
          <w:noProof/>
        </w:rPr>
        <w:t>C</w:t>
      </w:r>
      <w:r w:rsidRPr="00F51890">
        <w:rPr>
          <w:b/>
          <w:noProof/>
        </w:rPr>
        <w:t>)</w:t>
      </w:r>
      <w:r>
        <w:rPr>
          <w:noProof/>
        </w:rPr>
        <w:t xml:space="preserve"> Representative time profiles (circles) and fits (solid lines) for decay of ground state bleaching (solid lines) or excited state absorption (dashed lines) from the transient absorption data depicted in </w:t>
      </w:r>
      <w:r w:rsidRPr="00F51890">
        <w:rPr>
          <w:b/>
          <w:noProof/>
        </w:rPr>
        <w:t>(</w:t>
      </w:r>
      <w:r>
        <w:rPr>
          <w:b/>
          <w:noProof/>
        </w:rPr>
        <w:t>D</w:t>
      </w:r>
      <w:r w:rsidRPr="00F51890">
        <w:rPr>
          <w:b/>
          <w:noProof/>
        </w:rPr>
        <w:t>)</w:t>
      </w:r>
      <w:r>
        <w:rPr>
          <w:noProof/>
        </w:rPr>
        <w:t>.</w:t>
      </w:r>
      <w:r w:rsidRPr="00F51890">
        <w:rPr>
          <w:b/>
          <w:noProof/>
        </w:rPr>
        <w:t xml:space="preserve"> (</w:t>
      </w:r>
      <w:r>
        <w:rPr>
          <w:b/>
          <w:noProof/>
        </w:rPr>
        <w:t>D</w:t>
      </w:r>
      <w:r w:rsidRPr="00F51890">
        <w:rPr>
          <w:b/>
          <w:noProof/>
        </w:rPr>
        <w:t>)</w:t>
      </w:r>
      <w:r>
        <w:rPr>
          <w:noProof/>
        </w:rPr>
        <w:t xml:space="preserve"> Time-resolved absorption difference spectra using 100-fs excitation </w:t>
      </w:r>
      <w:r w:rsidRPr="00B82F49">
        <w:rPr>
          <w:noProof/>
        </w:rPr>
        <w:t>flashes at 590 nm</w:t>
      </w:r>
      <w:r>
        <w:rPr>
          <w:noProof/>
        </w:rPr>
        <w:t xml:space="preserve"> for CpcA-PC</w:t>
      </w:r>
      <w:r w:rsidRPr="00B82F49">
        <w:rPr>
          <w:noProof/>
        </w:rPr>
        <w:t xml:space="preserve">B and </w:t>
      </w:r>
      <w:r>
        <w:rPr>
          <w:noProof/>
        </w:rPr>
        <w:t xml:space="preserve">or 510 nm for </w:t>
      </w:r>
      <w:r w:rsidRPr="00B82F49">
        <w:rPr>
          <w:noProof/>
        </w:rPr>
        <w:t>CpcA-PEB</w:t>
      </w:r>
      <w:r>
        <w:rPr>
          <w:noProof/>
        </w:rPr>
        <w:t>. The data in the region of each spectrum that contains scattered excitation light has been removed.</w:t>
      </w:r>
      <w:r>
        <w:t xml:space="preserve"> Work conducted by Dr Jonathan M. Yuen</w:t>
      </w:r>
      <w:r w:rsidR="00734203">
        <w:t>,</w:t>
      </w:r>
      <w:r>
        <w:t xml:space="preserve"> Dr Amit K. Mandal</w:t>
      </w:r>
      <w:r w:rsidR="00734203">
        <w:t>,</w:t>
      </w:r>
      <w:r>
        <w:t xml:space="preserve"> and Professor Dewey Holten (Washington University in St Louis).</w:t>
      </w:r>
    </w:p>
    <w:p w14:paraId="5891C12E" w14:textId="77777777" w:rsidR="00ED7762" w:rsidRDefault="00ED7762" w:rsidP="00ED7762">
      <w:pPr>
        <w:spacing w:after="120"/>
      </w:pPr>
      <w:r w:rsidRPr="002C21E9">
        <w:lastRenderedPageBreak/>
        <w:t>The values for fluorescence lifetime and quantum yield compare favourably with those for variants of the enhanced yellow fluorescent protein (EYFP), for</w:t>
      </w:r>
      <w:r w:rsidRPr="00411CB1">
        <w:t xml:space="preserve"> example</w:t>
      </w:r>
      <w:r>
        <w:t xml:space="preserve">, which are 3 ns and 0.76 respectively </w:t>
      </w:r>
      <w:r w:rsidRPr="00411CB1">
        <w:fldChar w:fldCharType="begin">
          <w:fldData xml:space="preserve">MwBhADgAZAAyAGIAMwAxAC0AMAAzADAAZgAtADQAMAA1AGMALQA5ADQANgA0AC0AMwA3ADAAZQA1
ADUAZQAwADQAYgBlADMALwBGAEQAQwA3ADYAQwBFADYALQA4ADkAMwBCAC0AQQBFAEYANgAtADAA
OABEAEYALQA4ADMAOABGADgAMQAxADgARAA0ADAAQgB8AGUATgBwAHQAawBVAHQAdQB3AGoAQQBR
AGgAcQA5AGkAZQBSADAAVABoADQAUQBRADIAUABFAEsANgBrAHUAVgBVAEwAdABDAEwASgB4ADQA
SQBGAE0ARgBPADcASQBkAFUASQBTADQAVgBpAC8AUQBpADkAVgBVAFIAUQBLADEAeQA1AG4ALwBt
ADMAOQBlAEoAKwBxADYAQgB1AGkAWQBDAHUATwB3AHIASQBGADkANgBOAFkAbwBVAGQATwBBAG8A
dgBUAHAAVwBHAFMAeQBYADgAUQBSADQAegBIAGYAcwBvAFEAUABTAGoAWgBLADAAbwBUAEYAUQB3
ADYARABBAGYAQwBrAGcARABqAE0ANQA3AE4AaABPAGwAdQBrAEwAQgB2AEYAVQB6AFoAWgA1AEMA
bgBqADIAVAB4AG4AVwBaAHoAbABXAFIAUgBsADgANABSAFAAdgBlAEcAdgA5AGEAUQBvAEQAQgB4
AFEATwBOAFQASwBkADUAaQBpAEwAaQB2AFkAbwAzAFcAbQA4ADEAQwBwAGwAUgBPAG8AdwBEAEMA
SAByAG8AYQAvAHcAUAB2AHEAMgBTAGMAcgA1ADUAcAB4AEcARABaAHQAWQBYAHUAaQB0AEQAMQB0
AGQAcQBIAFUARwBJAHIAQwBoAGgASAB2AFIAYgB3AGYAaABRAFgAeQBRAFoAVAAyAGgANwBHAHYA
bQByADgAKwArAEsAcgAvAEYATgBHADYAUwBoAHMANgBYAHAALwBvAEQAZwA5AHcARwBZAGsAcwBI
ADcAMgB3AEYAWAB1AHMATwB4ADgAKwBHAGQAaQBEAHMAZgBRAGMAMwBDAEIAMwB4AEYASwBEAHIA
UAB3AEYANwA1AEgARgA5AEoAWQA1AEMARQBWAGUAVwBtAFUAZABHAEgAcgBlAEIAUABTADYAMwBx
AHoAegBnAGwAQwBTAGQARgBEAFgAKwBrAGgAcwAyADQAQQBoADIANwByAFYAQgBtAHcASgB5AHAA
SABHAGEAQQBlAG8ATABEAG0AaQBxAHcAagB1AGYAWAB3AEEAUwBRAHEARAB1ADgAbwBwAHMARABh
ADQASQBtAFMAcgBhADQAbABxAEYALwB3AFkANQBxAHYARgBHADgAbQAvAFAAcwAyAGwASgB6AEYA
QwBZAG0AcwB2AGYANwBXADIAQgBmAC8AYgBFADUAWABDAEEAVwB2ADgAMwBOAGEAdgB2ACsANQB6
AG4AbQA0ADIANQAvAE0AMwBmAEsAMgBwAEMAdwA9AD0A
</w:fldData>
        </w:fldChar>
      </w:r>
      <w:r>
        <w:instrText xml:space="preserve"> ADDIN LABTIVA_CITE \* MERGEFORMAT</w:instrText>
      </w:r>
      <w:r w:rsidRPr="00411CB1">
        <w:fldChar w:fldCharType="separate"/>
      </w:r>
      <w:r w:rsidRPr="00750E0E">
        <w:rPr>
          <w:rFonts w:ascii="Calibri" w:hAnsi="Calibri" w:cs="Times New Roman"/>
          <w:noProof/>
          <w:szCs w:val="24"/>
        </w:rPr>
        <w:t>(Kremers et al., 2006)</w:t>
      </w:r>
      <w:r w:rsidRPr="00411CB1">
        <w:fldChar w:fldCharType="end"/>
      </w:r>
      <w:r w:rsidRPr="00411CB1">
        <w:t xml:space="preserve">. </w:t>
      </w:r>
      <w:r>
        <w:t>T</w:t>
      </w:r>
      <w:r w:rsidRPr="00411CB1">
        <w:t>he extinction coefficient</w:t>
      </w:r>
      <w:r>
        <w:t>s</w:t>
      </w:r>
      <w:r w:rsidRPr="00411CB1">
        <w:t xml:space="preserve"> (M</w:t>
      </w:r>
      <w:r w:rsidRPr="00411CB1">
        <w:rPr>
          <w:vertAlign w:val="superscript"/>
        </w:rPr>
        <w:t>-1</w:t>
      </w:r>
      <w:r w:rsidRPr="00411CB1">
        <w:t xml:space="preserve"> cm</w:t>
      </w:r>
      <w:r w:rsidRPr="00411CB1">
        <w:rPr>
          <w:vertAlign w:val="superscript"/>
        </w:rPr>
        <w:t>-1</w:t>
      </w:r>
      <w:r w:rsidRPr="00411CB1">
        <w:t xml:space="preserve">) </w:t>
      </w:r>
      <w:r>
        <w:t>were calculated to be 100,265 M</w:t>
      </w:r>
      <w:r>
        <w:rPr>
          <w:vertAlign w:val="superscript"/>
        </w:rPr>
        <w:t>-1</w:t>
      </w:r>
      <w:r w:rsidR="00D82AFC">
        <w:rPr>
          <w:vertAlign w:val="superscript"/>
        </w:rPr>
        <w:t xml:space="preserve"> </w:t>
      </w:r>
      <w:r>
        <w:t>cm</w:t>
      </w:r>
      <w:r>
        <w:rPr>
          <w:vertAlign w:val="superscript"/>
        </w:rPr>
        <w:t>-1</w:t>
      </w:r>
      <w:r>
        <w:t xml:space="preserve"> at 624 nm</w:t>
      </w:r>
      <w:r w:rsidRPr="00411CB1">
        <w:t xml:space="preserve"> </w:t>
      </w:r>
      <w:r>
        <w:t xml:space="preserve">for </w:t>
      </w:r>
      <w:r w:rsidRPr="00411CB1">
        <w:t xml:space="preserve">CpcA-PCB and </w:t>
      </w:r>
      <w:r>
        <w:t>112,590 M</w:t>
      </w:r>
      <w:r>
        <w:rPr>
          <w:vertAlign w:val="superscript"/>
        </w:rPr>
        <w:t>-1</w:t>
      </w:r>
      <w:r w:rsidR="00734203">
        <w:rPr>
          <w:vertAlign w:val="superscript"/>
        </w:rPr>
        <w:t xml:space="preserve"> </w:t>
      </w:r>
      <w:r>
        <w:t>cm</w:t>
      </w:r>
      <w:r>
        <w:rPr>
          <w:vertAlign w:val="superscript"/>
        </w:rPr>
        <w:t>-1</w:t>
      </w:r>
      <w:r>
        <w:t xml:space="preserve"> at 556 nm for</w:t>
      </w:r>
      <w:r w:rsidDel="000A60A2">
        <w:t xml:space="preserve"> </w:t>
      </w:r>
      <w:r w:rsidRPr="00411CB1">
        <w:t>CpcA-PEB</w:t>
      </w:r>
      <w:r>
        <w:t>. T</w:t>
      </w:r>
      <w:r w:rsidRPr="00411CB1">
        <w:t>he overall brightness of these proteins</w:t>
      </w:r>
      <w:r>
        <w:t xml:space="preserve"> is the product of the </w:t>
      </w:r>
      <w:r w:rsidRPr="00C8630C">
        <w:t xml:space="preserve">quantum yield </w:t>
      </w:r>
      <w:r>
        <w:t xml:space="preserve">and </w:t>
      </w:r>
      <w:r w:rsidRPr="00C8630C">
        <w:t>extinction coefficient</w:t>
      </w:r>
      <w:r>
        <w:t>, expressed in units of mM</w:t>
      </w:r>
      <w:r>
        <w:rPr>
          <w:vertAlign w:val="superscript"/>
        </w:rPr>
        <w:t>-1</w:t>
      </w:r>
      <w:r w:rsidR="00D82AFC">
        <w:rPr>
          <w:vertAlign w:val="superscript"/>
        </w:rPr>
        <w:t xml:space="preserve"> </w:t>
      </w:r>
      <w:r>
        <w:t>cm</w:t>
      </w:r>
      <w:r>
        <w:rPr>
          <w:vertAlign w:val="superscript"/>
        </w:rPr>
        <w:t>-1</w:t>
      </w:r>
      <w:r>
        <w:t xml:space="preserve">, which yields values of 23 and 75 for </w:t>
      </w:r>
      <w:r w:rsidRPr="00C8630C">
        <w:t xml:space="preserve">CpcA-PCB </w:t>
      </w:r>
      <w:r>
        <w:t xml:space="preserve">and </w:t>
      </w:r>
      <w:r w:rsidRPr="00C8630C">
        <w:t>CpcA-PEB</w:t>
      </w:r>
      <w:r>
        <w:t>, respectively, and compares well to EYFP, which has a brightness of 55.</w:t>
      </w:r>
    </w:p>
    <w:p w14:paraId="6AACD554" w14:textId="77777777" w:rsidR="00C26C87" w:rsidRDefault="00C26C87" w:rsidP="00ED7762">
      <w:pPr>
        <w:spacing w:after="120"/>
      </w:pPr>
    </w:p>
    <w:p w14:paraId="0380ECA2" w14:textId="77777777" w:rsidR="00ED7762" w:rsidRDefault="00ED7762" w:rsidP="00612C1F">
      <w:pPr>
        <w:pStyle w:val="chapterheading3"/>
      </w:pPr>
      <w:bookmarkStart w:id="143" w:name="_Toc503352343"/>
      <w:r w:rsidRPr="00700F2C">
        <w:t>4.3.</w:t>
      </w:r>
      <w:r w:rsidR="00CC49D3">
        <w:t>4</w:t>
      </w:r>
      <w:r w:rsidRPr="00700F2C">
        <w:t xml:space="preserve"> </w:t>
      </w:r>
      <w:r>
        <w:t>Sensitivity of CpcA to pH</w:t>
      </w:r>
      <w:bookmarkEnd w:id="143"/>
    </w:p>
    <w:p w14:paraId="0402B2A9" w14:textId="004D1872" w:rsidR="00ED7762" w:rsidRDefault="00ED7762" w:rsidP="00ED7762">
      <w:r w:rsidRPr="00700F2C">
        <w:t>To t</w:t>
      </w:r>
      <w:r>
        <w:t xml:space="preserve">est the effect of pH on the absorption spectra of CpcA, 30 </w:t>
      </w:r>
      <w:r>
        <w:rPr>
          <w:rFonts w:ascii="Times New Roman" w:hAnsi="Times New Roman" w:cs="Times New Roman"/>
        </w:rPr>
        <w:t>µ</w:t>
      </w:r>
      <w:r>
        <w:t xml:space="preserve">l of protein was diluted into 1 ml of PBS at a range of pH values from 3 to 11. The protein was left for one hour to equilibrate to the new pH conditions and allow for any changes in conformation to occur. The spectrum was measured with a Cary 60 spectrophotometer previously baselined to the constituent buffer and the solution was scanned from 300 nm to 750 nm. CpcA-PCB showed visible changes to the 625 nm and 350 nm peaks with the red peak decreasing and the ultraviolet (UV) peak increasing at more extreme pH values (see </w:t>
      </w:r>
      <w:r w:rsidRPr="0074515C">
        <w:rPr>
          <w:b/>
        </w:rPr>
        <w:t>Figure 4.</w:t>
      </w:r>
      <w:r w:rsidR="00AD7EDB">
        <w:rPr>
          <w:b/>
        </w:rPr>
        <w:t>5</w:t>
      </w:r>
      <w:r>
        <w:t xml:space="preserve">). The absorbance was stable over the range of 4 to 10 but drastically decreased outside of this range indicating unfolding. CpcA-PEB was more stable across a wider pH range (4 to 11) and there was no decrease in absorbance at the 556 nm maximum at the alkali pH of 11 (see </w:t>
      </w:r>
      <w:r w:rsidRPr="0074515C">
        <w:rPr>
          <w:b/>
        </w:rPr>
        <w:t>Figure 4.</w:t>
      </w:r>
      <w:r w:rsidR="00AD7EDB">
        <w:rPr>
          <w:b/>
        </w:rPr>
        <w:t>6</w:t>
      </w:r>
      <w:r>
        <w:t>). There was also an increase in UV absorbance, in acidic conditions. The difference between these two constructs, with different chromophores but identical protein scaffolds, is suggestive that the bilin chromophore is involved in the structural integrity of the CpcA.</w:t>
      </w:r>
    </w:p>
    <w:p w14:paraId="768CAC85" w14:textId="77777777" w:rsidR="00ED7762" w:rsidRPr="00700F2C" w:rsidRDefault="006843B5" w:rsidP="0085706F">
      <w:pPr>
        <w:jc w:val="left"/>
      </w:pPr>
      <w:r>
        <w:rPr>
          <w:noProof/>
          <w:lang w:eastAsia="en-GB"/>
        </w:rPr>
        <w:lastRenderedPageBreak/>
        <w:drawing>
          <wp:inline distT="0" distB="0" distL="0" distR="0" wp14:anchorId="12F490E6" wp14:editId="4B677616">
            <wp:extent cx="5294411" cy="6660107"/>
            <wp:effectExtent l="0" t="0" r="1905" b="7620"/>
            <wp:docPr id="3106" name="Picture 3106" descr="C:\Users\Sam\Documents\Dropbox\Dropbox\THESIS_17_07_21\Chapter 4\pH_dependance\CpcA_PCB_pH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m\Documents\Dropbox\Dropbox\THESIS_17_07_21\Chapter 4\pH_dependance\CpcA_PCB_pH3-11.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300504" cy="6667772"/>
                    </a:xfrm>
                    <a:prstGeom prst="rect">
                      <a:avLst/>
                    </a:prstGeom>
                    <a:noFill/>
                    <a:ln>
                      <a:noFill/>
                    </a:ln>
                  </pic:spPr>
                </pic:pic>
              </a:graphicData>
            </a:graphic>
          </wp:inline>
        </w:drawing>
      </w:r>
    </w:p>
    <w:p w14:paraId="0DC37430" w14:textId="3DFD994E" w:rsidR="00ED7762" w:rsidRPr="00030CE2" w:rsidRDefault="00ED7762" w:rsidP="00174F47">
      <w:pPr>
        <w:spacing w:after="360" w:line="240" w:lineRule="auto"/>
        <w:rPr>
          <w:rFonts w:eastAsia="Segoe UI Emoji" w:cs="Segoe UI Emoji"/>
        </w:rPr>
      </w:pPr>
      <w:bookmarkStart w:id="144" w:name="_Toc503352777"/>
      <w:bookmarkStart w:id="145" w:name="_Hlk485721541"/>
      <w:r w:rsidRPr="003654FE">
        <w:rPr>
          <w:rStyle w:val="figureChar"/>
        </w:rPr>
        <w:t xml:space="preserve">Figure </w:t>
      </w:r>
      <w:bookmarkStart w:id="146" w:name="_Hlk492043867"/>
      <w:r w:rsidRPr="003654FE">
        <w:rPr>
          <w:rStyle w:val="figureChar"/>
        </w:rPr>
        <w:t>4.</w:t>
      </w:r>
      <w:r w:rsidR="00AD7EDB">
        <w:rPr>
          <w:rStyle w:val="figureChar"/>
        </w:rPr>
        <w:t>5</w:t>
      </w:r>
      <w:r w:rsidRPr="003654FE">
        <w:rPr>
          <w:rStyle w:val="figureChar"/>
        </w:rPr>
        <w:t>: Absorbance as a function of pH for CpcA-PCB</w:t>
      </w:r>
      <w:bookmarkEnd w:id="144"/>
      <w:r w:rsidRPr="00030CE2">
        <w:rPr>
          <w:b/>
        </w:rPr>
        <w:t xml:space="preserve">. </w:t>
      </w:r>
      <w:bookmarkEnd w:id="146"/>
      <w:r w:rsidRPr="00030CE2">
        <w:rPr>
          <w:b/>
        </w:rPr>
        <w:t>(A)</w:t>
      </w:r>
      <w:r w:rsidRPr="00030CE2">
        <w:t xml:space="preserve"> The absorption spectra of CpcA-PCB measured from 300-750 nm against various pH</w:t>
      </w:r>
      <w:r w:rsidR="006843B5">
        <w:t xml:space="preserve"> values</w:t>
      </w:r>
      <w:r w:rsidRPr="00030CE2">
        <w:t xml:space="preserve">. </w:t>
      </w:r>
      <w:r w:rsidRPr="00030CE2">
        <w:rPr>
          <w:b/>
        </w:rPr>
        <w:t>(</w:t>
      </w:r>
      <w:r w:rsidRPr="00030CE2">
        <w:rPr>
          <w:rFonts w:eastAsia="Segoe UI Emoji" w:cs="Segoe UI Emoji"/>
          <w:b/>
        </w:rPr>
        <w:t>B)</w:t>
      </w:r>
      <w:r w:rsidRPr="00030CE2">
        <w:rPr>
          <w:rFonts w:eastAsia="Segoe UI Emoji" w:cs="Segoe UI Emoji"/>
        </w:rPr>
        <w:t xml:space="preserve"> The absorbance values of CpcA-PCB at 350 nm showing a clear increase in both low and high pH’s. </w:t>
      </w:r>
      <w:r w:rsidRPr="00030CE2">
        <w:rPr>
          <w:rFonts w:eastAsia="Segoe UI Emoji" w:cs="Segoe UI Emoji"/>
          <w:b/>
        </w:rPr>
        <w:t>(C)</w:t>
      </w:r>
      <w:r w:rsidRPr="00030CE2">
        <w:rPr>
          <w:rFonts w:eastAsia="Segoe UI Emoji" w:cs="Segoe UI Emoji"/>
        </w:rPr>
        <w:t xml:space="preserve"> The absorbance values of CpcA-PCB at 625 nm showing a max value at pH 7.</w:t>
      </w:r>
    </w:p>
    <w:bookmarkEnd w:id="145"/>
    <w:p w14:paraId="1E4D114F" w14:textId="77777777" w:rsidR="00ED7762" w:rsidRPr="00E8312D" w:rsidRDefault="00ED7762" w:rsidP="00ED7762"/>
    <w:p w14:paraId="0D9DBC33" w14:textId="77777777" w:rsidR="00ED7762" w:rsidRDefault="00ED7762" w:rsidP="0085706F">
      <w:pPr>
        <w:jc w:val="left"/>
        <w:rPr>
          <w:b/>
        </w:rPr>
      </w:pPr>
      <w:r>
        <w:rPr>
          <w:noProof/>
          <w:lang w:eastAsia="en-GB"/>
        </w:rPr>
        <w:lastRenderedPageBreak/>
        <w:drawing>
          <wp:inline distT="0" distB="0" distL="0" distR="0" wp14:anchorId="5B29FC1D" wp14:editId="74B9C15E">
            <wp:extent cx="5380501" cy="6578221"/>
            <wp:effectExtent l="0" t="0" r="0" b="0"/>
            <wp:docPr id="31" name="Picture 31" descr="C:\Users\Sam\Documents\Dropbox\Dropbox\cpca\CpcA_PEB_pH_absorp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Documents\Dropbox\Dropbox\cpca\CpcA_PEB_pH_absorption.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386296" cy="6585306"/>
                    </a:xfrm>
                    <a:prstGeom prst="rect">
                      <a:avLst/>
                    </a:prstGeom>
                    <a:noFill/>
                    <a:ln>
                      <a:noFill/>
                    </a:ln>
                  </pic:spPr>
                </pic:pic>
              </a:graphicData>
            </a:graphic>
          </wp:inline>
        </w:drawing>
      </w:r>
    </w:p>
    <w:p w14:paraId="7749A25A" w14:textId="073A2BF3" w:rsidR="00ED7762" w:rsidRPr="00030CE2" w:rsidRDefault="00ED7762" w:rsidP="00174F47">
      <w:pPr>
        <w:spacing w:after="360" w:line="240" w:lineRule="auto"/>
        <w:rPr>
          <w:rFonts w:eastAsia="Segoe UI Emoji" w:cs="Segoe UI Emoji"/>
        </w:rPr>
      </w:pPr>
      <w:bookmarkStart w:id="147" w:name="_Toc503352778"/>
      <w:r w:rsidRPr="003654FE">
        <w:rPr>
          <w:rStyle w:val="figureChar"/>
        </w:rPr>
        <w:t xml:space="preserve">Figure </w:t>
      </w:r>
      <w:bookmarkStart w:id="148" w:name="_Hlk492043882"/>
      <w:r w:rsidRPr="003654FE">
        <w:rPr>
          <w:rStyle w:val="figureChar"/>
        </w:rPr>
        <w:t>4.</w:t>
      </w:r>
      <w:r w:rsidR="00AD7EDB">
        <w:rPr>
          <w:rStyle w:val="figureChar"/>
        </w:rPr>
        <w:t>6</w:t>
      </w:r>
      <w:r w:rsidRPr="003654FE">
        <w:rPr>
          <w:rStyle w:val="figureChar"/>
        </w:rPr>
        <w:t>: Absorbance as a function of pH for CpcA-PEB</w:t>
      </w:r>
      <w:bookmarkEnd w:id="147"/>
      <w:r w:rsidRPr="00030CE2">
        <w:rPr>
          <w:b/>
        </w:rPr>
        <w:t xml:space="preserve">. </w:t>
      </w:r>
      <w:bookmarkEnd w:id="148"/>
      <w:r w:rsidRPr="00030CE2">
        <w:rPr>
          <w:b/>
        </w:rPr>
        <w:t>(A)</w:t>
      </w:r>
      <w:r w:rsidRPr="00030CE2">
        <w:t xml:space="preserve"> The absorption spectra of CpcA-PCB measured from 300-750 nm against various pH</w:t>
      </w:r>
      <w:r w:rsidR="006843B5">
        <w:t xml:space="preserve"> values</w:t>
      </w:r>
      <w:r w:rsidRPr="00030CE2">
        <w:t xml:space="preserve">. </w:t>
      </w:r>
      <w:r w:rsidRPr="00030CE2">
        <w:rPr>
          <w:b/>
        </w:rPr>
        <w:t>(</w:t>
      </w:r>
      <w:r w:rsidRPr="00030CE2">
        <w:rPr>
          <w:rFonts w:eastAsia="Segoe UI Emoji" w:cs="Segoe UI Emoji"/>
          <w:b/>
        </w:rPr>
        <w:t xml:space="preserve">B) </w:t>
      </w:r>
      <w:r w:rsidRPr="00030CE2">
        <w:rPr>
          <w:rFonts w:eastAsia="Segoe UI Emoji" w:cs="Segoe UI Emoji"/>
        </w:rPr>
        <w:t xml:space="preserve">The absorbance values of CpcA-PCB at 305 nm showing a clear increase at low pH. </w:t>
      </w:r>
      <w:r w:rsidRPr="00030CE2">
        <w:rPr>
          <w:rFonts w:eastAsia="Segoe UI Emoji" w:cs="Segoe UI Emoji"/>
          <w:b/>
        </w:rPr>
        <w:t xml:space="preserve">(C) </w:t>
      </w:r>
      <w:r w:rsidRPr="00030CE2">
        <w:rPr>
          <w:rFonts w:eastAsia="Segoe UI Emoji" w:cs="Segoe UI Emoji"/>
        </w:rPr>
        <w:t>The absorbance values of CpcA-PCB at 556 nm showing a max value at pH 7.</w:t>
      </w:r>
    </w:p>
    <w:p w14:paraId="5EE64EE1" w14:textId="77777777" w:rsidR="00ED7762" w:rsidRDefault="00ED7762" w:rsidP="00ED7762">
      <w:pPr>
        <w:rPr>
          <w:b/>
        </w:rPr>
      </w:pPr>
    </w:p>
    <w:p w14:paraId="446CF510" w14:textId="77777777" w:rsidR="005E438E" w:rsidRDefault="005E438E" w:rsidP="00ED7762">
      <w:pPr>
        <w:rPr>
          <w:b/>
        </w:rPr>
      </w:pPr>
    </w:p>
    <w:p w14:paraId="23025329" w14:textId="77777777" w:rsidR="005E438E" w:rsidRDefault="005E438E" w:rsidP="00ED7762">
      <w:pPr>
        <w:rPr>
          <w:b/>
        </w:rPr>
      </w:pPr>
    </w:p>
    <w:p w14:paraId="2B3D1866" w14:textId="77777777" w:rsidR="00ED7762" w:rsidRPr="00636F31" w:rsidRDefault="00ED7762" w:rsidP="00612C1F">
      <w:pPr>
        <w:pStyle w:val="chapterheading3"/>
      </w:pPr>
      <w:bookmarkStart w:id="149" w:name="_Toc503352344"/>
      <w:r w:rsidRPr="00636F31">
        <w:lastRenderedPageBreak/>
        <w:t>4.3.</w:t>
      </w:r>
      <w:r w:rsidR="00CC49D3">
        <w:t>5</w:t>
      </w:r>
      <w:r w:rsidRPr="00636F31">
        <w:t xml:space="preserve"> Nanopatterning of CpcA</w:t>
      </w:r>
      <w:r>
        <w:t xml:space="preserve"> onto glass coverslips</w:t>
      </w:r>
      <w:bookmarkEnd w:id="149"/>
    </w:p>
    <w:p w14:paraId="61DDC5FD" w14:textId="19B385E7" w:rsidR="00ED7762" w:rsidRDefault="00ED7762" w:rsidP="00ED7762">
      <w:pPr>
        <w:rPr>
          <w:szCs w:val="28"/>
        </w:rPr>
      </w:pPr>
      <w:r>
        <w:rPr>
          <w:szCs w:val="28"/>
        </w:rPr>
        <w:t xml:space="preserve">To test the capabilities of the protein, CpcA was patterned onto a self-assembled monolayer on a piranha cleaned glass substrate, in a process shown in </w:t>
      </w:r>
      <w:r w:rsidRPr="0074515C">
        <w:rPr>
          <w:b/>
          <w:szCs w:val="28"/>
        </w:rPr>
        <w:t>Figure 4.</w:t>
      </w:r>
      <w:r w:rsidR="00AD7EDB">
        <w:rPr>
          <w:b/>
          <w:szCs w:val="28"/>
        </w:rPr>
        <w:t>7</w:t>
      </w:r>
      <w:r w:rsidR="00AD7EDB">
        <w:rPr>
          <w:szCs w:val="28"/>
        </w:rPr>
        <w:t xml:space="preserve"> </w:t>
      </w:r>
      <w:r>
        <w:rPr>
          <w:szCs w:val="28"/>
        </w:rPr>
        <w:t xml:space="preserve">and more fully detailed in </w:t>
      </w:r>
      <w:r w:rsidR="002E60E5">
        <w:rPr>
          <w:szCs w:val="28"/>
        </w:rPr>
        <w:t>Section 2.12</w:t>
      </w:r>
      <w:r>
        <w:rPr>
          <w:szCs w:val="28"/>
        </w:rPr>
        <w:t>, and imaged via STORM. The linker molecule, SMCC, binds on one side to the sulfhydryl group of the MPTMS via the protruding maleimide group and to exposed lysine residues on the exterior of the protein via an amine reactive NHS ester</w:t>
      </w:r>
      <w:r>
        <w:rPr>
          <w:szCs w:val="28"/>
        </w:rPr>
        <w:fldChar w:fldCharType="begin">
          <w:fldData xml:space="preserve">MwBhADgAZAAyAGIAMwAxAC0AMAAzADAAZgAtADQAMAA1AGMALQA5ADQANgA0AC0AMwA3ADAAZQA1
ADUAZQAwADQAYgBlADMALwA4ADcAQwBFAEYAQQAzADEALQBFAEMARgBDAC0AMABCAEIANAAtADAA
RAAwAEYALQAzAEQAOQA0ADAANwA5AEYARABBADkAMQB8AGUATgBwADkAawBVADEAdQB3AGoAQQBR
AGgAYQA5AGkAZQBZADIASgBRAHgASgBJADIASQBXAEUAZABOAE4AVwAvAFYASABWAEIAVwBMAGgA
TwBBAFoAYwBqAEcAMAA1AFQAaQBsAEMAawBYAHEAYQBIAHEAdwBuADYAVQBSAHEASgBkAGgAMABa
AFcAbgBtADgANwB6ADMAOQBNADcAWQBuADYAegBBAGMAOAB5AGMAbAAxAHcASgA4AG0AWQA2AHAA
NQBuAEMASQB5AHcAYgBHAEUAYwBzAGIAUwBaADEARgBCAEkAYQAwAFEAMgBKAGEAYwBKAEoARgBr
ADkAagBFAHMAMgBvAFMAQgBKAEIANAAxAHAARQBRAFQAbwByAGwAbABVAE8AMABMAEsAbwBDAGsA
SQBYAGkANQBqAFEAawBsAFkAawBLAHIATwBZAHoAcgBLAHEAegBMAE0AUQBEAHYANgBlAHoAdQB2
AGEAaQBYAGYASgB2AEQAUQBhAEYATwA2AE0ARQByAHgAVAB6AEsARgBhAEcAbQBXADIASgA0AFMA
KwBQADcAOABBADUAMABaADcASgByAFYAdwB4AEUAdQB2AHgASAAvAG8AeQA5AE0AdAByAEgAZgBl
ADIAMwBrAFEASABJAC8ASABjAFcAdQBkADEARgB2AGgAbABOAFQANwBNAFQAZQBIAFEATwBwAEcA
ZgBBAFMAdgBTAFIAaQBuAFkAZgBvAFEAVAB1AGcAVQAzAHMAZQB4AGIAVABiAHcAbgBYAFYAKwBa
AHgAeQBlAHIAOAA1ADQASwA5AC8ARgA0AEEAcgBkAHcASAB6AEQARABsAEsAZABCAG0ASABtAGYA
UQB0AHUAKwA5AEUARgBzAGIAdwBrAEMAcQBQADMASQBIAFoATgBQAEYAOABTAHAAVwBpAFoAdgBO
ADUAZgBhAGQAeABMAG8AUgBpADQAZABMAGgAZgBqAC8AQgBmADUAQgB4AFoAeAB6AGgAVQB3AHgA
UgBpADEAagByAEQAKwBBADUANQBnADcAZwB6AGIAVAB1AGsAZwA1AGgARABWADIAMwBiAEMAZQBq
AHIAagBCAHYAbQBCAGIASABRAFoAZwB0ADUAVgBtAEcAVwBSAGUAdAAxADMALwA4AEEARgBKAEcA
YwBFAEEAPQA9AA==
</w:fldData>
        </w:fldChar>
      </w:r>
      <w:r>
        <w:rPr>
          <w:szCs w:val="28"/>
        </w:rPr>
        <w:instrText xml:space="preserve"> ADDIN LABTIVA_CITE \* MERGEFORMAT</w:instrText>
      </w:r>
      <w:r>
        <w:rPr>
          <w:szCs w:val="28"/>
        </w:rPr>
      </w:r>
      <w:r>
        <w:rPr>
          <w:szCs w:val="28"/>
        </w:rPr>
        <w:fldChar w:fldCharType="separate"/>
      </w:r>
      <w:r w:rsidRPr="00CC5378">
        <w:rPr>
          <w:rFonts w:ascii="Calibri" w:hAnsi="Calibri" w:cs="Times New Roman"/>
          <w:noProof/>
          <w:szCs w:val="24"/>
        </w:rPr>
        <w:t xml:space="preserve"> (Mattson et al., 1993)</w:t>
      </w:r>
      <w:r>
        <w:rPr>
          <w:szCs w:val="28"/>
        </w:rPr>
        <w:fldChar w:fldCharType="end"/>
      </w:r>
      <w:r>
        <w:rPr>
          <w:szCs w:val="28"/>
        </w:rPr>
        <w:t>. Prior to linking CpcA to the pattern, the protein was desalted into PBS using a PD10 desalting column to remove the Tris buffer as Tris contains an amine group that would compete for the SMCC linker. The Tris</w:t>
      </w:r>
      <w:r w:rsidR="009344C6">
        <w:rPr>
          <w:szCs w:val="28"/>
        </w:rPr>
        <w:t xml:space="preserve"> buffer</w:t>
      </w:r>
      <w:r>
        <w:rPr>
          <w:szCs w:val="28"/>
        </w:rPr>
        <w:t xml:space="preserve"> is present in a much higher concentration than the CpcA and so the pattern would be sparsely labelled with the protein, inhibiting reconstruction of the complete pattern. CpcA-PEB was patterned with a 200 nm on, 1800 nm off cycle with a total period </w:t>
      </w:r>
      <w:r w:rsidRPr="006954CC">
        <w:rPr>
          <w:szCs w:val="28"/>
        </w:rPr>
        <w:t xml:space="preserve">of 2 </w:t>
      </w:r>
      <w:r w:rsidRPr="006954CC">
        <w:rPr>
          <w:rFonts w:cs="Times New Roman"/>
          <w:szCs w:val="28"/>
        </w:rPr>
        <w:t>µ</w:t>
      </w:r>
      <w:r w:rsidRPr="006954CC">
        <w:rPr>
          <w:szCs w:val="28"/>
        </w:rPr>
        <w:t>m</w:t>
      </w:r>
      <w:r>
        <w:rPr>
          <w:szCs w:val="28"/>
        </w:rPr>
        <w:t xml:space="preserve"> and CpcA-PCB was patterned with a 303 nm on, 303 nm off cycle with a total period of 606 nm.</w:t>
      </w:r>
    </w:p>
    <w:p w14:paraId="140158F3" w14:textId="77777777" w:rsidR="00ED7762" w:rsidRDefault="00ED7762" w:rsidP="00ED7762">
      <w:pPr>
        <w:rPr>
          <w:szCs w:val="28"/>
        </w:rPr>
      </w:pPr>
      <w:r>
        <w:rPr>
          <w:noProof/>
          <w:szCs w:val="28"/>
          <w:lang w:eastAsia="en-GB"/>
        </w:rPr>
        <w:drawing>
          <wp:inline distT="0" distB="0" distL="0" distR="0" wp14:anchorId="153C3560" wp14:editId="41D87207">
            <wp:extent cx="5259280" cy="2476500"/>
            <wp:effectExtent l="0" t="0" r="0" b="0"/>
            <wp:docPr id="3072" name="Picture 3072" descr="C:\Users\Sam\Documents\Dropbox\Dropbox\thesis\chapter 4\Nanopatte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Documents\Dropbox\Dropbox\thesis\chapter 4\Nanopatterning.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70850" cy="2481948"/>
                    </a:xfrm>
                    <a:prstGeom prst="rect">
                      <a:avLst/>
                    </a:prstGeom>
                    <a:noFill/>
                    <a:ln>
                      <a:noFill/>
                    </a:ln>
                  </pic:spPr>
                </pic:pic>
              </a:graphicData>
            </a:graphic>
          </wp:inline>
        </w:drawing>
      </w:r>
    </w:p>
    <w:p w14:paraId="12BE142F" w14:textId="4DF3E2E5" w:rsidR="00ED7762" w:rsidRDefault="00ED7762" w:rsidP="00174F47">
      <w:pPr>
        <w:spacing w:after="360" w:line="240" w:lineRule="auto"/>
        <w:rPr>
          <w:szCs w:val="28"/>
        </w:rPr>
      </w:pPr>
      <w:bookmarkStart w:id="150" w:name="_Toc503352779"/>
      <w:r w:rsidRPr="003654FE">
        <w:rPr>
          <w:rStyle w:val="figureChar"/>
        </w:rPr>
        <w:t xml:space="preserve">Figure </w:t>
      </w:r>
      <w:bookmarkStart w:id="151" w:name="_Hlk492043889"/>
      <w:r w:rsidRPr="003654FE">
        <w:rPr>
          <w:rStyle w:val="figureChar"/>
        </w:rPr>
        <w:t>4.</w:t>
      </w:r>
      <w:r w:rsidR="00AD7EDB">
        <w:rPr>
          <w:rStyle w:val="figureChar"/>
        </w:rPr>
        <w:t>7</w:t>
      </w:r>
      <w:r w:rsidRPr="003654FE">
        <w:rPr>
          <w:rStyle w:val="figureChar"/>
        </w:rPr>
        <w:t>: Nanopatterning of CpcA to glass</w:t>
      </w:r>
      <w:bookmarkEnd w:id="150"/>
      <w:r>
        <w:rPr>
          <w:b/>
          <w:szCs w:val="28"/>
        </w:rPr>
        <w:t xml:space="preserve">. </w:t>
      </w:r>
      <w:bookmarkEnd w:id="151"/>
      <w:r w:rsidRPr="002E60E5">
        <w:rPr>
          <w:b/>
          <w:szCs w:val="28"/>
        </w:rPr>
        <w:t>(1)</w:t>
      </w:r>
      <w:r>
        <w:rPr>
          <w:szCs w:val="28"/>
        </w:rPr>
        <w:t xml:space="preserve"> A silicon template is spin coated with polystyrene to make a negative mask as shown in </w:t>
      </w:r>
      <w:r w:rsidR="002E60E5" w:rsidRPr="002E60E5">
        <w:rPr>
          <w:b/>
          <w:szCs w:val="28"/>
        </w:rPr>
        <w:t>(</w:t>
      </w:r>
      <w:r w:rsidRPr="002E60E5">
        <w:rPr>
          <w:b/>
          <w:szCs w:val="28"/>
        </w:rPr>
        <w:t>2</w:t>
      </w:r>
      <w:r w:rsidR="002E60E5" w:rsidRPr="002E60E5">
        <w:rPr>
          <w:b/>
          <w:szCs w:val="28"/>
        </w:rPr>
        <w:t>)</w:t>
      </w:r>
      <w:r>
        <w:rPr>
          <w:szCs w:val="28"/>
        </w:rPr>
        <w:t xml:space="preserve">. </w:t>
      </w:r>
      <w:r w:rsidRPr="002E60E5">
        <w:rPr>
          <w:b/>
          <w:szCs w:val="28"/>
        </w:rPr>
        <w:t>(3)</w:t>
      </w:r>
      <w:r>
        <w:rPr>
          <w:szCs w:val="28"/>
        </w:rPr>
        <w:t xml:space="preserve"> The mask is separated from the template and </w:t>
      </w:r>
      <w:r w:rsidRPr="002E60E5">
        <w:rPr>
          <w:b/>
          <w:szCs w:val="28"/>
        </w:rPr>
        <w:t>(4)</w:t>
      </w:r>
      <w:r>
        <w:rPr>
          <w:szCs w:val="28"/>
        </w:rPr>
        <w:t xml:space="preserve"> attached to a coverslip. </w:t>
      </w:r>
      <w:r w:rsidRPr="002E60E5">
        <w:rPr>
          <w:b/>
          <w:szCs w:val="28"/>
        </w:rPr>
        <w:t>(5)</w:t>
      </w:r>
      <w:r>
        <w:rPr>
          <w:szCs w:val="28"/>
        </w:rPr>
        <w:t xml:space="preserve"> A monolayer is created on the exposed areas of the coverslip through vapour deposition. </w:t>
      </w:r>
      <w:r w:rsidRPr="002E60E5">
        <w:rPr>
          <w:b/>
          <w:szCs w:val="28"/>
        </w:rPr>
        <w:t>(6)</w:t>
      </w:r>
      <w:r>
        <w:rPr>
          <w:szCs w:val="28"/>
        </w:rPr>
        <w:t xml:space="preserve"> The mask was removed and the rest of the coverslip backfilled with PEG. The monolayer was functionalised with a linker </w:t>
      </w:r>
      <w:r w:rsidRPr="002E60E5">
        <w:rPr>
          <w:b/>
          <w:szCs w:val="28"/>
        </w:rPr>
        <w:t>(7)</w:t>
      </w:r>
      <w:r>
        <w:rPr>
          <w:szCs w:val="28"/>
        </w:rPr>
        <w:t xml:space="preserve"> which was then exposed to protein </w:t>
      </w:r>
      <w:r w:rsidRPr="002E60E5">
        <w:rPr>
          <w:b/>
          <w:szCs w:val="28"/>
        </w:rPr>
        <w:t>(8)</w:t>
      </w:r>
      <w:r>
        <w:rPr>
          <w:szCs w:val="28"/>
        </w:rPr>
        <w:t>.</w:t>
      </w:r>
    </w:p>
    <w:p w14:paraId="21190181" w14:textId="77777777" w:rsidR="00ED7762" w:rsidRPr="00411CB1" w:rsidRDefault="00ED7762" w:rsidP="00ED7762">
      <w:pPr>
        <w:spacing w:after="120"/>
      </w:pPr>
      <w:r>
        <w:t>The samples were excited</w:t>
      </w:r>
      <w:r w:rsidRPr="00411CB1">
        <w:t xml:space="preserve"> </w:t>
      </w:r>
      <w:r w:rsidRPr="002A55FA">
        <w:t>with either 514 nm (CpcA-PCB) or 532 nm (CpcA-PEB) lasers</w:t>
      </w:r>
      <w:r>
        <w:t>,</w:t>
      </w:r>
      <w:r w:rsidRPr="00411CB1">
        <w:t xml:space="preserve"> which caused each of these pigmented proteins to undergo spontaneous photo</w:t>
      </w:r>
      <w:r>
        <w:t>-</w:t>
      </w:r>
      <w:r w:rsidRPr="00411CB1">
        <w:t>switching without the requirements of an activation laser</w:t>
      </w:r>
      <w:r>
        <w:t>.</w:t>
      </w:r>
      <w:r w:rsidRPr="00411CB1">
        <w:t xml:space="preserve"> </w:t>
      </w:r>
      <w:r w:rsidRPr="002A55FA">
        <w:t>CpcA-PC</w:t>
      </w:r>
      <w:r>
        <w:t>B</w:t>
      </w:r>
      <w:r w:rsidRPr="002A55FA">
        <w:t xml:space="preserve"> </w:t>
      </w:r>
      <w:r>
        <w:t xml:space="preserve">and </w:t>
      </w:r>
      <w:r w:rsidRPr="002A55FA">
        <w:t>CpcA-PEB</w:t>
      </w:r>
      <w:r w:rsidRPr="00411CB1">
        <w:t xml:space="preserve"> </w:t>
      </w:r>
      <w:r>
        <w:t>settle</w:t>
      </w:r>
      <w:r w:rsidRPr="00411CB1">
        <w:t xml:space="preserve"> into an on-off equilibrium with little evidence of photobleaching</w:t>
      </w:r>
      <w:r w:rsidRPr="000A60A2">
        <w:t xml:space="preserve"> </w:t>
      </w:r>
      <w:r>
        <w:t>a</w:t>
      </w:r>
      <w:r w:rsidRPr="00411CB1">
        <w:t>fter an initial illumination period</w:t>
      </w:r>
      <w:r>
        <w:t xml:space="preserve">, a property </w:t>
      </w:r>
      <w:r w:rsidRPr="00411CB1">
        <w:t xml:space="preserve">required for </w:t>
      </w:r>
      <w:r>
        <w:t>photo</w:t>
      </w:r>
      <w:r w:rsidR="002E60E5">
        <w:t>switchable</w:t>
      </w:r>
      <w:r w:rsidRPr="00411CB1">
        <w:t xml:space="preserve"> fluorescent proteins</w:t>
      </w:r>
      <w:r>
        <w:t>.</w:t>
      </w:r>
    </w:p>
    <w:p w14:paraId="575B6EB4" w14:textId="658A9452" w:rsidR="00ED7762" w:rsidRDefault="00ED7762" w:rsidP="00ED7762">
      <w:pPr>
        <w:spacing w:after="120"/>
      </w:pPr>
      <w:r w:rsidRPr="00411CB1">
        <w:lastRenderedPageBreak/>
        <w:t xml:space="preserve">CpcA-PEB </w:t>
      </w:r>
      <w:r>
        <w:t>nano</w:t>
      </w:r>
      <w:r w:rsidRPr="00411CB1">
        <w:t xml:space="preserve">patterns </w:t>
      </w:r>
      <w:r>
        <w:t>had been</w:t>
      </w:r>
      <w:r w:rsidRPr="00411CB1">
        <w:t xml:space="preserve"> </w:t>
      </w:r>
      <w:r>
        <w:t xml:space="preserve">fabricated </w:t>
      </w:r>
      <w:r w:rsidRPr="00411CB1">
        <w:t xml:space="preserve">with 200 nm wide </w:t>
      </w:r>
      <w:r>
        <w:t>lines and</w:t>
      </w:r>
      <w:r w:rsidRPr="00411CB1">
        <w:t xml:space="preserve"> 2 </w:t>
      </w:r>
      <w:r w:rsidRPr="00411CB1">
        <w:rPr>
          <w:rFonts w:cs="Times New Roman"/>
        </w:rPr>
        <w:t>µ</w:t>
      </w:r>
      <w:r w:rsidRPr="00411CB1">
        <w:t xml:space="preserve">m periodicity. </w:t>
      </w:r>
      <w:r>
        <w:t>The r</w:t>
      </w:r>
      <w:r w:rsidRPr="00411CB1">
        <w:t xml:space="preserve">econstruction </w:t>
      </w:r>
      <w:r>
        <w:t xml:space="preserve">process </w:t>
      </w:r>
      <w:r w:rsidRPr="00411CB1">
        <w:t>was performed with ThunderSTORM</w:t>
      </w:r>
      <w:r w:rsidRPr="005177D4">
        <w:fldChar w:fldCharType="begin">
          <w:fldData xml:space="preserve">NgBkADEAMAA4ADYAOQAxAC0AYQA3ADUANwAtADQAZQBmADcALQBhAGYAYQBiAC0AZgA0ADgANwBk
ADEANgBlAGYANAA2AGYALwAxADIAMQA1AEYAMgAxADUALQAwADMARgA3AC0ANwBCADgARAAtAEEA
QQA4ADQALQBFAEIANwAyAEIANAAxAEEARQAxAEEAQQB8AGUATgBwADkAawBrAEYAdQAyAHoAQQBR
AFIAYQA5AEMAYwBHADMAVwBvAGkAeQBMAGkAbgBjAFMAbgBEAFIATwA2ADkAaQBvAHMANgByAGgA
QgBTAFYAUgAwAGkAUQB5AEsAWgBDAFMAQQBNAFAAdwBRAGIATAByAEIAWABxAEUAZABoAFAANABY
AGgAMABIAFcAVgBoAEEAMABBAFUAWAAvAFAAUABtAGMALwBqAEoASQA0AFcAYwB6AG0AaQBZAGMA
eQA4AEsAYgB6AGkAVABZAGkAcABZAG8AQQByAEIAWgBDAEYAVABWAGcAUwBSAHkASABtAG8AaQBp
AEEAcwB4AHQAegBuADAAegB0AGMAegBKAHYAYwBDAFMAYQBTAGEATQA3AGkATwBBAHIAWQBiAFMA
TAA4AEoATwBEAHgATABZADkAagBPAHEASgBOAGwAOQBiAGcASwBtAFgAUgBOAHcARQBEAHUAagBC
ADIATAAxAHYASQBIAEIAWQB6AG8AMQBzAEoAVwBsAG4AVwBRAGwAdQByAHoANQBEAEYAWgB2AE8A
SQBPAHAAKwBFAE8ARQBuAGsAVABWAEIAcQBEADgAMABGAGwAUgBhAFIAVwByAEYAbgAwADEAawB0
AGEAeQB6AE0AVgA0AHMATAA2AG4AMwBoADMAcwAxAGsAbgBBADYAcwB4AG0AbgBiACsAWgA2AFAA
MQBIAHEANQBtAEMAUABtAEIAMABMAHcASwBRADkAUgArAFgAQwBJADAAOQBTAHEASABoAEEAMwAr
AHIATgBSAGoASQBVAFMAawBHAFAALwB2AFIATQA0ADEAeQBsAE0AOABVAGgAegAyAFMAcgBXADQA
SgBpAE8AegByAFoAYgAzACsAUABCAGIAbgBjAGEAVQBkAG0AMQBsAGMASABXADcAWgBHAFcAMABL
AHYATABVAFcAUwBKAGoAWQBYAGMAUQAzADMAQQAzAGEAcABYAFQAcgAvADkAbwBhAGYAUgBGAGIA
RwArAEoAcgA2AGQAWAA5ADkAKwBuAC8AKwBxAGwAeQBIAHoAYwBNADAAawB4AHIANgBZAFgAbQBW
AEQANQBPAGMAMQBjAHYANwBWAGcAOAA3AHQASQBhAHMARwAwAE4AZgBoAE8AUABlAHkAUgBQAG0A
MAB3ACsAQQAvAEgAdQBtAHAANgBuAFMAdQA3AE8AWgBwADkAVwBNADUASQA1AEoAawBaAHQAOQBZ
AFYAUwBuAHQAMABJAEUAcwA5AHQAagB3AFEASgBxADYASwB4AGwAbwBnAHQAbQBRAGQAZgB4ADkA
UwBhAFQATwB5AFgAcwBMAHcAVwBBAGsAYgBtAFYAOQBjAE8ARABlAGQAZABjADEAKwBBAG0AcwBj
AHEAYgB1AEwAdgBFAFQAUQBCAFAAUQBKAFQAMwA5AEEAegAwAEMAMQBkAGsAPQA=
</w:fldData>
        </w:fldChar>
      </w:r>
      <w:r>
        <w:instrText xml:space="preserve"> ADDIN LABTIVA_CITE \* MERGEFORMAT</w:instrText>
      </w:r>
      <w:r w:rsidRPr="005177D4">
        <w:fldChar w:fldCharType="separate"/>
      </w:r>
      <w:r w:rsidRPr="001377BB">
        <w:rPr>
          <w:rFonts w:ascii="Calibri" w:hAnsi="Calibri" w:cs="Times New Roman"/>
          <w:noProof/>
          <w:szCs w:val="24"/>
        </w:rPr>
        <w:t xml:space="preserve"> (Ovesný et al., 2014)</w:t>
      </w:r>
      <w:r w:rsidRPr="005177D4">
        <w:fldChar w:fldCharType="end"/>
      </w:r>
      <w:r>
        <w:t>,</w:t>
      </w:r>
      <w:r w:rsidRPr="00411CB1">
        <w:t xml:space="preserve"> and the resulting image </w:t>
      </w:r>
      <w:r>
        <w:t xml:space="preserve">consisting of 66,780 events </w:t>
      </w:r>
      <w:r w:rsidRPr="00411CB1">
        <w:t xml:space="preserve">is shown in </w:t>
      </w:r>
      <w:r w:rsidRPr="0074515C">
        <w:rPr>
          <w:b/>
        </w:rPr>
        <w:t>Figure 4.</w:t>
      </w:r>
      <w:r w:rsidR="00AD7EDB">
        <w:rPr>
          <w:b/>
        </w:rPr>
        <w:t>8</w:t>
      </w:r>
      <w:r w:rsidRPr="00411CB1">
        <w:t xml:space="preserve">. Analysis of the reconstructions by Fourier transform yielded a periodicity of 1.95 </w:t>
      </w:r>
      <w:r w:rsidRPr="00411CB1">
        <w:rPr>
          <w:rFonts w:cs="Times New Roman"/>
        </w:rPr>
        <w:t>µ</w:t>
      </w:r>
      <w:r w:rsidRPr="00411CB1">
        <w:t>m, in good agreement with the template used for lithography, and a linewidth (</w:t>
      </w:r>
      <w:r>
        <w:t>full-width half-maximum</w:t>
      </w:r>
      <w:r w:rsidRPr="00411CB1">
        <w:t xml:space="preserve">) of </w:t>
      </w:r>
      <w:r>
        <w:t xml:space="preserve">200 nm. CpcA-PCB </w:t>
      </w:r>
      <w:r w:rsidRPr="00411CB1">
        <w:t xml:space="preserve">nanopatterns were created using </w:t>
      </w:r>
      <w:r>
        <w:t xml:space="preserve">a </w:t>
      </w:r>
      <w:r w:rsidRPr="00411CB1">
        <w:t>template with lines 303 nm wide and with a 606 nm periodicity. A reconstruction of the data obtained from recording 27,392</w:t>
      </w:r>
      <w:r w:rsidRPr="00411CB1">
        <w:rPr>
          <w:b/>
        </w:rPr>
        <w:t xml:space="preserve"> </w:t>
      </w:r>
      <w:r w:rsidRPr="00411CB1">
        <w:t xml:space="preserve">blinking events is shown in </w:t>
      </w:r>
      <w:r w:rsidRPr="0074515C">
        <w:rPr>
          <w:b/>
        </w:rPr>
        <w:t>Figure 4.</w:t>
      </w:r>
      <w:r w:rsidR="00AD7EDB">
        <w:rPr>
          <w:b/>
        </w:rPr>
        <w:t>8</w:t>
      </w:r>
      <w:r>
        <w:t xml:space="preserve">; </w:t>
      </w:r>
      <w:r w:rsidRPr="00411CB1">
        <w:t>Fourier transform analysis yields a periodicity of 610 nm</w:t>
      </w:r>
      <w:r>
        <w:t>.</w:t>
      </w:r>
      <w:r w:rsidRPr="00411CB1">
        <w:t xml:space="preserve"> These measurements are </w:t>
      </w:r>
      <w:r>
        <w:t>consistent</w:t>
      </w:r>
      <w:r w:rsidRPr="00411CB1">
        <w:t xml:space="preserve"> with the dimensions </w:t>
      </w:r>
      <w:r>
        <w:t>from</w:t>
      </w:r>
      <w:r w:rsidRPr="00411CB1">
        <w:t xml:space="preserve"> AFM</w:t>
      </w:r>
      <w:r>
        <w:t xml:space="preserve"> topographs (</w:t>
      </w:r>
      <w:r w:rsidRPr="0074515C">
        <w:rPr>
          <w:b/>
        </w:rPr>
        <w:t>Figure 4.</w:t>
      </w:r>
      <w:r w:rsidR="00AD7EDB">
        <w:rPr>
          <w:b/>
        </w:rPr>
        <w:t>9</w:t>
      </w:r>
      <w:r>
        <w:t xml:space="preserve">), which gave </w:t>
      </w:r>
      <w:r w:rsidRPr="00411CB1">
        <w:t xml:space="preserve">linewidths </w:t>
      </w:r>
      <w:r>
        <w:t>of</w:t>
      </w:r>
      <w:r w:rsidRPr="00411CB1">
        <w:t xml:space="preserve"> </w:t>
      </w:r>
      <w:r>
        <w:t xml:space="preserve">303 </w:t>
      </w:r>
      <w:r w:rsidRPr="00C4650F">
        <w:t xml:space="preserve">nm. </w:t>
      </w:r>
      <w:r>
        <w:t xml:space="preserve">The linewidths obtained from reconstructions in </w:t>
      </w:r>
      <w:r w:rsidRPr="0074515C">
        <w:rPr>
          <w:b/>
        </w:rPr>
        <w:t>Figure 4.</w:t>
      </w:r>
      <w:r w:rsidR="00AD7EDB">
        <w:rPr>
          <w:b/>
        </w:rPr>
        <w:t>8</w:t>
      </w:r>
      <w:r w:rsidR="00AD7EDB">
        <w:t xml:space="preserve"> </w:t>
      </w:r>
      <w:r>
        <w:t xml:space="preserve">are compared with the broader linewidths from the epifluorescence images in </w:t>
      </w:r>
      <w:r w:rsidRPr="0074515C">
        <w:rPr>
          <w:b/>
        </w:rPr>
        <w:t>Figure 4.</w:t>
      </w:r>
      <w:r w:rsidR="00AD7EDB">
        <w:rPr>
          <w:b/>
        </w:rPr>
        <w:t>8</w:t>
      </w:r>
      <w:r>
        <w:t>.</w:t>
      </w:r>
    </w:p>
    <w:p w14:paraId="69B2DC1C" w14:textId="6356118F" w:rsidR="00935521" w:rsidRDefault="00935521" w:rsidP="00935521">
      <w:r w:rsidRPr="00411CB1">
        <w:t>As is common with fluorescent proteins</w:t>
      </w:r>
      <w:r>
        <w:t>,</w:t>
      </w:r>
      <w:r w:rsidRPr="00411CB1">
        <w:t xml:space="preserve"> the photon </w:t>
      </w:r>
      <w:r>
        <w:t>yield</w:t>
      </w:r>
      <w:r w:rsidRPr="00411CB1">
        <w:t xml:space="preserve"> of each protein is lower than conventional </w:t>
      </w:r>
      <w:r w:rsidRPr="002C21E9">
        <w:t>dyes used in single molecule experiments. Single exponential fits of the photon cou</w:t>
      </w:r>
      <w:r>
        <w:t>nts for each protein (</w:t>
      </w:r>
      <w:r w:rsidRPr="0074515C">
        <w:rPr>
          <w:b/>
        </w:rPr>
        <w:t>Figures 4.</w:t>
      </w:r>
      <w:r w:rsidR="00AD7EDB">
        <w:rPr>
          <w:b/>
        </w:rPr>
        <w:t>8</w:t>
      </w:r>
      <w:r w:rsidR="00AD7EDB" w:rsidRPr="0074515C">
        <w:rPr>
          <w:b/>
        </w:rPr>
        <w:t>E</w:t>
      </w:r>
      <w:r w:rsidR="00AD7EDB" w:rsidRPr="002C21E9">
        <w:t xml:space="preserve"> </w:t>
      </w:r>
      <w:r w:rsidRPr="002C21E9">
        <w:t xml:space="preserve">and </w:t>
      </w:r>
      <w:r w:rsidRPr="0074515C">
        <w:rPr>
          <w:b/>
        </w:rPr>
        <w:t>Figure 4.</w:t>
      </w:r>
      <w:r w:rsidR="00AD7EDB">
        <w:rPr>
          <w:b/>
        </w:rPr>
        <w:t>8</w:t>
      </w:r>
      <w:r w:rsidR="00AD7EDB" w:rsidRPr="0074515C">
        <w:rPr>
          <w:b/>
        </w:rPr>
        <w:t>F</w:t>
      </w:r>
      <w:r w:rsidRPr="002C21E9">
        <w:t>) give a mean number</w:t>
      </w:r>
      <w:r w:rsidRPr="00411CB1">
        <w:t xml:space="preserve"> of photons </w:t>
      </w:r>
      <w:r>
        <w:t xml:space="preserve">for each blink </w:t>
      </w:r>
      <w:r w:rsidRPr="00411CB1">
        <w:t>as 296 (CpcA-PEB) and 91 (CpcA-PCB).</w:t>
      </w:r>
    </w:p>
    <w:p w14:paraId="0DB30D85" w14:textId="77777777" w:rsidR="00ED7762" w:rsidRDefault="00ED7762" w:rsidP="00ED7762">
      <w:pPr>
        <w:rPr>
          <w:noProof/>
          <w:szCs w:val="28"/>
          <w:lang w:eastAsia="en-GB"/>
        </w:rPr>
      </w:pPr>
    </w:p>
    <w:p w14:paraId="291A57A6" w14:textId="77777777" w:rsidR="00ED7762" w:rsidRDefault="00ED7762" w:rsidP="00ED7762">
      <w:pPr>
        <w:jc w:val="center"/>
        <w:rPr>
          <w:szCs w:val="28"/>
        </w:rPr>
      </w:pPr>
      <w:r>
        <w:rPr>
          <w:noProof/>
          <w:szCs w:val="28"/>
          <w:lang w:eastAsia="en-GB"/>
        </w:rPr>
        <w:lastRenderedPageBreak/>
        <w:drawing>
          <wp:inline distT="0" distB="0" distL="0" distR="0" wp14:anchorId="279B3B54" wp14:editId="093FD59E">
            <wp:extent cx="5035673" cy="7478973"/>
            <wp:effectExtent l="0" t="0" r="0" b="8255"/>
            <wp:docPr id="3073" name="Picture 3073" descr="C:\Users\Sam\Documents\Dropbox\Dropbox\thesis_17_07_21\chapter 4\Figure 1 CpcA nanopatterns_inset_grap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Documents\Dropbox\Dropbox\thesis_17_07_21\chapter 4\Figure 1 CpcA nanopatterns_inset_graph.pn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r="29876"/>
                    <a:stretch/>
                  </pic:blipFill>
                  <pic:spPr bwMode="auto">
                    <a:xfrm>
                      <a:off x="0" y="0"/>
                      <a:ext cx="5058266" cy="7512528"/>
                    </a:xfrm>
                    <a:prstGeom prst="rect">
                      <a:avLst/>
                    </a:prstGeom>
                    <a:noFill/>
                    <a:ln>
                      <a:noFill/>
                    </a:ln>
                    <a:extLst>
                      <a:ext uri="{53640926-AAD7-44D8-BBD7-CCE9431645EC}">
                        <a14:shadowObscured xmlns:a14="http://schemas.microsoft.com/office/drawing/2010/main"/>
                      </a:ext>
                    </a:extLst>
                  </pic:spPr>
                </pic:pic>
              </a:graphicData>
            </a:graphic>
          </wp:inline>
        </w:drawing>
      </w:r>
    </w:p>
    <w:p w14:paraId="72A134D9" w14:textId="623DE18F" w:rsidR="00ED7762" w:rsidRDefault="00ED7762" w:rsidP="00174F47">
      <w:pPr>
        <w:spacing w:after="360" w:line="240" w:lineRule="auto"/>
      </w:pPr>
      <w:bookmarkStart w:id="152" w:name="_Toc503352780"/>
      <w:r w:rsidRPr="003654FE">
        <w:rPr>
          <w:rStyle w:val="figureChar"/>
        </w:rPr>
        <w:t xml:space="preserve">Figure </w:t>
      </w:r>
      <w:bookmarkStart w:id="153" w:name="_Hlk492228301"/>
      <w:r w:rsidRPr="003654FE">
        <w:rPr>
          <w:rStyle w:val="figureChar"/>
        </w:rPr>
        <w:t>4.</w:t>
      </w:r>
      <w:r w:rsidR="00AD7EDB">
        <w:rPr>
          <w:rStyle w:val="figureChar"/>
        </w:rPr>
        <w:t>8</w:t>
      </w:r>
      <w:r w:rsidRPr="003654FE">
        <w:rPr>
          <w:rStyle w:val="figureChar"/>
        </w:rPr>
        <w:t>: STORM and epifluorescent imaging of CpcA nanopatterned onto a glass surface</w:t>
      </w:r>
      <w:bookmarkEnd w:id="152"/>
      <w:r>
        <w:rPr>
          <w:b/>
          <w:szCs w:val="28"/>
        </w:rPr>
        <w:t>.</w:t>
      </w:r>
      <w:r w:rsidRPr="00045562">
        <w:rPr>
          <w:b/>
          <w:szCs w:val="28"/>
        </w:rPr>
        <w:t xml:space="preserve"> </w:t>
      </w:r>
      <w:bookmarkEnd w:id="153"/>
      <w:r w:rsidRPr="00DA151D">
        <w:t xml:space="preserve">Reconstructions of STORM imaging of CpcA-PEB </w:t>
      </w:r>
      <w:r w:rsidRPr="00DA151D">
        <w:rPr>
          <w:b/>
        </w:rPr>
        <w:t>(A)</w:t>
      </w:r>
      <w:r w:rsidRPr="00DA151D">
        <w:t xml:space="preserve"> and CpcA-PCB </w:t>
      </w:r>
      <w:r w:rsidRPr="00DA151D">
        <w:rPr>
          <w:b/>
        </w:rPr>
        <w:t>(B)</w:t>
      </w:r>
      <w:r w:rsidRPr="00DA151D">
        <w:t xml:space="preserve"> nanopatterns. </w:t>
      </w:r>
      <w:r w:rsidRPr="00DA151D">
        <w:rPr>
          <w:b/>
        </w:rPr>
        <w:t>(C</w:t>
      </w:r>
      <w:r>
        <w:rPr>
          <w:b/>
        </w:rPr>
        <w:t xml:space="preserve">, </w:t>
      </w:r>
      <w:r w:rsidRPr="00DA151D">
        <w:rPr>
          <w:b/>
        </w:rPr>
        <w:t>D)</w:t>
      </w:r>
      <w:r w:rsidRPr="00DA151D">
        <w:t xml:space="preserve"> </w:t>
      </w:r>
      <w:r>
        <w:t>E</w:t>
      </w:r>
      <w:r w:rsidRPr="00DA151D">
        <w:t xml:space="preserve">pi-fluorescent images of CpcA-PEB and CpcA-PCB nanopatterns respectively. Inset in the top-right corner of each image is the orthogonal line profile shown in yellow. Scale bar in bottom right of each image is 2 </w:t>
      </w:r>
      <w:r w:rsidRPr="00DA151D">
        <w:sym w:font="Symbol" w:char="F06D"/>
      </w:r>
      <w:r w:rsidRPr="00DA151D">
        <w:t xml:space="preserve">m. </w:t>
      </w:r>
      <w:r w:rsidRPr="00DA151D">
        <w:rPr>
          <w:b/>
        </w:rPr>
        <w:t>(E, F)</w:t>
      </w:r>
      <w:r w:rsidRPr="00DA151D">
        <w:t xml:space="preserve"> Mean number of photons as calculated by a single-term exponential fit of CpcA-PEB and CpcA-PCB respectively.</w:t>
      </w:r>
    </w:p>
    <w:p w14:paraId="2D7555DB" w14:textId="77777777" w:rsidR="00ED7762" w:rsidRPr="003A3E6C" w:rsidRDefault="00ED7762" w:rsidP="00ED7762">
      <w:pPr>
        <w:jc w:val="center"/>
        <w:rPr>
          <w:rFonts w:eastAsia="Segoe UI Emoji" w:cstheme="minorHAnsi"/>
        </w:rPr>
      </w:pPr>
      <w:r w:rsidRPr="003A3E6C">
        <w:rPr>
          <w:rFonts w:eastAsia="Segoe UI Emoji" w:cstheme="minorHAnsi"/>
          <w:noProof/>
          <w:lang w:eastAsia="en-GB"/>
        </w:rPr>
        <w:lastRenderedPageBreak/>
        <w:drawing>
          <wp:inline distT="0" distB="0" distL="0" distR="0" wp14:anchorId="70F2C88A" wp14:editId="2D04548A">
            <wp:extent cx="5062888" cy="1878862"/>
            <wp:effectExtent l="0" t="0" r="0" b="0"/>
            <wp:docPr id="3075" name="Picture 3075" descr="C:\Users\Sam\Documents\Dropbox\Dropbox\cpca\AF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Documents\Dropbox\Dropbox\cpca\AFM.pn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2080"/>
                    <a:stretch/>
                  </pic:blipFill>
                  <pic:spPr bwMode="auto">
                    <a:xfrm>
                      <a:off x="0" y="0"/>
                      <a:ext cx="5073939" cy="1882963"/>
                    </a:xfrm>
                    <a:prstGeom prst="rect">
                      <a:avLst/>
                    </a:prstGeom>
                    <a:noFill/>
                    <a:ln>
                      <a:noFill/>
                    </a:ln>
                    <a:extLst>
                      <a:ext uri="{53640926-AAD7-44D8-BBD7-CCE9431645EC}">
                        <a14:shadowObscured xmlns:a14="http://schemas.microsoft.com/office/drawing/2010/main"/>
                      </a:ext>
                    </a:extLst>
                  </pic:spPr>
                </pic:pic>
              </a:graphicData>
            </a:graphic>
          </wp:inline>
        </w:drawing>
      </w:r>
    </w:p>
    <w:p w14:paraId="096B7121" w14:textId="0A02B38B" w:rsidR="00ED7762" w:rsidRPr="0011486D" w:rsidRDefault="00ED7762" w:rsidP="00174F47">
      <w:pPr>
        <w:spacing w:after="360" w:line="240" w:lineRule="auto"/>
        <w:rPr>
          <w:rFonts w:eastAsia="Segoe UI Emoji" w:cstheme="minorHAnsi"/>
        </w:rPr>
      </w:pPr>
      <w:bookmarkStart w:id="154" w:name="_Toc503352781"/>
      <w:r w:rsidRPr="003654FE">
        <w:rPr>
          <w:rStyle w:val="figureChar"/>
        </w:rPr>
        <w:t>Figure 4.</w:t>
      </w:r>
      <w:r w:rsidR="00AD7EDB">
        <w:rPr>
          <w:rStyle w:val="figureChar"/>
        </w:rPr>
        <w:t>9</w:t>
      </w:r>
      <w:r w:rsidRPr="003654FE">
        <w:rPr>
          <w:rStyle w:val="figureChar"/>
        </w:rPr>
        <w:t>. Silicon master template imaged by AFM</w:t>
      </w:r>
      <w:bookmarkEnd w:id="154"/>
      <w:r>
        <w:rPr>
          <w:rFonts w:eastAsia="Segoe UI Emoji" w:cstheme="minorHAnsi"/>
          <w:b/>
        </w:rPr>
        <w:t>.</w:t>
      </w:r>
      <w:r w:rsidRPr="003A3E6C">
        <w:rPr>
          <w:rFonts w:eastAsia="Segoe UI Emoji" w:cstheme="minorHAnsi"/>
        </w:rPr>
        <w:t xml:space="preserve"> </w:t>
      </w:r>
      <w:r>
        <w:rPr>
          <w:rFonts w:eastAsia="Segoe UI Emoji" w:cstheme="minorHAnsi"/>
        </w:rPr>
        <w:t xml:space="preserve">Top down image of the </w:t>
      </w:r>
      <w:r w:rsidR="00174F47">
        <w:rPr>
          <w:rFonts w:eastAsia="Segoe UI Emoji" w:cstheme="minorHAnsi"/>
        </w:rPr>
        <w:t>silicon template used to produce the nanopattern</w:t>
      </w:r>
      <w:r>
        <w:rPr>
          <w:rFonts w:eastAsia="Segoe UI Emoji" w:cstheme="minorHAnsi"/>
        </w:rPr>
        <w:t xml:space="preserve"> </w:t>
      </w:r>
      <w:r w:rsidRPr="003A3E6C">
        <w:rPr>
          <w:rFonts w:eastAsia="Segoe UI Emoji" w:cstheme="minorHAnsi"/>
          <w:b/>
        </w:rPr>
        <w:t>(A)</w:t>
      </w:r>
      <w:r>
        <w:rPr>
          <w:rFonts w:eastAsia="Segoe UI Emoji" w:cstheme="minorHAnsi"/>
          <w:b/>
        </w:rPr>
        <w:t xml:space="preserve"> </w:t>
      </w:r>
      <w:r w:rsidRPr="0011486D">
        <w:rPr>
          <w:rFonts w:eastAsia="Segoe UI Emoji" w:cstheme="minorHAnsi"/>
        </w:rPr>
        <w:t>and</w:t>
      </w:r>
      <w:r w:rsidRPr="003A3E6C">
        <w:rPr>
          <w:rFonts w:eastAsia="Segoe UI Emoji" w:cstheme="minorHAnsi"/>
        </w:rPr>
        <w:t xml:space="preserve"> </w:t>
      </w:r>
      <w:r>
        <w:rPr>
          <w:rFonts w:eastAsia="Segoe UI Emoji" w:cstheme="minorHAnsi"/>
        </w:rPr>
        <w:t>line profile demonstrating</w:t>
      </w:r>
      <w:r w:rsidRPr="003A3E6C">
        <w:rPr>
          <w:rFonts w:eastAsia="Segoe UI Emoji" w:cstheme="minorHAnsi"/>
        </w:rPr>
        <w:t xml:space="preserve"> the dimensions of the pattern to be 300 nm on, 300 nm off </w:t>
      </w:r>
      <w:r w:rsidRPr="003A3E6C">
        <w:rPr>
          <w:rFonts w:eastAsia="Segoe UI Emoji" w:cstheme="minorHAnsi"/>
          <w:b/>
        </w:rPr>
        <w:t>(B)</w:t>
      </w:r>
      <w:r w:rsidRPr="003A3E6C">
        <w:rPr>
          <w:rFonts w:eastAsia="Segoe UI Emoji" w:cstheme="minorHAnsi"/>
        </w:rPr>
        <w:t>.</w:t>
      </w:r>
    </w:p>
    <w:p w14:paraId="79DFA5CC" w14:textId="77777777" w:rsidR="00ED7762" w:rsidRPr="00AF4A75" w:rsidRDefault="00ED7762" w:rsidP="00ED7762">
      <w:pPr>
        <w:rPr>
          <w:szCs w:val="28"/>
        </w:rPr>
      </w:pPr>
    </w:p>
    <w:p w14:paraId="13E886C3" w14:textId="77777777" w:rsidR="00ED7762" w:rsidRDefault="00ED7762" w:rsidP="00612C1F">
      <w:pPr>
        <w:pStyle w:val="chapterheading3"/>
      </w:pPr>
      <w:bookmarkStart w:id="155" w:name="_Toc503352345"/>
      <w:r w:rsidRPr="00710BF0">
        <w:t>4.3.</w:t>
      </w:r>
      <w:r w:rsidR="00CC49D3">
        <w:t>6</w:t>
      </w:r>
      <w:r w:rsidRPr="00710BF0">
        <w:t xml:space="preserve"> </w:t>
      </w:r>
      <w:r w:rsidRPr="002D3FD6">
        <w:rPr>
          <w:i/>
        </w:rPr>
        <w:t>In vivo</w:t>
      </w:r>
      <w:r w:rsidRPr="00710BF0">
        <w:t xml:space="preserve"> imaging of CpcA in </w:t>
      </w:r>
      <w:r w:rsidRPr="00710BF0">
        <w:rPr>
          <w:i/>
        </w:rPr>
        <w:t>E. coli</w:t>
      </w:r>
      <w:r>
        <w:t xml:space="preserve"> with STORM</w:t>
      </w:r>
      <w:bookmarkEnd w:id="155"/>
    </w:p>
    <w:p w14:paraId="5A869FDC" w14:textId="5701962A" w:rsidR="00ED7762" w:rsidRDefault="00ED7762" w:rsidP="00ED7762">
      <w:pPr>
        <w:spacing w:after="120"/>
      </w:pPr>
      <w:r w:rsidRPr="00A52EAD">
        <w:t xml:space="preserve">To test their utility </w:t>
      </w:r>
      <w:r w:rsidRPr="00A52EAD">
        <w:rPr>
          <w:i/>
        </w:rPr>
        <w:t>in vivo</w:t>
      </w:r>
      <w:r w:rsidRPr="00A52EAD">
        <w:t xml:space="preserve">, CpcA-PCB and CpcA-PEB variants were separately expressed in </w:t>
      </w:r>
      <w:r w:rsidRPr="00A52EAD">
        <w:rPr>
          <w:i/>
        </w:rPr>
        <w:t>E. coli</w:t>
      </w:r>
      <w:r w:rsidRPr="00A52EAD">
        <w:t xml:space="preserve">, either freely in the cytoplasm or as translational fusions to the CydB subunit of the cytochrome </w:t>
      </w:r>
      <w:r w:rsidRPr="00A52EAD">
        <w:rPr>
          <w:i/>
        </w:rPr>
        <w:t>bd</w:t>
      </w:r>
      <w:r w:rsidRPr="00A52EAD">
        <w:t xml:space="preserve"> quinol oxidase, which is locali</w:t>
      </w:r>
      <w:r>
        <w:t>s</w:t>
      </w:r>
      <w:r w:rsidRPr="00A52EAD">
        <w:t>ed in the cytoplasmic membrane. Cells were harvested, washed and mounted on clean coverslips</w:t>
      </w:r>
      <w:r>
        <w:t xml:space="preserve"> in PBS</w:t>
      </w:r>
      <w:r w:rsidRPr="00A52EAD">
        <w:t xml:space="preserve"> for imaging. Photo-switching behaviour was observed for both bilin variants of the proteins, using 514 nm excitation. The reconstructions of the STORM images show a heterogeneous distribution of CydB-CpcA-PEB/PCB fusions in the </w:t>
      </w:r>
      <w:r w:rsidRPr="00A52EAD">
        <w:rPr>
          <w:i/>
        </w:rPr>
        <w:t>E. coli</w:t>
      </w:r>
      <w:r w:rsidRPr="00A52EAD">
        <w:t xml:space="preserve"> cytoplasmic membrane (</w:t>
      </w:r>
      <w:r w:rsidRPr="0074515C">
        <w:rPr>
          <w:b/>
        </w:rPr>
        <w:t>Figure 4.</w:t>
      </w:r>
      <w:r w:rsidR="00AD7EDB">
        <w:rPr>
          <w:b/>
        </w:rPr>
        <w:t>10</w:t>
      </w:r>
      <w:r w:rsidRPr="00A52EAD">
        <w:t>). The PEB variant of the fusion protein demonstrated 6638 ± 2331 locali</w:t>
      </w:r>
      <w:r>
        <w:t>z</w:t>
      </w:r>
      <w:r w:rsidRPr="00A52EAD">
        <w:t>ations per cell (n=8) whilst the PCB variant had 3501 ± 1577 locali</w:t>
      </w:r>
      <w:r>
        <w:t>z</w:t>
      </w:r>
      <w:r w:rsidRPr="00A52EAD">
        <w:t>ations per cell (n=6) In contrast to the heterogeneous membrane distribution of CydB-CpcA-PEB/PCB, free CpcA showed a uniform distribution in the cytoplasm, as expected.</w:t>
      </w:r>
    </w:p>
    <w:p w14:paraId="79AF9D86" w14:textId="77777777" w:rsidR="00ED7762" w:rsidRDefault="00ED7762" w:rsidP="00ED7762">
      <w:pPr>
        <w:jc w:val="center"/>
      </w:pPr>
      <w:r>
        <w:rPr>
          <w:noProof/>
          <w:lang w:eastAsia="en-GB"/>
        </w:rPr>
        <w:lastRenderedPageBreak/>
        <w:drawing>
          <wp:inline distT="0" distB="0" distL="0" distR="0" wp14:anchorId="1A2BF618" wp14:editId="238CC6E5">
            <wp:extent cx="3616656" cy="7631144"/>
            <wp:effectExtent l="0" t="0" r="3175" b="8255"/>
            <wp:docPr id="3076" name="Picture 3076" descr="C:\Users\Sam\Documents\Dropbox\Dropbox\CpcA nanopatterning paper\figures\SIM\combined_PEB_STO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Documents\Dropbox\Dropbox\CpcA nanopatterning paper\figures\SIM\combined_PEB_STORM.pn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4975" t="16154" r="35108" b="2692"/>
                    <a:stretch/>
                  </pic:blipFill>
                  <pic:spPr bwMode="auto">
                    <a:xfrm>
                      <a:off x="0" y="0"/>
                      <a:ext cx="3626436" cy="7651780"/>
                    </a:xfrm>
                    <a:prstGeom prst="rect">
                      <a:avLst/>
                    </a:prstGeom>
                    <a:noFill/>
                    <a:ln>
                      <a:noFill/>
                    </a:ln>
                    <a:extLst>
                      <a:ext uri="{53640926-AAD7-44D8-BBD7-CCE9431645EC}">
                        <a14:shadowObscured xmlns:a14="http://schemas.microsoft.com/office/drawing/2010/main"/>
                      </a:ext>
                    </a:extLst>
                  </pic:spPr>
                </pic:pic>
              </a:graphicData>
            </a:graphic>
          </wp:inline>
        </w:drawing>
      </w:r>
    </w:p>
    <w:p w14:paraId="613B1F61" w14:textId="3CD74AB8" w:rsidR="00ED7762" w:rsidRDefault="00ED7762" w:rsidP="00174F47">
      <w:pPr>
        <w:spacing w:after="360" w:line="240" w:lineRule="auto"/>
      </w:pPr>
      <w:bookmarkStart w:id="156" w:name="_Toc503352782"/>
      <w:r w:rsidRPr="003654FE">
        <w:rPr>
          <w:rStyle w:val="figureChar"/>
        </w:rPr>
        <w:t xml:space="preserve">Figure </w:t>
      </w:r>
      <w:bookmarkStart w:id="157" w:name="_Hlk492228337"/>
      <w:bookmarkStart w:id="158" w:name="_Hlk492043915"/>
      <w:r w:rsidRPr="003654FE">
        <w:rPr>
          <w:rStyle w:val="figureChar"/>
        </w:rPr>
        <w:t>4.</w:t>
      </w:r>
      <w:r w:rsidR="00AD7EDB">
        <w:rPr>
          <w:rStyle w:val="figureChar"/>
        </w:rPr>
        <w:t>10</w:t>
      </w:r>
      <w:r w:rsidRPr="003654FE">
        <w:rPr>
          <w:rStyle w:val="figureChar"/>
        </w:rPr>
        <w:t xml:space="preserve">: STORM imaging of CpcA-PEB and CpcA-PCB expressed in </w:t>
      </w:r>
      <w:r w:rsidRPr="002E60E5">
        <w:rPr>
          <w:rStyle w:val="figureChar"/>
          <w:i/>
        </w:rPr>
        <w:t>E. coli</w:t>
      </w:r>
      <w:bookmarkEnd w:id="156"/>
      <w:r w:rsidRPr="007069DD">
        <w:rPr>
          <w:b/>
        </w:rPr>
        <w:t>.</w:t>
      </w:r>
      <w:bookmarkEnd w:id="157"/>
      <w:r>
        <w:t xml:space="preserve"> </w:t>
      </w:r>
      <w:bookmarkEnd w:id="158"/>
      <w:r w:rsidRPr="00DA151D">
        <w:rPr>
          <w:b/>
        </w:rPr>
        <w:t>(A)</w:t>
      </w:r>
      <w:r w:rsidRPr="00DA151D">
        <w:t xml:space="preserve"> CydB-CpcA-PEB locali</w:t>
      </w:r>
      <w:r>
        <w:t>z</w:t>
      </w:r>
      <w:r w:rsidRPr="00DA151D">
        <w:t xml:space="preserve">ed to the cytoplasmic membrane demonstrating a heterogenous distribution. </w:t>
      </w:r>
      <w:r w:rsidRPr="002B331D">
        <w:rPr>
          <w:b/>
        </w:rPr>
        <w:t>(B)</w:t>
      </w:r>
      <w:r>
        <w:t xml:space="preserve"> R</w:t>
      </w:r>
      <w:r w:rsidRPr="00DA151D">
        <w:t xml:space="preserve">econstructions of CpcA-PEB as expressed freely into the cytoplasm showing a more even distribution. STORM imaging of </w:t>
      </w:r>
      <w:r w:rsidRPr="002B331D">
        <w:rPr>
          <w:b/>
        </w:rPr>
        <w:t>(C)</w:t>
      </w:r>
      <w:r w:rsidRPr="00DA151D">
        <w:t xml:space="preserve"> CydB-CpcA-PCB and </w:t>
      </w:r>
      <w:r w:rsidRPr="002B331D">
        <w:rPr>
          <w:b/>
        </w:rPr>
        <w:t>(D)</w:t>
      </w:r>
      <w:r>
        <w:t xml:space="preserve"> cytoplasmic</w:t>
      </w:r>
      <w:r w:rsidRPr="00DA151D">
        <w:t xml:space="preserve"> CpcA-PCB. Images were rotated with bilinear interpolation and the scale bar represents 1 </w:t>
      </w:r>
      <w:r w:rsidRPr="00DA151D">
        <w:sym w:font="Symbol" w:char="F06D"/>
      </w:r>
      <w:r w:rsidRPr="00DA151D">
        <w:t>m.</w:t>
      </w:r>
    </w:p>
    <w:p w14:paraId="342FB643" w14:textId="77777777" w:rsidR="00ED7762" w:rsidRPr="00710BF0" w:rsidRDefault="00ED7762" w:rsidP="00612C1F">
      <w:pPr>
        <w:pStyle w:val="chapterheading3"/>
      </w:pPr>
      <w:bookmarkStart w:id="159" w:name="_Toc503352346"/>
      <w:r>
        <w:lastRenderedPageBreak/>
        <w:t>4.3.</w:t>
      </w:r>
      <w:r w:rsidR="00CC49D3">
        <w:t>7</w:t>
      </w:r>
      <w:r>
        <w:t xml:space="preserve"> </w:t>
      </w:r>
      <w:r w:rsidRPr="00A70BEE">
        <w:rPr>
          <w:i/>
        </w:rPr>
        <w:t xml:space="preserve">In vivo </w:t>
      </w:r>
      <w:r>
        <w:t xml:space="preserve">imaging of CpcA in </w:t>
      </w:r>
      <w:r w:rsidRPr="00710BF0">
        <w:rPr>
          <w:i/>
        </w:rPr>
        <w:t>E. coli</w:t>
      </w:r>
      <w:r>
        <w:t xml:space="preserve"> with SIM</w:t>
      </w:r>
      <w:bookmarkEnd w:id="159"/>
    </w:p>
    <w:p w14:paraId="25700301" w14:textId="77777777" w:rsidR="00ED7762" w:rsidRDefault="00ED7762" w:rsidP="00ED7762">
      <w:r>
        <w:rPr>
          <w:szCs w:val="28"/>
        </w:rPr>
        <w:t xml:space="preserve">Structured </w:t>
      </w:r>
      <w:r w:rsidR="009344C6">
        <w:rPr>
          <w:szCs w:val="28"/>
        </w:rPr>
        <w:t>i</w:t>
      </w:r>
      <w:r>
        <w:rPr>
          <w:szCs w:val="28"/>
        </w:rPr>
        <w:t>llumination microscopy is a further super-resolution technique that is capable of sub-diffraction imaging, increasing the resolution by a factor of two in both lateral directions and axially leading to a volumetric increase of eight times. CpcA-PCB and CpcA-PEB were both tested for their capabilities as fluorophores of surviving a SIM imaging regime which is intensive and leads to large levels of photobleaching. For each single 2D SIM image a series of 5 images must be captured for each of 3 angles for a total of 15 images, photobleaching over this image series can lead to the presence of artefacts in the final image</w:t>
      </w:r>
      <w:r>
        <w:rPr>
          <w:szCs w:val="28"/>
        </w:rPr>
        <w:fldChar w:fldCharType="begin">
          <w:fldData xml:space="preserve">MwBhADgAZAAyAGIAMwAxAC0AMAAzADAAZgAtADQAMAA1AGMALQA5ADQANgA0AC0AMwA3ADAAZQA1
ADUAZQAwADQAYgBlADMALwBDAEQAMABFADIANAA3ADcALQAzADAAOQA4AC0ANwBDADkARAAtADMA
RgA3ADMALQA0ADgAOABCADYARAAxAEQANgA2ADMAMQB8AGUATgBxAEYAawBVAEYAUAA0AHoAQQBR
AGgAZgArAEsANQBYAE8AZABPAEgASABhAHQATAAzAHQAawBsADAAdABDAEEAawBKAHgAQQBuADEA
TQBIAEUAYwBPAHMAaQBKAEkAOABjAEcAUQB0AFgALwB6AG8AUwBDAHQAQwB3AFMANgA5AFAAWQA4
ADcAMgBuADgAYgB3AEQARAA5AE4AZwArAEoAYQBEAEQANgBpAHQARQBRADgAdQArAGgANABzAFgA
LwBEADMANgBrAGQAZABlAC8ATwBJAEUATgBEADEAeABGADIAYwBYAHAAbAByAFcAWQBmAGEAdQAx
AEcANwBZAFMASQBhAEcAMgBvAHEAVwBEAGQANQByAFQASQBoAGwAVwB4AEYASQBaAGQAYQBiAEkA
cABWAEkAVgBRAHAAegBYAEoAcABaAEYARQBiAGwAWgA1AFYAOABsAGQAZQBsAEsAVgBRAGMAcgBN
AFcANQBkAG0AbQBFAHUAcAAzAHEAVQBTAHgAWAB2ADkAYwBWAFYAbQAxAFcAcQBtAE0ARABDAEcA
RwB2AGYATgA4AGUAMwBmAGcATABYAFIAbwBKAC8ASwAvADAAWABzAHcAcgBmAEgAVQB2AHMAZABI
AE0AOAAvAEQATAB2AC8AdwA0ACsASQB6AEUAOABmAHcAbQBhAG0AKwBJAE4ARAArAFkAMwBQAEIA
agA3AHMARgByADYANwBPADYAWgBMAEoASgBLAE8AVABQAGkAUgBTADUAcgBuAEkAeQAxAHcAbQB1
AFoAUgBGAEkAcgBNAGkAeQA1AEoAbgAwAHQAMQBlAFgAeABLADQARAAyAEgAWQBwAHEAbgByAEwA
ZgBiAEcAWQB1ADMAQgBUADgAawBUAFcAagBNAGwAMgBuAFYAcAA0AHoARAA5AG4AMQBmAGEAUgBq
AHQAdgBXADcAcwArAEEATABsADQARQBUAEIAWQA4ADgAMgBtAFAALwBvADMAdwBVAGMAZABvAGoA
YwBOAFEAMgB0AGoAaAAvADEAYgBSAG4ALwBCAFcAMABhAHAAbQBoAFoAMABZAEUAQgBPADAANABn
AGoARgBRADAAagBDAFMAbABuAE4AZwBhADAAKwBJAEwAOQBQAFEATQAyAGcASQBmAE8AMABPAGEA
WQBHAHcASgAyACsASABLAHkAZwAyAEgAdwBEAHYAUgArAHoAbgBnAGMAbwA2AEcAYwBEADcAeQBC
AFkAQQBRAEoAdwBrAGcAQgAzAGMAMwAvADIAZQAyAE8AeAAxAGYAQQA5ADcAcQBaAA==
</w:fldData>
        </w:fldChar>
      </w:r>
      <w:r>
        <w:rPr>
          <w:szCs w:val="28"/>
        </w:rPr>
        <w:instrText xml:space="preserve"> ADDIN LABTIVA_CITE \* MERGEFORMAT</w:instrText>
      </w:r>
      <w:r>
        <w:rPr>
          <w:szCs w:val="28"/>
        </w:rPr>
      </w:r>
      <w:r>
        <w:rPr>
          <w:szCs w:val="28"/>
        </w:rPr>
        <w:fldChar w:fldCharType="separate"/>
      </w:r>
      <w:r w:rsidRPr="0010787D">
        <w:rPr>
          <w:rFonts w:ascii="Calibri" w:hAnsi="Calibri" w:cs="Times New Roman"/>
          <w:noProof/>
          <w:szCs w:val="24"/>
        </w:rPr>
        <w:t xml:space="preserve"> (Schaefer et al., 2004)</w:t>
      </w:r>
      <w:r>
        <w:rPr>
          <w:szCs w:val="28"/>
        </w:rPr>
        <w:fldChar w:fldCharType="end"/>
      </w:r>
      <w:r>
        <w:rPr>
          <w:szCs w:val="28"/>
        </w:rPr>
        <w:t>. Cells co-transformed with the required plasmids for CpcA production grown to an OD</w:t>
      </w:r>
      <w:r>
        <w:rPr>
          <w:szCs w:val="28"/>
          <w:vertAlign w:val="subscript"/>
        </w:rPr>
        <w:t xml:space="preserve">600 </w:t>
      </w:r>
      <w:r>
        <w:rPr>
          <w:szCs w:val="28"/>
        </w:rPr>
        <w:t xml:space="preserve">of 0.6 and induced with 0.4 mM IPTG. Cells were transferred to </w:t>
      </w:r>
      <w:r>
        <w:t>18°C and incubated for two hours to allow protein production. Cells were incubated on a poly-L-lysine coverslip for 30 minutes before being mounted in SlowFade Diamond antifade.</w:t>
      </w:r>
    </w:p>
    <w:p w14:paraId="55300EF6" w14:textId="7ACFCB85" w:rsidR="00ED7762" w:rsidRDefault="00ED7762" w:rsidP="00ED7762">
      <w:r>
        <w:t xml:space="preserve">Samples were imaged on a DeltaVision OMX V4 microscope with PCB illuminated with a 647 nm laser and emission collected with a 683/40 bandpass filter. CpcA was illuminated with a 568 nm laser and the emission was collected with a 609/37 bandpass filter. Super-resolution images were reconstructed with the OMX softWoRx 6.0 software package (shown in </w:t>
      </w:r>
      <w:r w:rsidRPr="0074515C">
        <w:rPr>
          <w:b/>
        </w:rPr>
        <w:t>Figure 4.</w:t>
      </w:r>
      <w:r w:rsidR="00AD7EDB" w:rsidRPr="0074515C">
        <w:rPr>
          <w:b/>
        </w:rPr>
        <w:t>1</w:t>
      </w:r>
      <w:r w:rsidR="00AD7EDB">
        <w:rPr>
          <w:b/>
        </w:rPr>
        <w:t>1</w:t>
      </w:r>
      <w:r>
        <w:t>).</w:t>
      </w:r>
    </w:p>
    <w:p w14:paraId="2FBAC5CA" w14:textId="3A08AB81" w:rsidR="00935521" w:rsidRDefault="00935521" w:rsidP="00935521">
      <w:pPr>
        <w:spacing w:after="120"/>
      </w:pPr>
      <w:r>
        <w:t xml:space="preserve">3D-SIM imaging was conducted on the CydB-CpcA and cytoplasmic expression strains and 2D reconstructions are demonstrated in </w:t>
      </w:r>
      <w:r w:rsidRPr="0074515C">
        <w:rPr>
          <w:b/>
        </w:rPr>
        <w:t>Figure 4.</w:t>
      </w:r>
      <w:r w:rsidR="00AD7EDB" w:rsidRPr="0074515C">
        <w:rPr>
          <w:b/>
        </w:rPr>
        <w:t>1</w:t>
      </w:r>
      <w:r w:rsidR="00AD7EDB">
        <w:rPr>
          <w:b/>
        </w:rPr>
        <w:t>1</w:t>
      </w:r>
      <w:r>
        <w:t xml:space="preserve">. Image stacks were analysed with the SIMcheck plugin to quantify fluorophore performance </w:t>
      </w:r>
      <w:r>
        <w:fldChar w:fldCharType="begin">
          <w:fldData xml:space="preserve">MwBhADgAZAAyAGIAMwAxAC0AMAAzADAAZgAtADQAMAA1AGMALQA5ADQANgA0AC0AMwA3ADAAZQA1
ADUAZQAwADQAYgBlADMALwA3ADcAMgA1AEIANAA0AEMALQAzADUAMwA5AC0ANgA0ADQAQwAtAEQA
MAA1ADgALQA2ADAARQA5AEIARgBBADEAQwBDADYAMQB8AGUATgBwAHQAawBzAHQAdQAyAHoAQQBR
AFIAWAA5AEYANABOAHAAcwBLAEUAdgB5AGEAeABmAGIAUwBhAEUAMgBRAFkARwA0AE8AOABPAEwA
RQBUADIAeQBtAFYAQwBrAHcASQBjAFIAdwAvAEMALwBkADUAZwBHAGcAVwBwADAATgA0ACsARABP
ADgAUABMAHUAVABEAHIAMQBFAEUAWgAwAEwAeQBQAGoAVgBiACsAaQBJADQAdABtAEkARQBRAEgA
YgBJAFIAVQAzAHYASwBDAHAAagB0AHgAMAAyAFIAYwAxAEcASQBsAHAAZQBpAGsAbgB4AGUAVABr
AHAAZQBUAEEAVgBXAEYAWQBxAHkAdwBlAEoAdQBPAGgAMQBYAHkANwBKAGMAOABhAEkAcQA1AG4A
eQBTAG8AcgBXAG8AWgBuAHcAaQBIAHUAYgBMAHgALwB0ADgAdABaAHIAawBKAEMAaQB0AEMAYQBB
AE0ATwBoADUAVQAwAEUAagBxAEcANgBuAFEAQgBOAFUAcQBtAGIAMQBnAGIAMQAzAHcAaABQADEA
MwBHAFkAagBoAGEASwBtAHkAdgBiAEEAVwBPAHEAWABQADEARgB5AEMAMQB0AFEANgBxAEIATQBh
AFMAcgA4ADcAdwBBADcAWgBkAFQAUgBBADEAdABoADEANgBEAFEATwBzAEIALwBSAEIAMgBYACsA
eABYADUAQwBiAEQAcwB3AFoAbwBDADkAZgBHAHgANgBvAHcAWQBuADUAUQBkAE0AcgBlAEYARwBh
AEcAMgBiAFIAZwAyAG4AMQBiAGYARQBSAHQATABMAE8AdABRAGEAagB3AFAAcwB5AFkAWQBqADAA
TABUAGQAaQBJAFYAegBuADYAdwBCAEYANQBUAFUAeQBGADkAdABkAFAAUgBGAHgASAA1AEcAOQAw
ADMAagA4AEsAUQBnAEsARwB2ACsAVwBqAGoAdwA3AHMAdgBZACsAcABuAG0AeQBMAGQARgBCAHQA
bAB2AGEAMwBWAGoAMwA3AFAAVwB1AG0AdwBUAHAAVQBUAHYAMgA2AGcAcAA3AE8AawBuAEgASABx
AHIAWQA5AEwASwBOAHMARgBGAG0AZQB6AGUAWgA3AFgAVwBzAGEAUABMACsASwBnAC8ASwArAG0A
cwBsADcAWQAvADAANABEADEAcgA1AHIAawBjAC8ARQB0AEYAOABYAHMAegBqAHYAcwA4ADIAcQBl
AFYAKwBsAGMAdgBJADkASQBKADMATgBoAGUAdwBqAEkAZQAwAGcAYgBMAGIAYgBiAHMAYwBpAHIA
MwBlADQANgBZAGkAYwBhADEASwBYAGwARQB0ADMARABBAFgAbQByAG4AQQA5AEoANwBsAE0AaQBG
AGIALwBTADYAeAAvAE8ARwBOAGcAcAA=
</w:fldData>
        </w:fldChar>
      </w:r>
      <w:r>
        <w:instrText xml:space="preserve"> ADDIN LABTIVA_CITE \* MERGEFORMAT</w:instrText>
      </w:r>
      <w:r>
        <w:fldChar w:fldCharType="separate"/>
      </w:r>
      <w:r w:rsidRPr="00C73418">
        <w:rPr>
          <w:rFonts w:ascii="Calibri" w:hAnsi="Calibri" w:cs="Times New Roman"/>
          <w:noProof/>
          <w:szCs w:val="24"/>
        </w:rPr>
        <w:t>(Ball et al., 2015)</w:t>
      </w:r>
      <w:r>
        <w:fldChar w:fldCharType="end"/>
      </w:r>
      <w:r>
        <w:t xml:space="preserve">. CpcA-PEB was particularly susceptible to photobleaching from 3D-SIM with cytoplasmically located ‘free’ protein undergoing an 89.3% ± 2.4 intensity variation and a mean decay of 61.4% ± 2.2 over the course of acquisition (number of cells = 14). The CydB fusion had a 97.7% ± 0.4% intensity variation and a mean decay of 73% ± 1.4 (number of cells = 12). The high levels of photobleaching suggests that PEB is not suitable for 3D SIM, however its starting brightness makes it suitable for single 2D reconstructions. CpcA-PCB was much more robust to imaging (see </w:t>
      </w:r>
      <w:r w:rsidRPr="0074515C">
        <w:rPr>
          <w:b/>
        </w:rPr>
        <w:t>Figure 4.</w:t>
      </w:r>
      <w:r w:rsidR="00AD7EDB" w:rsidRPr="0074515C">
        <w:rPr>
          <w:b/>
        </w:rPr>
        <w:t>1</w:t>
      </w:r>
      <w:r w:rsidR="00AD7EDB">
        <w:rPr>
          <w:b/>
        </w:rPr>
        <w:t>2</w:t>
      </w:r>
      <w:r>
        <w:t>), especially when located in the cytoplasm where it exhibited very little evidence of photobleaching with an intensity variation 28.2 % ± 8.6 and a mean decay of 18.4% ± 9.75 (number of cells = 16). This stability was slightly reduced in the CydB fusion with a 52.1% ± 5.3 intensity variation and 22.1% ± 9.5 mean decay.</w:t>
      </w:r>
    </w:p>
    <w:p w14:paraId="2B42A8BB" w14:textId="77777777" w:rsidR="00935521" w:rsidRDefault="00935521" w:rsidP="00ED7762"/>
    <w:p w14:paraId="374FD950" w14:textId="77777777" w:rsidR="00ED7762" w:rsidRDefault="00ED7762" w:rsidP="00ED7762">
      <w:pPr>
        <w:jc w:val="center"/>
        <w:rPr>
          <w:szCs w:val="28"/>
        </w:rPr>
      </w:pPr>
      <w:r>
        <w:rPr>
          <w:noProof/>
          <w:lang w:eastAsia="en-GB"/>
        </w:rPr>
        <w:lastRenderedPageBreak/>
        <w:drawing>
          <wp:inline distT="0" distB="0" distL="0" distR="0" wp14:anchorId="6AB7004D" wp14:editId="09938442">
            <wp:extent cx="3302758" cy="7770681"/>
            <wp:effectExtent l="0" t="0" r="0" b="1905"/>
            <wp:docPr id="3077" name="Picture 3077" descr="C:\Users\Sam\Documents\Dropbox\Dropbox\CpcA nanopatterning paper\figures\SIM\Combined_PCB_SI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Documents\Dropbox\Dropbox\CpcA nanopatterning paper\figures\SIM\Combined_PCB_SIM.pn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783" r="18925"/>
                    <a:stretch/>
                  </pic:blipFill>
                  <pic:spPr bwMode="auto">
                    <a:xfrm>
                      <a:off x="0" y="0"/>
                      <a:ext cx="3307021" cy="7780711"/>
                    </a:xfrm>
                    <a:prstGeom prst="rect">
                      <a:avLst/>
                    </a:prstGeom>
                    <a:noFill/>
                    <a:ln>
                      <a:noFill/>
                    </a:ln>
                    <a:extLst>
                      <a:ext uri="{53640926-AAD7-44D8-BBD7-CCE9431645EC}">
                        <a14:shadowObscured xmlns:a14="http://schemas.microsoft.com/office/drawing/2010/main"/>
                      </a:ext>
                    </a:extLst>
                  </pic:spPr>
                </pic:pic>
              </a:graphicData>
            </a:graphic>
          </wp:inline>
        </w:drawing>
      </w:r>
    </w:p>
    <w:p w14:paraId="0D50A191" w14:textId="32CF1935" w:rsidR="00ED7762" w:rsidRDefault="00ED7762" w:rsidP="00174F47">
      <w:pPr>
        <w:spacing w:after="360" w:line="240" w:lineRule="auto"/>
      </w:pPr>
      <w:bookmarkStart w:id="160" w:name="_Toc503352783"/>
      <w:r w:rsidRPr="003654FE">
        <w:rPr>
          <w:rStyle w:val="figureChar"/>
        </w:rPr>
        <w:t xml:space="preserve">Figure </w:t>
      </w:r>
      <w:bookmarkStart w:id="161" w:name="_Hlk492043927"/>
      <w:r w:rsidRPr="003654FE">
        <w:rPr>
          <w:rStyle w:val="figureChar"/>
        </w:rPr>
        <w:t>4.</w:t>
      </w:r>
      <w:r w:rsidR="00AD7EDB" w:rsidRPr="003654FE">
        <w:rPr>
          <w:rStyle w:val="figureChar"/>
        </w:rPr>
        <w:t>1</w:t>
      </w:r>
      <w:r w:rsidR="00AD7EDB">
        <w:rPr>
          <w:rStyle w:val="figureChar"/>
        </w:rPr>
        <w:t>1</w:t>
      </w:r>
      <w:r w:rsidRPr="003654FE">
        <w:rPr>
          <w:rStyle w:val="figureChar"/>
        </w:rPr>
        <w:t xml:space="preserve">: Structured </w:t>
      </w:r>
      <w:r w:rsidR="009344C6">
        <w:rPr>
          <w:rStyle w:val="figureChar"/>
        </w:rPr>
        <w:t>i</w:t>
      </w:r>
      <w:r w:rsidRPr="003654FE">
        <w:rPr>
          <w:rStyle w:val="figureChar"/>
        </w:rPr>
        <w:t xml:space="preserve">llumination </w:t>
      </w:r>
      <w:r w:rsidR="009344C6">
        <w:rPr>
          <w:rStyle w:val="figureChar"/>
        </w:rPr>
        <w:t>m</w:t>
      </w:r>
      <w:r w:rsidRPr="003654FE">
        <w:rPr>
          <w:rStyle w:val="figureChar"/>
        </w:rPr>
        <w:t>icroscopy of CpcA-PEB and CpcA-PCB</w:t>
      </w:r>
      <w:bookmarkEnd w:id="160"/>
      <w:bookmarkEnd w:id="161"/>
      <w:r w:rsidRPr="003654FE">
        <w:t xml:space="preserve">. </w:t>
      </w:r>
      <w:r w:rsidRPr="00DA151D">
        <w:rPr>
          <w:b/>
        </w:rPr>
        <w:t>(A)</w:t>
      </w:r>
      <w:r w:rsidRPr="00DA151D">
        <w:t xml:space="preserve"> SIM imaging of CydB-CpcA-PEB locali</w:t>
      </w:r>
      <w:r>
        <w:t>z</w:t>
      </w:r>
      <w:r w:rsidRPr="00DA151D">
        <w:t xml:space="preserve">ed to the cytoplasmic membrane. </w:t>
      </w:r>
      <w:r w:rsidRPr="00A42DBE">
        <w:rPr>
          <w:b/>
        </w:rPr>
        <w:t>(B)</w:t>
      </w:r>
      <w:r>
        <w:t xml:space="preserve"> R</w:t>
      </w:r>
      <w:r w:rsidRPr="00DA151D">
        <w:t xml:space="preserve">econstructions of </w:t>
      </w:r>
      <w:r>
        <w:t xml:space="preserve">free </w:t>
      </w:r>
      <w:r w:rsidRPr="00DA151D">
        <w:t xml:space="preserve">CpcA-PEB </w:t>
      </w:r>
      <w:r>
        <w:t>in</w:t>
      </w:r>
      <w:r w:rsidRPr="00DA151D">
        <w:t xml:space="preserve"> the cytoplasm. SIM imaging of </w:t>
      </w:r>
      <w:r w:rsidRPr="00A42DBE">
        <w:rPr>
          <w:b/>
        </w:rPr>
        <w:t>(C)</w:t>
      </w:r>
      <w:r w:rsidRPr="00DA151D">
        <w:t xml:space="preserve"> CydB-CpcA-PCB and </w:t>
      </w:r>
      <w:r w:rsidRPr="00A42DBE">
        <w:rPr>
          <w:b/>
        </w:rPr>
        <w:t>(D)</w:t>
      </w:r>
      <w:r w:rsidRPr="00DA151D">
        <w:t xml:space="preserve"> cytoplasmic CpcA-PCB. Images were rotated with bilinear interpolation and the scale bar represents 1 </w:t>
      </w:r>
      <w:r w:rsidRPr="00DA151D">
        <w:sym w:font="Symbol" w:char="F06D"/>
      </w:r>
      <w:r w:rsidRPr="00DA151D">
        <w:t>m.</w:t>
      </w:r>
    </w:p>
    <w:p w14:paraId="6952E06F" w14:textId="77777777" w:rsidR="00ED7762" w:rsidRDefault="00ED7762" w:rsidP="00ED7762">
      <w:pPr>
        <w:spacing w:after="120"/>
        <w:jc w:val="center"/>
      </w:pPr>
      <w:r>
        <w:rPr>
          <w:rFonts w:eastAsia="Segoe UI Emoji" w:cstheme="minorHAnsi"/>
          <w:noProof/>
          <w:lang w:eastAsia="en-GB"/>
        </w:rPr>
        <w:lastRenderedPageBreak/>
        <w:drawing>
          <wp:inline distT="0" distB="0" distL="0" distR="0" wp14:anchorId="7B459C3C" wp14:editId="388795D8">
            <wp:extent cx="5105400" cy="2590926"/>
            <wp:effectExtent l="0" t="0" r="0" b="0"/>
            <wp:docPr id="3078" name="Picture 3078" descr="C:\Users\Sam\Documents\Dropbox\Dropbox\THESIS_17_05_02\Chapter 4\CpcA-YFP-Dec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Documents\Dropbox\Dropbox\THESIS_17_05_02\Chapter 4\CpcA-YFP-Decay.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120075" cy="2598373"/>
                    </a:xfrm>
                    <a:prstGeom prst="rect">
                      <a:avLst/>
                    </a:prstGeom>
                    <a:noFill/>
                    <a:ln>
                      <a:noFill/>
                    </a:ln>
                  </pic:spPr>
                </pic:pic>
              </a:graphicData>
            </a:graphic>
          </wp:inline>
        </w:drawing>
      </w:r>
    </w:p>
    <w:p w14:paraId="2B78FB56" w14:textId="1913299C" w:rsidR="00ED7762" w:rsidRDefault="00ED7762" w:rsidP="00174F47">
      <w:pPr>
        <w:spacing w:after="360" w:line="240" w:lineRule="auto"/>
      </w:pPr>
      <w:bookmarkStart w:id="162" w:name="_Toc503352784"/>
      <w:r w:rsidRPr="003654FE">
        <w:rPr>
          <w:rStyle w:val="figureChar"/>
        </w:rPr>
        <w:t xml:space="preserve">Figure </w:t>
      </w:r>
      <w:bookmarkStart w:id="163" w:name="_Hlk492043934"/>
      <w:r w:rsidRPr="003654FE">
        <w:rPr>
          <w:rStyle w:val="figureChar"/>
        </w:rPr>
        <w:t>4.</w:t>
      </w:r>
      <w:r w:rsidR="00AD7EDB" w:rsidRPr="003654FE">
        <w:rPr>
          <w:rStyle w:val="figureChar"/>
        </w:rPr>
        <w:t>1</w:t>
      </w:r>
      <w:r w:rsidR="00AD7EDB">
        <w:rPr>
          <w:rStyle w:val="figureChar"/>
        </w:rPr>
        <w:t>2</w:t>
      </w:r>
      <w:r w:rsidRPr="003654FE">
        <w:rPr>
          <w:rStyle w:val="figureChar"/>
        </w:rPr>
        <w:t xml:space="preserve">: </w:t>
      </w:r>
      <w:bookmarkStart w:id="164" w:name="_Hlk492044817"/>
      <w:r w:rsidRPr="003654FE">
        <w:rPr>
          <w:rStyle w:val="figureChar"/>
        </w:rPr>
        <w:t>CpcA and YFP Intensity decay curves under a SIM imaging regime</w:t>
      </w:r>
      <w:bookmarkEnd w:id="162"/>
      <w:bookmarkEnd w:id="164"/>
      <w:r w:rsidRPr="00254EB6">
        <w:rPr>
          <w:b/>
        </w:rPr>
        <w:t>.</w:t>
      </w:r>
      <w:r>
        <w:rPr>
          <w:b/>
        </w:rPr>
        <w:t xml:space="preserve"> </w:t>
      </w:r>
      <w:bookmarkEnd w:id="163"/>
      <w:r>
        <w:t>Normalised intensity profiles across a SIM stack in relation to the pattern angle. CpcA-PEB shows a dramatic decrease in fluorescent intensity whereas CpcA-PCB is more robust to the imaging regime.</w:t>
      </w:r>
    </w:p>
    <w:p w14:paraId="5B4ED321" w14:textId="77777777" w:rsidR="00ED7762" w:rsidRPr="00254EB6" w:rsidRDefault="00ED7762" w:rsidP="00ED7762">
      <w:pPr>
        <w:spacing w:after="120"/>
      </w:pPr>
    </w:p>
    <w:p w14:paraId="7A067E5D" w14:textId="77777777" w:rsidR="00ED7762" w:rsidRPr="00DC74CB" w:rsidRDefault="00ED7762" w:rsidP="00612C1F">
      <w:pPr>
        <w:pStyle w:val="chapterheading2"/>
      </w:pPr>
      <w:bookmarkStart w:id="165" w:name="_Toc503352347"/>
      <w:r>
        <w:t xml:space="preserve">4.4 </w:t>
      </w:r>
      <w:r w:rsidRPr="00DC74CB">
        <w:t>Discussion</w:t>
      </w:r>
      <w:bookmarkEnd w:id="165"/>
    </w:p>
    <w:p w14:paraId="662AACC5" w14:textId="77777777" w:rsidR="00ED7762" w:rsidRDefault="00ED7762" w:rsidP="00612C1F">
      <w:pPr>
        <w:pStyle w:val="chapterheading3"/>
      </w:pPr>
      <w:bookmarkStart w:id="166" w:name="_Toc503352348"/>
      <w:r w:rsidRPr="001A1D78">
        <w:t>4.4.</w:t>
      </w:r>
      <w:r w:rsidR="00CC49D3">
        <w:t>1</w:t>
      </w:r>
      <w:r>
        <w:t xml:space="preserve"> Overexpression and purification of CpcA</w:t>
      </w:r>
      <w:bookmarkEnd w:id="166"/>
    </w:p>
    <w:p w14:paraId="0E32EC7E" w14:textId="1BD93378" w:rsidR="00ED7762" w:rsidRDefault="00ED7762" w:rsidP="00ED7762">
      <w:pPr>
        <w:rPr>
          <w:szCs w:val="28"/>
        </w:rPr>
      </w:pPr>
      <w:r>
        <w:rPr>
          <w:szCs w:val="28"/>
        </w:rPr>
        <w:t xml:space="preserve">Both CpcA-PCB and CpcA-PEB were successfully overexpressed in </w:t>
      </w:r>
      <w:r w:rsidRPr="001A1D78">
        <w:rPr>
          <w:i/>
          <w:szCs w:val="28"/>
        </w:rPr>
        <w:t>E. coli</w:t>
      </w:r>
      <w:r>
        <w:rPr>
          <w:szCs w:val="28"/>
        </w:rPr>
        <w:t xml:space="preserve"> as demonstrated by the coloured cell </w:t>
      </w:r>
      <w:r w:rsidR="00AD7EDB">
        <w:rPr>
          <w:szCs w:val="28"/>
        </w:rPr>
        <w:t xml:space="preserve">suspensions </w:t>
      </w:r>
      <w:r>
        <w:rPr>
          <w:szCs w:val="28"/>
        </w:rPr>
        <w:t xml:space="preserve">in </w:t>
      </w:r>
      <w:r w:rsidRPr="0074515C">
        <w:rPr>
          <w:b/>
          <w:szCs w:val="28"/>
        </w:rPr>
        <w:t>Figure 4.</w:t>
      </w:r>
      <w:r w:rsidR="00AD7EDB">
        <w:rPr>
          <w:b/>
          <w:szCs w:val="28"/>
        </w:rPr>
        <w:t>2</w:t>
      </w:r>
      <w:r>
        <w:rPr>
          <w:szCs w:val="28"/>
        </w:rPr>
        <w:t xml:space="preserve">. The proteins were purified from the soluble fraction of broken cells indicating that the proteins are not aggregating and forming inclusion bodies within the cells. Furthermore, little protein was observed to be present in the pellet as demonstrated by SDS-PAGE also confirming the solubility of the protein. Purification from the soluble fraction through metal-affinity, size exclusion and ion exchange chromatographies created solutions of highly pure protein (see </w:t>
      </w:r>
      <w:r w:rsidRPr="0074515C">
        <w:rPr>
          <w:b/>
          <w:szCs w:val="28"/>
        </w:rPr>
        <w:t>Figure 4.</w:t>
      </w:r>
      <w:r w:rsidR="00AD7EDB">
        <w:rPr>
          <w:b/>
          <w:szCs w:val="28"/>
        </w:rPr>
        <w:t>2</w:t>
      </w:r>
      <w:r>
        <w:rPr>
          <w:szCs w:val="28"/>
        </w:rPr>
        <w:t xml:space="preserve">). </w:t>
      </w:r>
    </w:p>
    <w:p w14:paraId="52A758F7" w14:textId="77777777" w:rsidR="00ED7762" w:rsidRDefault="00ED7762" w:rsidP="00ED7762">
      <w:pPr>
        <w:rPr>
          <w:szCs w:val="28"/>
        </w:rPr>
      </w:pPr>
    </w:p>
    <w:p w14:paraId="790CE899" w14:textId="77777777" w:rsidR="00ED7762" w:rsidRDefault="00ED7762" w:rsidP="00612C1F">
      <w:pPr>
        <w:pStyle w:val="chapterheading3"/>
      </w:pPr>
      <w:bookmarkStart w:id="167" w:name="_Toc503352349"/>
      <w:r w:rsidRPr="008A37C0">
        <w:t>4.4.</w:t>
      </w:r>
      <w:r w:rsidR="00CC49D3">
        <w:t>2</w:t>
      </w:r>
      <w:r w:rsidRPr="008A37C0">
        <w:t xml:space="preserve"> Performance of CpcA on a glass substrate</w:t>
      </w:r>
      <w:bookmarkEnd w:id="167"/>
    </w:p>
    <w:p w14:paraId="7F4432DC" w14:textId="77777777" w:rsidR="00ED7762" w:rsidRDefault="00ED7762" w:rsidP="00ED7762">
      <w:pPr>
        <w:rPr>
          <w:szCs w:val="28"/>
        </w:rPr>
      </w:pPr>
      <w:r>
        <w:rPr>
          <w:szCs w:val="28"/>
        </w:rPr>
        <w:t>Nanopatterned CpcA-PCB and CpcA-PEB underwent spontaneous blinking with stimulation from a 514 nm laser in a regime matching that of direct STORM (dSTORM)</w:t>
      </w:r>
      <w:r>
        <w:rPr>
          <w:szCs w:val="28"/>
        </w:rPr>
        <w:fldChar w:fldCharType="begin">
          <w:fldData xml:space="preserve">MwBhADgAZAAyAGIAMwAxAC0AMAAzADAAZgAtADQAMAA1AGMALQA5ADQANgA0AC0AMwA3ADAAZQA1
ADUAZQAwADQAYgBlADMALwBGAEIAQgAxAEUARgA2AEQALQA4AEYAOAA5AC0AOQAxADkAMAAtAEYA
MQA2ADgALQA0AEMAOQBCAEYAQgA2ADMANABDAEYANwB8AGUATgBwADEAawBrAEYAdQAyAHoAQQBR
AFIAYQA4AGkAYwBDADAANgBwAEMAWABMAFYAbgBaAHgASABLAEYAQgBrADcAUwBBAEMAbgBRAFIA
ZQBEAEcAaQB4AGoAWQBiAG0AaABSAEkAUwBvAFYAaAArAEYAcQA5AFEAQwA5AFcAcwBrADAAQQBx
AFUARQAyAEEAagBIAHoANQBqACsAQwBvAHoAUAA1AFkAWABxAHIAUQBkADAAMABqAGMAVgBCAGcA
cABkAEcAawAyAHYAeQBCAEQANwA1AGEAbwAwADMAZwBxAFIARQBHAE8AMQBCAGEAcgBUAFUAUwA2
AC8AdwBYADcAdQAzAG0ASABSAC8AQwBhAE4AYwBnAE4ANQBhAEcAMgBsAFIAKwBNAFMARgB4AGcA
RwBjAGwAeQBJAHgAWABmAGkAQwBTAGsATABkAGEATwBkAHQATAA2AEkAawBPAFUAcABoAGoAUgBP
AG0ATwB5AFUALwBwAFQAKwBFAEMAZABBAHQAMgBEAGIAWgBxAGQANQBZAGQAQQBLADEAagA0AFkA
RwAzAFMAegBrAFEAKwA4AFAAeABwAEwAcgA1AHoAUABaAHcAVgBHAHEAVQAzAEEATgBvAEoATQBX
AGsAdwBlAHAAVwB3AHoASQBYAGcANABZAEwAMQA5AGoARQA4ADIAZwB5AFMAVQBkADAAUQArAC8A
ZgB6AGwAeABhAE4ARAB1ADAAWQA3AG8ARwA2ADEAaABDAG4ANQBXAEsAUABXAEkAKwBJAGIAaABP
AHYAOAB4AG4AMQBDADIANABjAFgAYQBTAGQAUQBqAHkAaABlAGMAYwB0ACsATgA4AGgATwBtADkA
agBqAGcAdQB5AHkARgBSADkAQgBqADUAKwBPADcAcABCAHIANgBxAFEAegBzAFMAKwAvAEkAWgBa
AHMAUwBGADMAWQBvAFAAdABpAEwAYgBFAE0AOQBnADEAVQA3AGIAegBKAE8AVwBjAFoAMgBOAEcA
YwBMAFEAYwB1ADgAeQBHAG0AMgBaAEwAaABZAEkATQBzAGIAegBLADYAcQA5AFoAcgBmAFYAYwBX
AEcAcgBxAHAAVgBTAFUAdABlAE0AbAByAHgAWQBrAFgAegAyADMASgBkAHIAWQBzAHMAdgA2ADIA
VwBNAGQAQwA1AFAAcgByAGkAZQBmAFAAbABQAHAAdwA0AG0AMwBHAFcAcgBhADUAMAA5AE0ANwBt
AGoAUABOAFoAbABoAFYAdgBhAFAAQwBmAFMAUQBzAGUAYQBRAGYAVwB1ADcARABCADUANABpAGsA
UgBaAHAAdgB0ADUAZQBVADMATgBmADEAVQB3AHgAWgBMAGgAaQBkAEwAOABzAHkAegBBADEARwA5
AGMAZgBvAGkAQwBFAGQANwBKAEgAdQBwAEgAVQArAEYATQBxAFMAVQA4ADUAWQBoAFAAeQBwAGkA
MABqAEkAbABFAEkAaABmAGYAMgBQAFgAdwBmAEcANgBPAFUAUAAzAGoAegByAC8AdwA9AD0A
</w:fldData>
        </w:fldChar>
      </w:r>
      <w:r>
        <w:rPr>
          <w:szCs w:val="28"/>
        </w:rPr>
        <w:instrText xml:space="preserve"> ADDIN LABTIVA_CITE \* MERGEFORMAT</w:instrText>
      </w:r>
      <w:r>
        <w:rPr>
          <w:szCs w:val="28"/>
        </w:rPr>
      </w:r>
      <w:r>
        <w:rPr>
          <w:szCs w:val="28"/>
        </w:rPr>
        <w:fldChar w:fldCharType="separate"/>
      </w:r>
      <w:r w:rsidRPr="00834C2A">
        <w:rPr>
          <w:rFonts w:ascii="Calibri" w:hAnsi="Calibri" w:cs="Times New Roman"/>
          <w:noProof/>
          <w:szCs w:val="24"/>
        </w:rPr>
        <w:t xml:space="preserve"> (van de Linde et al., 2011)</w:t>
      </w:r>
      <w:r>
        <w:rPr>
          <w:szCs w:val="28"/>
        </w:rPr>
        <w:fldChar w:fldCharType="end"/>
      </w:r>
      <w:r>
        <w:rPr>
          <w:szCs w:val="28"/>
        </w:rPr>
        <w:t>. In dSTORM, a single laser is able to excite the fluorophore whilst spontaneous photophysical changes are able to transition the label between the ON and OFF states. This application varies from the original STORM imaging where stochastic dimerization of two probe components caused the necessary fluctuations</w:t>
      </w:r>
      <w:r>
        <w:rPr>
          <w:szCs w:val="28"/>
        </w:rPr>
        <w:fldChar w:fldCharType="begin">
          <w:fldData xml:space="preserve">MwBhADgAZAAyAGIAMwAxAC0AMAAzADAAZgAtADQAMAA1AGMALQA5ADQANgA0AC0AMwA3ADAAZQA1
ADUAZQAwADQAYgBlADMALwA0ADIAMwA1ADUARQA4ADgALQAwADIANABDAC0ANgBGADUAOQAtADMA
RQA1AEMALQBFAEEANwBFADUARQBBAEUAMQAyAEYAMgB8AGUATgBwAHQAVQBWADEAcgA0AHoAQQBR
AC8AQwB0AEMAVAAzAGMAUQBwAGIASgBsAEoAWABiAGUAMAB0AFMARgBGAHQASgBDAGMAdwAvAEgA
aABUAHoASQB0AHUAeABzAGEAMQB0AEcASAB5AGsAaAA1AEwALwBmAE8AdQAwAGQASwBmAFIARgBh
AEcAZABtADIAWgBuAGQARQB4ADEAVQBvADEAawBOADEAbgBtADYAbwBQAE4ATQBNAEUAawBuADkA
RwBHAHoAZQBjAEkAeQBrAGsAbgBLADUAagB5AEwARQBBAEwAbgBnAGgANAB4AGoAbwBVAC8ARAB1
AE4AZgBXAFEAOQBsAHEAOQBtAHIAQwBiAFoAWABMAFIASQBPAGYAKwBWAEkAUABTAGsAZgByAEMA
YQBkADkAbgB0AFQAdQBYAC8AOQBGAFYAMgBjAGEASwBXADgAWgBnAFAAMgBPAHIAcgBZAGIAbQBQ
AE8AWgA1AE8ASQA3ADMAWgBuADEAQwBCAFAAaABVAHEAcgB1AEIAQQBSADQANABMAFgATABPAEcA
eQBaAEYAawB5AFMANQBpAFkAYwB5ADIAbAA1AGsAbQBoAHgAVQAwAFMAQwB5AG4AegBOAEcAVQA4
AFQAbABaAHMAZABpADgAegBKAG4ASwA1AFkAdgBsAHkAbgBzAHQAOABtAFUAZgB4AGYAWQB4AEQA
UAA0ADAAdABpADgATABxAEEAeQBnAFAAcAB2AC8AdwBOAGkAWAByAC8AOAA3AEcARABWAHgAbABM
ADAAMwB2AEYAZgBUAGEATQBnACsAKwAvAFQAYgBMAHcAYgBTAGgARwB4AG0AQgBoAFEAbwBJAFcA
NAB4AHkAbwBnADAAYwA5AEQAaABnAEQAZQBWAGUANgBaAFkAOABJAGwAMgByAEQAdABvAGoAZwBp
ADgAQgBWADMAeQBlAFgASwBtAFUAZgBiAHMAVwAzAE8ASgBlADMAQgBmAEYAYgAxAEQAbQBYAGMA
TwAxADYATQA4ACsAcQBMADYAaAA1AHgAMABlADQAZABQAGUASgBoAFMAcwBnAHIAcQAyAHEAaAB3
AEQAcwBoAFkANgA4AEEAUQA2ADEAVQBEAGYAawBPAEoASQBuAEQAZgBvAHgAKwBHAHQAaQBCAG4A
dwBWAFMAMgB4AEcAbQBNADYAYgA4AE8AbABoAFgAUgBRAFcAdQBOAEsATQB4AHoASgBqADgAMgB2
ADUANQBmADEAegB5AGsATwB2AFgAdAArAHUAQgB4ADgARwBuAEcAUgAzAHYAUgBqAC8AaQB6AE8A
NgBQAGsAdgBqADcAdQB2ADIAQQA9AD0A
</w:fldData>
        </w:fldChar>
      </w:r>
      <w:r>
        <w:rPr>
          <w:szCs w:val="28"/>
        </w:rPr>
        <w:instrText xml:space="preserve"> ADDIN LABTIVA_CITE \* MERGEFORMAT</w:instrText>
      </w:r>
      <w:r>
        <w:rPr>
          <w:szCs w:val="28"/>
        </w:rPr>
      </w:r>
      <w:r>
        <w:rPr>
          <w:szCs w:val="28"/>
        </w:rPr>
        <w:fldChar w:fldCharType="separate"/>
      </w:r>
      <w:r w:rsidRPr="003F0D8A">
        <w:rPr>
          <w:rFonts w:ascii="Calibri" w:hAnsi="Calibri" w:cs="Times New Roman"/>
          <w:noProof/>
          <w:szCs w:val="24"/>
        </w:rPr>
        <w:t xml:space="preserve"> (Rust et al., 2006)</w:t>
      </w:r>
      <w:r>
        <w:rPr>
          <w:szCs w:val="28"/>
        </w:rPr>
        <w:fldChar w:fldCharType="end"/>
      </w:r>
      <w:r>
        <w:rPr>
          <w:szCs w:val="28"/>
        </w:rPr>
        <w:t xml:space="preserve">. CpcA requires no additional buffering </w:t>
      </w:r>
      <w:r>
        <w:rPr>
          <w:szCs w:val="28"/>
        </w:rPr>
        <w:lastRenderedPageBreak/>
        <w:t xml:space="preserve">components such as thiols required for cyanine dyes </w:t>
      </w:r>
      <w:r>
        <w:rPr>
          <w:szCs w:val="28"/>
        </w:rPr>
        <w:fldChar w:fldCharType="begin">
          <w:fldData xml:space="preserve">MwBhADgAZAAyAGIAMwAxAC0AMAAzADAAZgAtADQAMAA1AGMALQA5ADQANgA0AC0AMwA3ADAAZQA1
ADUAZQAwADQAYgBlADMALwA5ADUAQgBGADgAQgBFADAALQBFADEAMAAwAC0AMwAzAEEANAAtADIA
OQBCADcALQAzAEQAQwAzADIAQwAzAEMAMwBCAEUAOQB8AGUATgBwADEAawBkADEATwBnADAAQQBR
AGgAVgArAEYANwBIAFcAMwBMAEMAdwBvADkASwA2ADAAYQBQAHkATAB4AG0AaQA4AGEASABxAHgA
dwBCAFMAMgB3AGkANQBoAGwAegBhAGsASQBmAEYAcABmAEQAQwBmAHgARwBuAFUAcABDAFoANgB0
AHoAdgBuAG0AegBNAHoATwBRAGQAaQBoAHgAYgBJAGoASQBqAE8AeQByAHcARwB1AHQAVgA5AHAA
MABSAE4ASgBrAFEAVwBXAE8AWQBpAEsAdgB5AE0AZQA1AFIAeAB0AHEARQBCAEMAMwBNAGEAQgAy
AGMAQgA1AGUAYwBNAHcAaABCAFkAawBBAEYAMwA0AHoAQwA1AGkASgBLAFUAMABkAFIAagBqAEgA
SQArAEQANgBnAGYASgArAGUAVQBMAHgAZgBjAFgALwBBAEYAVAA5AEkAWQBEAGIAKwB0ADUAMQBu
AFcAdwBVADQASwBLADcAWABDAEMAZABkAGYAVgBVAGQAdgBIAEYAdQBCADQAMwB5ADgAdgBTAE8A
YgBhADIAVwBGAFYATgBCAFIASwAyADAATgAvADMATABQAGoANwBlAG8AVgBkAGEAMgBNADkAZAB0
ACsAOAB4AE0AUgBXADYAbQB1AGkAdgBkAFEAawB0AFgAWgBNAGIAMQAyAE4AUgBqAHYAdQBkAHUA
UgBjAHkAQwBNAEkAcABLADcARgByAGUAWAAyAEgAWABYADQAcgBvAGIAYQBVADcATQBsAHMAZABT
AEMAbAAzAGMARgB6AFEAdQBYAHgAQwBZAFMATQBhAFcAUQAvADQAWABVAEwAVABHAGgAagBJAE8A
RABsAEIANwBrADYASgBSAEYAZwB3AHYALwBXAFgAOQBCAFMANAAwAFgAdQByAGwAZQB4AGYAeQBi
AGkAZQBrAEoAOABEAEgAeQBwAHQAdABkAGwATABtADEAZABTAGwAVQA0AEQAZQBTAFcAVQBOAE0A
MwB4ADQAbgB6AEEAcAB3AEsAbgBHAE4AQQBaAG8AegBHAG0AQgA0AHoAbgBRAEEAcQBjAFIAVgBz
AE0AegArAEQATwBLADUAKwB4AGUATAAwAGUAeAAwADkAaQBXADUASgBzAA==
</w:fldData>
        </w:fldChar>
      </w:r>
      <w:r>
        <w:rPr>
          <w:szCs w:val="28"/>
        </w:rPr>
        <w:instrText xml:space="preserve"> ADDIN LABTIVA_CITE \* MERGEFORMAT</w:instrText>
      </w:r>
      <w:r>
        <w:rPr>
          <w:szCs w:val="28"/>
        </w:rPr>
      </w:r>
      <w:r>
        <w:rPr>
          <w:szCs w:val="28"/>
        </w:rPr>
        <w:fldChar w:fldCharType="separate"/>
      </w:r>
      <w:r w:rsidRPr="00714F73">
        <w:rPr>
          <w:rFonts w:ascii="Calibri" w:hAnsi="Calibri" w:cs="Times New Roman"/>
          <w:noProof/>
          <w:szCs w:val="24"/>
        </w:rPr>
        <w:t>(Dempsey et al., 2009)</w:t>
      </w:r>
      <w:r>
        <w:rPr>
          <w:szCs w:val="28"/>
        </w:rPr>
        <w:fldChar w:fldCharType="end"/>
      </w:r>
      <w:r>
        <w:rPr>
          <w:szCs w:val="28"/>
        </w:rPr>
        <w:t xml:space="preserve">. Additionally, once the protein had reached a stable equilibrium there was little evidence of photobleaching, as seen by the slow decay in the number of events per frame. Further evidence for the stability of CpcA is provided by the spectroscopy that shows a limited occupation of the triplet state. This is suggestive that the blinking of CpcA is not a result of triplet blinking but perhaps more likely either redox blinking or a conformational change in the chromophore. This imaging was performed in a widefield setup, so as the protein is directly in contact with the coverslip, brighter events could be detected by switching to a TIRF style illumination pattern. </w:t>
      </w:r>
    </w:p>
    <w:p w14:paraId="766016BB" w14:textId="77777777" w:rsidR="00ED7762" w:rsidRPr="008A37C0" w:rsidRDefault="00ED7762" w:rsidP="00ED7762">
      <w:pPr>
        <w:rPr>
          <w:szCs w:val="28"/>
        </w:rPr>
      </w:pPr>
    </w:p>
    <w:p w14:paraId="5F550B07" w14:textId="77777777" w:rsidR="00ED7762" w:rsidRPr="00186EE3" w:rsidRDefault="00ED7762" w:rsidP="00612C1F">
      <w:pPr>
        <w:pStyle w:val="chapterheading3"/>
      </w:pPr>
      <w:bookmarkStart w:id="168" w:name="_Toc503352350"/>
      <w:r>
        <w:t>4.4.</w:t>
      </w:r>
      <w:r w:rsidR="00CC49D3">
        <w:t>3</w:t>
      </w:r>
      <w:r>
        <w:t xml:space="preserve"> </w:t>
      </w:r>
      <w:r w:rsidRPr="00186EE3">
        <w:t xml:space="preserve">Performance of CpcA </w:t>
      </w:r>
      <w:r>
        <w:t>as a fluorophore</w:t>
      </w:r>
      <w:bookmarkEnd w:id="168"/>
    </w:p>
    <w:p w14:paraId="5C94F890" w14:textId="77777777" w:rsidR="00ED7762" w:rsidRDefault="00ED7762" w:rsidP="00ED7762">
      <w:r>
        <w:t xml:space="preserve">The CpcA protein is derived from the light-harvesting antenna, the phycobilisome, of the cyanobacterium </w:t>
      </w:r>
      <w:r w:rsidRPr="007A5363">
        <w:rPr>
          <w:i/>
        </w:rPr>
        <w:t>Synechocystis</w:t>
      </w:r>
      <w:r>
        <w:t xml:space="preserve"> sp. PCC 6803, and binds its weakly absorbing and fluorescing linear tetrapyrrole (bilin) ligands within a sterically defined site, which transforms these pigments into highly coloured and strongly fluorescent chromophores </w:t>
      </w:r>
      <w:r>
        <w:fldChar w:fldCharType="begin">
          <w:fldData xml:space="preserve">MwBhADgAZAAyAGIAMwAxAC0AMAAzADAAZgAtADQAMAA1AGMALQA5ADQANgA0AC0AMwA3ADAAZQA1
ADUAZQAwADQAYgBlADMALwBkAGIANgBjAGIANAA5ADcALQA1ADkANwAzAC0ANQAwADAAMAAtADMA
YQA5AGIALQA0ADAAZgBmAGQANwA0ADIAMwA1AGUAMQB8AGUATgBwADkAVQBzAHQAdQAyAHoAQQBR
AC8AQgBXAEMAWgB6AE8AaABYAHAAYQBWAG0AMgBMADMANABFAFAAYQBvAEQANwAwAEUAUABoAEEA
VQBaAFMANABBAFUAVQBLAEoASwBWAFcATQBQAHoAdgBYAFEARgBOADQAOABKAEEAYgA5AHkAZAA0
AGUAeABnAGQAaQA5AFUATwBoAHMARgBXAE8AVgBaAGgARwBnAFUAZgBhAEwAUAA0AEsAUgBXAEEA
NABUAG8ARgA3AHEAaAAwAEcASQB2AEUANwBzADIAYgBiAEsARQA4AFkAeAAzAEwATwBlAEYAWgBG
AFcAKwB6AFYAbABXAGMAbABVAFUAaQB1AGUATgB5AGgANwBiAFoAaQB1AGIAdgBDAHAAWgBVAFoA
VQBaAEsAegBqAG4ATABCAE4AVgBnAC8AUwB1AGEAOABzADgAegBRAHEAVgBvAEsAQwBZAG8AbgBh
AGUAUAByADEAZABhAEMAYwBHAE0AQQB2AHEAMQAyAFoAVwA2ADcAQQBlAFoAbQBXAHgALwBnADUA
UwBDADkAKwBTAEYAMwByAGQAMwBOAEMAZQBJAGYAdwBVADQAWQBaAFgAegAvAEEATwA4AFYALwBT
AFMAVwBvAHoAUwBSADIAVgB2AHkASAArAFUATABaAGQANwB1AFQAOABJAG0AeQA4AFkAUgAyAGMA
RgBhAFkAbABOAGIAMgBlAE4AMwBTAGMARwBnAE4AQgBvADgAeABkAEoAbwBkAHYAUgAyAHcAbQAv
AEMASABoAGEAZgBMAFkAUQBNAG8AeABsADMASQAxAEYAcABkAHgAegBWAEQANABDAE4ASQBvADkA
dQA0AG0AagA1AEkASQB2AEwANABjAEQAdwBpAGsAUwBWAEYAawBGAGMALwBYAFkARQBPAFkAVgBt
ADYAYQBZAG4ARQA4AG4AYgA3AGkARwB6AFAAYgBzAHIAVABhADgAZwA4AGMAdwA3AC8AUQBWAGsA
VABGAFIAdABRAE0AbQBOAHAAYgB5AHAAUABrAGYATAA1AHUAcQBQAFAAUQBBADYAcQB6AC8AegBn
AGQAUgBiAC8ATwB5AEgAYwBWAFoAMwBuAEYAMQAxAEYALwBQAE4AVgBOADQAOQBVAE0ASQBvAEsA
egA5AC8AOAArAGoAcQBHAE8AVQBVAGcAOQBLAEIAdQBKADYANABoADEAVgByAHIAZQBvAGgAMABp
AHQAWABlAEQARwAzAEcAVABLAHAARABvAHkASAA2AFUAOQBVAG8ANQBMAFYAWgBKADcAZQBRAFMA
SQBnAFEAUwB4AGcAZgB5AHUAdAArAFQANwBZADUAbgBSAE4AagAyAEwAKwB5AGsAbgBEADcAaABr
AHYATwBVAE4AQQB2AFIAQwByAGYAbQBqAE8AcwBkAGcAdQByAFgAaQBOAG8AQgA3AFIARwB3ADUA
RQB0AEEAZQB4ADcAUABBAGcAUwBSAHoAZwBCADYAbgBKADIAWgBoAHQAVgBrAHcAZQBuADEATgA0
ADgAeQA0AG0AawA9AA==
</w:fldData>
        </w:fldChar>
      </w:r>
      <w:r>
        <w:instrText xml:space="preserve"> ADDIN LABTIVA_CITE \* MERGEFORMAT</w:instrText>
      </w:r>
      <w:r>
        <w:fldChar w:fldCharType="separate"/>
      </w:r>
      <w:r w:rsidRPr="007A5363">
        <w:rPr>
          <w:rFonts w:ascii="Calibri" w:hAnsi="Calibri" w:cs="Times New Roman"/>
          <w:noProof/>
          <w:szCs w:val="24"/>
        </w:rPr>
        <w:t>(Alvey et al., 2011)</w:t>
      </w:r>
      <w:r>
        <w:fldChar w:fldCharType="end"/>
      </w:r>
      <w:r>
        <w:t xml:space="preserve">. Free bilin chromophores, as well as those of denatured proteins, adopt a cyclo-helical conformation that is only very weakly fluorescent </w:t>
      </w:r>
      <w:r>
        <w:fldChar w:fldCharType="begin">
          <w:fldData xml:space="preserve">MwBhADgAZAAyAGIAMwAxAC0AMAAzADAAZgAtADQAMAA1AGMALQA5ADQANgA0AC0AMwA3ADAAZQA1
ADUAZQAwADQAYgBlADMALwA4ADAARgBFADAAMwAzADEALQAxAEMARgA5AC0AOQA1AEEAOAAtADMA
NwA1AEIALQA4ADMAOABFADYAMgBGAEQAMQAzAEEAMQAsADMAYQA4AGQAMgBiADMAMQAtADAAMwAw
AGYALQA0ADAANQBjAC0AOQA0ADYANAAtADMANwAwAGUANQA1AGUAMAA0AGIAZQAzAC8AQgAyADcA
RQAxADgAQQA4AC0AOAA5ADgARQAtAEUAMgBCADQALQA2ADIARgAwAC0ANAA4AEQANAAyADAANwBC
AEQANgA3ADMAfABlAE4AcQBGAGsARQBGAHYAdwBqAEEATQBoAGYAOQBLAGwAWABPAGoASgBhAFMA
QgB3AGcAMABZAGEATgBJAHUAawAzAGIAWgBoAGoAaQA0AHIAVwBtAE4AMABxAFIASwBVAHkAUwBF
ACsATwA5AEwARQBRAGQAMgBRAEwAdgBaACsAcAA3ADkAbgBuADEAaAAxAFAAYwBEAFYAbQB4AHgA
WQBSAFUARQA1AEIAMwA0ADAATABQAEYAYgBqAGMAUgBVAHUALwAzADEANQBTAFYAegBnAFkAZwBp
ADUANABIAEMAZwBiAFoAZwBuADEANABWADIASgBGAGsASwB3AGIAYgBLAGsAUAAvAHMAeABTAFIA
bgBFAEgAVQA1AEIAWABrADAASgBKAEwAcABRADQAOABFAHoAbwBrAHMAKwB6AGEAYwBiAFYAVABL
AEQAVwBLAEwASQBDADEAVQBzAHUAdABoAHUAaABvAGsAaQB1AHQAMwBNACsAMQA4AHMAOABjAHIA
MwBpAHUAYwBvADMAMAA4AG4AMgBWAGEAcQBsAGoAQQB1AGQAcAA1AG8AcwBHAE4ANABOAGgAYQBH
ACsAUQBmAC8ATQArAGwALwBCAHkAWgBtAGgASABaAFAATABMAEgAYgBoADMASQAxADEAUABKAFIA
SwBnAC8AegBvAEIAaAA5AHQASQByAGgAWAB5ADYATAB3AGUAQwBJAEkANQBPAHkAegBqAFQAQwBF
AHgAawBXAC8AMwBZAFUAZABvAEMAVgB6AGoAcwBMAFAAcwBzAEcAWQBJAFcAVQAxAG4AWABDAGMA
ZgBHAFAAWAA5AEkARgAvAGcANgAwAGYANgBOAGQAZgArAHQATwBBAGUANgBEAHYAYwBYAGcAZgBz
ADkANQBmAHYAaQBKAEQAbgBYAGMAQgB5AGYAWQBKADIAQwBvAEoARABaAEoAUABvAE8AcwBNAGwA
YgBlAGsAZgBVAEkAMgBLAGMAaABSAEMALwBGAHQAbwAxAEUASAA5AGUAMwBtADIAWgBUAEwAWABM
AFAAcgBMAHcAQQBsAG4AagBrAD0ALABlAE4AcABOADAAVgAxAFAAdwBqAEEAVQBCAHUAQwAvAHMA
dgBSAGkATgA3AFAAUQBmAGIARgBCAHMAcABnAE4AVQBHAE0AMABUAE0AUQBiAEQAUwBHAEYAbgBt
ADMARgBzAHMANgAyAG0ARQB6AEMAZgA3AGQAKwBKAFYANwAyAE4ARABuAG4ATwBlADgANQBJAGQA
TgAzAGcAQwBhAEkASwBzAE4AMwBBAHYAQgBlAEgAbABWAEwAQgBiAHAAQQBuAE4AbAB5AFMARgBN
AFcAYgBFAE0AZgBrADUAQgBVAE8AQwBMAHgARABvACsAagBVAFkAVABEAGgARQBBAGMAQQA0AG0A
MgBFAEEANgBMAEkASgBuADcAYQBaADcAaQBkAEoAegBPADgAVAB3AG8ASQBqAHcASwByAGcAaQBP
ADAAbABrAFUAawBLAFMAWQBqAFoATABRAE4AbgB4AGEAMwB0AG0ATwBqAFQASABkAFoARABqAGMA
UwB2AG0AcQBCADcAVwBVAHQAWQBEAEIAVABoADUAKwBDAHAAZQBOAHkASwBCADEAaABjAHAAYwB6
AHIASwAwAFgASwBsAHAAbgB1AGMAUABSAFgANwByAFMAcAA1AFYATABYAE8ANwBPAGkAdAB6ADMA
MgBWAHYAMgBhAG8AQgBiADkAcgBBAGcAVwB1AGoAZQBrADkAVwAzAGgAMQB2AGcAUwBwAHYASQBY
AGcAdAB1ADEANABwAEsAVQBCADcAdABHAFYAZQB3AFEAVgA0AEoAYQA4AFAAMABCAG8AOQBjAEsA
WABSADIAVwBZAGYAdgB6ADEAdgBnAHMAMgBJAHUASgByAFgAVwBmAHgAWQB3AC8AdAB4ADAAWgBi
ACsAZABQAGwAeAB6AGUANgBMAG4AdAAyAEcAOQAyAEYAQwB5AHkAYwBMAHAAMABmAFQAUwBJAFUA
bQBMAHkAZABVADAAUQBNAFgAdgBWADMAagBpAG8AcABYACsAMQBYAHoAZAAyAGoAdAAwADcAbABC
ADUALwBVAEYATQB0AHkASQByAHoAUwB0AHoAZABuADkAMgBSAHgAWgBPAGUATABiADUAcwBqAC8A
TgBzAGYAYQBuAEsAMgAxAE8AZAAyAHYANwBTAHQAMQByAFkAOQBnAGsAegA4AGgAUgBnADMAZwB6
AHQANQBGADIAOABrAHYAQQBmAEcARAA5AGYAcAA4AC8AZwBSAHIAdwBZAHEALwA=
</w:fldData>
        </w:fldChar>
      </w:r>
      <w:r>
        <w:instrText xml:space="preserve"> ADDIN LABTIVA_CITE \* MERGEFORMAT</w:instrText>
      </w:r>
      <w:r>
        <w:fldChar w:fldCharType="separate"/>
      </w:r>
      <w:r w:rsidRPr="007A5363">
        <w:rPr>
          <w:rFonts w:ascii="Calibri" w:hAnsi="Calibri" w:cs="Times New Roman"/>
          <w:noProof/>
          <w:szCs w:val="24"/>
        </w:rPr>
        <w:t>(Falk, 2012; Scheer et al., 2015)</w:t>
      </w:r>
      <w:r>
        <w:fldChar w:fldCharType="end"/>
      </w:r>
      <w:r>
        <w:t xml:space="preserve">. Thus, there is almost no background signal from unattached bilins, and the only localisation signals observed are from the native, CpcA-bound form of the pigment. </w:t>
      </w:r>
    </w:p>
    <w:p w14:paraId="5A10912A" w14:textId="2AACD330" w:rsidR="00ED7762" w:rsidRDefault="00ED7762" w:rsidP="00ED7762">
      <w:r>
        <w:t>Transient absorption studies of the triplet yield (</w:t>
      </w:r>
      <w:r w:rsidRPr="0074515C">
        <w:rPr>
          <w:b/>
        </w:rPr>
        <w:t>Figure 4.</w:t>
      </w:r>
      <w:r w:rsidR="00AD7EDB">
        <w:rPr>
          <w:b/>
        </w:rPr>
        <w:t>4</w:t>
      </w:r>
      <w:r>
        <w:t>) show the basis for the photostability of CpcA-PCB in particular (</w:t>
      </w:r>
      <w:r w:rsidRPr="0074515C">
        <w:rPr>
          <w:b/>
        </w:rPr>
        <w:t>Figure 4.</w:t>
      </w:r>
      <w:r w:rsidR="00AD7EDB" w:rsidRPr="0074515C">
        <w:rPr>
          <w:b/>
        </w:rPr>
        <w:t>1</w:t>
      </w:r>
      <w:r w:rsidR="00AD7EDB">
        <w:rPr>
          <w:b/>
        </w:rPr>
        <w:t>2</w:t>
      </w:r>
      <w:r>
        <w:t>), which arises from nearly complete decay of the lowest singlet excited state to the ground state, with almost no formation of long lived triplet states that could produce reactive oxygen species. T</w:t>
      </w:r>
      <w:r w:rsidRPr="00411CB1">
        <w:t xml:space="preserve">he brightness </w:t>
      </w:r>
      <w:r>
        <w:t xml:space="preserve">values for </w:t>
      </w:r>
      <w:r w:rsidRPr="00411CB1">
        <w:t>CpcA</w:t>
      </w:r>
      <w:r>
        <w:t>-PC</w:t>
      </w:r>
      <w:r w:rsidRPr="00411CB1">
        <w:t>B</w:t>
      </w:r>
      <w:r>
        <w:t xml:space="preserve"> and CpcA-PE</w:t>
      </w:r>
      <w:r w:rsidRPr="00411CB1">
        <w:t>B</w:t>
      </w:r>
      <w:r>
        <w:t>,</w:t>
      </w:r>
      <w:r w:rsidRPr="00411CB1">
        <w:t xml:space="preserve"> </w:t>
      </w:r>
      <w:r>
        <w:t>23 mM</w:t>
      </w:r>
      <w:r>
        <w:rPr>
          <w:vertAlign w:val="superscript"/>
        </w:rPr>
        <w:t>-1</w:t>
      </w:r>
      <w:r>
        <w:t>cm</w:t>
      </w:r>
      <w:r>
        <w:rPr>
          <w:vertAlign w:val="superscript"/>
        </w:rPr>
        <w:t>-1</w:t>
      </w:r>
      <w:r>
        <w:t xml:space="preserve"> and 75 mM</w:t>
      </w:r>
      <w:r>
        <w:rPr>
          <w:vertAlign w:val="superscript"/>
        </w:rPr>
        <w:t>-1</w:t>
      </w:r>
      <w:r>
        <w:t>cm</w:t>
      </w:r>
      <w:r>
        <w:rPr>
          <w:vertAlign w:val="superscript"/>
        </w:rPr>
        <w:t>-1</w:t>
      </w:r>
      <w:r w:rsidRPr="005236FF">
        <w:t xml:space="preserve"> respectively, </w:t>
      </w:r>
      <w:r>
        <w:t>lie within the range of most fluorescent proteins that emit maximally up to 600 nm. For fluorescent proteins in the 630-720 emission range and classed as far-red and near-infra red the low quantum yield of fluorescence lowers the brightness; only mKate2 (emission maximum 633 nm; brightness 25</w:t>
      </w:r>
      <w:r>
        <w:fldChar w:fldCharType="begin">
          <w:fldData xml:space="preserve">MwBhADgAZAAyAGIAMwAxAC0AMAAzADAAZgAtADQAMAA1AGMALQA5ADQANgA0AC0AMwA3ADAAZQA1
ADUAZQAwADQAYgBlADMALwAzADgANAA1ADYAMAAwAEMALQA0AEQANQAxAC0AQQA5ADkANgAtAEMA
MQBGADkALQBBADYAQQA1ADUAMwA4ADQAQwA1ADMAQQB8AGUATgBwADEAawAwADEAegBtAHoAQQBR
AGgAdgA4AEsAdwA5AGwAcQBoAEEASABIADUARQBiAHMAcABFADMAYQB0AEoAbQA2AGsAMABNAHoA
TwBhAHgAaABEAFIAcwBFAFkAaQBSAEIAeAAvAEgAawB2ADMAZABwAEoAeQAzAFEANgBXADIAbABm
AGYAVAB1AHAAMAA3ACsAcwArADUATQBBAHkAcgBkADcAdwAzADIAQgBJADUAMAA0ADEALwA0AGwA
NgBTAHoARQBtAHYASwBRAEgAbQAzAHYAdwBsAC8ANABXAGUANgBjAFUAQQBOAEcAdQBIAEkASwBm
AHcAdgA5ACsAYQA5AEIAaQBNAE0ANQB0ADUAQgBkAGQAcQBnAHoAYgBCAHgAbgBvAFAAQwBlAGcA
ZAB0AHYATgBaAG8AaAA5AFIANABWAEUATgBCAFQAZQBHAHgAcQBhAGcAZgBMAEUAZgBXAGQAbQBo
AFoAQwBEAHAAWABhAHUATgBmAFAASgA3ADgAQQA5AFMAawBqAGkAeQA2AEsAegBtAGkAMgBXAHQA
MgBGADkAVABqAGsATwAyADIASgBtAGUATwAvAHUAdABpAGgATgAxADEAcABpADIAUABJADIAaABU
AEcAcgBKAE8AdAAvAHgANABTAGwANgBaAEcAaQByAGQAdwA0AGgAOQBEADQAbwBhAG0ARwBJADcA
cgBYAFIAUABPAE8ARwB1AEYATQA2AHgAVABZAGsAdAA5ACsARgBZAGwAUwBQAHUARwAvAGMAVgAv
AGgARQBjAEMAaQBsAFkAZABBAFMAbQBDAGkAcwBMAFQAVAA1AEwAOABRAEYATgBWAFgAYQAyAEgA
TQBkACsAVQBKAEMAVABWAGQAQgBQADAAWAB1AEYAcgBzAEYAKwBEAHQAWQAwAGsALwB3AEEATAA2
AGgAKwBhAEoAMgBQAHkASQA5AEQAaAA2AGkAWgBnAGwAKwBIAEMAWQArAGcAZQAzAEMARwBzAG0A
bwBLAGYAZQBxAHEASQB6AFMAVABVAG4AWgBvAEMAcAB3AE4ANQBUAHMAWQBJAEYAdQBOAHgANQBK
AHkAcwBYAE4AcwBDAHoAMwBsAGwAaABmAHgATAAzAFoASABXAFEAbQBvADUAcgAzAHUAOABtAEYA
MAA4ADEAVQBnADEAbgB0AGEAKwBKAFQAegBSAFEAagByAGYATABrAFAAQQB5AEYARABlAFIAQwBS
AGoARABPAFIAUgBLAHQASQBoAE8AYwBTADQAeABoAGwAdABNAGYAdwBMAEYAeABIADgAVQByAEsA
agBZAGkAMgBjAFMARABTAEoARgBtAEoAVABYAEMAZABpAEgAUwBWAHgAagBFADcATgAzAEcAWQBj
AHAAQgBmAGUAegBsAG8AcwByADMAOQBjAHMATgBXAEkATgA4AEYATQBsAHEAZQBYAGQANAB1AHAA
VgB3AEgAUwBaAFMAOABZAFIAegA3ADUATwBmAGcAVQBMAFIAZwBuAE8AVQBkAGYAbQBRAGsAZQBY
AHAANgBYAGYAZwAzAHUAOQAxAG4AZgBpAHkAWABuAE0AZABLAEwAZwBOACsAMAAyAHYAVgAxAFkA
TgAyAEYASwB6ADUAMgBFAEsAQgA0AGsARABHAE8AcgA2AEsAVgArAGMAaQBQAG8AKwBHAGoAMwBW
AHMAQgA0AFkARgBLAFYATQBvAG4AdgAvADgAdQBJAEUAZgBrAGEAOAAvAEEAUQBhAE0AUABQAEUA
PQA=
</w:fldData>
        </w:fldChar>
      </w:r>
      <w:r>
        <w:instrText xml:space="preserve"> ADDIN LABTIVA_CITE \* MERGEFORMAT</w:instrText>
      </w:r>
      <w:r>
        <w:fldChar w:fldCharType="separate"/>
      </w:r>
      <w:r>
        <w:rPr>
          <w:rFonts w:ascii="Calibri" w:hAnsi="Calibri" w:cs="Times New Roman"/>
          <w:noProof/>
          <w:szCs w:val="24"/>
        </w:rPr>
        <w:t xml:space="preserve">; </w:t>
      </w:r>
      <w:r w:rsidRPr="00186EE3">
        <w:rPr>
          <w:rFonts w:ascii="Calibri" w:hAnsi="Calibri" w:cs="Times New Roman"/>
          <w:noProof/>
          <w:szCs w:val="24"/>
        </w:rPr>
        <w:t>Shcherbo et al., 2009</w:t>
      </w:r>
      <w:r>
        <w:fldChar w:fldCharType="end"/>
      </w:r>
      <w:r>
        <w:t xml:space="preserve">) compares with </w:t>
      </w:r>
      <w:r w:rsidRPr="00411CB1">
        <w:t>CpcA</w:t>
      </w:r>
      <w:r>
        <w:t>-PC</w:t>
      </w:r>
      <w:r w:rsidRPr="00411CB1">
        <w:t>B</w:t>
      </w:r>
      <w:r>
        <w:t xml:space="preserve"> (emission maximum 644 nm; brightness 21) and whilst a photoactivatable variant known as PAmKate has been developed (emission maximum 628; brightness 8.6;</w:t>
      </w:r>
      <w:r>
        <w:fldChar w:fldCharType="begin">
          <w:fldData xml:space="preserve">MwBhADgAZAAyAGIAMwAxAC0AMAAzADAAZgAtADQAMAA1AGMALQA5ADQANgA0AC0AMwA3ADAAZQA1
ADUAZQAwADQAYgBlADMALwA2AEIAMwBEAEEAOAA2AEMALQA4AEEANQBCAC0ANgA5ADYAMAAtAEIA
NABFAEIALQBCADAANgAzAEIAMwBFAEEAMgA1AEQAQQB8AGUATgBwADEAawBzAHQAdQAyAHoAQQBR
AFIAWAArAEYAMABOAHEATQBLAE8AdABSAE8AegB1AHIAUwBWAE0AVQBMAFIARABVAHEAVABlAEIA
RgAyAE4AcABMAEUAMQBMAGsAUQBRAGYATQBnAHoARAAvADEANABLAFMAQQBEAEYAUQBEAFkARQBN
AFQAeQBjAGUAOABtADUAbAArAFQAUAA3ADUALwBKAGYAZABKADcAYgArADcAVAA5AEgAUQA2ADMA
YgBtAEcAVQBEAFgAWQBrAHMAWABHADMAegBWADYAUwBOADgAcQBLAFYAaABQAGoAYwBUAFUARQBL
AFYAYgBJAFUAUwBWAEYAKwBzAHkAeQA0AFIAWQBGADEAbQBWAEwASgBLAC8ATwBsAGcARgBjAG4A
TQA0AFcAQgB3AEoAUABHAGsAVgBXADkAZQBrAFQAWAA5ADIAMQBJAEIAawBiADAAUgBrAEcANgAw
ADgAawBFAEwATABQAFgAbQBKAG4AMwBJAG0ASABDAFMANQBIAG0AMABrAEgAcQBXAEwAZgBlAE4A
MgBrAFUARAB3AHYAWQA2ADEAMQAwAHQAeQBoAEkASABrAE8AUgA0AC8AQgBZAFUAbgBzAEMAMABx
AGoARQBSAEgASQAwADcAeQB2ADAASQBMAGsAagBwAGsAMgArAFMANgBtAE4ASABiAGMASQBDAG0A
bgA0AEgAZgBzAE4AVwBXADcAVAA1AFMAVAB6AHIASQBkAGcAYQA5AFcAQgBqAEoAcwBSADgAZgBx
AFcAZABVAE8AbgA2AFEAbABIAHEARwBQAGwAbgBzAHQARAAyAHoANQA1AHUATwBvAGUAMwBSADAA
OQB3AGgASwBIAEIAdwBxADcAeABEACsANgA4AFAAcgBvAGMAWgB1AFoAUABRAGsAcABNAHcAMwBz
AEwAZgAwAGIAawBaAHQANABVAGgAbwBHAFEAdgB5AFgAVwAvAFMASwBpAE4AbABSAHgAVwA3AGYA
SwBRAFoAMQB6AGsANABzAGcATABVAFQAWgA4AFgAVgBRAEYAegA3ADgASQBMAEUAcwBVAHgAUQBI
AHoAdABLAHIAegBoADgAMgBxACsAcwBwAFgAbQA3AEwAbQAxAGIAbwBTAHYAQwA0AGUAYQAxADcA
SABTAGQAZgA1ADQAMgBaAFoAUABtAHkAaQBDAGoAawBYAHAAbwBGAE4ASQAzADgAZgAzAGoAWQBZ
AHQAQgBhAGQAbABtAEUAYQBPADYATQBCAE8AbABJAGQAMAAwAGMAMgBCAE8AbgBKAFMARwBSAEgA
RwBYAFIARQBHAGwAUwBlAEcAYQBzADkAawBuAEwAcwBSAEwANQBuAFAAWABXADkAUABEAE0AOQBv
AHAAVgBnAHoASABRAFIAaAB5AGcAegBkAFgASQBtAHgAdABBAEMASQA4AFUAawBqAGQAUABSADkA
TgBIAFQAYQB3ADEAMAB5AEkAOQBrAG4AWQA4AEcAcwBuAEsANQA1AEgARgBaAHYAUgB1AE0AcgA3
ADQAawBMAFgAagBrAEoAdQBiAFcAeABhAGkAOABMAGsAVwBXADcAZgBmAFgAUgBUAEoARwBtADgA
TgBrAE8AeABOAFoANQBMAFcAbABhAEIAWQBrAC8AeQBSAHMALwBtAHcAbQArAEMAMwArAGYAQgBi
AE8ANgBPAEMARAA5AHYAVQAvADUAeAAwAFYAZABBAD0APQA=
</w:fldData>
        </w:fldChar>
      </w:r>
      <w:r>
        <w:instrText xml:space="preserve"> ADDIN LABTIVA_CITE \* MERGEFORMAT</w:instrText>
      </w:r>
      <w:r>
        <w:fldChar w:fldCharType="separate"/>
      </w:r>
      <w:r w:rsidRPr="00186EE3">
        <w:rPr>
          <w:rFonts w:ascii="Calibri" w:hAnsi="Calibri" w:cs="Times New Roman"/>
          <w:noProof/>
          <w:szCs w:val="24"/>
        </w:rPr>
        <w:t xml:space="preserve"> Gunewardene et al., 2011</w:t>
      </w:r>
      <w:r>
        <w:fldChar w:fldCharType="end"/>
      </w:r>
      <w:r>
        <w:t>)</w:t>
      </w:r>
      <w:r w:rsidR="002E60E5">
        <w:t>, the protein has a lower brightness</w:t>
      </w:r>
      <w:r>
        <w:t>.</w:t>
      </w:r>
    </w:p>
    <w:p w14:paraId="489DE4D4" w14:textId="77777777" w:rsidR="00ED7762" w:rsidRDefault="00ED7762" w:rsidP="00ED7762">
      <w:pPr>
        <w:rPr>
          <w:szCs w:val="28"/>
        </w:rPr>
      </w:pPr>
      <w:r>
        <w:rPr>
          <w:szCs w:val="28"/>
        </w:rPr>
        <w:t xml:space="preserve">The brightness of CpcA is comparable with many currently available </w:t>
      </w:r>
      <w:r w:rsidRPr="002E60E5">
        <w:rPr>
          <w:i/>
          <w:szCs w:val="28"/>
        </w:rPr>
        <w:t>in vivo</w:t>
      </w:r>
      <w:r>
        <w:rPr>
          <w:szCs w:val="28"/>
        </w:rPr>
        <w:t xml:space="preserve"> fluorophores, and CpcA-PCB is the brightest red fluorophore yet reported. Both labels have the advantage of tunable fluorescence. The location of a protein of interest under native conditions, can be </w:t>
      </w:r>
      <w:r>
        <w:rPr>
          <w:szCs w:val="28"/>
        </w:rPr>
        <w:lastRenderedPageBreak/>
        <w:t>established using a fusion of CpcA and the target, under native promoters within the host genome. Simply by growing the cells and imaging them under the localisation microscopy regime the proteins can be visualised at high-resolution in under natural conditions. However, care has to be taken to ensure that the fusion is as close to the native protein as possible, and that the protein label does not aberrantly form dimers or other higher order aggregates or indeed sterically hinder the protein from its native location or partners.</w:t>
      </w:r>
    </w:p>
    <w:p w14:paraId="6C607A6C" w14:textId="77777777" w:rsidR="00ED7762" w:rsidRPr="005C7118" w:rsidRDefault="00ED7762" w:rsidP="00ED7762">
      <w:pPr>
        <w:rPr>
          <w:szCs w:val="28"/>
        </w:rPr>
      </w:pPr>
      <w:r>
        <w:rPr>
          <w:szCs w:val="28"/>
        </w:rPr>
        <w:t>The emission filters that were used to collect the fluorescence from the sample are not ideal for each of the CpcA types and could not be altered for more suitable wavelengths. As such much of the signal from the emission is blocked by the bandpass filters. The level of signal gathered from the protein is sufficient to perform SIM however the process would have a higher fidelity if more photons were collected; this would also facilitate faster imaging.</w:t>
      </w:r>
    </w:p>
    <w:p w14:paraId="4C45602B" w14:textId="77777777" w:rsidR="00ED7762" w:rsidRPr="009479CC" w:rsidRDefault="00ED7762" w:rsidP="00ED7762">
      <w:pPr>
        <w:spacing w:after="120"/>
        <w:rPr>
          <w:color w:val="000000" w:themeColor="text1"/>
        </w:rPr>
      </w:pPr>
      <w:r w:rsidRPr="009479CC">
        <w:t xml:space="preserve">Given the wide variety of bilins in nature, the ability to engineer new bilin biosynthetic </w:t>
      </w:r>
      <w:r>
        <w:t>pathways</w:t>
      </w:r>
      <w:r>
        <w:fldChar w:fldCharType="begin">
          <w:fldData xml:space="preserve">MwBhADgAZAAyAGIAMwAxAC0AMAAzADAAZgAtADQAMAA1AGMALQA5ADQANgA0AC0AMwA3ADAAZQA1
ADUAZQAwADQAYgBlADMALwBkAGIANgBjAGIANAA5ADcALQA1ADkANwAzAC0ANQAwADAAMAAtADMA
YQA5AGIALQA0ADAAZgBmAGQANwA0ADIAMwA1AGUAMQAsADMAYQA4AGQAMgBiADMAMQAtADAAMwAw
AGYALQA0ADAANQBjAC0AOQA0ADYANAAtADMANwAwAGUANQA1AGUAMAA0AGIAZQAzAC8AOAAwAEYA
RQAwADMAMwAxAC0AMQBDAEYAOQAtADkANQBBADgALQAzADcANQBCAC0AOAAzADgARQA2ADIARgBE
ADEAMwBBADEAfABlAE4AcAA5AGsAawAxAHYAMgB6AEEATQBoAHYAKwBLAG8ASABQAFUAeQB0AC8A
eABiAG0ANQBTAG8ARABtADAASwA1AGIARABEAGsAVQBPAGsAaQB6AGIATABHAHoASgBrAEcAUgAz
AFIAcABEAC8AUABoAHAAWQAxAHcAdwBCAGQAaQBUAGYAUgB5AEwANQBrAG0AZgA2AGIAaQBkAG4A
UgBGADkASgA2AGYAUQBNAEkAbwBBADEAOQBCAHQAOQBBAEsAcwA2AFAAWQBBAFAAYgBxAEUAYgBx
AHEAdwBKAEEAbwB4ADIATABFAEQAbwA5AFMAMAB3AFQAcgBJAEgAMwAyAGwAMwBLADQAawBwAGQA
QgBiAHoAYgAyAGYAYQBpAEEASAA2AEIAWgBHAHEAbgAvAFcAcQB0AFQARAByAHQAZAB3AFAAVQBK
ADEAdwBOAFgAbQBtAGwAOAAwAFYAOQBnAEQAKwBRAC8AZwByAHIAcAByAGgASABjAEsALwAwAEYA
RgAxAC8AYQBTADYAZwBMAFcALwB3AEoALwBhADEATQB2AE4AZAAyADQAUgBKAGwAeABSAGUANAB1
AFQAMQA2AFMAaQBsADkATwBHAFEAbwAyAFoAUgBHAHoAcgBXAEMAWQBSADQAdwBsAHYAVwBNAG8A
egB4AGMAbwAwAFQAMQBsAFMAYwBKADEAbABtAHEAZABTAEoALwBlADEAegBKAFYATQB5ADQASgBs
AFoAWgBHAHcAagBIAFAATwBFAGwARgBLAHgASgB1AG0ATAB0AEkANAB5AFgAUwBFAFYAYwBEADcA
YQBiAFUAcQBqAGoASAA0ADkASwAwAEsAUQBhAGgAdQAwAEMAWQBRADIANQBBAFgAYQA1AFIAdABq
AFEAaQBhADcARABwAG4AQgB6AHUAaQBWAGQAcQBUAFkATQBsAHUAVgBOAFcASwBIAEIAZQBqAFYA
VwBmAFYANABnAE4ANAA0AHMAYwA3ADgAcgByAGIAawBYAHoATABFAHkASgBNAC8AVgBlADIAUwBr
ADEAZgBjAHMARgA1AFQATwBSAEMAbgBqAFQAYQBZAG4AdgBiAFcAaABRAGYAZgA0ADMANAB0ADgA
YwBGAEUAegBEAGsAMABlAE8AUwBIAFAAbwBPAGcAaQBqAGIAQQAvAGEANAAvADMANwBBAEQAaQBO
ACsARgAvAEUANAB1AHAAYwBRAGMAMwBTAGgAOABKACsAagBvAEQAOQBuAFcAbQBPAHYAYgBCAFEA
dQBlAE4AegBvAFcAOAB5AGoANgBIAFMANgBiAE8AagByADgAMgBHAC8AagBoAHAAbABXAFYATAB5
AEYASgA4AGMAagBzAGMAWAB6AEsAQQA1AE8AWQB2AEwAbgBHAE4AcQB0AHYAMAAwAHIAQwBaAGsA
YQAyAFEAZAB0AEkARAArAHMALwAvAGMAVABsAGoARwBsAGMAZAB5AG8ASAByAE4ALwB0AHoAcQBl
AG0AKwBpAFgAWQBWADAAVwAzAEsAVwBsAGoAeQBtAGwAOQAvAGQAUgB1AEgAcAAsAGUATgBxAEYA
awBNAEYAcQB3AHoAQQBRAFIASAAvAEYANgBHAHgAUgAyAGIASQBTAHAAegBjAG4AVABTAGoAMABV
AHUAaQBsAGIAYwBoAGgAYgBXAC8AcwBMAGIASQBrAFoARABrAFEAUQB2ADYAOQBTAG0AZwBoAFAA
WQBUAGUAQgBPAC8ATgBNAHAAbwBUACsANwBLAFQATgA2AEMAcgB1AHYAWgA0AEkAQQBoAGsARABY
AHQAawByADkANAAyADIAQgBJAGsAcQB4ADQASABHAG8ATQAvAHMAcABRADEAMQBnAFEAZwBnADUA
NABIAEMAaAByAHYAYQBXADYAcQBOAFkAMAA5ACsAbgBzAEMAVABLAEcAMwBrAFcANQBQAGIAQQA4
AEQANgBXAE0AVQAzADUAbwBlAFkAeQBKAGwASABSADMAdwAwAHUAQwBaAG4AZABNAGIALwBnAEcA
bQB1ADYASAB2AGYAKwBsAG4ARAAvAGEARwB2AHMAVAB3AEwAbQBYAFUAeAByAGUARQBzAHMAMQBy
AG0AWABFAGgAeABaADQAWABRAGoAVgA4AFUAYwB3AEsATAB1AGMAQwBsAFUASgBSADEAQwBnAGYA
UwByAEYAWgBDAHgAbQBsAGIATABWAFoAOABJAFcAcQB5AHMAagBWAGsAcABlAHkAWABNAC8AeQB6
AFYATQBtAHEAeQB6AGUALwAvADMAMgBrAGoAUQA1AGIAdwBPAFMARwBSAE0AdwBiAFIASgA2AEoA
SgA5AFUAegBtAGwAcQByAGgATwBPAEMAWgBsAGsAUwBaAFkARwA2AE8AagBhAFAAQgB6AGQASgBR
AG8AKwBVAEsATwBSAC8AOAB3AGUAQQBZADMAagBoAEwASABwAGkAYgBVAFEAawBMAHQAbwBqAEgA
RwBiAGIAUwA0AHkAdABkAHUAZABVADMAYQB3AGUAaABvAHUAMgBhAHkASQB1AHYAVQBVAEwANABM
AG0ALwA4ADcAcwBvAEwAdQBtADUAagBPAGUAbABZAHEAZAB2AHcARQBVAGYAWgAzADUA
</w:fldData>
        </w:fldChar>
      </w:r>
      <w:r>
        <w:instrText xml:space="preserve"> ADDIN LABTIVA_CITE \* MERGEFORMAT</w:instrText>
      </w:r>
      <w:r>
        <w:fldChar w:fldCharType="separate"/>
      </w:r>
      <w:r w:rsidRPr="009479CC">
        <w:rPr>
          <w:rFonts w:ascii="Calibri" w:hAnsi="Calibri" w:cs="Times New Roman"/>
          <w:noProof/>
          <w:szCs w:val="24"/>
        </w:rPr>
        <w:t xml:space="preserve"> (Alvey et al., 2011; Scheer et al., 2015)</w:t>
      </w:r>
      <w:r>
        <w:fldChar w:fldCharType="end"/>
      </w:r>
      <w:r>
        <w:t>,</w:t>
      </w:r>
      <w:r w:rsidRPr="009479CC">
        <w:t xml:space="preserve"> and the potential for spectral tuning by reconfiguring their binding sites within CpcA, these pigment proteins have great potential for super-resolution imaging. Additionally, a</w:t>
      </w:r>
      <w:r w:rsidRPr="009479CC">
        <w:rPr>
          <w:color w:val="000000" w:themeColor="text1"/>
        </w:rPr>
        <w:t>s CpcA does not exhibit photochromic switching it does not occupy two spectral windows like EosFP</w:t>
      </w:r>
      <w:r>
        <w:rPr>
          <w:color w:val="000000" w:themeColor="text1"/>
        </w:rPr>
        <w:fldChar w:fldCharType="begin">
          <w:fldData xml:space="preserve">MwBhADgAZAAyAGIAMwAxAC0AMAAzADAAZgAtADQAMAA1AGMALQA5ADQANgA0AC0AMwA3ADAAZQA1
ADUAZQAwADQAYgBlADMALwBDAEMAQQBBADcAQwA3ADgALQAyAEUAOQA3AC0AMwA4ADIAMwAtADgA
MwAzAEYALQA1AEYAOQBEADMAMgBEADEANABBAEYAOAB8AGUATgBxAFYAawBzADIATwAwAHoAQQBR
AHgAMQA4AGwAOABqAGwAbQBIAFQAdABwAEUAbQA2AGwAMwBhAEMAdQB4AEcANQBGAFEAUgB4AFcA
UABUAGoASgBOAEQASAByADIAcABIAHQAQgBKAFcAcQByADgAVQBMADgARwBKAE0AQgBJAGoAMgB0
AHQAdwA4AE0ANwAvADUAOABQAHoAbgBUAEwANwBhADAAUgBtAHAAbAAzAFgAdABZAEYASQB5AEsA
RwB2AEkAVwAvAEwAdwAyAHgAdgBaAFEALwBSAE8AVwBXADAANwAxAGEAQwAxADcAVQA5AGUATgBa
ADcARQBwAEwARQBtAFMARwBYAEEAMABhAEMAQwBoAGwAZABrAEQARwBPAHQAbABlAC8AQgB2AFkA
SwBWAFkAKwBnAHQAZwBzADkAbgBjAHAAQgBIAHAAVQArAFkAcwA1AG0AawBhAFgAbwB3AEwAeABh
AEIAVABrADAAdwBqADcAawBqAGwALwBpAEsAKwBmAGoAegBSAC8ATwBDAEgAZgA0AEIAcQAxAHYA
ZwB5AFgAKwBUAHUAcgAyAEsAVgA3AGYAeABMAHcAcABhAE0ARQBkAHAAegBCAFgAegBjAE0AcwA4
AEsAagBDADkASABQADAAVgA4AFQANwA2AFQAQwA3ADcAbQBLAGcAVwBEAFMARwBMAGwAdABjAGkA
bwBVAHkAdwBBADAAMQBaADEAdABBAHkAWABhAFIAVQA1AEEAeQB5AEQARgBoAGEAZwA3AGgAYgBy
AFoAYgBMAGYASgBVAFgAbABOACsAWABPAFIAVQBGAEYANwBRAFEAbwBxAEoAWgBWAGEANABGAFgA
eQBmAHAAcwBpAHEAdwB3AGQALwBsAGYAcABLAHUAZwB3AEIAdAAxAEQAawBBAFEAeAAyACsAaAB0
ADQARwBpAHoASgBNADQARAB4AHEATgB1AC8AeQAzAHYAcABxAEcAMABjAHkATwB1AGoAUgBPAHYA
QQBOAG0AQgBBAGQAcABjAE8AVgBSAEkATwB6AEEAZABUADgAcgBmAFgAVABCAGkAcwBtADcARQAz
AEMAVwBIADcAbgBFADEAWQBzAGMAcwBwAFkAUgBsAG0AUwBwAC8AUQA3AEUAcwByADcARQBmAEEA
cgBaADkATABLAEEASABTAFEATABuAGcAVQA0ADUAawBqAHQAZAA5AGYAWQByAEwAOQBzAEYAbABq
AEQAUwA1AEUAbQBoAFYAbABqAGkAbQBiADMAZQA0AFIAUABZAHkAVgBuAEwASQBGAFcANgBCAHIA
cwBuAG8AOAB6AHMATwBMAEIAQwAzAHIAVgBLAGQAUQBjAC8AbwAvAGQAeABCAE8AdwAxAHcAQQAr
ADYAdABHAEEALwAxAHoAcQB2AE0AeAB5AFcANABPADgATABTAGsAUABDAHYASgA1AFIAZgB6AFcA
KwBDAG0A
</w:fldData>
        </w:fldChar>
      </w:r>
      <w:r>
        <w:rPr>
          <w:color w:val="000000" w:themeColor="text1"/>
        </w:rPr>
        <w:instrText xml:space="preserve"> ADDIN LABTIVA_CITE \* MERGEFORMAT</w:instrText>
      </w:r>
      <w:r>
        <w:rPr>
          <w:color w:val="000000" w:themeColor="text1"/>
        </w:rPr>
      </w:r>
      <w:r>
        <w:rPr>
          <w:color w:val="000000" w:themeColor="text1"/>
        </w:rPr>
        <w:fldChar w:fldCharType="separate"/>
      </w:r>
      <w:r w:rsidRPr="009479CC">
        <w:rPr>
          <w:rFonts w:ascii="Calibri" w:hAnsi="Calibri" w:cs="Times New Roman"/>
          <w:noProof/>
          <w:szCs w:val="24"/>
        </w:rPr>
        <w:t xml:space="preserve"> (Ivanchenko et al., 2005)</w:t>
      </w:r>
      <w:r>
        <w:rPr>
          <w:color w:val="000000" w:themeColor="text1"/>
        </w:rPr>
        <w:fldChar w:fldCharType="end"/>
      </w:r>
      <w:r>
        <w:rPr>
          <w:color w:val="000000" w:themeColor="text1"/>
        </w:rPr>
        <w:t xml:space="preserve"> </w:t>
      </w:r>
      <w:r w:rsidRPr="009479CC">
        <w:rPr>
          <w:color w:val="000000" w:themeColor="text1"/>
        </w:rPr>
        <w:t>more easily facilitating multicolour imaging.</w:t>
      </w:r>
    </w:p>
    <w:p w14:paraId="1C8730DC" w14:textId="77777777" w:rsidR="00ED7762" w:rsidRDefault="00ED7762" w:rsidP="00ED7762">
      <w:pPr>
        <w:rPr>
          <w:szCs w:val="28"/>
        </w:rPr>
      </w:pPr>
    </w:p>
    <w:p w14:paraId="096A163B" w14:textId="77777777" w:rsidR="00ED7762" w:rsidRPr="001276D9" w:rsidRDefault="00ED7762" w:rsidP="00612C1F">
      <w:pPr>
        <w:pStyle w:val="chapterheading3"/>
      </w:pPr>
      <w:bookmarkStart w:id="169" w:name="_Toc503352351"/>
      <w:r w:rsidRPr="001276D9">
        <w:t>4.4.</w:t>
      </w:r>
      <w:r w:rsidR="00CC49D3">
        <w:t>4</w:t>
      </w:r>
      <w:r w:rsidRPr="001276D9">
        <w:t xml:space="preserve"> Distribution </w:t>
      </w:r>
      <w:r>
        <w:t xml:space="preserve">of CydB within the </w:t>
      </w:r>
      <w:r w:rsidRPr="006C2F48">
        <w:rPr>
          <w:i/>
        </w:rPr>
        <w:t>E. coli</w:t>
      </w:r>
      <w:r>
        <w:t xml:space="preserve"> cytoplasmic </w:t>
      </w:r>
      <w:r w:rsidRPr="001276D9">
        <w:t>membrane</w:t>
      </w:r>
      <w:bookmarkEnd w:id="169"/>
    </w:p>
    <w:p w14:paraId="45E392A6" w14:textId="77777777" w:rsidR="00ED7762" w:rsidRPr="00E6055E" w:rsidRDefault="00ED7762" w:rsidP="00ED7762">
      <w:pPr>
        <w:spacing w:after="120"/>
      </w:pPr>
      <w:r>
        <w:t>A previous PALM</w:t>
      </w:r>
      <w:r w:rsidRPr="00411CB1">
        <w:t xml:space="preserve"> imaging</w:t>
      </w:r>
      <w:r>
        <w:t xml:space="preserve"> study used </w:t>
      </w:r>
      <w:r w:rsidRPr="00411CB1">
        <w:t>CydB labelled with mMaple</w:t>
      </w:r>
      <w:r>
        <w:t>, revealing</w:t>
      </w:r>
      <w:r w:rsidRPr="00411CB1">
        <w:t xml:space="preserve"> clusters of locali</w:t>
      </w:r>
      <w:r>
        <w:t>z</w:t>
      </w:r>
      <w:r w:rsidRPr="00411CB1">
        <w:t>ations on 50-200 nm length scales</w:t>
      </w:r>
      <w:r w:rsidRPr="00411CB1">
        <w:fldChar w:fldCharType="begin">
          <w:fldData xml:space="preserve">MwBhADgAZAAyAGIAMwAxAC0AMAAzADAAZgAtADQAMAA1AGMALQA5ADQANgA0AC0AMwA3ADAAZQA1
ADUAZQAwADQAYgBlADMALwAzADgANQAzAEYAQQA5AEQALQBCADcARQA2AC0ANAA5AEUAQQAtADQA
MQA3ADMALQA5ADgAOQBBAEMANwBGADMANAA3ADIAMAB8AGUATgBxAE4AVQBzAEYAdQAyAHoAQQBN
AC8AUgBWAEIAcAB4ADIAaQBXAHIASABrAE8AcwA3AE4ANgBkAEoAMgBRAEUALwByAGUAaQBwAHkA
awBHAFUAbQA1AHEAQgBJAGgAcQB3ADQAOQBZAEkAQQArADUAcAA5ADIATAA2AGsATABKAFkAQgA3
AGEAMABIAEEAUgBUAGYANAA2AFAASQBwAHgATgBQAFUAdwA5ADgAeQBVADEATQBhAEIAMgBJAG4A
KwBFAFEAdgBYAEYAOAB4AHIARwBsAHQARABLAEwATgBtAC8AVQBYAEUAZwBsAHQAMABMAEwAdwBv
AHAASwBYADIAdQBoAFMAZwBsAEYAQQBWAEkAMwBvAEQASwAxAEsATgBSAHQAWABYADAAVgBxADMA
SgA5AEwAWABTADEAcgBvAFcAZQBsADAAcABVAGkANgBxACsASwBXACsAVgBMAG4ATgBKAGcAaABm
AHAAdQBtAGsAaQBqAEcAZwBTAEIAawA4AGQALwB2ADcAKwB3AHgAZwBrAHQAcwBMAFEAZAA5AE8A
QQAxAHIARABhAEoAcwBPACsAcgBGAFkAMQBJADUAQQBLAGIAZgBEAEoAbwBJAGMAbwBFAGkAWQBI
AG4AeQB0ADYAKwB2ADUAQQB4AEMANgBsAGYAcABsAGwAeAArAFAAeABhAHIAQQBJADMAawBLAEwA
RQBXAHkANgBzAG0ARwBmAFgAVABMAFoAWgBmAGEAcwBSADgAdwBlAHAAWgBSAEYAWAB1AGEATAB1
AGEAWgBJAHkAWQBxAGsAegBDAEYAMQBJAGYATABsADgANABuAHYAYwBJAFMAMwBWADcATgB2AGwA
TgArAGEAUABiAHEASgBiAGcAOAB1AFIAUABBAEoAeABKADIASgBGAGcAMAAvAHoAOQA0AHgAZgAz
AHgAZwBnAHYAYwBmADQAZgB2ADMAOABEAHAAMgBKAHIAYQBKAG4AegBjAHoALwBuAC8AVwBSAC8A
UQA3AE0AbQBZAGYASABOAGkARABBADQAYQBlAGoAVABnAEcAaABuAHUAegBJADQAaQBGAEwAVwB1
AE0AVABSAEQAUgBPAEIAWgBoADYARABHAGEARgBPAEwARQBhAE0AVABlAHcAUQBzAE0AVgBOAEwA
UwBpAGgASgBGAEwAYgBoAGcAagBjAE4AZgAwAEwATAB3AGcAaQAyADUATQBBAEwAcgB1AHoARABR
AGkAWgBQADcANQB3AHEAWgBQAHcAdwBIAG8AQQA5AHcANABrAFEAQgAwAGQATwBLAEIAbAByAEEA
YwB5ADcAbgBlAHIATQA1AG4AMQA4AEIAMgBMAGEANwBnAEEAPQA9AA==
</w:fldData>
        </w:fldChar>
      </w:r>
      <w:r>
        <w:instrText xml:space="preserve"> ADDIN LABTIVA_CITE \* MERGEFORMAT</w:instrText>
      </w:r>
      <w:r w:rsidRPr="00411CB1">
        <w:fldChar w:fldCharType="separate"/>
      </w:r>
      <w:r w:rsidRPr="00E6055E">
        <w:rPr>
          <w:rFonts w:ascii="Calibri" w:hAnsi="Calibri" w:cs="Times New Roman"/>
          <w:noProof/>
          <w:szCs w:val="24"/>
        </w:rPr>
        <w:t xml:space="preserve"> (Llorente-Garcia et al., 2014)</w:t>
      </w:r>
      <w:r w:rsidRPr="00411CB1">
        <w:fldChar w:fldCharType="end"/>
      </w:r>
      <w:r w:rsidRPr="00411CB1">
        <w:t xml:space="preserve">. </w:t>
      </w:r>
      <w:r>
        <w:t>This work was</w:t>
      </w:r>
      <w:r w:rsidRPr="00411CB1">
        <w:t xml:space="preserve"> conducted with the tagged CydB </w:t>
      </w:r>
      <w:r>
        <w:t>produced from the native promoter</w:t>
      </w:r>
      <w:r w:rsidRPr="00411CB1">
        <w:t xml:space="preserve">, whereas </w:t>
      </w:r>
      <w:r>
        <w:t>here we used</w:t>
      </w:r>
      <w:r w:rsidRPr="00411CB1">
        <w:t xml:space="preserve"> a plasmid-based </w:t>
      </w:r>
      <w:r>
        <w:t>over-</w:t>
      </w:r>
      <w:r w:rsidRPr="00411CB1">
        <w:t xml:space="preserve">expression </w:t>
      </w:r>
      <w:r>
        <w:t xml:space="preserve">system </w:t>
      </w:r>
      <w:r w:rsidRPr="00411CB1">
        <w:t xml:space="preserve">that </w:t>
      </w:r>
      <w:r>
        <w:t>probably</w:t>
      </w:r>
      <w:r w:rsidRPr="00411CB1">
        <w:t xml:space="preserve"> </w:t>
      </w:r>
      <w:r>
        <w:t>results in much higher</w:t>
      </w:r>
      <w:r w:rsidRPr="00411CB1">
        <w:t xml:space="preserve"> </w:t>
      </w:r>
      <w:r>
        <w:t>levels</w:t>
      </w:r>
      <w:r w:rsidRPr="00411CB1">
        <w:t xml:space="preserve"> of CydB </w:t>
      </w:r>
      <w:r>
        <w:t>being inserted into</w:t>
      </w:r>
      <w:r w:rsidRPr="00411CB1">
        <w:t xml:space="preserve"> the membrane. </w:t>
      </w:r>
      <w:r>
        <w:t>Thus, we cannot draw conclusions about the locali</w:t>
      </w:r>
      <w:r w:rsidR="002E60E5">
        <w:t>s</w:t>
      </w:r>
      <w:r>
        <w:t xml:space="preserve">ation of the </w:t>
      </w:r>
      <w:r w:rsidRPr="000C1EFE">
        <w:rPr>
          <w:i/>
        </w:rPr>
        <w:t>bd</w:t>
      </w:r>
      <w:r>
        <w:t xml:space="preserve"> quinol oxidase from our data; however, the purpose of our study was to demonstrate the applicability of </w:t>
      </w:r>
      <w:r w:rsidRPr="00411CB1">
        <w:t>CpcA</w:t>
      </w:r>
      <w:r>
        <w:t>-PC</w:t>
      </w:r>
      <w:r w:rsidRPr="00411CB1">
        <w:t>B</w:t>
      </w:r>
      <w:r>
        <w:t xml:space="preserve"> and CpcA-PE</w:t>
      </w:r>
      <w:r w:rsidRPr="00411CB1">
        <w:t>B</w:t>
      </w:r>
      <w:r>
        <w:t xml:space="preserve"> for super-resolution imaging </w:t>
      </w:r>
      <w:r w:rsidRPr="00FD296B">
        <w:rPr>
          <w:i/>
        </w:rPr>
        <w:t>in vivo</w:t>
      </w:r>
      <w:r>
        <w:t xml:space="preserve"> rather than to gain any biologically relevant insight. </w:t>
      </w:r>
      <w:r>
        <w:rPr>
          <w:szCs w:val="28"/>
        </w:rPr>
        <w:t>As a side observation, it is apparent that the bilin ligation to the apoprotein is feasible when the fluorophore is fused to a secondary protein of interest.</w:t>
      </w:r>
    </w:p>
    <w:p w14:paraId="467DD381" w14:textId="77777777" w:rsidR="006E26EC" w:rsidRDefault="006E26EC" w:rsidP="00ED7762">
      <w:pPr>
        <w:rPr>
          <w:szCs w:val="28"/>
        </w:rPr>
      </w:pPr>
    </w:p>
    <w:p w14:paraId="6427D699" w14:textId="77777777" w:rsidR="00174F47" w:rsidRDefault="00174F47" w:rsidP="00ED7762">
      <w:pPr>
        <w:rPr>
          <w:szCs w:val="28"/>
        </w:rPr>
      </w:pPr>
    </w:p>
    <w:p w14:paraId="6760AA82" w14:textId="77777777" w:rsidR="00174F47" w:rsidRDefault="00174F47" w:rsidP="00ED7762">
      <w:pPr>
        <w:rPr>
          <w:szCs w:val="28"/>
        </w:rPr>
      </w:pPr>
    </w:p>
    <w:p w14:paraId="027A31E5" w14:textId="77777777" w:rsidR="00ED7762" w:rsidRDefault="00ED7762" w:rsidP="00612C1F">
      <w:pPr>
        <w:pStyle w:val="chapterheading3"/>
      </w:pPr>
      <w:bookmarkStart w:id="170" w:name="_Toc503352352"/>
      <w:r>
        <w:lastRenderedPageBreak/>
        <w:t>4.4.</w:t>
      </w:r>
      <w:r w:rsidR="00CC49D3">
        <w:t>5</w:t>
      </w:r>
      <w:r>
        <w:t xml:space="preserve"> Future work</w:t>
      </w:r>
      <w:bookmarkEnd w:id="170"/>
    </w:p>
    <w:p w14:paraId="24D8CA8D" w14:textId="77777777" w:rsidR="00ED7762" w:rsidRDefault="00ED7762" w:rsidP="00ED7762">
      <w:pPr>
        <w:rPr>
          <w:szCs w:val="28"/>
        </w:rPr>
      </w:pPr>
      <w:r>
        <w:rPr>
          <w:szCs w:val="28"/>
        </w:rPr>
        <w:t>CpcA is one of a family of phycobiliproteins that could be a wealth of new super-resolution fluorophores, especially if they are capable of binding multiple different chromic ligands like CpcA. Exploration of this family as putative fluorophores should be the next step in the search for better fluorescent labels. Additionally, directed evolution could be applied to enhance the brightness of this family and create even more potent proteins. Furthermore, some phycobiliproteins, such as CpcB, are capable of binding multiple phycobilin ligands, so experiments could investigate whether such an arrangement is advantageous as a fluorophore</w:t>
      </w:r>
      <w:r>
        <w:rPr>
          <w:szCs w:val="28"/>
        </w:rPr>
        <w:fldChar w:fldCharType="begin">
          <w:fldData xml:space="preserve">MwBhADgAZAAyAGIAMwAxAC0AMAAzADAAZgAtADQAMAA1AGMALQA5ADQANgA0AC0AMwA3ADAAZQA1
ADUAZQAwADQAYgBlADMALwBCADMAQwBCADQAMwA2ADQALQA5ADkAMABBAC0ARABFADkAMgAtAEYA
MABDADEALQAzAEUAMQA3ADYAQwAwAEIARAA2ADgAMAB8AGUATgBwADEAawBkADEAcQB3AGoAQQBV
AHgAMQArAGwANQBHAEoAWAB4AHEAUwBtAGYAdABRADcAcgBZADUAOQBLAEoATwBOAHMAVABIAHgA
SQBrADEAUABiAFMAUQAyAEkAVQAwAEYARQBXAEYAUABzAHcAZgBiAGsAeQB3AFYAQgB6AHIAWQBa
AGMANwB2ADUASgArAGMAMwB6AGsAZwB0AHoAZQBBAGgAbwBoAGIASgA0AFUAQwB2AE4ARwAxAEwA
YgBsAEMATABTAFEAegBYADIAWgA4AGsASABWAFMARgBtAEwASwBhAEkANABqADIAaABVADQAagBu
AG8AUgBaAG4AMABLADMAUwA3AFEASwBBAFYARwB4AGkAdwBaAFIAOAB4AFgANAA1AGkATwA4AEcA
UQBhAGQALwBBAHQAVABVAEwATQBwAG0ARwAvAGwAOQBEAHgAcABEAGUAZwBQAHYAQQBjAFAAVQBw
AFQAQwB6AHYASgBuAGQAUwBsAGYAMgBGAFIAYQBLAGQARgBBAFYAcwBwAHUAQQBwAHUAZwB1AEQA
NwA4ADgAcwAzAEMAMQAwADYATABrAHUAdwAyAEUAbQBuADQAUAAvAEcAMQArAGUAWgBoADQAVgB6
AFoAawBpAEkAcQBkAE8AcQBiAFMAdgBSADEAbgBaAE4ATQBHAGwAQwBvAEgAVABrAFAARgB6AGgA
dABvAHAAMABhAE0AaQBJAE0AVQBRAHcAWQB6AHAAZABOAG0AQQBiAEgAegBKADUAdQB2AGMAaABJ
AFcAMgBIAGwATQBVAGsAWQBZAHYARgBDAFQAMQA0AHgARwB0AFgAYQBJAHUARwB5AHcATgBhAHkA
eAAwADAAWAB3ADcAZQBHADUARAB6AHIAVgBSADcAZgAzAHkAcgAwAGIARgAxAFEAUgA4AHYAWQBW
AEwAdwBjAG4AMwBOAHIAeQA3AFAAYQBuADEATgA1ADUAZgAwAG8AOQBCAC8AdwB1ADgAdQA4AFkA
dgBYAEEAUgBZAGQAVgB5ADMAMABhADIAbQB1AHMAMQBwAHgARwA2AHoAQgB1AHoAcwA1AEQAbgBR
AGUANQBLAHIAVwBGAGkAcgBoAFoAUQBTAG0AMgBBAHUAZABTAGkAVwBOADEAUQA1AGsAVwBUAFcA
NwByAHEAbwBhAC8ATAA0AFAASwBPAE0ATwBzAFAASABDAEsAagAvAHkAcwBwAEcAMQBXAGgAMgBQ
AFAALwBjADIAcgBPAGsAPQA=
</w:fldData>
        </w:fldChar>
      </w:r>
      <w:r>
        <w:rPr>
          <w:szCs w:val="28"/>
        </w:rPr>
        <w:instrText xml:space="preserve"> ADDIN LABTIVA_CITE \* MERGEFORMAT</w:instrText>
      </w:r>
      <w:r>
        <w:rPr>
          <w:szCs w:val="28"/>
        </w:rPr>
      </w:r>
      <w:r>
        <w:rPr>
          <w:szCs w:val="28"/>
        </w:rPr>
        <w:fldChar w:fldCharType="separate"/>
      </w:r>
      <w:r w:rsidRPr="00C30241">
        <w:rPr>
          <w:rFonts w:ascii="Calibri" w:hAnsi="Calibri" w:cs="Times New Roman"/>
          <w:noProof/>
          <w:szCs w:val="24"/>
        </w:rPr>
        <w:t xml:space="preserve"> (Wu et al., 2013)</w:t>
      </w:r>
      <w:r>
        <w:rPr>
          <w:szCs w:val="28"/>
        </w:rPr>
        <w:fldChar w:fldCharType="end"/>
      </w:r>
      <w:r>
        <w:rPr>
          <w:szCs w:val="28"/>
        </w:rPr>
        <w:t>.</w:t>
      </w:r>
    </w:p>
    <w:p w14:paraId="2BDF4B15" w14:textId="77777777" w:rsidR="00ED7762" w:rsidRDefault="00ED7762" w:rsidP="00ED7762">
      <w:r>
        <w:rPr>
          <w:szCs w:val="28"/>
        </w:rPr>
        <w:t>Furthermore, it has been shown that directed evolution is a potential method for enhancing a fluorophores’ abilities including stability and photon yield</w:t>
      </w:r>
      <w:r>
        <w:rPr>
          <w:szCs w:val="28"/>
        </w:rPr>
        <w:fldChar w:fldCharType="begin">
          <w:fldData xml:space="preserve">MwBhADgAZAAyAGIAMwAxAC0AMAAzADAAZgAtADQAMAA1AGMALQA5ADQANgA0AC0AMwA3ADAAZQA1
ADUAZQAwADQAYgBlADMALwBDADgARQA1AEQAQgA2AEQALQA0ADkARQA1AC0AMwA1AEEARAAtAEUA
NwA2ADAALQBDADUANwAxAEYANgBBADAAOABCADEANgB8AGUATgBwADkAawBVAHQAdQB3AGoAQQBZ
AGgASwA5AGkAZQBSADAAVABoAHoAeAA0ADcAQwBCAEoASwA3AFUAcwBxAGoANwBVAEIAVwBMAGgA
SgBIACsAQwBLADIATgBIAHoAaAA4AEUAUQBrAGcAOQBUAFEALwBXAGsAOQBSAFIAcQBRAFMAYgBM
AHUAMABaAHoAWQB3AC8AbgArAGoAYgA4ADQAcgBPADYAUgBhAHgAbgBmAHQAKwBDADEAVQAzAE0A
bwBmAGEAMgBPAHIARAA5AEYAWQBMADUAWQA2ADIAOABVAHUAagBFAFQAVAA2ADQANwBFAGYAKwAy
AEUAUQBqAHIAcQB0AHMAVQBnADkASwByAHUAdQBoADQAcgBPAFQANwBRAFMAQwBLAHcAVgBGAGoA
cwA2AFgANgAvAEgAbgBNADgAMgBtADcATgBIAEwAegBHAEwAbwByAEMAdwBsAHcASwBsADAAYQA3
AHUAeQBSAG8ARQBxAFUAbQB1AEcANgBrAEIAcgBOAFEATgBJAGQAKwBmAFgAeQA1AHgAcQBCAEwA
dQAwAGoASwBVAHEATwBCAC8AcwArAGoAUgBEAFgARwBGAEoAMQBxAEwAbgBWAFIASABaADMAOQAw
AG0ANQB6AFUAeQBEADAATQBWAFMAUwBsAFoAKwA5AEsAZgBvAFcAZAB0AEcAWgAvADcAWABpADQA
ZABhAFIAYgAwAFMARQA0ADYAYwBxAHkAdQByAFcAOABDADEAVwBaAGEALwAzACsAaABaADQAMwBI
AHMAVgBqAE8AeQB4ADIARgBHAFMAcABnAEYAMABlAFAAMwBCAHkAagBHAGcAbwBwAHQAVwA0AEMA
QQBQAEcAUQAxADYAegBpAE0AYwBsAG0AMABWAEoAeABNAEkASgBoAHoAZwBHAEgAaABVAFEAKwB1
AGsAMABqADcATgBsAGsAcgBGAG8AbABzAGMAcwBqAEIAYwBaAHkAeQBjAEoAWgAyAGsAOABDAGUA
NgBTAEIAWgA4AHUAZwA4AFEARgAvAHMASABKAHAASQBVAFMAbwBTAEsAdwBOADYAbwBmADgAQgBK
AFQARQA2AEUASgBIAE4ARABDAEQAdABTAFIAZABDAGcASwBCAGEAUgBXAHYAYgBIAFEAbABlADQA
ZgBTAGYAdQBMAGwASgA1AC8AQQBHAFQAdwBwAHUASQA9AA==
</w:fldData>
        </w:fldChar>
      </w:r>
      <w:r>
        <w:rPr>
          <w:szCs w:val="28"/>
        </w:rPr>
        <w:instrText xml:space="preserve"> ADDIN LABTIVA_CITE \* MERGEFORMAT</w:instrText>
      </w:r>
      <w:r>
        <w:rPr>
          <w:szCs w:val="28"/>
        </w:rPr>
      </w:r>
      <w:r>
        <w:rPr>
          <w:szCs w:val="28"/>
        </w:rPr>
        <w:fldChar w:fldCharType="separate"/>
      </w:r>
      <w:r w:rsidRPr="009479CC">
        <w:rPr>
          <w:rFonts w:ascii="Calibri" w:hAnsi="Calibri" w:cs="Times New Roman"/>
          <w:noProof/>
          <w:szCs w:val="24"/>
        </w:rPr>
        <w:t xml:space="preserve"> (Kiss et al., 2009)</w:t>
      </w:r>
      <w:r>
        <w:rPr>
          <w:szCs w:val="28"/>
        </w:rPr>
        <w:fldChar w:fldCharType="end"/>
      </w:r>
      <w:r>
        <w:rPr>
          <w:szCs w:val="28"/>
        </w:rPr>
        <w:t xml:space="preserve">. Neither of the CpcA variants has yet been put through this regime and as the protein is the result of millennia of evolution to accept and donate energy as part of a light harvesting system, mutagenesis of the individual monomer could yield a more desirable fluorophore. </w:t>
      </w:r>
      <w:r w:rsidRPr="00411CB1">
        <w:t xml:space="preserve">Recent developments offer further possibilities for this group of chromophoric proteins. The smURFP proteins incorporate PCB into the </w:t>
      </w:r>
      <w:r w:rsidRPr="00BE2429">
        <w:t xml:space="preserve">α-allophycocyanin of the cyanobacterium </w:t>
      </w:r>
      <w:r w:rsidRPr="004168EF">
        <w:rPr>
          <w:i/>
        </w:rPr>
        <w:t>Trichodesmium erythraeum</w:t>
      </w:r>
      <w:r w:rsidRPr="00BE2429">
        <w:t>, and the extinction coefficient and quantum yield</w:t>
      </w:r>
      <w:r>
        <w:t xml:space="preserve"> </w:t>
      </w:r>
      <w:r w:rsidRPr="00411CB1">
        <w:t>make</w:t>
      </w:r>
      <w:r>
        <w:t>s</w:t>
      </w:r>
      <w:r w:rsidRPr="00411CB1">
        <w:t xml:space="preserve"> this homodimeric FP suitable for intracellular imaging</w:t>
      </w:r>
      <w:r w:rsidRPr="00411CB1">
        <w:fldChar w:fldCharType="begin">
          <w:fldData xml:space="preserve">MwBhADgAZAAyAGIAMwAxAC0AMAAzADAAZgAtADQAMAA1AGMALQA5ADQANgA0AC0AMwA3ADAAZQA1
ADUAZQAwADQAYgBlADMALwBDADQANABFADQAMQBBAEQALQBGADMANgAyAC0AQwA4AEQARgAtAEYA
QQBBADYALQAzADUANQBFADcAQQA1ADIAMQBGADkANwB8AGUATgBwAHQAawB0AHQAcQA0AHoAQQBR
AGgAbAAvAEYANgBEAHAAcQA3AGMAaQBIAFoATwA5AE0ARABxAFcAbAAyADQAVwBtAEYAdwBzAGwA
RgA3AEkAOQBUAG0AYgByAFMARwBZAGsAQgA3AHcAaAA3ADcANwBqAGIAZwB0ADIANgBaADAAMAAv
AHoAYwBIAC8AcABtAEwAVwBQACsANgBGAHoAOQBFAEYATgA1AEUAbwBWAHIAYwBtAGgAUAA0ADQA
NAAxAGEAcQBrAFQATQBCAEYAYQBzAEsATAAyAG8ANQBvAFcASwBaAEsAagBDAFcAcwBaAGgAVQBz
AHAAbABuAE0AWgBTAFoAUwBFAGsAQwBZAFIAeABBAGUAcAAyAEYAYwBlAGIATwBNAHIAWABjAHEA
dgBTAHUAVgB3AHQAMQBsAHUANQB6AGYATgBVAHEAaQBUAFoAWgBIAGsAeQBqADcAYgBMAGoAQQB1
AFcAMQBuAGkATgBCAGsAaAA2ADkAQQAxAHcAOQBTAGYAdABPADQATABnAEoAMwBlADEAbABXAE8A
awA3AFkAbwBHADMAUgBHAEkAUgBmAE0AdQBjAGwAQgAzAEwASABQAGsAOQBTAEoAcQBmAGMASwBt
AFoALwBIAFoAVgBvAFMASABEAHYANgB5AGYAcwBBAHoARwBJADUAdABDAE4ALwBFAGQAVABhAGkA
WABrAGkAYgBFAFgAQQBIAHAASgB1AEsASgA1AGgAUwBkADIAUwBkAEcAMgBHAFAAbQBxAGkAZgBJ
AGkAdABDADEANAA2AFEAQgAzAEEATwBTAHoAMgBGAGQAcwBkAHUAaABQAHgARwBiAGQAOAA2AE0A
MABVAGUAYwBUAHoAUABnAHoAMQArADAAVgA4AGMAdwBwAGgANAB0AGcAZgAyADQAcgBxAGYAQwBk
ACsAMwBnADIATwBhAFAASgBZAE4AeQBEACsAMgBJADYATQBiAFIAagA5AGUAZQBWAEUAUQBuAEYA
RgA3AHQATwBhAC8AcwB5AE4AYgAwAGIAbAB1AHkARgA0AE8ARgB1AHYARAA4AE0AeABTAEoAYgBQ
ADAATQB5AEIAcgBKAE8AYwBuADQAZgBjAGMAUABvAEcATABxAEwAUQBIADIAWABKAG4AeAB6AHQA
NABuAFkAZABSAHUAdAA5AGYAWgArAEoAKwB0ADMAcwBhAGIAaQBlAEoARgB6AEkATABsAHgASABu
AG4ARwAzAFQAbgBZAGIAcQBrAGUASwBmADUAUQAwAGgAagB5AGEALwAzAGUAcgBuAEQAZQBSAEIA
cgBVAGsAUwBWAEUASABkAGQASgBiAEEAbABXAEIAOAAwAEoATAAxAGcAQwBZAEEATABuAGsAZQBO
AEwASwBuAFEAQQBkAGwAcgA0ADAAdABkAE8AbQBCAFUARABkAEIAZQArAHgATABXADIAQwBEAEgA
NwBpADQALwBnAE8AeABzACsAUwBIAA==
</w:fldData>
        </w:fldChar>
      </w:r>
      <w:r>
        <w:instrText xml:space="preserve"> ADDIN LABTIVA_CITE \* MERGEFORMAT</w:instrText>
      </w:r>
      <w:r w:rsidRPr="00411CB1">
        <w:fldChar w:fldCharType="separate"/>
      </w:r>
      <w:r w:rsidRPr="009479CC">
        <w:rPr>
          <w:rFonts w:ascii="Calibri" w:hAnsi="Calibri" w:cs="Times New Roman"/>
          <w:noProof/>
          <w:szCs w:val="24"/>
        </w:rPr>
        <w:t xml:space="preserve"> (Rodriguez et al., 2016)</w:t>
      </w:r>
      <w:r w:rsidRPr="00411CB1">
        <w:fldChar w:fldCharType="end"/>
      </w:r>
      <w:r w:rsidRPr="00411CB1">
        <w:t>. Further spectral expansion of biliproteins for imaging is made possible by the recent discovery of cyanobacteria that can grow in infrared light, above 700 nm</w:t>
      </w:r>
      <w:r w:rsidRPr="00411CB1">
        <w:fldChar w:fldCharType="begin">
          <w:fldData xml:space="preserve">MwBhADgAZAAyAGIAMwAxAC0AMAAzADAAZgAtADQAMAA1AGMALQA5ADQANgA0AC0AMwA3ADAAZQA1
ADUAZQAwADQAYgBlADMALwA4ADcARQAzAEUAQQAyAEYALQA5AEQANgAzAC0ARQBGADkAOQAtAEQA
MwBDAEQALQA4ADMAOABBADMARQA4AEIAMgA4ADYAOAAsADMAYQA4AGQAMgBiADMAMQAtADAAMwAw
AGYALQA0ADAANQBjAC0AOQA0ADYANAAtADMANwAwAGUANQA1AGUAMAA0AGIAZQAzAC8AMAA4ADAA
QgBCADUARQBBAC0AOQBDAEEARQAtADUAMQBBAEUALQBGAEEANQA3AC0AOAAzADgAQgA3AEMANABF
ADEANAA2ADkALAAzAGEAOABkADIAYgAzADEALQAwADMAMABmAC0ANAAwADUAYwAtADkANAA2ADQA
LQAzADcAMABlADUANQBlADAANABiAGUAMwAvAEMARgAxAEYANQBDAEMAQgAtAEUAQQBFADAALQAw
AEIAOAA5AC0ARgBBAEIANwAtADMAQgAwADUAMgA4AEUAMwA5ADUANQBBAHwAZQBOAHEAbABVAGMA
RgB1ADIAegBBAE0ALwBSAFYAQgBwAHcAMgBJAGEAdABtAHkARQB6AHUAMwBkAEUANgBLAEEAaABs
AGEAZABOAGcAcAB5AEUARwBXAFoAWgB1AEQATABCAG0AeQBuAEMAQQBMADgAdQArAGoAdAB3ADcA
cAB6AHIAdQBSAGYASQArAFAAagArAFMAVgBRAGsAMwBYAFYATQBpADgAVABpAG8AUgBNAHkANQA0
AHcAMQBLAGUASwBWAGEAawB5ADUAUwBKAEYAZABkAFoAcABuAGwAYQBhAFIASABsAHEANgAzAFkA
YgBwAEkAZABLADgAcQBsAFkATgB0AGQAVQBiAEIAUwBmAEMAbABaAEwAdgBLAE4AMgBPAGEAUABT
AGIANwBNADYAWQBJAE8AcwB0AFcAcwBBAFQAOABHAEYARQA1AFoAawBzADYAMQBxAFQASQB3AGQA
dABwAGoANgBlAHQAawBBAHQAUQB3AEsAaABnAE0AVwBPAGsAdgBwAEkAUQBXAGcAagBUAGsAOQBR
ADgATABiAEUAdQBlADcAUgBnAGcAVABFAEYAagBzADMASQAyAFMATABEAGEATQB5AHcAWgBqAFIA
SgA3AGEARwBZAGcAWABJAFkANQBrAHoANgBBAE0AcAByADkAYwBKAE8AMwAwAGkAQgBRAHYAagB4
AGoAUABlAFkAUABRAGgAUQA4AE0AcwBqAE8AZQBNAHcANQBuADYAMwBBAE8ARQA1AHoAVgAvAHcA
MwB4AHYAMgB2AHQASgBaAEIAcwB3AEcAVgBSAHIAbwArAEgAQgBJAGUAcAA4AGYAagBiAFUASABm
AEoAVABkAFYANQBmAFUASgBaAEEAQgBuADcAKwBPAGQAUgA5ACsASQBzAHYALwBhAGIAagA3AFgA
LwBWAEEAbgBaADYAWgArAHoAagBOAE0AdgByAC8AdABNAGUAcABDAEcATgBaAFIAZABEADYAZgBI
AC8AcAA2AGcAQQBmAGwAKwBpAGoAaABxADQAegBGAHEANgBTAEkAcwBpAGkATwAwAHEAZwBMAFAA
ZgBMAGwARgBEAHEASABKAGcANQBYADIAcwBKAEoAegAxAFoAMwBHAGgAQgBvAFoAQQAvAG0AZwB1
AG0AVAB0AFAAUwAyAHUATQBOAFAAMAB2ADMAcwBuAEcAMAAvAGMAcgA1ADEAKwBsADkAUwA2AFgA
RABKAG0AbQB3ACsAawBoADcAOQBSAGQAcABBAGIAMABmADgAdwB2AHQAVABYAHAAUwBhAHYATgBk
AFcAYQBlAEkAYQAwAGsAagBQAHYASwA2AEoAZwBiAFkATABaAE8AaABjAGMARgBJAHAAQQAvADMA
dgBJADUASgBQAE8ALwBtADIAaAA5AGYAUABCAEMAeQBwAGMAWQA0AGYATgBWAEUAbwA2AFMAcQBw
AGcAdgBZAGcANgBlADAAWABRAG4ARABVADQAUQA9AD0ALABlAE4AcQBOAFUAcwB1AE8AMgB5AEEA
VQAvAFIAWABFAHEAbwBzAHcAeABxAC8ARQB5AGMANQAyADAAMQBiAFYAcgBLAGEAcQBxAG0AcQBV
AEIAYwBiAFgAOABaADEAaQBzAEkAQQBrAGMAcQBOAEkALwBaAHAAKwAyAEgAeABKAFMAWgBwAEsA
eQBhAEwAUwBiAEUAQwBjAGMAKwA3AGgAYwByAGgASAA2AHEAYwBSADYASQBvAEsANgAxAEUAcQBZ
AEMAOQBtAFoANwBWAFEAZABFAGEAeABEAFgAQQBxAGkAagBaAHAAMABwAGoAeABsAEgAYwBzADQA
NwBsAGsAeQAyAHkAZQBzAFgAVABCAEkAYwArAEIAWgB3ADIAawBFAFMAOQA0AFYAZQBYAHIAawBp
ADMAcgBjAHMAMwB5AE8AQwB3AGYAeQBuAHoAQgBpAHIAUwBvAEYAbgBXADIAagByAFAANQBNAGgA
aABlAHIAYwB1AG0AcwBiAEIASAA0AGQASABvAGMATQBQAHIAcgA5ACsARQBnAEMAYwBWAG0AcgBH
AGYASABFAHAAQgBTAHUAawBGAGUAVgBkAFYASgBRAGwAawBLAEoAUgBHAGUANABFAGEATABQAFAA
bwBGAGIAeQB0ADYATwB2AFQAWQB4AEQAMgAzAG8AKwByAEsARABvAGMARABnADkATwBJAG0AZwBK
AEwAVgBxAFEALwBrAEcAYQBJAGIAbwBpADAAZgBYAHQAMABZAGcAWQBmAGUARwBjADUAOABrAGkA
SwBlAEsAYwA4AHkAUwArAE4AQwA1ADIAdgBqAGUAVwByAHAANgBQAGQASQB0ADcATwBIAGQATgB2
AGcAZQA4AEUAdwBPAHEASwBaAHcAZQBrAFoANQBtAC8AeQBmADEAUABWAHQALwB2AHEAVQAvAEMA
cgB1AEgANgBWADcAeAAvAGwAWgBRAG8AWgBYADkAUABmAC8AMAA3AFYAWgBRAEcALwBzAEQAYgBM
AEQAWQB6AE8AaQAvAGcATwBwAGUAVwBDAEUAOQBXAFAAeAA1AEMAWgBxAFkAagBsAGgAbwBtAGUA
dQB4ADgAOQBDAFMAawBKAG8AMABEAFMAcAAwAFoAZwBCAEgAdwBxAGIARQBHAGUAKwBzAEcAWQBq
AHYAZwBjAGgAZQBHAFgAcwBPAFYAeQBuAFMAcwBlAHMAUABvAE4ANABTAE8AUQBsAHQAbQByAC8A
ZQB1ADQARgA4AEUAcwBvAE0ASwBLADMAUgBNAEEAagBTAEcANwAxAHQANABWAEsATAA3AGoAeABE
AHoAdQAwAGcAegBOAEcAUgB0AHMARwBlAGoAUwBGAHAARgAzAEoAOABUAG4AZwA4ADMAMgB4AE8A
cAB6ADkAZgBpAGQASQBGACwAZQBOAHAAMQBVAGsARgB1ADIAegBBAFEALwBJAHIAQQBzADUAbABR
AG8AaQBUAGIAdQBWAG0ATwBIAFEAUgBvAFUANgBDACsAMQBmAEIAaABKAGEAMABrAEoAagBRAHAA
awBKAFIAVAB3AGYARABmAHUAMgBwAFQAMQBBADcAUQBDAHcASABPAEQARwBkAG4AUwBKADYAWgBx
AHQAawBEAGsANwBDAG8AawAxAEwARwBYAEUAagBSADgARgBSAGsARgBWACsAbQBlAGMAcgBsAFgA
RwBDAFcAbwBVAGgATABsAFAAZgByAGIAYgB6AE4AMQB1AHUAQwBiADEAWQBiAHcAVQBXAHgAVwBQ
AEwAdABxAHAAaAB6AFcAWQBnAHMAVwBXAHoAawBNAHMAdABXAGIATQBaADYAYQBKAEUAMwB5AHYA
bABBAHgAcgBHAE0ARQAwADcATABmAEMASwBHAFUAaQB2AGYAbwBTAE8AOABVADIAMwAzAHIAaAB3
AFMAWABGAGsAVABRAEIAbAAwAFAASwBpAGcAawBjAGgAZABwAGQAQgBVAEUALwBlADgAMgA3ADAA
UQBJAEkAVABNACsAVQBMAE0ATQA0AEwAQwAyAEUAOABhAGMARQBGAFYARwB2AG0AcgBIAFoAdwBC
AFQAYwBUAGoAdAArAGQAcABvAEwAaQBMADQAeQBTAC8AOQAzADgAOAA3AHUASQBrAHkANQBlADUA
SgBGADUANQBQADAAdwBuADgAMABRAGsAZgA3AGYAVQAvAGMAeABxAEMATQBoADcATQB2AFQAcwBZ
AGIAOQBQAFIASgB3AGUARABwAGMAWgBzADAANgAxAGkAcQB6ADUAZgAzAEoAUABQAFQAOAAxAFAA
RgBrADkASABDAGQAUQBwAHIAKwBqAGYAdgBUAFoALwBBAHgAbwB2AEQAcABoADUAUABCAG8AYQA5
AFQASwB0AEoARgB0AEkAbwBpAHEARQBZAHcAdABvAFEAcgBvAEYATwBpAG8ANwAyAHkAdwBmAGoA
UwBoAFEAMgBvAFgAUQBVACsAcABJAEEAdwArAFUAaQBaAHEAdwBIAEcASABkAGEAUQBwAFEAUwBC
AHoARwBFAEoAbgBLAGQATAArAHoARgBxAHkATgBqAFIAbgBpADQAcQBJAEIAbwA1AEsAagA3AFIA
OQBBAHMATQB1AHMAMwAvADAAcgBoAHYARwBHADgARwBQAEQAawB4ADcASQAzAG0AQgBRAE4AaQAx
ADUAcgB1AHQAMwB0ADUAUgA2ADAAOQBPAGgATwBCADQAcgBmAHMANgBQAGMAagB0AHYATABVAEcA
OQAzAGEAdAArAFEASQB0AFUARQA5AC8AbwAzAHEAMABkAE0AZgAxAHQAYQB4AHcAZABDAHUAQgBY
AFEANAB6ADkAdgBHADYAcQA3AEoAMABlAEYASQBRAGwARABWAFgALwArAFAAeQBDADcAYQBXADMA
SQAwAD0A
</w:fldData>
        </w:fldChar>
      </w:r>
      <w:r>
        <w:instrText xml:space="preserve"> ADDIN LABTIVA_CITE \* MERGEFORMAT</w:instrText>
      </w:r>
      <w:r w:rsidRPr="00411CB1">
        <w:fldChar w:fldCharType="separate"/>
      </w:r>
      <w:r w:rsidRPr="00342804">
        <w:rPr>
          <w:rFonts w:ascii="Calibri" w:hAnsi="Calibri" w:cs="Times New Roman"/>
          <w:noProof/>
          <w:szCs w:val="24"/>
        </w:rPr>
        <w:t xml:space="preserve"> (Gan et al., 2014a, 2014b; Li et al., 2016)</w:t>
      </w:r>
      <w:r w:rsidRPr="00411CB1">
        <w:fldChar w:fldCharType="end"/>
      </w:r>
      <w:r w:rsidRPr="00411CB1">
        <w:t xml:space="preserve">. These bacteria synthesise a red-shifted chlorophyll, Chl </w:t>
      </w:r>
      <w:r w:rsidRPr="00411CB1">
        <w:rPr>
          <w:i/>
        </w:rPr>
        <w:t>f</w:t>
      </w:r>
      <w:r w:rsidRPr="00411CB1">
        <w:t xml:space="preserve">, and they also modify their phycobilisomes accordingly. Recombinant expression in </w:t>
      </w:r>
      <w:r w:rsidRPr="00411CB1">
        <w:rPr>
          <w:i/>
        </w:rPr>
        <w:t>E. coli</w:t>
      </w:r>
      <w:r w:rsidRPr="00411CB1">
        <w:t xml:space="preserve"> of variants of the ApcE2 protein from </w:t>
      </w:r>
      <w:r w:rsidRPr="00411CB1">
        <w:rPr>
          <w:i/>
        </w:rPr>
        <w:t>Synechococcus</w:t>
      </w:r>
      <w:r w:rsidRPr="00411CB1">
        <w:t xml:space="preserve"> sp. PCC7335 yields phycobiliproteins with absorption maxima at 711 nm and emission maxima at 726 nm</w:t>
      </w:r>
      <w:r w:rsidRPr="00411CB1">
        <w:fldChar w:fldCharType="begin">
          <w:fldData xml:space="preserve">MwBhADgAZAAyAGIAMwAxAC0AMAAzADAAZgAtADQAMAA1AGMALQA5ADQANgA0AC0AMwA3ADAAZQA1
ADUAZQAwADQAYgBlADMALwBEAEYAMwBBADQANAAyAEUALQBDADAANgBBAC0AQgAzAEIARQAtADUA
NgBFAEQALQA4ADMAOABEADUANABEADUANwBEADYARAAsADMAYQA4AGQAMgBiADMAMQAtADAAMwAw
AGYALQA0ADAANQBjAC0AOQA0ADYANAAtADMANwAwAGUANQA1AGUAMAA0AGIAZQAzAC8ARgBCADAA
NQAzADUARgBCAC0AQgA2AEMANgAtADAAMQBCAEMALQBEADQARgBGAC0AMwBCADEARABFADIAOQBE
AEIAQQBDAEYAfABlAE4AcQBOAGsAcwArAE8AMAB6AEEAUQB4AGwAOQBsADUAQgBPAEgAZQB1AFAA
bQBYADcATwA5AEoAYQBTAGMAeQBtAEYAQgBDAEwAUwByAEgAaAB4AG4AcwBoAGwASQA3AE0AaAAy
AFcANgBLAHEARQBrAC8ARABnAC8ARQBrAHUASwBoAEkATABTAGQAdQA5AHYAegBtACsAOABZAHoA
NAB4AFAAegA4ADQAUgBzAHoAYQBUADEAcABBAGIAawBYADgAMwBlAGEAagBtAHcAQgBhAE0AMgBo
AEIATgBaAHQASABHAFQATABMAGwASQBSAE0AZABUAGsAUwBuACsAbQBPAFkAcABUADEAWQBDAHMA
dwB4AEYAMgBtAEEAUwAxAGUAKwBTAE0AawAzAGoARABYADgAcgA4AHAASgBYAFMAYgBYAGgAVwBi
ADYAcABlAFoARQBVAGQAWgBiAFcAMgBhAHIATwA2ADIAQgA0AHQAUwA2AGIAeAB1AEsAQgBwAEMA
ZQBqAFEANABWAGYAUAAzADQAQwBvAEkAZQBLAHoATgBUAFAAagBwAFMARQBVAG4AawBKAGIANgBx
AHEAaABBAEMARABVAEIAbgB0AEoAVwBtADAAMwBKAE0AZgA4AFAAOQBFAG4AegA1AHMAUQAyAEwA
dgAvAGIAUwBPAG8AdQBQAHgAKwBPAEEAVQBvAFYAYgBZAGsAawBYAGwASAA1AFEAWgBvADIAcwBr
AHUAdgBZAGUAVABVAFQAUgBSAHkARgBFAEYAcQAvAGkAWQBwAGsAbgBRAGgAVABpAE0AVgBqAEoA
dgBlACsATgBaAGUAdQBYAEUAMwB1AGwAQQAxADUAZQBEAFoAZQBHAE8AagBuAFMATQBJAGYAYgBl
ADUASwBHAG4AUgBjADMAKwBQAFAAMgBsAHQAZQBrAFgAKwA5ADUAOQBYAFQATABuAC8AdAAvADkA
WABmAHkANwBmADQAZQBQAGoAMwBmADAAaQArAEIANwBoAGIAcwA3ADIAagBLAFYAawA0ACsAMQBJ
AE8AcABOADkANgA0AFcAZgBzAGUASABUAG4AdwBCAHMASQBKAE4ARQByAEwAUwBYAGQAVwBXAG0A
egBYAG8ASQAzAG0AeQBoAHoAawBnAE4AcABEAFEANwBxADkASwBFADAAWAB4AEwATQB5AGEAcABi
AGEATgBEAFMAUQBoAHMAbQBhAEEANwBYAG8AUQBHAHIAQQA3ADkANwBpAGkATwBDAG0ATQBFAGcA
cgBCAHcAaABPADMAUABYAFUAKwBVAHUAUgBQADgAcQBMAHkASgBtAFEAbwA0AHgARgBQAHUATABZ
AFcASwBrAFIAZwB0AE0AMwB0AEgARABkAEUARABtADMAeAAvAEQASgBUAHEAeQBWAEgAdgBrAFUA
MQB1AEQAQwBrAEYAOQBpAHMAYwB4ADMAdQAvAFAANQBOADUARABmADMARQA4AD0ALABlAE4AcAA5
AGsAcwBGAHUAMgB6AEEAUQBSAEgAKwBGADQASwBrAEYAVABJAGsAMABKAGIAdgB4AHoAWgBLAHIA
TgBFAEEAQwBHAEEAbAB5AEsAQQBJAGYASwBHAHAAdABiAFMAdQBUAEEAawBrAEYAVQBBAHoALwBl
ADYAawAyAEIAWgBRAGUAZQBpAFAANQBsAHIATQA3AGcANwAzAFEATQBQAFoAQQBOADEAUwA1AGcA
TABvAEQAOQBzAE0ATwB6AHEAaQBPAEwAaQBnADIAOABWAG0AcQBMADgAMgB5AGwAbwBKAHgAeQBZ
ADgAcwA0ADcAbABtAE4AOQBrAHEAWQAzAEwATgBJAGMAKwBCAFoAegBYAEkAdABDAHAANABMAHYA
TwBxAFkATQBXAHEAWABEAEUAdQBpAHAATAB0AHMAcQBwAGkAcwBoAEMANwByADgAdQBiAFgAYgBF
AHQAcQB5AGoANABMAHIAMgB0AGEAdwBlAHYAcQBBAEoAYQBFAHoAdgBzAFcAeAB1AHMASAAwADEA
bwB3AGEATQBuAEQAagB3AG8AcAA5AHQAWQByADYAMABKAEMAZwAwADQARgBqAEIAMAA4AE4ALwBh
ADUAOABmADcAeQBOAHMAUQArAGsAMgBhAGQAbQBoACsASgByADUAMwBhAEUANwBnAEUAbQAzAFAA
NgBiAHUANwBWAFAAQgBFAGMATAA1AE8AdgBSAEIAaQB5AGUATwBvAHEAOABtAFkAWgBIAG0AVQBV
AEUATgBvAHIAYQBPAGIAbAB3AHMAOQA0AFMAdABNAHMANQBHAEgANwB4AEUAYwAxAFIAbQA3AE0A
VgA2AC8AVwBYAHAAZAB6AEcAZwAxAGgANwBmAEsAZgBLAFMAMwBjAC8AcgBVAHcAagA5ADQAdAA1
ADMAegB3AG8AMwBLAEIASABvADkATABPAGgAZgBzADUAVgB5AHoARQBGAEQATwBqAHkAMQBnAGYA
UwBUAGQAYQBWADEAaAArAGYAZgB5AFoARgBQAGwAWABxADgAeAAvADEAbgBnAG8AWQA4AGoAUQBa
ADAAYQA3AFgAVgBlAHYARABFADkAdwBuAFoAbAB5AFYAWgBTADUAawBuADUATwA0AHUASQBXAFcA
cgBuAE4ASQBCAEgATAA3ADkAKwBXAHkAUABVAFgARABVAHQAcwBZAE8AZQAyAGMARABvAFAARQBr
AEgAcABwAEIAeAA0ADcATgBNAEUAVgBIADUAdAAyAEMASgBjAGYANQBQAE4ATgArAGUARAA5AEEA
MwBKAEUATABiAFYAUQBBADEAcwBlAE0AZgBVAHoAdgBaAGMAbgBGACsAbgBDADQAWABuADgAQgBw
AGMAUABDAEMAZwA9AD0A
</w:fldData>
        </w:fldChar>
      </w:r>
      <w:r>
        <w:instrText xml:space="preserve"> ADDIN LABTIVA_CITE \* MERGEFORMAT</w:instrText>
      </w:r>
      <w:r w:rsidRPr="00411CB1">
        <w:fldChar w:fldCharType="separate"/>
      </w:r>
      <w:r w:rsidRPr="00342804">
        <w:rPr>
          <w:rFonts w:ascii="Calibri" w:hAnsi="Calibri" w:cs="Times New Roman"/>
          <w:noProof/>
          <w:szCs w:val="24"/>
        </w:rPr>
        <w:t xml:space="preserve"> (Ho et al., 2017; Miao et al., 2016)</w:t>
      </w:r>
      <w:r w:rsidRPr="00411CB1">
        <w:fldChar w:fldCharType="end"/>
      </w:r>
      <w:r w:rsidR="002E60E5">
        <w:t xml:space="preserve">. Furthermore, expression of variants of the ApcF2 phycobiliprotein with an emission maxima of 710 nm from the thermophilic cyanobacterium </w:t>
      </w:r>
      <w:r w:rsidR="002E60E5" w:rsidRPr="002E60E5">
        <w:rPr>
          <w:i/>
        </w:rPr>
        <w:t>Chroococcidiopsis thermalis</w:t>
      </w:r>
      <w:r w:rsidR="002E60E5">
        <w:t xml:space="preserve"> has been demonstrated in mammalian cells</w:t>
      </w:r>
      <w:r w:rsidR="002E60E5">
        <w:fldChar w:fldCharType="begin">
          <w:fldData xml:space="preserve">MwBhADgAZAAyAGIAMwAxAC0AMAAzADAAZgAtADQAMAA1AGMALQA5ADQANgA0AC0AMwA3ADAAZQA1
ADUAZQAwADQAYgBlADMALwA1AEYAQgA4ADkARQBDAEEALQA0ADcAQwA2AC0AQQA3ADMAMwAtADUA
OAAyADEALQA3AEIAQQA5ADgAMwA0ADQARQBEADQANQB8AGUATgBxAE4AawBzACsASwAyAHoAQQBR
AHgAbAA5AEYANgBOAFMARAB0AFoAYgAvAHgAVQA1AHUAOQBtAGEAWABVAHIAYgBMAGQAawBNAHAA
NwBaAEsARABMAEUALwBpAGEAVwBYAEoAeQBIAEoAQwBDAEkARgA5AG0AagA1AFkAbgA2AFEAeQBw
AEIARABmAGUAaABBAEkALwBlAGIANwBaAG8AWgBQAFoAeQBxAE4AZABnAEkAMQBXAE8AYgBRAEsA
YQBBAHIAKwB1AGYAOQBOAHkASABnAFMASQBXAG0AYgAwADgARABTAGsARgBLADYAUQBUADUAVQBG
AFUAbAA4AFoAQQBHADkASwBjAFoAcgBSAGEAcQByAEcAcwBMAEIAeABRAE8AagBmADQALwBvAFIA
aABkAGEAeQB4AGQAdgBaADMAcABUAG4AUwBvAFQAbAA2ADIAUgByADMAMwBhAEkAOABIAG0ARgB6
AEkAdAB5AGQANgBDAFcANwA0AFoAeABUAG0AbABxAC8AbgArAEsATQBaAGIAKwBuADMANQB6AG4A
KwBoAEcASgB1AHYAMwBtAFoARgAvAHgAbwA1AC8AYgBWAEYAMwByAFoAQgBoAFMASABZAFkAUwBH
AHIAcwA2ADAARQBRADUAWQBMADYAdwBiAC8ATgB4AHYATQBZAC8AeQA3AGYAWQBTADAASwArAHYA
VAA3ADYAOABkAGEANQBmAGgAZQBIAHgAZQBMAHcAYgBKAEkASwBXADAASwBBAEYANgBlADYAawA2
AGMATAByAFMAKwBpADEASwBCAFcARQBQAFcASwA0ADQAZABFAGkAVAA0AHQAaQBHAGUAVQBKAGoA
MwBuAE8AZgBXAC8AMABmAFcAZwBpAGkAaQBhAHUAawA0AGoAeABoAE8AOQBZAHkAagBQAEoAbAB1
AGsAaQBaAFUAbgBPAEkAYwB1AEEAcAB6AFUAawBZAGYAWgBZAEYAYwB1AEgAKwA1AEsAbAArAGYA
MgBDAGwAWABtAFMAcwBLAHkASQBJADUAWgBYADUAYgBKAEkAMAB2AFIAaABuAFcAYgBlADgARgAr
AFUAbQAwADQAbwBSAFQAcQBqAFQAUQBjAFcASgBSAEcANgBJAFMAMwB1AFcAMwBVAGkAZwB4AE8A
MQBBAHEASgBCAFcASQBaADYAWgA0AFcARgBoAHUAegBVAGEAQwB3AE0ARQByAFEAagBuAGIAQwAv
AHcAQQA2AGsAOABjAHIARAB4AEsAegBwAGkARwB0AGgATwByAGIAegBDAGEAUAB5AGoAagA1AG8A
YQBXAHAALwA3AGEAMQB4AGcARABvAGcAWgBTADgAZgA0ADIAbQBHAFUAegArAE4AYwBOADIAZABY
AGIAOABNAHYAZgB3AEYANQBmAEwATAByAEEAPQA9AA==
</w:fldData>
        </w:fldChar>
      </w:r>
      <w:r w:rsidR="002E60E5">
        <w:instrText xml:space="preserve"> ADDIN LABTIVA_CITE \* MERGEFORMAT</w:instrText>
      </w:r>
      <w:r w:rsidR="002E60E5">
        <w:fldChar w:fldCharType="separate"/>
      </w:r>
      <w:r w:rsidR="002E60E5" w:rsidRPr="002E60E5">
        <w:rPr>
          <w:rFonts w:ascii="Calibri" w:hAnsi="Calibri" w:cs="Times New Roman"/>
          <w:noProof/>
          <w:szCs w:val="24"/>
        </w:rPr>
        <w:t xml:space="preserve"> (Ding et al., 2017)</w:t>
      </w:r>
      <w:r w:rsidR="002E60E5">
        <w:fldChar w:fldCharType="end"/>
      </w:r>
      <w:r w:rsidR="002E60E5">
        <w:t>,</w:t>
      </w:r>
      <w:r>
        <w:t xml:space="preserve"> providing more scope for varying CpcA-based LM.</w:t>
      </w:r>
    </w:p>
    <w:p w14:paraId="30503687" w14:textId="77777777" w:rsidR="00ED7762" w:rsidRDefault="00ED7762" w:rsidP="00ED7762">
      <w:pPr>
        <w:rPr>
          <w:szCs w:val="28"/>
        </w:rPr>
      </w:pPr>
      <w:r>
        <w:rPr>
          <w:szCs w:val="28"/>
        </w:rPr>
        <w:t>Furthermore, as CpcA is capable of binding different chromophores in spectrally different windows it should be possible to produce two separate bilins that ligate to the same fusion construct. This would create a structure labelled with two different chromophores that can be imaged simultaneously on two separate cameras and the combined. This could especially useful with localisation microscopy as points could simultaneously be captured in two separate spectral channels, halving the imaging time required.</w:t>
      </w:r>
    </w:p>
    <w:p w14:paraId="1048A0FA" w14:textId="77777777" w:rsidR="00ED7762" w:rsidRPr="00566520" w:rsidRDefault="00164583" w:rsidP="00164583">
      <w:pPr>
        <w:pStyle w:val="chapterheading3"/>
      </w:pPr>
      <w:bookmarkStart w:id="171" w:name="_Toc503352353"/>
      <w:r>
        <w:lastRenderedPageBreak/>
        <w:t xml:space="preserve">4.4.6 </w:t>
      </w:r>
      <w:r w:rsidR="00ED7762" w:rsidRPr="00566520">
        <w:t>Acknowledgement</w:t>
      </w:r>
      <w:bookmarkEnd w:id="171"/>
    </w:p>
    <w:p w14:paraId="4D5458AF" w14:textId="77777777" w:rsidR="00ED7762" w:rsidRPr="00F327E2" w:rsidRDefault="00ED7762" w:rsidP="00ED7762">
      <w:pPr>
        <w:rPr>
          <w:szCs w:val="28"/>
        </w:rPr>
      </w:pPr>
      <w:r>
        <w:rPr>
          <w:szCs w:val="28"/>
        </w:rPr>
        <w:t xml:space="preserve">I would like to thank Dr Jonathan M Yuen, Dr Amit K Mandal and </w:t>
      </w:r>
      <w:r w:rsidR="002E60E5">
        <w:rPr>
          <w:szCs w:val="28"/>
        </w:rPr>
        <w:t>P</w:t>
      </w:r>
      <w:r>
        <w:rPr>
          <w:szCs w:val="28"/>
        </w:rPr>
        <w:t>rofessor Dewey Holten</w:t>
      </w:r>
      <w:r w:rsidR="009148C2">
        <w:rPr>
          <w:szCs w:val="28"/>
        </w:rPr>
        <w:t xml:space="preserve"> (University of Washington in St. Louis)</w:t>
      </w:r>
      <w:r>
        <w:rPr>
          <w:szCs w:val="28"/>
        </w:rPr>
        <w:t xml:space="preserve"> for the spectroscopic work characterising the quantum yields and triplet state of CpcA.</w:t>
      </w:r>
    </w:p>
    <w:p w14:paraId="37DAFE74" w14:textId="77777777" w:rsidR="00475ACC" w:rsidRDefault="00475ACC" w:rsidP="00884330"/>
    <w:p w14:paraId="6760698D" w14:textId="77777777" w:rsidR="00FE60FB" w:rsidRDefault="00FE60FB" w:rsidP="00884330">
      <w:pPr>
        <w:sectPr w:rsidR="00FE60FB" w:rsidSect="00C26C87">
          <w:headerReference w:type="default" r:id="rId63"/>
          <w:pgSz w:w="11906" w:h="16838"/>
          <w:pgMar w:top="1440" w:right="1134" w:bottom="1440" w:left="2268" w:header="709" w:footer="709" w:gutter="0"/>
          <w:cols w:space="708"/>
          <w:docGrid w:linePitch="360"/>
        </w:sectPr>
      </w:pPr>
    </w:p>
    <w:p w14:paraId="78BE3603" w14:textId="77777777" w:rsidR="00D1729C" w:rsidRPr="00177E24" w:rsidRDefault="00177E24" w:rsidP="000574DF">
      <w:pPr>
        <w:spacing w:after="120"/>
        <w:rPr>
          <w:rFonts w:ascii="Cambria" w:hAnsi="Cambria"/>
          <w:b/>
          <w:color w:val="4472C4" w:themeColor="accent1"/>
          <w:sz w:val="32"/>
        </w:rPr>
      </w:pPr>
      <w:bookmarkStart w:id="172" w:name="_Hlk486247531"/>
      <w:bookmarkEnd w:id="172"/>
      <w:r>
        <w:rPr>
          <w:rFonts w:ascii="Cambria" w:hAnsi="Cambria"/>
          <w:b/>
          <w:color w:val="4472C4" w:themeColor="accent1"/>
          <w:sz w:val="32"/>
        </w:rPr>
        <w:lastRenderedPageBreak/>
        <w:t xml:space="preserve">Chapter 5 </w:t>
      </w:r>
    </w:p>
    <w:p w14:paraId="342B1198" w14:textId="77777777" w:rsidR="00D1729C" w:rsidRDefault="00D1729C" w:rsidP="000574DF">
      <w:pPr>
        <w:pStyle w:val="Chapterheading"/>
        <w:spacing w:after="120"/>
        <w:rPr>
          <w:i/>
        </w:rPr>
      </w:pPr>
      <w:bookmarkStart w:id="173" w:name="_Toc503352354"/>
      <w:r w:rsidRPr="004A1D82">
        <w:t>Super-resolution</w:t>
      </w:r>
      <w:r>
        <w:t xml:space="preserve"> and hyperspectral</w:t>
      </w:r>
      <w:r w:rsidRPr="004A1D82">
        <w:t xml:space="preserve"> imaging of</w:t>
      </w:r>
      <w:r>
        <w:t xml:space="preserve"> the photosynthetic apparatus of the cyanobacterium</w:t>
      </w:r>
      <w:r w:rsidRPr="004A1D82">
        <w:t xml:space="preserve"> </w:t>
      </w:r>
      <w:r w:rsidRPr="00615F9F">
        <w:rPr>
          <w:i/>
        </w:rPr>
        <w:t>Synechocystis</w:t>
      </w:r>
      <w:bookmarkEnd w:id="173"/>
    </w:p>
    <w:p w14:paraId="734EBB79" w14:textId="77777777" w:rsidR="00177E24" w:rsidRDefault="00177E24" w:rsidP="000574DF">
      <w:pPr>
        <w:pStyle w:val="Chapterheading"/>
        <w:spacing w:after="120"/>
      </w:pPr>
    </w:p>
    <w:p w14:paraId="2E7B0732" w14:textId="77777777" w:rsidR="00D1729C" w:rsidRDefault="00D1729C" w:rsidP="00703D20">
      <w:pPr>
        <w:pStyle w:val="chapterheading2"/>
      </w:pPr>
      <w:bookmarkStart w:id="174" w:name="_Toc503352355"/>
      <w:r>
        <w:t>5.1 Summary</w:t>
      </w:r>
      <w:bookmarkEnd w:id="174"/>
    </w:p>
    <w:p w14:paraId="40CFD4EB" w14:textId="77777777" w:rsidR="00D1729C" w:rsidRDefault="00D1729C" w:rsidP="00925EA3">
      <w:pPr>
        <w:spacing w:afterLines="60" w:after="144"/>
      </w:pPr>
      <w:r>
        <w:t>Photosynthesis results from the complex interplay of multiple proteins that creates a functioning system capable of efficiently capturing light energy and converting it to usable, chemical energy. Whilst many of the individual proteins have been identified and characterised little is known about the organisation of the system as a whole</w:t>
      </w:r>
      <w:r w:rsidR="000574DF">
        <w:t>.</w:t>
      </w:r>
      <w:r w:rsidRPr="00D55E48">
        <w:t xml:space="preserve"> </w:t>
      </w:r>
    </w:p>
    <w:p w14:paraId="0028075A" w14:textId="77777777" w:rsidR="00D1729C" w:rsidRDefault="00D1729C" w:rsidP="00925EA3">
      <w:pPr>
        <w:spacing w:afterLines="60" w:after="144"/>
      </w:pPr>
      <w:r w:rsidRPr="004A1D82">
        <w:t xml:space="preserve">This </w:t>
      </w:r>
      <w:r>
        <w:t xml:space="preserve">chapter details the imaging of a range of YFP labelled mutants in the cyanobacterium </w:t>
      </w:r>
      <w:r w:rsidRPr="00D55E48">
        <w:rPr>
          <w:i/>
        </w:rPr>
        <w:t>Synechocystis</w:t>
      </w:r>
      <w:r>
        <w:t xml:space="preserve"> PCC 6803. Initial experiments using stochastic optical reconstruction microscopy (STORM) had limited success in imaging these mutants due to several sources of autofluorescence from the photosynthetic apparatus that inhibited the capability to detect the single YFP molecules. Hyperspectral Confocal Microscopy (HCM) was used to image the cellular distribution of photosynthetic components; multivariate curve fitting localised YFP-labelled photosystem I to microdomains in the thylakoid membrane. HCM is a powerful technique that allows simultaneous imaging of many fluorescent components but is diffraction-limited. Higher resolution imaging was provided by Structured Illumination Microscopy (SIM), which proved to be more informative than STORM. With SIM, the bulk fluorescence signal from YFP is easier to detect than from single YFP molecules against the high background of autofluorescence from both bulk and photoswitching sources. Further SIM imaging of YFP</w:t>
      </w:r>
      <w:r w:rsidR="00985432">
        <w:t>/GFP</w:t>
      </w:r>
      <w:r>
        <w:t>-labelled proteins that are known to be involved in the regulation and assembly of photosynthetic membranes; Slr0483, FtsH2, FtsH4 and Slr1471, showed that they are localised to the thylakoid membrane, although Slr1471 also demonstrated a response from the cytoplasmic membrane. FtsH1 labelled YFP was localised to the cell membrane and the cell cytoplasm.</w:t>
      </w:r>
    </w:p>
    <w:p w14:paraId="1AAEC238" w14:textId="77777777" w:rsidR="00D1729C" w:rsidRPr="004A1D82" w:rsidRDefault="00D1729C" w:rsidP="00925EA3">
      <w:pPr>
        <w:spacing w:afterLines="60" w:after="144"/>
      </w:pPr>
      <w:r>
        <w:t>Subsections of this work has been published as follows:</w:t>
      </w:r>
    </w:p>
    <w:p w14:paraId="3D5D8C80" w14:textId="77777777" w:rsidR="004D7304" w:rsidRDefault="00D1729C" w:rsidP="00925EA3">
      <w:pPr>
        <w:spacing w:afterLines="120" w:after="288"/>
        <w:ind w:left="284"/>
        <w:sectPr w:rsidR="004D7304" w:rsidSect="00E46473">
          <w:headerReference w:type="default" r:id="rId64"/>
          <w:pgSz w:w="11906" w:h="16838"/>
          <w:pgMar w:top="1440" w:right="1134" w:bottom="1440" w:left="2268" w:header="709" w:footer="709" w:gutter="0"/>
          <w:cols w:space="708"/>
          <w:docGrid w:linePitch="360"/>
        </w:sectPr>
      </w:pPr>
      <w:r w:rsidRPr="00E13C21">
        <w:t xml:space="preserve">MacGregor-Chatwin, C., Sener, M., </w:t>
      </w:r>
      <w:r w:rsidRPr="00E13C21">
        <w:rPr>
          <w:b/>
        </w:rPr>
        <w:t>Barnett, S.F.H.</w:t>
      </w:r>
      <w:r w:rsidRPr="00E13C21">
        <w:t>, Hitchcock, A., Barnhart-Dailey, M.C., Maghlaoui, K., Barber, J., Timlin, J.A., Schulten, K., Hunter, C.N. (2017)</w:t>
      </w:r>
      <w:r>
        <w:t>.</w:t>
      </w:r>
      <w:r w:rsidRPr="00E13C21">
        <w:t xml:space="preserve"> Lateral Segregation of photosystem I in cyanobacterial thylakoids.</w:t>
      </w:r>
      <w:r>
        <w:t xml:space="preserve"> The Plant Cell. </w:t>
      </w:r>
      <w:r w:rsidRPr="00996AC1">
        <w:t>29, 1119–1136</w:t>
      </w:r>
      <w:r>
        <w:t>.</w:t>
      </w:r>
    </w:p>
    <w:p w14:paraId="48E3EE83" w14:textId="77777777" w:rsidR="00D1729C" w:rsidRDefault="00D1729C" w:rsidP="00703D20">
      <w:pPr>
        <w:pStyle w:val="chapterheading2"/>
      </w:pPr>
      <w:bookmarkStart w:id="175" w:name="_Toc503352356"/>
      <w:r>
        <w:lastRenderedPageBreak/>
        <w:t>5.2 Introduction</w:t>
      </w:r>
      <w:bookmarkEnd w:id="175"/>
    </w:p>
    <w:p w14:paraId="6B41E5BD" w14:textId="77777777" w:rsidR="00D1729C" w:rsidRDefault="00D1729C" w:rsidP="00D1729C">
      <w:r>
        <w:t xml:space="preserve">Cyanobacteria are one of the largest groups of photosynthetic organisms on the planet; accounting for almost </w:t>
      </w:r>
      <w:r w:rsidRPr="001E0FBB">
        <w:t>50%</w:t>
      </w:r>
      <w:r>
        <w:t xml:space="preserve"> of the photosynthetic production in the oceans</w:t>
      </w:r>
      <w:r>
        <w:fldChar w:fldCharType="begin">
          <w:fldData xml:space="preserve">MwBhADgAZAAyAGIAMwAxAC0AMAAzADAAZgAtADQAMAA1AGMALQA5ADQANgA0AC0AMwA3ADAAZQA1
ADUAZQAwADQAYgBlADMALwBFADIAQQBFADMAMAAxADMALQBFADkAMgA2AC0AMQA2ADkANgAtADIA
RQBBADgALQA1AEYAMwA2ADEAMAA2ADEARQAzADcAMgB8AGUATgBwADkAVQBzAEcATwAyAGoAQQBR
AC8AUgBYAEwAWgA3AHgAeAA0AHAAQQBsADMAQgBCAEsASwA3AFUAOQBMAGEAMQBhAEMAWABHAFkA
TwBFAE0AeQBsAGIARQBqADIANABBAFEANAB0AC8AcgA3AEYASwBWAHIAYQByAGUAbgBzAGQAUABi
ADkANgA4AG0AUwB1AG4AagBpACsANQBnAGsAVgBYAHQAQwBvAFgAVQBzAG0AOQBLAE8AVgBjAGkA
NwBxAHMAUwBxAEcAZQBKAGMANwBuAEsATQBzAFcAVgBkAFkAVQBxADAAYgBKAFgASQBtAG0ATABp
AHEAUgBWADMAVQBsAGkAbQBhADEARQBQAE0AUABxAHMAcABsAGwAVABmAHEAdQBlAEEAegBQAGgA
NQBiAFEAMgBGAEEAbgAzAFEAYgBFAC8AQgBFAEMAYwA0ADQAaABYAEQARQBxAFYAWABDADgAVABK
AE8ARQBIAHcAawBiAFYARAA4AGQARQBkAHYAdwBmAHcAbQBKAFUATgBYADMAawBGAEUATQBTAFoA
RwA0AE0AdgB0AHQAcABDAHkAMgBPADEAdQBNADMANgBuAHIAdAByAFcASgAyAEcASQA1AEcAdwBT
ACsAdQByAFIAZABvAEcAUgBaAFEAZgBTADMAcgBYAGsAagBPAHMAdgBrAHgAZgBvAHAAMABhADUA
SwBrAFYAZQBGAHYAZQBDADIASgBNAFAAOABWADEAWgBPAHgAdQBCAEwASABvAFIASwBSAHIAOABu
ACsAVABKAG0AZQBQAGgAVgBWAFMAbQAxADcAZQBYAEwAdwBrAE8ATQBZADcATABMAEQAdQBmAHoA
MAA5AEIARQAxAHEATgBIAFgAbgBVADgAVQBtADcAUQAzAGEAdgBaAFAAZABwAHMANQBFAG8AMgA4
AGkANgBxAGgAWgBsADgAVQBNAFcAcwBsAEIANQBQAFkAVQBDAHgAegBpADQARgBOAHIAMgB5AG4A
cwA2ADQAVABUAFgAMgBrAEQAUwBZAFoAdgAwAHUANABjAEQAbQBjAHQAawBqAEcAegBQAGIANwBN
AC8AcABJAC8AUQBlAGsASwBUAFgARAArAHcAWABwAHkARwA4AFIAMwB0AGsANwBNAFEAQgA3AEMA
UAByAE0AOQAvAGEAMgAzAEEARwBFAEwAMgAvAFoARwAwAEgAdABJADIAbgBUAG4AdwAyAHkANQB0
ADcAaAA3AFAAKwBnAEwAVwB0AGEAQQBqAGUAZwBMAEQAeABzAEYARgBGAHkANAAyAEQAaABqAG8A
TgBiAFcARQBtAE4ATQBJAE4AaQB6AGYAcwBLAGUAZQBiAEcAQgBnAE8AeABhAG8AdAA3AFEAbgBE
AFMAawBXADUAdgBhAHMAUwA5ADEAOQBqAHoAWQB5AFEALwAwAFEAeABRAEQAKwBoAEMARQBtAGMA
eQB4AEUAbgB3ADYAaABKAHcAegBKADAAcABzAEcARwBQAEgAUABFADcAdgA5AEEAagBhAE0ANgBW
AFUAPQA=
</w:fldData>
        </w:fldChar>
      </w:r>
      <w:r>
        <w:instrText xml:space="preserve"> ADDIN LABTIVA_CITE \* MERGEFORMAT</w:instrText>
      </w:r>
      <w:r>
        <w:fldChar w:fldCharType="separate"/>
      </w:r>
      <w:r w:rsidRPr="00AC4393">
        <w:rPr>
          <w:rFonts w:ascii="Calibri" w:hAnsi="Calibri" w:cs="Times New Roman"/>
          <w:noProof/>
          <w:szCs w:val="24"/>
        </w:rPr>
        <w:t xml:space="preserve"> (Ting et al., 2002)</w:t>
      </w:r>
      <w:r>
        <w:fldChar w:fldCharType="end"/>
      </w:r>
      <w:r>
        <w:t xml:space="preserve">. Understanding how these organisms are so successful at capturing sunlight and converting it into a usable form is important for both food and energy security. Currently, there are many unknowns about how the photosynthetic apparatus is organised, and understanding the locations of the components can provide valuable insights into the how energy is captured and ultimately converted to a chemical format. For instance, photosynthesis is often shown ordered in a linear fashion, such as in </w:t>
      </w:r>
      <w:r w:rsidRPr="0074515C">
        <w:rPr>
          <w:b/>
        </w:rPr>
        <w:t>Figure 1.10</w:t>
      </w:r>
      <w:r>
        <w:t>, but is this representative of organisation or is the system a homogenous mix of the proteins, or is there an active segregation of the components from one another? Answers to these questions would provide valuable insights into how the cells regulate photosynthesis and how these proteins interact with one another to create an efficient energy capturing system.</w:t>
      </w:r>
    </w:p>
    <w:p w14:paraId="5A176ECE" w14:textId="77777777" w:rsidR="00D1729C" w:rsidRDefault="00D1729C" w:rsidP="00D1729C">
      <w:r>
        <w:t>Previous studies attempting to discern membrane organisation have utilised electron microscopy (EM) in conjugation with gold nanoparticle labelled antibodies that have high contrast</w:t>
      </w:r>
      <w:r>
        <w:fldChar w:fldCharType="begin">
          <w:fldData xml:space="preserve">MwBhADgAZAAyAGIAMwAxAC0AMAAzADAAZgAtADQAMAA1AGMALQA5ADQANgA0AC0AMwA3ADAAZQA1
ADUAZQAwADQAYgBlADMALwBBADgARQA1ADkAQQAyADQALQAyAEEAOAA5AC0ARQAxADEANQAtADkA
NAA0ADIALQBDAEIAMQBDADkAMQBGADQAMgA5ADUAMwB8AGUATgBwAHQAawBzAHUAcQAyAHoAQQBR
AGgAbAA5AGwAMABEAHEAeQBKAFYALwBTAE8ARAB1AGYAUwAzAHQAYwBEAHIAUwBjAHkAKwBxAFEA
aABXAHgAUABiAEwAVwBLAFoASwB4AEoAZwBnAG0AQgBQAGsAMgBmAG8AcgB1ACsAUwBaACsAawBN
AHIAUwBRAGwATwA3AG0AOAB2AEgAUAAvAE0ATwBjADIATgAyAG4AaQBxADIAWgBGAEoARwBVAEkA
bwA5AHAAYQBFAEkAZwBJADEARwBrAGgAYwB6AFkAZwBtAG4AdgA5ADkAaQB5ADkAWQBtADEAaQBw
AEEAUABhAGkAVABQADEAbQA5AHYAaQBaAEQASgBaAG4ATgBlAHMAQwA5AHUAUAAxAHAAbAB5AHIA
bwBlADgAYQBBAFYAYQBXAGUARAAzAGsAdQBQADgATgBrAG8AUwB3AEMALwB2AG4AMABQAE8AbwAy
AHoAcABMAFQARgBrAFoATQBtAGcALwA5AEQAMQBKADUANgBOAHcAYgB4AEUAOQB1AHEAbgBUAFoA
VABnAEoANABKAGIAWQBjAG0AZABEAHQAOQB3AEYAawBaAFMAbgBaAGUAWABCAEEAZgBmAHYANwA0
AEIANgBnAGUAcgA0AGsASABiAFQAbwBjAEwANABtADcAYQArAEEAcAB6AFAAQgAwAHAAWABGAHoA
VABYAHoAYwAyACsANgB5AC8AYwBEAE8AbQB3AFYANwBmAFgAbwBNAFMAVQA4ADAAcgBPAFAANABl
AEQAeABHAHcAMgB5AG4AUQBXAE0AaQBOADMAYgB4AGIAQgBrAHQAeABVAGsAVwBKAC8ARgB5AEsA
UwBJAGYANwBOAEYAOAAwADMAQgBQAGwAcQBwAFYAbQA5AFMAcAA1AEMASQBWAFcANQA2AEoAdgBP
AEYARgB0AHMAeAA0ACsAawA1AGcAbgBxAFAASQBhAGsAegBqAGMAbgBXAGYARgAyAFcAUwA4AGEA
UgBjAEYAZgB4AGUAeQBqAHgAQQBXAGMASgB2AGIAKwBSAHQASQBkADkAbgBTAFoARwBuAFEAZgBE
AHYAUwBTAHUAcgBTAFMAcwBEAG4AbgBEAHcANABMAFkAdwA5AEkANgBjAG4AMABLACsAZwA2AHEA
QwBGAHMARwA2AGcAdwBQAGwAUABlADUAcQBNADQARwB5AEwAUQB3AGoARwBxAGQAYQBiAFQAcwA0
AGEAdQBwAGgAcAAyAHkAbgBMAEgAbwBFAFUAbAA4AFIAZwBxAGMARwBRAFYAdQBvAHQAZQBzAHcA
MQBMAFcASABKAHQAagBDADAAYwAvAFYANQA4AGwAaQAwADcAcwBtAHoATgBCACsAWABtAFUAYQA1
AGsAMwBDAG0AKwBqAEcASQBQAC8AegBIAGUAegA4AEcANABCAE8AeABhADgAPQA=
</w:fldData>
        </w:fldChar>
      </w:r>
      <w:r>
        <w:instrText xml:space="preserve"> ADDIN LABTIVA_CITE \* MERGEFORMAT</w:instrText>
      </w:r>
      <w:r>
        <w:fldChar w:fldCharType="separate"/>
      </w:r>
      <w:r w:rsidRPr="00711C0C">
        <w:rPr>
          <w:rFonts w:ascii="Calibri" w:hAnsi="Calibri" w:cs="Times New Roman"/>
          <w:noProof/>
          <w:szCs w:val="24"/>
        </w:rPr>
        <w:t xml:space="preserve"> (Stengel et al., 2012)</w:t>
      </w:r>
      <w:r>
        <w:fldChar w:fldCharType="end"/>
      </w:r>
      <w:r>
        <w:t xml:space="preserve">. Whilst offering impeccable resolution of the thylakoid structure such as in the </w:t>
      </w:r>
      <w:r w:rsidRPr="00FA0640">
        <w:rPr>
          <w:i/>
        </w:rPr>
        <w:t>Chlamydomonas</w:t>
      </w:r>
      <w:r>
        <w:t xml:space="preserve"> chloroplast</w:t>
      </w:r>
      <w:r>
        <w:fldChar w:fldCharType="begin">
          <w:fldData xml:space="preserve">MwBhADgAZAAyAGIAMwAxAC0AMAAzADAAZgAtADQAMAA1AGMALQA5ADQANgA0AC0AMwA3ADAAZQA1
ADUAZQAwADQAYgBlADMALwA5ADAARgAxADQAMwA4ADYALQA0ADgARgAzAC0AMwA3ADUAQgAtAEMA
NQBEADEALQBFADQAQgBEAEQAQQA5ADUAMgBGAEUARgB8AGUATgBwAGQAawBjADEAdQAyAHoAQQBR
AGgARgArAEYANABOAGwATQBLAEkAdABNADUATgB6AGkAUAB5AEIARgBtAGcAUQB3AGsAQgBZAEkA
ZgBGAGgASgBLADQAawBwAFQAUgBvAFUASgBVAEEAeAAvAEcAYQA5ADkAYwBXAHkAQwBsAHAAQQA3
AG4AWABuADIANQBuAEYANwBJAGsALwA3AEgAWgBQAC8ASQA3AFAAcABaAFoAQwBaAHUAbwBuAG4A
MwBGAFQAMABpAEMARgByAEoAegBuAGEAUwBKAGsASwBpAHUAaABwAEMANwBFAFEAdAAwAG8AawBk
ADUASwAxAEIAcQBsAHkAagBHADkAWABzAGgAdABvAHQATABzAFIAcQBoAHMAbQA1AEsAawBsADIA
SwBsADEANABuAFkAcQBPAFYANgBmAGIALwBRADgAKwAxAG0AUwA0AGEARgBkAHgARwBNAHcAeQBD
AGkAaQBSAGIASgBIAFIAOQBOAGgAYQBUADAAMwBuAGEASABjAGEARABHADMATABiAHQAawBMAEoA
UAB2AEkAUwBJADQAZwBnAGgAdAB2AHoAdQA3AFcAMAB1AEUANwAzAGYAbgAyAGYAOAAzAFgAZgBC
AGcAYgAzAFAAOAA0AEMAOQBnAFcAaQA4AG0AMwBoAEIARgB4AHMAZgBhAE8ASABFAEsAegBnAFkA
TwA1AEMAMgBjAFQAVgBhADAAbQByAFQANAA4AGcAdQAwAGIAMgBUADUAdgBoADUATgBxAEYAMgBS
AFEATgBWAGgAVwBFAEMAZgBqAGYAQgB0AHgAWgA2AHUAQwBSAFgASABWAG8ATABVAC8AQwB4AE0A
KwAwAGwAOAAyAG8ASQBtAFIAQQBiAGEAegA0AGcAeAA5AGgAYwBZAGkALwBXAHgASQA5AGYAZgBn
AEoAKwArAC8ATQA3ADEAUABqAGYAYgBVAHUAZwBnAGsAdwBiAEwANgA3ADcANABXADEAVgBnADYA
dgA1AGUAVAAvAGoANgArAGMASABHAGkAWAB5ADYAbABaAHIAZABmADMAVgB4AHAAVgBVAFcAYgBh
AGcAaABYADkAOQBQADEARgBaAFAAVABJAEkAUgBXAE0AaQBGAHIARQBMAHkASAB6AEYAWQBvAE4A
cwAxAFYAZwA0AEQASwBVAC8AZQBBAGMAdABLAHgAcgByAGcAegA5AGEAYQBDAE8AagBrAGgARQBz
AGwAaQB3AGYAbQBIAEcAcwBOAGIARgBqAFIAUgBpADgAUQBFAHMAVwB3AFQAcwBXAGEAYQBzAE8A
YwBHAHkARwBNAFcAcwA0AGoAbABIADAATgBWAE4AWQBGAEgAKwBmAHgAYwArAGYAbABhAHIARgBI
AFEAPQA9AA==
</w:fldData>
        </w:fldChar>
      </w:r>
      <w:r>
        <w:instrText xml:space="preserve"> ADDIN LABTIVA_CITE \* MERGEFORMAT</w:instrText>
      </w:r>
      <w:r>
        <w:fldChar w:fldCharType="separate"/>
      </w:r>
      <w:r w:rsidRPr="00EF175B">
        <w:rPr>
          <w:rFonts w:ascii="Calibri" w:hAnsi="Calibri" w:cs="Times New Roman"/>
          <w:noProof/>
          <w:szCs w:val="24"/>
        </w:rPr>
        <w:t xml:space="preserve"> (Engel et al., 2015)</w:t>
      </w:r>
      <w:r>
        <w:fldChar w:fldCharType="end"/>
      </w:r>
      <w:r>
        <w:t>, EM and immunolabelling are harsh protocols that can damage the fragile biological systems potentially introducing artefacts</w:t>
      </w:r>
      <w:r>
        <w:fldChar w:fldCharType="begin">
          <w:fldData xml:space="preserve">MwBhADgAZAAyAGIAMwAxAC0AMAAzADAAZgAtADQAMAA1AGMALQA5ADQANgA0AC0AMwA3ADAAZQA1
ADUAZQAwADQAYgBlADMALwAyAEIAQgA5ADIANAA2ADYALQA4ADUAMwAzAC0ARQBBADMAQwAtAEIA
NABBADQALQBFADQAOQAyAEEARgA5ADgAOQAwADgAQgB8AGUATgBwADkAawBFADkAdgAyAHoAQQBN
AHgAYgArAEsAbwBYAE4AVQB5ADMAOQBqADUAMgBZAFgAMgBhAEYASQBMAHgAMQA2AEMAbgBLAFEA
WgBUAHIAbQBaAGsAdQBHAEoAQwBmAHcAZwBuAHoAMwAwAGwAMABHAGQASQBmAHQASgBqADcAeQB4
ADAAZQA5AEcANQB2AGsARwBYAGkASAAxAG4AbQAyAFkAOABrADIANABrAGwAUgBzAEEAMwBEAGQA
aQAxAGwAMABjAFoATgBFAG4ARwBSAGkASQA2AG4ASQBsAE8AOABUAFAATwBVAEoAMQBzAEIAVwBR
AFkAaQBiAFMAQQBKADQANwBvAHUANAB6AFQAUABlAFoARQBsAEMAZAA5AFgAeQBUAE8AdgAwAHkA
cgBsACsANwBTAE0AcQAyADkAbABVAFkAcQBpAHAAbwBYAFQAMwBBAHoAbwBlAHIAQwAwAGQAegA4
ADQAdQBDAEEAOQB5AGMAZQA1AEcAYwBqAHIAeABsAHIAcABnAFUALwBTAGUAcwBkADIAeAAyAE0A
cwBJAG4ARQA2ADMAVABmAE0ATAB4AE0AUQBRAGoAcQBxAEEAZgBnAFAATQAxAHMAdABCAHkATABm
ADMAdwA2AGsAOQA5ADUAUAB1AHoAQwA4AFgAcQA5AFAAVABpAEYAbwBCAFMAMQBhAFUAUAA1AEoA
bQBUAEYAOABLAE8ARQBEAEQAaQBmAEUAOABMAHMAUQAyAHoAdwB2AHQAbQBVAGsAaQBrAGgARQAy
AGYAcgBaAE4AWQBPAC8AZgBtADgAcwBuAHAARgBzACsARAArAHUAbAByAFAAdgBEAFcAbgBIAEcA
KwB2AGsAaQBNAE4AQwA3AFYAcgArAC8ATwB5AGQAOABRAEsAYQA2AGcAUABxADEAcwBrAGwAcQBO
AGgAOQA4ADIAWABzAGIAVwA1AFEATwB3ACsAbwB2ADgAeQArAG0ARgA0AEgAQgAzAFkALwBiAFoA
ZwB5ADIAawB2AFUAWQBMAGwASABQADYAeABuAHYAUQBLAFoAdABTADUAQQBIAFkARAArAHQAWQB4
AG0ATQBPAGUARgA0AEkAcwBaADUAbgBFAGQAUwBJAHUASQB5AGsAYwB5AFYAZABOAFkATwBsAE4A
NgBOAFAAbwAvADgASgAvAGwAegA3ADIAYwBQAE4AaQBnAHcAOAA0AEQAYQBHADUAbAArADUAcwBO
AFcAagBsAFMATABKAC8AZwBRAEkARgBhAGsAcABSAGQAegBJAGoASwBHAHEAZgBNAHQATABEADcA
QgAwAFUAbwB1AE0AcwA9AA==
</w:fldData>
        </w:fldChar>
      </w:r>
      <w:r>
        <w:instrText xml:space="preserve"> ADDIN LABTIVA_CITE \* MERGEFORMAT</w:instrText>
      </w:r>
      <w:r>
        <w:fldChar w:fldCharType="separate"/>
      </w:r>
      <w:r w:rsidRPr="00821B00">
        <w:rPr>
          <w:rFonts w:ascii="Calibri" w:hAnsi="Calibri" w:cs="Times New Roman"/>
          <w:noProof/>
          <w:szCs w:val="24"/>
        </w:rPr>
        <w:t xml:space="preserve"> (Baker and Rubinstein, 2010)</w:t>
      </w:r>
      <w:r>
        <w:fldChar w:fldCharType="end"/>
      </w:r>
      <w:r>
        <w:t>. Furthermore, the labelling efficiency of immunogold can be low</w:t>
      </w:r>
      <w:r>
        <w:fldChar w:fldCharType="begin">
          <w:fldData xml:space="preserve">MwBhADgAZAAyAGIAMwAxAC0AMAAzADAAZgAtADQAMAA1AGMALQA5ADQANgA0AC0AMwA3ADAAZQA1
ADUAZQAwADQAYgBlADMALwA1ADgARQBFAEEAMwBEAEIALQAyADAAOABDAC0AMgBFADIANgAtAEYA
OAAwADMALQBFADQAQgA1AEQAQQA4ADgAQQA3AEIAOQB8AGUATgBxAEYAawBVADEAdQAyAHoAQQBR
AGgAYQA5AEMAYwBHADEASwAxAEcAOQBrADcALwB5AGoARgBnAFgAcQB0AG8AaQBiAFYAZQBEAEYA
aQBCADUAWgBEAEcAaABTAG8ASwBpAGsAaABHAEUAZwBSACsAZwBwAGMAbwBiAHUAZQA1AE8AYwBw
AEIAUQBRAEYAQQA1AFEAbwBOAHMAMwAzADcAeQBaAE4AMwBPAG0AZAA3AGUAZgA2AFkASgAyAHoA
dgBXAEwATwBEAFoAYQBTAFkAMQBLAE4AaABhAHMAagA1ADYAawBRAGgAOABKAGMANABvAFAAUgBz
AFkASgBqAHgASwBlAGwALwBGAEQAbABHAFIAbAB3AGQASgA1AFUAVQBVAHAANQAxAG4ARQBzAHkA
SwBaAFIAegAvAGkAZABsAFMASwB6AHEAZwA4AEIATAA4AE0AcQBrAFAAYQBaAEEAbgBqAEcAVwA5
AFoAegBnAHYAQgA1AG4AbQBaAHMAKwB5AEcAWQAxAEUAZwB6AHgAdgBNADQAcQBLAHEANgAyAFcA
MgBXAGIARwBVAFYAMgB1AFcAMQBtAG4ASgBQAGwAUQA4AFkAMwBXACsASwBqAGIATABxAGwAcgBl
AHIATwBiAEIAVQBCAGoAdABJAEsAeABsAG0AWgBOAE8AWQBYAEQAZgBHAG8AVgBpAFYARwBBAEoA
ZQBYADEAKwBtAFcAWQBPAHcANABoAGgANwBwAGsAZQB3AEMASAByAHcAYgBxAEIATAB1ADcAdgBw
AC8AMwAyACsAOAB1AE0AUABwAGoAUgBhAGwARABMAHAAcgBIADQASwBNAEYASgBvAC8ALwBsAEEA
NgBQAHIAagBBADIAZABaADkAcgBDAFMAUwBvAGYAbwBGADIAUABXAG0AQQBvAEgAdQBVAGoAVABs
ADIAawBwAHAAZgBaAE4AUQBCAFcAUwBBADMAWAB4AFAAWQA5AGMAUQB2ACsAdQB2AHIAbABmAFgA
WAA3ACsANQBkAFMAYQBLACsASgAzAFUAZAA2ADIAYwArAG8AOAAvADAAVQBOADYAUwBSAFEAaQBG
ADcAQwB4AEgAQQB6AGQAZABQAFEAZgAvAGYAUgB3AEwANAA5ADIASgA0AEMAagAvAFYAKwBQAHIA
OABjACsAaABSAHkARgBZAEsANABzAEEAZQAwAFUAbAA5AEoASwBZAGwAUgA0AHUAbwBTAGEAdABH
AFkAMwBFAFEAcQBCADMAcAByAFgARQBvAE4AVwBrADgAYwBSADIAUwA3AHgAQQBrAGMATgAwAFQA
ZQBCAEwAVQBTAFIASQBlAHQARwBsAEEATwBMAFIAeQBQAEoARwBkADEAeQBnADYASQAvAHoAZwA1
AEUAQwArAHIAZABkAGwAZQBDAGEAOQAvAEEASAB2AG4AOABFAGYA
</w:fldData>
        </w:fldChar>
      </w:r>
      <w:r>
        <w:instrText xml:space="preserve"> ADDIN LABTIVA_CITE \* MERGEFORMAT</w:instrText>
      </w:r>
      <w:r>
        <w:fldChar w:fldCharType="separate"/>
      </w:r>
      <w:r w:rsidRPr="00145983">
        <w:rPr>
          <w:rFonts w:ascii="Calibri" w:hAnsi="Calibri" w:cs="Times New Roman"/>
          <w:noProof/>
          <w:szCs w:val="24"/>
        </w:rPr>
        <w:t xml:space="preserve"> (Spence et al., 2003)</w:t>
      </w:r>
      <w:r>
        <w:fldChar w:fldCharType="end"/>
      </w:r>
      <w:r>
        <w:t xml:space="preserve"> and immunogold labelling is cannot be used for multichannel imaging.</w:t>
      </w:r>
    </w:p>
    <w:p w14:paraId="5002CB72" w14:textId="77777777" w:rsidR="00D1729C" w:rsidRDefault="00D1729C" w:rsidP="00D1729C">
      <w:r>
        <w:t xml:space="preserve">Whilst the primary proteins that are involved in light harvesting are important aspects, the structure of the membrane should not be neglected. Across the many photosynthetic organisms, membrane takes on many different structures and alterations to these structures can drastically alter the efficiency of photosynthesis </w:t>
      </w:r>
      <w:r>
        <w:fldChar w:fldCharType="begin">
          <w:fldData xml:space="preserve">MwBhADgAZAAyAGIAMwAxAC0AMAAzADAAZgAtADQAMAA1AGMALQA5ADQANgA0AC0AMwA3ADAAZQA1
ADUAZQAwADQAYgBlADMALwBGAEMAMwAxADYAMQBBAEUALQA1AEUAMAAyAC0AQQBGADEARgAtAEYA
QwAzADcALQA0ADgANQA5AEYAMwAzAEIAOAA3ADEANwB8AGUATgBwAHQAawBWADIATwAwAHoAQQBR
AHgANgA5AGkAKwBiAGwATwA3AEQAaABwADIAcgA2AEYAcABVAFUAcgB2AGkAcQBXADUAVwBYAFYA
QgB6AGUAWgBOAGsAYQB1AEgAVABtAFQAVgBxAFcAcQB4AEcAawA0AEEAaABmAGcASgBwAHkARQBD
AFEASgBwAGkAMwBnAGIAegAvADgAMwBIADUANwAvAGgAZQBPADUAQQA3ADcAZwBKAHEASwB0AEgA
WQBqAFAAWQBZAGoAZQBPAEQANwBoAGYANgBKAHEAdQA0ADEAdwB0AEEAWgB0ADgATQBSADkAYgBJ
AEcAdABuAGYASABJADIATQArAHYAMwB3AGkAegBEAFcAVwAxAG0AVABYAFoAVgBpAHMAaAB0AGQA
eQBKAFgAQgBhADEAbQBPAGYAVABYAE8AaABTAFEAbABHAEEAegBMAGUAZwAwADkAVwBkAFYAbABO
AFYATABVAFcAeABsAEoAbQBvAFYAbQBvAGwASwBGAFcASwBmAEYAYgBNAFYAMQBxAC8AbQBKAFcA
cQBwAEkAWgBtAHcARABaAEUAdgBuAGkANgA4AEoAMAA1AFcASABlAG0ALwB1ADkAQwBiAE4AbwBC
AGUAcABMADMAOQBnAGoAagBJAHEAegBpADEAOABrAHoANQBLAEYAdQBmADMAeABIAGQAQgBDAGYA
UQAyAC8ALwBvAFIANwA5AC8AaABhAG8AWAB0ADgAQwByADgAQQBlAGIAbwBrAEgAZgB0ADEATQAr
AE0AdgAzADkALwBSAFEATQBsAEYASwBGAGkAbAAyAE4AUQBVAHEAawBmAE4AcwBPAHMAKwBJAGYA
dgB6AHcAaAB1AFEAVwBzAFYAdQBrADYAZQBsADAAUwByAHIAeABSAGoAVQA0AGwANABTADQAVAAr
AHYAZwBFAFQAeQBtAFcAWgA1AG0ANgBWAFMAWABTAFUAOQBmAFIASwBvAGIAQgBXAE0AOQBSAEkA
RwBXAGQAdgAvAGYAZwBmADgASwB5ADYATgB0AHcATgBmAEEAZABpAEUAeQB3ADIASgB3AHcATQBL
AE8AZgBiAHAAZgByAHgAVwB6AG4AaQBFAFYAOQBoAGkASABHAG8AZABvAEgASwBPAHgAeAB0AHMA
dgB2ADMAMABiAHUAVgBIAHUAMgBvAEMAaABQADMAdQBLAHkAVwAxAG0AdQBzADUARQBnADAATQAv
AGwAdAArADEAegBoAHoATwBUAFQAZwBFAGIAOABZADcAMgA3ADQAZgBnAEwAeQA5ADgATQBZAGcA
QwBDAEsAeABKADEATwBlAE0AcQBtAHkAegBlAFoANgAvAFEAVgBaAFQANwBaAFgA
</w:fldData>
        </w:fldChar>
      </w:r>
      <w:r>
        <w:instrText xml:space="preserve"> ADDIN LABTIVA_CITE \* MERGEFORMAT</w:instrText>
      </w:r>
      <w:r>
        <w:fldChar w:fldCharType="separate"/>
      </w:r>
      <w:r w:rsidRPr="00B40758">
        <w:rPr>
          <w:rFonts w:ascii="Calibri" w:hAnsi="Calibri" w:cs="Times New Roman"/>
          <w:noProof/>
          <w:szCs w:val="24"/>
        </w:rPr>
        <w:t>(Nordhues et al., 2012)</w:t>
      </w:r>
      <w:r>
        <w:fldChar w:fldCharType="end"/>
      </w:r>
      <w:r>
        <w:t>.</w:t>
      </w:r>
    </w:p>
    <w:p w14:paraId="1643C2DC" w14:textId="77777777" w:rsidR="00D1729C" w:rsidRDefault="00D1729C" w:rsidP="00D1729C">
      <w:r>
        <w:t>In addition to the primary photosynthetic apparatus there exists an abundance of accessory proteins without which photosynthesis could not occur. The photosystems are multisubunit, multichromophoric complexes proteins which require a multitude of cofactors for correct assembly and the thylakoid membrane requires proteins for the adoption and maintenance of the correct topology</w:t>
      </w:r>
      <w:r>
        <w:fldChar w:fldCharType="begin">
          <w:fldData xml:space="preserve">MwBhADgAZAAyAGIAMwAxAC0AMAAzADAAZgAtADQAMAA1AGMALQA5ADQANgA0AC0AMwA3ADAAZQA1
ADUAZQAwADQAYgBlADMALwBGAEUAOAA5ADYARQA1ADgALQBFADIAMgA4AC0ANAAzAEMAQgAtAEUA
RQA4AEQALQBFADgARQBEADAARgAxADIANgA3AEMAMAB8AGUATgBxAFYAawBVADEAdQB3AGoAQQBR
AGgAYQA5AGkAZQBkAFYASwBtAEoAagA4AFEARwBEAEgAVAAxAEIAYgAwAFUAMgByAHEAcQAwAFEA
QwA4AGMATQBaAEsAcgBFAGoAbQBJAEgARwBpAEcAawBuAHEAWQBIADYAMABuAHEAVgBGAFMAQwA3
AHIAcgB6AHoARABmAHYAKwBYAGwAOABvAEUAOABQAEMAegBxAGkAbQBiAFgAbAB5AFAAUAAyACsA
MwAzAFgAUwBBAFEAbABZAFkAMABWAFMATgB1AFYAdQB2AEIATwBIAFUAOQBVAEYAbQBVAE8AWABv
AG4AbwBQAFgATABPAEkAMwAvAGcAeAA3ADMASQBuAFgAZwBZADAAQQA3AEYAdABYAE0ASwBSAEwA
egAyADAANgBEAEgAZQBNAEEAMwBMAE8AUwBSAFoATQBPAHcASAA3AEoAZwB3AEMARwBLAGcASQBj
AHAAQgBOADQAOABpAFkAZgA5AEoASQBwAFoANAB2AHMAeABDADQAUABwAGgAQwBWAEoAUABHAE4A
SgBuAE0AegA0AHYATwBmADMAQgAxAFAAdQBEAEsAVgBXAFYAcQBDAEMAaQBsAG0AMABPAFQAagAz
AEMAVwBxAFoAWQBZAEYAUwBFAEwARABFAFYAVwBYAFcAbQBMAFkAYQBTAHkAdgBJADEAVwBRAHkA
dgBtAGIAawA2ACsATwB6AFQAVwBOAE0ARABTADcAUgBnAGEANgBGAEIAVgBhADYAOQBJAGEATwBs
AGsAdQBmADkANgBMAFYANgB0AGkAaABiADcAcQB1AGwATQBqAEgAYQBWAHIAQgBEAG8AVgBGAHIA
ZgA1ADMAZwA2AGgAdABwAGkAdgBuAGUAYQBBAGIAVQBXAEQAZQBPAFAAbQByAFUARgB1AEgAdABy
AGkARAAxAG8AMwBjADAARwBQAG4ARABDACsAdwBQAHEAZAAzAGwALwBUAFoAZABjAC8AbwB5AHgA
LwB0AGgAWABSAEsAagA2AHMATwB0AFUAMwBaAHIAdQBYADAATQArAHoAMABKAEQAZgAzAHUANwBC
ADcAbgBZAE8AcwBjADEARwBSAEEAbQBRAG0ARgBKAHEAQwA2AEEAMABwAE0AMgAyADEAYQBZAHkA
RgBnAHQAdwBTAFkAUQB3AFUAYQBkADQAUQBWAEUAUwAvAE4AMQB0AFEASwBJAG0AdQB0AGoALwBq
AGgAaAA2AC8AQQBaAGkANwByADgAZwA9AA==
</w:fldData>
        </w:fldChar>
      </w:r>
      <w:r>
        <w:instrText xml:space="preserve"> ADDIN LABTIVA_CITE \* MERGEFORMAT</w:instrText>
      </w:r>
      <w:r>
        <w:fldChar w:fldCharType="separate"/>
      </w:r>
      <w:r w:rsidRPr="004D062C">
        <w:rPr>
          <w:rFonts w:ascii="Calibri" w:hAnsi="Calibri" w:cs="Times New Roman"/>
          <w:noProof/>
          <w:szCs w:val="24"/>
        </w:rPr>
        <w:t xml:space="preserve"> (Yang et al., 2015)</w:t>
      </w:r>
      <w:r>
        <w:fldChar w:fldCharType="end"/>
      </w:r>
      <w:r>
        <w:t>. Anchoring of the thylakoid membrane and creating the signature structures such as grana, chromatophores and curved membranes of cyanobacteria requires further proteins</w:t>
      </w:r>
      <w:r>
        <w:fldChar w:fldCharType="begin">
          <w:fldData xml:space="preserve">MwBhADgAZAAyAGIAMwAxAC0AMAAzADAAZgAtADQAMAA1AGMALQA5ADQANgA0AC0AMwA3ADAAZQA1
ADUAZQAwADQAYgBlADMALwA2ADIANABDADYAMABBAEYALQAwADEANABBAC0ARgBEADMANAAtADYA
QQBEADgALQBFADgARgBGADIAMwA4ADgAMgA2ADEAMwAsADMAYQA4AGQAMgBiADMAMQAtADAAMwAw
AGYALQA0ADAANQBjAC0AOQA0ADYANAAtADMANwAwAGUANQA1AGUAMAA0AGIAZQAzAC8AOABCADAA
QQAyAEUAMABFAC0AQQAwADgAMAAtADgAMwBEADQALQBCADcAOQA1AC0ARQA5ADAAMgBCADMAOQA3
AEYARgBEADkAfABlAE4AcAA5AFUAZAB1AEsAMgB6AEEAUQAvAFIAVwBoAGgAegA3AEYAdABoAHcA
NwByAGgATQBJAHgAYwBTAGIAQwA4ADIAeQBTAHkANgBGAHMAbwBRAGcAeQA1AE4AWQByAFMAdwBa
AFcAZAA3AGcAaABrAEMALwBwAGwALwBSAHQALwAyAFQALwBaAEwASwB5ADAASwBUAGgALwBaAHgA
NQBwAHcANQBaADIAYgBPAEcAVwA5AFgAUwB6AHoAQwBoAFQASABWAHkAUABOAE8AcAA1AE4AYgBD
AFMAbwBOAEEAeQBGAGMAcABZADgAZQBVADkASwBBAE4AQgA1AFEATABWAHEAdgBUAC8AegBJAEkA
NwBIAG4ARAB6ADEAVABNAGQAZQBQAFgARQBMAEMAbwBlAC8AUwByAEQAYQBhAE0AdgBPAHAATQBl
AFcAKwBWAG8AMQBtAE0ATgA1AG8AawBQAGwAOQArAHEARgByAGwAWgBEAHoAcABoAHkAegBpAHIA
MgBWAGoASgBZAFYANQBVAGMANQBmAHUAeQA4ADkAaABOAHIAdABuACsAbgA3AHcAbgB1AFkAWgA3
AGIAbABRAEkAYQA1AC8AMABzADgAQgAwAFMAawBJAE0AVABrAGcARgB6AGgAbQBFAFUATwBzAEYA
SABBAG8ATQBCAGsARABDAEQAdwBJAHYANgA0AFMAUQBpAHkAZABRAGgAZgBwAGcANAAwAHoAUQBJ
AG4AUwBoAEoAWQArAGMAdQBuAGsANwA3AFEAUgB6ADMASQB6ACsAdwBnAHQAMABWAGwARQB2AFEA
agB1AEYARwBnAEYAWABmAEYASQBEAGUAMwBGAEgAbgBqAHQARAByAHoAMQArAGQAYwBWADAAMwBZ
AE0AMwBQAE8ASwBjAEcAbgBJAHAAcQBVACsAUABSADAAMQBOADMAOQAyADUAMwA2AGUARgB2ADkA
agBaAEoAUgBaAEoAbABHAHAANAA1AE4AVgB6AEoAZgA0AHIAUgB4AGgAUgBLADIALwBFAHoAUAB0
AEMAUwBpADkAWQB5ADUAOABEAGwARAA0AHMAZAArAFQATgAwAGsAMgBpAE4ATAA3ADAAcgBmAEUA
VgByAGMAdwAwAG4AdAAvAEMANgBvAE8AbwBhAFgAdAA3AEMAcwA4AFkAMAAvADUAbQBlAHYAZgB3
ACsAZwByAGcAbQBMAEsAegBBAHIAbwBmAFQAaAA0AFcAdABmAE8ATAA2AFAAaABuAGMASgBHAHYA
SgBmAHoALwBXAEMAdgBwAGQAOABSAHoAZABRADUAbABwAEsAZwBFAGwAbQBoAFgAYwBBAEQATwBO
AEIAcwBRAGwAVwByAGMAUwBXAEsARgBZAFcAeAB0AGUAbwB4AFEAcQBHADIAbQBOAGwARQBTAFQA
UgBtADkANgBpAEsASwA1AEsAcABWAFEAUgA2AFEATwB5AE4AaQBmAHoAYQB3AEsARgBXAGkAeQBY
AFgAMQBKAE4AdAB2AFYASABkAHIATQB2AHkANgBUAHoAdwArAEwAMQBFAGUAUABXAGgAbgA3AHIA
TAByAGIAbwBLADIANgBCAFcAdwBZAG4AQQBsAHcAMwBqAFAAQQBsAHoAOQA1AEIATwBCAHgALABl
AE4AcQBOAGsAYwBGAHUAZwB6AEEAUQBSAEgAOABGACsAWQB4AGoAZwA0AEYAQQBiAG8AbABJAHAA
RgBhAHAAVwByAFgAcQBLAGMAcgBCAG0ARQAzAGoARgBEAEEAeQBTAHgAUQBVADgAZQA4ADEAYgBT
AFAAbABWAFAAWABpAGcAMgBmADIAZQBYAFoAOABKAGUAKwB2AFcANwBJAGcAUgA4AFMAMgBXAHoA
QQBtAGwAUwB5AGgAMQBtAHAAbQArAG4AYQBtAFQATQAxAE8AbAA0AEoASgBpADEAcABWAFEARwBY
AFIAbwBaAFUASwBXAFIASwB6AGwAQQBWAFoASABMAE4ASQB4AEUAawBTAEUAWgAvAG8AMABsAEcA
RQBUAE0AdQB3AEUAQQBIAGwAZwBoADkAbwB4AEcATgBGAHMAeQBpAEoAcQBKAGgAegBpAEcAUABn
AFUAUQBHAEMAcABTAHUAKwBEAE4AZAA4AFQAWgBjADgANQBUAFEAVgBlAFUAUgBYADgAeQB5AG0A
NgA0AHkASABLADUASABOAE4ANQBzADgAYwAwAEIAbABHAHAAUwA2AEEAVQB0AFIAWQB3AFcATwAv
AG0AaAA2ADIAOABqAEsATQB3AGMAUABMAGkAMQBZAFgAWQBPAHoAVgBGADUAaABVAEQAYgBEAGwA
SwBIAHIAZQBuAEEANQByAHEAUwBVAEMATABSADEAdQBUAHUAeQAyAE8AMQBDAEgAawBUADcALwBl
AGkAVAAwAHcAOQBoAFcAUgBRAFcAegBsAHEAaQBOAHMAMQAvAHUATABMAEgAbwA3AEcATwBkAEMA
VQBIAFcAZQB0AHEAYwBFAE0AdgBWAGgAZQA2AGMAdQBLAEgAUABzAE4ARQA4AFoANwBJADYATgA4
AFoAdABxADYAdAB2ADIAVABRAEgAWQBLADkAZAArAFIAawAzAFAAcwBFAGgAMwBaAGEAOQB0AGIA
NQBiADIAVABuAHkANQA4AGYAMwBIADMAQQBaAHcASABQAHgAUABlAC8AZwBPADEANQB4AHAAMQAw
AGEAKwBnAE4AYgBhACsAdwB0ACsARABKAHAAdgBUAEsAbwBYAEcAdgBxAFcANQBhAEQASQA5AEQA
SgBUACsATgBMAGoAdABQAE4AMQA0ADEAeQBhADAANwBYAFQALwBqAEYAMQBnAGsAbwA0AHMAPQA=
</w:fldData>
        </w:fldChar>
      </w:r>
      <w:r>
        <w:instrText xml:space="preserve"> ADDIN LABTIVA_CITE \* MERGEFORMAT</w:instrText>
      </w:r>
      <w:r>
        <w:fldChar w:fldCharType="separate"/>
      </w:r>
      <w:r w:rsidRPr="008478DE">
        <w:rPr>
          <w:rFonts w:ascii="Calibri" w:hAnsi="Calibri" w:cs="Times New Roman"/>
          <w:noProof/>
          <w:szCs w:val="24"/>
        </w:rPr>
        <w:t xml:space="preserve"> (Heinz et al., 2016; Pribil et al., 2014)</w:t>
      </w:r>
      <w:r>
        <w:fldChar w:fldCharType="end"/>
      </w:r>
      <w:r>
        <w:t xml:space="preserve">. </w:t>
      </w:r>
    </w:p>
    <w:p w14:paraId="409741B9" w14:textId="51134CB7" w:rsidR="00D1729C" w:rsidRDefault="00D1729C" w:rsidP="00D1729C">
      <w:r>
        <w:lastRenderedPageBreak/>
        <w:t>As a specific example, the FtsH family of transmembrane zinc metalloproteases that are universally conserved in bacteria, chloroplasts and mitochondria are essential to protein turnover and processing, and maintaining a cellular homeostasis.</w:t>
      </w:r>
      <w:r w:rsidRPr="001C37A6">
        <w:t xml:space="preserve"> </w:t>
      </w:r>
      <w:r>
        <w:t xml:space="preserve">In many bacteria, they are crucial for cell viability </w:t>
      </w:r>
      <w:r>
        <w:fldChar w:fldCharType="begin">
          <w:fldData xml:space="preserve">MwBhADgAZAAyAGIAMwAxAC0AMAAzADAAZgAtADQAMAA1AGMALQA5ADQANgA0AC0AMwA3ADAAZQA1
ADUAZQAwADQAYgBlADMALwAxAEIANwAzAEUAQwBGADAALQA3ADUARQBDAC0ANQA2ADYAQwAtAEQA
RgAyAEQALQAzADYARgA2ADQANgBEAEUANgBDADAAQwB8AGUATgBxAE4AawBGAEYAcgB3AGoAQQBV
AGgAZgA5AEsAeQBIAE8AVABwAHIAYQBOADAAegBkAFgAbABjAGsAMgBCAG8ATQA5AEQAUABIAGgA
dABvADIAYQBMAFUAMABrAFMAUgBVAFIALwAvAHQAdQB4AHcAYQArAEQAUABhAFcAbQAvAE4AeAA3
AGoAbgAzAFEAdQBjAHYASwB6AHEAbABtAGUAQgBaAFYAcwBnAFUAcgBPADIAOQBPAHYASgBPAE4A
OQA3AHgAYwBzAEoARgBMAHUANQBFAHcAYgBOAFIAbABtAGUAUwBKAGwAUwAzAFMATwBkAHcAMQA0
ADcAcQBQAEcATwBvAGIAbABrAGgAeQBvAFoATgBDAGwAbQB3AGYAQwB4AFUAVwBTAHAAUgAxAEMA
cABQAHMALwB0AHgAdgBxAGkAVwBnAG8AMwBMAFIAYwBWAEsASwBTAHMAMgBYADQANwBtAEwASgBk
AEwAVwBjAGoANQBRAGwAYQBpAFEAcwBPAG8AbwAxAEgAbwBXAFMAbABqAGUAZwBPAGUAYgBIAHYA
YgBSAE8AMQBzAFMARQBpAG4AbQBqADEAWQBIAFQAcgBpAHQAZwBTACsAZgB4AE0AQwB0AGkAVgBl
ADcAWgBBAGQANQBrAEYAWgB4AHYAQgBBAEQAdAA1AEYAQgBVAEUATgBHAFUAUABvAEYAZQBhADgA
MABCAGEAaQBZAGcAZgB3AE0AZABEAHAAZQBqADAAUwBvAHQAeABzAHIAZwBsADkAZQAzADMAQwBq
AGYAcwBZAEQAOQBNADAAUABaADEATwBmAEsAZwBOAEIAbwB0AHIAZABRAHIAYwArAFYAMwBhAE8A
cAAxAEMASABkAEoALwBIAHkAYQBlAEQAMABNAE4AMwBLAFUAYgBvADkAaQBIADYANwAwAEYAZwA4
AEwAUABhADEAYgBYAGcALwA5ADMAYQBPAFIAbQA2AE0AZgBKAEsAegBxAFMANQA4AEcAeQAxAHMA
NQB3AHAAQgB0AG4ASQAyAGkAcgBQAFAAcwA5AHoARgA4AGsAOQBIAEgAdgBQAFAAYQA2ADAAQwAx
ADAAMgBwAHkAUgBYAFUAVwBIAHkAawA0AGYAMQBiAEMARABQAE4ASgByAGMAcQBQAE8AUAB2AFUA
WgBPAHIAZwBsADMAdQBsADEAYwAvADAAQwB4AE0AZQBnAFkAZwA9AD0A
</w:fldData>
        </w:fldChar>
      </w:r>
      <w:r>
        <w:instrText xml:space="preserve"> ADDIN LABTIVA_CITE \* MERGEFORMAT</w:instrText>
      </w:r>
      <w:r>
        <w:fldChar w:fldCharType="separate"/>
      </w:r>
      <w:r w:rsidRPr="00D118B0">
        <w:rPr>
          <w:rFonts w:ascii="Calibri" w:hAnsi="Calibri" w:cs="Times New Roman"/>
          <w:noProof/>
          <w:szCs w:val="24"/>
        </w:rPr>
        <w:t>(Ito and Akiyama, 2005)</w:t>
      </w:r>
      <w:r>
        <w:fldChar w:fldCharType="end"/>
      </w:r>
      <w:r>
        <w:t xml:space="preserve">. In various eukaryotic organisms, defects in genes encoding mitochondrial FtsH proteases cause pleiotropic phenotype including morphology defects and respiratory deficiencies </w:t>
      </w:r>
      <w:r>
        <w:fldChar w:fldCharType="begin">
          <w:fldData xml:space="preserve">MwBhADgAZAAyAGIAMwAxAC0AMAAzADAAZgAtADQAMAA1AGMALQA5ADQANgA0AC0AMwA3ADAAZQA1
ADUAZQAwADQAYgBlADMALwBBAEUAOAA0ADgANgAzADkALQBCADIAMgAxAC0ARQA2ADcARgAtADEA
QgA0AEQALQAzADYARgA4AEQAOQA2ADcAMQA2AEYANAAsADMAYQA4AGQAMgBiADMAMQAtADAAMwAw
AGYALQA0ADAANQBjAC0AOQA0ADYANAAtADMANwAwAGUANQA1AGUAMAA0AGIAZQAzAC8AQwBCADYA
MgAyAEQAMQA1AC0ARAA2AEMARAAtADgAQgBEADMALQAzAEEANwA3AC0AMwA2AEYAOQA0ADkAOQBB
AEEAQQBFADgAfABlAE4AcABWAGsARQAxAHUAMgB6AEEAUQBoAGEAOQBDAGMARwAxAGEAawBpAFgA
cgB4AHoAcwBaAHMAWgAxAEYAaQB4AFoASgB1AGcAcQA4AG8ASwBTAHgAUgBZAE0AUwBoAGUARQBv
AHEARwBBAFkAeQBCAEYANgBpAGgAdwBzAEoAdwBuAFoAWgBLAEYAcwBDAEIATAB2ADQAMwB2AHoA
NQBzAHAAVgB3AHoAYwA4AGwAbgBtAHoAcQB1AEoASQBoAEgARgA0AEUAawBtADQAcgBrAFcAUgBw
AEkAbQBJAHMAeABEAFcAYQB3AGkAVABDAHUASwBnADMATwBWAEoAbgBzAGEARgAyAEsANQBXAGsA
ZABpAGwAMgBWADUARQAyACsAUgBPAHgATwBrACsAdgB5AHYAUwBMAEUAcgAzAEMAVgA5AHcAVQBx
AFQAQgBlAFQANgAxAHcARQA0AEcATwAwAG4ASwA5AE0AeQBjAEcASQBJAGQARgBFAG8AeQBPAEwA
RwA2AGwAYQBwAG4AdABlAGsARwBEAFgALwBCAE0AdgBmAG8ARgBKAG0ANgBOAFgAMgBEAFMAagBK
AGwAMgBkAGcAMwBnAEkAeQBjAHkANABDAEcAdwBPAGkASgBWAE8AMgArADkASQBSAEcAZQB6ADgA
dgBkAGUAKwB2AC8AOABxAHkALwBFAFMAawBCAFoAZQB2AHIAQgAzAEIAbABiAHIAeQBSAGgASwBJ
AFEAUwBKAFoAdgBuAGwAKwBqAG8AbwBpAFAAeAA1AHYAQwAvADcAbgA0AFkAYwBiAHIAeQBVAGEA
TgBrAEUAQQBYAFcAVQB1AFMAMwA4AE8AYgBqADYANwBOAEgAZwBPAGYAQQBiADAARgBFAFIAWgBF
AEsAVgBCAGsAcwBmAFoAVQBsAGEAVwBVAE4AYgBrACsAMAAyAEQAcgArAGQAcwBWAGEAMQBCAFgA
TQB5AEkAdgBkAFIATwArAEwAcQBWAFYAWQBYAHcAbwB2ADcAWAAvAGwAcgBEADcAdQBmADIARgAy
AFAAdgByADIAKwBPADgAdQBhAHUATwA2AEMAWQBMADIAcABPAHkASgBGAGEAZwAyADcAawBLAHoA
LwBKAFQAdQBuAEoATQBTAFYAcQBuADMAMQBXAEwAKwBCAE4AMgBUADIALwBMAFcAYgB5AEkAOABG
AFoAcQA3AHEAZABJADQAZgB2AHkARwA5AEEAbgBEAHIAWgB6ADUARwBIADcAOABoAGgAVgBCAEsA
YgBPAGIARABsAHQAKwBQAHQAQQB3AGgATwBzAGsAQQA9ACwAZQBOAHAAZABrAEUAMQB1ADIAegBB
AFEAaABhADkAQwBjAEcAMQBhAGkAdgBWAGoAeQB6AHMANQBTAGoAYQBKAEUAUwBCAHQAawBVAFgA
ZwBCAFMAbQBOAEwAUgBZAFcASwBRAHgASABCAGcAegBEAFEASQA3AFEAUQArAFEAbQB1AFUAbABQ
ADAAbABIAGEAQQBIAFkAMwB4AEkARAB2ADQANQB2ADMAZQBKAEsAMgBrAFUAdQBaADYARQBVAHoA
TQA4AG0ATgBpAHAATgA0AHEAOQBJADQAcQAxAFcAUgA1AHEAbABLADUAagBGAGsARwBjAFMAcABn
AFMAUwA2AFgAZQBXAHoAVwBYAFcAVABxAFMAcQAvAHIAZABSAGkAVgBTAFUAcQBLAGUAZAB6AGwA
ZQBUADMAUgBWAG8AVQBaAFYAbgBlAEwAZQBSAEUAawBxAFUAOQBzAE8AYwBhAE8AbwBQAGEAZwBl
AGoAUgBFADEAZwBuAGEARQBEAG4ARAA0AEQAQwBIAEEAVwAxAEkATAByAGYAYgA3AC8ANAAwAFYA
OQBkAEIAeABEAE0AZABKAFoAOAAzAFgAcgBYAG8ATgBXAGkAZwBSADUAYwBFADQAUgAzAG4AegB5
AHgAVwArAGkAKwBYAEIAdgBmAGEAZQB0AFkAMwBBAHAATABRAFkAVABCAEQASQA0AEgARABtAEIA
RABHAEkAQgBiAG4AVwBTAGoAQwBWAFMAdgBrAGEAKwBYAHIANgArAHoATwBFADQAMwBtAC8ATgBF
AC8AbgBoACsANQBIAHcAdABVAGIAKwBNAEkAdgBiAHoATwBCADMAUABIAGkARwBFAHEAYwBkAGQA
VgBIAHQASAA0AEMAagBLAG8AbgBtAFUARgA0AHUAcABOAG8ARwBYADEAegBTADIATwAvAFoAagBP
AGYAYQAwADkAUgA3AFUAVAA4ACsAbAA5AEoANgBGAGYAMQBOAHAARABNAEwAQgBhAHIATABlAE0A
WABlADMAWABqADAASgBoAE4ANwBqAFoANwBUAFIAbQBGAE0ARABxAHEAOQBmACsAZwAvAFEAQQA3
AFUAZQBPAGUAMQBKAGIAbgBWAG4AOQAwAGQARwBIAGoAdwBhAEcARgBmAHMANwBBAEYARwBVADEA
SABKADgAKwBRAEMAZQBCAG0AUQAyAGsAdgA5ADIANwBYACsAOABQAEUAZQBBAEMAKwBCADkAVABY
AHcAcQBOADMAdQBHAHYAZwB1AHoANQB2AHoASAB3AHoAZABzAE8AMAA9AA==
</w:fldData>
        </w:fldChar>
      </w:r>
      <w:r>
        <w:instrText xml:space="preserve"> ADDIN LABTIVA_CITE \* MERGEFORMAT</w:instrText>
      </w:r>
      <w:r>
        <w:fldChar w:fldCharType="separate"/>
      </w:r>
      <w:r w:rsidRPr="00507F5F">
        <w:rPr>
          <w:rFonts w:ascii="Calibri" w:hAnsi="Calibri" w:cs="Times New Roman"/>
          <w:noProof/>
          <w:szCs w:val="24"/>
        </w:rPr>
        <w:t>(Arlt et al., 1998; Korbel et al., 2004)</w:t>
      </w:r>
      <w:r>
        <w:fldChar w:fldCharType="end"/>
      </w:r>
      <w:r>
        <w:t xml:space="preserve">. In plants, they are also key players in ongoing photosynthesis, specifically in quality control of Photosystem II (PSII) </w:t>
      </w:r>
      <w:r>
        <w:fldChar w:fldCharType="begin">
          <w:fldData xml:space="preserve">MwBhADgAZAAyAGIAMwAxAC0AMAAzADAAZgAtADQAMAA1AGMALQA5ADQANgA0AC0AMwA3ADAAZQA1
ADUAZQAwADQAYgBlADMALwAyADcAQgBBAEYAOQAyADcALQA3AEEANAA5AC0AMgA2ADIAMwAtAEMA
MAA5ADcALQAzADYARQA5ADcARAA1ADcAMQA0ADYAOAAsADMAYQA4AGQAMgBiADMAMQAtADAAMwAw
AGYALQA0ADAANQBjAC0AOQA0ADYANAAtADMANwAwAGUANQA1AGUAMAA0AGIAZQAzAC8ANQAxAEUA
RgBDADIAQwA2AC0ANQBDADYANQAtADgAMgA4ADEALQBEADIAMAA3AC0AMwA2AEYAMgA4ADIAOQBE
ADEARAA2ADIAfABlAE4AcQBGAGsAbAB1AFAAMgBqAEEAUQBoAGYAKwBLAGwAZQBjADEAdQBVAEwA
SQB2AGsARwAzAHEAMABKAHYAcQA3AEsAdABWAEsAMQA0AGMASgBKAEoATQBzAFcAeABJADgAZQBC
AHoAUwBMACsAZQB5AGUASQBxAGcAUgBWADYAcAB2AGoAOAArAFUAYwB6ACsAWABvAFAASAB4AGQA
TwBmAGUATwA3ADAAMQA4ADMANQB1ADYAdABzAG4AbwBFAEUAeAA4AHoANQBzAG4AdgBuAFAAbgBZ
AEUANQBxAEsATwBaADUAawBJAFkAKwA5ADAASwB2ADQASgBFADMAegBYAGcAUwB6AFMASQBlAHgA
aAA1AE0AcAArAEIARgBLAFkAUgB1AEUAQwA4AFgAagAwAGsAUQA4ADMAZwBSAEoAVAB5AFkAQgBT
AEYALwA1AHkAVQB4AEQAMgBmAHYAawAvAGgAaABHAHYAdgBSAGIARQA2AEcAVABaAGQASwBiAEMA
cwB3ADUATAB1AG8AMgBVAFoAbgA3AEUAawBLAFoAZABrAFMAdABTAFQAZAA5AGcAMgBRAEoASQB6
AEYAVABBAEwALwBwAFQAdQBqAHgAQwBCAG8AZwB5AFgAUwBrAGYALwBQADQAZgBMAEwASQBrADAA
TgA3AEYARgBZADEASQByAEkANQB3AHAAWQBjADgAWQB5AGsAQQBPAFcAYQBXAFUARgBLAGoARABj
AG8AcABYAHcATAAwAFIAMAB0AHQASQBVADgAMwBKADAAQwBsAEcAagA3AEEAbABhAGEAcQBoAHEA
MABrAHIAYwB3ACsARAA3AFcAWgBpAGQAZABrADUAMwBWADgAagBQADcAawBwAGYAbwAxAEEARgBx
AEgASwBNAGYARABTADkAdwBtAHcAbgByAHMAQQBmAG8AUABKAE8AaQBqAEcAMwBKAEgAYwBxADkA
QwBxAHUAbAA5AEMATwBtAFcAZgBNAHEAbgA3ADgASQBvAHYAcQBKAGsALwBYAFoASAA4AGQAdAA5
AFkAdABGAEcAUABvAEMANwA1AFMAcQAvADQAaQBUADIARABCAHMAUABVAHQAQgBEAEkAZgArAFYA
RABVAGwAaABhAGwAYgBiAHUAaABpAFEAbABwAGUAeQAyADcAZQB2AGcASQBJAHUAZQBpADAAQgBv
AGQAbgBWAHgAWQA0AEEAMAA5AHIANgBXAGUAdgBnAFMAZQBIADIAeQAzAHAAegB2AG4AKwA3AGQA
UAB4AEYAYgBXAE4AdgBlAHUAZQB6AGcAYwBKAHUAYwBoAEQARABPAFkAYQBGAE8ANgB3ADYAQgBB
AFcAVABlAEkAMwBNAFEATgBaADcATgBrADAAdABKAFUANwBMAEIATABvAGgAeABTAGgAagB0AGEA
cwAzAGwANAB1AGUASQBGAG0AdABiAGUAQwBIACsARwB2AE8AbgBTAFQAcQBGAGwANQBDAHcAVQB2
AHAAMwBYAGcAKwBtAEMAQwBiAGIAcABGAFcAUwBWAHoAdgByAFcAWQBzAHUAcQBvAFgAagBOAHQA
YwBTAFMAZQBtAGMAdwBZADcAYgBxAHAAZABoAHAAegBOAG0AagBiAFQAKwB3AFQATgBlAE4AaABG
AGUARwBpAHMAcgBkAFEAMAA0AEgAMQBsAFQAYQA2AHAAWQBNAG8ARwBhAHIARgBUAFAAUQBDAEQA
VABPADYAVABlACsAawB4AFcAegAsAGUATgBwADkAVQBNAHQAcQA0AHoAQQBVAC8AUgBXAGgAZABS
AFMAOQBiAEMAZgBPAHIAcwBRAHQAaABCAFoAbQBtAEEAZQBsAGwAQwB5AHUAWgBhAFYAVwB4ADcA
WQA4AGsAaAB3AHcASQBmADgAKwAxADAATQBLAG4AYwAzAHMAaABNADQANQA5AHoAdwB1AHQAUABw
AHkAbwBEAHMAcQB4AFYAcQBLAFUAdgBQADMAbQB2AGYAbgBVAFcAdwAwAFgAVgBIAFgASQBLAEIA
aAAyADYAaABhAFMAeQBhADAATwBMAEYATQA1AEkAYQBWAFcAWgBFAHgAdgBSAEUAMgB6ADYAMwBJ
AGEAcQB0ADUATAB1ADgAZgA5AG0AcABmAHMASAB4AGYANQBHAHkAcgB0AHAASgBWAFMAbQB5AFkA
TABoADcAVQBWAHAAVwBWAHIAQQBxAEYAQgA1AE4ATABuAGMAVwBiAFgANABOAFAAMQBnADMAawA5
AHcAUwBkAFMAegBNAHgAZgBrAGoAQgBkAHcAUwAvAFQATgB2ADUANABNAGMATwBZAG8AbwA3AEEA
cwBSAE0ASQBkAGcAaABrAGQANAAzAHQAaQBQACsAUgBDAHAASgB4AHAAdQA4AHMAVwA4AEIARwBr
AGoATwBEADQAcwAwAHQAWgBhAE0AcgBVADgAKwB6AGoASABaAG4AaAB3AE8ASgBOAGcAUgBYAEMA
QgBtAE4AdQBpAEwAaABXAEsAYwBMAEoAYQA2AFUARgBSAFoATgBrAEoASQBrAGUANQBlAFgANQBV
AFEANQBmAEYANABYAGQARwBmADMANQA0AHcAWABwAHYAUwBHAEgAZQBjAGcANABIAEcAOQBzADYA
cwAvAFQAUwB1AGoAZQArAFgAYwBWAEQAaQA4AEIAaQBEAE8AcQBZAEEASgBuAEcAWgBGAFQAegBq
AFcAYQBHADUARgBFAHIAcgByAEYAeAA2AHoAdQBOAFMAOAA0AFAANwA3AHEAYwB3AFEASQBmAEEA
NwBYAFYAWAAxADgARwBlADMAZAAvAGsAeQBQAHUAQgB3AFcALwBJADAAcgBCADIAMwByAFQAbwBp
AHcAWQB6AGEAcABaAHgAdwBBADAAMgBzAEkALwA1AC8AcwArAEgASwBiAFUAKwBZAEsAMABMAFAA
VQBIAHYAdQBoAGsAVgBqADUAQQA4AFEAbQAvAHUAYgBCAGQARAA4AGsASwB2AHEAMAAvAHcAZAAv
AGcARgB2AGYAKwBYADgAawB5AHYAeAArAHMAZgBVAGIAaQB1AGoAUQA9AD0A
</w:fldData>
        </w:fldChar>
      </w:r>
      <w:r>
        <w:instrText xml:space="preserve"> ADDIN LABTIVA_CITE \* MERGEFORMAT</w:instrText>
      </w:r>
      <w:r>
        <w:fldChar w:fldCharType="separate"/>
      </w:r>
      <w:r w:rsidRPr="00D118B0">
        <w:rPr>
          <w:rFonts w:ascii="Calibri" w:hAnsi="Calibri" w:cs="Times New Roman"/>
          <w:noProof/>
          <w:szCs w:val="24"/>
        </w:rPr>
        <w:t>(Boehm et al., 2012; Kato and Sakamoto, 2009)</w:t>
      </w:r>
      <w:r>
        <w:fldChar w:fldCharType="end"/>
      </w:r>
      <w:r>
        <w:t xml:space="preserve">. The effects of FtsH mutants depends on the developmental stage and environmental conditions with the fate of cells determined at an early stage of plastid development </w:t>
      </w:r>
      <w:r>
        <w:fldChar w:fldCharType="begin">
          <w:fldData xml:space="preserve">MwBhADgAZAAyAGIAMwAxAC0AMAAzADAAZgAtADQAMAA1AGMALQA5ADQANgA0AC0AMwA3ADAAZQA1
ADUAZQAwADQAYgBlADMALwBBADQAOAA1ADkAMQAyAEIALQA2AEYAMwBDAC0ANAAxADEAMgAtADUA
MwBEADEALQAzADYARgBDADQAOAAwADEANwAxADMAQwB8AGUATgBxAE4AVQBzAEcATwAwAHoAQQBR
AC8AUgBYAEwANQB6AHEAeAA0AHkAVABkADcAcQAyADAAcQBpAGgAYQBhAFIARQBDAGcAWABiAFYA
ZwA1AE4ATQBtAGkAbABPAEgATgBsAE8ASQBhAHIANgBHADMAdwBRAFgANABiAFQATABxAGgANwBR
AE8ARABUAGoATwBmADUAdgBUAGMAegBQAHQARwBEAEcAVwB5AG4AOQBMAEkAbwBMAEIAeABSAGUA
VABRAGQAdgBhAGMAZgBHAHkARAB2AHQAZQBvADgAZQBYAGUAdAAwAHgAbgB0ADEAUgA1AEMASwBl
AGMATABsAG8AdAA1AHUATQBBAHEAcABGAEwAZABWAFUAawBoAEIAZQBPAFMAMQB5AHoAbABXAGMA
awBXAGEAWgA0AHkATwBlAGUAUQBaAGMARABUAEEAbQBTADgAVABPACsAeQBoAFUAagBlAHMASAB3
AGoAVgB5AHcAVgBJAG0ARwBaAFgAQQBzAG0AOAA4ADAAcQB2AGUATgBpAEwAdQBSAHEAVQBoAGcA
SwBqAGEANABCAEcAMwBnAC8AbwA0AGEAUgBQAEgAWQBhAE8AeQBBAFAAVwBGAGgAbAB4AHgAYwBU
AHIARQBiAHIALwBDAHMAcgBmAHUAdwBuAGIAOABwADYATABEAFcAdwB3AHgALwBUAGEAdgBDAE4A
QwBYAHoAUABKADcAcgBIAEkAMAB5ADkATABTAHMATQBoAFYAcQAxAHEATQBlAFEAUABpAG4AdABY
AGEAcwA2AGUAcAA3AGQAWQBPAHcAcgB6AEEAYQBxAFkATwBvAFcAOABLAFQASwA1AGgAYQB4AHIA
RgBSAEwAegA3AHMAWgBOAFIAYgAzAEcATABUAFoAZgB6AFMARAB6AGcAMgBUADcAUwB6AEUAbgB6
ADQAOABoAEsAagB4AHYAcgArAFAAWQAzAE4AQgA2AGkAcwB3ACsAagBhADkAagBrAHIAVAB4AHAA
WABCAFcAUABCAEkAaABCAE0AZgBJAGkASAB6AGoARQBrAGgAdgAwAFEASgA1ADEAbgBFAGsANQBT
AEwANgBIAHQAYwBEADEAcgAvAEoAZwA4AGIATwB0AEYASwBlAFcAQgA5AG0ASQAwAEwAYwAzAGkA
ZQBzAEwAdgBkAGUAVQBaAEwAMAAzAGsAVgBaAEMAegB6ADYARABYADgAWgBlAHYAcgB4ADIAMgBv
AC8ARQB0ADAAVwBzAEUATAB5AFIAcQBPAG8ARQAzAGYAUQBtAEQAWABSAEgAVQBWADAAYgBoAHYA
UABJAEcANgBoAHQASQA3AFkAagByAGkAZwA0ADQAcQB5ADYARQBkADkATwBYAEQARQBWAE8AVABq
AFgAZAB2AFMAVwArAE4AQgArAFcAQQBZAEUAZQBXAFYAaABWAFkAbQBkADYAaABJADIAVwBqAGoA
VABXADkAVgBzADYANwBuAHoAKwB3ADcAVABXAFcAbAA1AGUATwAxAE0AWQBHAHYAbABHAHIAcgB3
AGEAcgBLAFcAdQB2AGwASgBOAHcAMwB4AGgAdgAzAE8AZwA4AHQARwBTADcASgBXADMAbwAxAGsA
TwBuAHUAaABLAEMAMwA2AFAAUgBRAHoAcwBaAFQAaABOADYALwBnAFUAcABQAFAAZQBpAA==
</w:fldData>
        </w:fldChar>
      </w:r>
      <w:r>
        <w:instrText xml:space="preserve"> ADDIN LABTIVA_CITE \* MERGEFORMAT</w:instrText>
      </w:r>
      <w:r>
        <w:fldChar w:fldCharType="separate"/>
      </w:r>
      <w:r w:rsidRPr="00507F5F">
        <w:rPr>
          <w:rFonts w:ascii="Calibri" w:hAnsi="Calibri" w:cs="Times New Roman"/>
          <w:noProof/>
          <w:szCs w:val="24"/>
        </w:rPr>
        <w:t>(Zaltsman et al., 2005)</w:t>
      </w:r>
      <w:r>
        <w:fldChar w:fldCharType="end"/>
      </w:r>
      <w:r>
        <w:t xml:space="preserve">. However, most of the mechanisms by which FtsH proteins control these cellular processes remain to be clarified. In </w:t>
      </w:r>
      <w:r w:rsidRPr="00BA1C82">
        <w:rPr>
          <w:i/>
        </w:rPr>
        <w:t>Synechocystis</w:t>
      </w:r>
      <w:r>
        <w:t xml:space="preserve"> </w:t>
      </w:r>
      <w:r w:rsidR="00985432">
        <w:t xml:space="preserve">sp. PCC 6803 (henceforth referred to as </w:t>
      </w:r>
      <w:r w:rsidR="00985432" w:rsidRPr="00386108">
        <w:rPr>
          <w:i/>
        </w:rPr>
        <w:t>Synechocystis</w:t>
      </w:r>
      <w:r w:rsidR="00985432">
        <w:t xml:space="preserve">) </w:t>
      </w:r>
      <w:r>
        <w:t>there are four FtsH homologues: FtsH1-FtsH4</w:t>
      </w:r>
      <w:r w:rsidR="00AD7EDB">
        <w:t xml:space="preserve"> (see </w:t>
      </w:r>
      <w:r w:rsidR="00AD7EDB" w:rsidRPr="00B652DE">
        <w:rPr>
          <w:b/>
        </w:rPr>
        <w:t>Figure 5.1</w:t>
      </w:r>
      <w:r w:rsidR="00AD7EDB">
        <w:t>)</w:t>
      </w:r>
      <w:r>
        <w:t xml:space="preserve">. It is known that they form two types of hetero-oligomer, the essential FtsH1/3 complex and the nonessential FtsH2/3 complex with FtsH4 creating its own homo-oligomeric complex </w:t>
      </w:r>
      <w:r>
        <w:fldChar w:fldCharType="begin">
          <w:fldData xml:space="preserve">MwBhADgAZAAyAGIAMwAxAC0AMAAzADAAZgAtADQAMAA1AGMALQA5ADQANgA0AC0AMwA3ADAAZQA1
ADUAZQAwADQAYgBlADMALwAyADcAQgBBAEYAOQAyADcALQA3AEEANAA5AC0AMgA2ADIAMwAtAEMA
MAA5ADcALQAzADYARQA5ADcARAA1ADcAMQA0ADYAOAB8AGUATgBxAEYAVQBsADEAdgAyAHoAQQBN
AC8AQwB1AEMAbgA2AFAANABNADMAYgBjAHQAMgBSAGQAcwBYAFQAcgBWAGkAegBkAGcASwBIAEkA
ZwAyAHoAVABOAGgAZABaAE0AbQBRADUAcQBSAGYAawB2ADQAOABPAFcAaQB3AGUAQgB1AHkATgBv
AEUANQAzAFIALwBKAE8AegBrAC8AZABHAHkAWABrAEsAcwBzAE0ASABGAEIAWQAxAE0AcQA1AGMA
WgA1AHEAWQBLADAAVQB5AHIASQBjAHAASABSAG0AVABpAHMAcQBvAEgANABZAHgAeQBrAFAANAAy
AFYASQBMAFMAegBHAGgAbABnAFcAUQBSAGIANgAzAEEAdQA5AGsAawBmAGUASQB1AGQAcABGAEUA
YwA4AFQARAB4AFkATABNAEMATABNAGcAagBkAEkARgBtAHYANwB0AEkAZwA0AGMAawBxAFMAbgBr
AFEAQgB5AEYALwA1ADYAVQBKAEUAYgAxAFAAawA5AHQARgA0AGsAZgB4AGMAdABUAG8ATQA0AGwA
ZABEAFkAWgA0AFYAdwAzAGIANgBwAHcAOQBYAGoAeQBzAFUAYgA5ADUANABDAFcAYQB6AHYANwBs
AHgAQQA3AHQAYQBFADQAWQBpADcAawBFAC8AagBvAFMAUABZAGoAZQAxAHAAcgBvAG4AawA5AE8A
aABRAGMAWQBKADMAcwBRAFoAcQAvAHAAcQBSAFEATgB5AG8ARQBhAGEAdwAxADEANAA1AHgAbgBm
AHkARAAzAEsARgBRAEoAcQByAHAARwAvAGUAZwBuAGsATwArAGcAaQBsADYASwBhADgAUgBIAE0A
eQBqAE0AOQAyAEsAQwBlAHgAZwBrAGQAQgBNADEAawBxAGMAQgBKADUAagBSAHQANwBvAEcAUABX
AEYAZQBEADEATgBMAHUAbwBOAHkAbwBxAFkAYgBzAGoAQQBWAGUAdwBRAEwAaAB0ADEAZgB3AHoA
NwBqAEMAOQAxAHoAeQBxAFMAbQBBAEoAQwBGAGMAOQA3AE4ASABHADIAdwBRAGwAbwBiAC8AOQA4
AFoAcwBPAHYANgBjAGQAMABwADEAZAArACsAZgBxAEsAcQB0AHIAYQA5AGMAZAAzAGoAOABUAGkA
LwBoAEcAYgBNAHoARgB5AGIAeQBzADIAMQBzAHEAQwBzAEcAMABSAHUANgBvADQAWABtADMAZAAw
AEQALwB0AEcAUQBnAEUANgBPAFkAVwB3AHcARgB2AGEAUQBVAGQAMwBlAGcANAA4AFAAOQBqAHQA
egBqAE4AbgAvAEMAcABRAGcAZQBFAFcAcgBZAFIALwBaAGYATAAyAHkANABiAGEAdgBqAGYAMwBm
AFcALwBoADIAagBhAG4ASQBwAGoANwBuAHIAZABNAC8AVABFAFYAcgAvACsAMgBmAGQAWQByAHQA
SQB3AE0AQwBZAFcALwBMAGgARgBuAHUAbQBTAEMAYgBRAGMARgBlAGEAMwB6AG8AYgBQAFkAcwBY
AHAAYwBuACsAWgBhAFkAawBYAEwATgBaAGcAegBXAHcAOQBTADcARABVAFcANwBNADUAMgBIADEA
aQB1AG0AMQBiAEMAQwAwAE4AMQAwAFAASQBBAEIAUgBXAHMAcgBiAFgAVgBIAFIARgBBAHcAegBZ
AGIAWgBxAEEAVgBhAEUAaQBjAEUASAAwAHoAcQBnAGUAUgBjAC8ANABOADUAZAB3AFYAcwB3AD0A
PQA=
</w:fldData>
        </w:fldChar>
      </w:r>
      <w:r>
        <w:instrText xml:space="preserve"> ADDIN LABTIVA_CITE \* MERGEFORMAT</w:instrText>
      </w:r>
      <w:r>
        <w:fldChar w:fldCharType="separate"/>
      </w:r>
      <w:r w:rsidRPr="00FF6D09">
        <w:rPr>
          <w:rFonts w:ascii="Calibri" w:hAnsi="Calibri" w:cs="Times New Roman"/>
          <w:noProof/>
          <w:szCs w:val="24"/>
        </w:rPr>
        <w:t>(Boehm et al., 2012)</w:t>
      </w:r>
      <w:r>
        <w:fldChar w:fldCharType="end"/>
      </w:r>
      <w:r>
        <w:t xml:space="preserve">. The essential role of FtsH1/3 revolves around the acclimatisation to varying environmental stresses whereas the FtsH2/3 complex is involved in Photosystem II repair and maintenance </w:t>
      </w:r>
      <w:r>
        <w:fldChar w:fldCharType="begin">
          <w:fldData xml:space="preserve">MwBhADgAZAAyAGIAMwAxAC0AMAAzADAAZgAtADQAMAA1AGMALQA5ADQANgA0AC0AMwA3ADAAZQA1
ADUAZQAwADQAYgBlADMALwBGADgAOQAwADEAOQAxADQALQAwAEMAQQBGAC0AOAA1ADgAQgAtADcA
MwA4ADcALQBFADUAOABGADQAQwBDADUARQBCADUARgAsADMAYQA4AGQAMgBiADMAMQAtADAAMwAw
AGYALQA0ADAANQBjAC0AOQA0ADYANAAtADMANwAwAGUANQA1AGUAMAA0AGIAZQAzAC8AMgAzADIA
MQBGAEUAMQBBAC0AQwBBADMAOQAtADIAMgBGADMALQBEADIAQgA0AC0ARQA1ADkAMQBBADIARQA3
AEQANQBDAEEAfABlAE4AcAB0AGsATQBHAE8AMgBqAEEAUQBoAGwALwBGADgAaABrAG4AZABoAEoA
RAB3AG0AMQBKAGkAWQBwAGEAYQBWAEgAWgBuAGwAWQBjAFQAQgBpAEkASwB4AE4AYgA5AGgAQQBV
AEkAYQBRACsAVABSACsAcwBUADEASgBIAGEAaQBWAFcANgBtADMAcwArAGUAYgAvAFoALwA0ADcA
LwBmADcAdABLADEAMwBTAEQAdABFAHQAMAAvAFIAMgB1AHkAWABPAHEAQgA1AGIATQBDAGEAeAAv
AHAAeQAyAHQAawBmAG8ATQBSAFUAeQByAGQASgBNAHkAQwB3AEoAbgBmAFYASQBaADEAUQBmADQA
MQB5AHUAeQBtAE4AMgB5AEEAWABqAE8AVAArAHgAZwBzAHUAVwBWAGMAVwA4AFkAUABtAEMAZwA1
AFQAQQBpAHcAUABrAGEAVgBOAFcAWABGAFMAaQBZAEwAeAArAGEAVgBnAHAAeQB4AFYAYgA1AE8A
VwBDAHIAVwBYAFoARgBIAFUAdAAxAHkAdgBaAFIATQBIAEoAUwB1AGsAZQBQAEUATwBOAEIAcQBM
ADYAVwB3AGQAawBPADYAMQBEAHkATwArAGYAdgB5AGIAUABFAEsANABRAGYAZQAvADAAcQBCAEMA
WQBVAHgANABEAFgAYgA2AC8AWgA1AHoAbgArAC8AMQBqAFIAbgAvAFkAcQArACsAVgBlAFQAawBj
AFAAQQB4AGEAbwBiAGIAOQAvADMAVABVAEYAZQBNAFYAYwBmAEoATwBUACsAcQBpAHoAUgBpAGgA
bgBUAGEARABpAHIAMgB6AEgAbQBBAGEASQBsAHYANgBtAEQAMwAxADMAegBwADcAYwBTAEgAcQBQ
AFMASAByAGoAOABoAEsAYQBRAFAAagBNADcARAA3AEMASAB6AHgAMQB3AEQAUAAvAFYAZgA2ADIA
TQAvAG8AcAA5AGQATgBmAEEAaQBlAEMATQBGAGwAaQBxADUATgB1AE0AagBtAHYASQByAGsAdgB5
AGcAYQBEAEoAKwBKAEQAawBUADMAZwB6AFUARABIAEcATgBCAE0ASgA0AEYAeQBwAHUAUgBCAEYA
UgBuAEMATQBTAGUAaQBBAGUAbgB0AEoAOABxADEAMQBtADAAWQBRAHcASQBGADcATABaAFQAUAB4
AHUANwBLAEgAdABiAEIAdgAvAG8AbABKAHcAWgBGAHYAWABaAEYANwB5AGYAUABJAFoAMwBXAFEA
VABBADkAVwB0AEEAZgBZADMAUgAvAHIANABBADAAawBvAHEAMAAwAD0ALABlAE4AcAB0AGsATgAx
AEsAdwAwAEEAUQBoAFYAOQBsADIAZQB0AHMAOAAyADkATgA3ADkASQAvAHEARgBnAFIAdwBRAHMA
cAB2AFoAaABzAHAAcwAxAEsAcwBoAHQAMgBKADgAVgBTAEMAagA2AE4ARAArAGEAVAB1AEEAVwBG
AEsAagBKADMATQA5ADgANQBNADIAZABPAC8AUABuAHAAbgBrADkANABRADkAUwA3AFMAUgBpAEMA
aABCAG8ANwBKAFUAZABtADYARQBmAFMAZABDAEcAWQBLAGcAUgBMAFMAcgBZAG8AbwBIAEoAawBR
AFYASQBZAFIAegBkAGgANwBLAHYASQBpAGkAegBqAEEAVgBlADEAdAAwAGoAaAB0AGsANgBxAE4A
QgBaAFIARwB1ADEARQBGAHUAVgBTAEYATgBsAE4ASgB0AEoAeABoAEgAbQBPAFUAVgBaAGgARwBp
AFoAcABFAGkAOABYAGMAUwBsAG0AWgBWAHEASQBKAEYAbQBtAFkAcAA1AE0ATQA3AEgASQBpADcA
aABNAEYAdQBOADUAUABpAHUAOQBvAFQAUwBhAFEARwBtADAAZwBoAFMAMQA2AE4AMQBMAHIAYQBG
ADEAegBPAHcAWQArADMAegAvAHUATwB4ADAAYgBrAEMALwA5ADgAUgByAEkAQgBTADkAUAA5AEwA
eAB5AFcAYQBUAFIASABHADAAMwBaADQARAAvAG0AbwBHADYAegBWAGwAVgBWAGsAOABLAEMAQgBs
ADkASAA4ACsATQBGAEIAagByAEYAZQBlACsAQQA0ADYAMQBSADQAOQA5AEsARABlAFAAQgB6AHcA
dgBUAHIAZwBSAGMAUQBlADcALwBnADUAdQBBAEwAVwBTAGoAWgBtAGUATAB0AEcAbAByACsASgBs
ACsARgA2ACsARQBjACsATgBkAGgAMAAxAC8ATQAxAFAAMgA4AEQAVABzAGYAKwBFAHYAWABuADMA
ZAA4AEIAUABQAGYAegBoAEMAZQBVAHEASQBsAEIAZgBRAEEAdAAwAFQARwBsADIAYQBCAHIAdABJ
ADUAQQAxADAAcgB2AEcAVABYAEkAdwBEAG4AcwBxAHYAYgBJAGYASQA5AFoANwBFAEgAWgBTADkA
eQArAE0AVwBUAGMAMABSAEYAMgBiAEwAWABpADUAeQArADAAUQBhAEYANQA=
</w:fldData>
        </w:fldChar>
      </w:r>
      <w:r>
        <w:instrText xml:space="preserve"> ADDIN LABTIVA_CITE \* MERGEFORMAT</w:instrText>
      </w:r>
      <w:r>
        <w:fldChar w:fldCharType="separate"/>
      </w:r>
      <w:r w:rsidRPr="00FE6412">
        <w:rPr>
          <w:rFonts w:ascii="Calibri" w:hAnsi="Calibri" w:cs="Times New Roman"/>
          <w:noProof/>
          <w:szCs w:val="24"/>
        </w:rPr>
        <w:t>(Nixon et al., 2010; Silva et al., 2003)</w:t>
      </w:r>
      <w:r>
        <w:fldChar w:fldCharType="end"/>
      </w:r>
      <w:r>
        <w:t>. Little is known on the function of the FtsH4 homologue.</w:t>
      </w:r>
    </w:p>
    <w:p w14:paraId="0FD85025" w14:textId="1CA802A6" w:rsidR="00AD7EDB" w:rsidRDefault="00AD7EDB" w:rsidP="00B652DE">
      <w:pPr>
        <w:jc w:val="center"/>
      </w:pPr>
      <w:r>
        <w:rPr>
          <w:noProof/>
        </w:rPr>
        <w:lastRenderedPageBreak/>
        <w:drawing>
          <wp:inline distT="0" distB="0" distL="0" distR="0" wp14:anchorId="318DDFF0" wp14:editId="6D46A498">
            <wp:extent cx="4440873" cy="5905500"/>
            <wp:effectExtent l="0" t="0" r="0" b="0"/>
            <wp:docPr id="3108" name="Picture 3108" descr="C:\Users\Sam\Documents\Dropbox\Dropbox\thesis corrections\Synechocystis_protei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m\Documents\Dropbox\Dropbox\thesis corrections\Synechocystis_proteins.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441653" cy="5906537"/>
                    </a:xfrm>
                    <a:prstGeom prst="rect">
                      <a:avLst/>
                    </a:prstGeom>
                    <a:noFill/>
                    <a:ln>
                      <a:noFill/>
                    </a:ln>
                  </pic:spPr>
                </pic:pic>
              </a:graphicData>
            </a:graphic>
          </wp:inline>
        </w:drawing>
      </w:r>
    </w:p>
    <w:p w14:paraId="747A4EFA" w14:textId="4FEB9883" w:rsidR="00AD7EDB" w:rsidRPr="00AD7EDB" w:rsidRDefault="00AD7EDB" w:rsidP="00AD7EDB">
      <w:pPr>
        <w:spacing w:after="360" w:line="240" w:lineRule="auto"/>
      </w:pPr>
      <w:bookmarkStart w:id="176" w:name="_Toc503352785"/>
      <w:r w:rsidRPr="00B652DE">
        <w:rPr>
          <w:rStyle w:val="figureChar"/>
        </w:rPr>
        <w:t>Figure 5.1: Proteins investigated in this study</w:t>
      </w:r>
      <w:bookmarkEnd w:id="176"/>
      <w:r w:rsidRPr="00AD7EDB">
        <w:rPr>
          <w:b/>
        </w:rPr>
        <w:t>.</w:t>
      </w:r>
      <w:r>
        <w:t xml:space="preserve"> </w:t>
      </w:r>
      <w:r w:rsidRPr="00B652DE">
        <w:rPr>
          <w:b/>
        </w:rPr>
        <w:t>(A)</w:t>
      </w:r>
      <w:r>
        <w:t xml:space="preserve"> Slr1471 is a membrane insertase responsible for introducing photosynthetic proteins into the membrane. </w:t>
      </w:r>
      <w:r w:rsidRPr="00B652DE">
        <w:rPr>
          <w:b/>
        </w:rPr>
        <w:t>(B)</w:t>
      </w:r>
      <w:r>
        <w:t xml:space="preserve"> Slr0483 creates the distinctive curved thylakoid membranes in Synechocystis. </w:t>
      </w:r>
      <w:r w:rsidRPr="00B652DE">
        <w:rPr>
          <w:b/>
        </w:rPr>
        <w:t>(C)</w:t>
      </w:r>
      <w:r>
        <w:t xml:space="preserve"> FtsH2 degrades the PSII D1 subunit after photodamage. </w:t>
      </w:r>
      <w:r w:rsidRPr="00B652DE">
        <w:rPr>
          <w:b/>
        </w:rPr>
        <w:t>(D)</w:t>
      </w:r>
      <w:r>
        <w:t xml:space="preserve"> FtsH1 sequesters the Fur transcription regulator responsible for iron-depletion.</w:t>
      </w:r>
    </w:p>
    <w:p w14:paraId="05C11AD8" w14:textId="0121FC4A" w:rsidR="00D1729C" w:rsidRDefault="00D1729C" w:rsidP="00D1729C">
      <w:r>
        <w:t xml:space="preserve">This chapter demonstrates that a multifaceted approach to imaging cyanobacteria is optimal for understanding the organisation of fluorescently labelled proteins within the cell. The primary technique for investigation is Structured Illumination Microscopy (SIM) that is used in conjunction with Hyperspectral Confocal Microscopy (HCM) and Atomic Force Microscopy (AFM) to understand the location of photosystem I in the cyanobacteria </w:t>
      </w:r>
      <w:r w:rsidRPr="00386108">
        <w:rPr>
          <w:i/>
        </w:rPr>
        <w:t>Synechocystis</w:t>
      </w:r>
      <w:r>
        <w:rPr>
          <w:i/>
        </w:rPr>
        <w:t xml:space="preserve"> </w:t>
      </w:r>
      <w:r w:rsidRPr="00386108">
        <w:t>sp.</w:t>
      </w:r>
      <w:r>
        <w:rPr>
          <w:i/>
        </w:rPr>
        <w:t xml:space="preserve"> </w:t>
      </w:r>
      <w:r>
        <w:t xml:space="preserve">PCC </w:t>
      </w:r>
      <w:r>
        <w:lastRenderedPageBreak/>
        <w:t>6803. Additionally, SIM was used to study the location of several other proteins important for photosynthesis, namely slr0483, slr1471, FtsH1, FtsH2 and FtsH4.</w:t>
      </w:r>
    </w:p>
    <w:p w14:paraId="5C2F92A1" w14:textId="77777777" w:rsidR="000574DF" w:rsidRDefault="000574DF" w:rsidP="00D1729C"/>
    <w:p w14:paraId="2819133D" w14:textId="77777777" w:rsidR="00D1729C" w:rsidRPr="00A03C7C" w:rsidRDefault="00D1729C" w:rsidP="00703D20">
      <w:pPr>
        <w:pStyle w:val="chapterheading2"/>
      </w:pPr>
      <w:bookmarkStart w:id="177" w:name="_Toc503352357"/>
      <w:r w:rsidRPr="00A03C7C">
        <w:t>5.3 Results</w:t>
      </w:r>
      <w:bookmarkEnd w:id="177"/>
    </w:p>
    <w:p w14:paraId="6503E273" w14:textId="77777777" w:rsidR="00D1729C" w:rsidRPr="00A03C7C" w:rsidRDefault="00D1729C" w:rsidP="00703D20">
      <w:pPr>
        <w:pStyle w:val="chapterheading3"/>
      </w:pPr>
      <w:bookmarkStart w:id="178" w:name="_Toc503352358"/>
      <w:r w:rsidRPr="00A03C7C">
        <w:t>5.3.1</w:t>
      </w:r>
      <w:r>
        <w:t xml:space="preserve"> Hyperspectral imaging of YFP labelled photosystem I</w:t>
      </w:r>
      <w:bookmarkEnd w:id="178"/>
    </w:p>
    <w:p w14:paraId="61134711" w14:textId="57220D36" w:rsidR="00D1729C" w:rsidRDefault="00D1729C" w:rsidP="00D1729C">
      <w:r>
        <w:t xml:space="preserve">To investigate the distribution of PSI within </w:t>
      </w:r>
      <w:r w:rsidRPr="00C517BC">
        <w:rPr>
          <w:i/>
        </w:rPr>
        <w:t>Synechocystis</w:t>
      </w:r>
      <w:r>
        <w:t xml:space="preserve">, cells expressing the PsaF subunit of PSI labelled on the C-terminus with an sYFP2 fusion (henceforth referred to as PSI-YFP, see </w:t>
      </w:r>
      <w:r w:rsidRPr="0074515C">
        <w:rPr>
          <w:b/>
        </w:rPr>
        <w:t>Figure 5.</w:t>
      </w:r>
      <w:r w:rsidR="00AD7EDB">
        <w:rPr>
          <w:b/>
        </w:rPr>
        <w:t>2</w:t>
      </w:r>
      <w:r w:rsidR="00AD7EDB" w:rsidRPr="0074515C">
        <w:rPr>
          <w:b/>
        </w:rPr>
        <w:t>B</w:t>
      </w:r>
      <w:r>
        <w:t>) were imaged with a custom hyperspectral confocal microscope (HCM) equipped with a 488-nm excitation laser</w:t>
      </w:r>
      <w:r>
        <w:fldChar w:fldCharType="begin">
          <w:fldData xml:space="preserve">MwBhADgAZAAyAGIAMwAxAC0AMAAzADAAZgAtADQAMAA1AGMALQA5ADQANgA0AC0AMwA3ADAAZQA1
ADUAZQAwADQAYgBlADMALwBDADIARgAzADMAOQBEADgALQBBAEQAOQA4AC0ANgA5ADQAMAAtADQA
NABEADAALQAxAEYARAAzAEYAOQA0ADUAOAA0ADgAMwB8AGUATgBxAE4AawBrAEcATAAyAHoAQQBR
AGgAZgArAEsAMABkAGwASwBIAEYAdAAyADcAWQBWAGwAYwBXAHQAQwBXAEwAbwBVAHUAdAB2AFQA
awBzAE4AWQBsAHAAMABwAHMAbQBRAGsATwBTAEcARQAvAFAAZQBPAEkAUQB2AFoAMABrAE8AUABt
AHYAZgBOAFkAMgBhAGUATABnAHcANwA5AHMAQQB5AEsATAB1ADAAegBUAFkAOAB5AFoASwBlAGkA
eQBTAFgAdgBCAEsARgA0AE4AbQBYAFIATwBXADUAUwBrAFMAcgBzAHYAVwAzAGQASgB0AGwAVgBW
AFAAeQB1AHEAbABLAFgAbABRAGkANABVAEkAMABDAGQAOQBzAG0AMgB4AGIAaQBiAHcAVQBaAGMA
WgBpAEoAcQAwAEoAZwBFAFkANQBIAGoAQgBvAFIAZQA3ADEATgBHAGwAVQBYAFcAUwBuAGcATgBJ
AFQATQBzADIAdABSAG4AOQBRAGoAcwBRAGYAUwB4AEYAMAA5AEcAbwBsAHEAbgBDAE8AYgBCAC8A
VgBvADMASgBVAFcAMABBAFkARgBPAC8AUgArAFUAQgBrAGsAWgBZAFoATAA5AEoAcQBRADAASQA0
AFQANABzAHoATwBHAHIAVwBpAHYAKwAyAHMAegBPAGcAUwBZAEEANQBIAEMAegA1AHYAbAA5AFkA
RAB5AFAAcQBNADEARwB2AGEASwBRAEcAZABDAFEAUABlAEYAUwBHAFMAaQA4AG8ARAA2AEIAMAA5
AEoAVgBkADQAegB0AHkAQgA2AEQAQgBkAEgAZABnAEEAMABmAHMAbwBwAGYAUAAyAEIAdQBPAEcA
cwAwAGQAOQBVAHcARAA2ADcATwBKADYAcwAvAGMAcwB6AFgASwAzADIARQA3AGUAMQByAHMAbwAr
AGEATgBYAGYAYwB4AHUAMAAxAGQAdAA2ADEAVABSADQAUwBBADEAdgB6AHIAVwB1AGoAOQB2AEMA
eQBiAGkAbwA4AEgAUgBYAFoAaABIAFEAVABGAEoANwBxAEEAcAAyADMAZgAwAHkAUQBwADkAdgB0
AHIAegBLAHoARABBAGMAbQBWAC8ALwBlAFIAZgAvADMAOABUAHMAZwBoAGgATQBrAC8AcgBOAGUA
bgAwADIAbABsAFAAZAB5ADYAMABRAHcAcgA2ADQAWQAxAHQARAA0ADQAawBHAEUAbAArAC8ARgBw
AGQAdgBnAEkAbABvAHUAYwBwADQASQB2AHEAZAB5AFMAKwBqAHUAagBXAC8AdwA3AHkAcwByADUA
UwBVAGwAeQAwAEIARgA5AGoAOQA0AHUAcwA0AHcAbwBuAGYAWABTAFUAcABBAHgATwAxAG8AOQBq
AHcAcwBzAGMAbgBiADkAQQB3AFAAMgAwAHoAMAA9AA==
</w:fldData>
        </w:fldChar>
      </w:r>
      <w:r>
        <w:instrText xml:space="preserve"> ADDIN LABTIVA_CITE \* MERGEFORMAT</w:instrText>
      </w:r>
      <w:r>
        <w:fldChar w:fldCharType="separate"/>
      </w:r>
      <w:r w:rsidRPr="003845C5">
        <w:rPr>
          <w:rFonts w:ascii="Calibri" w:hAnsi="Calibri" w:cs="Times New Roman"/>
          <w:noProof/>
          <w:szCs w:val="24"/>
        </w:rPr>
        <w:t xml:space="preserve"> (Sinclair et al., 2006)</w:t>
      </w:r>
      <w:r>
        <w:fldChar w:fldCharType="end"/>
      </w:r>
      <w:r>
        <w:t>. HCM differs from a typical confocal microscopy by passing the emitted light through a prism that spreads the light as a function of its wavelength and focussing it onto an EMCCD to obtain a spectrum for each pixel, rather than recording the number of photons with a photomultiplier tube. Each pixel of the resulting image then contains the fluorescence spectral response from the sample at that point and the different components can be extracted through multivariate curve fitting with custom MATLAB scripts. The final image can then be rendered as a composite of the relative intensities of the spectral components with the pixel a reflection of the component concentrations.</w:t>
      </w:r>
    </w:p>
    <w:p w14:paraId="3B9A4998" w14:textId="77777777" w:rsidR="00D1729C" w:rsidRDefault="00D1729C" w:rsidP="009344C6">
      <w:pPr>
        <w:jc w:val="center"/>
      </w:pPr>
      <w:r>
        <w:rPr>
          <w:noProof/>
          <w:lang w:eastAsia="en-GB"/>
        </w:rPr>
        <w:drawing>
          <wp:inline distT="0" distB="0" distL="0" distR="0" wp14:anchorId="448C569C" wp14:editId="56E38207">
            <wp:extent cx="5284382" cy="2801152"/>
            <wp:effectExtent l="0" t="0" r="0" b="0"/>
            <wp:docPr id="3079" name="Picture 3079" descr="C:\Users\Sam\Documents\Dropbox\Dropbox\THESIS_17_07_21\Chapter 5\Intro_p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Documents\Dropbox\Dropbox\THESIS_17_07_21\Chapter 5\Intro_pic.pn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27277" r="23005" b="21443"/>
                    <a:stretch/>
                  </pic:blipFill>
                  <pic:spPr bwMode="auto">
                    <a:xfrm>
                      <a:off x="0" y="0"/>
                      <a:ext cx="5302320" cy="2810661"/>
                    </a:xfrm>
                    <a:prstGeom prst="rect">
                      <a:avLst/>
                    </a:prstGeom>
                    <a:noFill/>
                    <a:ln>
                      <a:noFill/>
                    </a:ln>
                    <a:extLst>
                      <a:ext uri="{53640926-AAD7-44D8-BBD7-CCE9431645EC}">
                        <a14:shadowObscured xmlns:a14="http://schemas.microsoft.com/office/drawing/2010/main"/>
                      </a:ext>
                    </a:extLst>
                  </pic:spPr>
                </pic:pic>
              </a:graphicData>
            </a:graphic>
          </wp:inline>
        </w:drawing>
      </w:r>
    </w:p>
    <w:p w14:paraId="29060DB5" w14:textId="563F133A" w:rsidR="00D1729C" w:rsidRPr="004005EA" w:rsidRDefault="00D1729C" w:rsidP="00925EA3">
      <w:pPr>
        <w:spacing w:after="360" w:line="240" w:lineRule="auto"/>
      </w:pPr>
      <w:bookmarkStart w:id="179" w:name="_Toc503352786"/>
      <w:r w:rsidRPr="00703D20">
        <w:rPr>
          <w:rStyle w:val="figureChar"/>
        </w:rPr>
        <w:t>Figure 5.</w:t>
      </w:r>
      <w:r w:rsidR="00AD7EDB">
        <w:rPr>
          <w:rStyle w:val="figureChar"/>
        </w:rPr>
        <w:t>2</w:t>
      </w:r>
      <w:r w:rsidRPr="00703D20">
        <w:rPr>
          <w:rStyle w:val="figureChar"/>
        </w:rPr>
        <w:t xml:space="preserve">: Membrane ultrastructure of </w:t>
      </w:r>
      <w:r w:rsidRPr="00664053">
        <w:rPr>
          <w:rStyle w:val="figureChar"/>
          <w:i/>
        </w:rPr>
        <w:t>Synechocystis</w:t>
      </w:r>
      <w:r w:rsidRPr="00703D20">
        <w:rPr>
          <w:rStyle w:val="figureChar"/>
        </w:rPr>
        <w:t xml:space="preserve"> and YFP labelled Photosystem I</w:t>
      </w:r>
      <w:bookmarkEnd w:id="179"/>
      <w:r w:rsidRPr="004005EA">
        <w:rPr>
          <w:b/>
        </w:rPr>
        <w:t>.</w:t>
      </w:r>
      <w:r>
        <w:rPr>
          <w:b/>
        </w:rPr>
        <w:t xml:space="preserve"> </w:t>
      </w:r>
      <w:r w:rsidRPr="004005EA">
        <w:rPr>
          <w:b/>
        </w:rPr>
        <w:t>(A)</w:t>
      </w:r>
      <w:r>
        <w:t xml:space="preserve"> The thylakoid membranes (green) protrude into the cytoplasm from the inner cell membrane (beige). </w:t>
      </w:r>
      <w:r w:rsidRPr="004005EA">
        <w:rPr>
          <w:b/>
        </w:rPr>
        <w:t>(B)</w:t>
      </w:r>
      <w:r>
        <w:rPr>
          <w:b/>
        </w:rPr>
        <w:t xml:space="preserve"> </w:t>
      </w:r>
      <w:r w:rsidRPr="00985432">
        <w:rPr>
          <w:i/>
        </w:rPr>
        <w:t>Synechocystis</w:t>
      </w:r>
      <w:r>
        <w:t xml:space="preserve"> photosystem I trimer (protein data bank: 4KT0) with YFP labelled PsaF subunit (yellow).</w:t>
      </w:r>
    </w:p>
    <w:p w14:paraId="6848A926" w14:textId="2A98F2B8" w:rsidR="00D1729C" w:rsidRDefault="00D1729C" w:rsidP="00D1729C">
      <w:r>
        <w:lastRenderedPageBreak/>
        <w:t>From the raw data collected on the HCM of PSI-YFP the multi-variate curve fitting was able to extract components that were assigned to YFP, phycocyanin (PC), allophycocyanin (APC), chlorophyll (Chl) and the detector offset</w:t>
      </w:r>
      <w:r w:rsidR="009344C6">
        <w:t xml:space="preserve"> (see </w:t>
      </w:r>
      <w:r w:rsidR="009344C6" w:rsidRPr="0074515C">
        <w:rPr>
          <w:b/>
        </w:rPr>
        <w:t>Figure 5.</w:t>
      </w:r>
      <w:r w:rsidR="00AD7EDB">
        <w:rPr>
          <w:b/>
        </w:rPr>
        <w:t>3</w:t>
      </w:r>
      <w:r w:rsidR="009344C6">
        <w:t>)</w:t>
      </w:r>
      <w:r>
        <w:t>. By comparing separate strains and the signals collected against one another it is possible to tease apart the different components. Fitting additional components did not lead to an improvement to the quality of the fits. The images were rendered with phycocyanin in blue, Chl from photosystems I and II in red and YFP in green. The cells show clear patches of PSI-YFP highlighted in green within the photosynthetic membrane that can also be observed as a continuous ring towards the exterior of the cell consistent with the location of the thylakoid membrane. The magenta within the image results from overlap between the phycocyanin and PSI/PSII signal, indicating that the phycobilisomes and PSII are spread uniformly across the rest of the thylakoid membrane. Interestingly the phycocyanin response also seems to be quite concentrated in the cytoplasm as well as being localised to the thylakoid membrane. Whilst there are differences in the spectra of PSI and PSII due to the bound chlorophylls, and these have been separated in the past, the differences are small and require a strain expressing a substantially different amount of either to be able to distinguish between these photosystem complexes.</w:t>
      </w:r>
    </w:p>
    <w:p w14:paraId="468E1330" w14:textId="77777777" w:rsidR="00D1729C" w:rsidRDefault="00D1729C" w:rsidP="00D1729C">
      <w:pPr>
        <w:jc w:val="center"/>
      </w:pPr>
      <w:r w:rsidRPr="00547AFC">
        <w:rPr>
          <w:noProof/>
          <w:lang w:eastAsia="en-GB"/>
        </w:rPr>
        <w:drawing>
          <wp:inline distT="0" distB="0" distL="0" distR="0" wp14:anchorId="71001AD6" wp14:editId="2C126AD8">
            <wp:extent cx="4314825" cy="2399303"/>
            <wp:effectExtent l="0" t="0" r="0" b="0"/>
            <wp:docPr id="30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67">
                      <a:extLst>
                        <a:ext uri="{28A0092B-C50C-407E-A947-70E740481C1C}">
                          <a14:useLocalDpi xmlns:a14="http://schemas.microsoft.com/office/drawing/2010/main" val="0"/>
                        </a:ext>
                      </a:extLst>
                    </a:blip>
                    <a:srcRect l="7338" b="47887"/>
                    <a:stretch/>
                  </pic:blipFill>
                  <pic:spPr>
                    <a:xfrm>
                      <a:off x="0" y="0"/>
                      <a:ext cx="4323257" cy="2403992"/>
                    </a:xfrm>
                    <a:prstGeom prst="rect">
                      <a:avLst/>
                    </a:prstGeom>
                  </pic:spPr>
                </pic:pic>
              </a:graphicData>
            </a:graphic>
          </wp:inline>
        </w:drawing>
      </w:r>
    </w:p>
    <w:p w14:paraId="5382DFFE" w14:textId="482201FA" w:rsidR="00D1729C" w:rsidRDefault="00D1729C" w:rsidP="00925EA3">
      <w:pPr>
        <w:spacing w:after="360" w:line="240" w:lineRule="auto"/>
      </w:pPr>
      <w:bookmarkStart w:id="180" w:name="_Toc503352787"/>
      <w:r w:rsidRPr="00703D20">
        <w:rPr>
          <w:rStyle w:val="figureChar"/>
        </w:rPr>
        <w:t>Figure</w:t>
      </w:r>
      <w:bookmarkStart w:id="181" w:name="_Hlk492031258"/>
      <w:r w:rsidRPr="00703D20">
        <w:rPr>
          <w:rStyle w:val="figureChar"/>
        </w:rPr>
        <w:t xml:space="preserve"> 5.</w:t>
      </w:r>
      <w:r w:rsidR="00AD7EDB">
        <w:rPr>
          <w:rStyle w:val="figureChar"/>
        </w:rPr>
        <w:t>3</w:t>
      </w:r>
      <w:r w:rsidRPr="00703D20">
        <w:rPr>
          <w:rStyle w:val="figureChar"/>
        </w:rPr>
        <w:t xml:space="preserve">: Hyperspectral confocal microscopy of PSI-YFP in </w:t>
      </w:r>
      <w:r w:rsidRPr="00985432">
        <w:rPr>
          <w:rStyle w:val="figureChar"/>
          <w:i/>
        </w:rPr>
        <w:t>Synechocystis</w:t>
      </w:r>
      <w:bookmarkEnd w:id="180"/>
      <w:r>
        <w:rPr>
          <w:b/>
        </w:rPr>
        <w:t>.</w:t>
      </w:r>
      <w:r>
        <w:t xml:space="preserve"> </w:t>
      </w:r>
      <w:bookmarkEnd w:id="181"/>
      <w:r>
        <w:t xml:space="preserve">Cells imaged by HCM and rendered as a composite image with phycocyanin (blue), PSI/PSII (red) and YFP (green). Each box is 2 </w:t>
      </w:r>
      <w:r w:rsidRPr="003E45E1">
        <w:t>µ</w:t>
      </w:r>
      <w:r>
        <w:t>m across.</w:t>
      </w:r>
    </w:p>
    <w:p w14:paraId="5ED7FF05" w14:textId="6EF35570" w:rsidR="00D1729C" w:rsidRDefault="00D1729C" w:rsidP="00D1729C">
      <w:r>
        <w:t xml:space="preserve">To confirm accurate detection and assignment of the YFP signal originating from the PSI-YFP fusion we performed hyperspectral imaging of three other strains as controls; wild-type (WT), YFP expressed into the cytoplasm, and TorA-YFP (see </w:t>
      </w:r>
      <w:r w:rsidR="009344C6" w:rsidRPr="0074515C">
        <w:rPr>
          <w:b/>
        </w:rPr>
        <w:t>F</w:t>
      </w:r>
      <w:r w:rsidRPr="0074515C">
        <w:rPr>
          <w:b/>
        </w:rPr>
        <w:t>igure 5.</w:t>
      </w:r>
      <w:r w:rsidR="00AD7EDB">
        <w:rPr>
          <w:b/>
        </w:rPr>
        <w:t>4</w:t>
      </w:r>
      <w:r>
        <w:t xml:space="preserve">). The TorA-YFP strain expresses YFP attached to a Twin-Arginine Translocase signal sequence (TorA) that targets the protein for export into the periplasm </w:t>
      </w:r>
      <w:r>
        <w:fldChar w:fldCharType="begin">
          <w:fldData xml:space="preserve">MwBhADgAZAAyAGIAMwAxAC0AMAAzADAAZgAtADQAMAA1AGMALQA5ADQANgA0AC0AMwA3ADAAZQA1
ADUAZQAwADQAYgBlADMALwA0ADkANwBFADQAQgBDADMALQBEADQARABDAC0AOABBADMARgAtADIA
MAAyADMALQBEADUAMQBBAEYANAA3ADIANAAwAEEARAB8AGUATgBwAHQAawBVAHQAcQB3AHoAQQBR
AGgAcQA5AGkAdABJADUAcwAyAFYAYQBlAE8AeQBkAHAAUwBrAE4AcABvAFkAOQBWAHkAVQBLAFcA
SgA0ADUAUwBSAHoATAB5AHUAQgBCAEMAbwBLAGYAcAB3AFgAcQBTAGoAbQBnAEwASwBYAFEANQBN
AHgALwAvAEQATgArAGMAMgBQAEwAKwBoAHMAMQBZAEsAdQBJADAAegBTAGIASgBlAGgANgBuAGsA
egB6AE8ANABwAEcAUQBmAEUAVABkAFQASQBpAFUARABaAGoAcAB1AGgANABxAE4AagB1AHgAUwBp
AEgAdwBWAG4AbgBzADIATwB6AGwASgBZAHcAMwBtAC8ATwBBADcAVgAzAHYAcgBXAHEASwBzAHYA
VAB3AFoAaABRAGEAWgB5AGwAMgAvAGQAMgBOADMARABhAEsAUAB0ADgALwBLAEUAZwA3AGkAOABw
AFkAOABCAHcATgBOAHYAQQB2AG8AMwByAGMATwBVAC8AeABKADcAWgBWAEIAOQBNAGMAaQBaAG8A
MwBxAHEAOQBBAHYAOQBLADQATgBtADgAUQB3AHEATQA3AGQAaAA1AGMASQBJACsAdABCADEAdQBE
AHYAMABTAHUAaQA3AC8ATQB5AGsATgBmAE4AWgBmAEUAQQB6AHQAdgBCAHUAegA1ADQAWgBhAEsA
SABXAEkANwBTADUASgA5AEcAYQB2AHUARQBEAHQAZgBKACsARgBjAHMASgBpAFEAbABDAFIATABT
AEUAcgBjADAAVwBrAFkAagBKAEEATgBsAHEAdABKAGwAWgBWADUAeQBrAFUAdQB0AGwAeQBLAG8A
ZQBaAFQATwBaAEkAOABIAHcAcwBZAEQAawBIAEkARQB2AEoARQBUAHMAZABYAGMAcgA3AEkAKwBW
AEkAdQBGADMAeABTADUAQwB1AGUAaQBZAHoASwBZAFYAcQBzADUARABpAFQAbwBsAGgAUwA0AEsA
KwBQAHgAeABhADAAMgBSAHAAdAA4AEIAaQBjAGQASwBZAE8AZABsAHAAbwAwAFYAUQBRAGUAZABD
AHUAdABpAGIANABqAFkAeQBOAG4AaABUAHkAQwBsAHEAdwBGAFYAMABaAGwAVQBvAGoAZQBCAE4A
dwA3AHgAQgBvAGoAbAA3AFoAcgBuAEgANgArAHkARwAwADUATgBpAEcASABmAFEAKwBvAHgAdgBn
AFAAMQA5AGoANQB5ADgATgB5AGEAUABxAA==
</w:fldData>
        </w:fldChar>
      </w:r>
      <w:r>
        <w:instrText xml:space="preserve"> ADDIN LABTIVA_CITE \* MERGEFORMAT</w:instrText>
      </w:r>
      <w:r>
        <w:fldChar w:fldCharType="separate"/>
      </w:r>
      <w:r w:rsidRPr="00B972CC">
        <w:rPr>
          <w:rFonts w:ascii="Calibri" w:hAnsi="Calibri" w:cs="Times New Roman"/>
          <w:noProof/>
          <w:szCs w:val="24"/>
        </w:rPr>
        <w:t>(Blaudeck et al., 2001)</w:t>
      </w:r>
      <w:r>
        <w:fldChar w:fldCharType="end"/>
      </w:r>
      <w:r>
        <w:t xml:space="preserve">. In the WT, no YFP signal is detectable and the </w:t>
      </w:r>
      <w:r>
        <w:lastRenderedPageBreak/>
        <w:t>combined chlorophyll and phycocyanin signals leads to a uniform magenta signal across the thylakoid membrane with little PC signal originating from the cytoplasm. The strain with YFP in the cytoplasm has detectable, although low, levels of YFP located throughout the interior of the cell. The TorA-YFP cells showed high levels of YFP exported into the cell periplasm indicating successful export of the functional fluorophore in addition to the correct assignment of the spectral components in each case.</w:t>
      </w:r>
    </w:p>
    <w:p w14:paraId="1F5F444D" w14:textId="77777777" w:rsidR="00D1729C" w:rsidRDefault="00D1729C" w:rsidP="00D1729C">
      <w:pPr>
        <w:jc w:val="center"/>
      </w:pPr>
      <w:r w:rsidRPr="00125694">
        <w:rPr>
          <w:noProof/>
          <w:lang w:eastAsia="en-GB"/>
        </w:rPr>
        <w:drawing>
          <wp:inline distT="0" distB="0" distL="0" distR="0" wp14:anchorId="5999B7E9" wp14:editId="79313E82">
            <wp:extent cx="4316400" cy="2074990"/>
            <wp:effectExtent l="0" t="0" r="0" b="0"/>
            <wp:docPr id="30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67">
                      <a:extLst>
                        <a:ext uri="{28A0092B-C50C-407E-A947-70E740481C1C}">
                          <a14:useLocalDpi xmlns:a14="http://schemas.microsoft.com/office/drawing/2010/main" val="0"/>
                        </a:ext>
                      </a:extLst>
                    </a:blip>
                    <a:srcRect l="8060" t="55295"/>
                    <a:stretch/>
                  </pic:blipFill>
                  <pic:spPr>
                    <a:xfrm>
                      <a:off x="0" y="0"/>
                      <a:ext cx="4316400" cy="2074990"/>
                    </a:xfrm>
                    <a:prstGeom prst="rect">
                      <a:avLst/>
                    </a:prstGeom>
                  </pic:spPr>
                </pic:pic>
              </a:graphicData>
            </a:graphic>
          </wp:inline>
        </w:drawing>
      </w:r>
    </w:p>
    <w:p w14:paraId="24CBFD84" w14:textId="337F5FEE" w:rsidR="00D1729C" w:rsidRDefault="00D1729C" w:rsidP="00925EA3">
      <w:pPr>
        <w:spacing w:after="360" w:line="240" w:lineRule="auto"/>
      </w:pPr>
      <w:bookmarkStart w:id="182" w:name="_Toc503352788"/>
      <w:bookmarkStart w:id="183" w:name="_Hlk492031265"/>
      <w:r w:rsidRPr="00703D20">
        <w:rPr>
          <w:rStyle w:val="figureChar"/>
        </w:rPr>
        <w:t>Figure 5.</w:t>
      </w:r>
      <w:r w:rsidR="00AD7EDB">
        <w:rPr>
          <w:rStyle w:val="figureChar"/>
        </w:rPr>
        <w:t>4</w:t>
      </w:r>
      <w:r w:rsidRPr="00703D20">
        <w:rPr>
          <w:rStyle w:val="figureChar"/>
        </w:rPr>
        <w:t>: Controls for hyperspectral confocal microscopy of PSI-YFP</w:t>
      </w:r>
      <w:bookmarkEnd w:id="182"/>
      <w:r w:rsidRPr="00E16F85">
        <w:rPr>
          <w:b/>
        </w:rPr>
        <w:t>.</w:t>
      </w:r>
      <w:r>
        <w:rPr>
          <w:b/>
        </w:rPr>
        <w:t xml:space="preserve"> </w:t>
      </w:r>
      <w:bookmarkEnd w:id="183"/>
      <w:r>
        <w:t xml:space="preserve">WT cells showing an even distribution of phycocyanin and PSI/PSII across the thylakoid membrane </w:t>
      </w:r>
      <w:r w:rsidRPr="00B0083C">
        <w:rPr>
          <w:b/>
        </w:rPr>
        <w:t>(Top)</w:t>
      </w:r>
      <w:r>
        <w:t xml:space="preserve">. Cells expressing YFP into the cytoplasm </w:t>
      </w:r>
      <w:r w:rsidRPr="00B0083C">
        <w:rPr>
          <w:b/>
        </w:rPr>
        <w:t>(Middle)</w:t>
      </w:r>
      <w:r>
        <w:t xml:space="preserve">. Cells expressing YFP with a TorA signal sequence into the periplasm </w:t>
      </w:r>
      <w:r w:rsidRPr="00B0083C">
        <w:rPr>
          <w:b/>
        </w:rPr>
        <w:t>(Bottom)</w:t>
      </w:r>
      <w:r>
        <w:t>.</w:t>
      </w:r>
      <w:r w:rsidRPr="00181B93">
        <w:t xml:space="preserve"> </w:t>
      </w:r>
      <w:r>
        <w:t xml:space="preserve">Each box is 2 </w:t>
      </w:r>
      <w:r w:rsidRPr="003E45E1">
        <w:t>µ</w:t>
      </w:r>
      <w:r>
        <w:t xml:space="preserve">m across and the colour scheme is the same as in </w:t>
      </w:r>
      <w:r w:rsidRPr="0074515C">
        <w:rPr>
          <w:b/>
        </w:rPr>
        <w:t>Figure 5.</w:t>
      </w:r>
      <w:r w:rsidR="00AD7EDB">
        <w:rPr>
          <w:b/>
        </w:rPr>
        <w:t>3</w:t>
      </w:r>
      <w:r>
        <w:t>.</w:t>
      </w:r>
    </w:p>
    <w:p w14:paraId="40C965A1" w14:textId="66DF31D3" w:rsidR="006E26EC" w:rsidRDefault="00D1729C" w:rsidP="00D1729C">
      <w:r>
        <w:t xml:space="preserve">The sum intensity of the different fluorescent components (e.g. YFP, chlorophyll etc.) can be extracted on a per cell basis; thus, the differences between the components to be compared to other components in the same strain and to itself in other strains (see </w:t>
      </w:r>
      <w:r w:rsidRPr="0074515C">
        <w:rPr>
          <w:b/>
        </w:rPr>
        <w:t>Figure 5.</w:t>
      </w:r>
      <w:r w:rsidR="00AD7EDB">
        <w:rPr>
          <w:b/>
        </w:rPr>
        <w:t>5</w:t>
      </w:r>
      <w:r>
        <w:t>). The mean and standard deviation for each component in each strain can then be calculated (</w:t>
      </w:r>
      <w:r w:rsidRPr="001036F1">
        <w:rPr>
          <w:b/>
        </w:rPr>
        <w:t>Table 5.1</w:t>
      </w:r>
      <w:r>
        <w:t>) allowing quantitative differences, such as the variations in APC signal, to be observed. From the images and the component graphs, it is apparent that in the PSI-YFP strain there is a disturbance in the levels and location of the allophycocyanin light-harvesting protein.</w:t>
      </w:r>
    </w:p>
    <w:p w14:paraId="038C312B" w14:textId="66B29ECE" w:rsidR="0092506F" w:rsidRDefault="0092506F" w:rsidP="00D1729C"/>
    <w:p w14:paraId="6D83420A" w14:textId="6F9CA008" w:rsidR="0092506F" w:rsidRDefault="0092506F" w:rsidP="00D1729C"/>
    <w:p w14:paraId="66B43BBB" w14:textId="0EDB7FF2" w:rsidR="0092506F" w:rsidRDefault="0092506F" w:rsidP="00D1729C"/>
    <w:p w14:paraId="15C82F86" w14:textId="71070824" w:rsidR="0092506F" w:rsidRDefault="0092506F" w:rsidP="00D1729C"/>
    <w:p w14:paraId="35D052AD" w14:textId="77777777" w:rsidR="0092506F" w:rsidRDefault="0092506F" w:rsidP="00D1729C"/>
    <w:tbl>
      <w:tblPr>
        <w:tblW w:w="0" w:type="auto"/>
        <w:tblLook w:val="04A0" w:firstRow="1" w:lastRow="0" w:firstColumn="1" w:lastColumn="0" w:noHBand="0" w:noVBand="1"/>
      </w:tblPr>
      <w:tblGrid>
        <w:gridCol w:w="1129"/>
        <w:gridCol w:w="1139"/>
        <w:gridCol w:w="1427"/>
        <w:gridCol w:w="1539"/>
        <w:gridCol w:w="1570"/>
        <w:gridCol w:w="1418"/>
      </w:tblGrid>
      <w:tr w:rsidR="006E26EC" w14:paraId="566E2B46" w14:textId="77777777" w:rsidTr="001F586D">
        <w:tc>
          <w:tcPr>
            <w:tcW w:w="1129" w:type="dxa"/>
            <w:tcBorders>
              <w:left w:val="nil"/>
              <w:bottom w:val="single" w:sz="4" w:space="0" w:color="auto"/>
              <w:right w:val="nil"/>
            </w:tcBorders>
          </w:tcPr>
          <w:p w14:paraId="094C9F91" w14:textId="77777777" w:rsidR="006E26EC" w:rsidRPr="006F7528" w:rsidRDefault="006E26EC" w:rsidP="001F586D">
            <w:pPr>
              <w:spacing w:line="240" w:lineRule="auto"/>
              <w:jc w:val="center"/>
              <w:rPr>
                <w:b/>
              </w:rPr>
            </w:pPr>
          </w:p>
        </w:tc>
        <w:tc>
          <w:tcPr>
            <w:tcW w:w="1139" w:type="dxa"/>
            <w:tcBorders>
              <w:left w:val="nil"/>
              <w:bottom w:val="single" w:sz="4" w:space="0" w:color="auto"/>
              <w:right w:val="nil"/>
            </w:tcBorders>
          </w:tcPr>
          <w:p w14:paraId="5B923B7E" w14:textId="77777777" w:rsidR="006E26EC" w:rsidRPr="006F7528" w:rsidRDefault="006E26EC" w:rsidP="001F586D">
            <w:pPr>
              <w:spacing w:line="240" w:lineRule="auto"/>
              <w:jc w:val="center"/>
              <w:rPr>
                <w:b/>
              </w:rPr>
            </w:pPr>
            <w:r w:rsidRPr="006F7528">
              <w:rPr>
                <w:b/>
              </w:rPr>
              <w:t>Offset</w:t>
            </w:r>
          </w:p>
        </w:tc>
        <w:tc>
          <w:tcPr>
            <w:tcW w:w="1427" w:type="dxa"/>
            <w:tcBorders>
              <w:left w:val="nil"/>
              <w:bottom w:val="single" w:sz="4" w:space="0" w:color="auto"/>
              <w:right w:val="nil"/>
            </w:tcBorders>
          </w:tcPr>
          <w:p w14:paraId="140124FF" w14:textId="77777777" w:rsidR="006E26EC" w:rsidRPr="006F7528" w:rsidRDefault="006E26EC" w:rsidP="001F586D">
            <w:pPr>
              <w:spacing w:line="240" w:lineRule="auto"/>
              <w:jc w:val="center"/>
              <w:rPr>
                <w:b/>
              </w:rPr>
            </w:pPr>
            <w:r w:rsidRPr="006F7528">
              <w:rPr>
                <w:b/>
              </w:rPr>
              <w:t>YFP</w:t>
            </w:r>
          </w:p>
        </w:tc>
        <w:tc>
          <w:tcPr>
            <w:tcW w:w="1539" w:type="dxa"/>
            <w:tcBorders>
              <w:left w:val="nil"/>
              <w:bottom w:val="single" w:sz="4" w:space="0" w:color="auto"/>
              <w:right w:val="nil"/>
            </w:tcBorders>
          </w:tcPr>
          <w:p w14:paraId="0AF50469" w14:textId="77777777" w:rsidR="006E26EC" w:rsidRPr="006F7528" w:rsidRDefault="006E26EC" w:rsidP="001F586D">
            <w:pPr>
              <w:spacing w:line="240" w:lineRule="auto"/>
              <w:jc w:val="center"/>
              <w:rPr>
                <w:b/>
              </w:rPr>
            </w:pPr>
            <w:r w:rsidRPr="006F7528">
              <w:rPr>
                <w:b/>
              </w:rPr>
              <w:t>APC</w:t>
            </w:r>
          </w:p>
        </w:tc>
        <w:tc>
          <w:tcPr>
            <w:tcW w:w="1570" w:type="dxa"/>
            <w:tcBorders>
              <w:left w:val="nil"/>
              <w:bottom w:val="single" w:sz="4" w:space="0" w:color="auto"/>
              <w:right w:val="nil"/>
            </w:tcBorders>
          </w:tcPr>
          <w:p w14:paraId="74B6E557" w14:textId="77777777" w:rsidR="006E26EC" w:rsidRPr="006F7528" w:rsidRDefault="006E26EC" w:rsidP="001F586D">
            <w:pPr>
              <w:spacing w:line="240" w:lineRule="auto"/>
              <w:jc w:val="center"/>
              <w:rPr>
                <w:b/>
              </w:rPr>
            </w:pPr>
            <w:r w:rsidRPr="006F7528">
              <w:rPr>
                <w:b/>
              </w:rPr>
              <w:t>Chl</w:t>
            </w:r>
          </w:p>
        </w:tc>
        <w:tc>
          <w:tcPr>
            <w:tcW w:w="1418" w:type="dxa"/>
            <w:tcBorders>
              <w:left w:val="nil"/>
              <w:bottom w:val="single" w:sz="4" w:space="0" w:color="auto"/>
              <w:right w:val="nil"/>
            </w:tcBorders>
          </w:tcPr>
          <w:p w14:paraId="27893976" w14:textId="77777777" w:rsidR="006E26EC" w:rsidRPr="006F7528" w:rsidRDefault="006E26EC" w:rsidP="001F586D">
            <w:pPr>
              <w:spacing w:line="240" w:lineRule="auto"/>
              <w:jc w:val="center"/>
              <w:rPr>
                <w:b/>
              </w:rPr>
            </w:pPr>
            <w:r w:rsidRPr="006F7528">
              <w:rPr>
                <w:b/>
              </w:rPr>
              <w:t>PC</w:t>
            </w:r>
          </w:p>
        </w:tc>
      </w:tr>
      <w:tr w:rsidR="006E26EC" w14:paraId="2C75ED2C" w14:textId="77777777" w:rsidTr="001F586D">
        <w:tc>
          <w:tcPr>
            <w:tcW w:w="1129" w:type="dxa"/>
            <w:tcBorders>
              <w:top w:val="single" w:sz="4" w:space="0" w:color="auto"/>
              <w:left w:val="nil"/>
              <w:bottom w:val="nil"/>
              <w:right w:val="nil"/>
            </w:tcBorders>
          </w:tcPr>
          <w:p w14:paraId="5B7EFA3D" w14:textId="77777777" w:rsidR="006E26EC" w:rsidRPr="00A457BC" w:rsidRDefault="006E26EC" w:rsidP="001F586D">
            <w:pPr>
              <w:spacing w:line="240" w:lineRule="auto"/>
              <w:jc w:val="center"/>
              <w:rPr>
                <w:i/>
              </w:rPr>
            </w:pPr>
            <w:r w:rsidRPr="00A457BC">
              <w:rPr>
                <w:i/>
              </w:rPr>
              <w:t>WT</w:t>
            </w:r>
          </w:p>
        </w:tc>
        <w:tc>
          <w:tcPr>
            <w:tcW w:w="1139" w:type="dxa"/>
            <w:tcBorders>
              <w:top w:val="single" w:sz="4" w:space="0" w:color="auto"/>
              <w:left w:val="nil"/>
              <w:bottom w:val="nil"/>
              <w:right w:val="nil"/>
            </w:tcBorders>
          </w:tcPr>
          <w:p w14:paraId="3152DFE3" w14:textId="77777777" w:rsidR="006E26EC" w:rsidRPr="00A457BC" w:rsidRDefault="006E26EC" w:rsidP="001F586D">
            <w:pPr>
              <w:spacing w:line="240" w:lineRule="auto"/>
              <w:jc w:val="center"/>
            </w:pPr>
            <w:r w:rsidRPr="00A457BC">
              <w:t>483 ± 220</w:t>
            </w:r>
          </w:p>
        </w:tc>
        <w:tc>
          <w:tcPr>
            <w:tcW w:w="1427" w:type="dxa"/>
            <w:tcBorders>
              <w:top w:val="single" w:sz="4" w:space="0" w:color="auto"/>
              <w:left w:val="nil"/>
              <w:bottom w:val="nil"/>
              <w:right w:val="nil"/>
            </w:tcBorders>
          </w:tcPr>
          <w:p w14:paraId="5363C641" w14:textId="77777777" w:rsidR="006E26EC" w:rsidRPr="00A457BC" w:rsidRDefault="006E26EC" w:rsidP="001F586D">
            <w:pPr>
              <w:spacing w:line="240" w:lineRule="auto"/>
              <w:jc w:val="center"/>
            </w:pPr>
            <w:r w:rsidRPr="00A457BC">
              <w:t>308 ± 151</w:t>
            </w:r>
          </w:p>
        </w:tc>
        <w:tc>
          <w:tcPr>
            <w:tcW w:w="1539" w:type="dxa"/>
            <w:tcBorders>
              <w:top w:val="single" w:sz="4" w:space="0" w:color="auto"/>
              <w:left w:val="nil"/>
              <w:bottom w:val="nil"/>
              <w:right w:val="nil"/>
            </w:tcBorders>
          </w:tcPr>
          <w:p w14:paraId="35B98DB2" w14:textId="77777777" w:rsidR="006E26EC" w:rsidRPr="00A457BC" w:rsidRDefault="006E26EC" w:rsidP="001F586D">
            <w:pPr>
              <w:spacing w:line="240" w:lineRule="auto"/>
              <w:jc w:val="center"/>
            </w:pPr>
            <w:r w:rsidRPr="00A457BC">
              <w:t>6271 ± 3161</w:t>
            </w:r>
          </w:p>
        </w:tc>
        <w:tc>
          <w:tcPr>
            <w:tcW w:w="1570" w:type="dxa"/>
            <w:tcBorders>
              <w:top w:val="single" w:sz="4" w:space="0" w:color="auto"/>
              <w:left w:val="nil"/>
              <w:bottom w:val="nil"/>
              <w:right w:val="nil"/>
            </w:tcBorders>
          </w:tcPr>
          <w:p w14:paraId="2A7DB697" w14:textId="77777777" w:rsidR="006E26EC" w:rsidRPr="00A457BC" w:rsidRDefault="006E26EC" w:rsidP="001F586D">
            <w:pPr>
              <w:spacing w:line="240" w:lineRule="auto"/>
              <w:jc w:val="center"/>
            </w:pPr>
            <w:r w:rsidRPr="00A457BC">
              <w:t>14900 ± 6,972</w:t>
            </w:r>
          </w:p>
        </w:tc>
        <w:tc>
          <w:tcPr>
            <w:tcW w:w="1418" w:type="dxa"/>
            <w:tcBorders>
              <w:top w:val="single" w:sz="4" w:space="0" w:color="auto"/>
              <w:left w:val="nil"/>
              <w:bottom w:val="nil"/>
              <w:right w:val="nil"/>
            </w:tcBorders>
          </w:tcPr>
          <w:p w14:paraId="33D278ED" w14:textId="77777777" w:rsidR="006E26EC" w:rsidRPr="00A457BC" w:rsidRDefault="006E26EC" w:rsidP="001F586D">
            <w:pPr>
              <w:spacing w:line="240" w:lineRule="auto"/>
              <w:jc w:val="center"/>
            </w:pPr>
            <w:r w:rsidRPr="00A457BC">
              <w:t>6247 ± 2883</w:t>
            </w:r>
          </w:p>
        </w:tc>
      </w:tr>
      <w:tr w:rsidR="006E26EC" w14:paraId="00586218" w14:textId="77777777" w:rsidTr="001F586D">
        <w:tc>
          <w:tcPr>
            <w:tcW w:w="1129" w:type="dxa"/>
            <w:tcBorders>
              <w:top w:val="nil"/>
              <w:left w:val="nil"/>
              <w:bottom w:val="nil"/>
              <w:right w:val="nil"/>
            </w:tcBorders>
          </w:tcPr>
          <w:p w14:paraId="431878FE" w14:textId="77777777" w:rsidR="006E26EC" w:rsidRPr="00A457BC" w:rsidRDefault="006E26EC" w:rsidP="001F586D">
            <w:pPr>
              <w:spacing w:line="240" w:lineRule="auto"/>
              <w:jc w:val="center"/>
              <w:rPr>
                <w:i/>
              </w:rPr>
            </w:pPr>
            <w:r w:rsidRPr="00A457BC">
              <w:rPr>
                <w:i/>
              </w:rPr>
              <w:t>P</w:t>
            </w:r>
            <w:r>
              <w:rPr>
                <w:i/>
              </w:rPr>
              <w:t>SI</w:t>
            </w:r>
            <w:r w:rsidRPr="00A457BC">
              <w:rPr>
                <w:i/>
              </w:rPr>
              <w:t>-YFP</w:t>
            </w:r>
          </w:p>
        </w:tc>
        <w:tc>
          <w:tcPr>
            <w:tcW w:w="1139" w:type="dxa"/>
            <w:tcBorders>
              <w:top w:val="nil"/>
              <w:left w:val="nil"/>
              <w:bottom w:val="nil"/>
              <w:right w:val="nil"/>
            </w:tcBorders>
          </w:tcPr>
          <w:p w14:paraId="1CE6711B" w14:textId="77777777" w:rsidR="006E26EC" w:rsidRPr="00A457BC" w:rsidRDefault="006E26EC" w:rsidP="001F586D">
            <w:pPr>
              <w:spacing w:line="240" w:lineRule="auto"/>
              <w:jc w:val="center"/>
            </w:pPr>
            <w:r w:rsidRPr="00A457BC">
              <w:t>368 ± 190</w:t>
            </w:r>
          </w:p>
        </w:tc>
        <w:tc>
          <w:tcPr>
            <w:tcW w:w="1427" w:type="dxa"/>
            <w:tcBorders>
              <w:top w:val="nil"/>
              <w:left w:val="nil"/>
              <w:bottom w:val="nil"/>
              <w:right w:val="nil"/>
            </w:tcBorders>
          </w:tcPr>
          <w:p w14:paraId="4F8DE190" w14:textId="77777777" w:rsidR="006E26EC" w:rsidRPr="00A457BC" w:rsidRDefault="006E26EC" w:rsidP="001F586D">
            <w:pPr>
              <w:spacing w:line="240" w:lineRule="auto"/>
              <w:jc w:val="center"/>
            </w:pPr>
            <w:r w:rsidRPr="00A457BC">
              <w:t>1541 ± 873</w:t>
            </w:r>
          </w:p>
        </w:tc>
        <w:tc>
          <w:tcPr>
            <w:tcW w:w="1539" w:type="dxa"/>
            <w:tcBorders>
              <w:top w:val="nil"/>
              <w:left w:val="nil"/>
              <w:bottom w:val="nil"/>
              <w:right w:val="nil"/>
            </w:tcBorders>
          </w:tcPr>
          <w:p w14:paraId="11133977" w14:textId="77777777" w:rsidR="006E26EC" w:rsidRPr="00A457BC" w:rsidRDefault="006E26EC" w:rsidP="001F586D">
            <w:pPr>
              <w:spacing w:line="240" w:lineRule="auto"/>
              <w:jc w:val="center"/>
            </w:pPr>
            <w:r w:rsidRPr="00A457BC">
              <w:t>10917 ± 6667</w:t>
            </w:r>
          </w:p>
        </w:tc>
        <w:tc>
          <w:tcPr>
            <w:tcW w:w="1570" w:type="dxa"/>
            <w:tcBorders>
              <w:top w:val="nil"/>
              <w:left w:val="nil"/>
              <w:bottom w:val="nil"/>
              <w:right w:val="nil"/>
            </w:tcBorders>
          </w:tcPr>
          <w:p w14:paraId="29905024" w14:textId="77777777" w:rsidR="006E26EC" w:rsidRPr="00A457BC" w:rsidRDefault="006E26EC" w:rsidP="001F586D">
            <w:pPr>
              <w:spacing w:line="240" w:lineRule="auto"/>
              <w:jc w:val="center"/>
            </w:pPr>
            <w:r w:rsidRPr="00A457BC">
              <w:t>12917 ± 7353</w:t>
            </w:r>
          </w:p>
        </w:tc>
        <w:tc>
          <w:tcPr>
            <w:tcW w:w="1418" w:type="dxa"/>
            <w:tcBorders>
              <w:top w:val="nil"/>
              <w:left w:val="nil"/>
              <w:bottom w:val="nil"/>
              <w:right w:val="nil"/>
            </w:tcBorders>
          </w:tcPr>
          <w:p w14:paraId="205F3A9D" w14:textId="77777777" w:rsidR="006E26EC" w:rsidRPr="00A457BC" w:rsidRDefault="006E26EC" w:rsidP="001F586D">
            <w:pPr>
              <w:spacing w:line="240" w:lineRule="auto"/>
              <w:jc w:val="center"/>
            </w:pPr>
            <w:r w:rsidRPr="00A457BC">
              <w:t>7032 ± 4282</w:t>
            </w:r>
          </w:p>
        </w:tc>
      </w:tr>
      <w:tr w:rsidR="006E26EC" w14:paraId="478F0050" w14:textId="77777777" w:rsidTr="001F586D">
        <w:tc>
          <w:tcPr>
            <w:tcW w:w="1129" w:type="dxa"/>
            <w:tcBorders>
              <w:top w:val="nil"/>
              <w:left w:val="nil"/>
              <w:bottom w:val="nil"/>
              <w:right w:val="nil"/>
            </w:tcBorders>
          </w:tcPr>
          <w:p w14:paraId="59B7EA04" w14:textId="77777777" w:rsidR="006E26EC" w:rsidRPr="00A457BC" w:rsidRDefault="006E26EC" w:rsidP="001F586D">
            <w:pPr>
              <w:spacing w:line="240" w:lineRule="auto"/>
              <w:jc w:val="center"/>
              <w:rPr>
                <w:i/>
              </w:rPr>
            </w:pPr>
            <w:r w:rsidRPr="00A457BC">
              <w:rPr>
                <w:i/>
              </w:rPr>
              <w:t>TorA-YFP</w:t>
            </w:r>
          </w:p>
        </w:tc>
        <w:tc>
          <w:tcPr>
            <w:tcW w:w="1139" w:type="dxa"/>
            <w:tcBorders>
              <w:top w:val="nil"/>
              <w:left w:val="nil"/>
              <w:bottom w:val="nil"/>
              <w:right w:val="nil"/>
            </w:tcBorders>
          </w:tcPr>
          <w:p w14:paraId="7F99773D" w14:textId="77777777" w:rsidR="006E26EC" w:rsidRPr="00A457BC" w:rsidRDefault="006E26EC" w:rsidP="001F586D">
            <w:pPr>
              <w:spacing w:line="240" w:lineRule="auto"/>
              <w:jc w:val="center"/>
            </w:pPr>
            <w:r w:rsidRPr="00A457BC">
              <w:t>638 ± 235</w:t>
            </w:r>
          </w:p>
        </w:tc>
        <w:tc>
          <w:tcPr>
            <w:tcW w:w="1427" w:type="dxa"/>
            <w:tcBorders>
              <w:top w:val="nil"/>
              <w:left w:val="nil"/>
              <w:bottom w:val="nil"/>
              <w:right w:val="nil"/>
            </w:tcBorders>
          </w:tcPr>
          <w:p w14:paraId="3D805AF1" w14:textId="77777777" w:rsidR="006E26EC" w:rsidRPr="00A457BC" w:rsidRDefault="006E26EC" w:rsidP="001F586D">
            <w:pPr>
              <w:spacing w:line="240" w:lineRule="auto"/>
              <w:jc w:val="center"/>
            </w:pPr>
            <w:r w:rsidRPr="00A457BC">
              <w:t>2759 ± 1612</w:t>
            </w:r>
          </w:p>
        </w:tc>
        <w:tc>
          <w:tcPr>
            <w:tcW w:w="1539" w:type="dxa"/>
            <w:tcBorders>
              <w:top w:val="nil"/>
              <w:left w:val="nil"/>
              <w:bottom w:val="nil"/>
              <w:right w:val="nil"/>
            </w:tcBorders>
          </w:tcPr>
          <w:p w14:paraId="002DAC17" w14:textId="77777777" w:rsidR="006E26EC" w:rsidRPr="00A457BC" w:rsidRDefault="006E26EC" w:rsidP="001F586D">
            <w:pPr>
              <w:spacing w:line="240" w:lineRule="auto"/>
              <w:jc w:val="center"/>
            </w:pPr>
            <w:r w:rsidRPr="00A457BC">
              <w:t>10851 ± 4115</w:t>
            </w:r>
          </w:p>
        </w:tc>
        <w:tc>
          <w:tcPr>
            <w:tcW w:w="1570" w:type="dxa"/>
            <w:tcBorders>
              <w:top w:val="nil"/>
              <w:left w:val="nil"/>
              <w:bottom w:val="nil"/>
              <w:right w:val="nil"/>
            </w:tcBorders>
          </w:tcPr>
          <w:p w14:paraId="732FAE57" w14:textId="77777777" w:rsidR="006E26EC" w:rsidRPr="00A457BC" w:rsidRDefault="006E26EC" w:rsidP="001F586D">
            <w:pPr>
              <w:spacing w:line="240" w:lineRule="auto"/>
              <w:jc w:val="center"/>
            </w:pPr>
            <w:r w:rsidRPr="00A457BC">
              <w:t>21937 ± 8045</w:t>
            </w:r>
          </w:p>
        </w:tc>
        <w:tc>
          <w:tcPr>
            <w:tcW w:w="1418" w:type="dxa"/>
            <w:tcBorders>
              <w:top w:val="nil"/>
              <w:left w:val="nil"/>
              <w:bottom w:val="nil"/>
              <w:right w:val="nil"/>
            </w:tcBorders>
          </w:tcPr>
          <w:p w14:paraId="07404475" w14:textId="77777777" w:rsidR="006E26EC" w:rsidRPr="00A457BC" w:rsidRDefault="006E26EC" w:rsidP="001F586D">
            <w:pPr>
              <w:spacing w:line="240" w:lineRule="auto"/>
              <w:jc w:val="center"/>
            </w:pPr>
            <w:r w:rsidRPr="00A457BC">
              <w:t>8819 ± 3112</w:t>
            </w:r>
          </w:p>
        </w:tc>
      </w:tr>
      <w:tr w:rsidR="006E26EC" w14:paraId="7091933B" w14:textId="77777777" w:rsidTr="001F586D">
        <w:tc>
          <w:tcPr>
            <w:tcW w:w="1129" w:type="dxa"/>
            <w:tcBorders>
              <w:top w:val="nil"/>
              <w:left w:val="nil"/>
              <w:bottom w:val="single" w:sz="4" w:space="0" w:color="auto"/>
              <w:right w:val="nil"/>
            </w:tcBorders>
          </w:tcPr>
          <w:p w14:paraId="540BE5A9" w14:textId="77777777" w:rsidR="006E26EC" w:rsidRPr="00A457BC" w:rsidRDefault="006E26EC" w:rsidP="001F586D">
            <w:pPr>
              <w:spacing w:line="240" w:lineRule="auto"/>
              <w:jc w:val="center"/>
              <w:rPr>
                <w:i/>
              </w:rPr>
            </w:pPr>
            <w:r w:rsidRPr="00A457BC">
              <w:rPr>
                <w:i/>
              </w:rPr>
              <w:t>YFP</w:t>
            </w:r>
          </w:p>
        </w:tc>
        <w:tc>
          <w:tcPr>
            <w:tcW w:w="1139" w:type="dxa"/>
            <w:tcBorders>
              <w:top w:val="nil"/>
              <w:left w:val="nil"/>
              <w:bottom w:val="single" w:sz="4" w:space="0" w:color="auto"/>
              <w:right w:val="nil"/>
            </w:tcBorders>
          </w:tcPr>
          <w:p w14:paraId="6776741C" w14:textId="77777777" w:rsidR="006E26EC" w:rsidRPr="00A457BC" w:rsidRDefault="006E26EC" w:rsidP="001F586D">
            <w:pPr>
              <w:spacing w:line="240" w:lineRule="auto"/>
              <w:jc w:val="center"/>
            </w:pPr>
            <w:r w:rsidRPr="00A457BC">
              <w:t>548 ± 257</w:t>
            </w:r>
          </w:p>
        </w:tc>
        <w:tc>
          <w:tcPr>
            <w:tcW w:w="1427" w:type="dxa"/>
            <w:tcBorders>
              <w:top w:val="nil"/>
              <w:left w:val="nil"/>
              <w:bottom w:val="single" w:sz="4" w:space="0" w:color="auto"/>
              <w:right w:val="nil"/>
            </w:tcBorders>
          </w:tcPr>
          <w:p w14:paraId="46514FB5" w14:textId="77777777" w:rsidR="006E26EC" w:rsidRPr="00A457BC" w:rsidRDefault="006E26EC" w:rsidP="001F586D">
            <w:pPr>
              <w:spacing w:line="240" w:lineRule="auto"/>
              <w:jc w:val="center"/>
            </w:pPr>
            <w:r w:rsidRPr="00A457BC">
              <w:t>1288 ± 576</w:t>
            </w:r>
          </w:p>
        </w:tc>
        <w:tc>
          <w:tcPr>
            <w:tcW w:w="1539" w:type="dxa"/>
            <w:tcBorders>
              <w:top w:val="nil"/>
              <w:left w:val="nil"/>
              <w:bottom w:val="single" w:sz="4" w:space="0" w:color="auto"/>
              <w:right w:val="nil"/>
            </w:tcBorders>
          </w:tcPr>
          <w:p w14:paraId="386B9E0F" w14:textId="77777777" w:rsidR="006E26EC" w:rsidRPr="00A457BC" w:rsidRDefault="006E26EC" w:rsidP="001F586D">
            <w:pPr>
              <w:spacing w:line="240" w:lineRule="auto"/>
              <w:jc w:val="center"/>
            </w:pPr>
            <w:r w:rsidRPr="00A457BC">
              <w:t>11995 ± 6342</w:t>
            </w:r>
          </w:p>
        </w:tc>
        <w:tc>
          <w:tcPr>
            <w:tcW w:w="1570" w:type="dxa"/>
            <w:tcBorders>
              <w:top w:val="nil"/>
              <w:left w:val="nil"/>
              <w:bottom w:val="single" w:sz="4" w:space="0" w:color="auto"/>
              <w:right w:val="nil"/>
            </w:tcBorders>
          </w:tcPr>
          <w:p w14:paraId="139B6DFC" w14:textId="77777777" w:rsidR="006E26EC" w:rsidRPr="00A457BC" w:rsidRDefault="006E26EC" w:rsidP="001F586D">
            <w:pPr>
              <w:spacing w:line="240" w:lineRule="auto"/>
              <w:jc w:val="center"/>
            </w:pPr>
            <w:r w:rsidRPr="00A457BC">
              <w:t>23189 ± 10148</w:t>
            </w:r>
          </w:p>
        </w:tc>
        <w:tc>
          <w:tcPr>
            <w:tcW w:w="1418" w:type="dxa"/>
            <w:tcBorders>
              <w:top w:val="nil"/>
              <w:left w:val="nil"/>
              <w:bottom w:val="single" w:sz="4" w:space="0" w:color="auto"/>
              <w:right w:val="nil"/>
            </w:tcBorders>
          </w:tcPr>
          <w:p w14:paraId="4CD7096E" w14:textId="77777777" w:rsidR="006E26EC" w:rsidRPr="00A457BC" w:rsidRDefault="006E26EC" w:rsidP="001F586D">
            <w:pPr>
              <w:spacing w:line="240" w:lineRule="auto"/>
              <w:jc w:val="center"/>
            </w:pPr>
            <w:r w:rsidRPr="00A457BC">
              <w:t>8612 ± 3707</w:t>
            </w:r>
          </w:p>
        </w:tc>
      </w:tr>
    </w:tbl>
    <w:p w14:paraId="1BCA2935" w14:textId="38A42CD1" w:rsidR="00D1729C" w:rsidRDefault="003013A6" w:rsidP="00140386">
      <w:pPr>
        <w:spacing w:before="240" w:line="240" w:lineRule="auto"/>
      </w:pPr>
      <w:bookmarkStart w:id="184" w:name="_Toc493158558"/>
      <w:r w:rsidRPr="00734203">
        <w:rPr>
          <w:rStyle w:val="tableChar"/>
        </w:rPr>
        <w:t>Table 5.1 Sum concentration of multivariate components by strain</w:t>
      </w:r>
      <w:bookmarkEnd w:id="184"/>
      <w:r>
        <w:rPr>
          <w:b/>
        </w:rPr>
        <w:t>.</w:t>
      </w:r>
      <w:r w:rsidR="00140386">
        <w:rPr>
          <w:b/>
        </w:rPr>
        <w:t xml:space="preserve"> </w:t>
      </w:r>
      <w:r w:rsidR="00140386">
        <w:t>Mean Intensity values with standard deviation for each fluorescent species present in the cells imaged by hyperspectral confocal microscopy. The detected components are: the camera offset, YFP, allophycocyanin (APC), chlorophyll (Chl) and phycocyanin (PC).</w:t>
      </w:r>
    </w:p>
    <w:p w14:paraId="0D5832EF" w14:textId="77777777" w:rsidR="0092506F" w:rsidRPr="00140386" w:rsidRDefault="0092506F" w:rsidP="00140386">
      <w:pPr>
        <w:spacing w:before="240" w:line="240" w:lineRule="auto"/>
      </w:pPr>
    </w:p>
    <w:p w14:paraId="359BA9F3" w14:textId="77777777" w:rsidR="00D1729C" w:rsidRDefault="00D1729C" w:rsidP="00E66CC9">
      <w:pPr>
        <w:jc w:val="left"/>
      </w:pPr>
      <w:r>
        <w:rPr>
          <w:noProof/>
          <w:lang w:eastAsia="en-GB"/>
        </w:rPr>
        <w:drawing>
          <wp:inline distT="0" distB="0" distL="0" distR="0" wp14:anchorId="7137EB66" wp14:editId="05BC5169">
            <wp:extent cx="5133907" cy="4914900"/>
            <wp:effectExtent l="0" t="0" r="0" b="0"/>
            <wp:docPr id="3082" name="Picture 3082" descr="C:\Users\Sam\Documents\Dropbox\Dropbox\THESIS_17_07_21\Chapter 5\concentrations\concentration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Documents\Dropbox\Dropbox\THESIS_17_07_21\Chapter 5\concentrations\concentrations2.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145289" cy="4925797"/>
                    </a:xfrm>
                    <a:prstGeom prst="rect">
                      <a:avLst/>
                    </a:prstGeom>
                    <a:noFill/>
                    <a:ln>
                      <a:noFill/>
                    </a:ln>
                  </pic:spPr>
                </pic:pic>
              </a:graphicData>
            </a:graphic>
          </wp:inline>
        </w:drawing>
      </w:r>
    </w:p>
    <w:p w14:paraId="2FD3A4FF" w14:textId="516B6003" w:rsidR="00D1729C" w:rsidRDefault="00D1729C" w:rsidP="00925EA3">
      <w:pPr>
        <w:spacing w:after="360" w:line="240" w:lineRule="auto"/>
      </w:pPr>
      <w:bookmarkStart w:id="185" w:name="_Toc503352789"/>
      <w:r w:rsidRPr="00703D20">
        <w:rPr>
          <w:rStyle w:val="figureChar"/>
        </w:rPr>
        <w:t>Figure 5.</w:t>
      </w:r>
      <w:r w:rsidR="00AD7EDB">
        <w:rPr>
          <w:rStyle w:val="figureChar"/>
        </w:rPr>
        <w:t>5</w:t>
      </w:r>
      <w:r w:rsidRPr="00703D20">
        <w:rPr>
          <w:rStyle w:val="figureChar"/>
        </w:rPr>
        <w:t xml:space="preserve">: </w:t>
      </w:r>
      <w:bookmarkStart w:id="186" w:name="_Hlk492031272"/>
      <w:r w:rsidRPr="00703D20">
        <w:rPr>
          <w:rStyle w:val="figureChar"/>
        </w:rPr>
        <w:t>Sum concentrations per cell of the different fluorescent components extracted from hyperspectral confocal microscopy</w:t>
      </w:r>
      <w:bookmarkEnd w:id="185"/>
      <w:r>
        <w:rPr>
          <w:b/>
        </w:rPr>
        <w:t xml:space="preserve">. </w:t>
      </w:r>
      <w:bookmarkEnd w:id="186"/>
      <w:r w:rsidRPr="00D0591A">
        <w:t xml:space="preserve">Integrated component </w:t>
      </w:r>
      <w:r>
        <w:t>values for the detector offset, YFP, allophycocyanin (APC), chlorophyll (Chl) and phycocyanin (PC) in the strains WT (n=146), PSI-YFP (n=184), TorA-YFP (n=41) and cytoplasmically expressed YFP (n=150). Error bars indicate standard deviations from the mean.</w:t>
      </w:r>
    </w:p>
    <w:p w14:paraId="656D9CAE" w14:textId="39797C50" w:rsidR="00D1729C" w:rsidRPr="00FD1666" w:rsidRDefault="00D1729C" w:rsidP="00D1729C">
      <w:r>
        <w:lastRenderedPageBreak/>
        <w:t>To investigate the effects of YFP labelling photosystem I on the levels and location of allophycocyanin and phycocyanin, the average radial values of the two components in the YFP-PSI strain and the WT were plotted for cells with a spherical morphology (</w:t>
      </w:r>
      <w:r w:rsidRPr="0074515C">
        <w:rPr>
          <w:b/>
        </w:rPr>
        <w:t>Figure 5.</w:t>
      </w:r>
      <w:r w:rsidR="00AD7EDB">
        <w:rPr>
          <w:b/>
        </w:rPr>
        <w:t>6</w:t>
      </w:r>
      <w:r>
        <w:t xml:space="preserve">). The script attached in Appendix 3 was used to calculate radial values by identifying centre of a cell at the axial midpoint and determining the mean intensity of pixel circles radiating from the centre of the cell. Strains expressing YFP had consistently higher levels of APC and PC as shown in </w:t>
      </w:r>
      <w:r w:rsidRPr="001036F1">
        <w:rPr>
          <w:b/>
        </w:rPr>
        <w:t>Table 5.1</w:t>
      </w:r>
      <w:r>
        <w:t>. The PSI-YFP strain had increased levels of PC towards the centre of the cell that the WT strain lacked. In the WT, the signal originating from the allophycocyanin and phycocyanin at the centre of the cell is close to zero at 4.4 ± 4.3 (n=28) and 5.1 ± 4.2 (n=28) respectively (</w:t>
      </w:r>
      <w:r w:rsidRPr="0074515C">
        <w:rPr>
          <w:b/>
        </w:rPr>
        <w:t>Figure 5.</w:t>
      </w:r>
      <w:r w:rsidR="00AD7EDB">
        <w:rPr>
          <w:b/>
        </w:rPr>
        <w:t>6</w:t>
      </w:r>
      <w:r>
        <w:t>) whereas in the PSI-YFP mutant the signal is much higher at 55.8 ± 47.7 (n=43) and 44.6 ± 33.4 (n=43). In addition, there were larger variations between cells leading to the much larger standard deviations demonstrated by the error bars in the figure. In the WT, the mean standard deviation for APC was 4.8 and for PC was 5.2, which increased to 18.3 and 12.2 respectively in the YFP labelled strain.</w:t>
      </w:r>
    </w:p>
    <w:p w14:paraId="3920BB71" w14:textId="77777777" w:rsidR="00D1729C" w:rsidRDefault="00985432" w:rsidP="00D1729C">
      <w:pPr>
        <w:jc w:val="center"/>
      </w:pPr>
      <w:r>
        <w:rPr>
          <w:noProof/>
          <w:lang w:eastAsia="en-GB"/>
        </w:rPr>
        <w:drawing>
          <wp:inline distT="0" distB="0" distL="0" distR="0" wp14:anchorId="26132655" wp14:editId="47B260E5">
            <wp:extent cx="5324250" cy="3981450"/>
            <wp:effectExtent l="0" t="0" r="0" b="0"/>
            <wp:docPr id="3107" name="Picture 3107" descr="C:\Users\Sam\Documents\Dropbox\Dropbox\THESIS_17_07_21\Chapter 5\concentrations\radia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m\Documents\Dropbox\Dropbox\THESIS_17_07_21\Chapter 5\concentrations\radial2.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327692" cy="3984024"/>
                    </a:xfrm>
                    <a:prstGeom prst="rect">
                      <a:avLst/>
                    </a:prstGeom>
                    <a:noFill/>
                    <a:ln>
                      <a:noFill/>
                    </a:ln>
                  </pic:spPr>
                </pic:pic>
              </a:graphicData>
            </a:graphic>
          </wp:inline>
        </w:drawing>
      </w:r>
    </w:p>
    <w:p w14:paraId="37C3BE09" w14:textId="2AEAC09E" w:rsidR="00D1729C" w:rsidRDefault="00D1729C" w:rsidP="00925EA3">
      <w:pPr>
        <w:spacing w:after="360" w:line="240" w:lineRule="auto"/>
      </w:pPr>
      <w:bookmarkStart w:id="187" w:name="_Toc503352790"/>
      <w:r w:rsidRPr="00703D20">
        <w:rPr>
          <w:rStyle w:val="figureChar"/>
        </w:rPr>
        <w:t xml:space="preserve">Figure </w:t>
      </w:r>
      <w:bookmarkStart w:id="188" w:name="_Hlk492031284"/>
      <w:r w:rsidRPr="00703D20">
        <w:rPr>
          <w:rStyle w:val="figureChar"/>
        </w:rPr>
        <w:t>5.</w:t>
      </w:r>
      <w:r w:rsidR="00AD7EDB">
        <w:rPr>
          <w:rStyle w:val="figureChar"/>
        </w:rPr>
        <w:t>6</w:t>
      </w:r>
      <w:r w:rsidRPr="00703D20">
        <w:rPr>
          <w:rStyle w:val="figureChar"/>
        </w:rPr>
        <w:t xml:space="preserve">: Radial measurements of </w:t>
      </w:r>
      <w:r w:rsidRPr="00734203">
        <w:rPr>
          <w:rStyle w:val="figureChar"/>
          <w:i/>
        </w:rPr>
        <w:t>Synechocystis</w:t>
      </w:r>
      <w:r w:rsidRPr="00703D20">
        <w:rPr>
          <w:rStyle w:val="figureChar"/>
        </w:rPr>
        <w:t xml:space="preserve"> spectral components</w:t>
      </w:r>
      <w:bookmarkEnd w:id="187"/>
      <w:r>
        <w:rPr>
          <w:b/>
        </w:rPr>
        <w:t xml:space="preserve">. </w:t>
      </w:r>
      <w:bookmarkEnd w:id="188"/>
      <w:r>
        <w:t xml:space="preserve">The mean intensity </w:t>
      </w:r>
      <w:r w:rsidR="00985432">
        <w:t xml:space="preserve">(arbitrary units) </w:t>
      </w:r>
      <w:r>
        <w:t xml:space="preserve">of the APC and PC components from </w:t>
      </w:r>
      <w:r w:rsidRPr="003B6F65">
        <w:rPr>
          <w:i/>
        </w:rPr>
        <w:t>Synechocystis</w:t>
      </w:r>
      <w:r>
        <w:t xml:space="preserve"> in both the PSI-YFP and WT strains. Labelling of PSI with YFP leads to a large displacement of the phycobiliproteins from their native locations and concentrations. Error bars represent the standard deviation of each point.</w:t>
      </w:r>
    </w:p>
    <w:p w14:paraId="16ED2DED" w14:textId="77777777" w:rsidR="00D1729C" w:rsidRDefault="00D1729C" w:rsidP="00703D20">
      <w:pPr>
        <w:pStyle w:val="chapterheading3"/>
      </w:pPr>
      <w:bookmarkStart w:id="189" w:name="_Toc503352359"/>
      <w:r w:rsidRPr="006A5BCA">
        <w:lastRenderedPageBreak/>
        <w:t xml:space="preserve">5.3.2 STORM imaging of PSI-YFP in </w:t>
      </w:r>
      <w:r w:rsidRPr="006A5BCA">
        <w:rPr>
          <w:i/>
        </w:rPr>
        <w:t>Synechocystis</w:t>
      </w:r>
      <w:bookmarkEnd w:id="189"/>
    </w:p>
    <w:p w14:paraId="2407A3C2" w14:textId="77777777" w:rsidR="00D1729C" w:rsidRDefault="00D1729C" w:rsidP="00D1729C">
      <w:r>
        <w:t>Localisation microscopy has the capability to increase the resolution by a factor of ten over that of confocal microscopy. YFP has previously been shown to be suitable for STORM</w:t>
      </w:r>
      <w:r>
        <w:fldChar w:fldCharType="begin">
          <w:fldData xml:space="preserve">MwBhADgAZAAyAGIAMwAxAC0AMAAzADAAZgAtADQAMAA1AGMALQA5ADQANgA0AC0AMwA3ADAAZQA1
ADUAZQAwADQAYgBlADMALwBCADgAQgA5AEYARAAwAEYALQBDAEEARABCAC0AQgA2ADQAMAAtAEUA
MwBGADkALQA4AEIARQAyAEYAOAA3ADcARAA0ADYAOQB8AGUATgBwAGwAawB0AHUATwAyAGoAQQBR
AGgAbAAvAEYAOABuAFgATQBPAGkAUwBCAFoATwAvAEkAQQB0AFcAMgBoAFYAWgBOAHAAYQBwAGEA
YwBlAEcAWQBBAFYAdwA1AGMAZQBRAEQASwA0AFIANAA5ADQANwBWADcAcABhAG8AZAAvAGIAOABu
ACsAZgB3AGUANgA1ADAAKwBlAFcAWgBQAHQASwBVAFQAMQBLAGUAbABRADkAOQBCAC8ANAAwAFMA
YQBkAEYAUwBSAE8AcQA5AHEAaABrAG8AdAB4AFAAMgB5AHgAbABQAE8ATQBIAGwAdgBOAEMAcwBp
AHEAZgA1AFMAeQBiAGMAeQBnAEsANABIAGsATAAyAFUATgBkADEAdABWADYAeQBkAGYAcwBhAGIA
RwBzAFcAVAAzAEwATwBWAHQAbAA2ADQAcQBWADkAVwBxADYATAB1AGYAegBaAFQANgByAE0ATwBG
AHoAMAAyAHgAagBzAFMASQB2ADIAWgB4AFgASwBZAGEAOAA4AGgAbwB3ADEAbwBRAEIATABMAFAA
ZwBqAEEANQBlAG0AWgA2AG8AVABoAHgAVgBmAHkAUwBxAEoAMQBxAGQAZwBUAHkASgBvAEUAMABy
AHAAQQBkAEwASgBIAEkAUwBlAGgAOABjAGsAYQBDADEASQA4AEYARgBkAEQAZwBaAGIAOQB5AHIA
OAB2AEkAawBXAGcAMQBrADkAWABQADkAZABSAEoAcgBYAEkAWgBZAFEAbABpAHYAcABBAGIAMgB5
AHcAVABiAEMANAAyAEMAdwA1AE8ATQAwAGwAYgA0AFkASQBIAEUANABjADMAZQBvAGYASwBYAFcA
YgBTAHQAaABiAE0AUwBzAGEATQAvADIASQBSAHMAMwBxAEYAQgBIAE8AUABqAEsAcAArAHoATwBK
ADAASQBLAEYAagA2ACsASABLAGwAUgArAHcANABQAHYAZwBZAHQAQQBMAFMAbwBIAGcAUQBuAGQA
SQBYAEQATgBYAEsAQQAyAHEAMwA1AEIAKwAxAFUAZABnAHcAYQBMAEsANAA1ADcANgBmAFQARABj
ADQATQB5AGEAMwBTAGgAbwBjADcATgBNAEkAZABLAEQAUgBDACsAVgBHADUAQQBjAHIAZQBrACsA
KwBqAFMAcQBiADEAMAA2AE0AOAAzADAATwA4AG4ASwBQAE4AQwBjAHgASwBHAHQARwB6AEEAKwB5
AHUAawBjADIAQgBtAHcAUABsAHQANQAyAEMAVAAzAGoAWgAzAFgAUgBnAGkASgB1AGkAMwBNAGgA
bgB0AFAAMAA3AFkATAByAGMANgBWADcANABZAEUATgA2AEwAMQBEAFoAMQA2AG0AbgBKAGQASgBt
AGkAYQB6ADMAZQA2AFcAVQBHAGwANgBMAHgAUgBtAFkAMgA5AHIAOABOADkASABSAEkALwBaAFEA
VgBuAG4AMwA1ADIAKwAvAFEAWQBmADkAOQBtAGYA
</w:fldData>
        </w:fldChar>
      </w:r>
      <w:r>
        <w:instrText xml:space="preserve"> ADDIN LABTIVA_CITE \* MERGEFORMAT</w:instrText>
      </w:r>
      <w:r>
        <w:fldChar w:fldCharType="separate"/>
      </w:r>
      <w:r w:rsidRPr="00CA4B57">
        <w:rPr>
          <w:rFonts w:ascii="Calibri" w:hAnsi="Calibri" w:cs="Times New Roman"/>
          <w:noProof/>
          <w:szCs w:val="24"/>
        </w:rPr>
        <w:t xml:space="preserve"> (Biteen et al., 2008)</w:t>
      </w:r>
      <w:r>
        <w:fldChar w:fldCharType="end"/>
      </w:r>
      <w:r>
        <w:t>, a form of localisation microscopy. YFP gives the best performance with a standard STORM buffer consisting of a GLOX system (glucose oxidase, catalase) and a thiol such as β-mercaptoethanol</w:t>
      </w:r>
      <w:r>
        <w:fldChar w:fldCharType="begin">
          <w:fldData xml:space="preserve">MwBhADgAZAAyAGIAMwAxAC0AMAAzADAAZgAtADQAMAA1AGMALQA5ADQANgA0AC0AMwA3ADAAZQA1
ADUAZQAwADQAYgBlADMALwA4AEQAOAA2ADIAMgBBADgALQA4AEQARAA5AC0ANAAyADIAQwAtADgA
OAA0AEMALQAxAEEAQwBBAEUAQgAzADYANQBCADQAOAB8AGUATgBwAHQAVQBzAHQAdQAyAHoAQQBR
AC8AQgBXAEMAcAB4AFkAdwBFAHoAMABkAEoAVABmAEYAYQBnAEEAWABhAEcASwA0AFEAWQBEAEEA
OABJAEcAUwBWAHYAYQBtAEYAQwBuAHcANABjAEkAMQAvAE8AOQBkAG8AVQBtAGoARgBMADIAUgB1
AHoAUABEAG4AVgBtAGUAKwBJAHMASgBWAGsAdABWADEAcgBXAEYAQQAwAHEAUABSAHYATQBiAC8A
cgAxAEIAdABvAGIAQgBXAE8ALwA0AGoAQQA5AHkAQgA2AEoARAA2AHoAeQAxADQAaQB5ADYAeQBx
AG4AWQBHAE8AMABsAGEAcgBEAEMAbwAxAGYAdwBoAHcAVABhAFkANABjAE4AcwAzACsANQAyAEYA
SQBuAGwAVQBXAGIAMQBHAGsAcwBvAGoAVABxAFIAQgBiAGwAagBiAGoATwA1AHAAbABJAHIAeQBM
AEkAYwA0AGkAeQBHAHQATABMAG8AaQByAG0AUwBWAEkAVwBvAHEAaQBxAGEANQBFAGwAeQBVAEkA
VQBSAGIAWQBRAGMAYgBrAG8AdgA5AHkAbQA4AC8AdwAyAEsAMQA2AEgAbQBZAHcAeABoAEYAcQBo
ADIANABPAGwAbQBwAFkAKwBXAEsAQwBpAFAAdwA0AGoAUgBsAHEAUABqAFEATAB4ADYAcABFAGEA
eAB1AEkATwA2AFMAagArAFMANgBzAGUAbABxAE4AeQBkAEIARgBIAGEAWABIAHAAeQBNAFQAYgBL
AHcAZQBqAFEAagA5AEsAagBoAGQAMABMAGcARABaAE8AdgBGAFcAZQBoAEMARABIAEoAMwBlAGIA
RABaAEoARgBPAGYAYgA3AFgAbgBHAFoAZgBCADcAUQA4AHEAYgBFACsAOQBrAGoAKwBwAEkAeABL
AC8AQgBoAFIAOQBFADMAdQBFAEIAeABvAFMAWABMADUASwBmAFoAeABQAEEARQA0AEwALwBOAFEA
RQBzAHAARABVAEsAOQBVAGYAUQBXAHMAcAA2AGcAdgBrAG0ATABaAHEAUABpAEUAcgAyAFAAUgB6
AEoAMQB6AHYAcQBrAFkAYQBwADQAUgArAGwAUgA5AFEAYQBPAGwARAB0AEIATABqAGEAbwA4AEsA
QgBuADcAZQBVADQATgB0AE8AdwAwAEEAYgBYAG8ATwBqAEEATQBhAC8AdwBaAGEAOQBwAEEAUgAz
AGIARwBGADAAaQAyAFAARgBzAGMANQBZAEIAbgBvAHYAZABRAE0AdABlAHcAYQBsAHoARQA5ADIA
cAA0AEsAeAA0AEIAcgA2AEUARwB4AGwAagBRAGYAVQA3AEIATQA4ADMANgAwACsAcwB3AHAANgBZ
AG4AbABMADIAYgBXAE0ARgBLAHYANwBrAGoAMwBRAFgAbQBnAHkAZABpACsAMQBzAFUARwBCAGQA
UgBmADgALwBCAHYAcQBxAGQAZQByAA==
</w:fldData>
        </w:fldChar>
      </w:r>
      <w:r>
        <w:instrText xml:space="preserve"> ADDIN LABTIVA_CITE \* MERGEFORMAT</w:instrText>
      </w:r>
      <w:r>
        <w:fldChar w:fldCharType="separate"/>
      </w:r>
      <w:r w:rsidRPr="00D32515">
        <w:rPr>
          <w:rFonts w:ascii="Calibri" w:hAnsi="Calibri" w:cs="Times New Roman"/>
          <w:noProof/>
          <w:szCs w:val="24"/>
        </w:rPr>
        <w:t xml:space="preserve"> (Jusuk et al., 2015)</w:t>
      </w:r>
      <w:r>
        <w:fldChar w:fldCharType="end"/>
      </w:r>
      <w:r>
        <w:t xml:space="preserve">. </w:t>
      </w:r>
      <w:r w:rsidRPr="003B6F65">
        <w:rPr>
          <w:i/>
        </w:rPr>
        <w:t>Synechocystis</w:t>
      </w:r>
      <w:r>
        <w:t xml:space="preserve"> cells expressing PSI-YFP were grown and incubated on poly-L-lysine coated coverslips for 20 minutes before being mounted in GLOX buffer with cysteamine as the thiol. Imaging was performed with a 514 nm laser and emission collected through a 542/27 bandpass filter.</w:t>
      </w:r>
    </w:p>
    <w:p w14:paraId="542207F7" w14:textId="61E255C5" w:rsidR="00D1729C" w:rsidRDefault="00D1729C" w:rsidP="00D1729C">
      <w:r>
        <w:t xml:space="preserve">Imaging of WT </w:t>
      </w:r>
      <w:r w:rsidRPr="003B6F65">
        <w:rPr>
          <w:i/>
        </w:rPr>
        <w:t>Synechocystis</w:t>
      </w:r>
      <w:r>
        <w:t xml:space="preserve"> in phosphate buffered saline (PBS) without the GLOX and thiol buffer revealed that the cells also demonstrated spontaneous blinking that are consistent with single molecules in terms of PSF size. Inside the cells is an unknown species that stochastically switches under illumination with 514 nm light with emission collected through a 542/27 bandpass filter.</w:t>
      </w:r>
      <w:r w:rsidR="00DC26BC">
        <w:t xml:space="preserve"> To try and bypass this problem, the cells were immunostained with an Alexa Fluor 647 conjugated anti-GFP nanobody capable of binding YFP, however upon imaging there was no signal indicating cell permeability to the label was limited.</w:t>
      </w:r>
      <w:r>
        <w:t xml:space="preserve"> A reconstruction from the autofluorescent events in the WT strain resulting from 10,000 frames is shown in </w:t>
      </w:r>
      <w:r w:rsidR="009344C6" w:rsidRPr="0074515C">
        <w:rPr>
          <w:b/>
        </w:rPr>
        <w:t>F</w:t>
      </w:r>
      <w:r w:rsidRPr="0074515C">
        <w:rPr>
          <w:b/>
        </w:rPr>
        <w:t>igure 5.</w:t>
      </w:r>
      <w:r w:rsidR="00AD7EDB">
        <w:rPr>
          <w:b/>
        </w:rPr>
        <w:t>7</w:t>
      </w:r>
      <w:r w:rsidR="00AD7EDB">
        <w:t xml:space="preserve"> </w:t>
      </w:r>
      <w:r>
        <w:t xml:space="preserve">and it is apparent from the images that the events are associated with the thylakoid membrane. Given the number of events present, it is difficult to image YFP strains of </w:t>
      </w:r>
      <w:r w:rsidRPr="003B6F65">
        <w:rPr>
          <w:i/>
        </w:rPr>
        <w:t>Synechocystis</w:t>
      </w:r>
      <w:r>
        <w:t xml:space="preserve"> as the WT events interfere with interpretation of the results.</w:t>
      </w:r>
    </w:p>
    <w:p w14:paraId="38987B4D" w14:textId="77777777" w:rsidR="00D1729C" w:rsidRDefault="00D1729C" w:rsidP="00D1729C">
      <w:pPr>
        <w:jc w:val="center"/>
      </w:pPr>
      <w:r>
        <w:rPr>
          <w:noProof/>
          <w:lang w:eastAsia="en-GB"/>
        </w:rPr>
        <w:drawing>
          <wp:inline distT="0" distB="0" distL="0" distR="0" wp14:anchorId="213C1F1D" wp14:editId="1A8260EC">
            <wp:extent cx="5238750" cy="2262583"/>
            <wp:effectExtent l="0" t="0" r="0" b="4445"/>
            <wp:docPr id="3084" name="Picture 3084" descr="C:\Users\Sam\Documents\Dropbox\Dropbox\THESIS_17_05_02\Chapter 5\2 812x812 um 3000x3000p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Documents\Dropbox\Dropbox\THESIS_17_05_02\Chapter 5\2 812x812 um 3000x3000px.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250249" cy="2267549"/>
                    </a:xfrm>
                    <a:prstGeom prst="rect">
                      <a:avLst/>
                    </a:prstGeom>
                    <a:noFill/>
                    <a:ln>
                      <a:noFill/>
                    </a:ln>
                  </pic:spPr>
                </pic:pic>
              </a:graphicData>
            </a:graphic>
          </wp:inline>
        </w:drawing>
      </w:r>
    </w:p>
    <w:p w14:paraId="4CBF1A61" w14:textId="2F624E02" w:rsidR="00D1729C" w:rsidRDefault="00D1729C" w:rsidP="00925EA3">
      <w:pPr>
        <w:spacing w:after="360" w:line="240" w:lineRule="auto"/>
      </w:pPr>
      <w:bookmarkStart w:id="190" w:name="_Toc503352791"/>
      <w:r w:rsidRPr="00703D20">
        <w:rPr>
          <w:rStyle w:val="figureChar"/>
        </w:rPr>
        <w:t xml:space="preserve">Figure </w:t>
      </w:r>
      <w:bookmarkStart w:id="191" w:name="_Hlk492031293"/>
      <w:r w:rsidRPr="00703D20">
        <w:rPr>
          <w:rStyle w:val="figureChar"/>
        </w:rPr>
        <w:t>5.</w:t>
      </w:r>
      <w:r w:rsidR="00AD7EDB">
        <w:rPr>
          <w:rStyle w:val="figureChar"/>
        </w:rPr>
        <w:t>7</w:t>
      </w:r>
      <w:r w:rsidRPr="00703D20">
        <w:rPr>
          <w:rStyle w:val="figureChar"/>
        </w:rPr>
        <w:t xml:space="preserve">: Reconstruction of WT blinks from </w:t>
      </w:r>
      <w:r w:rsidRPr="00703D20">
        <w:rPr>
          <w:rStyle w:val="figureChar"/>
          <w:i/>
        </w:rPr>
        <w:t>Synechocystis</w:t>
      </w:r>
      <w:bookmarkEnd w:id="190"/>
      <w:r>
        <w:rPr>
          <w:b/>
        </w:rPr>
        <w:t xml:space="preserve">. </w:t>
      </w:r>
      <w:bookmarkEnd w:id="191"/>
      <w:r>
        <w:t xml:space="preserve">An unknown species inside the cells undergoes spontaneous photoswitching that is localised towards the exterior of the cell where the thylakoid membranes are located </w:t>
      </w:r>
      <w:r w:rsidRPr="0048360A">
        <w:rPr>
          <w:b/>
        </w:rPr>
        <w:t>(A)</w:t>
      </w:r>
      <w:r>
        <w:t xml:space="preserve">. This is further exemplified with imaging of purified thylakoid membranes </w:t>
      </w:r>
      <w:r w:rsidRPr="007D7045">
        <w:rPr>
          <w:b/>
        </w:rPr>
        <w:t>(B)</w:t>
      </w:r>
      <w:r>
        <w:t>. Scale bars are 2 µm.</w:t>
      </w:r>
    </w:p>
    <w:p w14:paraId="5A63DA2C" w14:textId="77777777" w:rsidR="00D1729C" w:rsidRDefault="00D1729C" w:rsidP="00D1729C">
      <w:pPr>
        <w:rPr>
          <w:noProof/>
          <w:lang w:eastAsia="en-GB"/>
        </w:rPr>
      </w:pPr>
      <w:r>
        <w:lastRenderedPageBreak/>
        <w:t>Further STORM imaging of membranes prepared from the WT labelled strains showed large numbers of events in the YFP channel that would obscure YFP related signal.</w:t>
      </w:r>
      <w:r w:rsidRPr="007C4EC9">
        <w:rPr>
          <w:noProof/>
          <w:lang w:eastAsia="en-GB"/>
        </w:rPr>
        <w:t xml:space="preserve"> </w:t>
      </w:r>
      <w:r>
        <w:rPr>
          <w:noProof/>
          <w:lang w:eastAsia="en-GB"/>
        </w:rPr>
        <w:t xml:space="preserve">The unknown species appeared to be ubiquitously spread throughout the membranes with regions of high density also being present. Identification of the blinking species could prove useful both as a new fluorophore and as a deletion target to facilitate STORM imaging in </w:t>
      </w:r>
      <w:r w:rsidRPr="00C90EA2">
        <w:rPr>
          <w:i/>
          <w:noProof/>
          <w:lang w:eastAsia="en-GB"/>
        </w:rPr>
        <w:t>Synechocystis</w:t>
      </w:r>
      <w:r>
        <w:rPr>
          <w:noProof/>
          <w:lang w:eastAsia="en-GB"/>
        </w:rPr>
        <w:t>.</w:t>
      </w:r>
    </w:p>
    <w:p w14:paraId="43B5A925" w14:textId="77777777" w:rsidR="00D1729C" w:rsidRDefault="00D1729C" w:rsidP="00D1729C">
      <w:pPr>
        <w:rPr>
          <w:noProof/>
          <w:lang w:eastAsia="en-GB"/>
        </w:rPr>
      </w:pPr>
    </w:p>
    <w:p w14:paraId="2B26BE25" w14:textId="77777777" w:rsidR="00D1729C" w:rsidRDefault="00D1729C" w:rsidP="00703D20">
      <w:pPr>
        <w:pStyle w:val="chapterheading3"/>
      </w:pPr>
      <w:bookmarkStart w:id="192" w:name="_Toc503352360"/>
      <w:r w:rsidRPr="009138D3">
        <w:t xml:space="preserve">5.3.3 Structured </w:t>
      </w:r>
      <w:r>
        <w:t>i</w:t>
      </w:r>
      <w:r w:rsidRPr="009138D3">
        <w:t xml:space="preserve">llumination </w:t>
      </w:r>
      <w:r>
        <w:t>m</w:t>
      </w:r>
      <w:r w:rsidRPr="009138D3">
        <w:t xml:space="preserve">icroscopy of </w:t>
      </w:r>
      <w:r>
        <w:t>PSI-YFP</w:t>
      </w:r>
      <w:bookmarkEnd w:id="192"/>
    </w:p>
    <w:p w14:paraId="085952C8" w14:textId="43F495CE" w:rsidR="00D1729C" w:rsidRDefault="00D1729C" w:rsidP="00D1729C">
      <w:r>
        <w:t xml:space="preserve">Structured illumination imaging increases the resolution of the optical microscopy beyond the diffraction limit by a factor of two both laterally and axially. Bulk fluorescence imaging of the PSI-YFP strain was performed on an OMX Deltavision V4 microscope with 488 nm illumination. Cells were settled on agarose pads and mounted in Vectashield. Images were reconstructed with the OMX softWoRx 6.0 software package (shown in </w:t>
      </w:r>
      <w:r w:rsidRPr="0074515C">
        <w:rPr>
          <w:b/>
        </w:rPr>
        <w:t>Figure 5.</w:t>
      </w:r>
      <w:r w:rsidR="00AD7EDB">
        <w:rPr>
          <w:b/>
        </w:rPr>
        <w:t>8</w:t>
      </w:r>
      <w:r>
        <w:t xml:space="preserve">) and for analysis were thresholded and converted to 16-bit images with the ImageJ plugin SIMcheck </w:t>
      </w:r>
      <w:r>
        <w:fldChar w:fldCharType="begin">
          <w:fldData xml:space="preserve">MwBhADgAZAAyAGIAMwAxAC0AMAAzADAAZgAtADQAMAA1AGMALQA5ADQANgA0AC0AMwA3ADAAZQA1
ADUAZQAwADQAYgBlADMALwA3ADcAMgA1AEIANAA0AEMALQAzADUAMwA5AC0ANgA0ADQAQwAtAEQA
MAA1ADgALQA2ADAARQA5AEIARgBBADEAQwBDADYAMQB8AGUATgBxAEYAawBzAHQAdQAyAHoAQQBR
AFIAWAA5AEYAMABEAHAAcwBxAEEAZgBsAHgAeQA2ADIAMgBrAEoAdABqAFIAWgB4AGQANABZAFgA
SQAzAHAAawBNADYARgBFAGcAUQArAGoAaAB1AEYALwA3AHoAQgBvAFUAUwBWAEEAMABJADAAdwBH
AGgANwBlAE8ANwB6AGsATgBhADIALwBOACsAawB5AHoAZgBpAEgAagBCAGYAegBlADIAZAB4AHoA
TQBRAGkARQArAGwAZABPAHMASQBSADQAMQBMADgAWgBmAFQATgBLADIAcQBxAEEANwBVAEsAbQBC
AC8AeQB0AHMAZwBZAEwAMwBqAEgAUwBpADQAawBXADUAUgBWAHkAWQBvAFoAUgB5AEcAUQBsAHkA
MABXADkANwBOAFoATABsAFoAbAB1AFcAYQBGAEsAQgBhAHMAaQBsAFgATgB4AFoAeABWAC8ATwBO
AGkAOQBlAGsAaABXADYAKwByAGoAQQBSAC8AYgBKAHEAYQBKAFAATgBLADUASwBMAGsAMABXAEkA
TQByAFYAYgB1AGgASgBiAGEAVwA2AGwAdwA4AEsAcABUAE0AbgBuAEUAMABWAGoAdgBDAEgAZwB5
AHcAUQA2AGcASAA5AHIAVwA0AGwAbQBCAFYAMgBaADQARAAvAFcAWABNAFoANABCAHIARgBkAFMA
SQAvAHUAegBrAHgAYQBNAFYAVQBkAEYASgBmAHUAdgBtAHoAUwBEAEIAegBXAGcAWgBWADUANQBq
AGUAOQBoAEUAUAB6AEoAawBNAGoAdQBtAG4AYgBRAEsAMwAwAGgAYwBBAFUANgBlAGgAMwBWAEcA
ZQBPAEUAbgB5ADEAZwBqACsAbgB0AGIAbwBMAFUAMgBQAGQAbwBTAGYAWQBmADkAaQBVADQAcgA0
AGIAWAAyAEYAYwBJAFgAUQAvAEQATQBNAEUAZQBYADQAWgA2AG8AdwBaAG4ANQBTAFoATQBvACsA
RwBOAFUARwAzAGEAVgBrADMAZABHAGgAaQBTAHoAVwB0AG0ASwB5AG0ATwBIAHIAWABHADAAdwBU
ADgAWgB2AHcASgB5AEcAOQBQAGoAOABDADUAZwBQAFEAUQByAHUAawBCAFAATABJAFIAWQBnAFQA
TAAzAFMANwBuAG0AZABqAHYAYgB4AFQANwAzADYAUwBhAEQAVwBuAEoANQAyAFUAQwB5AFUAOQBq
AGQARwB0ACsASgBaADIAeAB5AFQAWgBJAGkAYwA1ADEAUQBWAE0ANQBVAHIAUQBXAG4AZABFAGgA
MwBtAFMAeQA5AFQAWgBJAEgAeQB3AGUAawBrAGIAcgAwAE4ATQB0AHYAZgBRADMAUwBsAHIAagBw
AEIAawB2AE4ATgBTAFoANgBEADQANgBpAFAAVAAyAEcAOQA5AEMANAAzADgAPQA=
</w:fldData>
        </w:fldChar>
      </w:r>
      <w:r>
        <w:instrText xml:space="preserve"> ADDIN LABTIVA_CITE \* MERGEFORMAT</w:instrText>
      </w:r>
      <w:r>
        <w:fldChar w:fldCharType="separate"/>
      </w:r>
      <w:r w:rsidRPr="001A034A">
        <w:rPr>
          <w:rFonts w:ascii="Calibri" w:hAnsi="Calibri" w:cs="Times New Roman"/>
          <w:noProof/>
          <w:szCs w:val="24"/>
        </w:rPr>
        <w:t>(Ball et al., 2015)</w:t>
      </w:r>
      <w:r>
        <w:fldChar w:fldCharType="end"/>
      </w:r>
      <w:r>
        <w:t>.</w:t>
      </w:r>
    </w:p>
    <w:p w14:paraId="65C9851E" w14:textId="77777777" w:rsidR="00D1729C" w:rsidRDefault="00D1729C" w:rsidP="00D1729C">
      <w:r>
        <w:rPr>
          <w:noProof/>
          <w:lang w:eastAsia="en-GB"/>
        </w:rPr>
        <w:drawing>
          <wp:inline distT="0" distB="0" distL="0" distR="0" wp14:anchorId="16CCF8DB" wp14:editId="59E98D8E">
            <wp:extent cx="4911511" cy="3905250"/>
            <wp:effectExtent l="0" t="0" r="3810" b="0"/>
            <wp:docPr id="3085" name="Picture 3085" descr="C:\Users\Sam\Downloads\F9.lar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Downloads\F9.large(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949271" cy="3935274"/>
                    </a:xfrm>
                    <a:prstGeom prst="rect">
                      <a:avLst/>
                    </a:prstGeom>
                    <a:noFill/>
                    <a:ln>
                      <a:noFill/>
                    </a:ln>
                  </pic:spPr>
                </pic:pic>
              </a:graphicData>
            </a:graphic>
          </wp:inline>
        </w:drawing>
      </w:r>
    </w:p>
    <w:p w14:paraId="7F04AE28" w14:textId="77B8B8CA" w:rsidR="00D1729C" w:rsidRDefault="00D1729C" w:rsidP="00925EA3">
      <w:pPr>
        <w:spacing w:after="360" w:line="240" w:lineRule="auto"/>
      </w:pPr>
      <w:bookmarkStart w:id="193" w:name="_Toc503352792"/>
      <w:r w:rsidRPr="00703D20">
        <w:rPr>
          <w:rStyle w:val="figureChar"/>
        </w:rPr>
        <w:t>Figure 5.</w:t>
      </w:r>
      <w:r w:rsidR="00AD7EDB">
        <w:rPr>
          <w:rStyle w:val="figureChar"/>
        </w:rPr>
        <w:t>8</w:t>
      </w:r>
      <w:r w:rsidRPr="00703D20">
        <w:rPr>
          <w:rStyle w:val="figureChar"/>
        </w:rPr>
        <w:t xml:space="preserve">: </w:t>
      </w:r>
      <w:bookmarkStart w:id="194" w:name="_Hlk492031300"/>
      <w:r w:rsidRPr="00703D20">
        <w:rPr>
          <w:rStyle w:val="figureChar"/>
        </w:rPr>
        <w:t xml:space="preserve">SIM reconstructions of PSI-YFP </w:t>
      </w:r>
      <w:r w:rsidRPr="00703D20">
        <w:rPr>
          <w:rStyle w:val="figureChar"/>
          <w:i/>
        </w:rPr>
        <w:t>Synechocystis</w:t>
      </w:r>
      <w:r w:rsidRPr="00703D20">
        <w:rPr>
          <w:rStyle w:val="figureChar"/>
        </w:rPr>
        <w:t xml:space="preserve"> cells</w:t>
      </w:r>
      <w:bookmarkEnd w:id="193"/>
      <w:r w:rsidRPr="009F305F">
        <w:rPr>
          <w:b/>
        </w:rPr>
        <w:t>.</w:t>
      </w:r>
      <w:r>
        <w:t xml:space="preserve"> </w:t>
      </w:r>
      <w:bookmarkEnd w:id="194"/>
      <w:r w:rsidRPr="009F305F">
        <w:rPr>
          <w:b/>
        </w:rPr>
        <w:t>(A)</w:t>
      </w:r>
      <w:r>
        <w:t xml:space="preserve"> Axial slices through </w:t>
      </w:r>
      <w:r w:rsidRPr="00C854EA">
        <w:rPr>
          <w:i/>
        </w:rPr>
        <w:t>Synechocystis</w:t>
      </w:r>
      <w:r>
        <w:t xml:space="preserve"> cells with a 125 nm step. </w:t>
      </w:r>
      <w:r w:rsidRPr="009F305F">
        <w:rPr>
          <w:b/>
        </w:rPr>
        <w:t>(B)</w:t>
      </w:r>
      <w:r>
        <w:t xml:space="preserve"> Zoomed images of single </w:t>
      </w:r>
      <w:r w:rsidRPr="00C854EA">
        <w:rPr>
          <w:i/>
        </w:rPr>
        <w:t>Synechocystis</w:t>
      </w:r>
      <w:r>
        <w:t xml:space="preserve"> cells showing PSI-YFP patches within the thylakoid membrane, also present is a more dispersed level of YFP. </w:t>
      </w:r>
      <w:r>
        <w:rPr>
          <w:b/>
        </w:rPr>
        <w:t>(C)</w:t>
      </w:r>
      <w:r>
        <w:t xml:space="preserve"> Single cell showing low-levels of PSI-YFP in the membrane demonstrated by the white circles. Scale bar in A is 2 µm, in B and C is 750 nm.</w:t>
      </w:r>
    </w:p>
    <w:p w14:paraId="719A21B3" w14:textId="77777777" w:rsidR="00D1729C" w:rsidRDefault="00D1729C" w:rsidP="00D1729C">
      <w:r>
        <w:lastRenderedPageBreak/>
        <w:t>The patches of PSI-YFP are clearly confirmed through SIM and the bulk of the protein is confined to large sections of the thylakoid membrane as microdomains. The number of separate domains per cell ranged from zero to four and followed a Poisson distribution and was fitted to a Poisson model with a mean of 1.45 microdomains per cell (n=140). Separate to the microdomains, a consistent low-level amount of protein is interspersed throughout the membrane. Whilst the length of the microdomains varied from cell to cell their thickness was consistent across the population.</w:t>
      </w:r>
    </w:p>
    <w:p w14:paraId="410BC2E5" w14:textId="77777777" w:rsidR="00D1729C" w:rsidRDefault="00D1729C" w:rsidP="00D1729C">
      <w:r>
        <w:t xml:space="preserve">Interestingly, SIM also revealed that some of the cells entirely lacked these continuous PSI patches. Calculation of the sum intensity of the patch vs non-patch cell types gave values of 2966 ± 1011 (n=59) and 2686 ± 953 (n=38), indicating the accumulation of patches is the result of aggregation of PSI within the membrane, and that the no-patch sub-type has a dispersed PSI population. Application of the Student’s T-test gave a p-value of 0.18, suggesting that there is no difference between the intensities of the two populations. Furthermore, AFM of purified membranes prepared from disrupted cells showed that PSI is present both in patches and in low level amounts across the thylakoid membrane, surrounded by other complexes </w:t>
      </w:r>
      <w:r>
        <w:fldChar w:fldCharType="begin">
          <w:fldData xml:space="preserve">MwBhADgAZAAyAGIAMwAxAC0AMAAzADAAZgAtADQAMAA1AGMALQA5ADQANgA0AC0AMwA3ADAAZQA1
ADUAZQAwADQAYgBlADMALwBBADIAQgA1ADUAMQBBADAALQA0ADAARQA5AC0ANQBEADYANwAtAEEA
RAA0ADEALQBDAEEAQwAwADgAQwA3AEUAQwAyADIANQB8AGUATgBwADkAawBzAHQAdQAyAHoAQQBR
AFIAWAArAEYANABEAHAAMABTAEQAMgBzAHUARAB0AEYAVAB1AHUAawBkAFYAdgBBADIAUQBWAGUA
VQBQAFIAWQBaAEUATwBUAEEAawBXADUARQBBAHoALwBlADgAZABGAEYAbABKAGUATwA0AEwAMwBj
AE8ANABkAHoAcAB6AG8AOAB0AGMAOQAvAFUASQBGAG4AdwBuAEIAOAArAHYAWQBxAHAAawBvAFoA
cAB6AHoAUQB0AEEAcgAyAHMAbwBHAEwAcQBvAFEAQwB5AFoARQBPAHMAYwByAHMAOABPAEwAVgBO
ADcAcwBrAGoAbwBWAGoASwBkADgAegB6AEsAZQBLADcAYgBJADUAaABsAEwAQwB3ADUANQBEAGoA
eQByAEkAYgAwAHUAawA5AHMAOABGAHkAVgBIAC8AVwA3AEIAOAB1AFcAOABZAE8AVQB5AEUANgB3
AHEASwAzADUAVABGAFgAZABWAGsAdQBRAFgAagA3ADYAMgBwAHQATQBRAHMATwA2AGoAQgB2AEwA
YgBTAGgAZABKAEIAZABhAGkAKwBNAGYAMwB3AFUAbABiADEAbgBXAEEAbwA1AEgAUgBlAFAAYwBl
AEYAbwBmADIAawBsAE8ARwBhAEoAUQBGADkAdgBJAEsAQgBSADkATQBZAC8ARABJAFAAbgBWAFIA
MwBrAFYAcABIAEEAUQBXAFQAYgBUAHcASABpAEwANwBxAEQAMAArAGYAagByAFIAdgBUAHcAWQBP
AHkAQwAwAGwAdQBwAGIAZwBNAFkASABWAG0AawBaAC8AeABxAEgAWABHAE8ATwBjAEkAbABZADAA
ZgBQAFYAQwBOADAAQQBWAGgALwBKADYANgBsADgASwA0AE8ARABHAEUAZgBBADUAdQB0AHEAaQBx
AHgATQBWAEYAcAA1ADkAVAB5AEMAeQByAGQAVgBOAFAANABCAFcAMABwAGoAWQBSAGoAYgBrAFYA
ZAA1ADEAcgBMAFIAVgB2AHIAZQBqAEsARAB2AGIANgByAFYAawA4AHcAUABVAC8AMwBSAEgATwB5
AGsANQBRAGYAeQBLAHMAOQBHADYAZAA1AEcAYwBCADkANwByAEgAbwBYAEoAeAA0AFYAKwBVAG4A
UABXADkAeQB5AHIAdQBzAEIATgArADEARQBkAHoASQBDAGEANwBHAHIARABqAC8ALwBLAGUARwBp
ADIARwA3AFAATwBQAEcAWABRAGYAMQBBAE8AVQBoAEwATwBtAGgAdwBGAFAAOABYAGgAUABnADkA
YQBiAFcAUAB2AGgAdQA2AEMAQQBkAHkAVAA0AHcAagBhAHAARABPADEAMQBJAGgAYgBSAEMAUABl
AHIARAB5ADIAWgB0AGQAaAArAFoASABiAC8AdgBEAHAAVgBpAHkAbwBPAGQALwAvAFgAcgAzAFAA
ZwA9AD0A
</w:fldData>
        </w:fldChar>
      </w:r>
      <w:r>
        <w:instrText xml:space="preserve"> ADDIN LABTIVA_CITE \* MERGEFORMAT</w:instrText>
      </w:r>
      <w:r>
        <w:fldChar w:fldCharType="separate"/>
      </w:r>
      <w:r w:rsidRPr="00514ECE">
        <w:rPr>
          <w:rFonts w:ascii="Calibri" w:hAnsi="Calibri" w:cs="Times New Roman"/>
          <w:noProof/>
          <w:szCs w:val="24"/>
        </w:rPr>
        <w:t>(MacGregor-Chatwin et al., 2017)</w:t>
      </w:r>
      <w:r>
        <w:fldChar w:fldCharType="end"/>
      </w:r>
      <w:r>
        <w:t>. In the population of cells that were undergoing division, signified by a pinch in the thylakoid membrane at the centre of the cell, 55% (n=31) contained microdomains. This is in comparison to the population of cells not undergoing division that had a microdomain occurrence of 93% (n=57).</w:t>
      </w:r>
    </w:p>
    <w:p w14:paraId="7B409032" w14:textId="682DD614" w:rsidR="00D1729C" w:rsidRDefault="00D1729C" w:rsidP="00D1729C">
      <w:r>
        <w:t xml:space="preserve">The thickness of the PSI patches was investigated to see if they extend across multiple thylakoid layers; the height profile was recorded perpendicular to the direction of the membrane propagation at the cellular midpoint to prevent broadening resulting from thylakoid curvature in the axial dimension. The line profile was then fit to a 1D Gaussian function to find the full-width half-maximum (FWHM) that will serve as the measure of width of the thylakoid membrane. From the resulting histogram (see </w:t>
      </w:r>
      <w:r w:rsidRPr="0074515C">
        <w:rPr>
          <w:b/>
        </w:rPr>
        <w:t>Figure 5.</w:t>
      </w:r>
      <w:r w:rsidR="00AD7EDB">
        <w:rPr>
          <w:b/>
        </w:rPr>
        <w:t>9</w:t>
      </w:r>
      <w:r>
        <w:t>), two peaks are observable that are representative of either a single sheet of PSI or two sheets (n=172). The histogram was fit to model consisting of two Gaussian functions that have a midpoint at 103 nm wide and 145 nm wide and sigma values of 19.7 nm and 22.9 nm respectively, leading to an inter-thylakoid distance of 42 nm that is in close agreement with prior research showing it to be approximately 40-50 nm</w:t>
      </w:r>
      <w:r>
        <w:fldChar w:fldCharType="begin">
          <w:fldData xml:space="preserve">MwBhADgAZAAyAGIAMwAxAC0AMAAzADAAZgAtADQAMAA1AGMALQA5ADQANgA0AC0AMwA3ADAAZQA1
ADUAZQAwADQAYgBlADMALwA4AEMANQA2ADUANwBFAEQALQBFADcAOQA1AC0ARgAyADIANwAtAEMA
RgBEADIALQAxAEYARABFAEEAOAA5ADAARgAwAEUAOAB8AGUATgBwAGQAawBjAHQAdQAyAHoAQQBR
AFIAWAArAEYANABOAHEAVQBTAEQAMQBzAHkAVAB2AEQAcwB2AHAAQQBpAGgAUgA5AHIAQQBJAHYA
SwBHAGwAaQBUAFUAdQBSAEEAawBYAEgAVQBBADAARAAvAFoAcAA4AFcATAArAGsANAB5AEkASQAz
AEsAdwBJAHoASgB5ADUAdgBIAFAAbgB6AEsAdgA3AEQAMwB6AE4AbABZAHkAVQBrAGwAawA4AGoA
dgBTAHEAUwBKAFYASgBrAFoAVgA4AHcAVgB0AG4AZwAwAFkATABYAGcAUQBNAEIAbwBqADgAYgBM
AFEATgBqAFAAMwA1AC8AVQB4AHQAZgBRAHkAOQA4ADMAegA5AGMATwBhAFAAZQBrAEEAegBFADcA
QgAxAHgAcQBDAGQAcQBIAHYAQQBKADcAQgBVAFkAWgB0AFAALwBMAEsANABRAGUANgB3AEEAUgAr
AGMAdgBXAFgAZQBJAEIAKwBkAGgAVgB1AE4AOQA5AFcAMwAvADQARgAzADIAcgBlAG8AYgB4AFgA
dQBhADMANwBaAEwALwBpAHIAMABkADQARgBOADgAMAAyADkAQgBDAHcAWgBTAE0AZQBCAGkARABu
AHgAcgBYAGEANABDADgAZAAwAEYAbQBtAGIAYwBkAEMAUAB4AHYAOQAwADIASABIAEIAaABnAGEA
cgB5ADIAdwB3AGYAbQB4AGQAOABZAGQAWgBxAFkAOQBNAEcAMABDAGUATwBnAFkAVwB2AFoAMQB0
AHQARAAyAHIAcAAyAG4AZwBCAE4AYgBGAGoASgBsAFkAegArADMAcgBrAEcARABrAHgAdABvADkA
QgBnAG8AbgA2AHYAegA3ADEALwB1AHkARQBVAGYAdwByAGkATwA0ADkAUABwAEYASQAzAFgANQBJ
AGkAZQAwAEoAbgBJACsAVQBOADgARABaAGMAcwB4AFMAbwB2ADQAaQB4AFcAUwB5AG0AagBpAGUA
SQBNAE4AQgB6AG0AOABiAHEARAA5AG0AVABkAGcAUABqAGgAagB0ADUAcQBRAHcAMwBzAHEASgB6
AHEAbwBrAHUAYQBWAEEAbQBaAHkAawBlAFIAeQBiAHcAVgBaAGIAYgBNAFIATABxAFMAawBPAGMA
ZwBzAHcAYgBTAHUATgBqAG0AeQAzAHkAMQBxADgAUgB1AFYAZQBhAGkAVABwAEsAVgAyAE4AWgBW
AEkAbABSAGQANwBUAFoARgBLAFcAdQA1AEsAMABqAHcAUgBYAHIAVABOAEIANgBlADgARgA4AHMA
YgA2ACsATQAwADMAUQBFACsAdgBmAE0ATwB4ADEAQQBqAE8AUgBxAG8AcABzAC8ASgBGAEkAbAAr
AC8AMwBsADgAaABlAHIAMQA3AHQAOQA=
</w:fldData>
        </w:fldChar>
      </w:r>
      <w:r>
        <w:instrText xml:space="preserve"> ADDIN LABTIVA_CITE \* MERGEFORMAT</w:instrText>
      </w:r>
      <w:r>
        <w:fldChar w:fldCharType="separate"/>
      </w:r>
      <w:r w:rsidRPr="006A3A4F">
        <w:rPr>
          <w:rFonts w:ascii="Calibri" w:hAnsi="Calibri" w:cs="Times New Roman"/>
          <w:noProof/>
          <w:szCs w:val="24"/>
        </w:rPr>
        <w:t xml:space="preserve"> (Collins et al., 2012)</w:t>
      </w:r>
      <w:r>
        <w:fldChar w:fldCharType="end"/>
      </w:r>
      <w:r>
        <w:t xml:space="preserve">. Integrating the two Gaussian functions shows that the majority of the PSI microdomains appear as single sheets however there is sub-population that is consistent in width of double sheets and is present as approximately 27% of the microdomains. </w:t>
      </w:r>
      <w:r>
        <w:lastRenderedPageBreak/>
        <w:t>It is feasible that there is a further sub-population that is three sheets thick, however presently this is undetectable and would constitute a very small proportion of the microdomains.</w:t>
      </w:r>
    </w:p>
    <w:p w14:paraId="76E8D987" w14:textId="77777777" w:rsidR="00D1729C" w:rsidRDefault="00D1729C" w:rsidP="00D1729C">
      <w:pPr>
        <w:jc w:val="center"/>
      </w:pPr>
      <w:r>
        <w:rPr>
          <w:noProof/>
          <w:lang w:eastAsia="en-GB"/>
        </w:rPr>
        <w:drawing>
          <wp:inline distT="0" distB="0" distL="0" distR="0" wp14:anchorId="002AFF20" wp14:editId="0C8A1657">
            <wp:extent cx="4827181" cy="3582544"/>
            <wp:effectExtent l="0" t="0" r="0" b="0"/>
            <wp:docPr id="3086" name="Picture 3086" descr="C:\Users\Sam\Documents\Dropbox\Dropbox\THESIS_17_05_02\Chapter 5\PSI_Patch_wid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m\Documents\Dropbox\Dropbox\THESIS_17_05_02\Chapter 5\PSI_Patch_width.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832101" cy="3586196"/>
                    </a:xfrm>
                    <a:prstGeom prst="rect">
                      <a:avLst/>
                    </a:prstGeom>
                    <a:noFill/>
                    <a:ln>
                      <a:noFill/>
                    </a:ln>
                  </pic:spPr>
                </pic:pic>
              </a:graphicData>
            </a:graphic>
          </wp:inline>
        </w:drawing>
      </w:r>
    </w:p>
    <w:p w14:paraId="5DEE0A8D" w14:textId="144707C4" w:rsidR="00D1729C" w:rsidRPr="0019412E" w:rsidRDefault="00D1729C" w:rsidP="00925EA3">
      <w:pPr>
        <w:spacing w:after="360" w:line="240" w:lineRule="auto"/>
      </w:pPr>
      <w:bookmarkStart w:id="195" w:name="_Toc503352793"/>
      <w:r w:rsidRPr="00703D20">
        <w:rPr>
          <w:rStyle w:val="figureChar"/>
        </w:rPr>
        <w:t xml:space="preserve">Figure </w:t>
      </w:r>
      <w:bookmarkStart w:id="196" w:name="_Hlk492031308"/>
      <w:r w:rsidRPr="00703D20">
        <w:rPr>
          <w:rStyle w:val="figureChar"/>
        </w:rPr>
        <w:t>5.</w:t>
      </w:r>
      <w:r w:rsidR="00AD7EDB">
        <w:rPr>
          <w:rStyle w:val="figureChar"/>
        </w:rPr>
        <w:t>9</w:t>
      </w:r>
      <w:r w:rsidRPr="00703D20">
        <w:rPr>
          <w:rStyle w:val="figureChar"/>
        </w:rPr>
        <w:t>: Width of PSI sheets in the thylakoid membrane</w:t>
      </w:r>
      <w:bookmarkEnd w:id="195"/>
      <w:r>
        <w:rPr>
          <w:b/>
        </w:rPr>
        <w:t xml:space="preserve">. </w:t>
      </w:r>
      <w:bookmarkEnd w:id="196"/>
      <w:r>
        <w:t>The distribution was fit to a double Gaussian model with the individual components in orange and red and the combined fitted distribution in green. The inset is the Fourier transform of a single image plane showing the microscope resolution to be between 100 and 150 nm.</w:t>
      </w:r>
    </w:p>
    <w:p w14:paraId="10179C77" w14:textId="77777777" w:rsidR="00D1729C" w:rsidRDefault="00D1729C" w:rsidP="00D1729C">
      <w:pPr>
        <w:rPr>
          <w:b/>
        </w:rPr>
      </w:pPr>
    </w:p>
    <w:p w14:paraId="74DA4184" w14:textId="77777777" w:rsidR="00D1729C" w:rsidRPr="00674E81" w:rsidRDefault="00D1729C" w:rsidP="00703D20">
      <w:pPr>
        <w:pStyle w:val="chapterheading3"/>
      </w:pPr>
      <w:bookmarkStart w:id="197" w:name="_Toc503352361"/>
      <w:r>
        <w:t>5.3.4 Structured illumination of WT and periplasmic YFP strains</w:t>
      </w:r>
      <w:bookmarkEnd w:id="197"/>
    </w:p>
    <w:p w14:paraId="74105F4F" w14:textId="6622FE68" w:rsidR="00D1729C" w:rsidRDefault="00D1729C" w:rsidP="00D1729C">
      <w:r>
        <w:t xml:space="preserve">To ensure the microdomains are a result of the YFP fluorescence and not the result of autofluorescence from the photosynthetic proteins, the WT strain of </w:t>
      </w:r>
      <w:r w:rsidRPr="00514ECE">
        <w:rPr>
          <w:i/>
        </w:rPr>
        <w:t>Synechocystis</w:t>
      </w:r>
      <w:r>
        <w:t xml:space="preserve"> was imaged by SIM under the same conditions as the YFP-PSI mutant. Reconstructions show that the thylakoid membrane is observable in the YFP channel resulting from autofluorescence even though this is at the minimum for whole cell fluorescence within the visible range </w:t>
      </w:r>
      <w:r>
        <w:fldChar w:fldCharType="begin">
          <w:fldData xml:space="preserve">MwBhADgAZAAyAGIAMwAxAC0AMAAzADAAZgAtADQAMAA1AGMALQA5ADQANgA0AC0AMwA3ADAAZQA1
ADUAZQAwADQAYgBlADMALwBGAEYAQwA2AEIAQwA2ADQALQAxAEQAMQBEAC0ANwBGAEUAMwAtADgA
QwBDADMALQBEADUAMABBADUARQA2ADMAMAA2AEIAQgB8AGUATgBwADkAawBjAEYAdQA0AGoAQQBR
AGgAbAAvAEYAOABoAGsAVABwAHkARgBBAHUAUQBFAHAAMgBxAEsAVgB1AGwAcAAxAGQAdwA4AFYA
QgA4AGUAWgBoAEYAawA1AGQAbQBRADcASQBJAHEAUQA5AG0AbgAyAHcAZgBvAGsAbgBhAEMAdABS
AEMAOQA3AHMARwBSADUAdgBuAC8AOABlAFgAegBtAEcARQBJAFAARgBWACsAYwBlAGEAVQBpAGkA
RQA3ADUARwBQAGoAaQA1AGUAVgBPAHkAdgBsAHUAZAB4AGwAeABwAEMATABQADEATAB5ADYASwA3
AE4AVQB5AEUAegBXAFkAaQBKAHoATABlADQAbgAwADQAbgBJAFoAaABMAHkASABPAFMAawBoAEMA
egBaAGIATgBiAFQAMQBaAHAATwAwAHkASQB0AHgARwB6AHoAawBJAG4ANQBlAHAAMgBKAEkAcABm
AEwALwBHAEcAYQB5AGUAbABxAHgAVQBlADgAZQBIAHEAawBqAHEAawBjAHAAMwBLAFcASgBaADEA
VgBZAFMAeABuAGMAaQA3AHYAWgBTAHAAegBxAGsAZQBNAEIAbwBoADQAdABPAHkAQQBCADgAZgAy
AHAAdwA1ADgANgBFAEIASAByAHcAegBUAHoAdABaAE8AMAA2AFkAMgB2AGYATQBRAE4ARgBnAE4A
RABGAHYAVgBvAEcAMQBZAGQASwB5AEMAQwBMADUARgBDADYAegBEAHAAZwBVAGIAbQBSAGwANABm
AEYAVQBSAG4AVwBYAEsAVgBxAHoAQwBFAEQAMgBXAC8AZgBVAEEATABkAE0AbgBaAFYAMgBwAE4A
QQBWAHgAdQBBAEsATQBDAFMAVAB5ADQALwB0AFgAMAB0AGoASAAyAEMAMgBTADUASABnADgAagBx
ACsAdQB6AGoAYwBKAFMAVQBUAHEAbgBKAEEAdwByAFkAVABtAEkAYwBkAGgANwAzAHcAYwA5AEUA
bQBYAFkAagBSAEgAMQBBAGIARQBiADkAZAA3AHEAdwB3AFYAaABwAEEAaQBMAHkAOAArAFgAdgBq
AE4ATwB3ADEAUQBrAFgAaABnAHIAbQBaAHgARAA0AHkAOQAvAGYAbABMADcATAAvAFUAcwBpAHcA
OQBIAFAAQgBxAC8AbAA5AGUAOQBaAEcAdQBwADMAOAA3ADgAMQBxADEAYQBFADUARQAvADYAUQB4
AEsARABVADgAcABNAEUARABEAFAAbABmAG0AeQAyAC8AagBHADYAUQBaADIAdwBOADIAaAB1AEMA
YgBaAGUAZgBpAGEAMgB6AGMATgB2AGkAUwAvAEgATQBMADcAdgBMAE8AdwBuAHEAdQBIAHMAPQA=
</w:fldData>
        </w:fldChar>
      </w:r>
      <w:r>
        <w:instrText xml:space="preserve"> ADDIN LABTIVA_CITE \* MERGEFORMAT</w:instrText>
      </w:r>
      <w:r>
        <w:fldChar w:fldCharType="separate"/>
      </w:r>
      <w:r w:rsidRPr="00D978EB">
        <w:rPr>
          <w:rFonts w:ascii="Calibri" w:hAnsi="Calibri" w:cs="Times New Roman"/>
          <w:noProof/>
          <w:szCs w:val="24"/>
        </w:rPr>
        <w:t>(Vermaas et al., 2008)</w:t>
      </w:r>
      <w:r>
        <w:fldChar w:fldCharType="end"/>
      </w:r>
      <w:r>
        <w:t xml:space="preserve">. This weak emission likely comes from either the carotenoids that have low quantum yields, or the phycobilisome, a component from which has been shown to exhibit blinking in Chapter 4. Although the fluorescence is persistent in the absence of any labelling, the level of thylakoid emission is exceptionally low. The images also show the lack of microdomains confirming their result of the YFP labelling of PSI. Multicolour SIM was performed on TorA-YFP </w:t>
      </w:r>
      <w:r>
        <w:lastRenderedPageBreak/>
        <w:t>with emission collected in both the YFP channel and chlorophyll channel</w:t>
      </w:r>
      <w:r w:rsidR="00F76E52">
        <w:t xml:space="preserve"> (see </w:t>
      </w:r>
      <w:r w:rsidR="00F76E52" w:rsidRPr="0074515C">
        <w:rPr>
          <w:b/>
        </w:rPr>
        <w:t xml:space="preserve">Figure </w:t>
      </w:r>
      <w:r w:rsidR="009148C2" w:rsidRPr="0074515C">
        <w:rPr>
          <w:b/>
        </w:rPr>
        <w:t>5</w:t>
      </w:r>
      <w:r w:rsidR="00F76E52" w:rsidRPr="0074515C">
        <w:rPr>
          <w:b/>
        </w:rPr>
        <w:t>.</w:t>
      </w:r>
      <w:r w:rsidR="00AD7EDB">
        <w:rPr>
          <w:b/>
        </w:rPr>
        <w:t>10</w:t>
      </w:r>
      <w:r w:rsidR="00F76E52">
        <w:t>)</w:t>
      </w:r>
      <w:r>
        <w:t xml:space="preserve">. The images showed a clear halo around the cells originating in the 528/40 channel that could be assigned to the periplasm. A small fraction of the signal could also be assigned to the thylakoid membrane confirming previous work that has also suggested that the TorA signal sequence can direct small proportions of protein to the thylakoid membrane </w:t>
      </w:r>
      <w:r>
        <w:fldChar w:fldCharType="begin">
          <w:fldData xml:space="preserve">MwBhADgAZAAyAGIAMwAxAC0AMAAzADAAZgAtADQAMAA1AGMALQA5ADQANgA0AC0AMwA3ADAAZQA1
ADUAZQAwADQAYgBlADMALwA1ADgARQBFAEEAMwBEAEIALQAyADAAOABDAC0AMgBFADIANgAtAEYA
OAAwADMALQBFADQAQgA1AEQAQQA4ADgAQQA3AEIAOQAsADMAYQA4AGQAMgBiADMAMQAtADAAMwAw
AGYALQA0ADAANQBjAC0AOQA0ADYANAAtADMANwAwAGUANQA1AGUAMAA0AGIAZQAzAC8AQQBEAEQA
MgAwADIAMgA3AC0AMgA1ADEAOQAtADkAMQAzADIALQAxADMAMwA3AC0ANAAyADkAMABEAEMAMABE
ADEAOAA0ADYAfABlAE4AcQBGAGsATQAyAEsAMgB6AEEAVQBoAFYAOQBGAGEAQgAzAFoAaQBtAFYA
NwBuAE8AegB5ADQANQBaAEMAMAA1AFoASgB1AHgAcQB5AHUARgBhAHUAWQB3ADIASwBaAEcAUgA1
AHAAaQBJAEUANQBoAEgANgBGAFAATQBNADMAZgBkAE4ANQBrAG0AcQBRAEMAawBKAEYATABxADgA
NQAzAHkAYwBjAHoAawBuAHEAbwBaAGgAeABEADIAZABuACsAZwBlAFAATABJAGUAbgBCAC8AbwAv
AE8ARQBoADQAMQB6AHMAZAB1AGMASgBoAGQARgAzADEAawBYAHAAUgBBAC8AcQBDAFEAMgBkAFUA
MQBMAFQAQwBXADMAaABxAEgAUwBJADEANwBaAEgASQA1AEcAZQBKADEAZgBBADUAZwBZAEEASgA1
AFcAQgBXACsATABUAE4AWABFAFAANABkAGIAZAB2AHIAKwAyAE4ANwA5ACsAYQBvADIATwBuAG4A
YwBUAHEAdQBLAHYAVgBFAEMAMQB6AHgAbwB4AFoAVgB6AHcAbAB1AFcAOABrAEcAeQBXAGwAegBr
AFQAZAB4AHkATABBAG4AbgBlAG8ARQBpAEwAcQBxADQAWABZAHIAMQBrAEcAYQA5AFcATABLAHUA
egBrAHIAMgByAHUARwBCADEAdgBpAHoAVwBpADYAcABhADMAQwAxAG4AcwBlAFgAUgBqAHMANgBB
AFgAagBTAE4AdwB5AGMARgBYAHQAbgBMAEIAeAB1AHIAVQBZADQAYQBIAEMARgB2AEwANgA4AFIA
VwAzAC8AKwBFAE8AVQBwAFQANgBZADgATAA5AFAASABaAEMAcgBLAGcAbQBXAHoAbwBrAG8AdQBT
AHkAVgBjAEYATgBOAFoAOABqADIAQwBQAHYAUQBZAHkAYgBpAGoAawBoAHIAWgBuAC8AaABvAGYA
TAB2AC8ARwBQAFgATwArADMANgBlAHAAdABaAG8AWgBWAEMAcgB4AG8ARQBMAHkAYgBQAFMARwBC
AEoAcABqACsAbgBlAHEAdgBSAC8ASgBXAGsANwA2AGsAdQBnAHQATQBaAEQAVABIAEgATQBLADYA
LwB4AFgAMQAvAC8ATgBmAEEAWQBtAHcAeQArAHYAZgB3AFkAZQBwAFMAcQBWAFoASgA0AGMAQQBm
ADAAeQBoAHkASQBiAGMAbgBCAEkAUgByAFMANgB0AEUANgBIAEMAUQBhAFQAMwBwAG4AUABTAHAA
RABtAGsAQgA4AGgAKwBRAHIAUgBBAGwAOAA5AHcAeQBCAFIAUABVAGkAeQBRAEQARwBOAGkAQQA5
AE8AagBVAGUAeQBUAFkAWQBsAEoAMgBWAFkAZgBCAHEASQBGADkAVwBxAHoASwB1AFQAYwArAC8A
QQBjAGYANQB3AFIAOAA9ACwAZQBOAHEATgBrADgAdAB1ADIAegBBAFEAUgBYACsARgA0AE4AcQBV
AHEASgBkAGYATwA4AE4AdQBnAGEASQBKAFUAagBnAE4AdQBnAGkAeQBvAEsAUwB4AE4ARABGAEYA
QwBpAFQAbABWAEEAMwA4ADcAeAAwADUAQQBlAHAAcwAyAG0AbwBsAGsAVQBmAGsAbgBMAG4AawBL
ADAAZgB2AEIANgBqADUAKwBwAFgAWABLAG8ARABvAGwAUQB1AGUAcgB4ADgAZgBVAHkAbQBYAFQA
MAAvAG4ARwBlADkAVgBBADMAegBOAGsAMQB5AEsAcABKAEIAOAB4AHAARgBvAG4AcQBsAGwAbgBa
AFoAWgBJAG0AUQBtAEQAeQBLAFgAUgBTAFYAVwArAFQAdwBYADIAVQBKAEMAVQBZAEQATQBTADgA
agBpAHoAVwA2AFgAeQBqAFIAZABpAEwAUgBJAFYAbQBLAFYAWgBLAGwASQBzAG0AdwBoADgAbgBR
AGwAZAAxAHUANQBTADUAYgA1AG4AQgBiAHMAaAAxAEsAagBiADgASABSAHUAagA5AFEAdwA4AGoA
dQBqAEUAWQBEADcAQQBaAEwAcAA5AHgASQB5AEwATQBkAG4ARgBGADYAVQA1AFkATwBUAHEAZwBD
AFcAawBQAHcAcgBkAFYAUQBEAFYAbwA1ADEAbQBIAGwAYgBJAGwAVwAyADIAYgBDAGQAMwBkAGYA
cABwAEoAbABsAE4AQQBUAFAAMABkAEoATgBpADkARQB1AGkAcQBXADAAYQBRAFYAeQBYAGsAdQBr
ACsAZwBuAGcAVwBIAHMASgB6AG0AUwB4AGsAcQBEAGUATgArAEcASgBpAHAAcgBnAHEASQBhAG4A
QQBnAFkATgBQAHgAdABNACsAdQB3AFEAZgBwAEwALwBJAGUASABHAGsASgByAGEAZgA3AHgAbABU
AGQANABnAGsAbABpAHEANwB4AEgAbwBMAG0ARAA2AGwAQwBQAE4ATABMAFIAdABjAE8AYQB1AG4A
NgBlAC8AYwBFACsAMQBTAC8ASwAxAGQAZgBZAGYAUQArAG0AKwBnAGoAZABLAG4AYwBjAFAATgB0
AGMAWQAxAC8AUgBIAFYARgBUAHcAOQBCAC8AWQBHACsAcwBBAC8AUABMAFgAcQBPAGYAeQBRAFEA
YwAyAGcALwBjADEAcABMAEQATgBiAFUAbgBkACsATQBwAGcAUABQAFQAagBKACsAcwBIAHIAcQBw
AFAAWQB2AHAAYQBEAHoAcwBiACsAaQAxAEQAYQBGAGYAeAA3AEcAOQB5AE8AcwAzADkAKwBoAGwA
YQBrAGgAVQAyAFMANgB1AEwAYwBiAC8AaQBpAFkAKwBEAEgAcQBLADQAWABJADYAcAB5AGkAbgBy
AE4ANgBEACsASwA0AEMAcQA0AEgAawBhAHoAQwBCAEIAZQBVAGEAQwBHAGcAYQBaAGcAOQBzAGoA
KwBDAFAAdwBOAEIAWgB3AC8AeQBnACsAMwBaAHcAcgBIAGMAMgBBAEIAWABNAGcAbQBXAGwARABT
ADAATABMAGIAQgBlAEsAOQA4AHAAcABrAHgATgBuADYATgBXAFIANABzADEANgA2AEMAagBXAGcA
MQA0AGgAdQBaAEMAVgBhAE0AeQB0AGwAUgBWAG8ASwBZAE0ASABiAHMAZgBEAFYAUwB0AHIAVQBZ
AGYAMABMAE4AdgAyACsAMQA4AEsAVABQACsAZABrAFAARQBBAFoAMABQAFYALwBmAGsALwBCAHYA
ZgBSAFIATQBNAA==
</w:fldData>
        </w:fldChar>
      </w:r>
      <w:r>
        <w:instrText xml:space="preserve"> ADDIN LABTIVA_CITE \* MERGEFORMAT</w:instrText>
      </w:r>
      <w:r>
        <w:fldChar w:fldCharType="separate"/>
      </w:r>
      <w:r w:rsidRPr="004C01F9">
        <w:rPr>
          <w:rFonts w:ascii="Calibri" w:hAnsi="Calibri" w:cs="Times New Roman"/>
          <w:noProof/>
          <w:szCs w:val="24"/>
        </w:rPr>
        <w:t>(Aldridge et al., 2008; Spence et al., 2003)</w:t>
      </w:r>
      <w:r>
        <w:fldChar w:fldCharType="end"/>
      </w:r>
      <w:r>
        <w:t xml:space="preserve">. The images were thresholded to remove low intensity noise and the radial intensity of the chlorophyll and YFP signal measured (see </w:t>
      </w:r>
      <w:r w:rsidRPr="0074515C">
        <w:rPr>
          <w:b/>
        </w:rPr>
        <w:t>Figure 5.</w:t>
      </w:r>
      <w:r w:rsidR="00AD7EDB">
        <w:rPr>
          <w:b/>
        </w:rPr>
        <w:t>10</w:t>
      </w:r>
      <w:r w:rsidR="00AD7EDB" w:rsidRPr="0074515C">
        <w:rPr>
          <w:b/>
        </w:rPr>
        <w:t>C</w:t>
      </w:r>
      <w:r>
        <w:t>).</w:t>
      </w:r>
    </w:p>
    <w:p w14:paraId="33254B5E" w14:textId="77777777" w:rsidR="00D1729C" w:rsidRDefault="00D1729C" w:rsidP="00E66CC9">
      <w:pPr>
        <w:jc w:val="left"/>
      </w:pPr>
      <w:r>
        <w:rPr>
          <w:noProof/>
          <w:lang w:eastAsia="en-GB"/>
        </w:rPr>
        <w:drawing>
          <wp:inline distT="0" distB="0" distL="0" distR="0" wp14:anchorId="2887C56D" wp14:editId="03938A4C">
            <wp:extent cx="5056654" cy="5619750"/>
            <wp:effectExtent l="0" t="0" r="0" b="0"/>
            <wp:docPr id="3087" name="Picture 3087" descr="C:\Users\Sam\Documents\Dropbox\Dropbox\THESIS_17_05_02\Chapter 5\WT\WT_To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m\Documents\Dropbox\Dropbox\THESIS_17_05_02\Chapter 5\WT\WT_TorA.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060077" cy="5623554"/>
                    </a:xfrm>
                    <a:prstGeom prst="rect">
                      <a:avLst/>
                    </a:prstGeom>
                    <a:noFill/>
                    <a:ln>
                      <a:noFill/>
                    </a:ln>
                  </pic:spPr>
                </pic:pic>
              </a:graphicData>
            </a:graphic>
          </wp:inline>
        </w:drawing>
      </w:r>
    </w:p>
    <w:p w14:paraId="38C91DC1" w14:textId="0ABD0173" w:rsidR="00D1729C" w:rsidRPr="00960E8C" w:rsidRDefault="00D1729C" w:rsidP="00925EA3">
      <w:pPr>
        <w:spacing w:after="360" w:line="240" w:lineRule="auto"/>
      </w:pPr>
      <w:bookmarkStart w:id="198" w:name="_Toc503352794"/>
      <w:r w:rsidRPr="00703D20">
        <w:rPr>
          <w:rStyle w:val="figureChar"/>
        </w:rPr>
        <w:t xml:space="preserve">Figure </w:t>
      </w:r>
      <w:bookmarkStart w:id="199" w:name="_Hlk492031337"/>
      <w:r w:rsidRPr="00703D20">
        <w:rPr>
          <w:rStyle w:val="figureChar"/>
        </w:rPr>
        <w:t>5.</w:t>
      </w:r>
      <w:r w:rsidR="00AD7EDB">
        <w:rPr>
          <w:rStyle w:val="figureChar"/>
        </w:rPr>
        <w:t>10</w:t>
      </w:r>
      <w:r w:rsidRPr="00703D20">
        <w:rPr>
          <w:rStyle w:val="figureChar"/>
        </w:rPr>
        <w:t xml:space="preserve">: WT and TorA-YFP fluorescence of </w:t>
      </w:r>
      <w:r w:rsidRPr="00703D20">
        <w:rPr>
          <w:rStyle w:val="figureChar"/>
          <w:i/>
        </w:rPr>
        <w:t>Synechocystis</w:t>
      </w:r>
      <w:bookmarkEnd w:id="198"/>
      <w:r w:rsidRPr="00960E8C">
        <w:rPr>
          <w:b/>
        </w:rPr>
        <w:t>.</w:t>
      </w:r>
      <w:r>
        <w:rPr>
          <w:b/>
        </w:rPr>
        <w:t xml:space="preserve"> </w:t>
      </w:r>
      <w:bookmarkEnd w:id="199"/>
      <w:r w:rsidRPr="009E7505">
        <w:rPr>
          <w:b/>
        </w:rPr>
        <w:t>(A)</w:t>
      </w:r>
      <w:r w:rsidRPr="00423513">
        <w:t xml:space="preserve"> </w:t>
      </w:r>
      <w:r>
        <w:t xml:space="preserve">WT cells were imaged by SIM through a bandpass filter for YFP emission that demonstrates the autofluorescence present in this window. These images have been scaled to show the location of the autofluorescence and is much weaker than the YFP signal shown. </w:t>
      </w:r>
      <w:r w:rsidRPr="009E7505">
        <w:rPr>
          <w:b/>
        </w:rPr>
        <w:t>(B)</w:t>
      </w:r>
      <w:r>
        <w:rPr>
          <w:b/>
        </w:rPr>
        <w:t xml:space="preserve"> </w:t>
      </w:r>
      <w:r>
        <w:t xml:space="preserve">Multicolour SIM fluorescence from TorA-YFP expressed diffusely into the periplasm (green) and chlorophyll (red). </w:t>
      </w:r>
      <w:r>
        <w:rPr>
          <w:b/>
        </w:rPr>
        <w:t xml:space="preserve">(C) </w:t>
      </w:r>
      <w:r>
        <w:t>Radial measurements made of the TorA-YFP and Chlorophyll SIM images. Scale bar is 5 µm.</w:t>
      </w:r>
    </w:p>
    <w:p w14:paraId="16874F54" w14:textId="77777777" w:rsidR="00D1729C" w:rsidRDefault="00D1729C" w:rsidP="00D1729C">
      <w:r>
        <w:lastRenderedPageBreak/>
        <w:t>Additionally, to confirm the assignment of the high intensities to the YFP labelled PSI</w:t>
      </w:r>
      <w:r w:rsidR="00985432">
        <w:t>,</w:t>
      </w:r>
      <w:r>
        <w:t xml:space="preserve"> </w:t>
      </w:r>
      <w:r w:rsidRPr="00514ECE">
        <w:rPr>
          <w:i/>
        </w:rPr>
        <w:t>Synechocystis</w:t>
      </w:r>
      <w:r>
        <w:t xml:space="preserve"> expressing YFP into the cytoplasm was imaged by SIM. Fluorescence was localised all throughout cell and whilst expression levels were again low the images are consistent with expectation and the images shown by hyperspectral confocal microscopy.</w:t>
      </w:r>
    </w:p>
    <w:p w14:paraId="5FFB17AA" w14:textId="77777777" w:rsidR="00D1729C" w:rsidRDefault="00D1729C" w:rsidP="00D1729C">
      <w:pPr>
        <w:rPr>
          <w:b/>
        </w:rPr>
      </w:pPr>
    </w:p>
    <w:p w14:paraId="3EC7BFE8" w14:textId="77777777" w:rsidR="00D1729C" w:rsidRDefault="00D1729C" w:rsidP="00703D20">
      <w:pPr>
        <w:pStyle w:val="chapterheading3"/>
      </w:pPr>
      <w:bookmarkStart w:id="200" w:name="_Toc503352362"/>
      <w:r w:rsidRPr="00F06087">
        <w:t>5.3.</w:t>
      </w:r>
      <w:r>
        <w:t>5</w:t>
      </w:r>
      <w:r w:rsidRPr="00F06087">
        <w:t xml:space="preserve"> Structured </w:t>
      </w:r>
      <w:r>
        <w:t>i</w:t>
      </w:r>
      <w:r w:rsidRPr="00F06087">
        <w:t xml:space="preserve">llumination of </w:t>
      </w:r>
      <w:r w:rsidR="00F76E52">
        <w:t>S</w:t>
      </w:r>
      <w:r>
        <w:t>lr1471</w:t>
      </w:r>
      <w:r w:rsidRPr="00F06087">
        <w:t xml:space="preserve">-YFP and </w:t>
      </w:r>
      <w:r w:rsidR="00F76E52">
        <w:t>S</w:t>
      </w:r>
      <w:r w:rsidRPr="00F06087">
        <w:t>lr0</w:t>
      </w:r>
      <w:r>
        <w:t>48</w:t>
      </w:r>
      <w:r w:rsidRPr="00F06087">
        <w:t>3-YFP</w:t>
      </w:r>
      <w:bookmarkEnd w:id="200"/>
    </w:p>
    <w:p w14:paraId="1019F762" w14:textId="72913C61" w:rsidR="00D1729C" w:rsidRPr="000030F0" w:rsidRDefault="00D1729C" w:rsidP="00D1729C">
      <w:r>
        <w:t>The YidC/Alb3/Oxa1 family of proteins encode a series of membrane insertases that are involved in protein integration to the cellular membrane systems and correct folding to the native conformation</w:t>
      </w:r>
      <w:r>
        <w:fldChar w:fldCharType="begin">
          <w:fldData xml:space="preserve">MwBhADgAZAAyAGIAMwAxAC0AMAAzADAAZgAtADQAMAA1AGMALQA5ADQANgA0AC0AMwA3ADAAZQA1
ADUAZQAwADQAYgBlADMALwA2ADYAMAA5ADAAOAA2ADYALQBDADQARQA5AC0AQgAwAEMANwAtADAA
NwA4ADQALQA1AEMANwBCAEMANAA1AEUANQAxADkARQB8AGUATgBxAE4AawBVADEAcgA0AHoAQQBR
AGgAdgArAEsAMABUAG0ASwA1AEYAaQAyADQAOQB4AGkATgA3AEEAcwBYAFIAWQBhAHkAdABLAFcA
SABHAFIAbgBZAHEAdABWAEoAQwBQAEoAUwBVAFAASQBmADkAOQB4AEcAOQBnAFUAZQB0AGkATABt
AEkAOQBuAFgAcwAzAEgAbQBiAHoAYQB3AFIAbQBwAGwAMwBYAHQANABLAEIAawBVAE4AYQBRAEIA
ZgBuADUARwBZADMAcwBMAGkAcQBWADEAYgBaAFYARABYAHAAVgBCADMAdgBsAGcAegB1AFIAQwBW
AEYAYgB4AEIASQA1ADMAOAA3AHEASgBLAFkAOAA0AFQAcwBxAGUATgByAFEAUQBtAFMAQwBKAGoA
bQBIAE4AQQBVAHUAYQBrAGgAWQBsAHYARwBDAHoANwBPAE0AVgBtAEoAVgAwAEoASgBYAE8AZQBY
ADUAWABOAEMAMAB5AHMAdABLAHAASwBzADAATABsAFkAbwAyAEEAKwAxAFYAcgA0AEQAaAA3AHIA
TABkAGYAbQByAHgARgBnADQAOQBZAEMAdQBkAEUARQAxAEcAdQBpADEAVgAwAHgAWQBwADEAcQBG
AEoAdgAyAHUAcQByAEUAbQBTAEcAWABBADAAYQBDAEMAaAB2ADgAYQBwADUAYwB0ADAASgAxAHkA
UABpAEEAZQBpADcARgBkAGYASABNAHgAVAB1AHIAOQBNAEkAcgBNAHgASgBYADcAbgBzAEIAOQBu
AE0AbABXAEIAcQBBADkAOQB1AHYASgA0AHUAVgBsAHgAdQBOADAAcwA3AGwATQB5AE0ASABxAFkA
ZgArAGgAVQBYAEQAawBIAHgALwB1ADAAZQA1AEMANgBCAGUATQBIAFkALwBIADYAVwB2AGQAVABL
ADEAcgAyAGQAZwA1AG0ATQBBAFEAWQB6AFAAQgBQAG4ANgBaACsAcwA2ADYAZwBGAFYAeQBDAEcA
aQBoADcAcABtADAANgBnAEQAagBtAGQAWQBRAHUAdQBnAFAANQBuAFoAeQByAC8AUQBKAEkAegAv
AEEARwBMAHoAZwBaAGYASQBQAGUAcABDAEQAawBXACsAMwAwAE4AcgB1ADUAVgBmAG0AZgByAGoA
TgBQADMAZgBEAFYAdwBYAHIAZgBiAFMANgBKAGUANgBrAHIAdQBGAEUATABoAHUAOAAwAFgAWABI
AFQAMgBwAGIAcwBhAFcAdQBFAC8AYgA3AFgAYwBiAFIASgB6AHAAdQBYAEIAawBQAEwAawBnAFAA
bgBsAHoAKwBBAGgARAA0AHcAaAA4AD0A
</w:fldData>
        </w:fldChar>
      </w:r>
      <w:r>
        <w:instrText xml:space="preserve"> ADDIN LABTIVA_CITE \* MERGEFORMAT</w:instrText>
      </w:r>
      <w:r>
        <w:fldChar w:fldCharType="separate"/>
      </w:r>
      <w:r w:rsidRPr="009C037C">
        <w:rPr>
          <w:rFonts w:ascii="Calibri" w:hAnsi="Calibri" w:cs="Times New Roman"/>
          <w:noProof/>
          <w:szCs w:val="24"/>
        </w:rPr>
        <w:t xml:space="preserve"> (Hennon et al., 2015)</w:t>
      </w:r>
      <w:r>
        <w:fldChar w:fldCharType="end"/>
      </w:r>
      <w:r>
        <w:t>. Structured illumination microscopy was performed on a YFP labelled putative member of this family, Slr1471, that has been found in</w:t>
      </w:r>
      <w:r w:rsidRPr="000030F0">
        <w:rPr>
          <w:i/>
        </w:rPr>
        <w:t xml:space="preserve"> Synechocystis</w:t>
      </w:r>
      <w:r w:rsidR="00AD7EDB">
        <w:t xml:space="preserve"> (see </w:t>
      </w:r>
      <w:r w:rsidR="00AD7EDB" w:rsidRPr="00B652DE">
        <w:rPr>
          <w:b/>
        </w:rPr>
        <w:t>Figure 5.1A</w:t>
      </w:r>
      <w:r w:rsidR="00AD7EDB">
        <w:t>)</w:t>
      </w:r>
      <w:r>
        <w:t xml:space="preserve">. Images appear to show the presence of Slr1471 in both the thylakoid membrane and the cytoplasmic membrane (see </w:t>
      </w:r>
      <w:r w:rsidRPr="0074515C">
        <w:rPr>
          <w:b/>
        </w:rPr>
        <w:t>Figure 5.10</w:t>
      </w:r>
      <w:r>
        <w:t>).</w:t>
      </w:r>
    </w:p>
    <w:p w14:paraId="4F3424BF" w14:textId="77777777" w:rsidR="00D1729C" w:rsidRDefault="00D1729C" w:rsidP="00D1729C">
      <w:r>
        <w:rPr>
          <w:noProof/>
          <w:lang w:eastAsia="en-GB"/>
        </w:rPr>
        <w:drawing>
          <wp:inline distT="0" distB="0" distL="0" distR="0" wp14:anchorId="4F4C9178" wp14:editId="477580C9">
            <wp:extent cx="5334000" cy="1405457"/>
            <wp:effectExtent l="0" t="0" r="0" b="4445"/>
            <wp:docPr id="3088" name="Picture 3088" descr="C:\Users\Sam\Documents\Dropbox\Dropbox\THESIS_17_07_21\Chapter 5\YidC\yi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m\Documents\Dropbox\Dropbox\THESIS_17_07_21\Chapter 5\YidC\yidc.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345235" cy="1408417"/>
                    </a:xfrm>
                    <a:prstGeom prst="rect">
                      <a:avLst/>
                    </a:prstGeom>
                    <a:noFill/>
                    <a:ln>
                      <a:noFill/>
                    </a:ln>
                  </pic:spPr>
                </pic:pic>
              </a:graphicData>
            </a:graphic>
          </wp:inline>
        </w:drawing>
      </w:r>
    </w:p>
    <w:p w14:paraId="1E728B6E" w14:textId="1058F0B1" w:rsidR="00D1729C" w:rsidRPr="00715D50" w:rsidRDefault="00D1729C" w:rsidP="00925EA3">
      <w:pPr>
        <w:spacing w:after="360" w:line="240" w:lineRule="auto"/>
      </w:pPr>
      <w:bookmarkStart w:id="201" w:name="_Toc503352795"/>
      <w:r w:rsidRPr="00703D20">
        <w:rPr>
          <w:rStyle w:val="figureChar"/>
        </w:rPr>
        <w:t>Figure 5.</w:t>
      </w:r>
      <w:r w:rsidR="00AD7EDB" w:rsidRPr="00703D20">
        <w:rPr>
          <w:rStyle w:val="figureChar"/>
        </w:rPr>
        <w:t>1</w:t>
      </w:r>
      <w:r w:rsidR="00AD7EDB">
        <w:rPr>
          <w:rStyle w:val="figureChar"/>
        </w:rPr>
        <w:t>1</w:t>
      </w:r>
      <w:r w:rsidRPr="00703D20">
        <w:rPr>
          <w:rStyle w:val="figureChar"/>
        </w:rPr>
        <w:t xml:space="preserve">: </w:t>
      </w:r>
      <w:bookmarkStart w:id="202" w:name="_Hlk492031343"/>
      <w:r w:rsidRPr="00703D20">
        <w:rPr>
          <w:rStyle w:val="figureChar"/>
        </w:rPr>
        <w:t>Slr1471-YFP imaged by SIM</w:t>
      </w:r>
      <w:bookmarkEnd w:id="201"/>
      <w:r>
        <w:rPr>
          <w:b/>
        </w:rPr>
        <w:t>.</w:t>
      </w:r>
      <w:r>
        <w:t xml:space="preserve"> </w:t>
      </w:r>
      <w:bookmarkEnd w:id="202"/>
      <w:r>
        <w:t xml:space="preserve">Images show the location of </w:t>
      </w:r>
      <w:r w:rsidR="00F76E52">
        <w:t>S</w:t>
      </w:r>
      <w:r>
        <w:t>lr1471</w:t>
      </w:r>
      <w:r w:rsidR="00F76E52">
        <w:t>-YFP</w:t>
      </w:r>
      <w:r>
        <w:t xml:space="preserve"> in </w:t>
      </w:r>
      <w:r w:rsidRPr="006179D1">
        <w:rPr>
          <w:i/>
        </w:rPr>
        <w:t>Synechocystis</w:t>
      </w:r>
      <w:r>
        <w:t xml:space="preserve">, slices. The arrows show the presence of signal in the cytoplasmic membrane. The scale bar is 5 </w:t>
      </w:r>
      <w:r w:rsidRPr="00FD3B2C">
        <w:t>µ</w:t>
      </w:r>
      <w:r>
        <w:t>m and the images</w:t>
      </w:r>
      <w:r w:rsidRPr="00EB5058">
        <w:t xml:space="preserve"> </w:t>
      </w:r>
      <w:r>
        <w:t>are axial sections with a 125 nm spacing.</w:t>
      </w:r>
    </w:p>
    <w:p w14:paraId="2B5BBED9" w14:textId="24055387" w:rsidR="00D1729C" w:rsidRDefault="00D1729C" w:rsidP="00D1729C">
      <w:r>
        <w:t>Slr0483 is theorized to be involved with forming the curvature of the thylakoid membrane</w:t>
      </w:r>
      <w:r w:rsidR="00AD7EDB">
        <w:t xml:space="preserve"> (see </w:t>
      </w:r>
      <w:r w:rsidR="00AD7EDB" w:rsidRPr="00B652DE">
        <w:rPr>
          <w:b/>
        </w:rPr>
        <w:t>Figure 5.1B</w:t>
      </w:r>
      <w:r w:rsidR="00AD7EDB">
        <w:t>)</w:t>
      </w:r>
      <w:r>
        <w:t xml:space="preserve"> and is a homologue of the thylakoid curvature protein CURT1A that performs this task in plants </w:t>
      </w:r>
      <w:r>
        <w:fldChar w:fldCharType="begin">
          <w:fldData xml:space="preserve">MwBhADgAZAAyAGIAMwAxAC0AMAAzADAAZgAtADQAMAA1AGMALQA5ADQANgA0AC0AMwA3ADAAZQA1
ADUAZQAwADQAYgBlADMALwBDADQAMwA2ADAAMwAyADYALQAyADgAMQBFAC0AMQBDADEANAAtADIA
OQAyADAALQAyADcAOQA4ADIAMQA5ADUAMAAyAEUANAB8AGUATgBxAEYAawA5AHQAdQAyAHoAQQBN
AGgAbAA5AEYAOABIAFUAVQBXAHoANwBrADAATABzAHMANwBkAEIAdQBIAFIAbwBrAFQAYgBlAGgA
NgBBAFYAdABNAHoAWgBiAFIAVABKAGsATwBWAGwAUQA1AE4AMABuAHIAUwAzAG0AQgBBAE4AMgBJ
AFkAQQBpAFAALwBGAGcALwBuADQATgBMAHUAOQB1AGcAbwB0AEEAUgBFAE0AaABvAGkAeQAwAFQA
ZQBHAE0AeABCADgAaABKAHMARQBnAGEASwBCAEMARgA0ADkASABJADgASABqADAAZABpADcAcQBI
AFMATwBCAEMAWgBsAG4AQwBlAEMAUgAwAG0AMAA0AFcAbQBVAEYAWAB5AGEAagBsAEsAZQBqAEMA
UABNAE0AbwB6AFMASABKAE4AdwBuAGkAYQBqAEsASQBsAEgAUABKADYASQBLAHkANwBtAEkAdQBY
AHgATgBJADUANABQAEoANQBPAFkAagBIAE4AbwB2AGcAcQA5AFQAVwA2AFgARgBKAGIAbwAzAEYA
NQBaADEAdQAyADAAZwBWAGIAUwBGAEMAVwBmAFMASQB0AFgAZgB4AFoAZAAwAGEAQgBuAE8AVwA1
AHcAUgAyAEIASgBhADAAYwBlAFYALwBqAE8AegBaAEgANgBUAEYANwBhAEgAeQByAFkAQwB3AFYA
RQB2AG4ANwBLAHgAZgBRAGgAaQBwAHkASgB2ADkAZgBvAFUASQByAEMANgBUAFEAYwBFAHQAVwA0
AHIAKwBLAFEARwBkAHIANwBkADQALwB2AGcAWQBiADIASgBJADgAKwBGAFIAbQBtADUAdQB1AHQA
UwA3AHYASQBLAGgAbwBoADcANgA5AHQAYwBYAGcATwBPAGgAUgBDADAATQA1AHkAUgA3AHgARABX
AHgATgAwAEoANQBTAEQANgA0AFQANgBFAEUAcgBpAHgAdABRAEIASwBmAFUAagA2ADYASABmAEUA
ZABsAFUAVgBXAG4AeABLAHEAbwB3AFcAeABRADUAVwBpAHEAZgBrADEAeQBmAHAAUwBuADcARABV
AGEAUAArADEAZgBhAGkAYgB4AEYANgBnAFMARABWAHUAYwBrAGsAdgA5AEQATABYAHEAVAB5AGsA
TgB2AFoAdwBOACsAZwBWAFYAaQAzADEAbwBvAGIAdQB6AGkAawB0AG8ARwBtAGkAMABzAFQAMwBx
AE0AKwBTAEcAaQB2AE4AYwBXAHAATAB1AFUAdwB0AEMAWQB4AHoAMAA5AEMAWgBOAHYAaQBIAFQA
MgBuAE8AQgB0AG0AMwBuAGwAegBkADIAOQBrADcATABiAHYAdABIAHcAWgBtADcAcgBaAGUAMwB6
AHEAeQB0AGIAUwA3AEMAYwBMAC8AZgBEAHgAdQAvADIAOABLAHQAZABxAGgATgBGAGYAcgA5AHUA
NAA4AFoAeABsAGsANABEAG4AMwBHAFkAVgB1AC8ATgBmAG0AaABoADUAbQBCAG4ARQByAGQAdABO
AFMAeQArAFgAcgA1AE0ATAB0AGYATAA2AC8AWQAvAGYAWABQADIAOQBuAFgAdQA1AHQATAB3AFIA
cQBqAEwAWgBKAHEAMgBWAGEAWAB0AEQAawB3AFcAeAA4AGsAdgBHAGcAcQBHAFoAaQBpAEoAbwB1
AEYANwBRAHkAeQAvAE0AQgBJAGwAVgAxAEIAcQBtAEoAYgBkAFAASQBCAGgAYQB6AG8AegBBADUA
OAArAEcATQBHADkANgBPADkAQgBpAFYAWQA1AEkAMQBUAGQAZQB0AFUAOQB4AGgASABJAG4AbAA2
AE8AaAA1AC8AQQB3AGQARwBMADkAbwA9AA==
</w:fldData>
        </w:fldChar>
      </w:r>
      <w:r>
        <w:instrText xml:space="preserve"> ADDIN LABTIVA_CITE \* MERGEFORMAT</w:instrText>
      </w:r>
      <w:r>
        <w:fldChar w:fldCharType="separate"/>
      </w:r>
      <w:r w:rsidRPr="006179D1">
        <w:rPr>
          <w:rFonts w:ascii="Calibri" w:hAnsi="Calibri" w:cs="Times New Roman"/>
          <w:noProof/>
          <w:szCs w:val="24"/>
        </w:rPr>
        <w:t>(Armbruster et al., 2013)</w:t>
      </w:r>
      <w:r>
        <w:fldChar w:fldCharType="end"/>
      </w:r>
      <w:r>
        <w:t xml:space="preserve">. Imaging of a YFP labelled Slr0483 variant with SIM shows the distribution of Slr0483 is consistently present within sections of the thylakoid membrane, both as continuous sheets and as low area hotspots (see </w:t>
      </w:r>
      <w:r w:rsidRPr="0074515C">
        <w:rPr>
          <w:b/>
        </w:rPr>
        <w:t>Figure 5.</w:t>
      </w:r>
      <w:r w:rsidR="00AD7EDB" w:rsidRPr="0074515C">
        <w:rPr>
          <w:b/>
        </w:rPr>
        <w:t>1</w:t>
      </w:r>
      <w:r w:rsidR="00AD7EDB">
        <w:rPr>
          <w:b/>
        </w:rPr>
        <w:t>2</w:t>
      </w:r>
      <w:r>
        <w:t>). Composite images with the chlorophyll autofluorescence included show that Slr0483 is located in areas where the chlorophyll fluorescence is much lower. This decrease in fluorescence is suggestive of dedicated regions for formation of thylakoid morphology.</w:t>
      </w:r>
    </w:p>
    <w:p w14:paraId="79B55409" w14:textId="77777777" w:rsidR="00D1729C" w:rsidRDefault="00D1729C" w:rsidP="00E66CC9">
      <w:pPr>
        <w:jc w:val="left"/>
      </w:pPr>
      <w:r>
        <w:rPr>
          <w:noProof/>
          <w:lang w:eastAsia="en-GB"/>
        </w:rPr>
        <w:lastRenderedPageBreak/>
        <w:drawing>
          <wp:inline distT="0" distB="0" distL="0" distR="0" wp14:anchorId="01DA70D8" wp14:editId="3427CF6F">
            <wp:extent cx="5359127" cy="1257300"/>
            <wp:effectExtent l="0" t="0" r="0" b="0"/>
            <wp:docPr id="3089" name="Picture 3089" descr="C:\Users\Sam\Documents\Dropbox\Dropbox\THESIS_17_05_02\Chapter 5\CurT_chl\cu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m\Documents\Dropbox\Dropbox\THESIS_17_05_02\Chapter 5\CurT_chl\curt.png"/>
                    <pic:cNvPicPr>
                      <a:picLocks noChangeAspect="1" noChangeArrowheads="1"/>
                    </pic:cNvPicPr>
                  </pic:nvPicPr>
                  <pic:blipFill>
                    <a:blip r:embed="rId75" cstate="print">
                      <a:extLst>
                        <a:ext uri="{BEBA8EAE-BF5A-486C-A8C5-ECC9F3942E4B}">
                          <a14:imgProps xmlns:a14="http://schemas.microsoft.com/office/drawing/2010/main">
                            <a14:imgLayer r:embed="rId7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385396" cy="1263463"/>
                    </a:xfrm>
                    <a:prstGeom prst="rect">
                      <a:avLst/>
                    </a:prstGeom>
                    <a:noFill/>
                    <a:ln>
                      <a:noFill/>
                    </a:ln>
                  </pic:spPr>
                </pic:pic>
              </a:graphicData>
            </a:graphic>
          </wp:inline>
        </w:drawing>
      </w:r>
    </w:p>
    <w:p w14:paraId="3C65C8DE" w14:textId="551DDD45" w:rsidR="00D1729C" w:rsidRDefault="00D1729C" w:rsidP="00925EA3">
      <w:pPr>
        <w:spacing w:after="360" w:line="240" w:lineRule="auto"/>
      </w:pPr>
      <w:bookmarkStart w:id="203" w:name="_Toc503352796"/>
      <w:r w:rsidRPr="00703D20">
        <w:rPr>
          <w:rStyle w:val="figureChar"/>
        </w:rPr>
        <w:t xml:space="preserve">Figure </w:t>
      </w:r>
      <w:bookmarkStart w:id="204" w:name="_Hlk492031349"/>
      <w:r w:rsidRPr="00703D20">
        <w:rPr>
          <w:rStyle w:val="figureChar"/>
        </w:rPr>
        <w:t>5.</w:t>
      </w:r>
      <w:r w:rsidR="00AD7EDB" w:rsidRPr="00703D20">
        <w:rPr>
          <w:rStyle w:val="figureChar"/>
        </w:rPr>
        <w:t>1</w:t>
      </w:r>
      <w:r w:rsidR="00AD7EDB">
        <w:rPr>
          <w:rStyle w:val="figureChar"/>
        </w:rPr>
        <w:t>2</w:t>
      </w:r>
      <w:r w:rsidRPr="00703D20">
        <w:rPr>
          <w:rStyle w:val="figureChar"/>
        </w:rPr>
        <w:t xml:space="preserve">: Slr0483-YFP in the </w:t>
      </w:r>
      <w:r w:rsidRPr="00703D20">
        <w:rPr>
          <w:rStyle w:val="figureChar"/>
          <w:i/>
        </w:rPr>
        <w:t>Synechocystis</w:t>
      </w:r>
      <w:r w:rsidRPr="00703D20">
        <w:rPr>
          <w:rStyle w:val="figureChar"/>
        </w:rPr>
        <w:t xml:space="preserve"> thylakoid membrane</w:t>
      </w:r>
      <w:bookmarkEnd w:id="203"/>
      <w:r w:rsidRPr="001D7BD2">
        <w:rPr>
          <w:b/>
        </w:rPr>
        <w:t>.</w:t>
      </w:r>
      <w:r>
        <w:rPr>
          <w:b/>
        </w:rPr>
        <w:t xml:space="preserve"> </w:t>
      </w:r>
      <w:bookmarkEnd w:id="204"/>
      <w:r>
        <w:t xml:space="preserve">Axial slices of </w:t>
      </w:r>
      <w:r w:rsidRPr="006179D1">
        <w:rPr>
          <w:i/>
        </w:rPr>
        <w:t>Synechocystis</w:t>
      </w:r>
      <w:r>
        <w:t xml:space="preserve"> expressing Slr0483-YFP by 3D-SIM imaging</w:t>
      </w:r>
      <w:r w:rsidR="00AD7EDB">
        <w:t xml:space="preserve"> with chlorophyll (red) and YFP (green)</w:t>
      </w:r>
      <w:r>
        <w:t xml:space="preserve">. From left to right is increasing in </w:t>
      </w:r>
      <w:r w:rsidR="00F31BA6">
        <w:t>the axial dimension</w:t>
      </w:r>
      <w:r>
        <w:t xml:space="preserve"> with a step size of 125 nm and the scale bar is 5 </w:t>
      </w:r>
      <w:r w:rsidRPr="00FD3B2C">
        <w:t>µ</w:t>
      </w:r>
      <w:r>
        <w:t>m.</w:t>
      </w:r>
    </w:p>
    <w:p w14:paraId="27D7C032" w14:textId="77777777" w:rsidR="00D1729C" w:rsidRDefault="00D1729C" w:rsidP="00D1729C">
      <w:pPr>
        <w:rPr>
          <w:b/>
        </w:rPr>
      </w:pPr>
    </w:p>
    <w:p w14:paraId="1AF505F3" w14:textId="77777777" w:rsidR="00D1729C" w:rsidRDefault="00D1729C" w:rsidP="00E66CC9">
      <w:pPr>
        <w:pStyle w:val="chapterheading3"/>
      </w:pPr>
      <w:bookmarkStart w:id="205" w:name="_Toc503352363"/>
      <w:r>
        <w:t>5.3.6 Structured illumination of the transmembrane metalloproteases FtsH1, FtsH2 and FtsH4</w:t>
      </w:r>
      <w:bookmarkEnd w:id="205"/>
    </w:p>
    <w:p w14:paraId="44F1EF34" w14:textId="4DCDC047" w:rsidR="00D1729C" w:rsidRDefault="00D1729C" w:rsidP="00D1729C">
      <w:r>
        <w:t>The FtsH family of metalloproteases are involved in photosystem II repair</w:t>
      </w:r>
      <w:r w:rsidR="00985432">
        <w:t xml:space="preserve"> and</w:t>
      </w:r>
      <w:r>
        <w:t xml:space="preserve"> have previously been labelled with GFP and imaged by confocal microscopy</w:t>
      </w:r>
      <w:r>
        <w:fldChar w:fldCharType="begin">
          <w:fldData xml:space="preserve">MwBhADgAZAAyAGIAMwAxAC0AMAAzADAAZgAtADQAMAA1AGMALQA5ADQANgA0AC0AMwA3ADAAZQA1
ADUAZQAwADQAYgBlADMALwBCADIAMQAwADUAMABFADUALQBDADgAMABGAC0AMAA2ADEAOQAtADIA
MQA4AEEALQBEADUAMgA0ADgAQwAwADgANwBEADkARgB8AGUATgBxAE4AVQBrAHUAUAAyAGoAQQBR
AC8AaQB0AFcAegBwAGgAMQBuAHAAdgBzAGIAUgBjAFcAbABVAHAAUQBwAEIAeQBxAEMAbgBGAHcA
egBKAEMANABkAGUATABJAEQANwBUAFoARgBmACsAOQBFADkAUgBWAFUAdwA2AG8AUABuAG4AbQBl
ADgAegBvAHMAegArAEMAZABWAGwAdQBnADYAYwBnAGoATABPAFUAUgBrAFcAYQBCADcATgBBAEgA
cgBFAFIAOAAvAHcAWQBWAFgARgBJAFcAYwB4AE8ATgBHAEcAcABvAEUAVwBTAEoAVABSACsAWgBK
AEMAbQB3AEoASQBLADQAbwBlAFgASwBHAFEAcABlADAAMwBwAEkAbQBjAHIAeQByAEsAdwBvAEYA
RwBZAFAAOQBOAGwARwBpAFgANQBnAHUAVwBQAHkAMgBJADEARwBsAHIAcgBZAGYAVABFAGUAKwA4
AHIASgBXADAARABCAHUAdQBOAFYAaQBDADgANABvAFoAcwBwAEQAQwA2AGsAbAByAHAAZQB2AGcA
VQA0AEIAWQBmAHcAWgBFADcAbwBEADAAMwB6AGcAWgBQACsAMwAzAEUAdwB2AFIAdwB1AE0AdwBD
AE4ALwBTAGoASQBmAGEAbABVAEUAQgAvAGEAbQA4ADYAcgBsAEQASgB2AFcAcwAwAGUAdQA4AC8A
ZwBoAE4AdgBwAFIAcQBRAFYAWABMAFIAYwBQAE8ATwBhAEMAMwBQADAARwBIAG4AYQAzAEMAWgBU
AFEAZwB2AFoAdQBEAGQAQgBDADUAdgA4AEIALwArAGoAdABZAGIAbwAzADMAZAAyAEEAbABsAGUA
OABNAHAAZQArAGcARQBUAEEAaQB2AC8AKwBKAGIAKwBhAGEAbgA4ADMAZgBrAHgAbQBEAGoAbABa
AEkAZABjAFAAOAAyAFkAUwAzAEkAOQArAEIAeQB3AEUAUgA1AFAAVwBhAFIASgBEAGwATgBzAGcA
ZwBKADIAcwBoAGEAWQBoAHoAMAB2ADcASQBXAHUAbgBNAGMAegBRADEAMQAwAGkAbQA0AFIAegAx
AHIANQBkAHUAUgBVAFcAUgBZAC8AUQBuADkAdQBhAG8ATQBuAEMAVgAzAFUAbgBmADMAeABNAHQA
dgA2AC8ARwBmAHMAWABtAEkANQA2AEYAdAA1AFQAeQBNAGkAbwBRAGgAOABqAG0AMwA5AEIAVQBW
AG8ATgBSAFYAcgBiAFMANABXAGgASgA5AEkAaQB0AG4AdgA1AEQAZQBhAEEAZgBjAGcAaQBXAHkA
SQA2ADQAQgBJAHYARABSAGQATQBXAEYAQQB5AE4AOQBTADgAcQBoAEEAOQBGAG8ATQBWAGcAbgBM
AGIASAA5AG4ATwB3AFcAQwA1AEwAbABMAEMAYgBXADEAegBWAFkAWgA2ACsAbQBtAEEAZwBjAHkA
YQA1AGMAcgA0AG0AQgBuAGsAdABEADMAbgBYADMAMQA5AFUAMQBnACsASwAvAHQARAB5AFMARgB0
AHIASwBjAEkAUgB3AHgAZAAxAG0AdgBjAFEATgBvAHoAVABEAEgANQBpAHgANABQAEkAYgBrAGQA
VQBHAHkAQQA9AD0A
</w:fldData>
        </w:fldChar>
      </w:r>
      <w:r>
        <w:instrText xml:space="preserve"> ADDIN LABTIVA_CITE \* MERGEFORMAT</w:instrText>
      </w:r>
      <w:r>
        <w:fldChar w:fldCharType="separate"/>
      </w:r>
      <w:r w:rsidRPr="00D442FD">
        <w:rPr>
          <w:rFonts w:ascii="Calibri" w:hAnsi="Calibri" w:cs="Times New Roman"/>
          <w:noProof/>
          <w:szCs w:val="24"/>
        </w:rPr>
        <w:t xml:space="preserve"> (Sacharz et al., 2015)</w:t>
      </w:r>
      <w:r>
        <w:fldChar w:fldCharType="end"/>
      </w:r>
      <w:r>
        <w:t xml:space="preserve">. Shown here are the same strains imaged by SIM that offers an increase in signal-to-noise and resolution in the reconstructed images. Observable from the images is the sequestering of FtsH1 in the cytoplasmic membrane both as a persistent presence throughout and as a single, or several clusters (see </w:t>
      </w:r>
      <w:r w:rsidRPr="0074515C">
        <w:rPr>
          <w:b/>
        </w:rPr>
        <w:t>Figure 5.</w:t>
      </w:r>
      <w:r w:rsidR="00AD7EDB" w:rsidRPr="0074515C">
        <w:rPr>
          <w:b/>
        </w:rPr>
        <w:t>1</w:t>
      </w:r>
      <w:r w:rsidR="00AD7EDB">
        <w:rPr>
          <w:b/>
        </w:rPr>
        <w:t>3</w:t>
      </w:r>
      <w:r>
        <w:t xml:space="preserve">). The radial intensity maximum position of FtsH1 is approximately 800 nm from the centre of the cell, this positions FtsH1 between the periplasmic TorA-YFP signal at 830 nm in </w:t>
      </w:r>
      <w:r w:rsidR="00985432" w:rsidRPr="00985432">
        <w:rPr>
          <w:b/>
        </w:rPr>
        <w:t xml:space="preserve">Figure </w:t>
      </w:r>
      <w:r w:rsidRPr="00985432">
        <w:rPr>
          <w:b/>
        </w:rPr>
        <w:t>5.</w:t>
      </w:r>
      <w:r w:rsidR="00AD7EDB">
        <w:rPr>
          <w:b/>
        </w:rPr>
        <w:t>10</w:t>
      </w:r>
      <w:r w:rsidR="00AD7EDB" w:rsidRPr="00985432">
        <w:rPr>
          <w:b/>
        </w:rPr>
        <w:t>C</w:t>
      </w:r>
      <w:r w:rsidR="00AD7EDB">
        <w:t xml:space="preserve"> </w:t>
      </w:r>
      <w:r>
        <w:t xml:space="preserve">and the chlorophyll signal that has a maximum at 630 nm. The measured location of FtsH1 is line with its position in the cytoplasmic membrane. The large variations observable of FtsH1 towards to centre of the cell in </w:t>
      </w:r>
      <w:r w:rsidRPr="0074515C">
        <w:rPr>
          <w:b/>
        </w:rPr>
        <w:t>Figure 5.</w:t>
      </w:r>
      <w:r w:rsidR="00AD7EDB" w:rsidRPr="0074515C">
        <w:rPr>
          <w:b/>
        </w:rPr>
        <w:t>1</w:t>
      </w:r>
      <w:r w:rsidR="00AD7EDB">
        <w:rPr>
          <w:b/>
        </w:rPr>
        <w:t>3</w:t>
      </w:r>
      <w:r w:rsidR="00AD7EDB">
        <w:t xml:space="preserve"> </w:t>
      </w:r>
      <w:r>
        <w:t>are a result of large amounts of signal originating from the centre of some cells but not others. The origin of this signal is unknown as it does not fit with previous images showing FtsH1 location solely in the membrane</w:t>
      </w:r>
      <w:r>
        <w:fldChar w:fldCharType="begin">
          <w:fldData xml:space="preserve">MwBhADgAZAAyAGIAMwAxAC0AMAAzADAAZgAtADQAMAA1AGMALQA5ADQANgA0AC0AMwA3ADAAZQA1
ADUAZQAwADQAYgBlADMALwBCADIAMQAwADUAMABFADUALQBDADgAMABGAC0AMAA2ADEAOQAtADIA
MQA4AEEALQBEADUAMgA0ADgAQwAwADgANwBEADkARgB8AGUATgBxAE4AVQBrADIATAAyAHoAQQBV
AC8AQwB2AEMANQB5AGcAcgBmADYANwBkADIAMgA2AHkAbwBTAGsAawBEAGYAaQB3AGwAQwBVAEgA
VwBYAG0AeAAxAGMAcQBXADAAVQBkAFkAYgA4AGgALwA3ADMAUABZAFUAagBlAEgAVQBJAEYAQQB2
AEIAbgBOAGsAKwBiAE4ATwBWAGgAKwBYAHcAZABmAGcAcABEAE4AUQAxAHcAUABiAFMAdgBuAFkA
VgBRAGsATABKAGcARgBQADcAVQAzAEgAVgBkAFAAVgBXAFgAZwBKAEwAbQBUAHUAawBQAG0AUgBp
AHMAUQBYAG4ARgBEAE4AbABJAFkAWABVAG0AdABkAEQAMABnAFgAVgByAHIAQQBRAGsAeABuAHQA
ZABsAHUAUgAxAFYANAB5AHkAbABVAFoASABtAFcATwBwADUAUABhAEoASgBrAHQATQBrAGkANwBE
AGcAaABuADQAcwBjAE8ATwBrAFUARQBBAC8AdQB5AEcAZwBqAGEAdwBsAEgAbQBuAHYASwB5AFYA
dABBACsAWgBlADIAOQAxAG0AdgBVAFEAOABTAGoATQBXADQAaAA0ADcALwBjADgAMQBvAFQAdgBI
AFoAUQBlAEcATwB1AGsAVQAzAFAAMwBZAFkAZgB3AFYAegB3ADkAUgBGAFkAZQBVAHgAZQB4AEkA
RQA1AFkASwBXAGkAUgBaAFEAdQBOAEgAQgBtAGsASwBMAEsAawBnAGYAbgBpAE8AUQBwAGEAeQBs
ADUAUQB1AGMAcgBhAGkATABBAHMATABHAG8AWAA1AEUAMQAyAG0AVQBaAEkAdgBXAFAANgA0AEwA
RgBZAG8AeQBMADEAcgBOAEwANwB1ADcAUgB3AGMAZQBTAHYAVgBnAFAAbwBsAEYAdwAwADMASAA0
AGoAVwA4AGcAUwBqADAAZAArAEMAeQAyAHgAQwBlAEQAWQBEADcAeQBaAHcAZQBZAFAALwA4AEgA
ZgB1AGUAbQBPADAAcgB4AHMANwBvAFcAeAB2AE8ARwBVAFAAbgBZAEEASgA0AGUAVgBmAGYAQwB2
AGYAOQBiAFQALwBqAHQAdwBJAGIATAB4AFMAYQBDAGoAMwA3AHgAUABXAGcAcgB3AEcAbAAvADAA
cwBPAEcAbgBsADIAOQBIAGwASQB2AHMAVABGAFgAVAAxAEgAQgB5ADQAQQA5AHAAagBCAGkAegBh
ADgAUgBiAGgAQwBQAGYANwBDADIAYgBqAGMAeQBhAGwAcgA2AGcAQQBwAGEANQBqAFUAVgBwAGMA
UQAwAGoAMABrAGEAeQBjAC8AVQBwADYAbwB4ADEAdwBDADUAYgBJAGoAcgBnAEcAaQBFAEMATABk
AE0AVwBGAEEAeQBOADkAUwA4AHEAaABBADkARgBvAE0AVgBnAG4ATABiAEgAOQBuAE8AdwBXAEMA
NQBMAGwATABDAGIAVwAxAHoAVgBZAFoANgArAGkAbQBCAFkANABrAEYAMgA1AFgAaABNAEQAUABa
AGUARwBmAE8AagB1AHIANgBwAHIAQgBzAFYALwBhAFgAawBnAEwAYgBTAFYANABRAGcARgBsADkA
LwBSADUAUQBiAEkA
</w:fldData>
        </w:fldChar>
      </w:r>
      <w:r>
        <w:instrText xml:space="preserve"> ADDIN LABTIVA_CITE \* MERGEFORMAT</w:instrText>
      </w:r>
      <w:r>
        <w:fldChar w:fldCharType="separate"/>
      </w:r>
      <w:r w:rsidRPr="00D3177A">
        <w:rPr>
          <w:rFonts w:ascii="Calibri" w:hAnsi="Calibri" w:cs="Times New Roman"/>
          <w:noProof/>
          <w:szCs w:val="24"/>
        </w:rPr>
        <w:t xml:space="preserve"> (Sacharz et al., 2015)</w:t>
      </w:r>
      <w:r>
        <w:fldChar w:fldCharType="end"/>
      </w:r>
      <w:r>
        <w:t xml:space="preserve">. </w:t>
      </w:r>
    </w:p>
    <w:p w14:paraId="10727303" w14:textId="0BDDFD1B" w:rsidR="00D1729C" w:rsidRDefault="00D1729C" w:rsidP="00D1729C">
      <w:r>
        <w:t>FtsH2 is differentially dispersed throughout the thylakoid membrane occurring as centres of high concentration. Radial intensity measurements of the two strains reveals that the FtH1 occurs mainly at a distance of 800 nm from the cell centre whereas FtsH2 is present at a distance of 680 nm</w:t>
      </w:r>
      <w:r w:rsidR="00F76E52">
        <w:t xml:space="preserve"> (see </w:t>
      </w:r>
      <w:r w:rsidR="00F76E52" w:rsidRPr="0074515C">
        <w:rPr>
          <w:b/>
        </w:rPr>
        <w:t>Figure 5.</w:t>
      </w:r>
      <w:r w:rsidR="00AD7EDB" w:rsidRPr="0074515C">
        <w:rPr>
          <w:b/>
        </w:rPr>
        <w:t>1</w:t>
      </w:r>
      <w:r w:rsidR="00AD7EDB">
        <w:rPr>
          <w:b/>
        </w:rPr>
        <w:t>4</w:t>
      </w:r>
      <w:r w:rsidR="00F76E52">
        <w:t>)</w:t>
      </w:r>
      <w:r>
        <w:t>. This distance is consistent with the association with the cytoplasmic membrane and the thylakoid membrane respectively.</w:t>
      </w:r>
    </w:p>
    <w:p w14:paraId="11B2FAC2" w14:textId="77777777" w:rsidR="00D1729C" w:rsidRDefault="00D1729C" w:rsidP="00D1729C">
      <w:r>
        <w:rPr>
          <w:noProof/>
          <w:lang w:eastAsia="en-GB"/>
        </w:rPr>
        <w:lastRenderedPageBreak/>
        <w:drawing>
          <wp:inline distT="0" distB="0" distL="0" distR="0" wp14:anchorId="764D9B4E" wp14:editId="1A4C0935">
            <wp:extent cx="5345934" cy="2809875"/>
            <wp:effectExtent l="0" t="0" r="7620" b="0"/>
            <wp:docPr id="3090" name="Picture 3090" descr="C:\Users\Sam\Documents\Dropbox\Dropbox\THESIS_17_05_02\Chapter 5\ft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m\Documents\Dropbox\Dropbox\THESIS_17_05_02\Chapter 5\ftsh.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350974" cy="2812524"/>
                    </a:xfrm>
                    <a:prstGeom prst="rect">
                      <a:avLst/>
                    </a:prstGeom>
                    <a:noFill/>
                    <a:ln>
                      <a:noFill/>
                    </a:ln>
                  </pic:spPr>
                </pic:pic>
              </a:graphicData>
            </a:graphic>
          </wp:inline>
        </w:drawing>
      </w:r>
    </w:p>
    <w:p w14:paraId="1A4A8E97" w14:textId="0140170D" w:rsidR="00D1729C" w:rsidRPr="00C02560" w:rsidRDefault="00D1729C" w:rsidP="00925EA3">
      <w:pPr>
        <w:spacing w:after="360" w:line="240" w:lineRule="auto"/>
        <w:rPr>
          <w:rFonts w:ascii="Times New Roman" w:hAnsi="Times New Roman" w:cs="Times New Roman"/>
        </w:rPr>
      </w:pPr>
      <w:bookmarkStart w:id="206" w:name="_Toc503352797"/>
      <w:r w:rsidRPr="00703D20">
        <w:rPr>
          <w:rStyle w:val="figureChar"/>
        </w:rPr>
        <w:t xml:space="preserve">Figure </w:t>
      </w:r>
      <w:bookmarkStart w:id="207" w:name="_Hlk492031355"/>
      <w:r w:rsidRPr="00703D20">
        <w:rPr>
          <w:rStyle w:val="figureChar"/>
        </w:rPr>
        <w:t>5.</w:t>
      </w:r>
      <w:r w:rsidR="00AD7EDB" w:rsidRPr="00703D20">
        <w:rPr>
          <w:rStyle w:val="figureChar"/>
        </w:rPr>
        <w:t>1</w:t>
      </w:r>
      <w:r w:rsidR="00AD7EDB">
        <w:rPr>
          <w:rStyle w:val="figureChar"/>
        </w:rPr>
        <w:t>3</w:t>
      </w:r>
      <w:r w:rsidRPr="00703D20">
        <w:rPr>
          <w:rStyle w:val="figureChar"/>
        </w:rPr>
        <w:t>: SIM reconstructions of FtsH1 and FtsH2 labelled with GFP</w:t>
      </w:r>
      <w:bookmarkEnd w:id="206"/>
      <w:r w:rsidRPr="00D442FD">
        <w:rPr>
          <w:b/>
        </w:rPr>
        <w:t>.</w:t>
      </w:r>
      <w:r w:rsidRPr="0053778E">
        <w:t xml:space="preserve"> </w:t>
      </w:r>
      <w:bookmarkEnd w:id="207"/>
      <w:r>
        <w:t xml:space="preserve">FtsH1 primarily localises to the cytoplasmic membrane with large islands. FtsH2 is localised entirely to the thylakoid membrane and is diffuse around the membrane, with areas of higher intensity. </w:t>
      </w:r>
      <w:r w:rsidRPr="0053778E">
        <w:t>Descending</w:t>
      </w:r>
      <w:r>
        <w:t xml:space="preserve"> axial slices are 125 nm apart and the scale bar is 5 </w:t>
      </w:r>
      <w:r w:rsidRPr="00FD3B2C">
        <w:t>µm.</w:t>
      </w:r>
    </w:p>
    <w:p w14:paraId="394CED7B" w14:textId="77777777" w:rsidR="00D1729C" w:rsidRDefault="00D1729C" w:rsidP="00D1729C">
      <w:pPr>
        <w:jc w:val="center"/>
      </w:pPr>
      <w:r>
        <w:rPr>
          <w:noProof/>
          <w:lang w:eastAsia="en-GB"/>
        </w:rPr>
        <w:drawing>
          <wp:inline distT="0" distB="0" distL="0" distR="0" wp14:anchorId="7209F21E" wp14:editId="029A6E20">
            <wp:extent cx="4743450" cy="3512205"/>
            <wp:effectExtent l="0" t="0" r="0" b="0"/>
            <wp:docPr id="3091" name="Picture 3091" descr="C:\Users\Sam\Documents\Dropbox\Dropbox\THESIS_17_05_02\Chapter 5\ftsh1_ftsh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am\Documents\Dropbox\Dropbox\THESIS_17_05_02\Chapter 5\ftsh1_ftsh2.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744264" cy="3512808"/>
                    </a:xfrm>
                    <a:prstGeom prst="rect">
                      <a:avLst/>
                    </a:prstGeom>
                    <a:noFill/>
                    <a:ln>
                      <a:noFill/>
                    </a:ln>
                  </pic:spPr>
                </pic:pic>
              </a:graphicData>
            </a:graphic>
          </wp:inline>
        </w:drawing>
      </w:r>
    </w:p>
    <w:p w14:paraId="573F4B1E" w14:textId="17BD7DD9" w:rsidR="00D1729C" w:rsidRDefault="00D1729C" w:rsidP="00925EA3">
      <w:pPr>
        <w:spacing w:after="360" w:line="240" w:lineRule="auto"/>
      </w:pPr>
      <w:bookmarkStart w:id="208" w:name="_Toc503352798"/>
      <w:r w:rsidRPr="00703D20">
        <w:rPr>
          <w:rStyle w:val="figureChar"/>
        </w:rPr>
        <w:t xml:space="preserve">Figure </w:t>
      </w:r>
      <w:bookmarkStart w:id="209" w:name="_Hlk492031362"/>
      <w:r w:rsidRPr="00703D20">
        <w:rPr>
          <w:rStyle w:val="figureChar"/>
        </w:rPr>
        <w:t>5.</w:t>
      </w:r>
      <w:r w:rsidR="00AD7EDB" w:rsidRPr="00703D20">
        <w:rPr>
          <w:rStyle w:val="figureChar"/>
        </w:rPr>
        <w:t>1</w:t>
      </w:r>
      <w:r w:rsidR="00AD7EDB">
        <w:rPr>
          <w:rStyle w:val="figureChar"/>
        </w:rPr>
        <w:t>4</w:t>
      </w:r>
      <w:r w:rsidRPr="00703D20">
        <w:rPr>
          <w:rStyle w:val="figureChar"/>
        </w:rPr>
        <w:t>: Radial intensity measurements of the FtsH1 and FtsH2 GFP tagged proteins</w:t>
      </w:r>
      <w:bookmarkEnd w:id="208"/>
      <w:r>
        <w:rPr>
          <w:b/>
        </w:rPr>
        <w:t xml:space="preserve">. </w:t>
      </w:r>
      <w:bookmarkEnd w:id="209"/>
      <w:r>
        <w:t xml:space="preserve">FtsH1 is associated with the </w:t>
      </w:r>
      <w:r w:rsidR="006F53EF">
        <w:t>cytoplasmic membrane</w:t>
      </w:r>
      <w:r>
        <w:t xml:space="preserve"> and appears at a greater displacement from FtsH2 that is associated with the thylakoid membrane.</w:t>
      </w:r>
      <w:r w:rsidR="006F53EF">
        <w:t xml:space="preserve"> Intensity measured in arbitrary units.</w:t>
      </w:r>
    </w:p>
    <w:p w14:paraId="3231AA05" w14:textId="385E606A" w:rsidR="00D1729C" w:rsidRDefault="00D1729C" w:rsidP="00D1729C">
      <w:r>
        <w:lastRenderedPageBreak/>
        <w:t xml:space="preserve">FtsH4 has been theorised to be involved in biogenesis rather than quality control of photosynthetic systems. We imaged a strain expressing a FtsH4-GFP fusion with SIM in both the GFP and chlorophyll windows. Imaging demonstrates the presence of spots of FtsH4 in the thylakoid membrane signifying that FtsH4 clusters within the membrane, and furthering the idea that FtsH4 forms homo-oligomers (see </w:t>
      </w:r>
      <w:r w:rsidRPr="0074515C">
        <w:rPr>
          <w:b/>
        </w:rPr>
        <w:t>Figure 5.</w:t>
      </w:r>
      <w:r w:rsidR="00AD7EDB" w:rsidRPr="0074515C">
        <w:rPr>
          <w:b/>
        </w:rPr>
        <w:t>1</w:t>
      </w:r>
      <w:r w:rsidR="00AD7EDB">
        <w:rPr>
          <w:b/>
        </w:rPr>
        <w:t>5</w:t>
      </w:r>
      <w:r w:rsidR="00AD7EDB" w:rsidRPr="0074515C">
        <w:rPr>
          <w:b/>
        </w:rPr>
        <w:t>A</w:t>
      </w:r>
      <w:r>
        <w:t xml:space="preserve">). Analysis shows cells contained on average 9.76 ± 3.1 distinct spots above a low continuous background in the thylakoid membrane. Interestingly, when comparing the mean radial intensity of GFP-FtsH4 and chlorophyll within the same cells the GFP signal (n=15), whilst localised to the thylakoid membrane, is slightly shifted towards the exterior of the cell (see </w:t>
      </w:r>
      <w:r w:rsidRPr="0074515C">
        <w:rPr>
          <w:b/>
        </w:rPr>
        <w:t>Figure 5.</w:t>
      </w:r>
      <w:r w:rsidR="00AD7EDB" w:rsidRPr="0074515C">
        <w:rPr>
          <w:b/>
        </w:rPr>
        <w:t>1</w:t>
      </w:r>
      <w:r w:rsidR="00AD7EDB">
        <w:rPr>
          <w:b/>
        </w:rPr>
        <w:t>5</w:t>
      </w:r>
      <w:r w:rsidR="00AD7EDB" w:rsidRPr="0074515C">
        <w:rPr>
          <w:b/>
        </w:rPr>
        <w:t>B</w:t>
      </w:r>
      <w:r>
        <w:t>). The values were normalised to compare the distributions as the intensity of the chlorophyll signal was much greater than that of GFP.</w:t>
      </w:r>
    </w:p>
    <w:p w14:paraId="36545FC7" w14:textId="77777777" w:rsidR="00D1729C" w:rsidRDefault="00D1729C" w:rsidP="00D1729C">
      <w:r>
        <w:rPr>
          <w:noProof/>
          <w:lang w:eastAsia="en-GB"/>
        </w:rPr>
        <w:drawing>
          <wp:inline distT="0" distB="0" distL="0" distR="0" wp14:anchorId="797F7399" wp14:editId="2982BAB5">
            <wp:extent cx="5343525" cy="3727738"/>
            <wp:effectExtent l="0" t="0" r="0" b="6350"/>
            <wp:docPr id="3092" name="Picture 3092" descr="C:\Users\Sam\Documents\Dropbox\Dropbox\THESIS_17_07_21\Chapter 5\ftsh4_chl\FtsH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m\Documents\Dropbox\Dropbox\THESIS_17_07_21\Chapter 5\ftsh4_chl\FtsH4.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351953" cy="3733617"/>
                    </a:xfrm>
                    <a:prstGeom prst="rect">
                      <a:avLst/>
                    </a:prstGeom>
                    <a:noFill/>
                    <a:ln>
                      <a:noFill/>
                    </a:ln>
                  </pic:spPr>
                </pic:pic>
              </a:graphicData>
            </a:graphic>
          </wp:inline>
        </w:drawing>
      </w:r>
    </w:p>
    <w:p w14:paraId="5DEB2697" w14:textId="413732A0" w:rsidR="00D1729C" w:rsidRPr="00397C9C" w:rsidRDefault="00D1729C" w:rsidP="00925EA3">
      <w:pPr>
        <w:spacing w:after="360" w:line="240" w:lineRule="auto"/>
      </w:pPr>
      <w:bookmarkStart w:id="210" w:name="_Toc503352799"/>
      <w:r w:rsidRPr="00703D20">
        <w:rPr>
          <w:rStyle w:val="figureChar"/>
        </w:rPr>
        <w:t xml:space="preserve">Figure </w:t>
      </w:r>
      <w:bookmarkStart w:id="211" w:name="_Hlk492031369"/>
      <w:r w:rsidRPr="00703D20">
        <w:rPr>
          <w:rStyle w:val="figureChar"/>
        </w:rPr>
        <w:t>5.</w:t>
      </w:r>
      <w:r w:rsidR="00AD7EDB" w:rsidRPr="00703D20">
        <w:rPr>
          <w:rStyle w:val="figureChar"/>
        </w:rPr>
        <w:t>1</w:t>
      </w:r>
      <w:r w:rsidR="00AD7EDB">
        <w:rPr>
          <w:rStyle w:val="figureChar"/>
        </w:rPr>
        <w:t>5</w:t>
      </w:r>
      <w:r w:rsidRPr="00703D20">
        <w:rPr>
          <w:rStyle w:val="figureChar"/>
        </w:rPr>
        <w:t>: Structured illumination microscopy of FtsH4-GFP</w:t>
      </w:r>
      <w:bookmarkEnd w:id="210"/>
      <w:r w:rsidRPr="00763081">
        <w:rPr>
          <w:b/>
        </w:rPr>
        <w:t>.</w:t>
      </w:r>
      <w:r>
        <w:rPr>
          <w:b/>
        </w:rPr>
        <w:t xml:space="preserve"> </w:t>
      </w:r>
      <w:bookmarkEnd w:id="211"/>
      <w:r>
        <w:rPr>
          <w:b/>
        </w:rPr>
        <w:t xml:space="preserve">(A) </w:t>
      </w:r>
      <w:r>
        <w:t xml:space="preserve">Axial slices of </w:t>
      </w:r>
      <w:r w:rsidRPr="009B3C98">
        <w:rPr>
          <w:i/>
        </w:rPr>
        <w:t>Synechocystis</w:t>
      </w:r>
      <w:r>
        <w:t xml:space="preserve"> cells with GFP in green and chlorophyll in red. The axial slices are 125 nm apart and the scale bar is 5 </w:t>
      </w:r>
      <w:r w:rsidRPr="00FD3B2C">
        <w:t>µm.</w:t>
      </w:r>
      <w:r>
        <w:t xml:space="preserve"> </w:t>
      </w:r>
      <w:r w:rsidRPr="00397C9C">
        <w:rPr>
          <w:b/>
        </w:rPr>
        <w:t>(B)</w:t>
      </w:r>
      <w:r>
        <w:t xml:space="preserve"> Normalised radial mean intensity of chlorophyll and GFP-FtsH4.</w:t>
      </w:r>
    </w:p>
    <w:p w14:paraId="21344BC5" w14:textId="614424ED" w:rsidR="00D1729C" w:rsidRPr="00C25D15" w:rsidRDefault="00D1729C" w:rsidP="00D1729C">
      <w:r w:rsidRPr="00E8292C">
        <w:rPr>
          <w:i/>
        </w:rPr>
        <w:t>Synechocystis</w:t>
      </w:r>
      <w:r w:rsidRPr="00397C9C">
        <w:t xml:space="preserve"> expressing FtsH4-GFP was grown and acclimatised to four conditions: </w:t>
      </w:r>
      <w:r>
        <w:t>n</w:t>
      </w:r>
      <w:r w:rsidRPr="00397C9C">
        <w:t>ormal-light</w:t>
      </w:r>
      <w:r>
        <w:t xml:space="preserve"> (NL)</w:t>
      </w:r>
      <w:r w:rsidRPr="00397C9C">
        <w:t xml:space="preserve">, </w:t>
      </w:r>
      <w:r>
        <w:t>s</w:t>
      </w:r>
      <w:r w:rsidRPr="00397C9C">
        <w:t>tationary-phase</w:t>
      </w:r>
      <w:r>
        <w:t xml:space="preserve"> (SP)</w:t>
      </w:r>
      <w:r w:rsidRPr="00397C9C">
        <w:t xml:space="preserve">, </w:t>
      </w:r>
      <w:r>
        <w:t>h</w:t>
      </w:r>
      <w:r w:rsidRPr="00397C9C">
        <w:t>igh-light</w:t>
      </w:r>
      <w:r>
        <w:t xml:space="preserve"> (HL)</w:t>
      </w:r>
      <w:r w:rsidRPr="00397C9C">
        <w:t>, and low-light</w:t>
      </w:r>
      <w:r>
        <w:t xml:space="preserve"> (LL)</w:t>
      </w:r>
      <w:r w:rsidRPr="00397C9C">
        <w:t>. The cells were then</w:t>
      </w:r>
      <w:r>
        <w:t xml:space="preserve"> imaged with SIM (see </w:t>
      </w:r>
      <w:r w:rsidRPr="0074515C">
        <w:rPr>
          <w:b/>
        </w:rPr>
        <w:t>Figure 5.</w:t>
      </w:r>
      <w:r w:rsidR="00AD7EDB" w:rsidRPr="0074515C">
        <w:rPr>
          <w:b/>
        </w:rPr>
        <w:t>1</w:t>
      </w:r>
      <w:r w:rsidR="00AD7EDB">
        <w:rPr>
          <w:b/>
        </w:rPr>
        <w:t>6</w:t>
      </w:r>
      <w:r>
        <w:t>) to study the location of FtsH4 under different environmental situations. In the figure, all images have been scaled to the same intensity range as the normal-light sample. Under normal-light conditions</w:t>
      </w:r>
      <w:r w:rsidR="00977FB0">
        <w:t>,</w:t>
      </w:r>
      <w:r>
        <w:t xml:space="preserve"> FtsH4 was sequestered as clusters in the thylakoid membrane. </w:t>
      </w:r>
      <w:r>
        <w:lastRenderedPageBreak/>
        <w:t xml:space="preserve">This was also true of the stationary phase cells and the low-light cells although they contained more and fewer clusters respectively. High-light cells by contrast exhibited few/no clusters of FtsH4. </w:t>
      </w:r>
    </w:p>
    <w:p w14:paraId="6E4B8108" w14:textId="77777777" w:rsidR="00D1729C" w:rsidRDefault="00D1729C" w:rsidP="00D1729C">
      <w:r>
        <w:rPr>
          <w:noProof/>
          <w:lang w:eastAsia="en-GB"/>
        </w:rPr>
        <w:drawing>
          <wp:inline distT="0" distB="0" distL="0" distR="0" wp14:anchorId="1741818E" wp14:editId="4713E938">
            <wp:extent cx="5326364" cy="5543550"/>
            <wp:effectExtent l="0" t="0" r="8255" b="0"/>
            <wp:docPr id="3093" name="Picture 3093" descr="C:\Users\Sam\Documents\Dropbox\Dropbox\thesis_17_07_21\chapter 5\ftsh4_comparison\comparison_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Documents\Dropbox\Dropbox\thesis_17_07_21\chapter 5\ftsh4_comparison\comparison_ms.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29141" cy="5546441"/>
                    </a:xfrm>
                    <a:prstGeom prst="rect">
                      <a:avLst/>
                    </a:prstGeom>
                    <a:noFill/>
                    <a:ln>
                      <a:noFill/>
                    </a:ln>
                  </pic:spPr>
                </pic:pic>
              </a:graphicData>
            </a:graphic>
          </wp:inline>
        </w:drawing>
      </w:r>
    </w:p>
    <w:p w14:paraId="61A20026" w14:textId="1C8D622F" w:rsidR="00D1729C" w:rsidRPr="00EC4E89" w:rsidRDefault="00D1729C" w:rsidP="00925EA3">
      <w:pPr>
        <w:spacing w:after="360" w:line="240" w:lineRule="auto"/>
      </w:pPr>
      <w:bookmarkStart w:id="212" w:name="_Toc503352800"/>
      <w:r w:rsidRPr="00703D20">
        <w:rPr>
          <w:rStyle w:val="figureChar"/>
        </w:rPr>
        <w:t xml:space="preserve">Figure </w:t>
      </w:r>
      <w:bookmarkStart w:id="213" w:name="_Hlk492031376"/>
      <w:r w:rsidRPr="00703D20">
        <w:rPr>
          <w:rStyle w:val="figureChar"/>
        </w:rPr>
        <w:t>5.</w:t>
      </w:r>
      <w:r w:rsidR="00AD7EDB" w:rsidRPr="00703D20">
        <w:rPr>
          <w:rStyle w:val="figureChar"/>
        </w:rPr>
        <w:t>1</w:t>
      </w:r>
      <w:r w:rsidR="00AD7EDB">
        <w:rPr>
          <w:rStyle w:val="figureChar"/>
        </w:rPr>
        <w:t>6</w:t>
      </w:r>
      <w:r w:rsidRPr="00703D20">
        <w:rPr>
          <w:rStyle w:val="figureChar"/>
        </w:rPr>
        <w:t>: Structured Illumination of FtsH4 under different conditions</w:t>
      </w:r>
      <w:bookmarkEnd w:id="212"/>
      <w:r w:rsidRPr="004F2B45">
        <w:rPr>
          <w:b/>
        </w:rPr>
        <w:t>.</w:t>
      </w:r>
      <w:r>
        <w:rPr>
          <w:b/>
        </w:rPr>
        <w:t xml:space="preserve"> </w:t>
      </w:r>
      <w:bookmarkEnd w:id="213"/>
      <w:r>
        <w:t xml:space="preserve">FtsH4 was imaged after acclimatisation to four conditions: normal light (NL), stationary, low light (LL), and high light (HL). The images have been placed on the same scale as the normal-light condition. The images are 125 nm apart axially and the scale bar represents 5 </w:t>
      </w:r>
      <w:r w:rsidRPr="00FD3B2C">
        <w:t>µm</w:t>
      </w:r>
      <w:r w:rsidRPr="00FD3B2C">
        <w:rPr>
          <w:rFonts w:cs="Times New Roman"/>
        </w:rPr>
        <w:t>.</w:t>
      </w:r>
    </w:p>
    <w:p w14:paraId="1EEC8F8B" w14:textId="77777777" w:rsidR="00D1729C" w:rsidRDefault="00D1729C" w:rsidP="00D1729C">
      <w:r>
        <w:t xml:space="preserve">Calculations of the mean intensity in each of the four conditions (n=56) gave values of 716 ± 85 (HL), 761 ± 73 (NL), 866 ± 127 (LL) and 912 ± 90 (SP) demonstrating an increase in expression with decreasing light intensity. Whilst there is a moderate increase in whole-cell intensity between high-light and low-light (13.8%), most of the visual difference occurs from the appearance of clusters. The presence of clusters signifies an increase in heterogeneity across </w:t>
      </w:r>
      <w:r>
        <w:lastRenderedPageBreak/>
        <w:t>the cell and can be investigated by calculating the standard deviation of the pixel values representing the thylakoid membrane. Calculation of the cellular standard deviation yielded 317 ± 49 (high-light), 411 ± 60 (normal-light), 557 ± 108 (low-light) and 697 ± 165 (stationary) demonstrating the increasing non-uniformity across the samples.</w:t>
      </w:r>
    </w:p>
    <w:p w14:paraId="744B83E3" w14:textId="77777777" w:rsidR="00D1729C" w:rsidRDefault="00D1729C" w:rsidP="00D1729C">
      <w:pPr>
        <w:rPr>
          <w:b/>
          <w:sz w:val="28"/>
        </w:rPr>
      </w:pPr>
    </w:p>
    <w:p w14:paraId="100F84BE" w14:textId="77777777" w:rsidR="00D1729C" w:rsidRPr="000C04A0" w:rsidRDefault="00D1729C" w:rsidP="00703D20">
      <w:pPr>
        <w:pStyle w:val="chapterheading2"/>
      </w:pPr>
      <w:bookmarkStart w:id="214" w:name="_Toc503352364"/>
      <w:r w:rsidRPr="000C04A0">
        <w:t>5.4 Discussion</w:t>
      </w:r>
      <w:bookmarkEnd w:id="214"/>
    </w:p>
    <w:p w14:paraId="3E642871" w14:textId="77777777" w:rsidR="00D1729C" w:rsidRDefault="00D1729C" w:rsidP="00703D20">
      <w:pPr>
        <w:pStyle w:val="chapterheading3"/>
      </w:pPr>
      <w:bookmarkStart w:id="215" w:name="_Toc503352365"/>
      <w:r>
        <w:t xml:space="preserve">5.4.1 Distribution of PSI inside the </w:t>
      </w:r>
      <w:r w:rsidRPr="0065121A">
        <w:rPr>
          <w:i/>
        </w:rPr>
        <w:t>Synechocystis</w:t>
      </w:r>
      <w:r>
        <w:t xml:space="preserve"> thylakoid membrane</w:t>
      </w:r>
      <w:bookmarkEnd w:id="215"/>
    </w:p>
    <w:p w14:paraId="23705277" w14:textId="77777777" w:rsidR="00D1729C" w:rsidRDefault="00D1729C" w:rsidP="00D1729C">
      <w:r>
        <w:t>The hyperspectral imaging of the PSI-YFP strain shows domains within the thylakoid membrane resulting from the YFP signal. Several controls were performed to confirm that the YFP signal was accurately being distinguished from the other spectral components and that the results were not an artefact. These controls were hyperspectral imaging of the WT, a strain freely expressing YFP into the cytoplasm and a strain expressing TorA-YFP, targeting the fluorophore to the periplasm. In the WT, there is no YFP signal observed across the cell as expected and the level of the YFP component is similar to that of the detector offset as shown by the single cell analysis. In a strain expressing free YFP, the signal attributed to YFP is localised to the cytoplasm and even though it is low-level expression compared to the bulk of the PSI/PSII signal it is observable, as shown by the single cell analysis. The TorA-YFP signal was clearly assigned to the periplasm, past the thylakoid membrane at the exterior of the cytoplasm with single cell analysis showing the high signal from YFP present in each cell. The high levels of the TorA-YFP signal present in the periplasm also demonstrate that the YFP is successfully transported across the inner membrane in a functional form.</w:t>
      </w:r>
    </w:p>
    <w:p w14:paraId="271869C9" w14:textId="77777777" w:rsidR="00D1729C" w:rsidRDefault="00D1729C" w:rsidP="00D1729C">
      <w:r>
        <w:t xml:space="preserve">Photosystem I forms collated patches within the thylakoid membrane, not having a uniform distribution throughout. The single cell analysis shows that the sum fluorescence intensity of the phycocyanin component is moderately increased in the PSI-YFP strain and has a larger standard deviation across the population. Allophycocyanin, however, which is the core component of the phycobilisome and is involved in the interactions to PSI/II, has a higher sum fluorescence intensity in the PSI-YFP mutant. Furthermore, comparison of the WT and PSI-YFP strains imaged by hyperspectral confocal shows that the addition of the YFP tag affects the localising of the phycobilisome components allophycocyanin and phycocyanin to the thylakoid membrane. Radial intensity measurements have previously been used to investigate fluorescent signal origins in the spherical </w:t>
      </w:r>
      <w:r w:rsidRPr="00380394">
        <w:rPr>
          <w:i/>
        </w:rPr>
        <w:t>Synechocystis</w:t>
      </w:r>
      <w:r>
        <w:t xml:space="preserve"> cell </w:t>
      </w:r>
      <w:r>
        <w:fldChar w:fldCharType="begin">
          <w:fldData xml:space="preserve">MwBhADgAZAAyAGIAMwAxAC0AMAAzADAAZgAtADQAMAA1AGMALQA5ADQANgA0AC0AMwA3ADAAZQA1
ADUAZQAwADQAYgBlADMALwBCADIAMQAwADUAMABFADUALQBDADgAMABGAC0AMAA2ADEAOQAtADIA
MQA4AEEALQBEADUAMgA0ADgAQwAwADgANwBEADkARgB8AGUATgBxAE4AawAwAHQAdQAyAHoAQQBR
AGgAcQA5AEMAYwBHADAANgAxAEQATgBTAGQAbwBrAGQAbwB5ADUAZwAxADQAQQBXAFIAUgBGADQA
UQBWAEYAagBpAFMAMABsAEMAbgB3AFkAVQBRAHcARABQAFUATABQADIASgBPAFUATQBoAHAAVQA4
AGMASwBvAFYAaQBMAC8AYgB4ADcANgBaADMAVABDADMANQBYAFQASABaAE8AUABaAGEAbgBoAEsA
SgBnAFYAcQBzAE0AUABlAEsATQBrAGMAQwBlAFoAUgBoAHYAQgB0AFMAcQBGAGsAcQBvAGUAOABB
AHgAegAxAFYAawBtAE8AdABEAEUAQwBpAHYAaABGAHQAcQA3AFUAZwByAFQAZwBMADQARgBNAFcA
YwBiADUAWQBtAFgARQB6ADYAdwBWAHMAagBCAHcAdwBYAGoARABkAE4AdgBYAHEAMwBGAEUAYwBa
ADIAUAB1AFAAegBiAEEASQA4ADYAWQBGADEARQA3AG0ANAAwAHIAKwA1AEcANwBGAE8AYQArAFgA
cQB4AGsAeQBRADcAUgBWAFQAOQBOAEIAeABtAEEARABQAEgALwBXAHQAZQBGAFgAVAArAGoAdAAw
AGwAVwBEAGoAcABQAFEAbQBNAGYAYwA2AG8AUgBiAG8ASwB6ADcAdgBaADEAaABVAC8AaABDAHgA
cgBBAHIATABLAEMAQQAwAG8AZwBjAFMAMAA0AFMAVABQAEUANQBqAEUAdAAxAFQAUwBCAEsAZwBj
AFEAbgBSADMAVgBNAFkAMABJAFEAKwBKADIAUwBSADAAUgBXAGgAYQBaAEMAVABNAE0AZwBlAHkA
VABJAEoANAAyAHgAQgBzAC8AdABsAHYAdgBJAEYAaABEAEYAdQBuAEUAVABrADMAOQArAG4AVQBy
AGoAeQA5ADgAOQBmAEgASwBTADgAdQBDADQAVgB2ADQAdwBXAHEAUQBOAGEAVwBmAE0ASgA5AFYA
cABaAFkAQQBZAE0ARQBoADIAeQBEAFMARAB1AEwAVgBVAGwANAB4AGEAMABjAEMAMABxAGgAZwA1
ADQAbwAvAGgAZwByAEQARABJADkASABPADAAVwB5AHgAUQBtAHQARQBJAEcAVgBmAFgAWQBLAHkA
NQBKAFAAVQBUAGgAZwByAHQAaQB2AFUAYQBhAGUAaQBaADAATwBoAE4AZABmACsAeQAyAG0AYQBR
ADcASQBjAFMARgBXAHEAaABMAFQAWAB6AGsAbQA5AHkAKwBXAFgAdABXAHcAegBvAFAAUABEAFAA
WABkAHUASwBlAFIARABtAE0AWAAzAC8ARgBPAC8AUABDAFYAZgBNAEEAdQBtAFoAdABzAFkAdgB4
ADAAdABJAGcAMgBTAC8AUAA4AC8AdwBiAHIATgBlACsAdABnAHcAUwBmADEATgBPAG8AYQBzAGkA
MgBJADcAWgBvAHYAUwBoAEkAUgA1AGsAdgBtAHIAbwA1AEsAdQBIAFYAMwBJAFUAMwA5AFMAVwB0
AFQAQwByAHoAagA1AHIANABXADAAUQB6ADkARwArAHMASwBDAFMAeQBCAC8AZgA0ADkAeABuAFYA
awA5AEMAbgBHAGMAawBUAGcATgA4AGYAawBQAEIARwBZAEkAagBRAD0APQA=
</w:fldData>
        </w:fldChar>
      </w:r>
      <w:r>
        <w:instrText xml:space="preserve"> ADDIN LABTIVA_CITE \* MERGEFORMAT</w:instrText>
      </w:r>
      <w:r>
        <w:fldChar w:fldCharType="separate"/>
      </w:r>
      <w:r w:rsidRPr="0032674B">
        <w:rPr>
          <w:rFonts w:ascii="Calibri" w:hAnsi="Calibri" w:cs="Times New Roman"/>
          <w:noProof/>
          <w:szCs w:val="24"/>
        </w:rPr>
        <w:t>(Sacharz et al., 2015)</w:t>
      </w:r>
      <w:r>
        <w:fldChar w:fldCharType="end"/>
      </w:r>
      <w:r>
        <w:t xml:space="preserve"> and here shows that a much </w:t>
      </w:r>
      <w:r>
        <w:lastRenderedPageBreak/>
        <w:t>greater proportion of the APC and PC signal originates from the cell cytoplasmic region than in the wild-type. This displacement could indicate that the cell is recognising that the phycobilisome is not coupling to PSI and is upregulating the core protein, APC, that holds the phycobilisome-PSI complex together, hence the increase in APC concentration across the PSI-YFP population. However, this theory does not account for the increase in allophycocyanin expression in the other YFP expressing strains.</w:t>
      </w:r>
    </w:p>
    <w:p w14:paraId="6E9F1397" w14:textId="77777777" w:rsidR="00D1729C" w:rsidRDefault="00D1729C" w:rsidP="00D1729C">
      <w:r>
        <w:t>The cytoplasmic phycobilisome signal could be a result of YFP hindering the attachment of the APC core component to PSI and phycobilisome formation. Docking has been postulated to occur at the PsaA and PsaD subunits that are located proximally to PsaF, the site of YFP attachment</w:t>
      </w:r>
      <w:r>
        <w:fldChar w:fldCharType="begin">
          <w:fldData xml:space="preserve">MwBhADgAZAAyAGIAMwAxAC0AMAAzADAAZgAtADQAMAA1AGMALQA5ADQANgA0AC0AMwA3ADAAZQA1
ADUAZQAwADQAYgBlADMALwA4AEQANAA4ADcARgA5ADEALQAxADMAQwA1AC0ANABDADAAQQAtADIA
MQBDAEYALQBFADUANwAyAEYAOAA4ADYANQAyAEEARQB8AGUATgBwAGQAawBGAHQAUAA0AHoAQQBR
AGgAZgA5AEsANQBPAGMAYQBmAE0AcwBGADMAawBwAHAAZAA1AEcAQQByAGQAUwAzAFIAWAAxAHcA
bgBHAGwAagBjAE8AdwBvAGQAbwBCAFEAOQBiACsAdgB2AGIARABTAGgAcABlAFIANQBqAHQAegA1
AG8AeAA5AFEAbgBlADcAMwBTAE8ANgBSAG8AVAB3AEEAbABlAGsAegBOAEUAQwA2AFMAWQBDAEwA
cQB1AEcAMQBaAHgAaQB3AHMAawBCAEMANQBJAHIAZgBDAFUASwBnAFgAbABKAEkATQArAEIAaQBC
AHIANABaAFgAVQByAHEAbgBKAHoAUgBUAEgAbABxAHgAeQBMAEYAVgBsAGkAUgBsAGMAYgB2AE0A
NQBMAHQAcQBtAHEASQBtAGYATABkAFYAcgBvAC8AUQBoAHgAWgAwAEUATAA5AHEAKwBOAEcAUwBm
AFUAeQBBAEMANABsADAAUAB3ADYAUAByAHAAaQBSAEgASwA5AC8AdgB6AEEAdgBYAHkAQwBQAGkA
ZwBCAHgAKwBpAGkAVgBJAGkAYwBDAHgAbABkAE0AbwB4AHQARwA2AEkAcwB5AGQAMABrAEoAMAAy
AFUAOQBUAHYAOQBZAGoATwBpAC8ALwBBADcAMQBiAGEANAB4AHcAOQBhAG0AZwArADMAbABKADUA
MABYAE4AbABPADgAagBHAHoAZABGAFAAbQBQAGMALwBCAHUAZgA5AEgATgAwAFkAYQBWAC8AQQAr
AGwAYgAzADYATAB6AC8AUABQAGoAYgBxAFcASABxAEUANABwAHYAMAA4AG8AQQBmAG4AYgBqAFkA
SwBXAEoAZwBuAEkAMgBTAEcAMQBoAHcARQBFAEgAawAyAFoAMgBTAG8ATgBWAEUATABWAFgAWgA4
AFkAdQBJAFMANwBTAFIAMwAyAFoAbABuAFUAOQB3AEsAdQBXAFEAVABzADcARwA3AC8AOQBkAFoA
ZABTAHkAUQBXAGwAcgBMAGoAMABuAC8AeQBDAE0AcwBFADQAbwArAG0ARwByADQAQgB0AE8AeQBs
AFgAYQA2AE8AOQA2ADgAQgBuAHUANwBIAHYAegBaAFMAdAAzADUAVQBPAGYANQBmADYATABMAGoA
cwB4AG8AVQAyADIANwBZAHUATwBEAC8ANQBBAEoAMwBQAHQATQAxAGsAOQBnAEIASABxAFYAegBY
AEcAMwBoAFAAWQBEAFYASgA2ADIAcQBwAEEAZwB4AGEAbwB2AE0AZgBWAGQATwB6AEoAUQA9AD0A
</w:fldData>
        </w:fldChar>
      </w:r>
      <w:r>
        <w:instrText xml:space="preserve"> ADDIN LABTIVA_CITE \* MERGEFORMAT</w:instrText>
      </w:r>
      <w:r>
        <w:fldChar w:fldCharType="separate"/>
      </w:r>
      <w:r w:rsidRPr="008232F4">
        <w:rPr>
          <w:rFonts w:ascii="Calibri" w:hAnsi="Calibri" w:cs="Times New Roman"/>
          <w:noProof/>
          <w:szCs w:val="24"/>
        </w:rPr>
        <w:t xml:space="preserve"> (Liu et al., 2013)</w:t>
      </w:r>
      <w:r>
        <w:fldChar w:fldCharType="end"/>
      </w:r>
      <w:r>
        <w:t>. The YFP label is fused to the C-terminus of PsaF facing into the cytoplasm</w:t>
      </w:r>
      <w:r>
        <w:fldChar w:fldCharType="begin">
          <w:fldData xml:space="preserve">MwBhADgAZAAyAGIAMwAxAC0AMAAzADAAZgAtADQAMAA1AGMALQA5ADQANgA0AC0AMwA3ADAAZQA1
ADUAZQAwADQAYgBlADMALwBBAEYAMwA0ADMANwAwADQALQBFADEAMgA4AC0AQgAzAEUAMQAtAEYA
RQAyADMALQBFADQARAA0ADQARQBBAEEANwA2ADIARQB8AGUATgBwADkAawBFADEAdQAyAHoAQQBR
AGgAYQA4AGkAYwBHADIASwBsAEUAZwA1AHMAbgBjAE8ASQBxAE4AcABpAHkAUgBvAFUAMgBRAFIA
ZQBEAEcAUwB4AGgARgBiAGkAVABUAEkAawBRADMARAA4AEwASQBuADYAOABWAEsAcAB5AG0AZwBi
AEwASQBqADUAMwAzAHoAOAA5ADYASgAvAGYAagAyAGwAUwAxAFoAUgA3AFEATABTAHkARQBPAGgA
MABOAHEAZwBVAGEAUABhAGUATQBHADgAZQA4AHAAZgByAHIAUgBXACsAagBGAFgAbQBlAFoAcwBQ
AE4AUwBTAHcARgAxAEUAUABHADMAawBBAHUAUQBhAFUAZABEAHoAMgBiAE0AdABIAEcAUwBnAHIA
TABOAGEANQBWAHgAcQBlAFMAVwBhADEAawAwAGYASwBIAG4AbQBxAHMAcgBpAFUAVwBCAFUAdABl
AG8AeABHAHEAdABkAEMAeABvAFgAbQBWADUAeQBhADkAVgBsAGYARgAxAGwAUwB0AGUANgBSAHUA
dABxADkAWABxAGEAcAA1AFgAYwBXAEQAagBMAEkARwB4ADYARABrAFoANgBqAEYATwB2ADMAcwA5
ADYATABJAHIAaABCAEgAagB2AGgATgByAGcAWgBEAHYAdwBGAE4AZwB5ACsAZgBuAFgATQBwAHMA
cwB6AG4AUAAyAE4AdgBOAHEANwByADIAdQBEAGQAQQB4AHQAbABwAFAANAB6AFUATwBSADgANwBU
AG0AdwBMAGcAKwBtAFAAVQBmAHoAcwBmAEEAcwAyAGkAaQA5AG0AagB4AGMANgBlAFcARABuADIA
UQBSAFkAZQB6AGMATQArAEEASAB3AFoASQBpAG0AOABxAGYASAA5AC8AcQBYAGYAdgB3AEYAWQBV
AHIAYwB2AHcAZQArAEEAOQBvAFgAOQBGAFAAaQBpAFoAMAAzAE0AMABiAEgAMwBjAFYALwB0AEcA
bQBhAEgAdgBtAGIAdQA4AGoAZAAzAE4ALwBHAGUAaQBiAFQAVABLAHAAUwBxAEUASwBXAE0AUQBJ
AFoAaABmACsAUgBQAFgAWQBlAGsAYgBkAG0AUQBCAHQAaQBDAE4AQQBuAGcAZgB6AFkAWABIAEoA
SQAzAEQAWgBwAGoAbQBCAGQARABRADIAaABOADEASABiAGQAWQA1AGMATwBBAGIAQwBJAGIAbABO
AGcASgBJADgATABaAEkALwB2AHgATwBQAHcAZgBYAGoAYQA0AHIAbgB2ADIAVgBQAHMAVQBZAD0A
</w:fldData>
        </w:fldChar>
      </w:r>
      <w:r>
        <w:instrText xml:space="preserve"> ADDIN LABTIVA_CITE \* MERGEFORMAT</w:instrText>
      </w:r>
      <w:r>
        <w:fldChar w:fldCharType="separate"/>
      </w:r>
      <w:r w:rsidRPr="00DB149E">
        <w:rPr>
          <w:rFonts w:ascii="Calibri" w:hAnsi="Calibri" w:cs="Times New Roman"/>
          <w:noProof/>
          <w:szCs w:val="24"/>
        </w:rPr>
        <w:t xml:space="preserve"> (Jordan et al., 2001)</w:t>
      </w:r>
      <w:r>
        <w:fldChar w:fldCharType="end"/>
      </w:r>
      <w:r>
        <w:t>, the same side of the membrane as phycobilisome attachment</w:t>
      </w:r>
      <w:r>
        <w:fldChar w:fldCharType="begin">
          <w:fldData xml:space="preserve">MwBhADgAZAAyAGIAMwAxAC0AMAAzADAAZgAtADQAMAA1AGMALQA5ADQANgA0AC0AMwA3ADAAZQA1
ADUAZQAwADQAYgBlADMALwBDAEMAQwA5ADQAOQAxAEUALQA3AEYARQBDAC0AOABEAEIANAAtAEUA
QQBEAEQALQBFADQARQA3ADkAOAA0AEQAQwBGAEQAOAB8AGUATgBwADkAawBNAEYAcQB3AHoAQQBR
AFIASAAvAEYANgBKAHkATgBaAFYAdQBwADcAZAB4AFMAMgA0AEYAQwBTADAAdQBoADkAQgBCAHkA
awBKAFYATgB2AEsAMABqAEcAVQBrAHUATgBTAEgALwBYAGgAawBDAHYAZQBXADIATwB3AHgAdgBa
ACsAZgBDAFAAdAA2AGYAMgBaAHAAMQAzAGcALwByAE8ATwA1AEoAZgB5AC8AZABZAEUAbQBmADAA
QwA2AFYATwBjAGYAUwBlAGwASQA5AHgAZwBsAGYASgBwAHoAbgBzAFUAdQBTAEoATwBVAFEAUgBp
AGgAVABVAGMATABFAEYAbwB3AE8AZwBaAEQASgA0AHAAQwAyAFcAUQBJADgANAAwAGMAUQBmAEsA
VwBnAEYAQQA4AEMAcwBwAHoAagBhAG8AVgBjAHQASgBqAEYAVgBWAFcAVgBvAGsAdwBhAHkATABk
AE4AQgBVAFgAOQBLAEsARABaADEARABVADAAbwBzAG4ATABRAHQAVABWAHQAaQA0AEMAVQBCAG4A
dABKAFcAbQAwADQATQBuADMARwBPAGgAdgBuAGYASABHAFQAZABwADMANgBNAGgARgBGAGgAMQBL
AHEANwByADUAdQBIAE0AagBoAGcAQQBYAGQAcABBAGUAWQBRAGkAQgBIAFYAdgB2AGQAaQBuAG4A
eABYADUALwBYAGIAQQB2AE0AMQBvAHQAKwAwADMAYgBXAHYAdwBoADYAYwBuAG8AdQAwAEEANQAr
AHMANwBZAGcATABpAHcAbwB6AHgAVABQAHcAWAAzAHkAOQBpAEgAYQBsAEMATwB2ADgARgB3AG8A
aAArAGMARQBWAEgAMQB5AGEANwA3AEIAZgBQAFQATQBFAGUAOABOAFEAVwAzAGUAOABGAFkAdgB6
ADQARgAvAFYANQB6AC8AKwA5AE4AeQByAFQAVQBrAHoATgBuAEIASQB0AFMAegBUAEUAagBoAGQA
cABiAGoARQBoADcAdABEAGUASgBnAGoAcABKAGIAZABxAHcAbwB5AFgASgByAG4ALwBaAC8AWQA2
AGoA
</w:fldData>
        </w:fldChar>
      </w:r>
      <w:r>
        <w:instrText xml:space="preserve"> ADDIN LABTIVA_CITE \* MERGEFORMAT</w:instrText>
      </w:r>
      <w:r>
        <w:fldChar w:fldCharType="separate"/>
      </w:r>
      <w:r w:rsidRPr="003A246D">
        <w:rPr>
          <w:rFonts w:ascii="Calibri" w:hAnsi="Calibri" w:cs="Times New Roman"/>
          <w:noProof/>
          <w:szCs w:val="24"/>
        </w:rPr>
        <w:t xml:space="preserve"> (Mullineaux, 2008)</w:t>
      </w:r>
      <w:r>
        <w:fldChar w:fldCharType="end"/>
      </w:r>
      <w:r>
        <w:t xml:space="preserve">. This is especially likely given that PsaF is on the exterior of the PSI monomer complex and has been implicated as the location of the PBS energy transfer to PSI </w:t>
      </w:r>
      <w:r>
        <w:fldChar w:fldCharType="begin">
          <w:fldData xml:space="preserve">MwBhADgAZAAyAGIAMwAxAC0AMAAzADAAZgAtADQAMAA1AGMALQA5ADQANgA0AC0AMwA3ADAAZQA1
ADUAZQAwADQAYgBlADMALwBEAEIARgBBAEEAOQAyADAALQA5ADgANwA2AC0ANQA5AEUAMwAtADAA
QgAzADMALQAyADcARAAyAEYAMQBFADkAQgA5ADgAMQB8AGUATgBxAFYAawBVADEAcQB3AHoAQQBR
AGgAYQA4AGkAdABHAG8AaABpAG0AWABMAHIAdQAzAHMAYgBKAEoAQQBmAHkAaQBsAG8AYQB1AFEA
aABTAHgAUABhAGgAWABiAE0AdgBJADQASQBRAFIARABiADkASgBkAEwAOQBLAGIAOQBDAFIAVgBJ
AEkAVwBzAEMAbAAzAE8AMAB6AGYAdgB6AFkAeQBPAEYAQQA4AGQAMABCAG0AVgBGAHIAVwBxAGcA
YgAyAFoAdwBiAGEAeQBwAGgATwBxAFMAeQBjAEwAbQBaAFIAQgBJAFgAegBHAEIAZAArAHkAawBF
AGUASwBwAGUARgBOAHkARQBUAE0ASQBZAHEAQQBoAHcAVQBJAGIANQA0AHYAcwB5AHcATgBPAEUA
dQBUACsASQBaAEYANgBVAEkAdwBuAGcAdgBCAGcAbgBnAGUATABQADEARgBtAHEAZQBKADcAdwB6
AGwAZwBKAFcAeABkAEwAWQArADAAcQAxAHMAZABIADEAdwAvAGsAdAByAG0AZwBiAGMANAA2AHYA
ZQBRAGUAcwBFADgAawBUAEgAeQBRAFYAdwBaADIAdwBwADIAegArAEEAZQB5AHUASAByADQAOQBM
ADQASgBHAE8ARwB6AGQAKwAzAHcALwBnAFYAagBqAFMAVQBpAEsAdwB6AGkAMwBZAHUAKwB4ADEA
dwBMAG0ALwAyAFkAdwBUACsAdgBMADgANABPAGcASwBzAFoAdAA1ADMAbgA2AC8AbgAvAFoASwBR
ADYAdQBnADEAQgBZAFUAVABwAFYAcAB2AEwAUABpAG4AWQAvAGoAZABWAHAANwBLADgANQA1AEYA
TQBSAEIAdwBuADMAbgBsAEUAYQBSAGkAMQBhAG0AUgBhAGwAYgBzAEEAdwAxADEAcQBkAHoANQB0
AHEAbwBTAGoAZABhAFMAUQBKAEkAWABOAFYAVgBoAC8ANQBVAFoAUQBvAGwAdQBjAHIAegA3AEoA
cQBSADcALwBkAFAAMQAvAHoAYgBzAGsASQA3AEsAQgB3AHMARQBMAE0AbABYAFcAWABRADkASQBj
AGUAbwBTAEcAMwBEAGoAcAAvAFMAMQBZAFUARgBuAFoAYQBvAGoAYgB0AGYAMQBMAEcASAB5AFgA
TQBtADAARQA9AA==
</w:fldData>
        </w:fldChar>
      </w:r>
      <w:r>
        <w:instrText xml:space="preserve"> ADDIN LABTIVA_CITE \* MERGEFORMAT</w:instrText>
      </w:r>
      <w:r>
        <w:fldChar w:fldCharType="separate"/>
      </w:r>
      <w:r w:rsidRPr="00380394">
        <w:rPr>
          <w:rFonts w:ascii="Calibri" w:hAnsi="Calibri" w:cs="Times New Roman"/>
          <w:noProof/>
          <w:szCs w:val="24"/>
        </w:rPr>
        <w:t>(Fromme et al., 2001)</w:t>
      </w:r>
      <w:r>
        <w:fldChar w:fldCharType="end"/>
      </w:r>
      <w:r>
        <w:t>. A steric interaction is further suggested by the fact that PsaF can be deleted without any effect on photoautotrophic growth when compared to the wild-type</w:t>
      </w:r>
      <w:r>
        <w:fldChar w:fldCharType="begin">
          <w:fldData xml:space="preserve">MwBhADgAZAAyAGIAMwAxAC0AMAAzADAAZgAtADQAMAA1AGMALQA5ADQANgA0AC0AMwA3ADAAZQA1
ADUAZQAwADQAYgBlADMALwAzAEYAQwA4ADUAQQBBADYALQBDADUARgAzAC0ANABEAEMANAAtAEMA
NgAwADUALQBGADQARgBBADEARQAwADIANwBGADEAQwB8AGUATgBxAE4AawBFAEYAdgBvAHoAQQBR
AGgAZgArAEsANQBYAE0ATQBKAGcAYQBhADUASgBaADEAaQA1AFIAcQB0ADQAcQA2ADYAcQBuAEsA
dwBaAGcASgB1AEEASQBiADIAVQBNAGkARgBPAFcALwByADkAbgB0AG8AYgAzAHQAYwBXAGEAKwA5
AC8AVABtADMAZQBqAGIANgAwACsANgBvAHgAMwBpAHUARQB2AFQANgAvAFcAYQBmAE4AUQA2AGMA
YgA1AE4AdABiAE0ASQBGAHQATgAxAFcAYQBhAEMAcAAyAHUAZQA1AFcAVQBTAE8AdQBlAFIAcgB1
AGkASABtADcAeABWAC8AYgA2AHUAUABWAHkATQBRAHUATgBzAGQASABuACsAdAB5AFgAdQBUAEgA
NABZADEANwB2AFcANgBEAGoASgBEAGcAWQBUADAATQA5AFIAWgA1AHEASQBDAGIAVgBwADEAcgBY
AEkARwBCAGYAOAB6AEgASgBlAGEATABiAE4AeQA1AHkASgBCAHcANQBGAEEAVAB5AHYAUQBhAFMA
aQBrAHAAdABpAHYAeQArAFoATABDAHIAQgA4AGsAZQBaAE0AMQBuAHkAZwBsAFYANQB0AGMAKwBl
ACsAUABxAGgAeQB1AFIAaQBHAE0ASQBFADAAZgBSAEcARwA0AFgAQQBSAHUAVQB4ADAATgAzADcA
ZQA3AGIAZABaAHEAZgBUAGYAVQBXAFgATgA1AFMAeAA0AEIAawBhADcATwBHAC8AVQB1AEkAOABM
AG0ARAAwAE0AcgBvAEgAOQB2AGwAcwBQAEsAZwBKAFkAdwBIAFIALwAwAGIAUABhAGoARAA5AEgA
QwBuAFoARwBiAFEAbQB4AEcAdAByAEwAcgBEAFUAUQBJADYAdgA5AEwANwA2AGcAaAB3AG4AZgAv
AGwATwBQAEgANABIAFgAcQBBAFAAcwBjAEUAdgB3AEEAdQA5AG4AMgBLAFEAegA4AGkALwBYAEEA
OQA2ADYAcABVAG4AdQBuAGYAVwAyAEoAWQBvADIAeABCAFUAdgBnAFcARQBoAGcAdwBUAHEAaABZ
AHMAQgBCAE8AVwByADcAQQBEAHMAbwB4AGsARABLAG8AaQBZAEwAVgByAEYAawBtAFkANgBzAGsA
YQBKAEkAZgBEAFkAYQBIAEcAegBxAEUATABjADAAQQBZAHkASQBHAGMAdgBSAHYAKwBDAHYAVwBz
AHIASwB1AFYAUgB2AEIAbQBHAHMAagB2ADIAWQBMAHUAbgBJADUAYwBOAEEAOQBqAFEAbwA1AFMA
awBuAEwARABSAFUATAB2AGYAdwBDAEUAMAA3AHQAaQA=
</w:fldData>
        </w:fldChar>
      </w:r>
      <w:r>
        <w:instrText xml:space="preserve"> ADDIN LABTIVA_CITE \* MERGEFORMAT</w:instrText>
      </w:r>
      <w:r>
        <w:fldChar w:fldCharType="separate"/>
      </w:r>
      <w:r w:rsidRPr="00B20036">
        <w:rPr>
          <w:rFonts w:ascii="Calibri" w:hAnsi="Calibri" w:cs="Times New Roman"/>
          <w:noProof/>
          <w:szCs w:val="24"/>
        </w:rPr>
        <w:t xml:space="preserve"> (Chitnis et al., 1991)</w:t>
      </w:r>
      <w:r>
        <w:fldChar w:fldCharType="end"/>
      </w:r>
      <w:r>
        <w:t xml:space="preserve"> and the PSI complex has still been shown to form</w:t>
      </w:r>
      <w:r>
        <w:fldChar w:fldCharType="begin">
          <w:fldData xml:space="preserve">MwBhADgAZAAyAGIAMwAxAC0AMAAzADAAZgAtADQAMAA1AGMALQA5ADQANgA0AC0AMwA3ADAAZQA1
ADUAZQAwADQAYgBlADMALwAxADcARgBGADYANwA4AEEALQA1AEMARgBGAC0AMAAyADMAOQAtADQA
MQBFADQALQBGADUAMAA0ADUAMwA5AEUAOQBFADIANwB8AGUATgBxAE4AawBVADEAdQAyAHoAQQBR
AGgAYQA4AHkANABLAFoAZABtAEIASAAxAFoAOQBuAGUAMgBhADYARgBwAGkAMABLAEkAMABZAFcA
UgBlAEEARgBSAFkAKwBqAGEAUwBSAFMASQBLAGsAWQBnAG0ARwBnADEAKwBnAEYAZQBwAE4AZQBw
AEMAYwBwAEYAWABqAGgANwByAG8AYgB6AFAAdgA0ADUAcwAzAHcAegBCADQAZgB2AHIAQQBGAHEA
NwAzAHYARgBsAEYAMABPAHAAMwB1AG4AQwBMAFUAQwBnADkAawBVAGYAawA3AFoAZAByAG8AMgBv
AG0AawA5AGEAUQBhAGoARABxAGkAYQBDAGUARQB5AEoATQBpAG0AWQBsAFUAaQBEAGkAZQBUAHQA
bQBFAGYAVABlADkAMQBiAEoAWgBWAHAAWABGAFYANQBLAGUAagBBADcAVwBmADMANwA4AEEAawBB
AFAASwB6AEoAZABQAFQAaABTAEUAcABiAEsAUwAzAGkALwBXAGkAMABoAGkATwBFAGgASABRAEsA
WAB5AHQAawBoAHEAZABLAFkAQgA4AGMAagB6ADAAUwB1ACsARAB5AGIAWgBqAHcAdABCAE8AWQA1
AGkAcQB6AEMATgBJAHEATABzAHAAdwBXAHMAeQBYAFAAMQAyAFgASgBSAFoATABPAGUAUgBaAHYA
TQBsADcAbQBJAHMAdgBUACsAVwBhACsAUwBZAHIAUgAwAEwAawBlAGcAKwBtAFoASABhAFIASAAz
AG8AWABrAGoAaQAyAGUAbgBoAEkAaAAwAHYAMwArAE0AbQBIAEsAYQBDADkASgBvACsAVwBlAGYA
SQBQAC8ARgA5AE0AUAAzAFUAaABlAHoAOABDAHYANgB3AFoAQgA5AHIANAAyAE4AZwB3ADQAcwA2
AE4AcwBxAFIAawBDADkAZABuADAAdgAzAC8AUwBxAEQANwBUAEsANAA2AEgAZwBBAGQAMgBtAGQA
dwBRADMAOQBCAGkAaQAvAHIARgAzAEQASgBmAC8AMgBVACsAdgBQAHMAbwBVAGUATQB0AHMAVwBP
AFgAZgBjAGgAeQBqAGIAMgB0AGoAVABkAHUAYwBCADUAYgB1AEEAZAB2AHEAVQBYAHIANABHAGgA
TgBDADcAdABCAG8ANgBxAE4AQwBpAEkANQAyAEsANwBYAE0AQQAyAC8AQgBZADEAVQBMADYAUwBm
AHcAZABjAEkAVwB5AGQATABrAFAAbwB3AEYAcAAvAEEAOQBWAFcAdgB5AFQAdQBvAEsATABTAGsA
aABuAHQASABTADcAQQBqAGIASQA0AFEARgAvAEMAbQBzAHMAdABmAHEAQwBhADIAWABBAD0APQA=
</w:fldData>
        </w:fldChar>
      </w:r>
      <w:r>
        <w:instrText xml:space="preserve"> ADDIN LABTIVA_CITE \* MERGEFORMAT</w:instrText>
      </w:r>
      <w:r>
        <w:fldChar w:fldCharType="separate"/>
      </w:r>
      <w:r w:rsidRPr="00157BA9">
        <w:rPr>
          <w:rFonts w:ascii="Calibri" w:hAnsi="Calibri" w:cs="Times New Roman"/>
          <w:noProof/>
          <w:szCs w:val="24"/>
        </w:rPr>
        <w:t xml:space="preserve"> (Kouřil et al., 2003)</w:t>
      </w:r>
      <w:r>
        <w:fldChar w:fldCharType="end"/>
      </w:r>
      <w:r>
        <w:t xml:space="preserve">. </w:t>
      </w:r>
    </w:p>
    <w:p w14:paraId="67BF844F" w14:textId="77777777" w:rsidR="00D1729C" w:rsidRPr="00C11D1C" w:rsidRDefault="00D1729C" w:rsidP="00D1729C">
      <w:r>
        <w:t xml:space="preserve">Further experimentation could focus on whether the attached YFP molecule is able to transfer energy to PSI and increase the spectrally available window available to </w:t>
      </w:r>
      <w:r w:rsidRPr="00C11D1C">
        <w:rPr>
          <w:i/>
        </w:rPr>
        <w:t>Synechocystis</w:t>
      </w:r>
      <w:r>
        <w:t xml:space="preserve">. This has already been demonstrated for a YFP molecule attached to the reaction centre of the purple bacteria </w:t>
      </w:r>
      <w:r w:rsidRPr="00C11D1C">
        <w:rPr>
          <w:i/>
        </w:rPr>
        <w:t>Rhodobacter sphaeroides</w:t>
      </w:r>
      <w:r>
        <w:rPr>
          <w:i/>
        </w:rPr>
        <w:t xml:space="preserve"> </w:t>
      </w:r>
      <w:r>
        <w:rPr>
          <w:i/>
        </w:rPr>
        <w:fldChar w:fldCharType="begin">
          <w:fldData xml:space="preserve">MwBhADgAZAAyAGIAMwAxAC0AMAAzADAAZgAtADQAMAA1AGMALQA5ADQANgA0AC0AMwA3ADAAZQA1
ADUAZQAwADQAYgBlADMALwBFADcANAA5ADQARAAyAEYALQA5ADUAQwBCAC0AQwA4AEQARQAtADgA
RQBBADEALQAwADgAMwA0ADEAOAA1AEEAMAA1ADIANwB8AGUATgBxAE4AawAyADEAUAAyAHoAQQBR
AHgANwA5AEsAbABCAGQANwBWAGQATQAwAEQAMAAyAEMAaABLAGEAdQBMAFUAeABzAEkASQBhADAA
YQBRAGoAeAB3AG4ARwB1ADgAWQAzAFUARABuADUAbwBWAFIARABmAGYAUgBmAEcAdABJAFIASgAw
ADkANQBZADkAdAAzAFAAOQB6ADkAZgAvAG4AawBLAHMAUQA2AFAAdwA0AFEAWABkAFYAdwBsAE0A
eABZAGwAMABZAGEAbABVAFMAWgBZAG0AYwA1AFQAbAB1AFEAUgBaAEIAbABFAGEAUQBYAEoAZABK
ADIAbgBaAGIAcQBLAFQAMQBtAFoATABUACsAdwBaAGIARgBhAHMAMgBLADkAbwBEAHQARgBrAHMA
NgBLAGIAQgBGAGwAYwBSADUATwB3AHMANQBYAEwAVgBvAEoAaAB1AHAAZQBjAHUAYwBOAEIARgBl
AC8AUQBxAGkAYQA0AE0AeABvADMAeABHAEYAMQBuAG8AZwA2AGEAZQB3ADUAZwA1AFkAeAA0ADIA
egA0AGYASAB0AGIAUgB6AE4AOAByAHUANwA1ADAAawBvAHQASABJAGMARgBSAGoAbQAwAEwAWAB3
AHAANQBqAFEAMgA2ADEAWABLAEwAaABEAHIAVwB3AHYAeQBCAHQAZwBHAHoAVABXAEUAVABSAEwA
eQBqAHgAKwBEAFEANgBPADcAdABEADEAUgAxAEoAQgAwAFEATAA3AG8AYgAxAFIAdgBLAFcARQBO
AHQAZwBnAGIAZABuAC8AdABjADIAOQBrADUAcQBRADIANgBkAHcAdwA3AGYAWQBIAG8AZwArAE0A
LwB4AGcAdABhAEoAcwBnAHoAdABRAEYAUABsAEUAdgBVAEYAdwBIAGoANQBQAEIAdABnAHAATgB3
AGgAMgBSAE4ASABEAEQAaQBxADQARwBIAE0AZgBQAFYAZgBOAEEAUAB1AE8AZgBBAHgAOABRAFQA
NABVAHUALwBMAGoAOQBBAHIAYgBDAHMAVAA5AGsARABCAGcASABUAFUANAB3AGkANwA2AFcAUQB6
AHIAcgBGAHQAOAA1AEIAVQA0AEcAUwB6AGYATgBJAFIATwBTAEsARgBIAEoAUgBlAHEATgByAEEA
ZgBjADkAKwA0AHgAUgBaADIAQQAyAHEANQBBAHcAYwB0AHYAbABHACsAOABUAEQAVQBQAGQAZQBL
AE8AOABuAC8AbQBzAE0AbABRAHYAMgA0ADcANQBkADcASABPAEEAcgBHAHEATwAzAGoAegAxADkA
TgB3AGwAMwB1AHYAWABiAC8AcwBzAFcAaABIAHkAOQAvAGsAdwA3ADYAVgB4ADMAUABKADEAYQA0
AEUAYgBJAG8AOAA3AG8AQgAwAC8AUABQAHkATABiAFQASABVAEgAYQBvAGUAdwBuACsAWQBWAGwA
RQBrADgAaQA3AE8AbwBLAEMAQwB0AHMAOAAyAGMASgAwAEoARQBlAFQANgB2AGsAawAxAFcANQB0
AFAAWgArACsANgBCADkAZAA2AHcANgBPAEMAawBzAFUATABxAGwAcAB0ADMAbwBtAHAAUABzAG4A
UQBlAGwANwAzAGMAcQA0AGsAVwBWAFcAVgBnAGgAeQA5ADIALwBJAGQATABmADcAdAA0ADQAWgBz
AHQASwBOAGUAYgBxAHMAVgBHAE8AaQBKADMAWQBNAGkAdAB3AFUAYQBiAG8ASgBQAGEAYQBYAHQA
UQBUAG8ASgBGAEcAegBoAEoAdgBtAHQAawBjAEgATgA2AHgAVQBEAFIAawBBAFQAVQBnAFoARABj
AEUARwA2AEIAZgBwAHEAWAA4AGcARgAzAFIARQBKAHcATABYAFcAdABLAHkANABjAG0ATQBCADIA
awBvAFAAUgBXAEkATQBOAEQARgBDAHMANQB3AFEASgBHAHcAaQBmAGYAdwBKACsAYwBVACsASQA=
</w:fldData>
        </w:fldChar>
      </w:r>
      <w:r>
        <w:rPr>
          <w:i/>
        </w:rPr>
        <w:instrText xml:space="preserve"> ADDIN LABTIVA_CITE \* MERGEFORMAT</w:instrText>
      </w:r>
      <w:r>
        <w:rPr>
          <w:i/>
        </w:rPr>
      </w:r>
      <w:r>
        <w:rPr>
          <w:i/>
        </w:rPr>
        <w:fldChar w:fldCharType="separate"/>
      </w:r>
      <w:r w:rsidRPr="00F654E9">
        <w:rPr>
          <w:rFonts w:ascii="Calibri" w:hAnsi="Calibri" w:cs="Times New Roman"/>
          <w:noProof/>
          <w:szCs w:val="24"/>
        </w:rPr>
        <w:t>(Grayson et al., 2017)</w:t>
      </w:r>
      <w:r>
        <w:rPr>
          <w:i/>
        </w:rPr>
        <w:fldChar w:fldCharType="end"/>
      </w:r>
      <w:r>
        <w:t xml:space="preserve">. However, the apparent hindrance of PSI-phycobilisome interaction might lead to a decrease in the ability of </w:t>
      </w:r>
      <w:r w:rsidRPr="00A30990">
        <w:rPr>
          <w:i/>
        </w:rPr>
        <w:t>Synechocystis</w:t>
      </w:r>
      <w:r>
        <w:t xml:space="preserve"> to adapt to varying environmental conditions, as control of the flow of energy from the phycobilisomes to</w:t>
      </w:r>
      <w:r w:rsidR="00311BA3">
        <w:t xml:space="preserve"> either</w:t>
      </w:r>
      <w:r>
        <w:t xml:space="preserve"> PSI or PSI</w:t>
      </w:r>
      <w:r w:rsidR="00311BA3">
        <w:t>I</w:t>
      </w:r>
      <w:r>
        <w:t xml:space="preserve"> is an adaption to light levels.</w:t>
      </w:r>
    </w:p>
    <w:p w14:paraId="3943BFAA" w14:textId="77777777" w:rsidR="00D1729C" w:rsidRDefault="00D1729C" w:rsidP="00D1729C">
      <w:r>
        <w:t xml:space="preserve">Previous work in the filamentous cyanobacterium </w:t>
      </w:r>
      <w:r w:rsidRPr="00662AB0">
        <w:rPr>
          <w:i/>
        </w:rPr>
        <w:t>Anabaena</w:t>
      </w:r>
      <w:r>
        <w:t xml:space="preserve"> has shown the segregation of PSI and PSII</w:t>
      </w:r>
      <w:r>
        <w:fldChar w:fldCharType="begin">
          <w:fldData xml:space="preserve">MwBhADgAZAAyAGIAMwAxAC0AMAAzADAAZgAtADQAMAA1AGMALQA5ADQANgA0AC0AMwA3ADAAZQA1
ADUAZQAwADQAYgBlADMALwA2AEYAMgA2AEIARAAyADgALQAwADQARgA4AC0AQwBGADcAQwAtADQA
NABDADEALQAxAEYAQQBGADUAOQAwAEUARAAzAEEAOAB8AGUATgBxAGwAawBiADEAdQAyAHoAQQBV
AGgAVgArAEYANABHAHgAYQBwAEgANwA4AHQAOQBsAEsAVgBLAEQAbwBFAEMAVABvAEYASABpAGcA
cQBHAHYAcgBKAHAAUQBvAGsASgBSAGQAdwBmAEQARABkAE8AeAB6ADUATQBWAEsAeABSAHEAYwBv
AFYATwAzAGkAMwBNAFAAeQBjAFAAdgBYAE8AaQBiADYAVwAwAHIAOQBiAFkAcwBMAFoAeABRAGUA
agBRAHQAMwBkAEQAdgBOADUAVwBZAEEAMwBtAHEAagBUAGUAcQBoAGcAYQBkAHQAdwBPAFIAYgBY
AFcAVABTAGoAVABhAEgAQQBlAHkAMgA1AEQAZABiAGEAUQB6ADIAcwBrAGoAcwBBAE4AYQA1ADgA
TQBsAHkAVABwAGoAeQBYAG8AZABaAEcAVgBhAEwANwBFAEYAeQB6AHgANgBEAGYALwB4AEEARgBi
AGoAeABYAEoAVgB4AFcAVQBpAEcARQAvADQAZwBhAFUAOABVADIAeQBkAEwAbABLAFcATABEAGwA
awBHAGYAQwAwAGgAQwBSAGEARgBQAEYAaQA5AHgAQwB2AEcARQArAEwARgBjAHUATABaAGMANwBT
AE4AQgBkAE0ARgBOAHMAaQBXAC8AUABIAGgAMgBTADcAbQBoAEoALwB5AGQAcgAxAHAAVQBaAFgA
ZwB3ADMAcQBvADMAWQBCAFMAaABoAG4AMQBBAC8AZAA2AEoAUABXAG8AOQBMAEEASgBtAHgAaABZ
AFMAdwBlAE0AWQB6AHMASAB3AGQAbAA3ADIAcwBUAHQATgBjAEwAUABjAGcARwA5AFIARABXAEwA
eAA2AHcATABhAFcAcQB3AC8ANgBJAEoAeABpAFIAZgAvAHYANABYAFEAYgBmAGQAWABiAHYAVQAz
AFYAZgBnAHYAVgAzAHQAdQBMAGoAagA4AFoAZgBYADIAMwB5AGIAdgA4AHMASwAzAGkAbgAxAC8A
MgBNAG4AbwB6AHUAbQB6AEcAegB5AE8ASwBSAG4ASABNADkAQgBIAG8AWABXAGsAawBQAHIAQQBz
AC8AYwBTAEgAVgBhADgAeABGAHQAdAA5AGYAWgAvAFQAbgA4ADQAOQBnAHIAcgAzAHYATgBsAEYA
MABQAHAALwBuAFQAaQBHADAAQwBpAHEAMABvAFAAeABjAG0AUwBhAGEAbABHAGkAaQBFAEgAVwBJ
ADAAWQB2AGcAUQBvAGcAawBUAFUAWABHAGUAUgBLAG4AeQBRAGgAcgBhAGoAbQAzAGcAMgBIAFkA
eQBBAEQAbwBPAEYAYgBkAGoAYgAyADYAdwBYAGwAbwAzAEcAZgBSAFgAVAAyAG8AVQBIAFQAZwBa
AGgAcAB3AEIARgB1AHkAYgBXAFUAcABvAFoAWABFAGQAWABQAHkAbABPAGQAawBLAFcASgBPAEYA
RwBqAHQANgBQAFUAdgBPAGkALwBnAE0AUQA9AD0A
</w:fldData>
        </w:fldChar>
      </w:r>
      <w:r>
        <w:instrText xml:space="preserve"> ADDIN LABTIVA_CITE \* MERGEFORMAT</w:instrText>
      </w:r>
      <w:r>
        <w:fldChar w:fldCharType="separate"/>
      </w:r>
      <w:r w:rsidRPr="00416706">
        <w:rPr>
          <w:rFonts w:ascii="Calibri" w:hAnsi="Calibri" w:cs="Times New Roman"/>
          <w:noProof/>
          <w:szCs w:val="24"/>
        </w:rPr>
        <w:t xml:space="preserve"> (Steinbach et al., 2015)</w:t>
      </w:r>
      <w:r>
        <w:fldChar w:fldCharType="end"/>
      </w:r>
      <w:r>
        <w:t xml:space="preserve">. Given the presence of large aggregations of PSI-YFP in the SIM images of </w:t>
      </w:r>
      <w:r w:rsidRPr="00380394">
        <w:rPr>
          <w:i/>
        </w:rPr>
        <w:t>Synechocystis</w:t>
      </w:r>
      <w:r>
        <w:t xml:space="preserve"> it is likely that the remaining chlorophyll signal detected by HCM is the result of PSII fluorescence, as PSII is the other major chlorophyll containing protein in the cell, and it exhibits a higher level of Chl fluorescence than PSI.</w:t>
      </w:r>
    </w:p>
    <w:p w14:paraId="771CA4FC" w14:textId="77777777" w:rsidR="00D1729C" w:rsidRDefault="00D1729C" w:rsidP="00D1729C">
      <w:r>
        <w:t xml:space="preserve">SIM imaging of the PSI-YFP strain shows that on a cell by cell basis there is little similarity between the size and location of the PSI domains, other than they are restricted to the thylakoid membrane. Indeed, some cells even lack the large domain entirely, with low levels of signal originating from across the thylakoid membrane. Those cells containing the large volumes of PSI </w:t>
      </w:r>
      <w:r>
        <w:lastRenderedPageBreak/>
        <w:t xml:space="preserve">also contain signal from across the remaining thylakoid membrane, confirmed by AFM which has shown single PSI trimers to be dispersed across the thylakoid </w:t>
      </w:r>
      <w:r>
        <w:fldChar w:fldCharType="begin">
          <w:fldData xml:space="preserve">MwBhADgAZAAyAGIAMwAxAC0AMAAzADAAZgAtADQAMAA1AGMALQA5ADQANgA0AC0AMwA3ADAAZQA1
ADUAZQAwADQAYgBlADMALwBBADIAQgA1ADUAMQBBADAALQA0ADAARQA5AC0ANQBEADYANwAtAEEA
RAA0ADEALQBDAEEAQwAwADgAQwA3AEUAQwAyADIANQB8AGUATgBwADkAawBzAHQAdQAyAHoAQQBR
AFIAWAArAEYANABEAHAAMABTAEQAMgBzAHUARAB0AEYAVAB1AHUAawBkAFYAdgBBADIAUQBWAGUA
VQBQAFIAWQBaAEUATwBUAEEAawBXADUARQBBAHoALwBlADgAZABGAEYAbABKAGUATwA0AEwAMwBj
AE8ANABkAHoAcAB6AG8AOAB0AGMAOQAvAFUASQBGAG4AdwBuAEIAOAArAHYAWQBxAHAAawBvAFoA
cAB6AHoAUQB0AEEAcgAyAHMAbwBHAEwAcQBvAFEAQwB5AFoARQBPAHMAYwByAHMAOABPAEwAVgBO
ADcAcwBrAGoAbwBWAGoASwBkADgAegB6AEsAZQBLADcAYgBJADUAaABsAEwAQwB3ADUANQBEAGoA
eQByAEkAYgAwAHUAawA5AHMAOABGAHkAVgBIAC8AVwA3AEIAOAB1AFcAOABZAE8AVQB5AEUANgB3
AHEASwAzADUAVABGAFgAZABWAGsAdQBRAFgAagA3ADYAMgBwAHQATQBRAHMATwA2AGoAQgB2AEwA
YgBTAGgAZABKAEIAZABhAGkAKwBNAGYAMwB3AFUAbABiADEAbgBXAEEAbwA1AEgAUgBlAFAAYwBl
AEYAbwBmADIAawBsAE8ARwBhAEoAUQBGADkAdgBJAEsAQgBSADkATQBZAC8ARABJAFAAbgBWAFIA
MwBrAFYAcABIAEEAUQBXAFQAYgBUAHcASABpAEwANwBxAEQAMAArAGYAagByAFIAdgBUAHcAWQBP
AHkAQwAwAGwAdQBwAGIAZwBNAFkASABWAG0AawBaAC8AeABxAEgAWABHAE8ATwBjAEkAbABZADAA
ZgBQAFYAQwBOADAAQQBWAGgALwBKADYANgBsADgASwA0AE8ARABHAEUAZgBBADUAdQB0AHEAaQBx
AHgATQBWAEYAcAA1ADkAVAB5AEMAeQByAGQAVgBOAFAANABCAFcAMABwAGoAWQBSAGoAYgBrAFYA
ZAA1ADEAcgBMAFIAVgB2AHIAZQBqAEsARAB2AGIANgByAFYAawA4AHcAUABVAC8AMwBSAEgATwB5
AGsANQBRAGYAeQBLAHMAOQBHADYAZAA1AEcAYwBCADkANwByAEgAbwBYAEoAeAA0AFYAKwBVAG4A
UABXADkAeQB5AHIAdQBzAEIATgArADEARQBkAHoASQBDAGEANwBHAHIARABqAC8ALwBLAGUARwBp
ADIARwA3AFAATwBQAEcAWABRAGYAMQBBAE8AVQBoAEwATwBtAGgAdwBGAFAAOABYAGgAUABnADkA
YQBiAFcAUAB2AGgAdQA2AEMAQQBkAHkAVAA0AHcAagBhAHAARABPADEAMQBJAGgAYgBSAEMAUABl
AHIARAB5ADIAWgB0AGQAaAArAFoASABiAC8AdgBEAHAAVgBpAHkAbwBPAGQALwAvAFgAcgAzAFAA
ZwA9AD0A
</w:fldData>
        </w:fldChar>
      </w:r>
      <w:r>
        <w:instrText xml:space="preserve"> ADDIN LABTIVA_CITE \* MERGEFORMAT</w:instrText>
      </w:r>
      <w:r>
        <w:fldChar w:fldCharType="separate"/>
      </w:r>
      <w:r w:rsidRPr="00380394">
        <w:rPr>
          <w:rFonts w:ascii="Calibri" w:hAnsi="Calibri" w:cs="Times New Roman"/>
          <w:noProof/>
          <w:szCs w:val="24"/>
        </w:rPr>
        <w:t>(MacGregor-Chatwin et al., 2017)</w:t>
      </w:r>
      <w:r>
        <w:fldChar w:fldCharType="end"/>
      </w:r>
      <w:r>
        <w:t>. It also appeared that the cells that were undergoing division appeared less likely to contain microdomains, possibly to increase the probability of daughter cells getting an equal proportion of PSI upon division.</w:t>
      </w:r>
    </w:p>
    <w:p w14:paraId="20F25BA6" w14:textId="77777777" w:rsidR="00D1729C" w:rsidRDefault="00D1729C" w:rsidP="00D1729C">
      <w:r>
        <w:t xml:space="preserve">The resolution of the SIM images is much improved in comparison to the hyperspectral confocal images and allows a better description of the number of microdomains per cell. The detailed images allow a more accurate description of the thickness of the microdomains as they can be assigned as either one or two sheets based on their FWHM. The sheet thickness could be described with a double Gaussian function that put the ratio of one to two sheets as 3:1 respectively. In </w:t>
      </w:r>
      <w:r w:rsidRPr="00372466">
        <w:rPr>
          <w:i/>
        </w:rPr>
        <w:t>Synechocystis</w:t>
      </w:r>
      <w:r>
        <w:t xml:space="preserve"> the thylakoid sheets are typically 4-5 layers thick indicating that the microdomains do not occupy the entire section of thylakoid membrane </w:t>
      </w:r>
      <w:r>
        <w:fldChar w:fldCharType="begin">
          <w:fldData xml:space="preserve">MwBhADgAZAAyAGIAMwAxAC0AMAAzADAAZgAtADQAMAA1AGMALQA5ADQANgA0AC0AMwA3ADAAZQA1
ADUAZQAwADQAYgBlADMALwBDADYAOAAzADgARgAxADUALQA3AEUARABCAC0ARAAwADYANAAtADgA
MABDADEALQA2ADQANgBGAEQARAAyADkANwA3AEQANwB8AGUATgBxAEYAawBzAHQAdQAyAHoAQQBR
AFIAWAArAEYANABOAHEAVQBxAEkAYwB0AE8ANwB2AEUAaQBvAHMAVwBCAFIAcgBFADcAUwByAHcA
ZwBxAEwARwBKAG0AdQBKAEoARQBqAEsAaABtAEQANAAzAHoAdABLAEUAegBRAEoAaQBuAFkAbABF
AGUAZgB3AEMAbgBOAEgARgArAHIARQBBAGQAaABlACsAeABEAHAARABhADIASwBPAGEAdgBLAGsA
cwA1AG8ALwBlADAAegBuAGoATwBlAFoAQgBrAHYAVQArAGUAUwBqAEMAKwBUAHIATQBpAEwAcQBr
AEMAcQBXADQAUwBGAFcATABaADUAVQAyAFMATQBGADMAegBQAFMAagA2AFgAYgBGAFUAdQBTAGwA
WgBVAEgATwBaAHoANABHAFUARABSAGIAcABlAEwASQB2AGwASgBzAFAAWQArAC8AcQBPADEAUgB6
ADUAawBxADgAegB0AGkAZwBYAG0ANwByAE8AVgAxAFYAVgBWAHgAaABvAHYAVAA1AG8ASQB6AHIA
bQBoAHEAYgBUAFEAWQBIAEgARAA5AHoAMgBaAEcAcwBsAGUAZQBpAEUAaQBlAFIATwAyAHcANwBG
AC8ALwBHAGYAZAB2AEMAWQBjADkAcwAwAEgAawA1AGEAUgBHADAATgBtAHIAOABWAHAAOABhAEEA
bABqADIATQBVAHgARABPAC8AVwA1AGkATQBVAFIAbABNAGYAYgBwAFEAdgBlAGkAMQA5ADIASQBk
AEQATQBvADMAdwB0AGoARQBCAC8AMABDAGEAYQBvACsANQBPAGcAMQA5AGsAYgA1ADUATwBJADYA
bwBPAHoAbgBSADcAdgBwAE0AZgBCAE8AUQA5AFMAeABYADgAbQAyAFEANwBrAFUAYgA5AFIAdgBs
AGkAcABQAGsAWgB0AHAAVABLAGcAVwAyAHoAZwBqADEAZAByAGYANgBUAFgAMwBZAHoARwAwAFUA
MQBUAEMAUgArADEANwBJAEMAOQB0AEQARgB0AEwASQBSAGgASQBqAG0AKwBuADIAdwAzADkATgBN
AGgASwAxAGUAdgBDAEIAZAA2AG8AYQAyAEkAdwBCAHgAZQBEAGwAagBEAFUAOAA3ADUAYQByAGUA
NwB6AHUAaQBQAHgANgA4AG8AcQB4AGoAZABUAFoAcQBlAHoAKwBmAEUAVABYAFcAKwB0AEoAbABZ
AGYAMABpAGwATgBSAEYATQBUAEQARQB3AHoAVgBQAHMATgBBAG4AWQA1AFQAVABzAFIASQBRADIA
NABGAG4AVQBzAFkATwAvADcAKwBJAFYAZgBWAGQAagBKADQANQBXAHQANgBTAEgAdgB2AEgAQwBB
AFAASABRAEQAbgBMAGEASQBoAEgANwBQAGMAZwBZAFMARgBTAEEAdAAyADIAMABZAFEAdwBSAGUA
aABLAGkAMQBWAEoAcAAyADAAUAAwAEkAOQBIAG0AVwBaAEMAagBNAEwAWQBSAE0AbwBMAFgAQQAv
ADQAbQBvADgASAB5AHIAYwBRAGIATwBwAEQAZwBFAHYASwB3AFgAcABQAEYAawBoAGYAMAArAGcA
dgBqAFQALwBkAFUA
</w:fldData>
        </w:fldChar>
      </w:r>
      <w:r>
        <w:instrText xml:space="preserve"> ADDIN LABTIVA_CITE \* MERGEFORMAT</w:instrText>
      </w:r>
      <w:r>
        <w:fldChar w:fldCharType="separate"/>
      </w:r>
      <w:r w:rsidRPr="00AD6655">
        <w:rPr>
          <w:rFonts w:ascii="Calibri" w:hAnsi="Calibri" w:cs="Times New Roman"/>
          <w:noProof/>
          <w:szCs w:val="24"/>
        </w:rPr>
        <w:t>(Fuhrmann et al., 2009)</w:t>
      </w:r>
      <w:r>
        <w:fldChar w:fldCharType="end"/>
      </w:r>
      <w:r>
        <w:t>.</w:t>
      </w:r>
    </w:p>
    <w:p w14:paraId="0CB2ABC6" w14:textId="77777777" w:rsidR="00D1729C" w:rsidRDefault="00D1729C" w:rsidP="00D1729C">
      <w:r>
        <w:t xml:space="preserve">Consistent with the microdomains of PSI shown by SIM and hyperspectral confocal microscopy AFM images have demonstrated crystalline arrays of PSI in </w:t>
      </w:r>
      <w:r w:rsidRPr="00253ED9">
        <w:rPr>
          <w:i/>
        </w:rPr>
        <w:t>Synechocystis</w:t>
      </w:r>
      <w:r>
        <w:t xml:space="preserve"> thylakoid membranes that have been prepared by French press</w:t>
      </w:r>
      <w:r>
        <w:fldChar w:fldCharType="begin">
          <w:fldData xml:space="preserve">MwBhADgAZAAyAGIAMwAxAC0AMAAzADAAZgAtADQAMAA1AGMALQA5ADQANgA0AC0AMwA3ADAAZQA1
ADUAZQAwADQAYgBlADMALwBBADIAQgA1ADUAMQBBADAALQA0ADAARQA5AC0ANQBEADYANwAtAEEA
RAA0ADEALQBDAEEAQwAwADgAQwA3AEUAQwAyADIANQB8AGUATgBwADkAawBzADEAdQAyAHoAQQBR
AGgARgArAEYANABOAGwAMABTAFAAMQBZAGMAVwArAEsAbgBOAFoASgA2ADcAYQBBAGMAdwB0ADgA
VwBOAEcAMAB0AEEAMQBOAEcAaABMAGwAUQBqAEQAOAA3AGwAMABWAEwAUwBBAGwAYQBZAC8AQwBm
AEoAbwBaAFkAdQBmAEMAZgAvAGkAdQBjAFcARAB6AHMAbQB6AE0ARwBTAEcAZwBkAC8AdwBEAGYA
NgBvAE4AKwAyADcAQgBCAFYAWQBZAGEALwBtAE0AYQArADgAQwBvAEQATwBOAEMAQgBpAHMAZQBR
ADgANQBkAGEAWABGAHQAagBiAE4AZQB5AEoAMABvAGYAYQBrAFAARgAvADQAQQBZADUAbwBlADQA
SQAyAG8ARAA4ADEAcAB2AEsATgBLAEcAbwBJAFAAOQBFAFIAVgArAEgAWgBEAEEAVQBLAGYAcAAy
AE4AMABLADIAaAA2AEoARwA4AG0AYwBwADMAMABEAGcAVAB3AGcAagBZAGYAbAB4AFAAawBUAFUA
RwBYAFcAdQB2AFgAMABaAFEALwB0AGEAbABoAGkAYQBJAEYAYQBBADEALwBUAGkATwB2AGUAcQB6
AGcAYQBxADIANABEAHMAYwBRAFoALwBmAHUASgBXAFQAegBvADkAVAAvAFEAbQBQAGQAdgBMAGsA
UgAvAGEAcQB6ADEAYgBYAG4AUQAzAEcALwBUAHQAagAzAGIAawB3AHkAUwBqAFkAVgAzADcAZAB6
AFQAagB1ADYAUwBPAEcAMgAzADEAVQB4AGsAcgBJAFcAQgA1AEUASQBsAE0AdABsAHMAawBpAEUA
WABFAG0AVABaAG8AYQBtAFoAUQBtAHYAcwBtAGoAdQB6AFIAVgB1AFMAVAA5AGYAaQBuAFMAMQBT
AEkAVAArAFMAcABSAG8AcwBnAEwAZQBWAHQAawA5ADAAVQBVAHAAUgBUAHcAOQArAHAAZgBnAEEA
TABCAHMAdABaAFUAZABMAHIAZgBjADIASAArAHcARQA2ADEARAA3ADcAdAAyADIAQwBPADcASQBH
AGgAWQA3AG8ASAA1ADAAdgBRAFIAQwBQAGgAbwBlADQAdAB2AEgAagBjAHQAKwBTADEAKwB2AFoA
QQBUAGsAcgBPAGwAWgBMAHAAVABUAGoAcAB1AGMAcgBtAFUAcwBwAE0AawBZAGgAdAAyAHgAbABx
AGYAKwBGADcAaQBoAEkAbgB1AGsAZABMAHMAMwBtAE8AcABNAHAAMgB1ACsAdQBNAG4ANwAzAHQA
agBrAE8AVgBhAEUAbQA0AGIANwBCAEMAMgBxAC8ANAA3AC8AcABDAGYAeAByACsASQBDAC8AVQAx
AG8AZwAvAG0AeAA4ADIAQwA5AFUAZwBLAEsAVwBXAFEAcQBsADQAdwBhACsALwBBAEIAMQBVADkA
egA0AD0A
</w:fldData>
        </w:fldChar>
      </w:r>
      <w:r>
        <w:instrText xml:space="preserve"> ADDIN LABTIVA_CITE \* MERGEFORMAT</w:instrText>
      </w:r>
      <w:r>
        <w:fldChar w:fldCharType="separate"/>
      </w:r>
      <w:r w:rsidRPr="00364104">
        <w:rPr>
          <w:rFonts w:ascii="Calibri" w:hAnsi="Calibri" w:cs="Times New Roman"/>
          <w:noProof/>
          <w:szCs w:val="24"/>
        </w:rPr>
        <w:t xml:space="preserve"> (MacGregor-Chatwin et al., 2017)</w:t>
      </w:r>
      <w:r>
        <w:fldChar w:fldCharType="end"/>
      </w:r>
      <w:r>
        <w:t xml:space="preserve">. Whilst these arrays do not entirely exclude all other proteins, the majority of the space is occupied by PSI in a paracrystalline arrangement. </w:t>
      </w:r>
    </w:p>
    <w:p w14:paraId="3D7494CF" w14:textId="77777777" w:rsidR="00D1729C" w:rsidRDefault="00D1729C" w:rsidP="00D1729C">
      <w:pPr>
        <w:rPr>
          <w:b/>
        </w:rPr>
      </w:pPr>
    </w:p>
    <w:p w14:paraId="3C7DA6C9" w14:textId="77777777" w:rsidR="00D1729C" w:rsidRPr="00DC35DE" w:rsidRDefault="00D1729C" w:rsidP="00703D20">
      <w:pPr>
        <w:pStyle w:val="chapterheading3"/>
      </w:pPr>
      <w:bookmarkStart w:id="216" w:name="_Toc503352366"/>
      <w:r>
        <w:t xml:space="preserve">5.4.2 </w:t>
      </w:r>
      <w:r w:rsidRPr="00DC35DE">
        <w:t xml:space="preserve">Location of </w:t>
      </w:r>
      <w:r>
        <w:t>S</w:t>
      </w:r>
      <w:r w:rsidRPr="00DC35DE">
        <w:t xml:space="preserve">lr1471 in </w:t>
      </w:r>
      <w:r w:rsidRPr="00F41030">
        <w:rPr>
          <w:i/>
        </w:rPr>
        <w:t>Synechocystis</w:t>
      </w:r>
      <w:bookmarkEnd w:id="216"/>
    </w:p>
    <w:p w14:paraId="3B7441D7" w14:textId="77777777" w:rsidR="00D1729C" w:rsidRPr="0062058F" w:rsidRDefault="00D1729C" w:rsidP="00D1729C">
      <w:r>
        <w:t>Proteins typically required specialised membrane insertases for integration into the cellular lipid membrane structures and folding due to the large energy requirement in overcoming the hydrophobic effect</w:t>
      </w:r>
      <w:r>
        <w:fldChar w:fldCharType="begin">
          <w:fldData xml:space="preserve">MwBhADgAZAAyAGIAMwAxAC0AMAAzADAAZgAtADQAMAA1AGMALQA5ADQANgA0AC0AMwA3ADAAZQA1
ADUAZQAwADQAYgBlADMALwA5AEYAQgBEAEIARABEAEQALQA2ADMANQBDAC0ANwAxADEANAAtAEMA
RgAzAEEALQA1AEIAQwBGAEQANgBFADIAOABFAEEAQQB8AGUATgBwADkAawBVADkAdgA0AGoAQQBR
AHgAYgArAEsANQBUAE0ATwB6AGoAOQBvAGUAZwBOAFMAZABoAGUAcAAyAGsATQBQAFAAUwBBAE8A
VABqAEoASgBCAGoAbAAyAFoARAB0AEkAQwBQAEgAZABkADcASgB0ADEAZQBXAHkASgA0AC8AZgBl
AC8AcAA1AFoAbgB6AGoANgBQADAARQBEAFgAKwArADgAVQBZAEYARQBLAE4AeQB3AGYAUABuADQA
egBHAFIAYwBYAFkANgAzAFIAYwBjAHkAZQBTAHAAZQBtAHEAUwBLAG8AMgBGAFQARwBVAHIATQBw
AG4AWABvAHMAaABXAG0AVQBqAFgARQB2AEkAYwBaAEYAWgBCAHUAaQB6ADIAMgAzAEoAYgBsAHEA
VgBZAHAAZgBsAE8AcgBPAE0ANABFADcAdAA5AHUAaABIADUAZAByAGMAdgBWAHkALwBKADAAOAB0
AG0AdwB4AGQAOABWAEIAMABRAHMAaQBnAEsARQBjAHMAawBtAFoAVwBwADAAdQBoADcAYwBDAFQA
NwBHAHMASABVADAASwBDAEQATwBwAEIAMwB0AHAATQB6AFMAbQArAHEAeQBzAEUARgBWAFUAQgBy
AEsASABWAGcAcgAxAGEAegBMAFYAcgA5AEMAUgBRAHQATwBoADgAZQBzAFgAOQBIAEkAeQBtAG4A
TwBsAHoASAB1AGEAVABwAHMATgBZAGcAUABxAGwAawBsAEwAOQAvAGsAUgA3AEwASwBKAGIAeABh
AG4AbQBPAHoAawBNAFYAegBiAE4ASABzAG8AagBvAG8ASQBSADEAMgBDAEcARgB4AGYALwBhAHYA
RgBnADkARABmAE0ATABXAGIASwBtAHEANQBwAEMAYgB5AGwAMwB2AFAARQBPAEwAegBDADMAdgBO
AGMARQBVAG8AYgBNAFYAZwAyAG8AcgB5AFQAdAByAGcAUABCADcAbwB2AHYAMABJAC8ASgBHAE8A
WAArAHoAVgB5AHMAWQBUADgAQgB6AHcAWQBlAGcAbQA4AEIAeABoADQAZQBhAE8AOAA5AEIAZwBx
AGQAYQBGAGcATQBlAHUANwBsAEYAZQBwAGUARwBmAFMARABaADcAWgBsAGEAQQBKADAAVABtAGsA
MgB3AEYAQQA1AFoAWQBDAE4AegBnAFoAQQBRADQANABIAE4AMgArAFcASwBkAE8AdwAxAHUAbwBH
AFQAUgBjAFIAdQA3AFkAbQBLAEQAVABnAHgAQgBmAHkAOABMAEcANABtAFQAZABZAEQAZgBXAGsA
bABXAE0AVgAvAFkAUAB0AHIAdgB6ACsAQgAyAGkAYgB1AHQANAA9AA==
</w:fldData>
        </w:fldChar>
      </w:r>
      <w:r>
        <w:instrText xml:space="preserve"> ADDIN LABTIVA_CITE \* MERGEFORMAT</w:instrText>
      </w:r>
      <w:r>
        <w:fldChar w:fldCharType="separate"/>
      </w:r>
      <w:r w:rsidRPr="00B16DBB">
        <w:rPr>
          <w:rFonts w:ascii="Calibri" w:hAnsi="Calibri" w:cs="Times New Roman"/>
          <w:noProof/>
          <w:szCs w:val="24"/>
        </w:rPr>
        <w:t xml:space="preserve"> (Cymer et al., 2014)</w:t>
      </w:r>
      <w:r>
        <w:fldChar w:fldCharType="end"/>
      </w:r>
      <w:r>
        <w:t>. Investigations into the YidC/Alb3/OxaI family has shown</w:t>
      </w:r>
      <w:r w:rsidR="00311BA3">
        <w:t xml:space="preserve"> the proteins</w:t>
      </w:r>
      <w:r>
        <w:t xml:space="preserve"> to be involved in this process, both in combination with the Sec system and independently</w:t>
      </w:r>
      <w:r>
        <w:fldChar w:fldCharType="begin">
          <w:fldData xml:space="preserve">MwBhADgAZAAyAGIAMwAxAC0AMAAzADAAZgAtADQAMAA1AGMALQA5ADQANgA0AC0AMwA3ADAAZQA1
ADUAZQAwADQAYgBlADMALwAyAEQAMAA2AEUAMgAyAEMALQA1ADkAQQBEAC0ANABFAEEARAAtADMA
MQBCAEQALQBGADMAQQBEADQAMABBADMARAAyAEUAMAAsADMAYQA4AGQAMgBiADMAMQAtADAAMwAw
AGYALQA0ADAANQBjAC0AOQA0ADYANAAtADMANwAwAGUANQA1AGUAMAA0AGIAZQAzAC8AQQAyADQA
MgAxADgAMgBGAC0ANAAxAEYAMAAtADcANwBBADIALQAyADcAMwAzAC0ANAA4ADQAQQBBAEUANQBE
AEUANAA4ADgAfABlAE4AcQBOAGsAOABHAE8AMgBqAEEAUQBoAGwAOABsADgAaABrAFQARQB5AGQA
aAA0AFUAWQBKAHUAMQByAGEAYgBWAGQAYgBWAFYAVwBGAE8ARABoAGsAUwBGAHcANQBkAG0AUQA3
AEkASQBSADQAcgBYADIAQgB2AGwAZwBuAEwATwAwAG0AUABmAFUAUwB6AFgAaQArAG0AZgBrADkA
NAA1AHgASgBJADAAbwBnAGMANQBMAHkASwBVADMAagBDAFIAbQBSAG4ANgBhADEAVwBxAGgARgBu
AGwAcwA0AFMATwBHAGwAMABSAGoALwBMAEgAeAByAEEAYwBPAHkAUQBJACsATAB1AHkATABLACsA
WQBRAHkAegB2AFkAMABaAHMAbQBPAHoAdQBJADAAcABuAHoASwBJAEUAbQBBAHgAVABuAHcATQBN
AHAAWQB1AG8AcQBpAEoAVQAxAG0AaQA0AHoARwBLAC8AegB3AHkAWQBlAE0AMwB2AE4ARgBGAHIA
TQBGAHoANgBJAFYAdwA0AEoATgBtAHkAdgBwAEsAcgBCAC8AdQB3AFQAUABiADAAZABTAGwAOABH
AEQATgBXADIARABWAFAAYgBsAEUAZQBNAFQATgBwADQAdwBmAGgAZgB5AGgARQBVAHMAdQBVAHMA
eAA0AEUAOQBOAHAAMQA5AFkATAAzAGMASwA2AEUAMQA5AEoAOQBTADUAOQBuAHEAegA2AFMAegA5
ADQANgBMADIATQB5AG0ARQBCADkAcABnAGcAaQBQAHoAegBTAFoAaQBqAEcAMgAzAGwAOQBGADEA
RQBIAFEAdgByAGYATwBEAGMAUgBnAHIAUwA0AGsAVgA2AGYALwBwAFAAQgBqAFYAMQBsADMAYgBt
AEgAVgBkAHYANwAxADgAUQByAHYAeQB2AG4ASAB6AE0ARAB3AGUAagAyAE4AOQBUAFIAMwB2AFQA
QgAyACsAbQBlAEYATgBjAG4AagBBAGwARgBCADMAYwBrAE8AUgB1AHgAQQA5AFYAQwBIAFkAdQBQ
AEoAMQBkADUAKwBkADAAVgA1AEkARABaAFoANgA2AFIAWAAwAGQAeQBKAGEAWAB4AG4AVQB0AFQA
bQBUAHYAYQBpAGwATwBtAEgAdwBxADYAaABiAFUAQQA2AFgATgB5AEsAbABQAEUAQwAzAHgATABX
AG8AdwBRAFYATABjAGgAbgAxAHcARwBVAEYAZgBlAFoASgA2AHAAUABSADUAWgBCAFoAUwA0AEYA
SAA3ADkAQQA5ADYARgBLAEIASABFAEoAUAB2ADEANgBWAHcAdgBHADgAWQA0ADgAYQAzAEoARAA1
AEwAcQBHAG8AaABSADQAMAA3AEYAYQBuAGgAOQBqAEgAdAB1AG8AagBDADEAMQBZAEUAUAArAFUA
ZQBxADYAawBVAHIASgB4AFAAZQA3AEIAUQBtAG4AcwBLAFYAZwBQAHkAVQB5AG8ASABFADQAOQA3
AHMAVQA0AEYANgB6AEkAWgBZAHYAUAA1AHoAYgBMAEgANwBKAFkAQgBqAFUAVQArAE8AQgB4AFIA
RABYAFUAdQBSAFUAYQBnAHMAWQBhAEQAMQBJAEgAVQBqAHUAdwAzAGEAKwBBAFYAcABDAEwAbgBR
AGMAcgBCAGIAbgA4AEIAbwA5AEsAQwBMADgAPQAsAGUATgBxAE4AawBzAEYAdQAyAHoAQQBNAGgA
bAA5AEYAMABEAG0ASwBaAFUAbQBKAG4AZAB6AGMAcABnAFgAVwB0AFIAMwBRAFkAWQBlAGgAeQBF
AEcAMgBtAFkAUwBGAEwAUgBtAFMAMwBEAFEASQA4AHUANgBqAHMAUgBaAG8AYgA3ADIASgAvAEQA
OABTAEoASAArAGQAZQBUAG8ATgB3AE4AZgBjAGgAbwBSAE4AQgArAEwARgBqADgASABaAGoAcwAv
ADQAKwA2AHUAcQA2AHcAQwB2AGEAQgBOADYAUgA5AHoAZAAvAHkAegB6AE8AMwBhAEYAdgB2AE4A
NwBiAEMAaQA2AFAAawBDAFAATQBZAFUAVAAxAFcARgBMAG0ATABaAGwAcQAyAHEAZABDADYAbgBs
AFQAaABpADUAYQBNAFQASwBMAEkAMwBRAGgAWQBUAEYAQQBxAFMAcABRAFcAZQBWAE0AaQBvAHYA
MQBhADAAdwArAGEAMABVAFIAVgBFAHAAbwBRAHEAdABoAFMAbABOAFYAZAAwAHMATgBqAGUAbQBM
AEsAbQBoAEgAZABQAEIAQgA3ADUAKwBQAHYATwBkADcAYgBFADcAVQBmACsAZgBmAGgAcAB4AGoA
NgA4AHcARABjAFYAKwA4ADgAdgBzAGsALwByAG8AeAB5AE0ASgBuADQARABIAHIAOABBAG0ASQBN
AFQANABCAGEAbgB1AEgAdgBoAGwATwArAE8AYgBYAHoAOABvAHkAdQBVADgAbAA0AFgASgBYAHUA
cABtAC8AbABSAEsASwBkAFYASwBTAFUAbgA0AG4ANgBkADcAawBnADgAcABEAGUAcwBzAE8AeAA2
AFAAOAA0AG4AdwBZAFoAOAAxADMAaQBWAHcASwBWAE8AbAB6AHMAdwB5ADAANwBsAGEAcgB1AGEA
UgBCAGsAOQBVAE4AWQBrAFcASABRAFMAUgBNAEgAWAB3AHIAVAB0ACsAawBBAC8AUQBIAEsAegBE
ADIATQBjAEoALwBvAHYAdAB0AGUAaQBoAEoAVQBPAGcAWgBlAGcAaQBoAE0AawBaAFoAbAAzAEwA
TABLADMAVQAxADkAMQBwADQAdgBxAHgAUwA5AGgARAB3AEkAYgAxAGwAQQB6AFcAQQBSAHUAQwBU
ADQAQwBPAE4AYgA0AGYATwBuAGkARABPAEwAawBWADQAdwBqAGsAMgBKAG0AMwAxAEYARQBNADkA
QQA4AGkAbgBmAHEAWgB0AGkAMgAzADIAOAB2AGwASAAwAHkAbgByAGIAdwA9AA==
</w:fldData>
        </w:fldChar>
      </w:r>
      <w:r>
        <w:instrText xml:space="preserve"> ADDIN LABTIVA_CITE \* MERGEFORMAT</w:instrText>
      </w:r>
      <w:r>
        <w:fldChar w:fldCharType="separate"/>
      </w:r>
      <w:r w:rsidRPr="00794951">
        <w:rPr>
          <w:rFonts w:ascii="Calibri" w:hAnsi="Calibri" w:cs="Times New Roman"/>
          <w:noProof/>
          <w:szCs w:val="24"/>
        </w:rPr>
        <w:t xml:space="preserve"> (Kol et al., 2008; Samuelson et al., 2000)</w:t>
      </w:r>
      <w:r>
        <w:fldChar w:fldCharType="end"/>
      </w:r>
      <w:r>
        <w:t xml:space="preserve">. Previous work has demonstrated that Slr1471, a YidC family homologue, is essential for cell segregation in </w:t>
      </w:r>
      <w:r w:rsidRPr="008826D9">
        <w:rPr>
          <w:i/>
        </w:rPr>
        <w:t>Synechocystis</w:t>
      </w:r>
      <w:r>
        <w:t xml:space="preserve"> and a knockout mutant led to a loss of thylakoid organisation</w:t>
      </w:r>
      <w:r>
        <w:fldChar w:fldCharType="begin">
          <w:fldData xml:space="preserve">MwBhADgAZAAyAGIAMwAxAC0AMAAzADAAZgAtADQAMAA1AGMALQA5ADQANgA0AC0AMwA3ADAAZQA1
ADUAZQAwADQAYgBlADMALwBGAEQAQQBBAEQARgA5AEIALQBDADYAQQBEAC0ARgAxADMAOAAtADMA
NwBFAEQALQBGADMAQgBFAEYANgA3AEMARABGADgANwB8AGUATgBxAEYAawBjAEcATwAyAGoAQQBR
AGgAbAAvAEYAOABoAGsAbgBEAGsANABJAGMAQQB1AEUAVgBGAHQAMQB1ADEAVgBSAFQAeQBzAE8A
agBoAGsAUwBiADQAMABkAHgAVwBaAHAAaABKAEQANgBOAFAAcwBNAHYAZgBkAE4AKwBpAFMAZABx
AEgAdQBBAFUAMgA5AGoAegA2AGQAdgB4AHIAOAB2ADkATQBXAGQAZQBpAHQATgBVAGQAYwA5AHYA
RwBvAFoAdABMAE4AMABTAFQALwArAHUAeQBYAHUAUQBGAGIAYQBHAGQAZABvAGgAUwBmAHkANQAr
AGMAYgBuAGQAQQB3AGQASQBDAE0ANwBJAE4AVwBCAHQAaQA3AEEAUgB2AEsAMgBTAEMAMQBoAFoA
NABGAEgAUQB6ADgAegA2AFAAMwBTAEEAZwA1ADMAMAA5AHIAawBUAEEAdQArAEkARwBsAFAARgBO
AHMAawBjADUAUwBKAG4ASQBPAFcAUQBZADgAcgBVAEgARQBWAFYAawBVAFoAYgBWAFkAcwBmAFcA
cwBLAEYAbQBWAGkARABuADIATgAxAGkASgAxAGEAYQBhADUAZQB1AHkAbQB1AGUAagAwAFAAcwBU
AG8AUABSAEMAOQB6AEkAQQA2ADMAQgBEAFQANQBmAFAAegAxAFAATwAwADkAMwB1AE8AcQBIAGYA
dgBuADcAQwBrAFcAMABJADMAVABLAE8AegArAGQAegA5AEYASwByAHkAUABWAE4AUABHADQATwBO
AHMAVABUAGYAQgBGAG4ASQBzADYAeQBmAEQARwBOAGYATwB2ADYAZwBGAHAANQBDAGwAaQBoADYA
RQBJAFAAOABxAGoATgBnAEkANQB0AEIAMQBZAEIATgBoAHYAOQBDAG0ATgBpAFoARQBPAHYAawB4
AHQAZwBKAGIAVwBCADQAUgBiAFkAMwBnAE8AZgB3AFYAcAB0AEcAKwBoAHYAbQBlAEsAZQBlAGYA
egA5AHkANQBoADcAWQB2AHUAQgBYAG4AZgA0AEIAKwA4AEIARgA2AFIAMQB4AHoASABZAE0AZQBM
AEMAMQBOAG8ANgBFAFQALwA5AGsAQQA5AEUAZQB3AEwAZQA0ADYATQAwAEoAbgA1AHcAUABRAG4A
dABZAE8AUgAzAHAALwBlAGsAMQBxADQAQgBDAHgANABSAGIAZgBFAGUAaQBCAHEAawBkAGIAVgBV
AEEAWABwADkATwBwAEwAdABZAEUARwAxAFQAZwAwACsASQBPAE8ANwBpAEgAeABaAHIAMgBkAHoA
TABuAEMAVAA4AHUAawBCADUAeQBZADgAUwBuAGkAZQB4AG0ATwBBAGoAMgBtAFMAOABEAFQAQgBs
AE8AbgAxAEwAOABoAFQAdgBWAG8APQA=
</w:fldData>
        </w:fldChar>
      </w:r>
      <w:r>
        <w:instrText xml:space="preserve"> ADDIN LABTIVA_CITE \* MERGEFORMAT</w:instrText>
      </w:r>
      <w:r>
        <w:fldChar w:fldCharType="separate"/>
      </w:r>
      <w:r w:rsidRPr="00947846">
        <w:rPr>
          <w:rFonts w:ascii="Calibri" w:hAnsi="Calibri" w:cs="Times New Roman"/>
          <w:noProof/>
          <w:szCs w:val="24"/>
        </w:rPr>
        <w:t xml:space="preserve"> (Spence et al., 2004)</w:t>
      </w:r>
      <w:r>
        <w:fldChar w:fldCharType="end"/>
      </w:r>
      <w:r>
        <w:t>. The disruption of thylakoid organisation is an interesting effect as other work that applied immunostaining showed that Slr1471 is present solely in the cytoplasmic membrane</w:t>
      </w:r>
      <w:r>
        <w:fldChar w:fldCharType="begin">
          <w:fldData xml:space="preserve">MwBhADgAZAAyAGIAMwAxAC0AMAAzADAAZgAtADQAMAA1AGMALQA5ADQANgA0AC0AMwA3ADAAZQA1
ADUAZQAwADQAYgBlADMALwA1ADYAQQAwADcAQwA5AEEALQAxADMARQAzAC0AOAA1ADAARQAtADEA
QwBGADYALQBGADMAQwAxAEIARAAxADcANQAyADgAOQB8AGUATgBxAE4AawBVAEYATwA2AHoAQQBR
AFEASwA4AHkAOAByAHAAdQBuAEQAcABKADAAKwA1AEsASwBFAGoAQQBBAGwARwB4ACsARQBKAGQA
TwBNADYAawBNAFUAcgBzAHkASABhAEsAbwBxAG8AUwBwACsARgBnAG4AQQBUAG4AdwA2AEwAcwBX
AEYAbgB5AEcAegAyAFAAbgBrAC8AawAxAFEAeABXAGkAMwBaAFQAbABoAGEAUABTAG4AaABsAE4A
RgBtAFQAdQArADkAYgBNAEQAVgAwAFMAbABwAFQASwB0AE8AYQB3AHcAaABDAFYAdwBDAGYANwB4
ADkAawBSAHYAegBZAFkANQBnAFUAMQBpAHYAWgBJAHYAMwB4AEIAQwBDAE4AOQBrAEoAcAB0AE4A
UQByADMAKwBMAGYAYgBLAG8ASwBjADEAegBrADEAYQBMAGsATQBXAFcAYwAxAFQAUgBoAHEAYQBT
AHIASgBFAHMAbwBYAHoASgBNAFUAMgBSAEoAaQBUAHgASwBzAHcAMQBiAEYAcQBzAE4AagBmAG0A
VwAwAHoAeABsAFcAeABvAFgATgB4AG0AOQA0AFUAVgA4AGQAUgAwAHYAMAAwAFcAKwBtAG8AVABP
AEQAUgBpAGsASgAxAEkASgBqADcAUQBQAGUAegBxAHkAZgBuAGwAWgBNAEoAYgB2ADkAKwBjAFoA
ZQBYADUANgBDAEUAOAAyADMAdgBmAHIASwBNAEwAQgBtAGgANwA3AFQAcwA2AE4AUABVAFMAaQBk
AE4ANABLADYAYQBNAE8AcQB5AGoATwBNADgAWgBZAHUAZwBoAE8ATQBmAGoARwAyAEcAQQA1AGsA
VgBwADAAcQBoADIARABZAEgAZABFAEgAZABCAEIAVABlAGUAYQB3AEMAMAA1AHoAeQA3AHcAOQBp
AGcAdQA2AGQATgB2ACsAdgB5AEcAbAAvAFQAKwBOADkAMwBKAFIAcQBPAHEAMABGADcATwBYAEoA
UAB6AFAAcwBUAC8ASwBiAHUAQgBVAE4AdQBoAFAAVwBJAEYAWQBlAGQAQgArAHMASABpAC8ANgA3
ADEAbwBPAFgAMABtAFYATgAwADMAeQBEADgAVQAxAFUAQgBqAGUAbQBtADgAbQBaAHcAMABGAHYA
agBVAFcAbgBZAHQAVABaAE8AbABqAEgAVQAxAG4AUwB3AEcAegBYAEsAeABzAGoAUgBlAGUAWABB
ADkAWABOADQATABBAHIASQBjAHMAYgBuADUAUAB3AEYARABJAG0AegBNAGcAPQA9AA==
</w:fldData>
        </w:fldChar>
      </w:r>
      <w:r>
        <w:instrText xml:space="preserve"> ADDIN LABTIVA_CITE \* MERGEFORMAT</w:instrText>
      </w:r>
      <w:r>
        <w:fldChar w:fldCharType="separate"/>
      </w:r>
      <w:r w:rsidRPr="00947846">
        <w:rPr>
          <w:rFonts w:ascii="Calibri" w:hAnsi="Calibri" w:cs="Times New Roman"/>
          <w:noProof/>
          <w:szCs w:val="24"/>
        </w:rPr>
        <w:t xml:space="preserve"> (Sven et al., 2008)</w:t>
      </w:r>
      <w:r>
        <w:fldChar w:fldCharType="end"/>
      </w:r>
      <w:r>
        <w:t xml:space="preserve"> although further investigation with purified membranes showed the majority of the YidC protein is localised to the thylakoid membrane</w:t>
      </w:r>
      <w:r>
        <w:fldChar w:fldCharType="begin">
          <w:fldData xml:space="preserve">MwBhADgAZAAyAGIAMwAxAC0AMAAzADAAZgAtADQAMAA1AGMALQA5ADQANgA0AC0AMwA3ADAAZQA1
ADUAZQAwADQAYgBlADMALwA1ADIAOAA5AEQAQgAxADUALQA0ADMAQgA4AC0AQQA4ADAANwAtADUA
MgAzAEIALQA1AEIARQA3ADAANAA1AEMANgA4ADAAMAB8AGUATgBwADkAVQBNAHQAdQAyAHoAQQBR
AC8AQgBXAEMAWgA5AE8AaQBYAHIAYgBpAFcAKwB3AFUAUgBmAE4AQQBnAHEAUQA5AEIAVAA2AHMA
cQBKAFcAMQBoAFUAUQBxAEoATwBWAEEATQBRAHoAawBhAC8AcABoAC8AWgBMAFMAUwBWAFAAWQBR
AE4AcwBiAGQAMgBlAEcATwB6AE0ANwBUAHMANABOAFcAUABIAEYAagBsAGYAZwBVAGYAUgBnAHYA
ZQBPAEwAeAA4AGQARQB4AHYARgA2AHYAWgAvAHcAaQA5AHMAdgBmAE0ARgBqAE8AWQAxAGwARQBr
AGUAOQBUAGEAUgBNAFoAbwBYAGwARQB3ADYARABiADQAdwBOADUAQgAzAGYAMABCAFoAMQBvAEwA
RwB2AFkAVgA5AEQAUgArADAAWQBwAGoAdAB5AFkASABFAEwAZgBEADgANQBvAGwAdwBlAFUANgA2
AGUAagBmADQAUABmAE4AdQBjAGcAZwA4AG4AVwB1AHAATwAwAGQAVQB4ACsAaABuADUAZgBqADMA
aAAzACsANgB2AHcAOQBCADQAMwB5ACsAaQBxAEIAOQBLAE4AdwBYAGwAcABzAFoAdQBvAHMAcABR
AEIASwBXAEwALwBoAGIATgBqAHoAMABHAFcAUwBpAEQAVgBJAHYAaQB1AHgAbQBzAGgAagBZAEEA
dgAxAC8AbgBaAFIAbQBDAEUAWABnAHkAaAA4AHUAWAA3ADEAdABtAGEAdABaAGIANAA5AEYAMAB5
AE4AagBQADEAeAA5AEIAUQBLAEYAYgBuAGsASgBSAEoAVwBVAGEAQwA1AG4ASwBXAG0AUQB5AFYA
KwBJAHMAbQAyAFUAaQBuAFUAdgBNAGMANQBSAFoAaQBXAG0AVQBKADgAWABaAHgAVABMAE8AUgBa
AFkAdQBDADMARgBlAHkATABuAEkAawAzAFEAcAA4AHUAVwBuAHUAYwB6AHkAMQBhAHkAUQA4AG0A
QwBOAGYASAB2AHcAZABtAE0AcQBiAEYAbAB0AEwATwB1AHcASwB5ADEAbwBaAEMARQBWAGEASABw
ADUAYwA4AFYAQQBWACsAOQBtAFMARABOAG4AUQBoAEMAOQBZAGUASABwAEcAMgBSAHEAQgBHADEA
SwBVAEIANAB0AEQAUgAxADcARwBEAFcAcQB4AHEAagBSAGUAWABMAE0AOQBWAE4AMgB0ADEAcQB4
AGMAQwA0AE4AZwBoAHEAdAB4AFkAcgBWADEAbgBRAGYAMgBVAGkANQB0ADkAKwA3AG8AZgBXADAA
QgBSAHQAcQBRAE8AYgB3AGEAVQBDAHQALwB1AFIAVwBSAG4AcwBnAGoAVgBaADgARwBQADUAbgBT
AGYAdABmAFIAcABIAFAAZQBnAD0APQA=
</w:fldData>
        </w:fldChar>
      </w:r>
      <w:r>
        <w:instrText xml:space="preserve"> ADDIN LABTIVA_CITE \* MERGEFORMAT</w:instrText>
      </w:r>
      <w:r>
        <w:fldChar w:fldCharType="separate"/>
      </w:r>
      <w:r w:rsidRPr="00F41030">
        <w:rPr>
          <w:rFonts w:ascii="Calibri" w:hAnsi="Calibri" w:cs="Times New Roman"/>
          <w:noProof/>
          <w:szCs w:val="24"/>
        </w:rPr>
        <w:t xml:space="preserve"> (Pisareva et al., 2011)</w:t>
      </w:r>
      <w:r>
        <w:fldChar w:fldCharType="end"/>
      </w:r>
      <w:r>
        <w:t xml:space="preserve">. Structured illumination microscopy of a YFP-Slr1471 mutant in </w:t>
      </w:r>
      <w:r w:rsidRPr="008826D9">
        <w:rPr>
          <w:i/>
        </w:rPr>
        <w:t>Synechocystis</w:t>
      </w:r>
      <w:r>
        <w:t xml:space="preserve"> presented here demonstrates the presence of Slr1471 </w:t>
      </w:r>
      <w:r>
        <w:lastRenderedPageBreak/>
        <w:t>in both the thylakoid and cytoplasmic membranes suggesting that the previous immunostaining was incomplete</w:t>
      </w:r>
      <w:r w:rsidR="00311BA3">
        <w:t>,</w:t>
      </w:r>
      <w:r>
        <w:t xml:space="preserve"> probably due to the dense packing of the thylakoid membrane. Furthermore, SIM showed that the majority of the signal appeared to be associated with the thylakoid membrane, with low levels present in the cytoplasmic membrane in agreement with previous work </w:t>
      </w:r>
      <w:r>
        <w:fldChar w:fldCharType="begin">
          <w:fldData xml:space="preserve">MwBhADgAZAAyAGIAMwAxAC0AMAAzADAAZgAtADQAMAA1AGMALQA5ADQANgA0AC0AMwA3ADAAZQA1
ADUAZQAwADQAYgBlADMALwA1ADIAOAA5AEQAQgAxADUALQA0ADMAQgA4AC0AQQA4ADAANwAtADUA
MgAzAEIALQA1AEIARQA3ADAANAA1AEMANgA4ADAAMAB8AGUATgBwADkAVQBNAHQAdQAyAHoAQQBR
AC8AQgBXAEMAWgA5AE8AaQBYAHIAYgBpAFcAKwB3AFUAUgBmAE4AQQBnAHEAUQA5AEIAVAA2AHMA
cQBKAFcAMQBoAFUAUQBxAEoATwBWAEEATQBRAHoAawBhAC8AcABoAC8AWgBMAFMAUwBWAFAAWQBR
AE4AcwBiAGQAMgBlAEcATwB6AE0ANwBUAHMANABOAFcAUABIAEYAagBsAGYAZwBVAGYAUgBnAHYA
ZQBPAEwAeAA4AGQARQB4AHYARgA2AHYAWgAvAHcAaQA5AHMAdgBmAE0ARgBqAE8AWQAxAGwARQBr
AGUAOQBUAGEAUgBNAFoAbwBYAGwARQB3ADYARABiADQAdwBOADUAQgAzAGYAMABCAFoAMQBvAEwA
RwB2AFkAVgA5AEQAUgArADAAWQBwAGoAdAB5AFkASABFAEwAZgBEADgANQBvAGwAdwBlAFUANgA2
AGUAagBmADQAUABmAE4AdQBjAGcAZwA4AG4AVwB1AHAATwAwAGQAVQB4ACsAaABuADUAZgBqADMA
aAAzACsANgB2AHcAOQBCADQAMwB5ACsAaQBxAEIAOQBLAE4AdwBYAGwAcABzAFoAdQBvAHMAcABR
AEIASwBXAEwALwBoAGIATgBqAHoAMABHAFcAUwBpAEQAVgBJAHYAaQB1AHgAbQBzAGgAagBZAEEA
dgAxAC8AbgBaAFIAbQBDAEUAWABnAHkAaAA4AHUAWAA3ADEAdABtAGEAdABaAGIANAA5AEYAMAB5
AE4AagBQADEAeAA5AEIAUQBLAEYAYgBuAGsASgBSAEoAVwBVAGEAQwA1AG4ASwBXAG0AUQB5AFYA
KwBJAHMAbQAyAFUAaQBuAFUAdgBNAGMANQBSAFoAaQBXAG0AVQBKADgAWABaAHgAVABMAE8AUgBa
AFkAdQBDADMARgBlAHkATABuAEkAawAzAFEAcAA4AHUAVwBuAHUAYwB6AHkAMQBhAHkAUQA4AG0A
QwBOAGYASAB2AHcAZABtAE0AcQBiAEYAbAB0AEwATwB1AHcASwB5ADEAbwBaAEMARQBWAGEASABw
ADUAYwA4AFYAQQBWACsAOQBtAFMARABOAG4AUQBoAEMAOQBZAGUASABwAEcAMgBSAHEAQgBHADEA
SwBVAEIANAB0AEQAUgAxADcARwBEAFcAcQB4AHEAagBSAGUAWABMAE0AOQBWAE4AMgB0ADEAcQB4
AGMAQwA0AE4AZwBoAHEAdAB4AFkAcgBWADEAbgBRAGYAMgBVAGkANQB0ADkAKwA3AG8AZgBXADAA
QgBSAHQAcQBRAE8AYgB3AGEAVQBDAHQALwB1AFIAVwBSAG4AcwBnAGoAVgBaADgARwBQADUAbgBT
AGYAdABmAFIAcABIAFAAZQBnAD0APQA=
</w:fldData>
        </w:fldChar>
      </w:r>
      <w:r>
        <w:instrText xml:space="preserve"> ADDIN LABTIVA_CITE \* MERGEFORMAT</w:instrText>
      </w:r>
      <w:r>
        <w:fldChar w:fldCharType="separate"/>
      </w:r>
      <w:r w:rsidRPr="00F91BE8">
        <w:rPr>
          <w:rFonts w:ascii="Calibri" w:hAnsi="Calibri" w:cs="Times New Roman"/>
          <w:noProof/>
          <w:szCs w:val="24"/>
        </w:rPr>
        <w:t>(Pisareva et al., 2011)</w:t>
      </w:r>
      <w:r>
        <w:fldChar w:fldCharType="end"/>
      </w:r>
      <w:r>
        <w:t>.</w:t>
      </w:r>
    </w:p>
    <w:p w14:paraId="760EA041" w14:textId="77777777" w:rsidR="00D1729C" w:rsidRDefault="00D1729C" w:rsidP="00D1729C">
      <w:pPr>
        <w:rPr>
          <w:b/>
        </w:rPr>
      </w:pPr>
    </w:p>
    <w:p w14:paraId="2A26E4EF" w14:textId="77777777" w:rsidR="00D1729C" w:rsidRPr="00AE01A4" w:rsidRDefault="00D1729C" w:rsidP="00703D20">
      <w:pPr>
        <w:pStyle w:val="chapterheading3"/>
      </w:pPr>
      <w:bookmarkStart w:id="217" w:name="_Toc503352367"/>
      <w:r w:rsidRPr="00AE01A4">
        <w:t>5.4.</w:t>
      </w:r>
      <w:r>
        <w:t>3</w:t>
      </w:r>
      <w:r w:rsidRPr="00AE01A4">
        <w:t xml:space="preserve"> Location of </w:t>
      </w:r>
      <w:r>
        <w:t>S</w:t>
      </w:r>
      <w:r w:rsidRPr="00AE01A4">
        <w:t xml:space="preserve">lr0483 in </w:t>
      </w:r>
      <w:r w:rsidRPr="002C7E0D">
        <w:rPr>
          <w:i/>
        </w:rPr>
        <w:t>Synechocystis</w:t>
      </w:r>
      <w:bookmarkEnd w:id="217"/>
    </w:p>
    <w:p w14:paraId="31298076" w14:textId="77777777" w:rsidR="00D1729C" w:rsidRDefault="00D1729C" w:rsidP="00D1729C">
      <w:r>
        <w:t>Correct formation of the thylakoid membrane morphology is important for optimum levels of photosynthesis. In chloroplasts, the formation of the stacked grana thylakoid membrane is a result of the THYLAKOID CURVATURE1 family of proteins, CURT1</w:t>
      </w:r>
      <w:r>
        <w:fldChar w:fldCharType="begin">
          <w:fldData xml:space="preserve">MwBhADgAZAAyAGIAMwAxAC0AMAAzADAAZgAtADQAMAA1AGMALQA5ADQANgA0AC0AMwA3ADAAZQA1
ADUAZQAwADQAYgBlADMALwBDADQAMwA2ADAAMwAyADYALQAyADgAMQBFAC0AMQBDADEANAAtADIA
OQAyADAALQAyADcAOQA4ADIAMQA5ADUAMAAyAEUANAB8AGUATgBxAEYAawA5AHQAdQAyAHoAQQBN
AGgAbAA5AEYAOABIAFUAVQBXAHoANwBrADAATABzAHMANwBkAEIAdQBIAFIAbwBrAFQAYgBlAGgA
NgBBAFYAdABNAHoAWgBiAFIAVABKAGsATwBWAGwAUQA1AE4AMABuAHIAUwAzAG0AQgBBAE4AMgBJ
AFkAQQBpAFAALwBGAGcALwBuADQATgBMAHUAOQB1AGcAbwB0AEEAUgBFAE0AaABvAGkAeQAwAFQA
ZQBHAE0AeABCADgAaABKAHMARQBnAGEASwBCAEMARgA0ADkASABJADgASABqADAAZABpADcAcQBI
AFMATwBCAEMAWgBsAG4AQwBlAEMAUgAwAG0AMAA0AFcAbQBVAEYAWAB5AGEAagBsAEsAZQBqAEMA
UABNAE0AbwB6AFMASABKAE4AdwBuAGkAYQBqAEsASQBsAEgAUABKADYASQBLAHkANwBtAEkAdQBY
AHgATgBJADUANABQAEoANQBPAFkAagBIAE4AbwB2AGcAcQA5AFQAVwA2AFgARgBKAGIAbwAzAEYA
NQBaADEAdQAyADAAZwBWAGIAUwBGAEMAVwBmAFMASQB0AFgAZgB4AFoAZAAwAGEAQgBuAE8AVwA1
AHcAUgAyAEIASgBhADAAYwBlAFYALwBqAE8AegBaAEgANgBUAEYANwBhAEgAeQByAFkAQwB3AFYA
RQB2AG4ANwBLAHgAZgBRAGgAaQBwAHkASgB2ADkAZgBvAFUASQByAEMANgBUAFEAYwBFAHQAVwA0
AHIAKwBLAFEARwBkAHIANwBkADQALwB2AGcAWQBiADIASgBJADgAKwBGAFIAbQBtADUAdQB1AHQA
UwA3AHYASQBLAGgAbwBoADcANgA5AHQAYwBYAGcATwBPAGgAUgBDADAATQA1AHkAUgA3AHgARABX
AHgATgAwAEoANQBTAEQANgA0AFQANgBFAEUAcgBpAHgAdABRAEIASwBmAFUAagA2ADYASABmAEUA
ZABsAFUAVgBXAG4AeABLAHEAbwB3AFcAeABRADUAVwBpAHEAZgBrADEAeQBmAHAAUwBuADcARABV
AGEAUAArADEAZgBhAGkAYgB4AEYANgBnAFMARABWAHUAYwBrAGsAdgA5AEQATABYAHEAVAB5AGsA
TgB2AFoAdwBOACsAZwBWAFYAaQAzADEAbwBvAGIAdQB6AGkAawB0AG8ARwBtAGkAMABzAFQAMwBx
AE0AKwBTAEcAaQB2AE4AYwBXAHAATAB1AFUAdwB0AEMAWQB4AHoAMAA5AEMAWgBOAHYAaQBIAFQA
MgBuAE8AQgB0AG0AMwBuAGwAegBkADIAOQBrADcATABiAHYAdABIAHcAWgBtADcAcgBaAGUAMwB6
AHEAeQB0AGIAUwA3AEMAYwBMAC8AZgBEAHgAdQAvADIAOABLAHQAZABxAGgATgBGAGYAcgA5AHUA
NAA4AFoAeABsAGsANABEAG4AMwBHAFkAVgB1AC8ATgBmAG0AaABoADUAbQBCAG4ARQByAGQAdABO
AFMAeQArAFgAcgA1AE0ATAB0AGYATAA2AC8AWQAvAGYAWABQADIAOQBuAFgAdQA1AHQATAB3AFIA
cQBqAEwAWgBKAHEAMgBWAGEAWAB0AEQAawB3AFcAeAA4AGsAdgBHAGcAcQBHAFoAaQBpAEoAbwB1
AEYANwBRAHkAeQAvAE0AQgBJAGwAVgAxAEIAcQBtAEoAYgBkAFAASQBCAGgAYQB6AG8AegBBADUA
OAArAEcATQBHADkANgBPADkAQgBpAFYAWQA1AEkAMQBUAGQAZQB0AFUAOQB4AGgASABJAG4AbAA2
AE8AaAA1AC8AQQB3AGQARwBMADkAbwA9AA==
</w:fldData>
        </w:fldChar>
      </w:r>
      <w:r>
        <w:instrText xml:space="preserve"> ADDIN LABTIVA_CITE \* MERGEFORMAT</w:instrText>
      </w:r>
      <w:r>
        <w:fldChar w:fldCharType="separate"/>
      </w:r>
      <w:r w:rsidRPr="00253ED9">
        <w:rPr>
          <w:rFonts w:ascii="Calibri" w:hAnsi="Calibri" w:cs="Times New Roman"/>
          <w:noProof/>
          <w:szCs w:val="24"/>
        </w:rPr>
        <w:t xml:space="preserve"> (Armbruster et al., 2013)</w:t>
      </w:r>
      <w:r>
        <w:fldChar w:fldCharType="end"/>
      </w:r>
      <w:r>
        <w:t xml:space="preserve">. Four proteins, CURT1A-D, belong to this family and disruption to which leads to morphological changes of the thylakoid membrane. CURT1A is the most abundant of these proteins and appears to act as a regulator of the other three. A homologue of this protein exists in </w:t>
      </w:r>
      <w:r w:rsidRPr="00253ED9">
        <w:rPr>
          <w:i/>
        </w:rPr>
        <w:t>Synechocystis</w:t>
      </w:r>
      <w:r>
        <w:t xml:space="preserve"> known as Slr0483 and a putative function of this protein is the formation of curvature in the </w:t>
      </w:r>
      <w:r w:rsidRPr="00253ED9">
        <w:rPr>
          <w:i/>
        </w:rPr>
        <w:t>Synechocystis</w:t>
      </w:r>
      <w:r>
        <w:t xml:space="preserve"> thylakoid membrane. Previous studies have shown that by replacing Slr0483 with the A</w:t>
      </w:r>
      <w:r w:rsidRPr="00253ED9">
        <w:rPr>
          <w:i/>
        </w:rPr>
        <w:t>rabidopsis</w:t>
      </w:r>
      <w:r>
        <w:rPr>
          <w:i/>
        </w:rPr>
        <w:t xml:space="preserve"> </w:t>
      </w:r>
      <w:r>
        <w:t xml:space="preserve">CURT1A protein leads membranes to have a crumpled appearance and lowering of the lumen width, however it has also been shown that the CURT1A protein can partially replace Slr0483. Whilst this hints at a similar function, it is important to note that the study did not also produce a knockout of Slr0483 showing a lack of thylakoid structure as was performed in the </w:t>
      </w:r>
      <w:r w:rsidRPr="003A0471">
        <w:rPr>
          <w:i/>
        </w:rPr>
        <w:t>Arabidopsis</w:t>
      </w:r>
      <w:r>
        <w:t xml:space="preserve"> chloroplast.</w:t>
      </w:r>
    </w:p>
    <w:p w14:paraId="20320E54" w14:textId="77777777" w:rsidR="00D1729C" w:rsidRDefault="00D1729C" w:rsidP="00D1729C">
      <w:r>
        <w:t>Imaging of YFP-S</w:t>
      </w:r>
      <w:r w:rsidRPr="00F26B12">
        <w:t>lr0483</w:t>
      </w:r>
      <w:r>
        <w:t xml:space="preserve"> with SIM shows that it does localise to the thylakoid membrane as expected. Images appear to show small locations of high density in additional to extended regions of signal around the exterior of the cytoplasm. Additionally, the labelled Slr0483 protein appeared to occur in regions of low chlorophyll fluorescence. Previous imaging by confocal microscopy has shown similar results that CURT1A is present at minima compared to thylakoid autofluorescence </w:t>
      </w:r>
      <w:r>
        <w:fldChar w:fldCharType="begin">
          <w:fldData xml:space="preserve">MwBhADgAZAAyAGIAMwAxAC0AMAAzADAAZgAtADQAMAA1AGMALQA5ADQANgA0AC0AMwA3ADAAZQA1
ADUAZQAwADQAYgBlADMALwA2ADIANABDADYAMABBAEYALQAwADEANABBAC0ARgBEADMANAAtADYA
QQBEADgALQBFADgARgBGADIAMwA4ADgAMgA2ADEAMwB8AGUATgBwADkAVQB0AHUASwAyAHoAQQBV
AC8AQgBXAGgAaAB6ADcARgB0AGgAdwA3AHIAaABNAEkAeABjAFMAYgBDADgAMgB5AFMAeQA2AEYA
cwBvAFEAZwB5AHkAZQB4AFcAbABrAHkAcwByAHoAQgBEAFkARgArAFQAYgArAGkAYgAvADIAVABm
AGsAbgBsAHMATgBDAEUAUQB0ADkAMAB6AG8AegBtAHoATwBqAG8AagBIAGwAZABOADUARABqADAA
UgBuAG4AMQBJAEIAVABVAFcAMQBxAFAASABwADUANgBSAE0ALwAyAHUAMAB1AFAAWgB3ACsATABm
AEEASQArADgAVAAxAGYAVABMAHcAVABNAFYAYwBQADMASQBKAEMAWQBjACsANwBtAEgAYQBtAEUA
SgBwAHkAegAvAGoASQAzADgARgBhAFoAbABvAGIAZgBzAEgAVwBuAEwAUgAyAG0AbwBPAFgASAA3
AEQAbAA5ADQATgBuAHQAegBpAEsAMQBxAGIAZQAzAGgANQBDADYAOABMAHEAdgA1AHoAZQA5AGEA
WQA1AGgANQBlADMARgAyAGYALwBmAHAANQBCAEkARQB2AHUAeAA3AGUAcgBwAGEAMgBVAFIAaABU
AGoAVAB6AHYAZABEAHEANQBsAGEARABTAE0AQgBEAEMAVgBmAHIAbwBNAFMAVQBOAFMATwBNAEIA
MQBhAEwAMQB1AHYAQQBlAGkAVAAxAC8AZQBCAGYAWQBwAFYAbAB0AE4ARwBYAG0AUQAyAFAASwBm
AGEAMABhAHoAVwBDADgAMABTAEQAegB4AC8AUgBkADEAeQBvAGgANQAwADAANQBaAGgAVwA3AGwA
bwB5AFcARgBlAFYASABPAFgANwB1AFoAdQAwAG4AZAB0AGoAKwBqAGIANABuADEAcQBkAHAASwA3
AEMAbQA3AEoATgB6AEoAcwBEADUAWQBnAFUAbABGAFIAWgA0AE8AeQBWAFoAcAB1AEcAVgBVADgA
TgBWAEYAMgA1AFQAQQBMAG8AcQBvAFUANABKAG8AZAAvAGYAZgAxAGcAdQB0ADgAdgBEAEEAWQAz
AHoAZgBoAGIANABEAGcAbgBJAHcAUQBuAEoAZwBEAG4ARABNAEEAcQBkADQARAAyAEIAdwBRAEIA
SQBtAEUASABnAFIAZgAxAHcARQBwAEYAawA2AGgAQQAvAFQASgB4AHAARwBvAFIATwBsAEsAUwB4
ADgAeABCAFAAcAAvADAAZwBqAHYAdQBSAEgAMwBTAHUAdQBCAEYAdwBIAGQAYwBLACsAbABYAHgA
SABEADEAQwBtAFcAawBxAEEAUwBXAGEARgBkAHcAQQBNADQAMABHAHgAQwBWAGEAdAB4AEoAWQBv
AFYAaABiAEcAMQA2AGoARgBDAHEAYgByAFUAWgBLAG8AawBtAGoATgB6ADEARQAwAFYAeQBWAFMA
cQBnAGoAVQBnAGQAawByAFAAdQBaAFYAYQBFAEMAVABiAGEAcgBUADgAbABtAHUAMwBwAEEAbQAv
AG4AbgBaAGYATAB4AGEAWgBIADYANgBGAGsAcgBZAHoAOQBMAGIAUgAxADAAeQA2AEIAYwBnAG4A
YgArAGUAdgBrADMAKwB1AFUAUABvAGcALwBnAGMAUQA9AD0A
</w:fldData>
        </w:fldChar>
      </w:r>
      <w:r>
        <w:instrText xml:space="preserve"> ADDIN LABTIVA_CITE \* MERGEFORMAT</w:instrText>
      </w:r>
      <w:r>
        <w:fldChar w:fldCharType="separate"/>
      </w:r>
      <w:r w:rsidRPr="00AC09CC">
        <w:rPr>
          <w:rFonts w:ascii="Calibri" w:hAnsi="Calibri" w:cs="Times New Roman"/>
          <w:noProof/>
          <w:szCs w:val="24"/>
        </w:rPr>
        <w:t>(Heinz et al., 2016)</w:t>
      </w:r>
      <w:r>
        <w:fldChar w:fldCharType="end"/>
      </w:r>
      <w:r>
        <w:t>.</w:t>
      </w:r>
    </w:p>
    <w:p w14:paraId="3B5C6FBA" w14:textId="77777777" w:rsidR="00D1729C" w:rsidRDefault="00D1729C" w:rsidP="00D1729C"/>
    <w:p w14:paraId="643709C9" w14:textId="77777777" w:rsidR="00D1729C" w:rsidRPr="004D64B8" w:rsidRDefault="00D1729C" w:rsidP="00703D20">
      <w:pPr>
        <w:pStyle w:val="chapterheading3"/>
      </w:pPr>
      <w:bookmarkStart w:id="218" w:name="_Toc503352368"/>
      <w:r>
        <w:t>5.4.4 Subcellular l</w:t>
      </w:r>
      <w:r w:rsidRPr="004D64B8">
        <w:t xml:space="preserve">ocation of </w:t>
      </w:r>
      <w:r>
        <w:t xml:space="preserve">the </w:t>
      </w:r>
      <w:r w:rsidRPr="004D64B8">
        <w:t>FtsH family of metalloproteases</w:t>
      </w:r>
      <w:bookmarkEnd w:id="218"/>
    </w:p>
    <w:p w14:paraId="2E7F4E58" w14:textId="77777777" w:rsidR="00D1729C" w:rsidRDefault="00D1729C" w:rsidP="00D1729C">
      <w:r>
        <w:t>The family of FtsH zinc metalloproteases is important for cell survival and photosynthesis repair. Insertional deactivations of the FtsH1 and FtsH3 prevented the cells from segregating</w:t>
      </w:r>
      <w:r>
        <w:fldChar w:fldCharType="begin">
          <w:fldData xml:space="preserve">MwBhADgAZAAyAGIAMwAxAC0AMAAzADAAZgAtADQAMAA1AGMALQA5ADQANgA0AC0AMwA3ADAAZQA1
ADUAZQAwADQAYgBlADMALwAzADEAOQA3ADEAQQAxADUALQAzADgARgA1AC0ANgBCAEYARQAtADgA
NgA1ADYALQBFAEEAMgBGADUAOAAxADEAMwBEADcARQB8AGUATgBwADkAawBVADEAdQAyAHoAQQBR
AGgAYQA5AEMAYwBKAFUAQwBwAGsAVwBhACsAcgBOADMAagBtAE0AaABEAHAASwAwAHEARgBGADAA
RQBYAGgAQgAwAGEATwBJAEIAVQBVAEsASQBxAFYARQBNAEEAegBrAE4ARAAxAFkAVAAxAEkASwBh
AEkAQQA0AGkAMgA3ADUAdgBuAGsAegA3AC8ARwBFAGYAMwB5AC8AeAB5AHQAYwBlADkAKwB1AG8A
cwBnAGEAcgBRAHgAbwBWAFgAYQBpAEcAKwBjAHYAUwBzAE0ANABsADcAYQBKAGoAbABaAEYAagBN
ADQAWgBaAFcAbQAwAHAANQBUAEYASgBNAG0AVwAvAEkAcgBTAEwANQBUAGwARwBTAE4ANQBWAFAA
VgBhADQAeABsAFcAeAAyAEQARwBSAFgANQBjAGwASgB3AFIAeQBtAGwARgBZAHAAcABJAHMAbwB6
AFQAbQBQAEMATQBRAHAASQBBAGoAVQB2AGcARQBXAGYATABqAEsAMQBaAFEAbgBoAGUASgBDAFMA
OQBMAHIAWQBrAFQANQBPAFUAYgBOAGUATABJAHMAawBaADQAegBmAFoATgBoAGgASwBhADcAdwBJ
AE4AMwBYAEUASwA2ADgAaAB1AEIAZgBiADYAegAxAEMAZgA5ADUAKwBUACsAdQBjADYAeQBHAHMA
UABPAEcAagA4AEUAQgBhADAAWABtAEgAVgAwADkAUABDADAAcgBwADQAWABDAGUANABWACsAMgA3
ADQAegBRADYANwBMAHMAWQBGAEQAQwBLADIAcwArAFcAWQBqAGUAMQA3AFkATABRAHkAZABjAGkA
VQBiAHAATQBlAGcAUAB3AHAAZwBnAFAAYQBzAEIASgBoAHcAOQAzAHUATAB6ADcASQBQACsAYQBB
AGMAaABMADQAQgBMAC8AUwBHAFUARQBXADQAVwAvAGUAdABIAGEAUABQAHoAawB3AHUAOABOAE8A
SgBpAHoAeAAwACsASAAyAGIAWQBqACsAMgBVAE0AMgBSAFIAVQBnAFAANQBGAHkARgB3AE4AMQA5
ADMANABmADIALwAvAHgAQwBvADkANQA1ADIAWgByAEIANgBnAEEAYQBNAFIANwBaAEMAdwBxAEQA
QwB1ADEAdABVADIAOABaAHEAKwA5AHcARABVAGcAYgA1AEcAcABCAHcARABwAHAAUwBqAHgATgBV
ADkAVQBaAE8ASABRAG0ATgAyAHQAcAA2ADYAMABiAG4AbwBVAEcANwBkADEAYQBPAHcAdABoAFMA
UwBBACsAZAA2AGgAdQAwAEgAdwAzAEkAMgBzAHAAQQBLAFkAZABjAE8AMABmAGYATgBoAHUAVQA1
AHAAVABqADgAMQA4AFkARwA3AG8AYgA=
</w:fldData>
        </w:fldChar>
      </w:r>
      <w:r>
        <w:instrText xml:space="preserve"> ADDIN LABTIVA_CITE \* MERGEFORMAT</w:instrText>
      </w:r>
      <w:r>
        <w:fldChar w:fldCharType="separate"/>
      </w:r>
      <w:r w:rsidRPr="00D0510F">
        <w:rPr>
          <w:rFonts w:ascii="Calibri" w:hAnsi="Calibri" w:cs="Times New Roman"/>
          <w:noProof/>
          <w:szCs w:val="24"/>
        </w:rPr>
        <w:t xml:space="preserve"> (Mann et al., 2000)</w:t>
      </w:r>
      <w:r>
        <w:fldChar w:fldCharType="end"/>
      </w:r>
      <w:r>
        <w:t xml:space="preserve"> whereas FtsH2 deactivation became light sensitive, suggesting its involvement with </w:t>
      </w:r>
      <w:r>
        <w:lastRenderedPageBreak/>
        <w:t>PSII repair</w:t>
      </w:r>
      <w:r>
        <w:fldChar w:fldCharType="begin">
          <w:fldData xml:space="preserve">MwBhADgAZAAyAGIAMwAxAC0AMAAzADAAZgAtADQAMAA1AGMALQA5ADQANgA0AC0AMwA3ADAAZQA1
ADUAZQAwADQAYgBlADMALwBGADgAOQAwADEAOQAxADQALQAwAEMAQQBGAC0AOAA1ADgAQgAtADcA
MwA4ADcALQBFADUAOABGADQAQwBDADUARQBCADUARgB8AGUATgBwAHQAawBOAEcASwAyAHoAQQBR
AFIAWAA5AEYANgBEAG0AeQBKAGQAdABLADcATAB4AHQAMwBKAGkARwBGAGoAWQAwADIANgBjAGwA
RAA0AG8AegBpAFYAVQBVAFMAMABnAFQAQgB4AE0AQwAvAFoAcAArAFcATAArAGsATQByAFMAUQBo
AGIANABOAGMAOAArADkAbwA2AHMANwAvAGYANwB0AEsAMQAzAFMARAB0AEUAdAAwAC8AUgAyAHUA
eQBYAE8AcQBCADUAYgBNAEMAYQB4AC8AcAB5ADIAdABrAGYAbwBNAFIAVQB5AHIAZABKAE0AeQBD
AHcASgBuAGYAVgBJAFoAMQBRAGYAbwB5ADkAWAA1AFQARQA3ADUASQBMAHgAbgBKADkAWQB3AFcA
WABMAHEAbQBKAGUAcwBIAHoAQgBRAFUAcgBnAHgAUQBIAHkAdABDAGsAcgBMAGkAcABSAE0ARgA2
AC8ATgBLAHkAVQA1AFkAbwB0ADgAbgBMAEIAMQByAEoAcwBpAHIAcQBXADYANQBWAHMAWQB1AEIA
MABTAHUAawBlAFAARQBPAE4AQgBtAEwANgBXAHcAZABrAE8AegAyAEgAawBOADgALwBmADAAMAAz
AFEANwBoAEMAdgBIAHUAbgBSADQAWABBAG4AUABJAFkANgBQAEwAOQBQAGUATQA4ADMAKwA4AGYA
TQAvAHIARABYAG4AMgB2AHoATQB2AGgANABHAEgAUQBDAHIAWAB0AC8ANQBlAGoAcgBoAGgAYgBS
AE8AZQBkAG4AdABSAEYAbQB6AEYAQwBPADIAMABHAEYAYgBXAHoASABtAEEAeQBrAFMAMQA5AHoA
SgA3ADAAdAA4ADUAZQBYAEkAaAA1AFQAOABqADYASQA3AEoAUwAyAHMARAA0AEQATwB3ACsAQQBs
AC8AOABOAGMAQwB6AC8AawBvAGYAKwB4AG4ARgAwAFUAMQAxAFkAeAB2AGQARwBtAEIALwBTADAA
VAB1ADAAKwBzAG0ANwBnAFYAUABoAE8AQQB5AFIAZABjAG0AWABHAFIAegBYAGsAWABwADMAeAA4
ADEARwBEADQAVABIAFkAagB1AEIAMgBzAEcATwBNAGEAQgBZAE8AdwBMAHkAcAB1AFIAQgBGAFIA
bgBDAE0AUwBlAGkAQQBlAG4AdABKADgAbQAxADEAbQAwAFkAUQB3AEkARgA3AEwAWgBUAFAAeAB1
ADcASwBIAHQAYgBCAHQAMwBNAFMAawA0AHMAcQAxAHIATQBpADkANQBUAGgAOQAvAEEASwBwAGoA
cQAwADAAPQA=
</w:fldData>
        </w:fldChar>
      </w:r>
      <w:r>
        <w:instrText xml:space="preserve"> ADDIN LABTIVA_CITE \* MERGEFORMAT</w:instrText>
      </w:r>
      <w:r>
        <w:fldChar w:fldCharType="separate"/>
      </w:r>
      <w:r w:rsidRPr="00DC21C1">
        <w:rPr>
          <w:rFonts w:ascii="Calibri" w:hAnsi="Calibri" w:cs="Times New Roman"/>
          <w:noProof/>
          <w:szCs w:val="24"/>
        </w:rPr>
        <w:t xml:space="preserve"> (Silva et al., 2003)</w:t>
      </w:r>
      <w:r>
        <w:fldChar w:fldCharType="end"/>
      </w:r>
      <w:r>
        <w:t>. SIM imaging of FtsH1 revealed the presence of high density regions of labelled protein as well as a low-density prevalence throughout the plasma membrane that was confirmed through radial measurements, in agreement with previous studies</w:t>
      </w:r>
      <w:r>
        <w:fldChar w:fldCharType="begin">
          <w:fldData xml:space="preserve">MwBhADgAZAAyAGIAMwAxAC0AMAAzADAAZgAtADQAMAA1AGMALQA5ADQANgA0AC0AMwA3ADAAZQA1
ADUAZQAwADQAYgBlADMALwA5AEEAMgA2ADQARQBGAEIALQAzADMANAA1AC0AMQAyADgAQQAtADQA
RgA5ADcALQAzADgAMwBEAEYAOQAyADQANwBCAEMAMgAsADMAYQA4AGQAMgBiADMAMQAtADAAMwAw
AGYALQA0ADAANQBjAC0AOQA0ADYANAAtADMANwAwAGUANQA1AGUAMAA0AGIAZQAzAC8AQgAyADEA
MAA1ADAARQA1AC0AQwA4ADAARgAtADAANgAxADkALQAyADEAOABBAC0ARAA1ADIANAA4AEMAMAA4
ADcARAA5AEYAfABlAE4AcAB0AGsAcwA5AHUAMgB6AEEATQB4AGwALwBGADAARABsAHkAWgBVAHYA
KwB0ADEAdQBTAE4AawBPAEsAdABRAHYAZwAzAFkAbwBjAFoARgB0AHgAMgBDAG0AVwBJAGMAbgBa
AGoAQwBEAEEAZwBMADEAcABuADIAUQAwADEAZwA1AHUATQBaADAARQA4AHEAZQBQADUARQBkAGQA
eQBPADMAWABMAGYAbABFAEkAaABaAEcAZQBHADYAZQB3AHkAZwBUAE0AUgBWAHAAawBvAGMAeABZ
ADIAbgBJAGsAagBRAFcANABVACsAeQBJAE0AOQBtAHMASgAzAFUAeQA2AHEAeQA2AGcAegBTAGcA
KwBuAHcANABVAFoAVgBMAHIAagBIAE4ARABnADMASwBBAHgAdwB2AEcALwBMADgAbgBFAFMAZgBa
AFAAQwBVAEMALwBiAEsAWgBzAFYARQBjADIAWgB3AEkAQQBmACsAeQBrAGcAcgBZAGQAYQBLAC8A
cQBxAGoAZwBsAGoAbwBRAFcAOAAwAG4ANgBvAE4ATABpAGoAcwBvAGoAOQBBAEsAMwBHAHEAVQBv
AHoAbABaAEIANQBFADEAYwA4AG8AbwB5AHoAQQB4AFUAcwBxAFcAawBoAFUAawBGADUAeABsAFMA
UwBLAEMAWQBxAHgAVwArAEsAWgBaAHkASwB1ADgAMgBLAGMAaQA0AFMARwBzAFgANQBrAG8AcABO
AGsAVgBHAGUAOAA5AHQATgBFAFkAdABzAHQAWQA2AG4AdgB2ADUAVABwAEQAYQBkAGwAOQBBAHAA
UwB6ADEANABQAFgAVwA1AHUAVgB1AFYAdwBmADIALwBGAHUAWABnAGoAdwBaAGYAUABGADMASQBR
AFoANQBBAGoANABqAHMAdwBFAGsAMABSAG0ASwA2AGgAYgBPAGEAdgBQAG0ARwBKAHMAbABPAGsA
dQB0AGkAeABwAFgASAA0AGUAUwArAHkAMwBFAE8AUABrAGcATABIADcAQQBIADIAVABSAFMAbQB4
AG4AMABHAGIAWAAwAFUASAAvAGcAdABsAHEAMgBNACsAaQBMAE0AcgAzAFIAegBYAHYAbQAwAFYA
ZwBOADMAUgB4AGIAZwBXADMAQgBlADkAVABhAEwAOABqAFoANgBPAEUAMABUAFIAbABuADQAbQAy
AFIAYQBQAE8ARgBOAE4ASQByADIAdQBPAEcASABJADcANgBoAE4AOABoADIAKwArAHYAZgAxAGQA
SgBEADIAQwBkAGYANwAvAFEAVgA2ADkAMgAxAG4AaABsAFQAbABDADcAdwBCAHkAQwBjAHUAeABV
AGYAVABUADEANgBEAHkANAB3AFAAVgBoAHMARgB1AHYAWAAzADcAOQBUAG4AUABHAHkAZgBVAFAA
agBzAFgARABvAEEAPQA9ACwAZQBOAHEATgBVAGsAMgBMADIAegBBAFUALwBDAHYAQwA1AHkAZwBy
AGYANgA3AGQAMgAyADYAeQBvAFMAawBrAEQAZgBpAHcAbABDAFUASABXAFgAbQB4ADEAYwBxAFcA
MABVAGQAWQBiADgAaAAvADcAMwBQAFkAVQBqAGUASABVAEkARgBBAHYAQgBuAE4AawArAGIATgBP
AFYAaAArAFgAdwBkAGYAZwBwAEQATgBRADEAdwBQAGIAUwB2AG4AWQBWAFEAawBMAEoAZwBGAFAA
NwBVADMASABWAGQAUABWAFcAWABnAEoATABtAFQAdQBrAFAAbQBSAGkAcwBRAFgAbgBGAEQATgBs
AEkAWQBYAFUAbQB0AGQARAAwAGcAWABWAHIAcgBBAFEAawB4AG4AdABkAGwAdQBSADEAVgA0AHkA
eQBsAFUAWgBIAG0AVwBPAHAANQBQAGEASgBKAGsAdABNAGsAaQA3AEQAZwBoAG4ANABzAGMATwBP
AGsAVQBFAEEALwB1AHkARwBnAGoAYQB3AGwASABtAG4AdgBLAHkAVgB0AEEAKwBaAGUAMgA5ADEA
bQB2AFUAUQA4AFMAagBNAFcANABoADQANwAvAGMAOAAxAG8AVAB2AEgAWgBRAGUARwBPAHUAawBV
ADMAUAAzAFkAWQBmAHcAVgB6AHcAOQBSAEYAWQBlAFUAeABlAHgASQBFADUAWQBLAFcAaQBSAFoA
UQB1AE4ASABCAG0AawBLAEwASwBrAGcAZgBuAGkATwBRAHAAYQB5AGwANQBRAHUAYwByAGEAaQBM
AEEAcwBMAEcAbwBYADUARQAxADIAbQBVAFoASQB2AFcAUAA2ADQATABGAFkAbwB5AEwAMQByAE4A
TAA3AHUANwBSAHcAYwBlAFMAdgBWAGcAUABvAGwARgB3ADAAMwBIADQAagBXADgAZwBTAGoAMABk
ACsAQwB5ADIAeABDAGUARABZAEQANwB5AFoAdwBlAFkAUAAvADgASABmAHUAZQBtAE8AMAByAHgA
cwA3AG8AVwB4AHYATwBHAFUAUABuAFkAQQBKADQAZQBWAGYAZgBDAHYAZgA5AGIAVAAvAGoAdAB3
AEkAYgBMAHgAUwBhAEMAagAzADcAeABQAFcAZwByAHcARwBsAC8AMABzAE8ARwBuAGwAMgA5AEgA
bABJAHYAcwBUAEYAWABUADEASABCAHkANABBADkAcABqAEIAaQB6AGEAOABSAGIAaABDAFAAZgA3
AEMAMgBiAGoAYwB5AGEAbAByADYAZwBBAHAAYQA1AGoAVQBWAHAAYwBRADAAagAwAGsAYQB5AGMA
LwBVAHAANgBvAHgAMQB3AEMANQBiAEkAagByAGcARwBpAEUAQwBMAGQATQBXAEYAQQB5AE4AOQBT
ADgAcQBoAEEAOQBGAG8ATQBWAGcAbgBMAGIASAA5AG4ATwB3AFcAQwA1AEwAbABMAEMAYgBXADEA
egBWAFkAWgA2ACsAaQBtAEIAWQA0AGsARgAyADUAWABoAE0ARABQAFoAZQBHAGYATwBqAHUAcgA2
AHAAcgBCAHMAVgAvAGEAWABrAGcATABiAFMAVgA0AFEAZwBGAGwAOQAvAFIANQBRAGIASQA=
</w:fldData>
        </w:fldChar>
      </w:r>
      <w:r>
        <w:instrText xml:space="preserve"> ADDIN LABTIVA_CITE \* MERGEFORMAT</w:instrText>
      </w:r>
      <w:r>
        <w:fldChar w:fldCharType="separate"/>
      </w:r>
      <w:r w:rsidRPr="00B95AC0">
        <w:rPr>
          <w:rFonts w:ascii="Calibri" w:hAnsi="Calibri" w:cs="Times New Roman"/>
          <w:noProof/>
          <w:szCs w:val="24"/>
        </w:rPr>
        <w:t xml:space="preserve"> (Pisareva et al., 2007; Sacharz et al., 2015)</w:t>
      </w:r>
      <w:r>
        <w:fldChar w:fldCharType="end"/>
      </w:r>
      <w:r>
        <w:t xml:space="preserve">. Meanwhile, FtsH2 was found to exist in the thylakoid membrane through imaging with SIM and analysis of the radial position in the cell, again in line with previous results </w:t>
      </w:r>
      <w:r>
        <w:fldChar w:fldCharType="begin">
          <w:fldData xml:space="preserve">MwBhADgAZAAyAGIAMwAxAC0AMAAzADAAZgAtADQAMAA1AGMALQA5ADQANgA0AC0AMwA3ADAAZQA1
ADUAZQAwADQAYgBlADMALwA4ADQAOQBFAEIANAA2ADMALQBDAEYARABBAC0ANwAyADYANgAtADYA
NgAyAEUALQAzADgANAAzADkAOQBCADAANgBCADkAMgAsADMAYQA4AGQAMgBiADMAMQAtADAAMwAw
AGYALQA0ADAANQBjAC0AOQA0ADYANAAtADMANwAwAGUANQA1AGUAMAA0AGIAZQAzAC8AQgAyADEA
MAA1ADAARQA1AC0AQwA4ADAARgAtADAANgAxADkALQAyADEAOABBAC0ARAA1ADIANAA4AEMAMAA4
ADcARAA5AEYAfABlAE4AcQBOAGsAcwAxAHkAbQB6AEEAVQBoAFYAOQBGAG8AegBVAGkANAB0AGYA
ZwBYAGUAdwBrAFUAegB2AGoATgBGAE4AbgAyAGsAWABHAEMAdwBFAFgAbwAxAGcAZwBLAGcAawBt
AGoATQBjAFAAawAyAGYAcABpADEAVwA0ADcAUQBSADIAMwBWADMAcABmAEwAcgBuADYAawBoAG4A
ZgBQAGQAMQBnADUAZgBZAG8ANgA1AEgARgArAEgATgBXADUAYQA3AHUANABnAEcAUwBlAFQANwBs
AEcASQBIAHYAOABsAE8ATgBVAHoAYwBaAHAAbQBDAG4AagBQAEQAWgBXAFAAeAByAFkAdABXAFgA
QQBvAFgAcgBTAHUAbwBYAFkAdAB4AHIAVAB1AHcAZwBtAC8AcgB6AFgANwAvAFoARQB0AEsAZgBZ
ACsAawBmAHAAVAA4AGsAdwB1ADgAUABPAE8AQwBHAFMAQQB0AFUAMABiAGoANQBlAHUAcgA5AFkA
ZwBkAHoANABrAE8AaAA0AHUARAB6AGQAQwBPAEwAYQB6AEcAYwB3AEgAawByADcATQA5AHIAVwAy
AFYAagA5AEoATABCAFcAagA3AFoAeAB2AEoARQBtAFYAMgBCAEgAbgBrAHUAVgAzAGwAZABnADYA
dQBqAFIAcABHAE0AMgB1AEUAQQA1AFkAVQBmAGgAWgA0AGgAQQBhADAASgBDAEcATgBjAHAASwBH
AGMAVQBpAEMAQgBZAFUAbwBBAGgAcABtAEUATgB3AGsAWQBYAHEALwBDAHUATwBBAHIAQgAvAHUA
YgBzAG4AQwBqADIATQBTAHgALwA0ADkAQwBaAEkAdwBTAE4ATQBWAGoAVgBmAHAAZQBLAEcAVwBI
AFUAZAAzAHoAdwBzAGoARQBuAGwAMgBnADMAVwBtAGsAcwBwAGUANABJAHgATABWAG4ATQB4AFcA
UABWAFIAMQB0AEEAVQB6AEsAcABIADMAcwBNADEASgBLAG0AaAB4AEIAZABuAEEAcQAyAFkATwBv
AEcAYQBNAEwAdABCAGcASgA0AHoAagAxADMAUABUADcATAAvADkAVABIAEIAOQBvAFkAMQBYAEEA
dgBXAHMAegBsAGIAQQBQAHEAdQB1AE8AMwB3AGkAWAA2AEQATwBwAGQAegBhAHQAYwBKAHcAUgB0
AGcAMwBmAHUARQBXADgAdABHAHMAUQBMADkAbQBLAE0AdgBQAEsAKwBHADYAWAB6AGoAYQB6AFIA
egA1AG8AbQAvADIAMAAvAHcAeQBUAHkARABBAFkAVwAyACsASABKAHcAYwBDADkARgBWADEAOAAv
AFEAagBJAEcAbABjAHYARwBNAEcAdQB0AGkATwBGAEcALwBQADgAVABqAG8AbQBUAGsAaQB0AHQA
WgByAGwAUABtAHoAdwBZAC8AUQBXADEAUwBoAHAAZwBHAHAAQQBXAGkAdgBwACsAZwByAGgARwB2
AEcANgBsAHMAbgBrAFoAVgBFAHEARgBmAG4AWgBNAGMARABPAGcAYwBSAEkAbAByADUANQB0AEoA
WQAzAFUAZwB6AFoAUQBvADgAMABHADgAUQBZAFoAMgA4ADkAVQBnADIAQQBuAHkAUQB0AFUAUQA1
ADAAcAAxAHMARABJADcAbwBjAEcAOABrAHIAbQBsAHIAYQB0AGQAZQB1AGkANQAvAFUAYQB4AFEA
awBOAFgASAB6ADUARABTAG0AWgBCAGoAWQA9ACwAZQBOAHEATgBVAGsAMgBMADIAegBBAFUALwBD
AHYAQwA1AHkAZwByAGYANgA3AGQAMgAyADYAeQBvAFMAawBrAEQAZgBpAHcAbABDAFUASABXAFgA
bQB4ADEAYwBxAFcAMABVAGQAWQBiADgAaAAvADcAMwBQAFkAVQBqAGUASABVAEkARgBBAHYAQgBu
AE4AawArAGIATgBPAFYAaAArAFgAdwBkAGYAZwBwAEQATgBRADEAdwBQAGIAUwB2AG4AWQBWAFEA
awBMAEoAZwBGAFAANwBVADMASABWAGQAUABWAFcAWABnAEoATABtAFQAdQBrAFAAbQBSAGkAcwBR
AFgAbgBGAEQATgBsAEkAWQBYAFUAbQB0AGQARAAwAGcAWABWAHIAcgBBAFEAawB4AG4AdABkAGwA
dQBSADEAVgA0AHkAeQBsAFUAWgBIAG0AVwBPAHAANQBQAGEASgBKAGsAdABNAGsAaQA3AEQAZwBo
AG4ANABzAGMATwBPAGsAVQBFAEEALwB1AHkARwBnAGoAYQB3AGwASABtAG4AdgBLAHkAVgB0AEEA
KwBaAGUAMgA5ADEAbQB2AFUAUQA4AFMAagBNAFcANABoADQANwAvAGMAOAAxAG8AVAB2AEgAWgBR
AGUARwBPAHUAawBVADMAUAAzAFkAWQBmAHcAVgB6AHcAOQBSAEYAWQBlAFUAeABlAHgASQBFADUA
WQBLAFcAaQBSAFoAUQB1AE4ASABCAG0AawBLAEwASwBrAGcAZgBuAGkATwBRAHAAYQB5AGwANQBR
AHUAYwByAGEAaQBMAEEAcwBMAEcAbwBYADUARQAxADIAbQBVAFoASQB2AFcAUAA2ADQATABGAFkA
bwB5AEwAMQByAE4ATAA3AHUANwBSAHcAYwBlAFMAdgBWAGcAUABvAGwARgB3ADAAMwBIADQAagBX
ADgAZwBTAGoAMABkACsAQwB5ADIAeABDAGUARABZAEQANwB5AFoAdwBlAFkAUAAvADgASABmAHUA
ZQBtAE8AMAByAHgAcwA3AG8AVwB4AHYATwBHAFUAUABuAFkAQQBKADQAZQBWAGYAZgBDAHYAZgA5
AGIAVAAvAGoAdAB3AEkAYgBMAHgAUwBhAEMAagAzADcAeABQAFcAZwByAHcARwBsAC8AMABzAE8A
RwBuAGwAMgA5AEgAbABJAHYAcwBUAEYAWABUADEASABCAHkANABBADkAcABqAEIAaQB6AGEAOABS
AGIAaABDAFAAZgA3AEMAMgBiAGoAYwB5AGEAbAByADYAZwBBAHAAYQA1AGoAVQBWAHAAYwBRADAA
agAwAGsAYQB5AGMALwBVAHAANgBvAHgAMQB3AEMANQBiAEkAagByAGcARwBpAEUAQwBMAGQATQBX
AEYAQQB5AE4AOQBTADgAcQBoAEEAOQBGAG8ATQBWAGcAbgBMAGIASAA5AG4ATwB3AFcAQwA1AEwA
bABMAEMAYgBXADEAegBWAFkAWgA2ACsAaQBtAEIAWQA0AGsARgAyADUAWABoAE0ARABQAFoAZQBH
AGYATwBqAHUAcgA2AHAAcgBCAHMAVgAvAGEAWABrAGcATABiAFMAVgA0AFEAZwBGAGwAOQAvAFIA
NQBRAGIASQA=
</w:fldData>
        </w:fldChar>
      </w:r>
      <w:r>
        <w:instrText xml:space="preserve"> ADDIN LABTIVA_CITE \* MERGEFORMAT</w:instrText>
      </w:r>
      <w:r>
        <w:fldChar w:fldCharType="separate"/>
      </w:r>
      <w:r w:rsidRPr="00B95AC0">
        <w:rPr>
          <w:rFonts w:ascii="Calibri" w:hAnsi="Calibri" w:cs="Times New Roman"/>
          <w:noProof/>
          <w:szCs w:val="24"/>
        </w:rPr>
        <w:t>(Komenda et al., 2006; Sacharz et al., 2015)</w:t>
      </w:r>
      <w:r>
        <w:fldChar w:fldCharType="end"/>
      </w:r>
      <w:r>
        <w:t>.</w:t>
      </w:r>
    </w:p>
    <w:p w14:paraId="64ED5624" w14:textId="77777777" w:rsidR="00D1729C" w:rsidRDefault="00D1729C" w:rsidP="00D1729C">
      <w:r>
        <w:t>From these measurements, limited conclusions can be made that FtsH3 is similarly located either in both cytoplasmic and thylakoid membrane or else at the junction between these two systems. Whilst FtsH3 protein was not imaged</w:t>
      </w:r>
      <w:r w:rsidR="00311BA3">
        <w:t>,</w:t>
      </w:r>
      <w:r>
        <w:t xml:space="preserve"> it has been previously shown through pull-down experiments to associate with both FtsH1 and FtsH2</w:t>
      </w:r>
      <w:r>
        <w:fldChar w:fldCharType="begin">
          <w:fldData xml:space="preserve">MwBhADgAZAAyAGIAMwAxAC0AMAAzADAAZgAtADQAMAA1AGMALQA5ADQANgA0AC0AMwA3ADAAZQA1
ADUAZQAwADQAYgBlADMALwAyADcAQgBBAEYAOQAyADcALQA3AEEANAA5AC0AMgA2ADIAMwAtAEMA
MAA5ADcALQAzADYARQA5ADcARAA1ADcAMQA0ADYAOAB8AGUATgBwADkAawBkAHUATwAwAHoAQQBR
AGgAbAAvAEYAOABuAFcAZABPAE0ANgBwADYAVgAzAEwAcwBxAEkAYwBoAE0AUQBlAEoATABUAHEA
aABlAE4ATQBHADEAUABIAGoAcAB4AEoAUwA2AGcAcQA4AFQAUQA4AEcARQArAEMAdQA5AHEATABM
AGsATABjAGoAZQBiADcANQA1AC8AVABpAGUAcABoAEcASwBHAGgAaQB4AE4AdABKAEEATAByAHAA
YwBlAEIATABwADYAZQBCAEUALwBFAFoAbgBPAGUAMABaAHYAUABhADcAcQBnAEMAWQArAFMAaABP
AGMAeAA5AGkAbwBFAEkAawBvADQAbgAxAGMASgBuAGQARgB2AGIAdgBSAFcAbQBtAFYAZABlAHoA
aABvAGkAZAByAFoASQBMADkAdgBnAGYAUgBHAFcAaQBUAGsAOQA4ADkAZgBRAFMAWgBIAGIASgAw
AFAAeABpAGUANgBsAFoAMAAyAFUAeABDAHQASABMAFIAZABZAEQAdAA5AGcARQBzAFIAKwBVAFQA
UABzAHkAdgArAGQAYgB5AEcANwAxAC8ARABEADMANgB5AFcAdQAzAGwAdABlAFQAeAB0AFcAUQBs
AC8AUgA3ADgAZgB4AHIAYwBhADkAVgBPAGYALwBIAE4AagBDAHAAbgBVAFcAbwBMAG4AcQBGAEcA
QQAvADkAYQA1ACsASABMAHgANQBCAHUARQBmAHQARgBIAEIAKwBQAHgAKwBpAFoASwBqAEEAbQBj
AG4ANABYAFgAeAB6AEEAWQBpAHkAeQB1AEkAcgBUAG8AcQBpAGkASQBXAHkAUABvAFIAQwBuAC8A
bQBJAFkAcgBxAHkAVgBBAGYAWgB5AHYAUQBCADAAKwBBAEYATgA1AGIAdwBSAGQAWgBvAHcAbgB2
AEkAdAB5ADMAaQB1AFcASgBVAFYARwBVAHQATABEAG4AawBPAFAASwBzAGgAagBVAFcANQBXAHQA
NQBXAG8AbQBUAGwATQBxAHUAWQBLAEUAVABLADMAdgBDAHEAWgBHAG4AeAB0AGkAcAB2ADgAagBM
AEoAaQB2AG0AbAAwADgAdgBzAGQAMgBNADkAVwBvADAAawB6AEMAVwB0AC8AdgBIADgASQBlAEsA
MgBSAEoASwA3AHkAWQBKAHEAbgBaAG8ARwAxAEEATgBwAEEAYwBFADcANQBvAHoAZQB1AFEANgA4
AFYAZwBUAGIAeQBjAGkAOQAwAHcAMgA1AHgAZQBFAGQAVQBhADcAcgBEAFgAdwBuADIAaAA2AGMA
TwBVAEEAVABBAHQASwAzAEQAdAAwAFEARABLAEEAagA2AHoAWAB4ADAARQB2AHQANgBmAGsAUABC
AEMAVwAvAEwAQQA9AD0A
</w:fldData>
        </w:fldChar>
      </w:r>
      <w:r>
        <w:instrText xml:space="preserve"> ADDIN LABTIVA_CITE \* MERGEFORMAT</w:instrText>
      </w:r>
      <w:r>
        <w:fldChar w:fldCharType="separate"/>
      </w:r>
      <w:r w:rsidRPr="00C70730">
        <w:rPr>
          <w:rFonts w:ascii="Calibri" w:hAnsi="Calibri" w:cs="Times New Roman"/>
          <w:noProof/>
          <w:szCs w:val="24"/>
        </w:rPr>
        <w:t xml:space="preserve"> (Boehm et al., 2012)</w:t>
      </w:r>
      <w:r>
        <w:fldChar w:fldCharType="end"/>
      </w:r>
      <w:r>
        <w:t>. FtsH2 seemed restricted to the thylakoid membrane however and was thoroughly interspersed throughout with no high-density regions.</w:t>
      </w:r>
    </w:p>
    <w:p w14:paraId="000E8A8F" w14:textId="77777777" w:rsidR="00D1729C" w:rsidRDefault="00D1729C" w:rsidP="00D1729C">
      <w:r>
        <w:t>Currently little is known about the FtsH4 homologue however the complex co-purifies with the PSII reaction centre during early stages of assembly, hinting at its function. Further analysis of FtsH4 null-mutants has shown that the protein is involved in the control of the high-light inducible proteins HliB and HliC that are involved in the early stages of PSII assembly</w:t>
      </w:r>
      <w:r>
        <w:fldChar w:fldCharType="begin">
          <w:fldData xml:space="preserve">MwBhADgAZAAyAGIAMwAxAC0AMAAzADAAZgAtADQAMAA1AGMALQA5ADQANgA0AC0AMwA3ADAAZQA1
ADUAZQAwADQAYgBlADMALwBEAEEAOAA5AEMARgAwADAALQBBADcANgBDAC0AMgAwADgAMQAtADEA
RQA5ADEALQBFADUANAA0ADcAOQBFAEIAMwBDADcAMAB8AGUATgBxAGQAVQBiAHUATwAyAHoAQQBR
AC8AQgBXAEIAVgBRAEsAWQBKACsAcABsAFMAZQA1AHMAeAB5AG0AUwBWAEgAZABJAFoAYgBpAGcA
cQBMAFcAMQBDAFUAVQBLADUATQBxAEcAWQBQAGcAMwBrAHYAKwA1AEwAdwBzAFYASwBNAEMAbABT
AEoATwBHAG0ASgBrAGQAegB1ADYAUwBkADQAWQB0ADIANwBCAE0AVgBtADMAYQBaAEEAawBYAG0A
VABqAHoAWABCAFMASwAxAC8AawA2ADUAMQBrAHAAbwBDAGgAQQA1AEEAMQBrADgAWQBkAHQAVgBl
ADgALwBDAHMARwAzADUAWAByAFAAVQAxAEUAbABQAEQAbgBVAEMAVAA4AFUAZQBWADcAVwBoADEA
MgAyAEwAdwBWAGIATQBmAFIAKwBoAEQAawB6ADQARwBGAHMATgBQAG8ATwBYAE8AQQBIADcAZQBH
AEsAQQBTADYAVwAwAFAAZgBPAFcAawBuAEEAQgArAG4ASQBzADgAMwB4AG0ASQBwAGsAZgBUAG8A
OQBWAGsAeABaAFEAeABJAE4ATwBFADUASQBlAGsANwBiAG8AVgBVAGQAOQBxAGgAawBCAEIAUQBG
AE4AbgBTAFQAbgA5AGwAVwBrAFkAegBlADcAWABiAGIAOQB6AHkAbwBFAE8ANQBjAGcARgBEADUA
dQBiAHUAOABBAEQAKwBqADgAeABRAEMAMABxAHIAaQBhAFYAMABzADgAbAA4AEMAVABjAE0AcwBo
AEMAbABRAGEAZQBEAGYANwBPAGkATQAxAEsARgBnAEgAVgA0AHcAUQBQADYAUABQAGUAUgBJAG4A
UQAzAGEAOABjADcATwBzAGsAYwA5AGgAZgBKAG4AMgA0AE4AcABaAGEAaABlADgAQQBvAG0ASwBK
ACsAcwBoAHoATgA3AHIATgA2AFkAWABtAHgAagA2AGYAdABiADAANwBQAHQAcABXAEcAUAAwADQA
cABkAHIAUgA3ADcAZQBaADYAawBLAHMAcgBnACsAUAByADgASgBaAEMATwBhAE4AagBFADgAZQAx
ADIAZQAvAEkASwB3AFMAaABvADAAWQBHAGkASgAyAFgANwBlAEYASABpAFoAWQBOADQAUQBJAHgA
ZgBoAEIAQgBGAFcAcQBaAFYAVQBnAGkAUgBsAEUAVQBkAG8AcABiAE4AdABrADMAagB3AGcAcQBT
ADAASgByAC8AZgBOAG8ALwAzADcASwBmAHAATABHAE4AVgBBAFEATwBwAFkANAA2AHYASABSAGMA
aAA0AE0ANABtAG4AWgBVADIARwBpAEkAQgBtAGMASgAwAFAAagBYAG4ANwArAFIASQB1AHQAOABa
AE0AKwBSADYAcgBSADEAYwB6AE8AdABYADMAOABzAHAAcwBoAFAAaABqAHIAdwA2AEMATgBwADIA
awBoADYARAAzADAAVABuAHUAegB4AEMAOAB6AHYAMwA0ADgAPQA=
</w:fldData>
        </w:fldChar>
      </w:r>
      <w:r>
        <w:instrText xml:space="preserve"> ADDIN LABTIVA_CITE \* MERGEFORMAT</w:instrText>
      </w:r>
      <w:r>
        <w:fldChar w:fldCharType="separate"/>
      </w:r>
      <w:r w:rsidRPr="00372466">
        <w:rPr>
          <w:rFonts w:ascii="Calibri" w:hAnsi="Calibri" w:cs="Times New Roman"/>
          <w:noProof/>
          <w:szCs w:val="24"/>
        </w:rPr>
        <w:t xml:space="preserve"> (Komenda and Sobotka, 2016)</w:t>
      </w:r>
      <w:r>
        <w:fldChar w:fldCharType="end"/>
      </w:r>
      <w:r>
        <w:t>. Imaging with SIM has shown that the protein localises into many defined clusters under lower light-intensities and prolonged growth conditions, with the occasional extended patch also observed.</w:t>
      </w:r>
      <w:r w:rsidRPr="00BC031B">
        <w:t xml:space="preserve"> </w:t>
      </w:r>
      <w:r>
        <w:t xml:space="preserve">If FtsH4 is truly involved assembly of photosystem II then these spots could represent centres of assembly within the thylakoid membrane. Previous studies have shown that under high-light intensities the amount of PSI and PSII is reduced </w:t>
      </w:r>
      <w:r>
        <w:fldChar w:fldCharType="begin">
          <w:fldData xml:space="preserve">MwBhADgAZAAyAGIAMwAxAC0AMAAzADAAZgAtADQAMAA1AGMALQA5ADQANgA0AC0AMwA3ADAAZQA1
ADUAZQAwADQAYgBlADMALwA2ADYAQQA5AEIAOQA5ADYALQBBADUAOQA5AC0AQgA0ADEANQAtAEUA
MABBADIALQAzADgANgA2ADUAMwBBADgARABDADEAQwB8AGUATgBxAEYAVQBzAHQAdQAyAHoAQQBR
AC8AQgBXAEMAWgA5AE4ANgBLADUAWgB2AHMAdABOAEQAVwBnAE0ATgBFAHYAUgBrACsARQBCAFIA
bABNAFMAYQA0AGcAbwBrAFoAVQBNAHcALwBEAEgAOQBsAHYANQBZAFYANgBrAEQATwBFAEcAQgBY
AHYAaQBhADIAZABtAGQAWABWADcAbwA0AC8AYwBuAHUAcQBaAFIAdQBJAHkAaQBNAEEAMgBHAEEA
ZgBkADQARwBZAGMAUAA4AFUATgBLAEYAMQBRADUATgA4AHEAYQByAGkAKwAwADUAbAA2AHkAZwBW
AHYAdgA2AEgAcQAvAGoAOABNAG8AUABoAHkAdQBDAC8AbwBUAFIAbQB1ADQATABxAHYASwB5AHAA
UABpAFgAbwBGAEIAdQBXAGYATgBqAFMAZABEAE4AegBrAEYARwB0AHIAcABYAFEAbQBoAFcAWABV
AFkASwA2ADEAYwBKAHkAMwBlAHkANQA2ADgAZwBpAEIALwBJAHoAWgBJAG4AMwBIAGUAegB0AFEA
NABUAGcAbwBXAHgAMQBtAEkAVAAzADQAYQA1AGkAZgBNAHIANABTAFcANwBKAFkAVwBBAGIAQwBx
AFYAWABoAGsALwB4AE4AVgBhAEkATQBtAGYARgBYAEgAVgBSAEsAeABNAEEAawBiAGwAbwBhAFoA
WQBFAFcAYQBwAHkAeAA1AEMARwBXAFcAeQBUAEMAdABaAEIATABrAGUAVgBsAHMAaQBpAEoAbgBa
AFYAWQBVAGIASgBOAEcARwBmAHMAUwBsAGoARgBMAFYAbgBtAGUASgBlAFgAcQBjAFIAdAB0AFUA
VgBDAEEAOABWAHcAWgBhAFoAbABYAFgAcwB0AC8AMgArAGEAagA3AHcAQgBMADIAbAA5AG8AdwAz
AHUAbABKADYAUwBaADMANwA4AFEAYQBkAFYASgB6AHIAMwA2AHkAZwAyAG4AMQA4AFUAZAAvAGcA
MQA2AGEAVwBwACsAegB3AEUAbgBtADQAOABrAFoAZAB6AHgAZwA4ADUATwBtAHUATQBuAG8AVgBl
AG8AdwBCAC8AdgBoAFYANgBnADUANABaAGUARAB3AHQANgBBAGoAMwAyAGMAOQBGAFIAUAB2AGYA
MwB4ADgAcwBPAHoANQAzADMAdwB6AG8ASQB6AHUAZgB6AGMAcABpADkAMwBLAHcAcwB3AGIAYgBC
AGIARgBjAGEASAB5AEEALwBTAEkATgA1AE4AawB1AEgAMQB2AHgAdABYAHEAeABSADEAdgBuAFAA
VQA3AHMAMQBaAGcAZQBtAFoAVgA3AGEAbgBuAEEAaAB0AE8AcgBmAC8AZwBtAEIAaAB2AGgATwBF
AGoARgB4AEEAeABVAFgAaQBLAHMAUgBCAHoAYwBaAEsAVABvAFEAawAvAFAASwBFAFQAYwBzAHkA
ZgBOADIAUwAvAEoAVgBtAEIAQQBQAHAARgBOAHQAUgB6AFEAdQBuAGkAQwBLAGEAdABBAFAAMwBD
AGgAWgBrADIAbwBpADMAQgBCAHAATwBtADQARQBYAGcAYwBMADkAUwBqAGUAOAA0AGgATwBnAHcA
VwAwAG8AegBYAG0ANQBHAC8AQgBnADUAVwBOAHQARwBoAEoAYwBhADAAbgBwAEgAQgBqAHAATQBa
AFEAVABPAE8AdAA2AHIARQBjAGcAYwBNAEUARAB3ADUAcgBrAFQAMQA1AG8AdABjAC8ALwBoAHMA
SQAxAHcAPQA9AA==
</w:fldData>
        </w:fldChar>
      </w:r>
      <w:r>
        <w:instrText xml:space="preserve"> ADDIN LABTIVA_CITE \* MERGEFORMAT</w:instrText>
      </w:r>
      <w:r>
        <w:fldChar w:fldCharType="separate"/>
      </w:r>
      <w:r w:rsidRPr="00906F75">
        <w:rPr>
          <w:rFonts w:ascii="Calibri" w:hAnsi="Calibri" w:cs="Times New Roman"/>
          <w:noProof/>
          <w:szCs w:val="24"/>
        </w:rPr>
        <w:t>(Kopečná et al., 2012)</w:t>
      </w:r>
      <w:r>
        <w:fldChar w:fldCharType="end"/>
      </w:r>
      <w:r>
        <w:t>, consequently it follows that the assembly proteins would also be downregulated in this scenario and this is reflected in the SIM images of high-light, normal-light and low-light adapted cells. Interestingly however, cells harvested during stationary phase exhibited the highest levels of FtsH4. This high expression is not consistent with the PSII assembly model as during stationary phase little growth should be occurring within the cells. Perhaps this difference indicates a further unknown function for FtsH4.</w:t>
      </w:r>
    </w:p>
    <w:p w14:paraId="48E63D81" w14:textId="77777777" w:rsidR="00D1729C" w:rsidRDefault="00D1729C" w:rsidP="00D1729C">
      <w:pPr>
        <w:rPr>
          <w:b/>
        </w:rPr>
      </w:pPr>
    </w:p>
    <w:p w14:paraId="43D2687D" w14:textId="77777777" w:rsidR="00D1729C" w:rsidRPr="0028660F" w:rsidRDefault="00D1729C" w:rsidP="00703D20">
      <w:pPr>
        <w:pStyle w:val="chapterheading3"/>
      </w:pPr>
      <w:bookmarkStart w:id="219" w:name="_Toc503352369"/>
      <w:r>
        <w:t xml:space="preserve">5.4.5 </w:t>
      </w:r>
      <w:r w:rsidRPr="0028660F">
        <w:t>Conclusions</w:t>
      </w:r>
      <w:bookmarkEnd w:id="219"/>
    </w:p>
    <w:p w14:paraId="79FF56BA" w14:textId="77777777" w:rsidR="00D1729C" w:rsidRDefault="00D1729C" w:rsidP="00D1729C">
      <w:r>
        <w:t xml:space="preserve">Discovering the organisation of the photosynthetic membrane is essential to understanding the highly efficient systems of solar energy capture that will have wide ranging implications to food and energy security. To date, electron tomography of negatively stained cell sections has </w:t>
      </w:r>
      <w:r>
        <w:lastRenderedPageBreak/>
        <w:t>provided unparalleled new views of thylakoid membranes structure</w:t>
      </w:r>
      <w:r w:rsidR="001C2856">
        <w:fldChar w:fldCharType="begin">
          <w:fldData xml:space="preserve">MwBhADgAZAAyAGIAMwAxAC0AMAAzADAAZgAtADQAMAA1AGMALQA5ADQANgA0AC0AMwA3ADAAZQA1
ADUAZQAwADQAYgBlADMALwA1ADEANgBDADEAQwAwADMALQA5AEIARQA0AC0ANgBBADAAMgAtADEA
MQA5AEYALQA1AEMARQA0ADkARAAwADIANwA3ADIAOAAsADMAYQA4AGQAMgBiADMAMQAtADAAMwAw
AGYALQA0ADAANQBjAC0AOQA0ADYANAAtADMANwAwAGUANQA1AGUAMAA0AGIAZQAzAC8ARABDADcA
MwAwADYAQQAyAC0AQgA5AEQANgAtADcANgBDADcALQAwAEMAQgAyAC0ANQBEADIAQwBCAEMAOQBE
ADcAMgA4ADIAfABlAE4AcAB0AFUARQB0AHUAdwBqAEEAUQB2AFkAcgBsAE4AUwBhAFQAUAA3AEMA
agBLAGEAZwBMAGsASwBwACsAVgBoAFUATAB4AHcAegBFAGIAVwBKAEgAOQBxAFIAUwBoAEoAQgA2
AG0AaAA2AHMASgA2AG0AcABrAE4AcABGAEYANwBPAFkAZQBVAC8AdgBNAHkAZQB1AHIAQwBHAHAA
RABUAHAAQgBtAGwAcgBrAEMANwA1ADAAcQB0AEgAdgA2AEoAawA5AE0AUABiADEAOABjAGsAbgBu
AE0AYgArAGcAawBoAEgAVwByAFUAbwBYAHUAMwBnAGoARwB3AEQAbwBQAGYAaABuAE0AcgBaAFAA
cQBuAFQAVwBFAEEASwBCADUARgBCAHIAcwBRADgASwB6AEsAUgBsAG8AQgA1AGoAcABEAFYAbQBF
AFoANQBYAEYAUgB4AEIAYQBtAFkAMwA2AHcAeQBVAFMAdwBoAEUAWABFADgAWAA0AHUAOABXAG0A
WAB6AFcAMABqAEsATQBwAGwAZABCAEwAMABmAE0ASQBpAGUAKwBGADQAUwBpAGoANQBZAGUAcgA1
ADQAZQBVAGsAQQBpAHQAMwB1AFAATwBGAFgANwAyAFYAZABPADMAegBYAGsAcgBRADEALwAyAGQA
KwBmAHQAZwBFAG8AQwBIAHEARgAxAEgAVQBhAHYATQAyADkAYgAzAFQANQBvAGgAdQBxAG0AdwBY
AFgAYgB0AEUATQBVAHgAagBnAEQATAB5AEEARQBsAEkAQgA1AEMASABTAFUAbwB4AEIAZwBrADUA
VQBHAE4AZABzAEQALwB4AFkAMQBEAC8ATQBkAHAAdQBBAG4AQwBRAG4AVwA3AEgAcwBHADQAUgBE
AGYATAB6ADUASgBmAEEAdAB1AHUALwBoAEQAdgBiAGQATgBJAFkAcwBaAFgATwBhAFUAdgBFAHoA
NwB2AHcAegB1AHUAbgBuAHgAcABrADEARABoAEUAcwBkAGMAZABHAGgAKwA2AHkASgBaADUAYwBv
AE8AaQB3AGUARwBsAEQAQQBXAEsARwBxAFcAeAB0AFYAUwBFAFQAZwA4AGQAZQB4AHcATgBxAHMA
YQBxADAAWgBQADIAegBQAGQAVABkAGwAOQBWAHIASgBoAEIAeQBzAC8AZgB1AGQAYQBUAG0AZwA9
AD0ALABlAE4AcQBOAGsAYwAyAEsAMgB6AEEAVQBoAFYALwBsAG8AbABVAFgAVQBhAHoASQBzAFoA
MQBrADUAeAAvAG8ARAB6AE0AdwBOAEoAUQB1AGgAaQB4AGsAKwBVADYAawAxAHAAYQBNAEoARQA4
AHcASQBkAEMAbgA2AFkAUAAxAFMAVQBhAEcAUQBEAHUANwBMAGcAVABTAFAAWQBmAHYAMwBuAE4A
MQBKAGQASwBhAEkATABSAEIAUgA0AE0ATwBQAFoASQBEACsAZgBQAHIATgB3AEEARwBxAEwAUQBk
ADEAZQB5ADEARgBGAEQASwBJAE8AQgBEAFYAWgBVAFEAUgBiAEkAaQBZAFIANABYAHAAMwBCAEIA
eQB4ADcAcABEAHoAcwA1AEkALwBvAG8ANgBDADYAVwBVADcASAByAGUASgB0AHUASwBFAHYAWgBD
ADkAMgB5AFQATgBMADkATgB0AC8AUwB0AEcAQwBZAFoAYwBpADIATABhAFoASgBVAHgAYwBwAHkA
MAB0AE8AcQAzADIAVAAwAHkASwB2AEMAOAByAHEAaQB0AE8AcwA0AFgAVgBWADcANQB1AEMANwAv
AGcAQwA5AEgANwBDAEMATAAyAFMAVABnAFMAawBZADIAegBwAHkAZQBIADUAbQBiAE0ATgBQADUA
MQB1AEsAMwBMAHYAWABiAGEAdAB3ADEAYwB0AGcAcgBiAG0ALwB6AEoAOAArAC8AbwBRAGoAUwBx
AEUAOABaAEEAawBsADgAdABsADcAYQBWAEcASQA3AEgAVABEAG0AVgBZAFMAegBzAGsAOQAwAHAA
eQB6ADUAbQBNAFcAaQBkAEgAeABsAGoARwBpAHoAVABmADgASABqAGoAYQBSAFoAUgBZAGcAcgBL
AHUAagBqAFcAbABaAHoAMQBLAHkANABEAGwASQA4AFAAVQBYAGcAUgBnACsANwBuACsASAB4AEUA
TgBFAGgAdQBxADcAOABHACsAUAA3ADAAcgArAEcAbwBoAEIAdgBmAEcANwA1ADgAZQBrAGUAUQBq
AFQAQQBhAGUAMwBJADcAeABmADMAZgB2ACsAcQBqAHMAOQA3AEQAWQBOADIAbwBiAEcALwBQAE0A
VwBZAFAAVQBnAGwAegBSAGcALwBhAFEARgBCAHoATAAzADUAYQAzAGMARwBBAFEAKwB1AEUAUQBm
AEQAQgBUAFQASgBNAEQAawBFAHMAeAAzAHMAcgA0ADkASwB3AGcANABzAE8AQwBpAEkAbQBXAEQA
LwA3AGcAQQBOADgAaABnADUANwBYAFAAYQA1AG8ASQA2AHoAUQBhAG0AcwBqAEoAcgAyADQATQBj
ADEAUABOAFUAMQA1AEQAdQBXAGsAdABzAGIAdwBaAEcAKwBDAGcAPQA9AA==
</w:fldData>
        </w:fldChar>
      </w:r>
      <w:r w:rsidR="00CE4B29">
        <w:instrText xml:space="preserve"> ADDIN LABTIVA_CITE \* MERGEFORMAT</w:instrText>
      </w:r>
      <w:r w:rsidR="001C2856">
        <w:fldChar w:fldCharType="separate"/>
      </w:r>
      <w:r w:rsidR="00CE4B29" w:rsidRPr="00CE4B29">
        <w:rPr>
          <w:rFonts w:ascii="Calibri" w:hAnsi="Calibri" w:cs="Times New Roman"/>
          <w:noProof/>
          <w:szCs w:val="24"/>
        </w:rPr>
        <w:t xml:space="preserve"> (Meene and Hohmann-Marriott, 2006; Meene et al., 2012)</w:t>
      </w:r>
      <w:r w:rsidR="001C2856">
        <w:fldChar w:fldCharType="end"/>
      </w:r>
      <w:r>
        <w:t>, but this technique is damaging to the sample and limited in its ability to identify proteins. AFM offers a high level of detail for 2D structures such as membranes but requires cell disruption to prepare the samples for imaging. Optical microscopy, especially that relying on fluorescence, has a very high contrast between differentially labelled proteins but has until recently been unable to gain information below the diffraction limit. Presented here is the use of the super-resolution technique SIM for imaging photosynthetic organisms below the diffraction limit and with a higher contrast than confocal microscopy. This is all supporting information for a multifaceted approach for studying biology that takes into account the specific advantages of each individual technique. Indeed, combining these techniques into a single instrument is a current target of research such as bringing fluorescence level contrast to EM images via correlative light microscopy and electron microscopy</w:t>
      </w:r>
      <w:r>
        <w:fldChar w:fldCharType="begin">
          <w:fldData xml:space="preserve">MwBhADgAZAAyAGIAMwAxAC0AMAAzADAAZgAtADQAMAA1AGMALQA5ADQANgA0AC0AMwA3ADAAZQA1
ADUAZQAwADQAYgBlADMALwBCAEEANQAzADEAOABGAEMALQA2ADAARABGAC0AMgA3AEUAOQAtADkA
RAA3ADMALQBFADUANQBBAEIARABCADAARQAyADAAMQB8AGUATgBwAHQAawBNADEAdQB3AGoAQQBR
AGgARgAvAEYAOQBUAGwATwBIAEoAegB3AGsAeABzAGgAUQBGAHQAVgBiAFYAVwBwAEoAOABUAEIA
YwBSAFoAdwBsAGQAaQBSADcAWQBBAFEAeQByAHYAWABRAFYAUwBpAFYAVwAvAFcAKwB0AHYAWgBt
AGIAbgBnAHoANAA4AFgAbgBPAEcARABjADYAMwBOAG8AdQBoADAATwBvAFcASwB1ADgANQBBAEsA
SABRAFQAYwBlAE8AawBxAE0ARgBHAHEAZwBGADMAQwBGAGwAQwBLAFEANgB3AHIAUAB3AEcANAA5
AE4AcQBWAEwASwBZAFUARQBaADMASgBLAEcAcABJAEwATgBrAG4AQgBBADIAbwBaAEMAbQBRAEoA
TQBTAFcASgBUAFAAVQB4AFoAUABWAHcAcwB5AHAAcwBXAEsAagBDAGIATABHAFoAawBWAEUAMABh
AFcAYQBUAHIAUABpADUAdwB1AFIAegBUADIAZwBrAEkAcgB4ADYAVQBDAFEANQB4ADAATgBYAGoA
MQAxADYAcwBIAE4ARgB6AFYAbABSADEAdQBXAHQAdQBCAHYAMwB2AEIARgBYAGQAQQBXAHUALwBN
ADQAbQB5AHoAOABRAEwAcABkAHQAcwBIACsARQB0ADMAUgB2AEYANgBYAHAAWQBHAGoAcABJADcA
cQBkAFYALwBPAHIAegB6AEwAKwBNADMATAAzAGoASABHADEAbQBmAFAAWgBSAHIATQBQADUAcgBM
ADQAOAB3ADcAQgBTAEEAMwBuAEUAZgAzAEEARwBQAFcAdQA5AEIAbABWAG8AMwBkAHgAaAA2AC8A
awBPAHQASgBiAFEATgBWAC8AYQBPAHkAVgAvAFgAdQBOADgARwAyAEoAMwBiAEkAZABXAHQAVABu
AEwAegA2AHMASABpADcAYwBuAFAAWQB4AHIARwBsAEUAMQAvAHQALwB4AFQAeABVAEkAYgBBADcA
VQBQAFgAYQBGAGEANwBnADgATwBjAFYAVQBoAHEARQBFADQAbwB4AFYAcQBwAEQARABhAEMAdAAy
AGUATQA5AFQAVgB6AG4ARAByAFQAQwBlAHUAbwBhACsAMABSAFYAMwA3AGcAUAB0AHYAMwAxAE8A
YgByAEEAPQA9AA==
</w:fldData>
        </w:fldChar>
      </w:r>
      <w:r>
        <w:instrText xml:space="preserve"> ADDIN LABTIVA_CITE \* MERGEFORMAT</w:instrText>
      </w:r>
      <w:r>
        <w:fldChar w:fldCharType="separate"/>
      </w:r>
      <w:r w:rsidRPr="00995EE6">
        <w:rPr>
          <w:rFonts w:ascii="Calibri" w:hAnsi="Calibri" w:cs="Times New Roman"/>
          <w:noProof/>
          <w:szCs w:val="24"/>
        </w:rPr>
        <w:t xml:space="preserve"> (Boer et al., 2015)</w:t>
      </w:r>
      <w:r>
        <w:fldChar w:fldCharType="end"/>
      </w:r>
      <w:r>
        <w:t>.</w:t>
      </w:r>
    </w:p>
    <w:p w14:paraId="53AF1D2C" w14:textId="77777777" w:rsidR="00D1729C" w:rsidRDefault="00D1729C" w:rsidP="00D1729C"/>
    <w:p w14:paraId="7FFF07B5" w14:textId="77777777" w:rsidR="00D1729C" w:rsidRDefault="00D1729C" w:rsidP="00703D20">
      <w:pPr>
        <w:pStyle w:val="chapterheading3"/>
      </w:pPr>
      <w:bookmarkStart w:id="220" w:name="_Toc503352370"/>
      <w:r>
        <w:t xml:space="preserve">5.4.6 </w:t>
      </w:r>
      <w:r w:rsidRPr="00FD1797">
        <w:t>Acknowledgements</w:t>
      </w:r>
      <w:bookmarkEnd w:id="220"/>
    </w:p>
    <w:p w14:paraId="75D7AC14" w14:textId="77777777" w:rsidR="00D1729C" w:rsidRDefault="00D1729C" w:rsidP="00D1729C">
      <w:r>
        <w:t>I would like to thank Dr Jerilyn Timlin and Dr Meghan Dailey, Sandia National Laboratories, for processing the hyperspectral confocal data.</w:t>
      </w:r>
    </w:p>
    <w:p w14:paraId="6DF168E2" w14:textId="77777777" w:rsidR="00FE60FB" w:rsidRPr="00FD1797" w:rsidRDefault="00FE60FB" w:rsidP="00D1729C"/>
    <w:p w14:paraId="61519C69" w14:textId="77777777" w:rsidR="001478F9" w:rsidRDefault="001478F9" w:rsidP="00884330">
      <w:pPr>
        <w:sectPr w:rsidR="001478F9" w:rsidSect="00E46473">
          <w:headerReference w:type="default" r:id="rId81"/>
          <w:pgSz w:w="11906" w:h="16838"/>
          <w:pgMar w:top="1440" w:right="1134" w:bottom="1440" w:left="2268" w:header="709" w:footer="709" w:gutter="0"/>
          <w:cols w:space="708"/>
          <w:docGrid w:linePitch="360"/>
        </w:sectPr>
      </w:pPr>
    </w:p>
    <w:p w14:paraId="12EA6128" w14:textId="77777777" w:rsidR="00091C4E" w:rsidRPr="0059498D" w:rsidRDefault="0059498D" w:rsidP="00091C4E">
      <w:pPr>
        <w:rPr>
          <w:rFonts w:ascii="Cambria" w:hAnsi="Cambria"/>
          <w:b/>
          <w:color w:val="4472C4" w:themeColor="accent1"/>
          <w:sz w:val="32"/>
          <w:szCs w:val="32"/>
        </w:rPr>
      </w:pPr>
      <w:r>
        <w:rPr>
          <w:rFonts w:ascii="Cambria" w:hAnsi="Cambria"/>
          <w:b/>
          <w:color w:val="4472C4" w:themeColor="accent1"/>
          <w:sz w:val="32"/>
          <w:szCs w:val="32"/>
        </w:rPr>
        <w:lastRenderedPageBreak/>
        <w:t>Chapter 6</w:t>
      </w:r>
    </w:p>
    <w:p w14:paraId="449DFC6B" w14:textId="77777777" w:rsidR="00091C4E" w:rsidRDefault="00091C4E" w:rsidP="007373FF">
      <w:pPr>
        <w:pStyle w:val="Chapterheading"/>
      </w:pPr>
      <w:bookmarkStart w:id="221" w:name="_Toc503352371"/>
      <w:r w:rsidRPr="00F5396A">
        <w:t xml:space="preserve">Structured </w:t>
      </w:r>
      <w:r>
        <w:t>i</w:t>
      </w:r>
      <w:r w:rsidRPr="00F5396A">
        <w:t xml:space="preserve">llumination </w:t>
      </w:r>
      <w:r>
        <w:t>microscopy for studying state transitions</w:t>
      </w:r>
      <w:r w:rsidRPr="000357D0">
        <w:t xml:space="preserve"> </w:t>
      </w:r>
      <w:r>
        <w:t>in</w:t>
      </w:r>
      <w:r w:rsidRPr="00F5396A">
        <w:t xml:space="preserve"> </w:t>
      </w:r>
      <w:r>
        <w:t>plant c</w:t>
      </w:r>
      <w:r w:rsidRPr="00F5396A">
        <w:t>hloroplasts</w:t>
      </w:r>
      <w:bookmarkEnd w:id="221"/>
    </w:p>
    <w:p w14:paraId="7BE97A3F" w14:textId="77777777" w:rsidR="0059498D" w:rsidRDefault="0059498D" w:rsidP="007373FF">
      <w:pPr>
        <w:pStyle w:val="chapterheading2"/>
      </w:pPr>
    </w:p>
    <w:p w14:paraId="4703B9DF" w14:textId="77777777" w:rsidR="00091C4E" w:rsidRDefault="00091C4E" w:rsidP="007373FF">
      <w:pPr>
        <w:pStyle w:val="chapterheading2"/>
      </w:pPr>
      <w:bookmarkStart w:id="222" w:name="_Toc503352372"/>
      <w:r>
        <w:t>6.1 Summary</w:t>
      </w:r>
      <w:bookmarkEnd w:id="222"/>
    </w:p>
    <w:p w14:paraId="74FE8AEE" w14:textId="77777777" w:rsidR="00091C4E" w:rsidRDefault="00091C4E" w:rsidP="00091C4E">
      <w:pPr>
        <w:rPr>
          <w:iCs/>
        </w:rPr>
      </w:pPr>
      <w:r w:rsidRPr="00300301">
        <w:t xml:space="preserve">Chloroplasts </w:t>
      </w:r>
      <w:r>
        <w:t xml:space="preserve">are large organelles present in the cells of plants and algae that represent specialised compartments for the light-driven fixation of carbon dioxide into metabolites. In the natural environment, terrestrial plants experience rapid fluctuations in light intensity and spectral quality as a result of the diurnal cycle and shading by clouds and other organisms. To adapt to their changeable environment plants have developed a complex palette of regulatory responses that seek to integrate the output of the photosynthetic light reactions with downstream metabolic need, maintaining cellular homeostasis and avoiding photo-oxidative stress. One particularly well studied light response mechanism in plants is the state transition, an adaptation of the photosynthetic apparatus in the chloroplast thylakoid membrane to changes in light quality. The state transition regulates the excitation energy balance between the photosystems by controlling the phosphorylation state of PSII and LHCII complexes and so the distribution of LHCII complexes between them. The redistribution of LHCII between PSI and PSII leads to changes in the amount of stacking of the thylakoid membranes within the chloroplast and the organisation of proteins therein. These changes have previously been investigated with electron microscopy, as until recently light microscopy has lacked the appropriate resolving power. Here I use the super-resolution technique SIM to investigate chloroplast structure in both wild-type and mutants of </w:t>
      </w:r>
      <w:r w:rsidRPr="00300301">
        <w:rPr>
          <w:i/>
        </w:rPr>
        <w:t>Arabidopsis thaliana</w:t>
      </w:r>
      <w:r>
        <w:t xml:space="preserve"> and in light and dark adapted </w:t>
      </w:r>
      <w:r>
        <w:rPr>
          <w:i/>
          <w:iCs/>
        </w:rPr>
        <w:t>Spinacia oleracea</w:t>
      </w:r>
      <w:r>
        <w:rPr>
          <w:iCs/>
        </w:rPr>
        <w:t xml:space="preserve">. SIM reveals clear alterations to chloroplast structure resulting from conditions that stimulate the state transition. Through careful analysis of a range of </w:t>
      </w:r>
      <w:r w:rsidRPr="00400877">
        <w:rPr>
          <w:i/>
          <w:iCs/>
        </w:rPr>
        <w:t>Arabidopsis</w:t>
      </w:r>
      <w:r>
        <w:rPr>
          <w:iCs/>
        </w:rPr>
        <w:t xml:space="preserve"> mutants I show the influence of the thylakoid/ PSII kinase/ phosphatase systems and the thylakoid curvature proteins and LHCII on these dynamics. </w:t>
      </w:r>
    </w:p>
    <w:p w14:paraId="6424D461" w14:textId="77777777" w:rsidR="00091C4E" w:rsidRDefault="00091C4E" w:rsidP="00091C4E">
      <w:r>
        <w:t>Part of this work is to be published as follows:</w:t>
      </w:r>
    </w:p>
    <w:p w14:paraId="73F47A42" w14:textId="77777777" w:rsidR="007373FF" w:rsidRDefault="00091C4E" w:rsidP="00B77368">
      <w:pPr>
        <w:ind w:left="284"/>
        <w:rPr>
          <w:b/>
        </w:rPr>
        <w:sectPr w:rsidR="007373FF" w:rsidSect="00E46473">
          <w:headerReference w:type="default" r:id="rId82"/>
          <w:pgSz w:w="11906" w:h="16838"/>
          <w:pgMar w:top="1440" w:right="1134" w:bottom="1440" w:left="2268" w:header="709" w:footer="709" w:gutter="0"/>
          <w:cols w:space="708"/>
          <w:docGrid w:linePitch="360"/>
        </w:sectPr>
      </w:pPr>
      <w:r>
        <w:t xml:space="preserve">Wood W.H.J., MacGregor-Chatwin, C., </w:t>
      </w:r>
      <w:r w:rsidRPr="00BD2663">
        <w:rPr>
          <w:b/>
        </w:rPr>
        <w:t>Barnett, S.F.H.</w:t>
      </w:r>
      <w:r>
        <w:t>, Mayneord, G.E., Huang, X., Hobbs, J.K., Hunter, C.N., and Johnson, M.P.</w:t>
      </w:r>
      <w:r w:rsidR="00C04595">
        <w:t xml:space="preserve"> (2017).</w:t>
      </w:r>
      <w:r>
        <w:t xml:space="preserve"> LHCII phosphorylation alters the nanoscale structure of spinach thylakoids</w:t>
      </w:r>
      <w:r w:rsidR="00C04595">
        <w:t>. Nature Plants.</w:t>
      </w:r>
      <w:r>
        <w:t xml:space="preserve"> </w:t>
      </w:r>
      <w:r>
        <w:rPr>
          <w:b/>
        </w:rPr>
        <w:t>[Under revision]</w:t>
      </w:r>
    </w:p>
    <w:p w14:paraId="05031AD5" w14:textId="77777777" w:rsidR="00091C4E" w:rsidRDefault="00091C4E" w:rsidP="007373FF">
      <w:pPr>
        <w:pStyle w:val="chapterheading2"/>
      </w:pPr>
      <w:bookmarkStart w:id="223" w:name="_Toc503352373"/>
      <w:r>
        <w:lastRenderedPageBreak/>
        <w:t>6.2 Introduction</w:t>
      </w:r>
      <w:bookmarkEnd w:id="223"/>
    </w:p>
    <w:p w14:paraId="632923BC" w14:textId="77777777" w:rsidR="00091C4E" w:rsidRDefault="00091C4E" w:rsidP="00091C4E">
      <w:r w:rsidRPr="00D76A5F">
        <w:t>Plants are the branch of life forming the vast majority of multicellular</w:t>
      </w:r>
      <w:r>
        <w:t xml:space="preserve"> photosynthetic organisms on Earth. Plants are theorised to have developed photosynthesis from an endosymbiotic event involving the engulfment of a proto-cyanobacterium that then coevolved to form the modern chloroplast. During the coevolution process the majority of the cyanobacterial genome was either lost or transferred to the host cell and there was adaption of the system into an organelle optimised solely for light-harvesting, energy trapping and CO</w:t>
      </w:r>
      <w:r w:rsidRPr="00D77CBF">
        <w:rPr>
          <w:vertAlign w:val="subscript"/>
        </w:rPr>
        <w:t>2</w:t>
      </w:r>
      <w:r>
        <w:t xml:space="preserve"> fixation</w:t>
      </w:r>
      <w:r>
        <w:fldChar w:fldCharType="begin">
          <w:fldData xml:space="preserve">MwBhADgAZAAyAGIAMwAxAC0AMAAzADAAZgAtADQAMAA1AGMALQA5ADQANgA0AC0AMwA3ADAAZQA1
ADUAZQAwADQAYgBlADMALwA3ADQANwA1AEIARQA4ADQALQA0ADEAQQBCAC0AMwBFADQAMgAtADIA
MQA3AEYALQA0ADEARgBGADMARQBFADYAQgBEAEYAQQB8AGUATgBwAHQAawBjAEcASwAyAHoAQQBR
AGgAbAA5AEYANgBCAHgARgBzAGkAWABiADIAVgB4AEsAawBrADEAZwBTADYARgBRADIAcgAwAHMA
TwBjAGoAeQBaAEsAMQBGAGwAbwB3AGsAWgB3AGsAaAAwAEsAZgBwAGcALwBWAEoATwBpADUAZAAy
AEkAVQBlADUAOQBjADMAdgArAGEAZgB1AGQASgA4AEcAWQBHAHUAcQBZADcAWgBHAGcAZgBzAEoA
VQB6AFIAYQAwAGMAWAAxAEgAWQBvAFMANwAzAHEAeQBsAFkAVwBUAEUAaAB4AFkAawBwAFUAaAB0
ADIAcABXAGoASABaAEMASwBnAHEARQBLAG8ARgB5AFIAdgBWAFYATgB2ADkAUwBqAEYAVgBiAEwA
WgBNADcAbABYAEoAeQBxAEkANQBZAEgAawA0AHkAUAAyACsAMwB0ADQAZgBOAG0AagA0AHoAMwBy
AFQAdABoAEgATwBWAG0AYwBiAFAAUAA2AHcAOABhAGcAbABFAGsANgBFAC8AUAA3ADUAQwB6AEUA
VABmAE4AYgBXAFEAMgBUAFoAWgBnAGYALwBRADMANQA4ACsANABKAHkAbgAvAE8AWQAxAHAAeABy
AG8AegBzAFkAcgBGAG0ARwBhAFYAeQBhAE0ASABBAGQAVwB2ADYAVwBSADcAYwBwAFIAMgAwAHkA
TAA0AFQAawBpAHQAZABsAHgAWQB0AGEAcQBiAEoARwBtAC8AdQB2AEQAMgBoAFQAaQBHAFUAaAA3
AHUAVABmAHIAcwBIADQAbwBwAEgANABwAEsAZgBjAGgAMABqAFgAVAAxAGYANgBiAE0AOAB3AEQA
MABwADIAYwA0AGkAVABIAHEAeQA3AFkATABtAGIAbgBMAE8ASgAzAGgAYgB2AGkATwAzAG4AOQA4
AFIAagBpAEMAbABEAC8ASQBBADgAYQBrADkAMgBIADYARABMAGUAVQBhAE8AQwAvAHEAVwA5AG4A
dgBVAFAAcAAwAGcAegBuAG0AZgB3AFEAUABtAEkASQBOAEcASQA2AHMAZABhAFMARwAvAEEAbgBp
AFMAZQB5AEMAbQBkAHkARwBHADAAZQBtAFUAaQBmAFkAZAA4AFIATQBHAG4AdABLAGEAOQBPAEcA
VgAyAEUAUgBzAEoAaABFAGMAZABuAFkAawBCADQASgByAGcASQBTAGkASgA5AGoAaABjAC8AbwAw
AG4AegBpAGwAQwBmAEQATQBWADkAbwBoAHgAawBaAGMAVwBzAEwATQBUADYAVQBRAHEAKwBQAHgA
ZAB2AHMARABhAHAASwBzADUAUQA9AD0A
</w:fldData>
        </w:fldChar>
      </w:r>
      <w:r>
        <w:instrText xml:space="preserve"> ADDIN LABTIVA_CITE \* MERGEFORMAT</w:instrText>
      </w:r>
      <w:r>
        <w:fldChar w:fldCharType="separate"/>
      </w:r>
      <w:r w:rsidRPr="00AD3D75">
        <w:rPr>
          <w:rFonts w:ascii="Calibri" w:hAnsi="Calibri" w:cs="Times New Roman"/>
          <w:noProof/>
          <w:szCs w:val="24"/>
        </w:rPr>
        <w:t xml:space="preserve"> (Cullis et al., 2008)</w:t>
      </w:r>
      <w:r>
        <w:fldChar w:fldCharType="end"/>
      </w:r>
      <w:r>
        <w:t>.</w:t>
      </w:r>
    </w:p>
    <w:p w14:paraId="3C4CD2A4" w14:textId="77777777" w:rsidR="00091C4E" w:rsidRDefault="00091C4E" w:rsidP="00091C4E">
      <w:r>
        <w:t>Plants can thrive in a wide variety of conditions, but unlike animals they are unable to change location if conditions in their immediate vicinity change adversely. Thus, plants must be able to adapt to a wide variety of conditions to maximise their survival chances. Chloroplasts, being the primary location of plant photosynthesis, are capable of undergoing adaption in response to changes in conditions. Photosystem I (PSI) and Photosystem II (PSII) reaction centres have different absorption spectra because of the different pigment compositions, sensitising each to separate parts of the electromagnetic spectrum. LHCII is a further light-harvesting protein that extends the physical area for light collection, and the absorbed energy migrates towards PSI and PSII</w:t>
      </w:r>
      <w:r>
        <w:fldChar w:fldCharType="begin">
          <w:fldData xml:space="preserve">MwBhADgAZAAyAGIAMwAxAC0AMAAzADAAZgAtADQAMAA1AGMALQA5ADQANgA0AC0AMwA3ADAAZQA1
ADUAZQAwADQAYgBlADMALwA4AEMANgA0ADcANABCADUALQA1ADYAMQAwAC0AOQAzADQANAAtAEEA
NgA5AEUALQA1ADIAMgBDADUANwA0ADMANgBDAEUAQgB8AGUATgBwADkAawBFAHQAcgB3AHoAQQBR
AGgAUAArAEsAMABOAG0ASwBYADUATAB6AHUAQwBVAG0AMABFAFAAcABJAGQAQgBlAFEAZwA2AHkA
cwA3AEYAVgBiAE0AbABJADYAdwBRAFQALwBOACsANwBLAFkARwAyAGwAeAA1ADMAWgBwAGoAZAAv
AGUANABjAHAAdwBIADQAaABtAHUAUABwAHUANQBBAGYATAByAFIAVwA5ADMAeABpAE4AZgBPAG8A
agBZAFcAdgBFAEMARAAzAFMAUAB6AHAAbgBIADAAdwBPAG8AVwBlAGwAUAByAGoAbABYAEcAZABh
ADYAWgBLAEcAdgBPAFoATwBkADYAZABjADYAcQBQAEIAVgBKAG4AbAB5AEUAVABGAFEAdAAxAHIA
SwBRAEkAbAA4AG0AbwBCAFEAawBzAG8ASQA4AFgAcABXAEYAWABNAHEAZABFAHEAcABJAEUANwBI
AE8AcABSAFQAYgBZAHIAMABYAEsAcwB0AEsAdABaAFIANQBVAGUANQAzAFYAUABoAG4ASgBhADAA
SwA2AEQAVgBDAFkAeQBDAHcAaQAvAE4AcwBhAEIAMgA2AE0ARgBsAHMAZwBjADUAbQBuAFcAbABh
AFoASwAzADIAVgB3AGgAbwBiAEUATQBGAGUAcwBUAFcAZQBiADQANQAzAG4AbABqAHIAbQBDAHAA
aQB4ADEASQB2ACsAagBlAGQAQgBOAE4AcABYAGMAMQA4AEQAbgA2ADgAVAArADAAWgBTACsALwBJ
ADkAcwBlAHYATABNAE4AbQBmAE0AcAA0AHUAKwBIAFYAOQBKAGEAeABDAEYAcwA0AHYAaAAyAHUA
eQAzAHMATgA0ADkARgA3AGYAcgA0AGkAUwAvAEUAOQBrAEcASAB3AEMAeABTAHAAZABTAEQAVABB
AGcAagBFAEoAMAA3AFAAOQBNAEQAWQBxAEIAZwBvAEsAdQBPAFcAWgBMAEsAMAAyAG0ATwArAEIA
UAA0AHQAcQBvADgAWABJADEARwA0ACsAdwAvAHEATwBjAHYAZwBIADIATgBGAEEAPQA9AA==
</w:fldData>
        </w:fldChar>
      </w:r>
      <w:r>
        <w:instrText xml:space="preserve"> ADDIN LABTIVA_CITE \* MERGEFORMAT</w:instrText>
      </w:r>
      <w:r>
        <w:fldChar w:fldCharType="separate"/>
      </w:r>
      <w:r w:rsidRPr="00CC16B4">
        <w:rPr>
          <w:rFonts w:ascii="Calibri" w:hAnsi="Calibri" w:cs="Times New Roman"/>
          <w:noProof/>
          <w:szCs w:val="24"/>
        </w:rPr>
        <w:t xml:space="preserve"> (Croce and Amerongen, 2014)</w:t>
      </w:r>
      <w:r>
        <w:fldChar w:fldCharType="end"/>
      </w:r>
      <w:r>
        <w:t>.</w:t>
      </w:r>
      <w:r w:rsidRPr="00B1288F">
        <w:t xml:space="preserve"> </w:t>
      </w:r>
      <w:r>
        <w:t>As different wavelengths of light penetrate the leaf tissue to different depths, chloroplasts in different layers have to be able to adapt to the differing spectral composition</w:t>
      </w:r>
      <w:r>
        <w:fldChar w:fldCharType="begin">
          <w:fldData xml:space="preserve">MwBhADgAZAAyAGIAMwAxAC0AMAAzADAAZgAtADQAMAA1AGMALQA5ADQANgA0AC0AMwA3ADAAZQA1
ADUAZQAwADQAYgBlADMALwAyADUANQBDADUAMAAzADUALQBDAEEARAA3AC0ANgBDAEIAQQAtADMA
QQA2AEQALQA2ADEANwA1ADcAMgAyADQAQQBGADIAMwAsADMAYQA4AGQAMgBiADMAMQAtADAAMwAw
AGYALQA0ADAANQBjAC0AOQA0ADYANAAtADMANwAwAGUANQA1AGUAMAA0AGIAZQAzAC8ANgAyADgA
MwBEADYAMwAzAC0AMAAyADEANQAtAEUANwBDAEUALQA2AEEANABBAC0ANgAxADcAOAAzAEQANABD
ADgANQA1AEEAfABlAE4AcQBGAGsAVQArAEwAMgB6AEEAUQB4AGIAKwBLADAARABtAHkAWgBjAGwA
TwA0AHQAeQA4AEQAaQAwAHQAWgBYAGYAcAB2ADgAdQBTAHcAOQBpAGUAeABDAHEASwBaAEMAUgA1
AHUAeQBIAGsAdQAzAGUAeQBwAEoAQwBlAEMAawBLAGcAZQBVACsALwBlAGQASwBjAGUAZQA5AGQA
QQB1AE0AdwBpAEcAUwBTAFIAYgA3AGgAegB4AFoAYwBZAHUAQQBHADEAcQBLADEANwBIAGsAOABS
AGUATwB0AFAANQB6ADQAZwBxAGYAVABkAEwAVgBBAFMASwBhADMASwBIADcANQBPAFQAaQB3AEoA
SgBpAEIAeQBoAHIAVwBnACsAcAAwAEkAYQBTAFcAZQAxAEgASwBxAGgAZAAxAHUAUwB5AEYAWABr
AG0AcwBLAHAAUgBsAGgAegBwAFgAVgBkAFYAVwBVAGwAZQBpAGIAYgBZAHIAcwBXAHcAZgBHAHEA
RwBiADUAVgBZAHMAaQAxAFcAMQBVAHEAcABzAFAAaQBoADkAQgBjAFkANABJADAASABQAGYASQBD
AEUAWQBxAEsAVwBrAFcAOQBlAFgAbwBxADYAWAB1ADkAMgBsAHcAVwAvADkAVwA2ADYATAB1AEMA
cgBnAFcAUwA4ACsAMAAvADQASAAxACsALwBrAEcATgBNAGEAWQBxAGIAUABJAGMAZQBCAGoAeQBh
AFAAdgBQAHoAbABQAFgAKwBtAEUALwA5AGwAUAA5ADkARwBIAFEAeABCAGUAaABUAHIAdQB1ADgA
awBMAFEAVQBiAGUAdQB5AHIASQB1AEMAUQBOAHUAbgBUAHcAUQBxAFoARgBiAEkAVwB1AGYAKwBi
AGUALwBEAGMASQBzAFQATQA4AEoAawBJAEYAVwB0ADYAagBWAFoAWQBVADYAagBEAHgAVAA4AHoA
QQAvAG0ARgBhADgAUgAyAFcAZQBxADcAKwBGAG8ANwBJAGwATwAzADIAYgBIAEwANAB0ADcAOQBm
AEYAZQBmAGoAUgB4AE4AUAA1AGYAeAAvAGYAMgAzAHYASABUAEgAOQBBAGUAdwBSAEYAbQBSAHcA
TwA2AEQAZgBGAGoAUQBIAFQATQBtAHMATwBZADIAQgBEAG8AWgBtAFQAdABrADIASgA3ADgALwBi
ACsAVQAyAHgAQQBuAE4AaAB2AGsAMABaAEQATABnAFQAUwArAGUAVQBQAEEAbQB1AGwAQQBnAD0A
PQAsAGUATgBxAEYAawBjADIATwAyAHkAQQBVAFIAbAA4AEYAcwBlAGsAbQBCAEcAegA4AG0ANQAw
ADEAaQBUAFMAdABwAHEAcgBVAHEAcQB0AFIARgBoAGoAZgAyAEkAdwB3AFcASABBADkAeQBpAGkA
SwAxAEsAZgBwAGcALwBWAEoAUwBtAGEAbQBVAHIAdgBxAEUAcwA3AEgAdQBSADkAdwBvAGQAbwA3
AFYATQBaAEIAWQBHAGoAUQBBAHQAMwBSAFQAMwA0AE4AVABsAG4AaQBUACsAUgB3AFgAaQBDAFkA
RwBWAEwARQBFAHYATAByAHgAMAArADYAbwBmAGkAeQAzAEYASQBxAG8ATgBFAFcAMgBOAE4AYgBP
AGcARQB6AHAARwAyAHAAbQBpAEgAdgBaAGMAYQBFAEYAQwBkAFcAaQBGAEsAegB0AHEAZwBLAEoA
bQBzAEIAWgBRAG0AaQA2AEUASAB5AEsAbQAvAGsAdgBwAEsAUwBpAFQAdwByADIAYQBHACsATwA3
AEMAcQBLAHoAcABXAFoAWABVAEMAeABWADEAVABsAHQAMQBOAEcATwBNAEsAUwBYAHEAaABnADAA
SgBnAFMAeABvAFoANgBlADcAeABNAFIAZABaAGYAVAB4AGUATgAvAFIAOQBkAHQAZgAzAEEAWgA2
AE4AUQB1AFAAZAAvAC8AdAAvAC8ALwBxAFEAUQBoAFAAaQBFAG4AZQBjAEsANgAwAEcAbQBJADMA
ZQArAG4AWABaAGEAagAvAHoAcAAzAFAAUAAvADkAeABOADkAUgBHAEQAMABzAGkAcgBoAHIAYwA4
AEYAMgAzAEwAWgBWAFAAVwBkAFYAawBrAHoALwA3AEwAeAArAFQASgB4AEQAWQBUAHIAWAB3ADkA
QgB1AEUAcwAyAGkAWQBoAHQAZQBMAGsAUQA2AHAANgBvAGEATgA1AGgAbABzAHAAYwB2ACsAUQB3
AEUAbgBOAHgAcgA2AGsANQBiAGYAWgA0AEUAUwB2AG0ANwA4AEMALwAvAEQAUAB1AGwAdQBqAFYA
VwA2AGcAMQAyAE4ANgA4AHYAZQBmADIAWAB2ADMAQQBZAGsAWgBuAFEAOQBBAGMAQQBJAHkAQgBn
AEIASAByAEIAawBuADMAQgBFADQATAA5AFkASAA0ADAAWQB5AEoARwBlAEkAUQBJAEsAMwBFAEkA
bAB4AFoARQBrAHEASgBFAHYAdwBHAG0ASwBFAFMASwArAC8AQQBZAEIAeQBvAFYAYwA9AA==
</w:fldData>
        </w:fldChar>
      </w:r>
      <w:r>
        <w:instrText xml:space="preserve"> ADDIN LABTIVA_CITE \* MERGEFORMAT</w:instrText>
      </w:r>
      <w:r>
        <w:fldChar w:fldCharType="separate"/>
      </w:r>
      <w:r w:rsidRPr="00532594">
        <w:rPr>
          <w:rFonts w:ascii="Calibri" w:hAnsi="Calibri" w:cs="Times New Roman"/>
          <w:noProof/>
          <w:szCs w:val="24"/>
        </w:rPr>
        <w:t xml:space="preserve"> (Smith and McAusland, 2017; Sun et al., 1998)</w:t>
      </w:r>
      <w:r>
        <w:fldChar w:fldCharType="end"/>
      </w:r>
      <w:r>
        <w:t xml:space="preserve">. Moreover, movements of other leaves in the canopy and the diurnal cycle can further dynamically alter the spectral quality of light incident on particular chloroplasts. Plants have evolved mechanisms to balance the flow of energy to the two photosystems under various conditions, aided by the physical separation of the proteins in the chloroplast (see </w:t>
      </w:r>
      <w:r w:rsidRPr="00DA1286">
        <w:rPr>
          <w:b/>
        </w:rPr>
        <w:t>Figure 6.1</w:t>
      </w:r>
      <w:r>
        <w:t>).</w:t>
      </w:r>
      <w:r w:rsidRPr="00B1288F">
        <w:t xml:space="preserve"> </w:t>
      </w:r>
    </w:p>
    <w:p w14:paraId="6A39B445" w14:textId="77777777" w:rsidR="00432547" w:rsidRDefault="00432547" w:rsidP="00091C4E"/>
    <w:p w14:paraId="42C59AFA" w14:textId="77777777" w:rsidR="00091C4E" w:rsidRDefault="00091C4E" w:rsidP="00091C4E">
      <w:pPr>
        <w:spacing w:after="360" w:line="300" w:lineRule="auto"/>
        <w:jc w:val="center"/>
        <w:rPr>
          <w:b/>
        </w:rPr>
      </w:pPr>
      <w:r>
        <w:rPr>
          <w:b/>
          <w:noProof/>
          <w:lang w:eastAsia="en-GB"/>
        </w:rPr>
        <w:lastRenderedPageBreak/>
        <w:drawing>
          <wp:inline distT="0" distB="0" distL="0" distR="0" wp14:anchorId="61E6F1DE" wp14:editId="73D9BA65">
            <wp:extent cx="4772025" cy="2876550"/>
            <wp:effectExtent l="0" t="0" r="9525" b="0"/>
            <wp:docPr id="3095" name="Picture 3095" descr="C:\Users\Sam\Documents\Dropbox\Dropbox\thesis_17_07_21\chapter 6\chloroplasts\thylako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Documents\Dropbox\Dropbox\thesis_17_07_21\chapter 6\chloroplasts\thylakoid.pn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9668" r="6834"/>
                    <a:stretch/>
                  </pic:blipFill>
                  <pic:spPr bwMode="auto">
                    <a:xfrm>
                      <a:off x="0" y="0"/>
                      <a:ext cx="4772025" cy="2876550"/>
                    </a:xfrm>
                    <a:prstGeom prst="rect">
                      <a:avLst/>
                    </a:prstGeom>
                    <a:noFill/>
                    <a:ln>
                      <a:noFill/>
                    </a:ln>
                    <a:extLst>
                      <a:ext uri="{53640926-AAD7-44D8-BBD7-CCE9431645EC}">
                        <a14:shadowObscured xmlns:a14="http://schemas.microsoft.com/office/drawing/2010/main"/>
                      </a:ext>
                    </a:extLst>
                  </pic:spPr>
                </pic:pic>
              </a:graphicData>
            </a:graphic>
          </wp:inline>
        </w:drawing>
      </w:r>
    </w:p>
    <w:p w14:paraId="31D72F7B" w14:textId="77777777" w:rsidR="00091C4E" w:rsidRPr="00696451" w:rsidRDefault="00091C4E" w:rsidP="00925EA3">
      <w:pPr>
        <w:spacing w:after="360" w:line="240" w:lineRule="auto"/>
      </w:pPr>
      <w:bookmarkStart w:id="224" w:name="_Toc503352801"/>
      <w:r w:rsidRPr="00E21C12">
        <w:rPr>
          <w:rStyle w:val="figureChar"/>
        </w:rPr>
        <w:t>Figure 6.1: Model of the grana and stromal lamellae</w:t>
      </w:r>
      <w:bookmarkEnd w:id="224"/>
      <w:r>
        <w:rPr>
          <w:b/>
        </w:rPr>
        <w:t xml:space="preserve">. </w:t>
      </w:r>
      <w:r>
        <w:t>Current model of the protein composition of grana and stromal lamellae showing the distribution of photosynthetic complexes throughout the membrane.</w:t>
      </w:r>
      <w:r w:rsidR="00432547">
        <w:t xml:space="preserve"> The two bookend grana layers consist of both grana and stromal lamellae domains.</w:t>
      </w:r>
    </w:p>
    <w:p w14:paraId="2745402D" w14:textId="77777777" w:rsidR="00091C4E" w:rsidRDefault="00091C4E" w:rsidP="00091C4E">
      <w:r>
        <w:t>A process known as state transitions (</w:t>
      </w:r>
      <w:r w:rsidRPr="00DA1286">
        <w:rPr>
          <w:b/>
        </w:rPr>
        <w:t>Figure 6.2</w:t>
      </w:r>
      <w:r>
        <w:t>) is responsible for correcting any mismatch in excitation level between PSI and PSII by redistributing LHCII between them</w:t>
      </w:r>
      <w:r>
        <w:fldChar w:fldCharType="begin">
          <w:fldData xml:space="preserve">MwBhADgAZAAyAGIAMwAxAC0AMAAzADAAZgAtADQAMAA1AGMALQA5ADQANgA0AC0AMwA3ADAAZQA1
ADUAZQAwADQAYgBlADMALwBGAEYAMQBDADYARAAyADEALQAyADQAMAAyAC0ARAAzADcANAAtADMA
MABDAEYALQA3ADYAMAA1ADAAMAA1AEMARABFAEEANAB8AGUATgBwADkAawBVADkAdgB3AGoAQQBN
AHgAYgA5AEsAbABEAE8AaAA3AGoAOABLADMAQgBBAGQAaAAyAG0AVABFAE4ASgAyAFEAUgB6AFMA
WQBFAGkAMgBrAGwAUgB4AHkAbwBZAFEAMwAzADIAcAB4AHEAVAB0AHMAcABzAHQAUAAvAC8AawA5
ADMAegBsAHkAdABrAGcAagBVAFUAdgBnAGcAawB0ADgAagBsAGYAYQB4AGMAYwBYAFcAegBRAFMA
SQBhAFkAUgAwAEwAcABsAGUAWQBqAGIAbwBoADYAMwBQAFAANQBsAGUAOQBsAFEATgBGAEoASAA0
AGoAUAB0ADkAcwBNAFkATABiAGIAMwBVAGIAOAB6AGYAWABlAHkAbgBiAFIATgBCADcAUABSAGcA
YgBqADcATAA5AEEAMgBRAGYAdABmAEUAUgBjACsAVQBHAGUAVABIAHUASgA2AGsAMwBmAFMAQgB0
AG4AUgAzAFAARwBZAFoAcwB0AFgAdgBsAHQAOQBFAHYAdwA2AEwAUQBsADkAMABmAHkAdgBPAGEA
MwAzAFkAaQAvAGIASgA1AGkAcAAwAFAAbwA1AGsAbgBTAEcAdgBzACsAcABzADQAYgBlADAAUQAv
AFYAdQA2AFUAeABIAE8ATgBhAGoARgBKAFkAWgB3AEMAVgBBAG0AbABhAFoAcQBCAEEASgBpAEsA
VwBUADYAdAB4AE8AZABnAE0AZAByAGoAdQBaAHoAdQBzAHkAWgBQAEIAZQBSAHcARQBBAFcAVQBT
AHMAeQBLAFMAUwBIAHkAQwByAEEAcwBFAFkAbwBHADgAMgBTADEAUwBwAGUAVABPAGsAdABGAFYA
awBBAG0ANgByAHkASwBjADEAaQB1AFIARABXAEIARQBxAEIAYwAxAGcAKwBMAEkAZwBKAC8AVQBx
ADAAdgBOAGgAcABRAHgATgB5AEIAYQBYAFAAVQA2AEYAbgBYAFMAaAB0AFkAOQA1ADAATwBCAFQA
dwB4ADUAUgAyAFIASQBGAFIARABjAGsAdwBTAE8AUgBWAFQAeABEADMANwBNAEUARQB6AEMAcgBG
AG0AdwBVAHQATABaAGgARABRAGcATAA5ADAAQQAvADEAdQBUAGQAdwBmAHcARwA5AGYASwBBACsA
WgBuAFEAPQA9AA==
</w:fldData>
        </w:fldChar>
      </w:r>
      <w:r>
        <w:instrText xml:space="preserve"> ADDIN LABTIVA_CITE \* MERGEFORMAT</w:instrText>
      </w:r>
      <w:r>
        <w:fldChar w:fldCharType="separate"/>
      </w:r>
      <w:r w:rsidRPr="00E92E60">
        <w:rPr>
          <w:rFonts w:ascii="Calibri" w:hAnsi="Calibri" w:cs="Times New Roman"/>
          <w:noProof/>
          <w:szCs w:val="24"/>
        </w:rPr>
        <w:t xml:space="preserve"> (Ruban and Johnson, 2009)</w:t>
      </w:r>
      <w:r>
        <w:fldChar w:fldCharType="end"/>
      </w:r>
      <w:r>
        <w:t xml:space="preserve">. The mismatch in excitation level is sensed by the redox state of the electron carrier plastoquinone (PQ) that is an intermediary between PSII and cytochrome </w:t>
      </w:r>
      <w:r w:rsidRPr="00D9460F">
        <w:rPr>
          <w:i/>
        </w:rPr>
        <w:t>b</w:t>
      </w:r>
      <w:r w:rsidRPr="00D9460F">
        <w:rPr>
          <w:i/>
          <w:vertAlign w:val="subscript"/>
        </w:rPr>
        <w:t>6</w:t>
      </w:r>
      <w:r w:rsidRPr="00D9460F">
        <w:rPr>
          <w:i/>
        </w:rPr>
        <w:t>f</w:t>
      </w:r>
      <w:r>
        <w:t xml:space="preserve"> in electron transfer. Overexcitation of PSII is sensed by the reduction of the PQ pool and causes the activation of the STN7 and STN8 kinases leading to the phosphorylation of the LHCII Lhcb1 and 2 subunits and PSII D1, D2 and CP43 subunits </w:t>
      </w:r>
      <w:r>
        <w:fldChar w:fldCharType="begin">
          <w:fldData xml:space="preserve">MwBhADgAZAAyAGIAMwAxAC0AMAAzADAAZgAtADQAMAA1AGMALQA5ADQANgA0AC0AMwA3ADAAZQA1
ADUAZQAwADQAYgBlADMALwBEAEUAOAAyAEYAMgBGAEQALQBFAEYAOQBEAC0AMQA3ADIARQAtAEUA
MwA0AEUALQAyADgAMgBBADgARAA0ADAARQA3AEIAMAAsADMAYQA4AGQAMgBiADMAMQAtADAAMwAw
AGYALQA0ADAANQBjAC0AOQA0ADYANAAtADMANwAwAGUANQA1AGUAMAA0AGIAZQAzAC8ANQAzADcA
MAA2ADIAMAAwAC0AMAA1ADEANQAtAEEAQwA1ADMALQA5ADgAMwBBAC0ANwA2ADAAMAAyAEUANQBB
AEYARABBADcAfABlAE4AcQBOAGsAawBGAHUAMgB6AEEAUQBSAGEAOABpAGMATgBHAFYARwBWAEcA
VQBiAEUAawBHAGcAaQBLAEIANQBRAEIARgBFAFEAUgB4AHUAegBLADgARwBGAEYAagBpAFEAMQBO
AHkAaQBUAGwAMQBnAGgAOABvAEoAdwBqAEYAeQBzAFYAdAA2AG0AegA2ADMASgBtAEgAagBuADgA
bgAvACsAWgBTAE8AYwBHAEoASABPAFMATQAxADYAUQB5AGIAbABzAHkAUAB5AFoATgBPAEMAUgA5
AG0AQwA5AEkALwBQADEAbQBqAE0AMgAzAFcAeABPAEUALwBMAEQARABGAGEARAB1AHEAbAByAGkA
dwBjAEoAWABoAG8AZABUAHQAKwBEAEgAeQB5AEcAOAAvADEAUQBLACsAawA2AHQATwAvAE4ANgBP
AEgAYwBrAHIAcQBOADcAcQB3AFoAKwBrAEQANQBZAHoALwB1AEQASgBkAEwAbwBaAEQAKwB1AFQA
TQBNAHYAagA5ACsARABmADMATwArADMANABlAHgAdwA3AEIAaQB1ADYAcQB0ADIAWQAvAG8AUABO
AFgAdwB1AHgAaQAwADYATQArAFMAUAB3AFoAMQAyAGwAUgA4AEQAcgBIAG0AZwBuAEIAdQBLAGoA
TABwAE8AUQBKAHoATABKADAAVgBtAFIASgB2AFUAMwBpADUASABPAC8AcAA4AGIASwAxAGsAbQBQ
ADEANgAwAFQAbgBWAEYAZwBQADQAbABhAFgAVwBkAHMATwBpAHQASABzAFUARQBvAFMAYQBGAG8A
ZQBKADAAbQBsAEsAVgBzAFMAOABOAEkAMABEAEsAYgBaAFQAVABOAEcAVQA2AG4AeQBMAEkAYQAw
ADMAaABSAEYAWAB6AEoAbAB3AHQAYQBMAGMAcwBGAFQAWABKAGUAMABTAHIATgBLAHMAbwBMAGYA
bABNAHMATQBsAGIAbAB0ADIAeABVAEQAKwAyAG8AcQB5AGgANQBLAE0AYgBkAE0AcwBpAGkALwAr
AGMASgBEAEwANAB6AEEAVgBrAC8AawB5ADMAcwBwAEQAbwBHACsAaABhAFYAZwBxADAAMABiADkA
YQAyADgAbwBDAGoAMQB5AHYALwArAHQASgAzAG8ASgBHAGMASgBwAGMAcwBXAEkAMgBpAHUAeQBT
AFgAOQB2AFcAbABPAFgANwBFAEgAbABCADUARwBaADcAeQBqADcAcQBUAFMAcQBIADcAUwBEADAA
YQAwAFkASAA4AGQAVQBGADkAUQBkAEIAMABBAFkAZgBnADIAVwBsAHoAVgBrAHEAMwAwAGoAcgAv
AHIAdgBkAGcAMQBMAEEAYgA1AFcAZABwAEcAawBwAGgAdABBAGUAcAAwAFYASQB2AHYAYwBMAEwA
awBQAHgAdAByAEgAegBJAFcATwBRAHQANgBQAEIASABJAFUAZwB1AEEAdAAxAEUAUwByAGEAZABq
ADYAQwBCADMAcgAvAEYASwA3AEsANABIADIAUQB3AFQAWABUAEsAVwBOAE0AcgBjAEQANwB5ADMA
VgBIAEIAawA1AEYATgBGAE8ATABoAFUAZQByAG8ASwBYAGoAdABNAEYAcAA5AHUAOAAvAEoANgBU
AGUAcwBFAE8ANgBaACwAZQBOAHAAVgBrAFUAKwBMADIAegBBAFEAeABiACsASwAwAEsARwBuAGEA
SwAxAFkAbAB2AE0ASABsAHUASgB0AHQANwBCAFEAUwBtAGkANwB2AFMAdwA1AHkATgBJADQAVgBs
AGUAUgBIAEcAbQBjAEoAWQBSADgAOQA4AHAAdABGADUASwBEAEQAcQBQADMAZQB6AFAAdwAzAHAA
bgBxADQARgBGAFoARAA1AEcAaABSAFEAZAAwAFQAYgA4AHAASABDAFAAUQBHAGIAVQBwAGoAVwBE
AG8AKwBrAHkATgBRAG0AQwBEAGkAcABqAG8AKwB1AFcAbAA1AEYAeAB1AHQANQBjAFoALwBSADMA
RwA2AEoAVgByADIAagBiAEMAMABTAHEAMAB3AFYALwA3ADEAWQBoADkAaQBOAGwAeABwAHAAMwBh
AFcAMwBmAEsANABrAFAAdwBLAGgAcQBiADEAWgAwADkAdwBvAFMAVABYAC8AUQB5AHUAeQBJADIA
awBGAFMARQBkAEkATgBzAGIAcABFAEgAMABLADgAUQByADQARwBmAHQAOABBAFAAMwBUAHUAdwBY
AFgAZQBOAFAATgBMAEwAZABrAGEAZgB2ADMALwBOAFEANAA4ADQAcgBJAHMAaQBnAFkAcQA2AHYA
eAB0AGkATwBJAHkAUQA4AEUANgBIAGYAUgBFAEcAOABFAGMATABiADQAVQAwAFEAcABTAHEARQAv
AE8AVgBNAEUASwByAHUAcQB5AEYATgBMAFcAcwB1AEQAQgA4AHUAUwBqAEwAWQB2ADUAeABPAEwA
QQBRADcAUwA1AFoAaABQAHQAZAAwAG4AMQB3AEsAbgA3AFEAcgBiAHUAdgB1AEsAeABYAFUANABJ
ADUAUABTAHIAVQAwAHAAUwB0AG0ARABNAHUAZQBNAGUAeQBwAE4AbQBxAHEAaQBzAG0ARgBoAHkA
awBCAEYANgAxAEkAQQBxAFoAcAB6AG8ASAB5ADcAaQBjAFMAOQBaADgAawBvAEsAdABsAHEASgBo
AGkANQByAHoAOABsAEUAMgBYAHoANAAzAGkANwB6AHcAdgBhAE4ATgBIAHoAQwBrAFUAMABMAFkA
awA2AGMAbgBvAGsATQBFAE0AdgBRAGgANQBSAGQAUAA3AG0AOABUAFIASABrAHoALwBVADIAYwB4
AHgANwBRAGEAcQBLADAAZABuAGIALwBUADQANQB3AEcARwAyADIANABWAHMAZwBKAG0AYwBGAEUA
VAB5AFMAbgBBAFcAQwA5AGUAVABWAGUAcABVAGcAVABTAGQAUAB3ADMAUQB4AGwAMgArADEAQQAv
AGEALwBjADMAcgA1AEEAegB5AFAAdQBHAEkAPQA=
</w:fldData>
        </w:fldChar>
      </w:r>
      <w:r>
        <w:instrText xml:space="preserve"> ADDIN LABTIVA_CITE \* MERGEFORMAT</w:instrText>
      </w:r>
      <w:r>
        <w:fldChar w:fldCharType="separate"/>
      </w:r>
      <w:r w:rsidRPr="00E92E60">
        <w:rPr>
          <w:rFonts w:ascii="Calibri" w:hAnsi="Calibri" w:cs="Times New Roman"/>
          <w:noProof/>
          <w:szCs w:val="24"/>
        </w:rPr>
        <w:t>(Bellafiore et al., 2005; Bonardi et al., 2005)</w:t>
      </w:r>
      <w:r>
        <w:fldChar w:fldCharType="end"/>
      </w:r>
      <w:r>
        <w:t xml:space="preserve">. Overexcitation of PSI in contrast is sensed by the oxidation of the PQ pool and leads to inactivation of the kinases and through the constitutive action of the TAP38 and PBPC phosphatases LHCII and PSII are dephosphorylated </w:t>
      </w:r>
      <w:r>
        <w:fldChar w:fldCharType="begin">
          <w:fldData xml:space="preserve">MwBhADgAZAAyAGIAMwAxAC0AMAAzADAAZgAtADQAMAA1AGMALQA5ADQANgA0AC0AMwA3ADAAZQA1
ADUAZQAwADQAYgBlADMALwA1ADQARgBGADMANAA5ADAALQA2ADIAMgBEAC0AMgA2ADAAQwAtADEA
RQA0ADgALQAyADgAMgBEADYANQA5ADIAMgAzADkARgAsADMAYQA4AGQAMgBiADMAMQAtADAAMwAw
AGYALQA0ADAANQBjAC0AOQA0ADYANAAtADMANwAwAGUANQA1AGUAMAA0AGIAZQAzAC8AOAA4ADIA
MwAxADIARQAwAC0ANwBFADAANQAtADgAOAA1ADAALQA0ADgAQQBBAC0AMgA4ADIARQA0AEEANQA4
ADkANwA3ADMAfABlAE4AcAA5AGsAVQBGAHUAMgB6AEEAUQBSAGEAOQBDAGMARwAxAGEARgBDAG4A
WgBrAG4AZAB1AFgAQwBNAEMAQQBzAFIASQBtAGwAWABnAEIAUwBXAE4ASgBSAFkATQBTAFkAaQAw
AEQATQBjAHcAawBOAFAAMABZAEQAMQBKAFIAMgBrAEwAdQBKAHMAdQBDAEIARAA4AGIAKwBiAC8A
RwBWADYAbwBEAHUARQBJAEwAVgAxAGQAYQBLAHMAaQBNAEsAKwBHAEcATwBqAHEAOQBWAFgAdwBs
AE8ALwAzADEAeABuAFYASwBGAEsAcABpAGwAYgBVAE0AbQBWAGMAOABnAFAATABlAE4ANgB3AE0A
bAB0AGsAVABDADQANQA1AEQAbgB3AHIAQQBhAFoANQBOAGwAMgBLADcATwBTAHMANABVAFEARwB5
AFkAVwAvAEkANgBsAFgANwBPAEMAaQBVAEoAcwBGAG4AawBwAGgAQwB5ADMAZABFAFkAMwBqAHgA
VgAyAFQAUABrADgANQBVAHUAWgBlAEsAdgBDAG4ASgBlAHAATABGAEoAMABYAEsASQBlAGQAVABT
AEEAeABMAGMAZQB5AEcANQAzAG4AeABMAGYAdQArAEIANwBGAFYAVQBBAG8AZwBNAEoASABoAHAA
OQAwAEkAMAB5ADUAawB5ADAASABaADAAWgBvAGMAVQBMAGUAYgBpAC8AcQB5AHIAUwB3AG0ALwBl
AEQAVwBlAGoAbwBuAGEAVwBLAE4AdQBTAEUASABFADYARQBnAGQAbABnADUANABlAHcAMQBTAHcA
SABsAFMAdABXACsAZQBEAEQAdQBqADcAOAB2AFMAQQByAG4AMgBNAGYAcABVAGsAcAA5AE4AcAAv
AGgAbgBOAEQAVgAzAFMATwBCAHYAQgB4AGcAVAB6ADQAVQBtAHkAWgBTAEgAbQBBAFEAMwBpAGwA
UABiAHMAcAA3AEMANABOAHQAMABZAFkATgAvAGQAYwBiAEQASwBvAEQAQQBWAEsAVwAxAGgAWQBI
ADgASAAyAGcAMgB1AEEAVwBpADEANwBRAEoAeABCAHgASgB4AFAAdgBMAHoANAB3AGUAeQBmADYA
cgBXAGQAVAAzAEEAcQBEADkAVAAvADUAZABYAHgANABqADIAKwBFADAAWABlAGwAQgB2ADIAcAB5
AFIAZgB1ADYAVgAxADkAMwB4ADMAWQAwAEkAZABIAHEARQBxAFEAVgBaADAAKwB2AHMAQgBxAHAA
cwBCAHkAWQBFAGIASAAvAEQAZgBQAG0AWABlAFYAWgB2AHoAdAB6AHEARgBiADMAdQByADcAOABB
AFcAVwB1AHgAYgBnAD0APQAsAGUATgBxAEYAawBVAEYAdgA0AGoAQQBRAGgAZgArAEsANQBUAE4A
TwBuAEQAagBaAEcASwBTAHEAeQBpADUASQBJAEYARQBWADAAZAAxAFQAeABjAEUAaABBADgAeQB1
AE4ANwBaAHMAMAB3AG8AaAAvAG4AdQBkAGwAawBwAEIAUABmAFIAbQB6AC8AdABtADMAaAB2ADcA
VABOAEgANwBJADcAUgAwAGMAcQBhAHQAQwBzAEMAcwBjAHMASABUAHkAZgBOAHoAegBqAE8AKwAy
AFYAeABHAEYASwBOAEkAaABaAEoAdAAzAG8AaQBNAGMAYwBGADMAcgBPAEQAbABsAG8AMgBMAEgA
dwBVAFQARgBZAGUAeQBCAEYANAAwAEkARgBJAHAAYwA1AEgAbABNADgANgBxAEcAUwArAFoAbABD
AFYAbgBoAGEAeAByAGwAcwB0ADgAVgB0AFMAbABIAEYAZQBWAG8AQwBNADYAZgBWAHoARQBpAFIA
bABQAE0AbABGAGwANgBWADkAegBkAEoAMwBTAGkAVwAzAFEASgBCAG4AbgBQAEoAYwB5AFEAZwBH
AEQAaABvAGkAdABqAFEAWgBpAGQAcwBSAHEANQBRAE8AMgB4AEQAbwBUAEEARAB0AGkARAA4AGIA
YgBnAHcAcgBLAEEALwBsAGQAcgA0AFEAawBzAGIAaQBjAC8AMQBvAHMAUwBBAHMAZgBvAG4ARQBu
AHIAUQBLAGEAagBxAGkAdQBKAGUARQBRAGIALwA5AE0ASABBAEUAYQB0AHMASABGADgAawA2AGIA
MQAyAGoAMQBaADcAMgBNAFIAbwBjAFEANwBDAFQAOQBqAE8ATQBUAHEANAAxAFAAagBOAHUAbgAv
AFMARgBtADAAMgBaAC8AUwB1AFAAagA0AEYAYgBEAFAAYgBaADMAMwArAFUALwAyAFQANwArAHQA
WQBGAGQAcQBTAGgAcwBUAFIAYwBVAGQAdQBEAFkANQA0AHEAcgBwAFgAawBpAFYANABjAEkAWABO
AEcANgBhAFIAeQA4ADQAUABzAEMAWAB5AEYAMQBEAEgARwAvACsARQA5AG4AdQBsAFAALwBVAFoA
OQA2AHgARwBHAEQAdgBjAFUAZQBYADYARAB2AEkAUQAvADAATQBoAG8AQwA0AEoAVQBEAGoAMABO
AGsAZABZAHYATQB3AGYAVwBoAEIAawBCADkAQwAvAHgAVQByAGwASABCAEQASQBuADEATABiAEUA
RQA5AEEASABjAGsASgBqAFMAeQArAGIAeQBCAHIASQBhAHgARgBJAD0A
</w:fldData>
        </w:fldChar>
      </w:r>
      <w:r>
        <w:instrText xml:space="preserve"> ADDIN LABTIVA_CITE \* MERGEFORMAT</w:instrText>
      </w:r>
      <w:r>
        <w:fldChar w:fldCharType="separate"/>
      </w:r>
      <w:r w:rsidRPr="00167652">
        <w:rPr>
          <w:rFonts w:ascii="Calibri" w:hAnsi="Calibri" w:cs="Times New Roman"/>
          <w:noProof/>
          <w:szCs w:val="24"/>
        </w:rPr>
        <w:t>(Pribil et al., 2010; Shapiguzov et al., 2010)</w:t>
      </w:r>
      <w:r>
        <w:fldChar w:fldCharType="end"/>
      </w:r>
      <w:r>
        <w:t>. The phosphorylation of PSII and LHCII leads to the movement of a portion of the LHCII antenna from the PSII-rich grana to the PSI-rich stromal lamellae, and an overall decrease in the amount of thylakoid stacking</w:t>
      </w:r>
      <w:r>
        <w:fldChar w:fldCharType="begin">
          <w:fldData xml:space="preserve">MwBhADgAZAAyAGIAMwAxAC0AMAAzADAAZgAtADQAMAA1AGMALQA5ADQANgA0AC0AMwA3ADAAZQA1
ADUAZQAwADQAYgBlADMALwBCAEEAQwBFADUAQQA2ADUALQBEADMARAAzAC0AQwBCADcARgAtAEEA
NABFAEQALQA3ADYAMAAyADkAQQA2ADAANQA4ADEAOAB8AGUATgBxAE4AawBVADEAdQAyAHoAQQBR
AFIAcQA5AEMAYwBDADEARwBWAFAAUgBqAHkAVAB2AFoAVABoAGUAdABWAHkAMgA2AEMAcgB5AGcA
cQBMAEUANQBCAFUAVQBLAEYAQgAxAEgATgBRAHoAMABOAEQAMQBZAFQAOQBKAFIANABBAEwASgBy
AGsAcwBPAGgAdwA4AGYAMwAzAGYAbAAyAHIAdQBvADAARQBFAFEARQBhAE0ARgB2AHUAWgB0ADAA
QQBaAGYAWQBHAEwAKwB5AEQAYgBvAHQAWQBFAEIAcAB4AGgAbQBwAGwAegBQADIASgA5AGYAdgAz
AG4AQwBjAFoAcgBPADAAUABQADEAbABmAGMAcQBnAGgAaABWAGkAQgBOAGYAUAB6ADkAbgBUAFoA
MABmAEQAcgBlAEUALwAvAEQAbgA0AEoAUgB0AHUAeQA3AEEAQwA2AHEASQAzAHYAMABuAFcAcAAy
AGoAOABZAEYAZwBWADMANQBVAEEAOQBxAFoAMwBuADIAWgBLAFYAbgBDAFQALwBSADIAdwBiAEQA
ZABaADMANQBMADMAdAAxAC8AaQB3AG8ATQBXAEgAVAB2AGwALwBiAHQAeAA2AFUAMgB1AFAAZwBU
AFAAcQB4AHMAaQBYAE4ASQArAFAAZQB2AGUAegBxAFoARwBNAGQAMQBtAGwANAB1AGwANABkAEoA
SQB6AGcATgBQAFEAYgBRADgAVQBIADcASQBiADEAUABVAHYAbwBvAGEAZwB2AHAAaQBKAGgASwBL
AGYATwBtAHIAcgBJADYAYgAyAFIAWgBaAHMAMwBpAGgAWgB6AHcAWABOAFgAOQBZADUAZABuAFEA
dQBiAHkASwBBAHAAWgBhAHQARQBVAFYAUwBIAHkAbABZAFMAeQBCAEYAbAAwAGsASwBlAGIAZAB2
AHQAVQB0AGwAVQBwAGQAdgBrAHUARgA5AHYATgA2AHAATgBvAGkANgBlAGQAVwBGAFgAeQBzAFcA
awByAFcAZABaAFoAVABjAEIALwBwAGUAeABKAGMAMQBDAFcARABiADUARABpADMARgBlAEQARQBZ
AEQAegBPAEwASgBSAEcARgBVAEkASwBzAFIAMwBZAGwAUgAyAE4ASABDAEsAMABQAEgAdABMAEUA
KwArAE4ARwBxAEsAYgBJAEIAaABpADQAbwBSACsAcQBYAHcAbwBPADMARQA0AE4AWABqAGYARwB0
AEcAUQBiAFUALwAyAGwAbQAvAFYASQBHAGQAdQBlADMARwBRAEUATQB3AFMARQB3AEkAagBpAHEA
bAA4AEwATQA0ADUATABsADcAawBEAGMATwArAGEAMwB2ADgALwBVAHcAWQBzAD0A
</w:fldData>
        </w:fldChar>
      </w:r>
      <w:r>
        <w:instrText xml:space="preserve"> ADDIN LABTIVA_CITE \* MERGEFORMAT</w:instrText>
      </w:r>
      <w:r>
        <w:fldChar w:fldCharType="separate"/>
      </w:r>
      <w:r w:rsidRPr="00E92E60">
        <w:rPr>
          <w:rFonts w:ascii="Calibri" w:hAnsi="Calibri" w:cs="Times New Roman"/>
          <w:noProof/>
          <w:szCs w:val="24"/>
        </w:rPr>
        <w:t xml:space="preserve"> (Kyle et al., 1983)</w:t>
      </w:r>
      <w:r>
        <w:fldChar w:fldCharType="end"/>
      </w:r>
      <w:r>
        <w:t xml:space="preserve">. More recently it was shown that </w:t>
      </w:r>
      <w:r w:rsidRPr="00400877">
        <w:rPr>
          <w:i/>
        </w:rPr>
        <w:t>Arabidopsi</w:t>
      </w:r>
      <w:r>
        <w:t xml:space="preserve">s mutants lacking STN7 or STN8 or both kinases show an increased amount of thylakoid stacking and larger grana, while those lacking the phosphatases possessed smaller grana and less stacking </w:t>
      </w:r>
      <w:r>
        <w:fldChar w:fldCharType="begin">
          <w:fldData xml:space="preserve">MwBhADgAZAAyAGIAMwAxAC0AMAAzADAAZgAtADQAMAA1AGMALQA5ADQANgA0AC0AMwA3ADAAZQA1
ADUAZQAwADQAYgBlADMALwA4ADgANQA2ADcANgA1ADIALQAwADEANQAxAC0ANgAzADEAQgAtAEIA
MwBFADkALQBFAEIANgBEADcAOQA1ADMAMAA4AEMAMwAsADMAYQA4AGQAMgBiADMAMQAtADAAMwAw
AGYALQA0ADAANQBjAC0AOQA0ADYANAAtADMANwAwAGUANQA1AGUAMAA0AGIAZQAzAC8AQwA0ADMA
NgAwADMAMgA2AC0AMgA4ADEARQAtADEAQwAxADQALQAyADkAMgAwAC0AMgA3ADkAOAAyADEAOQA1
ADAAMgBFADQAfABlAE4AcAB0AGsARgB0AHYANABqAEEAUQBoAGYAKwBLADUAVwBkAE0AYgBVAHoA
QwA1AFEAMgAyAHQASwBxADAAdQAwAFMAbAA2AGcAdgBpAHcAVQBrAG0AeABGAHQAagBSADcAYQBE
AEYAaQBIACsAZQA4AGUAOQBzAHQASwArADIAVwBmAE8AegBKAG4ANQB6AGwAUwBIADAAQQBPAGQA
MAA1AHcATwAzAHQAOAAxAG4AWgA5AHAAcgBTAEsAdwBUAHYAawBZADYASAB5ADcASABYAEgAQgBk
ADcAdgBMAGcASABaAHEAbgA3AHcAZwArAEMAeQBYADIATgBEADEAcABkAEcAaABCAFkAOQBpAFoA
MQB4AEkATQA3AEMAZgBTAGoAVwB0AFIANgBVAFUAagBFAHYAZQBzAEQASABQAEsAagBZAGIANQAy
AE0AbQBKAHgAeQB5AEQAUABpADQAQgBIAGsAegBuAFcAYgA1AEoATQA5AEcAagBJAHQATQBzAEYA
eQBLAEoAVgB2AEsAMQBZAHkAdABsAHYAbgB0AFoASgBaAEoAUAB2ADIAUgBNAHYANgA0ADMAbAB0
AGwARgBtAFgAcAA0AGEAaABWADEATQA1AGkAUQBvAEYAcABaAEcAMABCAEQAYwA3AHIAdgBVAFkA
SAArADgAOAAyAHEAbwArAHQAdwAvAC8AMgBUAEIAdAAxADAATwBhAEUAcABUAHUAdgBRADQAUQA2
AFkAbgBtAHYAagA1AEMAbQBQAGUAbwBYADUAVwB0ADYARwBWAHoAWgA3AHIAMgB5AEsAcgBaAFgA
cgBzAEwAWgAyAEkAZAAvAFgAYwA5AGcATQBlAC8AYgBzAHoARAB3AFYAOQBrAGEAdABjAHQAdQBR
AE8ATwBwAFMANwB5AFEAbwA2ADQATQBzAEkAOQBUADAASAA2ADcAZgBrAEIAZAA4AEsARwBRAEUA
MwBIAHoAbwBRADgANwBaADIASABJACsAUgBkAGQAcABNADAAYQA3AFUATwA4AFoAbgA1ADAAcABq
ACsAawBxAFIAbAArAEsAbAB4AEoAYQBWAHkAQgBSAFIAMQBOAFUAbwB1AGYAYgBrAFAAVwB2ADEA
ZABZAC8ASgBRAFcAcABQAEEAdQBnAHIAYQBrAGEARgAzAG8ARQBNAGoASgB2AEgARQBrAFQANgAy
AEgAMABEAHAAVABrADgAWgA1AGMAdABmAGIASwBzAG4ASwBrAEUAMQBVADEAWQB1ADIAZQArAEkA
YQBVAGgAaABsAFkAMgBxAE4ATABwAHgAcwBiAEEARwBQAEkAYgAvAGcAVQBDAEkAZwBRAEIAeQB2
AGkAbABpADQATQBRAD0APQAsAGUATgBxAEYAawBsADEAUAAyAHoAQQBVAGgAdgArAEsANQBlAHUA
NgArAGUANwBYAFgAVgBlAFkAWQBHAE8AaQBLAHAAUgB0AFEAcgAwADQAUwBVADYAVABBADYANABk
AE8AVQA2AGgAUQB2AHoAMwAyAGEATgBJAGEAVABWAHAARgA1AEcAYwA4AHoANwAyACsAWAByAGYA
TwBMAFYAdABoADMAegBHAHgAMwB6AHcAYwBTADcANQA3AEkAMgBYAFkARgBFADAAWQBHAHoATABa
ADQAKwBQAGMAUgBnAGwAbQA4ADMANwBnAEQALwBwAHoAaQBpAFEAOAB6AHcAMwB1AEMAZQB3AHAA
SgBXADcAZQBsADgAagBXADAAcABRAGwAaQAxAFEAUwB2AGQATwAwACsAVwBTADIAaABxAE4ARQAr
AGMANwBkAHEAZQBMAG8ALwA2AEYAdABOAGYAWABxAHgAdQBuADEATgBZADIAcwB5AEIANABlAFgA
awBaAE4AbAA0AHQAMwBPAFcAaABOAGwAVgBRAGEARwBWAFIAMgBTAEQATwBnAG4ARQBRAGoAMABi
AFIAcwBLADIAMQBzAGIANQBBAFYAeAB4AFAAWQBGAEwARwBlAFIASwBKAE0AQQBtADMASQBnADIA
egBRAGsAegBUAFUAUwBxAFMAYwBZAGgAWgBoAG0ARwBhAFkAeABJAHMAMABtAFEAVQBKAHYARgBJ
AHgASgBQAG8AVQBrAFMATABLAEIAWAB4AE4AQQA1AEYAUABKADUATwA0AG0AaQBhAGgAZgBGAGwA
NgBpAHUARgB5AGoAZgB2AGsANABoADQATgBKADYANABrAEQAWgBVAGsAVwB0AFMALwBLADgATAA2
AEsAdwByAHkAOAAzAG4AagBXADkAaABSAC8ATABnAE8AYgBQAEwAVABkAGQAYQBkADIAbgBBAEsA
OQBxAGoAbgA4AC8AYQBJAG4AOABmADkASwBpAGwAbwBaAHgAawBqAC8AZwBCAHQAaQBaAG8AVAA2
AGsASABsAHcAWgA2ADAASgAzAEYATABTAGkAQwBVACsAcABYADEAMABOACsAbwBwADkAYwBkAFUA
cgBjAEYAVABXAFkATABhAG8AYwBUAGQAWABQAFMAUwA2AE8AOABwAFMAOQBRAG0ATQBsADkAcQBp
ADUAeABGAGQAUQBKAFIAcQAyAFAAQwBWAFgAKwBnAGwAcQAxAGUAOQBTAEcAbgBvACsAYQAvAFEA
YgBxAGgAYgA3ADAARgBKADMAWgB4AGwAWAAwAEQAVABRAGYASwB6ADMAawAvAG8ASwB1AGEASABp
AC8AQwAwAHQAUwBmAGUAcABKAGEARQB4AEQAdABvAE0AdQBEADAAMABmAG8AMwBPAHIAMQBSAEkA
RgBFAGUAYgBPAHYAYgBpADkAdAByAEYAbwAzAEEAWQBSAFcARQBXADIASwBaAHcAaAA4AFIALwBV
AFQAUQA1AHIAbAA5AHMAeQBiAFQAMgB6AEEAUgA3AEwAYgB2AGQAWAAyAGQAawA3AHMAOABiAEUA
awBpAGgARQBaAGIAOABlAFAANQBoACsAVQA5AGgAYgBpAEMAbgBVAGoAYwB0AHQAVwB5AHgAWABq
ADMATQA3ADkAZQByAFMAMwBaAC8AOQBmAHQAbQAvAHYAMwAyACsAaQBKAGkAagBkAEUAVwBTAGIA
VgBzAHAAMAB2AGEASABwAGkAdABEAHgASwBlAE4AWgBVAE0AVABGAEcAVAB4AGMASgAyAEIAbABs
ACsAWQBLAFQASwByAGkAQgBWAHMAUgAwADYAVQA0AEYAQwBWAG4AUgBtAEQAMQA3AG0ANwAzADgA
QQAyAHUAZwB2ADIAZwA9AD0A
</w:fldData>
        </w:fldChar>
      </w:r>
      <w:r>
        <w:instrText xml:space="preserve"> ADDIN LABTIVA_CITE \* MERGEFORMAT</w:instrText>
      </w:r>
      <w:r>
        <w:fldChar w:fldCharType="separate"/>
      </w:r>
      <w:r w:rsidRPr="00E92E60">
        <w:rPr>
          <w:rFonts w:ascii="Calibri" w:hAnsi="Calibri" w:cs="Times New Roman"/>
          <w:noProof/>
          <w:szCs w:val="24"/>
        </w:rPr>
        <w:t>(Armbruster et al., 2013; Fristedt et al., 2010)</w:t>
      </w:r>
      <w:r>
        <w:fldChar w:fldCharType="end"/>
      </w:r>
      <w:r>
        <w:t xml:space="preserve">. The crucial importance of LHCII and PSII phosphorylation has been demonstrated since plants lacking such regulation suffer a reduction in growth and enhanced photo-oxidative stress in fluctuating light environments </w:t>
      </w:r>
      <w:r>
        <w:fldChar w:fldCharType="begin">
          <w:fldData xml:space="preserve">MwBhADgAZAAyAGIAMwAxAC0AMAAzADAAZgAtADQAMAA1AGMALQA5ADQANgA0AC0AMwA3ADAAZQA1
ADUAZQAwADQAYgBlADMALwBDAEUAMwA4ADYAQQBGAEIALQA1ADEAQQBBAC0ARAA2AEMARAAtADkA
NgBFAEMALQA3ADUARgBCAEYARAAxADgARAAzAEMANQAsADMAYQA4AGQAMgBiADMAMQAtADAAMwAw
AGYALQA0ADAANQBjAC0AOQA0ADYANAAtADMANwAwAGUANQA1AGUAMAA0AGIAZQAzAC8ARQBGADkA
RgAxADIAQgBCAC0ARgA5AEEAMgAtAEIARAA5ADUALQA4AEEARQAwAC0ANwA1AEYARQAwADEAQQA5
ADUARAA5ADYAfABlAE4AcAA5AGsAYwBsAHUANAB6AEEATQBoAGwAOQBGADAARABtAEsAdAB6AGoA
YgB6AGMAMAB5AGgANQBrAEIAaQBpADYAbgBJAGcAZgBGAFoAbQB3ADIAcQBtAFIASQBkAEEASQAz
AHkATgB2ADAAVABlAGIARgBoAG0ANQA3AGEASQBIAEIASABDAFMASQAxAE0AOQBmADUASwBlAEwA
TABKADAAbABqAFIAYQA4AEkAaQBRAEQAYwBpAGwAdgBqAGIAWQBrAGIAcABzACsAbwBEAE8AdQA3
AHUAVgBJAFkAZwBnAGQAVgBIAEoANQBrAFoAVQBtAFUASwAzADIARgBPAFQAeQA2AFMAbQBOAGsA
MwBpADMAdQA0ADcAawBzACsAdQA4ADEAYQBiAFkANwB6ADIAYwBVAEIATQA2ACsAMgA4AG4AMwBW
AEgAagBQAE4AZABlADUARQBHAC8AbwBPAGwAWgA5AG8ARABIAG8ANwBaAGcAKwBiAHIARwBFAHcA
eQBWADQAcgBlADgAagByADUASQBmAG4AaQBFADAAdgAxAEgAOABGAFAAYgBXAG8AZgBuAFAAMgAv
ACsAaABGADkAbAA5ADkAOQBsAGgAZgA5AG0AcwBtAEcAWAAzAFUAZwArADMAdgAzAGkAcQBDAEYA
cQBsADEARgAwAFAAcAAvAEgANwBkAEIANAArADkASAAzADIAUABrADYARwBpAGkAQgBwAFMAagBK
ADAAeQBpAE4AWgBtAGsAMgBEAGoAdwBHAHMAUgBmADEANwBRAEMATgBpAFcAQgBwAFEASAAyAEMA
RwBKAGcAeABMADUAbgBwAGUAWgBYAHUAcwAwAFQARgBXAFgAeABRAGsAegBnAHYAMQBXAEkAeQBu
AGEAaABzAEYAawBPAGUAUQB6AHoAWgBRAHgAYQB0AE4AdABsADgAVwBtAHgAdgBWAEoANABVAGgA
VgBwAFAAVgAyAHUAMQBtAEcANQBXAGEAcABaAHYAYgA3AGIAcgBaAEwANwBPAFYAdgBuAHcAMAB1
AGYALwBQAEQAUwA5ADAAVQBlAEgAbABXAGkAOQBJADAAQQByADIAcwBZAEYAWABwADcAegBBADMA
bgBCAHEAUQBiAHIAQgByAHgANABIADAAUwBVAGoAWABIAGUAOABUAGwAUQBFAEsANABsAGYATQBG
AFgAQwBBAEkATQBsAE8AUgBaAFQAMQA3AGIAYwBHAEIANQBaAHkAdgBlAEQANgBZAHIAcQBXAE0A
cgBXAHcAdgBEAFAAaQBTAHYAZgB3AEcASgA3AHIAYwByACwAZQBOAHEARgBVAFUARgB1AHcAagBB
AFEALwBJAHIAbABNADAANABjAGsAZwBEAGgARgBnAFIAUgBXADcAVgBxADEAYQBvAG4AeABNAEUA
SgBHADcATABVADIASgBGAHQASwBCAEYAQwA2AG0AdgA2AHMATAA2AGsAVABzAFcAQgBTAHAAVwA2
AE4AKwAvAE8AegBvADUAbgBUAHIAVABTAHkAZwBsAFUAWQBKAGgARABKADQARgBPADYAVgBQAFQA
VwBkAFIAUwBiADEAQQBRADgAdgBYAHgAUwBRAGMAVQAxADcANABmAGkAOABsADYAVwBNAFkAUgA0
AHoARwB2AFcAYwBMAFQAaQBtAFgASgBLAEcASAB4AG0ARQBPAGEAQQBrADkASwBpAE0ATgBGAGsA
UgBYAFIAYwBEAFoAagBSAFoAWQBQADIAVwB5AGUAcABXAHkAUwBMAHoAZwBiAHAAOABXAEMAUgAz
AG0AVwB6AHIATwBSAEoAOQB6AHEAdgBWAEYAQwA1AG0AVgBwADQASQBEAEMAbwBWAFoALwBYAHgA
WgA3ADEAMgBoAEQAcAA4AHMAVAByAGMAVQBPAFoAZQBkAGgAaABRAEgAMQBCAHQASgBQAE4AMwBp
AEEAZgBwAEUAOAAwAFAAUABnAEMAagBFAEQASwBVAFcATgAyAHMAQQAxADYATwBVADMANgBGAGwA
WABqAGMARABqAE4AZQBKAHUAVABzACsAcgBBAFgAMQA5AHYAdgBlAHYAeAByAGwAMgBHAG8AWgBh
AFMAVwArAFAAeABOAEkASQAwAHcAWAB2AEsASwBFAEwASwByADAATAAxAHgAcgBEAGkAQQBlAFIA
cgAzAEEAYgBSAEgARwBXAHMAWgBpAG4AUwBUAEQAawBmAEIAUgB3AFAAbwBtAGoANABCAGoAVwBl
ADkAbgByAGQARgAzAGIATwB5AHUATQB3ADAAbwBDAHUALwB6AGUARAArAGEAUAB0ADcANwAvAEgA
MAAzAFAAYwBBAG4AbgBCAHMASAByAHEASgBxAE8AaQBKADEAVwBHACsAdABJADIAMgBpAG4AYgBh
AGQAYwBBADUANgBkAGkASwBxAFMAdQBQAHQAeABsAEIAaQB3AHIAVgBZAFcATABLAG0AMQBJAGEA
MABVAHkAcABFAGEAbgBRAEoAcgArADEAQwB0ADMAWQBNAFAAOQBrAFQAWAB3AGcARgByAHYAVABy
AHIAagBWADcANgB5ACsAUABWADYAbgB6ACsAQgB0ADgAMQBxAFYATQA9AA==
</w:fldData>
        </w:fldChar>
      </w:r>
      <w:r>
        <w:instrText xml:space="preserve"> ADDIN LABTIVA_CITE \* MERGEFORMAT</w:instrText>
      </w:r>
      <w:r>
        <w:fldChar w:fldCharType="separate"/>
      </w:r>
      <w:r w:rsidRPr="00010015">
        <w:rPr>
          <w:rFonts w:ascii="Calibri" w:hAnsi="Calibri" w:cs="Times New Roman"/>
          <w:noProof/>
          <w:szCs w:val="24"/>
        </w:rPr>
        <w:t>(Frenkel et al., 2007; Tikkanen et al., 2010)</w:t>
      </w:r>
      <w:r>
        <w:fldChar w:fldCharType="end"/>
      </w:r>
      <w:r>
        <w:t>.</w:t>
      </w:r>
    </w:p>
    <w:p w14:paraId="26BBC48F" w14:textId="77777777" w:rsidR="00091C4E" w:rsidRDefault="00091C4E" w:rsidP="00091C4E">
      <w:pPr>
        <w:jc w:val="center"/>
      </w:pPr>
      <w:r>
        <w:rPr>
          <w:noProof/>
          <w:lang w:eastAsia="en-GB"/>
        </w:rPr>
        <w:lastRenderedPageBreak/>
        <w:drawing>
          <wp:inline distT="0" distB="0" distL="0" distR="0" wp14:anchorId="02D0B25A" wp14:editId="1B56CB56">
            <wp:extent cx="5305363" cy="2402006"/>
            <wp:effectExtent l="0" t="0" r="0" b="0"/>
            <wp:docPr id="3096" name="Picture 3096" descr="C:\Users\Sam\Documents\Dropbox\Dropbox\THESIS_17_07_21\Chapter 6\chloroplasts\state_transi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Documents\Dropbox\Dropbox\THESIS_17_07_21\Chapter 6\chloroplasts\state_transitions.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319294" cy="2408313"/>
                    </a:xfrm>
                    <a:prstGeom prst="rect">
                      <a:avLst/>
                    </a:prstGeom>
                    <a:noFill/>
                    <a:ln>
                      <a:noFill/>
                    </a:ln>
                  </pic:spPr>
                </pic:pic>
              </a:graphicData>
            </a:graphic>
          </wp:inline>
        </w:drawing>
      </w:r>
    </w:p>
    <w:p w14:paraId="0C705CFF" w14:textId="77777777" w:rsidR="00091C4E" w:rsidRDefault="00091C4E" w:rsidP="00925EA3">
      <w:pPr>
        <w:spacing w:after="360" w:line="240" w:lineRule="auto"/>
      </w:pPr>
      <w:bookmarkStart w:id="225" w:name="_Toc503352802"/>
      <w:r w:rsidRPr="00E21C12">
        <w:rPr>
          <w:rStyle w:val="figureChar"/>
        </w:rPr>
        <w:t>Figure 6.2: Model of state transitions in plants</w:t>
      </w:r>
      <w:bookmarkEnd w:id="225"/>
      <w:r>
        <w:rPr>
          <w:b/>
        </w:rPr>
        <w:t xml:space="preserve">. </w:t>
      </w:r>
      <w:r>
        <w:t xml:space="preserve">Under conditions leading to reduction of the PQ pool the kinase is activated, phosphorylating LHCII and causing part of it to migrate from PSII to PSI, changing their relative antenna sizes. Oxidation of the PQ leads to inactivation of the kinase, allowing the phosphatase to reverse the change. </w:t>
      </w:r>
    </w:p>
    <w:p w14:paraId="4DAC5B35" w14:textId="77777777" w:rsidR="00091C4E" w:rsidRDefault="00091C4E" w:rsidP="00091C4E">
      <w:r>
        <w:t>Recently it was shown that the distinctive organisation of the thylakoid membrane into grana and stromal lamellae is controlled by the THYLAKOID CURVATURE family of proteins (CURT1) that exist in the grana margins</w:t>
      </w:r>
      <w:r>
        <w:fldChar w:fldCharType="begin">
          <w:fldData xml:space="preserve">MwBhADgAZAAyAGIAMwAxAC0AMAAzADAAZgAtADQAMAA1AGMALQA5ADQANgA0AC0AMwA3ADAAZQA1
ADUAZQAwADQAYgBlADMALwBDADQAMwA2ADAAMwAyADYALQAyADgAMQBFAC0AMQBDADEANAAtADIA
OQAyADAALQAyADcAOQA4ADIAMQA5ADUAMAAyAEUANAB8AGUATgBxAEYAawAxADEAUAAyAHoAQQBV
AGgAdgArAEsANQBlAHUANgBpAGYAUABSAHIANwB1AHUATQBBAEYAagBvAGkAcQBVAGIAVQBKAGMA
bgBDAFMAbgB5AFEASABYAGoAaAB5AG4AVQBDAEgAKwArACsAeQBKAGEAYwAwADAAYQBSAGUAUgBr
AHYATQArAGUAWQAvAFAAaAA5ADgANABkAFYAMgBQAEYAVgArADgAOABRAG8AYwBpAGgAYQBzADYA
LwBqAGkANABTAEcASgBaAGYAcgA0ACsARAA3AGkAVAA2AGEAMwBHAHQAUwB5AEsAQwB3AGUAQwBC
AHcAWgB6AFIAZgA4AHIAawBHADIAVgBxAEEAZABXADYARgBTAGYATQBUAEoAZQAvAEEAVQBaAGwA
VgBTAHAARgBMAEUAYQBiAHcAVABXAFoAeQBYAFkAcAA1AE4ATQBwAEYATwBZADgAeAB6AGoATABN
AEMAMAAyAGkAVgBwAFoATQA0AFQAUwBZAGkAbQBjAGwAegBJAFYAYwB5AEUAOABrADgAaQBVAFUA
eQBuAGMAOABTAE8AYwAvAGoANQBEAHoAegBoAG0AMQBmAEsATwBvAGEAdABOADUAMwB1AFcAZQAz
AHAAdgB4AEkAKwBJAGwATQBTAEgAaAAyAGMAKwBrAFYARwBZACsAbABqAFAAUABJAHQAYQBWAC8A
UwBjAE0AagA1AGMAegBMADcAdABpAGkAMQAzADAANQBWAEMAbwBVAEgAMQBVAEUAWAA2AGgAUgA3
AE0AaAAyAHoAcwB2AEoAWgBDAEoARgBNAHAAbgBPAFAAbwBTAC8AUQBxAFgAUgBEAGsAaQBqAEYA
WQA2AGMAdwBuAC8AVgBmAFQAQwBxADMALwAvADYATAAvAGQAZgAwAEwAdgBHACsAQgBNAC8AdgBQ
AEcAYQBEAGgAZwA2AHQAWABYAG8AaABSADMAcwBTAFIAMQBEAEsAWABaAGYAMgBMADUAegB2AHEA
NwAzADAAUgAvAHEASwA3AGkARwBvAEQAcwBsADEANQBZAEsAVQBnAFAAcQAxAHUARQBPAE4ATQBF
AHAAZAB1AC8AYgBBAFEAUABxAEcAMgBxAEgAdQBqADYARgB2AHYAZgBEAGIARgBRADIAZwBPAHEA
VQB1AFAAVQBSAHUAMABOAGQAbwBLADAASAA3AEYATABoAEsAKwBnAEsATABWAHUAZgA4AGgAZABv
AFEAMABkAE8AeQBhADIAeQA5AEQAdwBvAGQAbQBPAGUAbwBOAEUARABhAEcAMwA2AFEAZAA0AHIA
MQBCADAATwBrAGMAOQBRAFcAQwBxAEgAUgB0AEMAMgAwAEIAcgByAGgAbAA2AEUAMQBnADYANABL
ADYAUABJAGUATwBoAHgAeABMAGUAYgBhAHgAOQBvAG4ARwBzAFgAVQBmAFQAeQA4AGoASgB1AHcA
OQBoAEsAUAA3AFcAeABzAFgAVQBVAFIAdQB2ADcARgBDAFYANQBOAEkAMwBDAHoATQBkAGQARQAv
AHgASAAzAEYAaQBxAHkAZQArAEsAKwBOADgARwAvAHQANgBKAHAAWQBXAEMASwB0AE4AMgAxAEwA
SABWAGQAbgBPAC8AdgBOAHQAdQB6AHQAbgBkAHgAWQAvAHIANQBaAGUAYgB5AHoAUABKAFcAbQBz
AGMAawB1ADcAWQAzAGwAUwAwAE8AegBMAFgASABCAFUAOABHADYAbwBZADIATABJAGgAaAA2AFgA
cgBMAGIATABpAHkARQBoAFgAZgBVAG0ANgBaAG4AdgAwAGEAdwBJAGEAVwBkAG4AYgBBAHcAUQA1
ADMATABGAHcAVgAzADMAQwBLAFgALwAvAEMAVwBvAGYATAA5AG8APQA=
</w:fldData>
        </w:fldChar>
      </w:r>
      <w:r>
        <w:instrText xml:space="preserve"> ADDIN LABTIVA_CITE \* MERGEFORMAT</w:instrText>
      </w:r>
      <w:r>
        <w:fldChar w:fldCharType="separate"/>
      </w:r>
      <w:r w:rsidRPr="00433142">
        <w:rPr>
          <w:rFonts w:ascii="Calibri" w:hAnsi="Calibri" w:cs="Times New Roman"/>
          <w:noProof/>
          <w:szCs w:val="24"/>
        </w:rPr>
        <w:t xml:space="preserve"> (Armbruster et al., 2013)</w:t>
      </w:r>
      <w:r>
        <w:fldChar w:fldCharType="end"/>
      </w:r>
      <w:r>
        <w:t xml:space="preserve">. The proteins sit in the membrane and physically cause curvature. Deletion of any of the four proteins CURT1A-D results in a distinctive morphological change to the grana network, with their absence leading to grana with fewer layers but enlarged diameter, while overexpression of the CURT proteins led to grana with more layers but narrower diameter. The chlorophyll </w:t>
      </w:r>
      <w:r w:rsidRPr="00010015">
        <w:rPr>
          <w:i/>
        </w:rPr>
        <w:t>b</w:t>
      </w:r>
      <w:r>
        <w:t xml:space="preserve"> less mutant Ch1 lacks the major population of Lhcb1 and 2 containing LHCII trimers and shows a strong reduction in grana stacking</w:t>
      </w:r>
      <w:r>
        <w:fldChar w:fldCharType="begin">
          <w:fldData xml:space="preserve">MwBhADgAZAAyAGIAMwAxAC0AMAAzADAAZgAtADQAMAA1AGMALQA5ADQANgA0AC0AMwA3ADAAZQA1
ADUAZQAwADQAYgBlADMALwAzAEIAQgA1ADEARgBCADMALQBGADAAOQAxAC0AOABEADIANQAtADEA
RgA0AEYALQA3ADYAMQAzAEQARQBCADgANQA0ADIAQgB8AGUATgBxAE4AawBjAHQAdQAyAHoAQQBR
AFIAWAArAEYANABOAHIAVQB3AHgAUQBqADIAYgBzAHEAagBnAEEAWABXAGEAWABvAEsAdgBDAEMA
bwBrAGIAUwBKAEIAUgBKAGsASgBSAGQAMQAvAEMALwBsACsANQBqADMAKwBVAEEAYwA4AC8AZwBu
AHIAbABSAFoAVQAyAFUAYQBNAEMAegBpAEYARQBEADMAZABOAG4ANgBYAFgAbwB3AFUALwBrAEQA
UQBKAEkAcgAyAGIAeQBiAEoAZABsAE4AYQBoAGsAUgBHAHMAQwAzAFYAQQBNAFkAWQBXAEIANwBt
ADkAMABrAEIARwBZAGsAegA0AEcAdQBuADkALwBMADMAZgAxADcAbgBTADYAYgArAGkASABYAGIA
MgBSACsAawB2AGYAZQB6AGoAagA3ADkAeAAvAG8AdQBVAGEAWgArAHMAVAA3AEUAWgBIAHUAYQBD
ACsAcAB0AHcAMwBYAEYAeABJAGgAQQAyAGQAOABBAHcAUABFAGoAbAA4AHAAZgBmAFQAaABuADUA
LwBlADAAMwBUAEgASwBQAGIANQAvAG4AbABjAHMAbQBDADgAMgBnAG0AOABCAHIATgBaADYAYgBz
AGsAcQBNAFoANABFAGUAdQBlAEYAMABLADAAWAB3AHUAMQBiAFkAVwBUAFYAVgBtAGIAaABnAGYA
UABWAEkASAB5AG0AVQB6AGIASAB0AGUAcwBvAEkAWABJADYAcwBLAG8AZABpAHUAZQBxAG8AWQBy
AHcAcwBRAEEAbwBxAHEAQgA1ADcAegB0AGgAVgBsADEAMwBMAFcARgBiAHUAUwBOAFkAZQB0AFkA
RwBWAFgAZABhAHgAKwBLAHYAbgBoAHAAVwAxAEUAdABXADAAVAA4AEoALwBFAHoAZwBQADgAQgBE
AFoANgBxAGUATABxAGcAWQBTADQARABnAGkAQgBXAEUAUAA2AEoAQQBHAHUAeABHAGsAWgBJAGcA
NQBrAGcAYQBYADMAMABrAEQASQB5AFAARgA0AHoATQBpAHIALwBlAE8AQwAyAEoASABFAEcAWQBq
AEcAYQBZADUAcwBsAHYANABNAGEAZAA5AE0AUgBNADMAYQBlAHUAdgBtAHEAOQBiAE0AZQBSAHMA
QgBIADIATABpADEAVAAzAHUAcABrAGUAZwAwAHMARAArACsAcQBmADMAWAAvAG0AWABuADYAUQA9
AA==
</w:fldData>
        </w:fldChar>
      </w:r>
      <w:r>
        <w:instrText xml:space="preserve"> ADDIN LABTIVA_CITE \* MERGEFORMAT</w:instrText>
      </w:r>
      <w:r>
        <w:fldChar w:fldCharType="separate"/>
      </w:r>
      <w:r w:rsidRPr="0093658F">
        <w:rPr>
          <w:rFonts w:ascii="Calibri" w:hAnsi="Calibri" w:cs="Times New Roman"/>
          <w:noProof/>
          <w:szCs w:val="24"/>
        </w:rPr>
        <w:t xml:space="preserve"> (Simpson, 1979)</w:t>
      </w:r>
      <w:r>
        <w:fldChar w:fldCharType="end"/>
      </w:r>
      <w:r>
        <w:t xml:space="preserve"> . These mutants were therefore examined as extremes of grana stacking for comparison with the wild-type and state transitions mutants. </w:t>
      </w:r>
    </w:p>
    <w:p w14:paraId="6833DF69" w14:textId="77777777" w:rsidR="00091C4E" w:rsidRDefault="00091C4E" w:rsidP="00091C4E">
      <w:r>
        <w:t xml:space="preserve">Thin-section EM and 3D confocal microscopy has been used to study the dynamics of chloroplast structure in the past; however, EM relies on fixatives and is performed under vacuum on dehydrated material, and confocal microscopy is very limited in terms of resolution. This chapter investigates the first use of SIM to probe the changes in membrane structure associated with state transitions and grana stacking in the native and mutant chloroplasts in </w:t>
      </w:r>
      <w:r w:rsidRPr="00300301">
        <w:rPr>
          <w:i/>
        </w:rPr>
        <w:t>Arabidopsis thaliana</w:t>
      </w:r>
      <w:r>
        <w:t xml:space="preserve"> (henceforth referred to as </w:t>
      </w:r>
      <w:r w:rsidRPr="00245E72">
        <w:rPr>
          <w:i/>
        </w:rPr>
        <w:t>Arabidopsis</w:t>
      </w:r>
      <w:r>
        <w:rPr>
          <w:i/>
        </w:rPr>
        <w:t>)</w:t>
      </w:r>
      <w:r>
        <w:t xml:space="preserve"> and </w:t>
      </w:r>
      <w:r w:rsidRPr="00300301">
        <w:rPr>
          <w:i/>
        </w:rPr>
        <w:t>Spinacia oleracea</w:t>
      </w:r>
      <w:r>
        <w:rPr>
          <w:i/>
        </w:rPr>
        <w:t xml:space="preserve"> </w:t>
      </w:r>
      <w:r w:rsidRPr="000A2A61">
        <w:t>(spinach)</w:t>
      </w:r>
      <w:r>
        <w:t xml:space="preserve">. </w:t>
      </w:r>
    </w:p>
    <w:p w14:paraId="290EB336" w14:textId="77777777" w:rsidR="00091C4E" w:rsidRDefault="00091C4E" w:rsidP="00091C4E"/>
    <w:p w14:paraId="33FDDFF5" w14:textId="77777777" w:rsidR="00091C4E" w:rsidRDefault="00091C4E" w:rsidP="00091C4E">
      <w:pPr>
        <w:rPr>
          <w:b/>
          <w:sz w:val="28"/>
        </w:rPr>
      </w:pPr>
    </w:p>
    <w:p w14:paraId="2D857C77" w14:textId="77777777" w:rsidR="00091C4E" w:rsidRDefault="00091C4E" w:rsidP="007373FF">
      <w:pPr>
        <w:pStyle w:val="chapterheading2"/>
      </w:pPr>
      <w:bookmarkStart w:id="226" w:name="_Toc503352374"/>
      <w:r>
        <w:lastRenderedPageBreak/>
        <w:t>6.3 Results</w:t>
      </w:r>
      <w:bookmarkEnd w:id="226"/>
    </w:p>
    <w:p w14:paraId="7504BF7D" w14:textId="77777777" w:rsidR="00091C4E" w:rsidRDefault="00091C4E" w:rsidP="007373FF">
      <w:pPr>
        <w:pStyle w:val="chapterheading3"/>
      </w:pPr>
      <w:bookmarkStart w:id="227" w:name="_Toc503352375"/>
      <w:bookmarkStart w:id="228" w:name="_Hlk491171267"/>
      <w:r>
        <w:t xml:space="preserve">6.3.1 </w:t>
      </w:r>
      <w:r w:rsidRPr="00FB364D">
        <w:t xml:space="preserve">Comparison of light and dark adapted </w:t>
      </w:r>
      <w:r>
        <w:t>spinach</w:t>
      </w:r>
      <w:r w:rsidRPr="00FB364D">
        <w:t xml:space="preserve"> chloroplasts</w:t>
      </w:r>
      <w:bookmarkEnd w:id="227"/>
    </w:p>
    <w:p w14:paraId="52330B94" w14:textId="77777777" w:rsidR="00091C4E" w:rsidRDefault="00091C4E" w:rsidP="00091C4E">
      <w:r>
        <w:t xml:space="preserve">Chloroplasts are capable of undergoing changes in response to different climatic conditions, such as variations in the light levels resulting from the day/night cycle and shading. The chloroplasts must adjust light harvesting appropriately to avoid damage in high light or to increase efficiency in low light. Chloroplasts that have adapted to growth in the dark are in state I with LHCII dephosphorylated and providing energy to PSII whereas chloroplasts that have been adapted to growth in the light the opposite is true with the system being in state II and phosphorylated LHCII providing energy to PSI. In the dark-adapted system (state I) more LHCII is present with PSII and the grana are larger to accommodate the increased level of protein. In the light adapted system (state II) the opposite is true with phosphorylated LHCII exiting the grana for the stroma and leading to a smaller granal disk. Although these structural changes have been observed using EM, they have not been imaged in intact, functional chloroplasts under liquid and at room temperature; here, chloroplasts that had been adapted to either a light or dark conditions were imaged by SIM (see </w:t>
      </w:r>
      <w:r w:rsidRPr="00DA1286">
        <w:rPr>
          <w:b/>
        </w:rPr>
        <w:t>Figure 6.</w:t>
      </w:r>
      <w:r w:rsidR="00DA1286" w:rsidRPr="00DA1286">
        <w:rPr>
          <w:b/>
        </w:rPr>
        <w:t>3</w:t>
      </w:r>
      <w:r>
        <w:t xml:space="preserve">). </w:t>
      </w:r>
    </w:p>
    <w:p w14:paraId="0B501FA2" w14:textId="77777777" w:rsidR="00091C4E" w:rsidRDefault="00091C4E" w:rsidP="00091C4E">
      <w:r>
        <w:t xml:space="preserve">Light and dark adapted chloroplasts were imaged on a DeltaVision V4 microscope with the Blaze 3D-SIM module and excitation performed with a 642 nm laser and emission collected at 680 ± 20 nm. The majority of chlorophyll </w:t>
      </w:r>
      <w:r w:rsidRPr="00EE7BF4">
        <w:rPr>
          <w:i/>
        </w:rPr>
        <w:t>b</w:t>
      </w:r>
      <w:r>
        <w:t xml:space="preserve"> is tied up in the LHCII protein typically located proximal to PSII as a supercomplex </w:t>
      </w:r>
      <w:r>
        <w:fldChar w:fldCharType="begin">
          <w:fldData xml:space="preserve">MwBhADgAZAAyAGIAMwAxAC0AMAAzADAAZgAtADQAMAA1AGMALQA5ADQANgA0AC0AMwA3ADAAZQA1
ADUAZQAwADQAYgBlADMALwA3AEMARAA5AEEAMgA0ADIALQBDAEUAMQAwAC0AMQBBADIANgAtADAA
MgAwADMALQA3ADEAMABDADUANABCADYAMQA4AEEAQgAsADMAYQA4AGQAMgBiADMAMQAtADAAMwAw
AGYALQA0ADAANQBjAC0AOQA0ADYANAAtADMANwAwAGUANQA1AGUAMAA0AGIAZQAzAC8ARgBCADkA
NgA5AEYARAAwAC0AOAA0ADcANgAtAEYAQQA0ADkALQA0ADcANQA2AC0ANwAxADAARQA1ADUAQwAw
ADkANQBFAEIAfABlAE4AcAA5AGsAZABGAHEAdwBqAEEAVQBoAGwAOABsADUATgByAFkATgBHAG0A
dABlAHUAZQA2AHcAUgB3AE8AWgBEAEkAYwBEAGkAOQBPADQAMQBFAHoAMgByAFEAawBxAFUAeABF
ADIATgBQAHMAdwBmAFkAawBhADQAYwB3AHUANAB0AGQAaABjAE4AMwAvAHAAegBEAGQAMAA1AFUA
bABjAGEARABOAG0AaQBaADEAegA1AEgATwBxAGIAawA2ACsATwBUADkAcQBoADIAcgBzAFkATgBI
AFoALwBvAEIAagB5AHkAQwBxAHgAMwBkAFAAegA2AEsAbgBpAFkAcgBOAGYAbgBIAG4AMAByAGEA
MgBzAGcAbgAyAFMAWgB4AFkATQBHAHIAMAB2AHoAbQA0AGIAYQA3ADAAdgBiADkASgAvAG8ARgBn
AHEAZABIAHgAdQAwAHEAQgB1AHcAMAB3AGYAOAA2AFgAdQBoADUAOQA0AFYAZgBJAFIAcgArAE4A
QwBGAFMAOQBUAC8AUgBGAE0AbwByACsAbQA4AFMAMQBmADcAegB0AGoAYgBQADkAawA5AG0ATgAw
ADEAWAAzAGIANQBUAEgAZgBTAEsAMwBwAGUAOQArAGoAegAwADYAdwBwADkAdAA1AFgANAB5AEIA
dwBTAHEATgBSADIATAArADgAQgBlAHoANgBwAGQAMABGAHIAVgBjADAAUABwAEIAeABFAGcAeABr
AEwASQBOAGgARwBQAGMAaABjADkANgBDADgAcwAyAFgALwBsAGkAMQBzAGgAdQByAFcAdQBYAEkA
TABqAEoAYgA3ADQAMQB6AEsAbQBHADQARQBaAGsATQBHAFoAZAA4AHkAeQBJAGUASwB6AGEASwBC
AGgARwBUAEMAYwBjADQAUgBoADUAbABLAEkATQBrAHYAUgAxAE4AUgBDAFIAWQBlAGgAZAB5AEYA
awA3AEUAZwBIAEgAQgBKAFUAdABDAG4AcwBiAFIAegBTAEEAYwBUAG0ANwBhAFMAWgBlADcATABy
AHkAdABsAGEAOAB0AEUAagBBAGIAQQBzADUAaABrAGUAVgBIAFUAcQBCAHEASABHAGgAWABrAEgA
SgBMAHEAaAB5AE0ASgA2AGwAWQBpAEUAZgBCADIAaABYAEoAZgBEAEcAZABzAHQAbAA5AE8AcAAw
AFMAVgAxAGQAbwBWAFYAbABVAE8AYgA3AFQAOAB6AGMAOQBDAEwASgBMACwAZQBOAHAAdAAwAHMA
MgBPADIAeQBBAFEAQQBPAEIAWABRAFoAeQBEAFQAZQBLAC8ASgBMAGQAawBtADcAVABiAHIAbABw
AHAAcwAxAFUAUABxAHgAegBHADkAdABpAG0AeABXAEIAaABjAEoAcQBOADgAdQA1AEwAcQBsAFMA
eQAxAFIANABIAHYAaABsAGcAaABnAHYAOQAvAHYAeABFADEANwBTAHgAdAB1AHYAWABZAFgAZwA2
AG4AUQBKAFYANQBDAEoAUQBzAGcAMgBVAGEASQBKAGEARAAyAEgAbgA4AGgAYgBMAGMATABGAE0A
ZQBaAHcAdABFAGoAcQBqAG8AdQA4AGQAbABuAFIAOQBvAFMAVgBZAFoAQgAwAFkAMgA5AFAAMQA2
ACsAdQBDAHoANwBQAGoAOABUAHEAagBQADcAVQB6AEMAdQBRAG0AegB3ADAATwBBAHEAegBRAHkA
cAAvAHkARgBhAHcAegBTAEQAbwBKAHkAdgBzAFoAQgBXAGMAYgBiAFgAegBpAGgAVgBiAFEAQwBu
AG4AMgBaAG8AdAB2ADIAcAAxAFEAKwBlADEAYQBEAEgAaABMAGUAdwBKAG4AZwBCAHoAbwBkAFQA
WgB5AEQAMQBCAFYAWQBJAHcAWQB1AFkAUABGAEMAcABTAGUAdQBpADgAZwBjAFcAUwBlAFkAUgBD
AHEALwBMAGUAYwBrAEcATwBrAFcAMQBEAFQALwBaAGYARwBLAGUAVwBmAFAAYgBuAFkANQBzAGUA
bgBxAGYAcQBtAGUANAB1AG0AUgBvAHYAagBjAGgALwBSAFcAUABJAHkAbABWAHUATgB2ADcAQwBG
AGsAZAByAFYAKwBjADEAOQBwAHQAZQBqAGIANwBCAHYATABvADEAZwBXAFMANwB5AGEATQA1ADQA
eABDAHMAVwA4ADYAUgBnAHEAegBpAE4AVwBaAFIAeABUAEIATABrAGMAWQA1AFIAdQBOACsAdQAw
AHQAWAArAEEAMgBmAEwATwBFAHYAWgBmAGgATwB2AFcASgB3AGwASwBjAHYAbQBmAEoAYwBrAEQA
MwB5AFYANwBMAGIAKwBsAEEANQBxADkAQwBYAG4ARwBWADkAeQBIADkAcAB6AGQAdwB2ADkAMwBF
AFEAaABrAGQAMwBIAGQAWABlAHMARQBxAGEAMwBJAHoAMQBvADYAZABxAGIAagAzAHgAUQBhAEcA
VgBCAEsARABUAE0AQwBpAHYAeABQADIAUAA5AHUAMwA1AHcAdQBWAFAAQwBFAGwAQQBsAEsAUgBx
AHAAagBlADYAYQBzADUAUgBFAG0AeABxAFUAZQBQAHYAegBLADQAaQB1AGkARwAzAHUAeQBhAFIA
cgB0AE4AWAA5ADIAVABlAHgASgBZACsAUABwAEgAYwBkAG0AawBLADMAbgBjAFQAZgBBAGIAMgAr
AEEALwBiADEAMwBIAEkAPQA=
</w:fldData>
        </w:fldChar>
      </w:r>
      <w:r>
        <w:instrText xml:space="preserve"> ADDIN LABTIVA_CITE \* MERGEFORMAT</w:instrText>
      </w:r>
      <w:r>
        <w:fldChar w:fldCharType="separate"/>
      </w:r>
      <w:r w:rsidRPr="000A2A61">
        <w:rPr>
          <w:rFonts w:ascii="Calibri" w:hAnsi="Calibri" w:cs="Times New Roman"/>
          <w:noProof/>
          <w:szCs w:val="24"/>
        </w:rPr>
        <w:t>(Bezouwen et al., 2017; Su et al., 2017)</w:t>
      </w:r>
      <w:r>
        <w:rPr>
          <w:rFonts w:ascii="Calibri" w:hAnsi="Calibri" w:cs="Times New Roman"/>
          <w:noProof/>
          <w:szCs w:val="24"/>
        </w:rPr>
        <w:t>.</w:t>
      </w:r>
      <w:r w:rsidRPr="000A2A61">
        <w:rPr>
          <w:rFonts w:ascii="Calibri" w:hAnsi="Calibri"/>
          <w:noProof/>
        </w:rPr>
        <w:t xml:space="preserve"> </w:t>
      </w:r>
      <w:r>
        <w:fldChar w:fldCharType="end"/>
      </w:r>
      <w:r>
        <w:t>Whilst there are also LHCII proteins associated with PSI, these are fewer in number and they are quenched efficiently by PSI which has a much shorter lifetime than PSII when in the closed state</w:t>
      </w:r>
      <w:r>
        <w:fldChar w:fldCharType="begin">
          <w:fldData xml:space="preserve">MwBhADgAZAAyAGIAMwAxAC0AMAAzADAAZgAtADQAMAA1AGMALQA5ADQANgA0AC0AMwA3ADAAZQA1
ADUAZQAwADQAYgBlADMALwBBADEANAAyAEEANwBDADIALQAzAEIAOQAyAC0AMAAzADUARgAtAEYA
RgBEADEALQA3ADUARgBBADEAQgBDAEUAOABGADkANAB8AGUATgBxAE4AawBVADEAdQB3AGoAQQBR
AGgAYQA5AGkAZQBZADIASgA4ADkAZQBRADcASQBBAFMAaQBhAG8ATAAxAEsAcABpAGcAVgBnAFkA
WgB5AEMARABuAEQAaQB5AEQAUQBnAGgAcABKADYAbQBCACsAdABKADYAbABSAFUAZwBsADEAMwBm
AHAANAAzADMAMgBqAGUAWABLAGoAVQByAFIAUABZAGcAbQBFAE8AbgBRAEoAYQAwAEEAbABxAFcA
VwBPAEQAVQBoAEIAdwB4AEsAdQB1AFAAdAB0AGUAawBlAC8AUABMAHoAcQBnAGEATwAwAEIASwBs
AHAAYwBhAEMAVQBjAHMARQA0AFkAWgAyAG0AeABXAGsAVQA4AHoATgBiAHIANgA0AEQAdQA5AGMA
RwAwAFEAbwAwADMARwB3AE4ASABGAEEANQAxACsAdwArAHMATwBMAGgAYQBHAHcAKwA2ADAASwAx
AG8AVQBKADEAOQB6AHgASwBoAGQAWAB1AHcAdgByAHoARABJAC8AUQBZAE0AcQBQAFgAdwBaADEA
bABVAGEAUABDAHIAcwBOADcAeQA4AHUAagBaAGEASwBOAGQAUQAvADEASgBiADIAdQBCAC8AVABq
ADcAZABXAHIAMgByAG0AdQBDAEkATABUADYAVABTADAAMABzACsAVABVAEsARQBCADYAWQBaAFMA
TgA4AEgAdABKAC8AQQA3AG8AbABRAFEAZABJAGoAQgBPACsAYwA4AGoAYgBKAG8ARgBHAGEAeABm
ACsAWgA1AG4ANABuAFAAZwA4AFoAaQBWAEUAVwBiAE8ARwBRADgANQBsAHUAVwA4AEYAUwB5AFAA
SABsAEsAVwBKAHgAeABTAEYAUABnAHkAUQBiAGkAWQBCAHcAbQAwAFQAaQBiAFIAaQB5AGUANQBK
AEYAMwBwAGkAVQByAHkAKwBlAFEAWgBXAGsANQBEAGkAZgBUADIAYQBqAE0ARQB3AC8AOABPADgA
YQA4AEUAVAB0AHMAZAA4AFQAVgBRAEIAYQAxAGQAdABxAGUAcgBZAE8ARwB6AEkATQBIAE4AUwBl
AHkAVgB0AHIAMABtAFMAcABGAFQASgA4ADUAdwBkAFoAaQBCAGIAKwBkAEMAcwBTADIAaAA1ADYA
NwBuAG4AbABiAGgAdAAzAHUAUgBLADgALwByAGQATwBvAFgAZwA9AD0A
</w:fldData>
        </w:fldChar>
      </w:r>
      <w:r>
        <w:instrText xml:space="preserve"> ADDIN LABTIVA_CITE \* MERGEFORMAT</w:instrText>
      </w:r>
      <w:r>
        <w:fldChar w:fldCharType="separate"/>
      </w:r>
      <w:r w:rsidRPr="00010015">
        <w:rPr>
          <w:rFonts w:ascii="Calibri" w:hAnsi="Calibri" w:cs="Times New Roman"/>
          <w:noProof/>
          <w:szCs w:val="24"/>
        </w:rPr>
        <w:t xml:space="preserve"> (Wientjes et al., 2017)</w:t>
      </w:r>
      <w:r>
        <w:fldChar w:fldCharType="end"/>
      </w:r>
      <w:r>
        <w:t xml:space="preserve">. The location of LHCII, and the higher volumetric density of the grana stacks, leads to a greater signal (see </w:t>
      </w:r>
      <w:r w:rsidRPr="00DA1286">
        <w:rPr>
          <w:b/>
        </w:rPr>
        <w:t>Figure 6.</w:t>
      </w:r>
      <w:r w:rsidR="00DA1286">
        <w:rPr>
          <w:b/>
        </w:rPr>
        <w:t>3</w:t>
      </w:r>
      <w:r>
        <w:t>).</w:t>
      </w:r>
    </w:p>
    <w:p w14:paraId="1BDA4ECA" w14:textId="4EAA08B6" w:rsidR="00432547" w:rsidRPr="00FB364D" w:rsidRDefault="00432547" w:rsidP="00432547">
      <w:r>
        <w:t>To compare the differences in grana widths of the two conditions, the FWHM</w:t>
      </w:r>
      <w:r w:rsidR="00DC26BC">
        <w:t xml:space="preserve"> of the granal fluorescence intensity</w:t>
      </w:r>
      <w:r>
        <w:t xml:space="preserve"> was calculated for </w:t>
      </w:r>
      <w:r w:rsidR="00DC26BC">
        <w:t xml:space="preserve">2D cross-sections in the middle of the grana stack with the measurements taken over multiple separate chloroplasts </w:t>
      </w:r>
      <w:r>
        <w:t>(</w:t>
      </w:r>
      <w:r w:rsidRPr="00895AD0">
        <w:rPr>
          <w:b/>
        </w:rPr>
        <w:t>Figure 6.3C</w:t>
      </w:r>
      <w:r>
        <w:t xml:space="preserve">). </w:t>
      </w:r>
      <w:r w:rsidR="00DC26BC">
        <w:t>The FWHM was used as a proxy for width, as grana are larger than the SIM resolution the effects of the differences in intensity are minimised</w:t>
      </w:r>
      <w:r w:rsidR="00982BD6">
        <w:t xml:space="preserve"> although not completely removed</w:t>
      </w:r>
      <w:r w:rsidR="00DC26BC">
        <w:t xml:space="preserve">. </w:t>
      </w:r>
      <w:r>
        <w:t>The histograms were fit to a Gaussian function yielding a mean dark-adapted grana diameter of 396 ± 78 nm (n=239), compared with a light-adapted grana diameter of 353 ± 85 nm (n=239). Applying Student’s T-test to the two populations demonstrated that two populations are significantly different from each other (</w:t>
      </w:r>
      <m:oMath>
        <m:r>
          <w:rPr>
            <w:rFonts w:ascii="Cambria Math" w:hAnsi="Cambria Math"/>
          </w:rPr>
          <m:t>p=1×</m:t>
        </m:r>
        <m:sSup>
          <m:sSupPr>
            <m:ctrlPr>
              <w:rPr>
                <w:rFonts w:ascii="Cambria Math" w:hAnsi="Cambria Math"/>
                <w:i/>
              </w:rPr>
            </m:ctrlPr>
          </m:sSupPr>
          <m:e>
            <m:r>
              <w:rPr>
                <w:rFonts w:ascii="Cambria Math" w:hAnsi="Cambria Math"/>
              </w:rPr>
              <m:t>10</m:t>
            </m:r>
          </m:e>
          <m:sup>
            <m:r>
              <w:rPr>
                <w:rFonts w:ascii="Cambria Math" w:hAnsi="Cambria Math"/>
              </w:rPr>
              <m:t>-13</m:t>
            </m:r>
          </m:sup>
        </m:sSup>
        <m:r>
          <w:rPr>
            <w:rFonts w:ascii="Cambria Math" w:hAnsi="Cambria Math"/>
          </w:rPr>
          <m:t>)</m:t>
        </m:r>
      </m:oMath>
      <w:r>
        <w:rPr>
          <w:rFonts w:eastAsiaTheme="minorEastAsia"/>
        </w:rPr>
        <w:t>.</w:t>
      </w:r>
    </w:p>
    <w:p w14:paraId="210D530F" w14:textId="77777777" w:rsidR="00432547" w:rsidRDefault="00432547" w:rsidP="00091C4E"/>
    <w:p w14:paraId="1738185B" w14:textId="77777777" w:rsidR="00091C4E" w:rsidRDefault="00091C4E" w:rsidP="00091C4E">
      <w:r>
        <w:rPr>
          <w:noProof/>
          <w:lang w:eastAsia="en-GB"/>
        </w:rPr>
        <w:drawing>
          <wp:inline distT="0" distB="0" distL="0" distR="0" wp14:anchorId="6BC37543" wp14:editId="44768613">
            <wp:extent cx="5210175" cy="4969510"/>
            <wp:effectExtent l="0" t="0" r="9525" b="2540"/>
            <wp:docPr id="3097" name="Picture 3097" descr="C:\Users\Sam\Documents\Dropbox\Dropbox\chloroplasts\same_scal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Documents\Dropbox\Dropbox\chloroplasts\same_scale3.pn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r="2484"/>
                    <a:stretch/>
                  </pic:blipFill>
                  <pic:spPr bwMode="auto">
                    <a:xfrm>
                      <a:off x="0" y="0"/>
                      <a:ext cx="5214583" cy="4973714"/>
                    </a:xfrm>
                    <a:prstGeom prst="rect">
                      <a:avLst/>
                    </a:prstGeom>
                    <a:noFill/>
                    <a:ln>
                      <a:noFill/>
                    </a:ln>
                    <a:extLst>
                      <a:ext uri="{53640926-AAD7-44D8-BBD7-CCE9431645EC}">
                        <a14:shadowObscured xmlns:a14="http://schemas.microsoft.com/office/drawing/2010/main"/>
                      </a:ext>
                    </a:extLst>
                  </pic:spPr>
                </pic:pic>
              </a:graphicData>
            </a:graphic>
          </wp:inline>
        </w:drawing>
      </w:r>
    </w:p>
    <w:p w14:paraId="5E0B0D7C" w14:textId="77777777" w:rsidR="00091C4E" w:rsidRPr="00E33617" w:rsidRDefault="00091C4E" w:rsidP="00925EA3">
      <w:pPr>
        <w:spacing w:after="360" w:line="240" w:lineRule="auto"/>
      </w:pPr>
      <w:bookmarkStart w:id="229" w:name="_Toc503352803"/>
      <w:r w:rsidRPr="00E21C12">
        <w:rPr>
          <w:rStyle w:val="figureChar"/>
        </w:rPr>
        <w:t>Figure 6.</w:t>
      </w:r>
      <w:r w:rsidR="00DA1286" w:rsidRPr="00E21C12">
        <w:rPr>
          <w:rStyle w:val="figureChar"/>
        </w:rPr>
        <w:t>3</w:t>
      </w:r>
      <w:r w:rsidRPr="00E21C12">
        <w:rPr>
          <w:rStyle w:val="figureChar"/>
        </w:rPr>
        <w:t>: Structured illumination of dark and light adapted chloroplasts</w:t>
      </w:r>
      <w:bookmarkEnd w:id="229"/>
      <w:r w:rsidRPr="00F5396A">
        <w:rPr>
          <w:b/>
        </w:rPr>
        <w:t>.</w:t>
      </w:r>
      <w:r>
        <w:rPr>
          <w:b/>
        </w:rPr>
        <w:t xml:space="preserve"> </w:t>
      </w:r>
      <w:r w:rsidRPr="006B1070">
        <w:rPr>
          <w:b/>
        </w:rPr>
        <w:t>(A)</w:t>
      </w:r>
      <w:r>
        <w:t xml:space="preserve"> </w:t>
      </w:r>
      <w:r w:rsidRPr="00FB364D">
        <w:t>Lig</w:t>
      </w:r>
      <w:r>
        <w:t xml:space="preserve">ht adapted chloroplast. </w:t>
      </w:r>
      <w:r w:rsidRPr="006B1070">
        <w:rPr>
          <w:b/>
        </w:rPr>
        <w:t>(B)</w:t>
      </w:r>
      <w:r w:rsidRPr="00FB364D">
        <w:t xml:space="preserve"> Dark adapted chloroplast. </w:t>
      </w:r>
      <w:r>
        <w:t xml:space="preserve">In both </w:t>
      </w:r>
      <w:r w:rsidRPr="00F52A8D">
        <w:t xml:space="preserve">(A) </w:t>
      </w:r>
      <w:r>
        <w:t xml:space="preserve">and (B) there are six </w:t>
      </w:r>
      <w:r w:rsidRPr="000A2A61">
        <w:t>consecutive and sequential,</w:t>
      </w:r>
      <w:r w:rsidRPr="00F52A8D">
        <w:t xml:space="preserve"> </w:t>
      </w:r>
      <w:r>
        <w:t xml:space="preserve">axial </w:t>
      </w:r>
      <w:r w:rsidRPr="00F52A8D">
        <w:t xml:space="preserve">slices </w:t>
      </w:r>
      <w:r>
        <w:t xml:space="preserve">through the chloroplast. The scale bar represents 2 </w:t>
      </w:r>
      <w:r w:rsidRPr="00FB364D">
        <w:t>µ</w:t>
      </w:r>
      <w:r>
        <w:t xml:space="preserve">m and the axial step is 125 nm. </w:t>
      </w:r>
      <w:r w:rsidRPr="006B1070">
        <w:rPr>
          <w:b/>
        </w:rPr>
        <w:t>(C)</w:t>
      </w:r>
      <w:r>
        <w:t xml:space="preserve"> The blue histogram represents the light-adapted grana sizes and the orange histogram represents dark-adapted grana sizes. The yellow and purple profiles show the respective fits of a Gaussian function to the histogram. </w:t>
      </w:r>
      <w:r>
        <w:rPr>
          <w:b/>
        </w:rPr>
        <w:t>(D)</w:t>
      </w:r>
      <w:r>
        <w:t xml:space="preserve"> Box plots showing the number of grana in light and dark adapted chloroplasts.</w:t>
      </w:r>
    </w:p>
    <w:p w14:paraId="69113140" w14:textId="77777777" w:rsidR="00091C4E" w:rsidRDefault="00091C4E" w:rsidP="00091C4E">
      <w:bookmarkStart w:id="230" w:name="_Hlk491171348"/>
      <w:bookmarkEnd w:id="228"/>
      <w:r>
        <w:t xml:space="preserve">The area of </w:t>
      </w:r>
      <w:r w:rsidRPr="00DA2CB7">
        <w:t xml:space="preserve">the chloroplasts did not significantly differ between the two conditions with light adapted chloroplast encompassing 16.9 ± 6 </w:t>
      </w:r>
      <w:r w:rsidRPr="00DA2CB7">
        <w:rPr>
          <w:rFonts w:cs="Times New Roman"/>
        </w:rPr>
        <w:t>µ</w:t>
      </w:r>
      <w:r w:rsidRPr="00DA2CB7">
        <w:t>m</w:t>
      </w:r>
      <w:r w:rsidRPr="00DA2CB7">
        <w:rPr>
          <w:vertAlign w:val="superscript"/>
        </w:rPr>
        <w:t>2</w:t>
      </w:r>
      <w:r w:rsidRPr="00DA2CB7">
        <w:t xml:space="preserve"> (n=15) and dark adapted chloroplasts encompassing 16.3 ± 5.2 </w:t>
      </w:r>
      <w:r w:rsidRPr="00DA2CB7">
        <w:rPr>
          <w:rFonts w:cs="Times New Roman"/>
        </w:rPr>
        <w:t>µ</w:t>
      </w:r>
      <w:r w:rsidRPr="00DA2CB7">
        <w:t>m</w:t>
      </w:r>
      <w:r w:rsidRPr="00DA2CB7">
        <w:rPr>
          <w:vertAlign w:val="superscript"/>
        </w:rPr>
        <w:t>2</w:t>
      </w:r>
      <w:r w:rsidRPr="00DA2CB7">
        <w:t xml:space="preserve"> (n=11) at the midpoint. The mean number</w:t>
      </w:r>
      <w:r>
        <w:t xml:space="preserve"> of grana stacks per chloroplast was 66 ± 8.8 for light adapted chloroplasts (n=11) and 49.8 ± 14.1 for dark adapted chloroplasts (n=10), see </w:t>
      </w:r>
      <w:r w:rsidRPr="00895AD0">
        <w:rPr>
          <w:b/>
        </w:rPr>
        <w:t>Figure 6.</w:t>
      </w:r>
      <w:r w:rsidR="00895AD0" w:rsidRPr="00895AD0">
        <w:rPr>
          <w:b/>
        </w:rPr>
        <w:t>3</w:t>
      </w:r>
      <w:r w:rsidRPr="00895AD0">
        <w:rPr>
          <w:b/>
        </w:rPr>
        <w:t>D</w:t>
      </w:r>
      <w:r>
        <w:t xml:space="preserve">. Applying the Student T-test yielded a p-value of 0.0073. The mean intensity of the grana, measured at the axial midpoint of each stack, in each condition was the same with values of 7190 ± 1612 per granum for light adapted (n=175) and 7090 ± 2457 </w:t>
      </w:r>
      <w:r>
        <w:lastRenderedPageBreak/>
        <w:t>per midpoint granal disc for dark adapted chloroplasts (n=175). These measurements support the transition model of LHCII moving out of the grana and into the stromal lamellae, allowing the chloroplast to redress the energy imbalance between PSI and PSII and leading to a decrease in diameter of the grana.</w:t>
      </w:r>
    </w:p>
    <w:p w14:paraId="539B50F8" w14:textId="77777777" w:rsidR="00091C4E" w:rsidRDefault="00091C4E" w:rsidP="00091C4E">
      <w:r>
        <w:t xml:space="preserve">Whilst chloroplasts from spinach are easy to prepare and are a valuable model system, the lack of spinach genetics prevents the construction of an extensive mutant library, which is available in </w:t>
      </w:r>
      <w:r w:rsidRPr="003F4CF9">
        <w:rPr>
          <w:i/>
        </w:rPr>
        <w:t>Arabidopsis</w:t>
      </w:r>
      <w:r>
        <w:t xml:space="preserve">. Consequently, the following sections focus on mutants in </w:t>
      </w:r>
      <w:r w:rsidRPr="009F78CA">
        <w:rPr>
          <w:i/>
        </w:rPr>
        <w:t>Arabidopsis</w:t>
      </w:r>
      <w:r>
        <w:t xml:space="preserve"> that affect the capacity of the chloroplasts to adapt to different conditions.</w:t>
      </w:r>
    </w:p>
    <w:bookmarkEnd w:id="230"/>
    <w:p w14:paraId="087E2971" w14:textId="77777777" w:rsidR="00091C4E" w:rsidRDefault="00091C4E" w:rsidP="00091C4E">
      <w:pPr>
        <w:rPr>
          <w:b/>
          <w:sz w:val="28"/>
        </w:rPr>
      </w:pPr>
    </w:p>
    <w:p w14:paraId="6B088461" w14:textId="77777777" w:rsidR="00091C4E" w:rsidRPr="002C0F01" w:rsidRDefault="00091C4E" w:rsidP="007373FF">
      <w:pPr>
        <w:pStyle w:val="chapterheading3"/>
      </w:pPr>
      <w:bookmarkStart w:id="231" w:name="_Toc503352376"/>
      <w:r w:rsidRPr="002C0F01">
        <w:t>6.3.</w:t>
      </w:r>
      <w:r>
        <w:t>2 Structured illumination microscopy of w</w:t>
      </w:r>
      <w:r w:rsidRPr="002C0F01">
        <w:t xml:space="preserve">ild-type </w:t>
      </w:r>
      <w:r w:rsidRPr="00245E72">
        <w:rPr>
          <w:i/>
        </w:rPr>
        <w:t>Arabidopsis</w:t>
      </w:r>
      <w:bookmarkEnd w:id="231"/>
    </w:p>
    <w:p w14:paraId="40CB5D26" w14:textId="77777777" w:rsidR="00091C4E" w:rsidRDefault="00091C4E" w:rsidP="00091C4E">
      <w:r w:rsidRPr="00F5396A">
        <w:t>Wild-type chloroplasts</w:t>
      </w:r>
      <w:r>
        <w:t xml:space="preserve"> from </w:t>
      </w:r>
      <w:r w:rsidRPr="00300301">
        <w:rPr>
          <w:i/>
        </w:rPr>
        <w:t>Arabidopsis thaliana</w:t>
      </w:r>
      <w:r>
        <w:t xml:space="preserve"> were imaged with SIM to study the native structure. The excitation wavelength led to the predominant excitation of the native chlorophyll </w:t>
      </w:r>
      <w:r>
        <w:rPr>
          <w:i/>
        </w:rPr>
        <w:t>b</w:t>
      </w:r>
      <w:r w:rsidRPr="00F5396A">
        <w:rPr>
          <w:i/>
        </w:rPr>
        <w:t xml:space="preserve"> </w:t>
      </w:r>
      <w:r>
        <w:t xml:space="preserve">over chlorophyll </w:t>
      </w:r>
      <w:r>
        <w:rPr>
          <w:i/>
        </w:rPr>
        <w:t>a</w:t>
      </w:r>
      <w:r>
        <w:t xml:space="preserve">, leading to a larger signal originating from the grana stacks than the stromal lamellae. A single, axially sectioned chloroplast is shown in </w:t>
      </w:r>
      <w:r w:rsidRPr="00895AD0">
        <w:rPr>
          <w:b/>
        </w:rPr>
        <w:t>Figure 6.</w:t>
      </w:r>
      <w:r w:rsidR="00895AD0">
        <w:rPr>
          <w:b/>
        </w:rPr>
        <w:t>4</w:t>
      </w:r>
      <w:r w:rsidRPr="00895AD0">
        <w:rPr>
          <w:b/>
        </w:rPr>
        <w:t>A</w:t>
      </w:r>
      <w:r>
        <w:t xml:space="preserve"> and demonstrates the clear grana structures that are propagating axially. There is a far greater signal originating from the stacks than the stromal lamellae, however the inter-granal stromal lamellae are visibly connecting the stacks (</w:t>
      </w:r>
      <w:r w:rsidRPr="00895AD0">
        <w:rPr>
          <w:b/>
        </w:rPr>
        <w:t>Figure 6.</w:t>
      </w:r>
      <w:r w:rsidR="00895AD0" w:rsidRPr="00895AD0">
        <w:rPr>
          <w:b/>
        </w:rPr>
        <w:t>4</w:t>
      </w:r>
      <w:r w:rsidRPr="00DC26BC">
        <w:rPr>
          <w:rFonts w:eastAsia="Segoe UI Emoji" w:cs="Segoe UI Emoji"/>
          <w:b/>
        </w:rPr>
        <w:t>B</w:t>
      </w:r>
      <w:r>
        <w:rPr>
          <w:rFonts w:ascii="Segoe UI Emoji" w:eastAsia="Segoe UI Emoji" w:hAnsi="Segoe UI Emoji" w:cs="Segoe UI Emoji"/>
        </w:rPr>
        <w:t>)</w:t>
      </w:r>
      <w:r>
        <w:t>.</w:t>
      </w:r>
    </w:p>
    <w:p w14:paraId="54C14176" w14:textId="77777777" w:rsidR="00091C4E" w:rsidRDefault="00091C4E" w:rsidP="00091C4E">
      <w:r>
        <w:rPr>
          <w:noProof/>
          <w:lang w:eastAsia="en-GB"/>
        </w:rPr>
        <w:drawing>
          <wp:inline distT="0" distB="0" distL="0" distR="0" wp14:anchorId="12024EC3" wp14:editId="7D9449BB">
            <wp:extent cx="5314950" cy="2498556"/>
            <wp:effectExtent l="0" t="0" r="0" b="0"/>
            <wp:docPr id="3098" name="Picture 3098" descr="C:\Users\Sam\Documents\Dropbox\Dropbox\THESIS_17_07_21\Chapter 6\chloroplasts\figure1_WT_A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m\Documents\Dropbox\Dropbox\THESIS_17_07_21\Chapter 6\chloroplasts\figure1_WT_ARA.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325075" cy="2503316"/>
                    </a:xfrm>
                    <a:prstGeom prst="rect">
                      <a:avLst/>
                    </a:prstGeom>
                    <a:noFill/>
                    <a:ln>
                      <a:noFill/>
                    </a:ln>
                  </pic:spPr>
                </pic:pic>
              </a:graphicData>
            </a:graphic>
          </wp:inline>
        </w:drawing>
      </w:r>
    </w:p>
    <w:p w14:paraId="14F930B9" w14:textId="77777777" w:rsidR="00091C4E" w:rsidRDefault="00091C4E" w:rsidP="00925EA3">
      <w:pPr>
        <w:spacing w:after="360" w:line="240" w:lineRule="auto"/>
      </w:pPr>
      <w:bookmarkStart w:id="232" w:name="_Toc503352804"/>
      <w:r w:rsidRPr="00E21C12">
        <w:rPr>
          <w:rStyle w:val="figureChar"/>
        </w:rPr>
        <w:t>Figure 6.</w:t>
      </w:r>
      <w:r w:rsidR="00895AD0" w:rsidRPr="00E21C12">
        <w:rPr>
          <w:rStyle w:val="figureChar"/>
        </w:rPr>
        <w:t>4</w:t>
      </w:r>
      <w:r w:rsidRPr="00E21C12">
        <w:rPr>
          <w:rStyle w:val="figureChar"/>
        </w:rPr>
        <w:t xml:space="preserve">: SIM of a wild-type </w:t>
      </w:r>
      <w:r w:rsidRPr="0014718E">
        <w:rPr>
          <w:rStyle w:val="figureChar"/>
          <w:i/>
        </w:rPr>
        <w:t>Arabidopsis</w:t>
      </w:r>
      <w:r w:rsidRPr="00E21C12">
        <w:rPr>
          <w:rStyle w:val="figureChar"/>
        </w:rPr>
        <w:t xml:space="preserve"> chloroplast</w:t>
      </w:r>
      <w:bookmarkEnd w:id="232"/>
      <w:r w:rsidRPr="00172854">
        <w:rPr>
          <w:b/>
        </w:rPr>
        <w:t>.</w:t>
      </w:r>
      <w:r>
        <w:rPr>
          <w:b/>
        </w:rPr>
        <w:t xml:space="preserve"> (A) </w:t>
      </w:r>
      <w:r>
        <w:t xml:space="preserve">Clearly visible are the characteristic grana that contain high densities of chlorophyll owing to being many membrane layers thick. </w:t>
      </w:r>
      <w:r w:rsidRPr="00A86D15">
        <w:rPr>
          <w:b/>
        </w:rPr>
        <w:t>(B)</w:t>
      </w:r>
      <w:r>
        <w:t xml:space="preserve"> The stroma lamellae are typically a single membrane layer thick, however they are still visible. The scale bar in </w:t>
      </w:r>
      <w:r w:rsidRPr="00A86D15">
        <w:rPr>
          <w:b/>
        </w:rPr>
        <w:t>(A)</w:t>
      </w:r>
      <w:r>
        <w:t xml:space="preserve"> represents </w:t>
      </w:r>
      <w:r w:rsidRPr="00FB0DBD">
        <w:t xml:space="preserve">2 </w:t>
      </w:r>
      <w:r w:rsidRPr="00FB0DBD">
        <w:rPr>
          <w:rFonts w:cs="Times New Roman"/>
        </w:rPr>
        <w:t>µ</w:t>
      </w:r>
      <w:r w:rsidRPr="00FB0DBD">
        <w:t>m and the</w:t>
      </w:r>
      <w:r>
        <w:t xml:space="preserve"> axial step is 125 nm, the scale bar in </w:t>
      </w:r>
      <w:r w:rsidRPr="00A86D15">
        <w:rPr>
          <w:b/>
        </w:rPr>
        <w:t>(B)</w:t>
      </w:r>
      <w:r>
        <w:t xml:space="preserve"> is 500 nm.</w:t>
      </w:r>
    </w:p>
    <w:p w14:paraId="36CEEF6A" w14:textId="77777777" w:rsidR="00091C4E" w:rsidRDefault="00091C4E" w:rsidP="00091C4E">
      <w:r>
        <w:lastRenderedPageBreak/>
        <w:t xml:space="preserve">From these SIM images, it is possible to survey grana dimensions with the mean grana width as calculated as the full-width half-maximum (FWHM) being 467.5 ± 68 nm (n = 41). Additionally, the grana do not appear to have a uniform intensity with variation occurring across the membrane. </w:t>
      </w:r>
      <w:r w:rsidRPr="000A2A61">
        <w:t xml:space="preserve">AFM and EM studies have shown that PSII and LHCII in grana membranes can occur as both as crystalline uniform arrays and as disordered structures </w:t>
      </w:r>
      <w:r w:rsidRPr="000A2A61">
        <w:fldChar w:fldCharType="begin">
          <w:fldData xml:space="preserve">MwBhADgAZAAyAGIAMwAxAC0AMAAzADAAZgAtADQAMAA1AGMALQA5ADQANgA0AC0AMwA3ADAAZQA1
ADUAZQAwADQAYgBlADMALwBEADMAMgBBADYAQQBDADkALQA2AEEARgBBAC0AQgBFAEQANQAtADAA
MgA0ADgALQAyADkAQQBGADIAOQBEADgANABBADkAMQAsADMAYQA4AGQAMgBiADMAMQAtADAAMwAw
AGYALQA0ADAANQBjAC0AOQA0ADYANAAtADMANwAwAGUANQA1AGUAMAA0AGIAZQAzAC8ARgA2ADQA
RgBGADEAMAAyAC0AMQBFADcANwAtAEYANQA1ADkALQA4AEQAOAAzAC0AMgA5AEIAMwA1ADgARQA2
AEMANQAyAEUALAAzAGEAOABkADIAYgAzADEALQAwADMAMABmAC0ANAAwADUAYwAtADkANAA2ADQA
LQAzADcAMABlADUANQBlADAANABiAGUAMwAvADQARABFAEIARQA1ADQANgAtADUANQAzAEIALQBF
ADMAOABCAC0AMQBBADcAQwAtAEMAQQBCAEIAOAAyAEYANAAwADYAQQBGAHwAZQBOAHEAVgBrAEUA
MQBPAHcAegBBAFEAaABhADkAaQBlAFEAVgBTAFQAUgB3AG4ASwBVADEAMwBEAG0AMABsAGYAaABh
AEkAaQBoAFgAcQB3AG4AVwBuAHoAZABEAEUAagBoAHkASABxAGwAUwBWAHUAQQBZAFgANABDAFoA
YwBoAEoAUABnAG8AaQBLAFYASgBjAHUAWgBlAGYATwA5AE4ANwBPAGoAagB3ADkAMwBkAEUAaABM
ADcANQB0AGgARgBHADAAMgBtADQAdABXAEkAeABnAE4AQwAzAFMAZwAvAFkAVwAyAGQAWABUAHMA
UgBNAHAANQAxAEIAVgBFAEQAVwBJADAANQBaAHgAbgA0AGwASQBNADQAcABqAHoATwBJAHQAVAAy
AHEAUABZAHQAaAAwAHMANgBIAEIASABGADgAbwBEAGEANABLACsAcABjAE8AbgBKADgARgBqAE0A
WgB2AHQAZQAvAFQAWgBkAHMANgBvAFMAcwA3AG4ARABsADUAUQBlAGIAUQBtAGUAQgBkAG8AZABZ
AGsAMQBhAGsAWABBAGsAMQBBADEANQBiAFkAOQBWAEYASgA3AFIAYwA2AEsAUQBwADQAegA4AHYA
WAAyAEUAUgB3ADgAKwBnAHIAQwB5AHIAUgByAG4ASwBwAHQAQgBiAHEAcgBsAEMAUABXAHIAWgBU
AEIAMQB4ADgAZwBzAFUAdgBTAGwATgBiAGIAZAB0AHQANgBxAE0AbgAxAE4AVQBGAEQAVgBnADcA
QQBrAEsAWgBTAEoAawBRAEsAbgBHADEAegB3AEIAdwBQAFkAcwBkAGMAWQBhAEMAdAA4AFEAbwBO
AE8AUABaAHIAOQBZADkAMABHAEcANgBuAGkAUgBvAHMAeABEAHkASgBHAFUALwA0AGsAcQBVADgA
MAB5AHgAUAArAHkAbABMAEwAagBsAGsARwBmAEIAMABEAGsAawAwAFMAbwBUAHMAeQA2AHUAYwA5
AGUAVgBFAHMAbQBJADgAeQBoAGcAWAA2AFkAQwBKAFgARQA1AEUAUABoAHEAawBNAG8AOABEAFUA
SABXACsAdABDADYAOABjAEUAZQBYAHEAcwBaAHEARwAvAGkAMwB0AHYAdAA4AHgAMABQAFcARgBi
ADcAQQA0AFgALwBrAGcAZQA1ADcASgA0AG8AUgByAE4AZgBnAFQAZwBVADMAOQAzADgAVgBoAFkA
VQAxADEATwBwAFUATQByADYAaAArADkAbgArAEcANQB2AEwAcQBmAFUAPQAsAGUATgBxAEYAawBF
ADEAdgA0AGoAQQBRAGgAdgArAEsANQBYAE8AZABPAEYAOABFAGsARgBZAHIAVwBLAEIAQwBhAHIA
ZABWAHEAegAxAFYASABKAHoARQBrAE4AawBhAFQAMgBvADcAUwBCAEgAaQB2ACsAOABnAFUAWQBt
AGMAOQB1AGIANABlAGYASgA2ADUAagAzAHoAUAAyADkAUABmAE0ANwBiAEUATABwADUASABQAC8A
RgAzAGwAbABsAGYATgBRAFoAOQBCAEcANgBRADMAdwA5AG8ATgBXAHgAYwBnAEYAcQBvADMAOQBD
ADgAeQBPAFIAVQBaAEsAVgB5AGIAYwBjAGQAYwBRAGoAbQBjAGcAawBMAHkAVgAvADQATwBCADkA
cgB4AHMAKwBQAC8ATgBHAEIAUwAwADYAKwB0AFAAegArAGMAZABIAFMAcwBKAHUAZAB5AEcAQgBJ
AE0ALwBVAHQARQBtAHIATABCAEUAeQBrADMAdQBSAHkANgBJAFcAcwAzAHkAUwBpADYAeQBVAHUA
aQBpADAAegBDAHUAZAB4AFoAdABKAHYAdABrAGsATQBoAFgASgB1AGkAegBGAHAAaQBoAG0AWQBy
AHEAYQBaAGkASwBkAEwAYgBOAGkAdQBwADcAOABLAHQASQAxAHYAUgBnAGcARwBFADIAWgBpADQA
QgBIAHEATgBrAGUAWABhADAAWgBuAFIAegA2AEcAcgB1AEIANABaADUAMQBMAFEAYgAwAGcAdwAv
ADYAeQBMAFoAYgBwAG0AegBEAEkASABqAFcAVwB3AGkAcwAxAHMAYQB3ADIAdgBRAEUASABkAGcA
RAArACsAcQBWAHAAVQBnAFYANABLAFQATgB3AEIAcAB0AHcARwBwAGEAaABZAFcAVwBZAHIAVwBu
AFYARwBVADAATwB5AGsASABxAGcASQBEAFkAVwBCAGcAMgBjAEwAUgBSADQATwBkAEIAMAAvAGkA
WQBOAFEAbgBRAHUATwB2ADAAdwAzAGQAZABiAGgAYgBnAGUATABXAEcAbwBFAGEAYgBWAEEAVQA3
AGMAVAAzAEEAcQA4AEcAMwB4AG0AMQBTAFgARAAxAHMAcQBXAEwALwAxAFIAOQB1ADEANQBVAGwA
ZABNAG4AbwBJAEgAUgBqAGwATgBVAEgAMQBwADAAMQBQADYAWgA3ADkAVQBSAHoARQBEADQAeABh
AEkAaQBkAEsARAB0AHIAagBaAGIAOABzAHYARABIAFgANgB2AFcANgB1AGgAMABlADcAZQBXAGIA
eQBOAHAAYQBWAEQALwBQAFQAMwB4AHYATgBxAGIARAB3ADYAcgBPADcANQA2AHgAagAvAHgAZwBO
ADEATwBFAHAAWQA4ADgAdgB1ADgAZwAvAGIASgB0AE4AcwAsAGUATgBwAHQAVQBjAEYAdQA0AHkA
QQBVAC8AQgBYAEUATwBkAGoAWQBZAEMAZQBiAFcANQB5AGsAMgBsAFMANwBiAGIAWABhADcAYQBY
AEsAQQBlAE8AWABtAEYAMABNAGwAbgBsAEoAMQBvAHIAeQA3ADgAVgBTAEQANAAzAFUARwB3AHoA
egA1AGcAMAB6AFYANgBxADkAUQAyAFUAYwBEAEEAdwBOAFcAcQBCAEwAKwByAHMARgA4AG0ASwBW
AFEANwBJAEcAYQArAG0ATQBtAGkAYQBpAFEAaQAyAGEAdgBCAFkAWgA0ADQASQBmAG0ATwBTAEYA
WgB0ADkAawBLAFoAbQBZAGMAeQBnAEsANABMAEkARwBrAGMAcgBOAHQAdABvAFcAcwBtAFIARgBJ
AFMAcQAyAEYAWQB1AEsAWgBhAHYANQBtAHEAMQBYAFYAYgBYAEkASAB5AFEAdgBWAHcAOQBSADgA
SwA4AC8ARABVADcAWgBWAFYAMABQAGMARABZAEsAagBYAGQAZgA3AFYAVQBuAGIAUAAxAEEAbAAy
ADkAWABlAGwAQwBkAHMAVwBNAGsAUABmAHIAVwBoAFUAaQBmADAAYQBNADUAdwB6AFIARwBmAHIA
NwBRADIAKwB3AFQANQBWAFUARgBZACsASAA4AG0AYgBLACsAWgB6AHoAYgBBAEgAYwBTAGoANQB0
ADcAdwB2AGUAVABRAHgAagB1AEYASgA3AG8AYgBUACsAagBmADMANwA5AGkATABjAFcAcwBWACsA
bQA2AGUAVgB5AFMAZgByAEoAcwBJADUAKwBFAHoAOABjADAAeQBsAE0AYwBKAGoAbQBaAFQAcABQ
AEIAUwArAHkASgBNAFEAZgBZAEIAVABDAHMAWgArAHkAVgBRAE0AYQBiAFkARgA5AEoAQgBBAGYA
TgBzACsANwBpAEcAYwA4AHkAVABKAGUAcABOAGoAcgBlAEoAQgBKAGwAcwA5AHoASQBhAGEANQBq
ADEASwBlAGwAUABPAE4ANwAyAEoAVABnAGYAZwBEADAAUwBOADYAMwBRADYAKwBBADEASwBYAEIA
NgBKAGMAUQAvAHIAVwBvAHcAOQBqAFEATwBqAEkAYgBrAGUAMAA3ADMAbwBMAC8AeQBFAFEANAAw
AGoAbwBqAFYATwA2AEoAYwBkAEIATwBVAFcAdwBIAGEAMwA2ADUAMAAxAEQATwB1AGoAcQBDAEUA
RwBZAFcAZwA3AGgAQgBMAEgAcABLADIAMABVAEEAdQB1AGoAMQBSAEMAegBmADgAdAA1AEoAdgBm
ADcAMgArADAAZABVAGoARwB1AC8AQQA9AD0A
</w:fldData>
        </w:fldChar>
      </w:r>
      <w:r w:rsidRPr="000A2A61">
        <w:instrText xml:space="preserve"> ADDIN LABTIVA_CITE \* MERGEFORMAT</w:instrText>
      </w:r>
      <w:r w:rsidRPr="000A2A61">
        <w:fldChar w:fldCharType="separate"/>
      </w:r>
      <w:r w:rsidRPr="000A2A61">
        <w:rPr>
          <w:rFonts w:ascii="Calibri" w:hAnsi="Calibri" w:cs="Times New Roman"/>
          <w:noProof/>
          <w:szCs w:val="24"/>
        </w:rPr>
        <w:t>(Johnson et al., 2014; Kouřil et al., 2012; Onoa et al., 2014)</w:t>
      </w:r>
      <w:r w:rsidRPr="000A2A61">
        <w:fldChar w:fldCharType="end"/>
      </w:r>
      <w:r w:rsidRPr="000A2A61">
        <w:t>. Previous investigations have also shown that under conditions of excess light there is a dissociation of LHCII from PSII, accompanied by aggregation by the LHCII complexes, which could lead to the inhomogeneity and apparent structure in the grana seen in the SIM images</w:t>
      </w:r>
      <w:r w:rsidRPr="000A2A61">
        <w:fldChar w:fldCharType="begin">
          <w:fldData xml:space="preserve">MwBhADgAZAAyAGIAMwAxAC0AMAAzADAAZgAtADQAMAA1AGMALQA5ADQANgA0AC0AMwA3ADAAZQA1
ADUAZQAwADQAYgBlADMALwA1ADEAMwBFAEIAMQBDAEMALQAwADIAQQA2AC0AQwA5ADEAMQAtAEQA
NQA3AEMALQAwADUAMQAzADkANQAxADYARgA3ADcAMwB8AGUATgBwADEAVQBzAHUAdQAwAHoAQQBR
AC8AUgBYAEwANgB6AHEAeABtADAAYwBmAHUAMABzAEsAcQBEAHgARQBoAFMANgByAHEAeQA2AGMA
ZABKAEkAWQB1AFgAWgBrAFQAMQB0AEMAVgBZAG0AdgA0AGMAUAA0AEUAaQBiAGwAQwBsADAAVwA3
AE0AWgB6AEgAagA0AHoAOQBwAFcAYgBBADEALwB6AFQAQwA4AFAAOAB6AHAAVABRAG0AYQB5AEYA
YgBrAHMARwByAEgASwB5ADEAeABrAEMAdwBsAEYAQQBUAEsAdgBJAFUAcwBMAGwAYgAxACsAcABh
AHAASwB5AFAAbABEAEsAYQBxAFYAVQBtAEoAVABMAE8AaABJAHcASwBwAFEANQBaAHYARgBJAHUA
TQB6AC8AdABXAGYAZwB0AFAAMgBvAGEANABEAG4ASQAxAEcANAB4ADMAZAA4AE4AZwBEADIAMQBu
AHQAawBGAFYAZwBMAFcATwAvAGYAdgB3AGsANwB1AGIAVABsAGoAQQBsAEUANgBWAGsAawBlAEwA
UQBUAEUAVQBpAGwANgByAE0AUwA0AEoAeABIAEkAQgB3AEgAZABBADAARgBzAFMAegBNAHcARgBm
AFAAbgArAGcAZgBvADgANAByAE4AUAAwAGMAcgBrAGsAdwAyAFQAZABrAEgAUABpAFEANQBjADIA
MwBpAEUANABUAE8AZABaAG0AcQBjAHEATAA1AGQASgA3AEgAMQBBAEUAawA2AEkATgBnADYAQwBR
AEkATQBXAC8AaAB0AE0AbgA1AEEAVQBmAFAAMQAwADUAYQAwACsARwBqAHMAUwA4ADUAMwB2AFgA
YQBSAGgAWgByAHcAegBaADUAaQBHAFkAaAA5ADMALwBEAFoANwBRAFgAbgByAHcAegAzAGYAWAA4
AEwAagArADMAOABKAG0AMQBQAGIAagBpADgASQAxAFkAWQBjADkAagBUAHAAYwA1AHAAZAA3ADkA
RQBQAHcAUwBNADAAUwBCAFEARwBGAEwAVQBiADIAYwBIAEUAYQBJAGIANwBMAHAAbAB4AFoAMgAv
AFAARQBCAGwAUwA4AGcAQQAwAHIAMwBiAG0AKwB4AC8ATQB0ADIAeQBZAEgATwBJAFkARQBZADUA
cwB1ADIAWABXAGQARAAyAEsAWABnAGQAUwBvAEgARQBkAGEALwB4AHgAcwBQAEMATgA5AE0AYgBk
AEwAYgBxAGcAbgBXAFoASABPAE4AWgBVAFUASgBzADgANABtAEMAYwBiAG4AcgBXADkATgBZAEgA
VAA3AHUATgBHAEMAawAwAGgAVABnAEIAZgBaAGMAcgBQADIAZwBFAE0AZABDADcAUgBGAHIAUgAw
ADEAdwBxAHQAZAAvAGYAYgByADgAQgBQAEwAZQAvADcAUQA9AD0A
</w:fldData>
        </w:fldChar>
      </w:r>
      <w:r w:rsidRPr="000A2A61">
        <w:instrText xml:space="preserve"> ADDIN LABTIVA_CITE \* MERGEFORMAT</w:instrText>
      </w:r>
      <w:r w:rsidRPr="000A2A61">
        <w:fldChar w:fldCharType="separate"/>
      </w:r>
      <w:r w:rsidRPr="000A2A61">
        <w:rPr>
          <w:rFonts w:ascii="Calibri" w:hAnsi="Calibri" w:cs="Times New Roman"/>
          <w:noProof/>
          <w:szCs w:val="24"/>
        </w:rPr>
        <w:t xml:space="preserve"> (Johnson et al., 2011)</w:t>
      </w:r>
      <w:r w:rsidRPr="000A2A61">
        <w:fldChar w:fldCharType="end"/>
      </w:r>
      <w:r w:rsidRPr="000A2A61">
        <w:t xml:space="preserve">. However, the low axial resolution of SIM leads to the sampling of many grana layers that would obscure </w:t>
      </w:r>
      <w:r w:rsidRPr="002D3B80">
        <w:t xml:space="preserve">any </w:t>
      </w:r>
      <w:r w:rsidRPr="00BB0C7D">
        <w:t>inhomogeneities</w:t>
      </w:r>
      <w:r w:rsidRPr="000A2A61">
        <w:t xml:space="preserve"> in any individual grana slice</w:t>
      </w:r>
      <w:r>
        <w:t>, thus the cause at present is unknown</w:t>
      </w:r>
      <w:r w:rsidRPr="000A2A61">
        <w:t>.</w:t>
      </w:r>
    </w:p>
    <w:p w14:paraId="3BC396EA" w14:textId="77777777" w:rsidR="00091C4E" w:rsidRDefault="00091C4E" w:rsidP="00091C4E"/>
    <w:p w14:paraId="59816DF1" w14:textId="77777777" w:rsidR="00091C4E" w:rsidRPr="0001486E" w:rsidRDefault="00091C4E" w:rsidP="007373FF">
      <w:pPr>
        <w:pStyle w:val="chapterheading3"/>
      </w:pPr>
      <w:bookmarkStart w:id="233" w:name="_Toc503352377"/>
      <w:r w:rsidRPr="0001486E">
        <w:t>6.3.</w:t>
      </w:r>
      <w:r>
        <w:t>3</w:t>
      </w:r>
      <w:r w:rsidRPr="0001486E">
        <w:t xml:space="preserve"> </w:t>
      </w:r>
      <w:r w:rsidRPr="00245E72">
        <w:rPr>
          <w:i/>
        </w:rPr>
        <w:t>Arabidopsis</w:t>
      </w:r>
      <w:r>
        <w:t xml:space="preserve"> c</w:t>
      </w:r>
      <w:r w:rsidRPr="0001486E">
        <w:t xml:space="preserve">hloroplasts trapped in </w:t>
      </w:r>
      <w:r>
        <w:t>s</w:t>
      </w:r>
      <w:r w:rsidRPr="0001486E">
        <w:t xml:space="preserve">tate I </w:t>
      </w:r>
      <w:r>
        <w:t>or</w:t>
      </w:r>
      <w:r w:rsidRPr="0001486E">
        <w:t xml:space="preserve"> </w:t>
      </w:r>
      <w:r>
        <w:t>s</w:t>
      </w:r>
      <w:r w:rsidRPr="0001486E">
        <w:t>tate II</w:t>
      </w:r>
      <w:bookmarkEnd w:id="233"/>
    </w:p>
    <w:p w14:paraId="556395B5" w14:textId="77777777" w:rsidR="00091C4E" w:rsidRDefault="00091C4E" w:rsidP="00091C4E">
      <w:r>
        <w:t xml:space="preserve">Chloroplasts that have been genetically trapped in states I or II were harvested from </w:t>
      </w:r>
      <w:r w:rsidRPr="00245E72">
        <w:rPr>
          <w:i/>
        </w:rPr>
        <w:t>Arabidopsis</w:t>
      </w:r>
      <w:r>
        <w:t xml:space="preserve"> leaves and imaged with SIM (see </w:t>
      </w:r>
      <w:r w:rsidRPr="00895AD0">
        <w:rPr>
          <w:b/>
        </w:rPr>
        <w:t>Figure 6.</w:t>
      </w:r>
      <w:r w:rsidR="00895AD0" w:rsidRPr="00895AD0">
        <w:rPr>
          <w:b/>
        </w:rPr>
        <w:t>5</w:t>
      </w:r>
      <w:r>
        <w:t xml:space="preserve">). State I chloroplasts are created with a deletion of the STN7 and STN8 kinases (henceforth referred to as </w:t>
      </w:r>
      <w:r w:rsidRPr="00E60ED5">
        <w:rPr>
          <w:i/>
        </w:rPr>
        <w:t>stn7stn8</w:t>
      </w:r>
      <w:r>
        <w:t xml:space="preserve">), which are responsible for LHCII and PSII phosphorylation respectively. Conversely state II chloroplasts were generated with the deletion of the TAP38 phosphatase responsible for dephosphorylating LHCII (henceforth referred to as </w:t>
      </w:r>
      <w:r w:rsidRPr="0010143F">
        <w:rPr>
          <w:i/>
        </w:rPr>
        <w:t>tap38</w:t>
      </w:r>
      <w:r>
        <w:t>). Grana sizes were measured in both conditions and yielded sizes of 375 ± 45 nm for</w:t>
      </w:r>
      <w:r w:rsidRPr="0082645B">
        <w:rPr>
          <w:i/>
        </w:rPr>
        <w:t xml:space="preserve"> </w:t>
      </w:r>
      <w:r w:rsidRPr="0010143F">
        <w:rPr>
          <w:i/>
        </w:rPr>
        <w:t>tap38</w:t>
      </w:r>
      <w:r>
        <w:t xml:space="preserve"> (n=40) and 647 ± 72 nm for</w:t>
      </w:r>
      <w:r w:rsidRPr="0082645B">
        <w:rPr>
          <w:i/>
        </w:rPr>
        <w:t xml:space="preserve"> </w:t>
      </w:r>
      <w:r w:rsidRPr="00E60ED5">
        <w:rPr>
          <w:i/>
        </w:rPr>
        <w:t>stn7stn8</w:t>
      </w:r>
      <w:r>
        <w:t xml:space="preserve"> (n=40). Whilst the measured sizes are approximately 100 nm lower than previously reported, probably a result of the lower precision of fluorescence images due to diffraction, they have the same relative ordering </w:t>
      </w:r>
      <w:r>
        <w:fldChar w:fldCharType="begin">
          <w:fldData xml:space="preserve">MwBhADgAZAAyAGIAMwAxAC0AMAAzADAAZgAtADQAMAA1AGMALQA5ADQANgA0AC0AMwA3ADAAZQA1
ADUAZQAwADQAYgBlADMALwBDADQAMwA2ADAAMwAyADYALQAyADgAMQBFAC0AMQBDADEANAAtADIA
OQAyADAALQAyADcAOQA4ADIAMQA5ADUAMAAyAEUANAB8AGUATgBxAEYAawA4AHQAdQAyAHoAQQBR
AFIAWAArAEYAMABOAHEAMABSAEQAMwA4ADIAcgBsAE8AaQBxAFIATgBVAGMATwBKADAAeABaAEIA
RgBpAE4AcABMAEUAMQBDAGsAOABLAEkAYwBtAG8ARQArAGYAZABTAGEAUgBhAHkAVQBhAEEATABB
AGMATABjAE0AMwBOADEAaAA5AFIAcgBBAEoAMgByAEwAUQBlAEwAaAA5AGQAZwBCADMAdgBTAHgA
MgBBAFIATABIAG0AZgBjADkAYwA2ADUARwBBAFUAVgBIAFIAQQA0ADQAdABiAGgAOABIAGIAYQBF
AEMAdABtAFgATABTAEEAKwBJAGIAdQBKAHEAZwBQAGEAWAB1AHkAVwBvAFkAUQBMAGMATwBkADIA
QQBJAFQAcQBtAGYAMwBRAEQANQBnAGMAYQBoAHEAVQA2AEoAMgA2AEkARwAzAHEASABKAGsAYQB1
AGgASgAvAGsANgA2AGwAUAAyAEMAdABsAHAASABGAEIATABqAGIALwBCAGwATQBoAGkAZgBVAHAA
dQA3AEIAUABVAFoAcABoAFMATQB6ADIAZgBCAGYAMgBDAHAAcwBVAGgAdABMAGIAZABtAGUATQBH
AG0AZwBZAGEAeQAyADUAQQBmAFkAYQBjAHEAVABpAGYAWgBUAFgAWgBJAGIAVQBtAFoAUABiAFEA
NAB5AGgAbwBvAEUASwA1AEkAMgA2AGQAcgA4AGUAVABpAFoATAB4AFoARAByAHoAYgBOAFAAbABt
AHQAcgBhAEgANABlAFAAcwBoAGUAMwB0AGgAQgByAEQAYwBhAEoAVAAzADYANQBYAHIALwA0AGYA
dQAwAFYARgBZADIAVgBpAHIATABRAE4AWQBWAC8AUwBmAHAASABxAGIANwBkAEgAUgB2ADAATwBy
AEMAagBRAHEATgA4AHMAaAAwAGIANgBQAHUAbwA5AE8AVQBFAFoAbQBXAGMASgAwAHAARwBTAGIA
UwBUAGEAWgBRAFYAYwBwADUATwBVAHAAbABNAEkAOAB3AHkAagBOAEkAYwBrADMAQwBWAEoAcABN
AG8AaQBTAGMAeQBuAHEAbABMAHEAVgBZAHEAbABmAEUAOABqAG0AUQA4AG4AYwA5AGkATgBjACsA
aQArAEQATAB0AEIANwBaAHQAaAAzADcAbwBhADEAQwBDAFEAOQBsADQAeQA5AFoAZgByAFkAYwA0
AFUAcwBuAGoANAA5AHMAbwBzAEUAdwBWAGUAWABQADUAdgAwAGkARgBOAFEANwBJAEkARQB0AEgA
LwBWAGsAdQBnAHIAcwBhAFAANQBBAFYANgBoADcAcAAxADMAVwAyAHEASQA5AG8AeQB6AHgAbgBQ
AEIAQQA0AHMAdQBaAGYAbgBkAHYATgBqAFMALwBYAHoAagBXAEwATQBIAHgANQBlAFIAawAzAHYA
VgBwADQAYwBXAHkANQBDAG4AdAB2AGYAdwBYAEQATwBBAHUAbgBZAFQAOQArADMATgBaAC8AagAv
AFkAOQBuADIAKwBkADkAbAB2ADkAKwBLADQAbABRADAANgBsAGIAVgBwAHEAeABXAHEANwB1AFYA
LwBlAGIAVABlAFgANAB1ADcAcQAxADgAMwB5ADYALwBmAHIAQwB5AFUAYQB0AGcANwBKAHQARwBK
AHYAUwA5AG8AZABoAGEAdQBQAEcAcAA0AHQAbABRAEsANABxAE0AbABoADQAVABwAEcAawBSADgA
RgBtAGIASQByAHkARgBSAGkAagAvADQASABCAEkATwBpADYAUABnAEEAdgBlAHcATgBEADEAWgAz
ACsALwBmAEUAVwBmAEQAMgBCAHkANgBWAEwAOQBvAD0A
</w:fldData>
        </w:fldChar>
      </w:r>
      <w:r>
        <w:instrText xml:space="preserve"> ADDIN LABTIVA_CITE \* MERGEFORMAT</w:instrText>
      </w:r>
      <w:r>
        <w:fldChar w:fldCharType="separate"/>
      </w:r>
      <w:r w:rsidRPr="00546DCB">
        <w:rPr>
          <w:rFonts w:ascii="Calibri" w:hAnsi="Calibri" w:cs="Times New Roman"/>
          <w:noProof/>
          <w:szCs w:val="24"/>
        </w:rPr>
        <w:t>(Armbruster et al., 2013)</w:t>
      </w:r>
      <w:r>
        <w:fldChar w:fldCharType="end"/>
      </w:r>
      <w:r>
        <w:t>. The measurements of grana size support the trend shown in light and dark adapted spinach in Section 6.3.1 but in a more extreme circumstance. Whilst state I and state II are associated with a transition of greater LHCII activity in the grana and stromal lamellae respectively, there is no associated difference in fluorescence intensity, possibly due to the PSI quenching the additional excitons.</w:t>
      </w:r>
    </w:p>
    <w:p w14:paraId="687334D1" w14:textId="7982C553" w:rsidR="00091C4E" w:rsidRDefault="00DC26BC" w:rsidP="00091C4E">
      <w:pPr>
        <w:jc w:val="center"/>
      </w:pPr>
      <w:r>
        <w:rPr>
          <w:noProof/>
        </w:rPr>
        <w:lastRenderedPageBreak/>
        <w:drawing>
          <wp:inline distT="0" distB="0" distL="0" distR="0" wp14:anchorId="7FEF23A9" wp14:editId="66BA58E4">
            <wp:extent cx="4884897" cy="5238750"/>
            <wp:effectExtent l="0" t="0" r="0" b="0"/>
            <wp:docPr id="3094" name="Picture 3094" descr="C:\Users\Sam\Documents\Dropbox\Dropbox\thesis corrections\stn7_tap38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m\Documents\Dropbox\Dropbox\thesis corrections\stn7_tap38_2.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892669" cy="5247085"/>
                    </a:xfrm>
                    <a:prstGeom prst="rect">
                      <a:avLst/>
                    </a:prstGeom>
                    <a:noFill/>
                    <a:ln>
                      <a:noFill/>
                    </a:ln>
                  </pic:spPr>
                </pic:pic>
              </a:graphicData>
            </a:graphic>
          </wp:inline>
        </w:drawing>
      </w:r>
    </w:p>
    <w:p w14:paraId="26BE1DA1" w14:textId="77777777" w:rsidR="00091C4E" w:rsidRDefault="00091C4E" w:rsidP="00925EA3">
      <w:pPr>
        <w:spacing w:after="360" w:line="240" w:lineRule="auto"/>
      </w:pPr>
      <w:bookmarkStart w:id="234" w:name="_Toc503352805"/>
      <w:r w:rsidRPr="00E21C12">
        <w:rPr>
          <w:rStyle w:val="figureChar"/>
        </w:rPr>
        <w:t>Figure 6.</w:t>
      </w:r>
      <w:r w:rsidR="00895AD0" w:rsidRPr="00E21C12">
        <w:rPr>
          <w:rStyle w:val="figureChar"/>
        </w:rPr>
        <w:t>5</w:t>
      </w:r>
      <w:r w:rsidRPr="00E21C12">
        <w:rPr>
          <w:rStyle w:val="figureChar"/>
        </w:rPr>
        <w:t>: Maximum intensity projections of state I and state II trapped chloroplasts</w:t>
      </w:r>
      <w:bookmarkEnd w:id="234"/>
      <w:r w:rsidRPr="003324A1">
        <w:rPr>
          <w:b/>
        </w:rPr>
        <w:t>.</w:t>
      </w:r>
      <w:r>
        <w:rPr>
          <w:b/>
        </w:rPr>
        <w:t xml:space="preserve"> </w:t>
      </w:r>
      <w:r>
        <w:t>2D SIM slices of the s</w:t>
      </w:r>
      <w:r w:rsidRPr="0010143F">
        <w:rPr>
          <w:i/>
        </w:rPr>
        <w:t>tn7</w:t>
      </w:r>
      <w:r>
        <w:rPr>
          <w:i/>
        </w:rPr>
        <w:t>s</w:t>
      </w:r>
      <w:r w:rsidRPr="0010143F">
        <w:rPr>
          <w:i/>
        </w:rPr>
        <w:t>tn8</w:t>
      </w:r>
      <w:r>
        <w:t xml:space="preserve"> </w:t>
      </w:r>
      <w:r w:rsidRPr="00C50929">
        <w:rPr>
          <w:b/>
        </w:rPr>
        <w:t>(A)</w:t>
      </w:r>
      <w:r>
        <w:t xml:space="preserve"> and </w:t>
      </w:r>
      <w:r w:rsidRPr="0010143F">
        <w:rPr>
          <w:i/>
        </w:rPr>
        <w:t>tap38</w:t>
      </w:r>
      <w:r>
        <w:t xml:space="preserve"> </w:t>
      </w:r>
      <w:r w:rsidRPr="00C50929">
        <w:rPr>
          <w:b/>
        </w:rPr>
        <w:t>(B)</w:t>
      </w:r>
      <w:r>
        <w:t xml:space="preserve"> mutants.</w:t>
      </w:r>
      <w:r>
        <w:rPr>
          <w:b/>
        </w:rPr>
        <w:t xml:space="preserve"> </w:t>
      </w:r>
      <w:r>
        <w:t xml:space="preserve">Arrows highlight grana stacks that propagate laterally rather than axially and the scale bar represents 2 </w:t>
      </w:r>
      <w:r w:rsidRPr="00FB364D">
        <w:t>µ</w:t>
      </w:r>
      <w:r>
        <w:t xml:space="preserve">m. </w:t>
      </w:r>
      <w:r w:rsidRPr="004F6ABD">
        <w:rPr>
          <w:b/>
        </w:rPr>
        <w:t>(C)</w:t>
      </w:r>
      <w:r>
        <w:t xml:space="preserve"> Boxplot showing the grana lengths for </w:t>
      </w:r>
      <w:r w:rsidRPr="0010143F">
        <w:rPr>
          <w:i/>
        </w:rPr>
        <w:t>tap38</w:t>
      </w:r>
      <w:r>
        <w:t xml:space="preserve"> and</w:t>
      </w:r>
      <w:r w:rsidRPr="004F6ABD">
        <w:t xml:space="preserve"> </w:t>
      </w:r>
      <w:r w:rsidRPr="0010143F">
        <w:rPr>
          <w:i/>
        </w:rPr>
        <w:t>stn7stn8</w:t>
      </w:r>
      <w:r>
        <w:t xml:space="preserve">. </w:t>
      </w:r>
      <w:r w:rsidRPr="004F6ABD">
        <w:rPr>
          <w:b/>
        </w:rPr>
        <w:t>(D)</w:t>
      </w:r>
      <w:r>
        <w:t xml:space="preserve"> </w:t>
      </w:r>
      <w:r w:rsidRPr="004F6ABD">
        <w:t>Boxplot showing the grana intensit</w:t>
      </w:r>
      <w:r>
        <w:t>ies</w:t>
      </w:r>
      <w:r w:rsidRPr="004F6ABD">
        <w:t xml:space="preserve"> for</w:t>
      </w:r>
      <w:r>
        <w:rPr>
          <w:b/>
        </w:rPr>
        <w:t xml:space="preserve"> </w:t>
      </w:r>
      <w:r w:rsidRPr="0010143F">
        <w:rPr>
          <w:i/>
        </w:rPr>
        <w:t>tap38</w:t>
      </w:r>
      <w:r>
        <w:t xml:space="preserve"> and</w:t>
      </w:r>
      <w:r w:rsidRPr="004F6ABD">
        <w:t xml:space="preserve"> </w:t>
      </w:r>
      <w:r w:rsidRPr="0010143F">
        <w:rPr>
          <w:i/>
        </w:rPr>
        <w:t>stn7stn8</w:t>
      </w:r>
      <w:r>
        <w:rPr>
          <w:i/>
        </w:rPr>
        <w:t xml:space="preserve"> </w:t>
      </w:r>
      <w:r>
        <w:t>in arbitrary units.</w:t>
      </w:r>
    </w:p>
    <w:p w14:paraId="66836BF3" w14:textId="77777777" w:rsidR="00091C4E" w:rsidRPr="00BA7025" w:rsidRDefault="00091C4E" w:rsidP="00091C4E">
      <w:r>
        <w:t xml:space="preserve">The height of the grana stacks in the </w:t>
      </w:r>
      <w:r w:rsidRPr="0010143F">
        <w:rPr>
          <w:i/>
        </w:rPr>
        <w:t>tap38</w:t>
      </w:r>
      <w:r>
        <w:t xml:space="preserve"> mutant was 478 ± 108 nm (n=40) whereas for the </w:t>
      </w:r>
      <w:r w:rsidRPr="0010143F">
        <w:rPr>
          <w:i/>
        </w:rPr>
        <w:t>stn7stn8</w:t>
      </w:r>
      <w:r>
        <w:t xml:space="preserve"> mutant the height was 466 ± 140 nm (n=40) yielding a p-value of 0.66. Previously, EM has demonstrated a difference in stack height for the two mutants </w:t>
      </w:r>
      <w:r>
        <w:fldChar w:fldCharType="begin">
          <w:fldData xml:space="preserve">MwBhADgAZAAyAGIAMwAxAC0AMAAzADAAZgAtADQAMAA1AGMALQA5ADQANgA0AC0AMwA3ADAAZQA1
ADUAZQAwADQAYgBlADMALwBDADQAMwA2ADAAMwAyADYALQAyADgAMQBFAC0AMQBDADEANAAtADIA
OQAyADAALQAyADcAOQA4ADIAMQA5ADUAMAAyAEUANAB8AGUATgBxAEYAawA4AHQAdQAyAHoAQQBR
AFIAWAArAEYAMABOAHEAMABSAEQAMwA4ADIAcgBsAE8AaQBxAFIATgBVAGMATwBKADAAeABaAEIA
RgBpAE4AcABMAEUAMQBDAGsAOABLAEkAYwBtAG8ARQArAGYAZABTAGEAUgBhAHkAVQBhAEEATABB
AGMATABjAE0AMwBOADEAaAA5AFIAcgBBAEoAMgByAEwAUQBlAEwAaAA5AGQAZwBCADMAdgBTAHgA
MgBBAFIATABIAG0AZgBjADkAYwA2ADUARwBBAFUAVgBIAFIAQQA0ADQAdABiAGgAOABIAGIAYQBF
AEMAdABtAFgATABTAEEAKwBJAGIAdQBKAHEAZwBQAGEAWAB1AHkAVwBvAFkAUQBMAGMATwBkADIA
QQBJAFQAcQBtAGYAMwBRAEQANQBnAGMAYQBoAHEAVQA2AEoAMgA2AEkARwAzAHEASABKAGsAYQB1
AGgASgAvAGsANgA2AGwAUAAyAEMAdABsAHAASABGAEIATABqAGIALwBCAGwATQBoAGkAZgBVAHAA
dQA3AEIAUABVAFoAcABoAFMATQB6ADIAZgBCAGYAMgBDAHAAcwBVAGgAdABMAGIAZABtAGUATQBH
AG0AZwBZAGEAeQAyADUAQQBmAFkAYQBjAHEAVABpAGYAWgBUAFgAWgBJAGIAVQBtAFoAUABiAFEA
NAB5AGgAbwBvAEUASwA1AEkAMgA2AGQAcgA4AGUAVABpAFoATAB4AFoARAByAHoAYgBOAFAAbABt
AHQAcgBhAEgANABlAFAAcwBoAGUAMwB0AGgAQgByAEQAYwBhAEoAVAAzADYANQBYAHIALwA0AGYA
dQAwAFYARgBZADIAVgBpAHIATABRAE4AWQBWAC8AUwBmAHAASABxAGIANwBkAEgAUgB2ADAATwBy
AEMAagBRAHEATgA4AHMAaAAwAGIANgBQAHUAbwA5AE8AVQBFAFoAbQBXAGMASgAwAHAARwBTAGIA
UwBUAGEAWgBRAFYAYwBwADUATwBVAHAAbABNAEkAOAB3AHkAagBOAEkAYwBrADMAQwBWAEoAcABN
AG8AaQBTAGMAeQBuAHEAbABMAHEAVgBZAHEAbABmAEUAOABqAG0AUQA4AG4AYwA5AGkATgBjACsA
aQArAEQATAB0AEIANwBaAHQAaAAzADcAbwBhADEAQwBDAFEAOQBsADQAeQA5AFoAZgByAFkAYwA0
AFUAcwBuAGoANAA5AHMAbwBzAEUAdwBWAGUAWABQADUAdgAwAGkARgBOAFEANwBJAEkARQB0AEgA
LwBWAGsAdQBnAHIAcwBhAFAANQBBAFYANgBoADcAcAAxADMAVwAyAHEASQA5AG8AeQB6AHgAbgBQ
AEIAQQA0AHMAdQBaAGYAbgBkAHYATgBqAFMALwBYAHoAagBXAEwATQBIAHgANQBlAFIAawAzAHYA
VgBwADQAYwBXAHkANQBDAG4AdAB2AGYAdwBYAEQATwBBAHUAbgBZAFQAOQArADMATgBaAC8AagAv
AFkAOQBuADIAKwBkADkAbAB2ADkAKwBLADQAbABRADAANgBsAGIAVgBwAHEAeABXAHEANwB1AFYA
LwBlAGIAVABlAFgANAB1ADcAcQAxADgAMwB5ADYALwBmAHIAQwB5AFUAYQB0AGcANwBKAHQARwBK
AHYAUwA5AG8AZABoAGEAdQBQAEcAcAA0AHQAbABRAEsANABxAE0AbABoADQAVABwAEcAawBSADgA
RgBtAGIASQByAHkARgBSAGkAagAvADQASABCAEkATwBpADYAUABnAEEAdgBlAHcATgBEADEAWgAz
ACsALwBmAEUAVwBmAEQAMgBCAHkANgBWAEwAOQBvAD0A
</w:fldData>
        </w:fldChar>
      </w:r>
      <w:r>
        <w:instrText xml:space="preserve"> ADDIN LABTIVA_CITE \* MERGEFORMAT</w:instrText>
      </w:r>
      <w:r>
        <w:fldChar w:fldCharType="separate"/>
      </w:r>
      <w:r w:rsidRPr="00E719AD">
        <w:rPr>
          <w:rFonts w:ascii="Calibri" w:hAnsi="Calibri" w:cs="Times New Roman"/>
          <w:noProof/>
          <w:szCs w:val="24"/>
        </w:rPr>
        <w:t>(Armbruster et al., 2013)</w:t>
      </w:r>
      <w:r>
        <w:fldChar w:fldCharType="end"/>
      </w:r>
      <w:r>
        <w:t xml:space="preserve"> indicating that the axial resolution of SIM is limiting the measurements. Fourier analysis using the SIMCheck plugin showed the axial resolution to be approximately 400 nm and the lateral resolution to be approximately 150 nm. To take advantage of the increased lateral resolution available in SIM, measurements of grana that were layered in the lateral </w:t>
      </w:r>
      <w:r w:rsidRPr="00185A60">
        <w:t>direction of the SIM stack</w:t>
      </w:r>
      <w:r>
        <w:t xml:space="preserve"> were made, although the laterally oriented grana are rarer</w:t>
      </w:r>
      <w:r w:rsidRPr="00A35DEB">
        <w:t xml:space="preserve"> </w:t>
      </w:r>
      <w:r>
        <w:t xml:space="preserve">so more data are required for a more accurate analysis. These grana measurements were more in line with those published </w:t>
      </w:r>
      <w:r>
        <w:lastRenderedPageBreak/>
        <w:t xml:space="preserve">previously with </w:t>
      </w:r>
      <w:r w:rsidRPr="0010143F">
        <w:rPr>
          <w:i/>
        </w:rPr>
        <w:t>stn7stn8</w:t>
      </w:r>
      <w:r>
        <w:t xml:space="preserve"> having a stack FWHM of 133 ± 27 nm (n=40) and </w:t>
      </w:r>
      <w:r w:rsidRPr="0010143F">
        <w:rPr>
          <w:i/>
        </w:rPr>
        <w:t>tap38</w:t>
      </w:r>
      <w:r>
        <w:t xml:space="preserve"> having a stack FWHM of 150 ± 31 nm (n=40) with a p-value of 0.008 </w:t>
      </w:r>
      <w:r>
        <w:fldChar w:fldCharType="begin">
          <w:fldData xml:space="preserve">MwBhADgAZAAyAGIAMwAxAC0AMAAzADAAZgAtADQAMAA1AGMALQA5ADQANgA0AC0AMwA3ADAAZQA1
ADUAZQAwADQAYgBlADMALwBDADQAMwA2ADAAMwAyADYALQAyADgAMQBFAC0AMQBDADEANAAtADIA
OQAyADAALQAyADcAOQA4ADIAMQA5ADUAMAAyAEUANAB8AGUATgBxAEYAawBsADEAUAAyAHoAQQBV
AGgAdgArAEsANQBlAHUANgArAGUANwBYAFgAVgBlAFkAWQBHAE8AaQBLAHAAUgB0AFEAcgAwADQA
UwBVADYAVABBADYANABkAE8AVQA2AGgAUQB2AHoAMwAyAGEATgBJAGEAVABWAHAARgA1AEcAYwA4
AHoANwAyACsAWAByAGYATwBMAFYAdABoADMAegBHAHgAMwB6AHcAYwBTADcANQA3AEkAMgBYAFkA
RgBFADAAWQBHAHoATABaADQAKwBQAGMAUgBnAGwAbQA4ADMANwBnAEQALwBwAHoAaQBpAFEAOAB6
AHcAMwB1AEMAZQB3AHAASgBXADcAZQBsADgAagBXADAAcABRAGwAaQAxAFEAUwB2AGQATwAwACsA
VwBTADIAaABxAE4ARQArAGMANwBkAHEAZQBMAG8ALwA2AEYAdABOAGYAWABxAHgAdQBuADEATgBZ
ADIAcwB5AEIANABlAFgAawBaAE4AbAA0AHQAMwBPAFcAaABOAGwAVgBRAGEARwBWAFIAMgBTAEQA
TwBnAG4ARQBRAGoAMABiAFIAcwBLADIAMQBzAGIANQBBAFYAeAB4AFAAWQBGAEwARwBlAFIASwBK
AE0AQQBtADMASQBnADIAegBRAGsAegBUAFUAUwBxAFMAYwBZAGgAWgBoAG0ARwBhAFkAeABJAHMA
MABtAFEAVQBKAHYARgBJAHgASgBQAG8AVQBrAFMATABLAEIAWAB4AE4AQQA1AEYAUABKADUATwA0
AG0AaQBhAGgAZgBGAGwANgBpAHUARgB5AGoAZgB2AGsANABoADQATgBKADYANABrAEQAWgBVAGsA
VwB0AFMALwBLADgATAA2AEsAdwByAHkAOAAzAG4AagBXADkAaABSAC8ATABnAE8AYgBQAEwAVABk
AGQAYQBkADIAbgBBAEsAOQBxAGoAbgA4AC8AYQBJAG4AOABmADkASwBpAGwAbwBaAHgAawBqAC8A
ZwBCAHQAaQBaAG8AVAA2AGsASABsAHcAWgA2ADAASgAzAEYATABTAGkAQwBVACsAcABYADEAMABO
ACsAbwBwADkAYwBkAFUAcgBjAEYAVABXAFkATABhAG8AYwBUAGQAWABQAFMAUwA2AE8AOABwAFMA
OQBRAG0ATQBsADkAcQBpADUAeABGAGQAUQBKAFIAcQAyAFAAQwBWAFgAKwBnAGwAcQAxAGUAOQBT
AEcAbgBvACsAYQAvAFEAYgBxAGgAYgA3ADAARgBKADMAWgB4AGwAWAAwAEQAVABRAGYASwB6ADMA
awAvAG8ASwB1AGEASABpAC8AQwAwAHQAUwBmAGUAcABKAGEARQB4AEQAdABvAE0AdQBEADAAMABm
AG8AMwBPAHIAMQBSAEkARgBFAGUAYgBPAHYAYgBpADkAdAByAEYAbwAzAEEAWQBSAFcARQBXADIA
SwBaAHcAaAA4AFIALwBVAFQAUQA1AHIAbAA5AHMAeQBiAFQAMgB6AEEAUgA3AEwAYgB2AGQAWAAy
AGQAawA3AHMAOABiAEUAawBpAGgARQBaAGIAOABlAFAANQBoACsAVQA5AGgAYgBpAEMAbgBVAGoA
YwB0AHQAVwB5AHgAWABqADMATQA3ADkAZQByAFMAMwBaAC8AOQBmAHQAbQAvAHYAMwAyACsAaQBK
AGkAagBkAEUAVwBTAGIAVgBzAHAAMAB2AGEASABwAGkAdABEAHgASwBlAE4AWgBVAE0AVABGAEcA
VAB4AGMASgAyAEIAbABsACsAWQBLAFQASwByAGkAQgBWAHMAUgAwADYAVQA0AEYAQwBWAG4AUgBt
AEQAMQA3AG0ANwAzADgAQQAyAHUAZwB2ADIAZwA9AD0A
</w:fldData>
        </w:fldChar>
      </w:r>
      <w:r>
        <w:instrText xml:space="preserve"> ADDIN LABTIVA_CITE \* MERGEFORMAT</w:instrText>
      </w:r>
      <w:r>
        <w:fldChar w:fldCharType="separate"/>
      </w:r>
      <w:r w:rsidRPr="000A2A61">
        <w:rPr>
          <w:rFonts w:ascii="Calibri" w:hAnsi="Calibri" w:cs="Times New Roman"/>
          <w:noProof/>
          <w:szCs w:val="24"/>
        </w:rPr>
        <w:t>(Armbruster et al., 2013)</w:t>
      </w:r>
      <w:r>
        <w:fldChar w:fldCharType="end"/>
      </w:r>
      <w:r>
        <w:t xml:space="preserve"> .</w:t>
      </w:r>
    </w:p>
    <w:p w14:paraId="5AD12789" w14:textId="77777777" w:rsidR="00091C4E" w:rsidRDefault="00091C4E" w:rsidP="00091C4E">
      <w:r>
        <w:t xml:space="preserve">Investigation of the mean intensities of the two mutants showed that the </w:t>
      </w:r>
      <w:r w:rsidRPr="0010143F">
        <w:rPr>
          <w:i/>
        </w:rPr>
        <w:t>stn7stn8</w:t>
      </w:r>
      <w:r>
        <w:t xml:space="preserve"> mutant locked in state I had a lower emission from the grana regions. Histograms of the intensities were fit to Gaussian distributions revealing a mean intensity of 7002 ± 3842 for the </w:t>
      </w:r>
      <w:r w:rsidRPr="0010143F">
        <w:rPr>
          <w:i/>
        </w:rPr>
        <w:t>stn7stn8</w:t>
      </w:r>
      <w:r>
        <w:t xml:space="preserve"> mutant (n=125) and 11390 ± 3558 for the </w:t>
      </w:r>
      <w:r w:rsidRPr="0010143F">
        <w:rPr>
          <w:i/>
        </w:rPr>
        <w:t>tap38</w:t>
      </w:r>
      <w:r>
        <w:t xml:space="preserve"> mutant (n=125).</w:t>
      </w:r>
    </w:p>
    <w:p w14:paraId="24E69FF1" w14:textId="77777777" w:rsidR="00091C4E" w:rsidRDefault="00091C4E" w:rsidP="00091C4E">
      <w:r>
        <w:t>The counteracting phosphatase to STN8, involved in dephosphorylating PSII, is known as PBCP</w:t>
      </w:r>
      <w:r>
        <w:fldChar w:fldCharType="begin">
          <w:fldData xml:space="preserve">MwBhADgAZAAyAGIAMwAxAC0AMAAzADAAZgAtADQAMAA1AGMALQA5ADQANgA0AC0AMwA3ADAAZQA1
ADUAZQAwADQAYgBlADMALwAwADEAQgBFADgANgAxADIALQBDADIAMwA0AC0ARgA2AEEAMQAtADEA
NwA2ADgALQA1ADgANQA0ADYARQBGAEQARgA2ADUAQgB8AGUATgBxAEYAawBrAHQAdQAyAHoAQQBR
AGgAcQA4AGkAYQBHADEAYQBiADgAWABPAHoAbgBiAGkAdwBFAEUATABGAEUAbQBiAFQAZQBBAEYA
UgBZADIAawBDAFMAaABSAEkAQwBrADUAcgB1AEgANwA1AEEAUwA1AGcAQwAvAFcAVQBSADYASQBi
AFIAVABJAGIAawBoACsAOAArAEwALwA3ADEAeQBsAHMAYwBTAEcAUwA5AFoAMgBtAFUAUgBUAGcA
WABZAHYAMwBWAG4AdAAzAEMAdgBoAC8ASgBLADgAcwBjADQAYwBsAFgAUgBIAHIAbABDAE4ANQBk
AGkAQQBaAGgAYQB0AEIASwBKACsAVgAvAEMAQgBMAEUAQQBPAHkASABjAGwANwBMAFkAZAA4AHIA
aQAyAEsAQwBTAHcASgA5AFYAcAA2AGsAdwBQAG0ATgBOADEAeABDAGQANQBtAEUAVQBCADgAeQBP
AC8AWQBMAEcAZgBDAEQAYQBOADAANQBoAEYARgB6ADQAawBDAGYAaAB4AEIAcABIAG4AQgAvAFAA
cgBTAFIAcQBFAGIAQgBGAEcATQBWAHUAbQBzADQAQQBGAEYAKwBtAEUASgBaAE0AawBUAHEAKwBY
AFYAOABzADAAbQBRACsAVAA4AEIASgBZAGcAZABwAFkASwBoAHcAbQAwADUAUwBGAHEAVAArAGwA
aAA0ACsAZQBzAHkAegBUADAAQwBPADMAcQBKAHIALwBiAGMASQA3AFcAeQBsAGEANAAzAEgAbgBG
AHIAeABHAHUAUwBYAG8AbgB0AGQAdgBXADUAVABZAHcANQBDADAASwByAG0ANwBIAHgAMABEAEYA
VwArAHgANwBQADYAcQAvAG8AaQBhAFMAWABpAEcANwBTAG0ANABhAGsAcQBRAHgAbABEAHIATAAy
ADcAKwBkAEgAagBWAHoAUwBtADMANwBBAFQAUwBUADMAOQBCAE4ANgBDAEsAUQBwACsAWABXACsA
agBEAFMAdwA5AEMAUQBhAGUAUAAyAEoAOABvAHEAcwBNAEwAcABaACsAdwBEADAAQQBLAG4AbwAz
AEgAbQB4AHkAMAA4ADMAQQBLADMAaQBsAFIAYwBYAHcAKwBRAG0AKwBCAE4AKwB5AEsAOQB5AFQA
VwBDAFgAbQBqAFoARwA1AEUAVgBXAE4AdQAyAFUASwBDAHIAcwBrAG8AWgAzAE8AQQBkAFAAZgBy
AGsAZABzAHIAMgBkAFcARABBADgASgA0AEUATgAyAFkAYgBqAGkAawBGAFAAKwA1ACsAMABGAFIA
WgBXADEANwA2AFgAbQBiAHoAVwBiAGMARABtAG8ASQBFAG0ATwBzAGQATwBrAE4AMwBvAFAARwBl
AG0ASABzAHAAZAA0AGcANQA5AGkAUQBQAFAAYQB6AEMATABsAG4ANQArAGIAYwBBAG0AdgBKAFcA
NABaAGsAZQB3AHoAOQBJAEYAeQB2ADkAKwA5AE8ATwBQAFAAQQBwADMAOQBYAE8AZABYAEUAQQBz
AFcAYgBEAFIAeABWAE8ATgB4AHAASwAyAFcAVgAyAFIAbwBMAHQAYgBOAGEARABVAGYAVABWAHQA
eAB5AEEAdwA0ADIATgBIADgAUABPAFEAVwBPAHgATABLAHkARABoAGQAQwBZAHYAMgBlAFQAWgBj
AHoAegBUAFAATQBWAFcAdgBRAHUAUAB0AC8ASwArAGsAWAAyAGcAPQA9AA==
</w:fldData>
        </w:fldChar>
      </w:r>
      <w:r>
        <w:instrText xml:space="preserve"> ADDIN LABTIVA_CITE \* MERGEFORMAT</w:instrText>
      </w:r>
      <w:r>
        <w:fldChar w:fldCharType="separate"/>
      </w:r>
      <w:r w:rsidRPr="0018486A">
        <w:rPr>
          <w:rFonts w:ascii="Calibri" w:hAnsi="Calibri" w:cs="Times New Roman"/>
          <w:noProof/>
          <w:szCs w:val="24"/>
        </w:rPr>
        <w:t xml:space="preserve"> (Samol et al., 2012)</w:t>
      </w:r>
      <w:r>
        <w:fldChar w:fldCharType="end"/>
      </w:r>
      <w:r>
        <w:t>. Unfortunately, a combined TAP38/PBCP deletion strain does not exist and so a fully state I strain could not be imaged.</w:t>
      </w:r>
    </w:p>
    <w:p w14:paraId="3E92ACFA" w14:textId="77777777" w:rsidR="00091C4E" w:rsidRDefault="00091C4E" w:rsidP="00091C4E"/>
    <w:p w14:paraId="1C02D727" w14:textId="77777777" w:rsidR="00091C4E" w:rsidRPr="00AD0DEC" w:rsidRDefault="00091C4E" w:rsidP="007373FF">
      <w:pPr>
        <w:pStyle w:val="chapterheading3"/>
      </w:pPr>
      <w:bookmarkStart w:id="235" w:name="_Toc503352378"/>
      <w:r w:rsidRPr="00AD0DEC">
        <w:t>6.3.</w:t>
      </w:r>
      <w:r>
        <w:t>4</w:t>
      </w:r>
      <w:r w:rsidRPr="00AD0DEC">
        <w:t xml:space="preserve"> </w:t>
      </w:r>
      <w:r>
        <w:t>C</w:t>
      </w:r>
      <w:r w:rsidRPr="00AD0DEC">
        <w:t xml:space="preserve">hloroplasts </w:t>
      </w:r>
      <w:r>
        <w:t>from a c</w:t>
      </w:r>
      <w:r w:rsidRPr="00AD0DEC">
        <w:t xml:space="preserve">hlorophyll </w:t>
      </w:r>
      <w:r w:rsidRPr="00777D93">
        <w:rPr>
          <w:i/>
        </w:rPr>
        <w:t>b</w:t>
      </w:r>
      <w:r w:rsidRPr="00AD0DEC">
        <w:t xml:space="preserve"> </w:t>
      </w:r>
      <w:r>
        <w:t>deletion</w:t>
      </w:r>
      <w:r w:rsidRPr="00AD0DEC">
        <w:t xml:space="preserve"> </w:t>
      </w:r>
      <w:r>
        <w:t>mutant</w:t>
      </w:r>
      <w:bookmarkEnd w:id="235"/>
    </w:p>
    <w:p w14:paraId="3404AEF6" w14:textId="77777777" w:rsidR="00091C4E" w:rsidRDefault="00091C4E" w:rsidP="00091C4E">
      <w:r>
        <w:t xml:space="preserve">The 642 nm absorbing chlorophyll </w:t>
      </w:r>
      <w:r w:rsidRPr="009D1A7B">
        <w:rPr>
          <w:i/>
        </w:rPr>
        <w:t>b</w:t>
      </w:r>
      <w:r>
        <w:t xml:space="preserve"> is preferentially excited over chlorophyll </w:t>
      </w:r>
      <w:r w:rsidRPr="00F46634">
        <w:rPr>
          <w:i/>
        </w:rPr>
        <w:t>a</w:t>
      </w:r>
      <w:r>
        <w:rPr>
          <w:i/>
        </w:rPr>
        <w:t xml:space="preserve"> </w:t>
      </w:r>
      <w:r>
        <w:t xml:space="preserve">and as such, imaging an </w:t>
      </w:r>
      <w:r w:rsidRPr="00245E72">
        <w:rPr>
          <w:i/>
        </w:rPr>
        <w:t>Arabidopsis</w:t>
      </w:r>
      <w:r>
        <w:t xml:space="preserve"> mutant known as chlorina1 (</w:t>
      </w:r>
      <w:r w:rsidRPr="00FA7E14">
        <w:rPr>
          <w:i/>
        </w:rPr>
        <w:t>ch1</w:t>
      </w:r>
      <w:r>
        <w:rPr>
          <w:i/>
        </w:rPr>
        <w:t>)</w:t>
      </w:r>
      <w:r>
        <w:t xml:space="preserve"> that lacks the chlorophyll </w:t>
      </w:r>
      <w:r>
        <w:rPr>
          <w:i/>
        </w:rPr>
        <w:t>b</w:t>
      </w:r>
      <w:r>
        <w:t xml:space="preserve"> pigment </w:t>
      </w:r>
      <w:r>
        <w:fldChar w:fldCharType="begin">
          <w:fldData xml:space="preserve">MwBhADgAZAAyAGIAMwAxAC0AMAAzADAAZgAtADQAMAA1AGMALQA5ADQANgA0AC0AMwA3ADAAZQA1
ADUAZQAwADQAYgBlADMALwAwADkAOABDAEMAMgA2ADIALQAyADQAOABFAC0AQgBGADgARAAtADEA
NgAwAEQALQA2AEMANQA0ADAARQBGADcAMQA5ADcANAB8AGUATgBwADkAawBFADEAdQB3AGoAQQBR
AGgAYQA5AGkAZQBSADAAVAA1ADUAZQBFAFgAUgBwAGcAaABkAFMAcQBQAHkAdgBFAHcAawBtAEcA
eABGAFYAcQBwADcAYQBCAFIAZwBpAHAAcAArAG4AQgBlAHAASgBPAHAARgBhAEMAVABaAGUAagA5
ADgAMgBiADkAKwBaAE0AMwBUAGcAQQBYAFYAQgBoAG4ASwB4ADcAWQBLAC8ANgBZAEoAVABvAHEA
VQBlAGwAdABRAGQAbwA2AE8ASgBNAEcAKwBHAEEARABVAGgAWQB1AHQAaAB1AGcAegB6AFAAZAA3
AHUATABSADIAdQB0AG4ASgBBAEsARABIAFAAUwA5AFoAUABKAGcAOQBFADEAUQBDAE4AVgBhADQA
bgBlAEUAOQBjAEIASQBkACsAZgBYADIAagAyADgAcgBoAEIAdgBYAE4AdQBXAFAAagArADYAWABT
AGEARABVAHIAWQBtAFQAYQB0AFAANwBtAEEAYwBuADYAZQArAGsASABtAEIAegB6AGgAOAA1AG4A
dAB0AEgARwA0ADkAUgB1AG0AcQBDAG8ARABSAHkAbQBjADEATwByAGYASwB4AEwAagAwAGsAaABr
AFQAVgBoAEYAQQBlAE0AUgAzADcATwBZAEoAegBYAEwANAB6AFIAbQAwAFoAeABEAGsAZwBDAFAA
SwA0AGgAOABuAG0AZABsAEcAYQBZAGgAQwArAE4AcwB4AGUANwBXADIAWgBJAEYASwBWACsAeQB0
AEUAeABpAHYAbAByAFAAZwAzAHcAZQBvADYARQA0AE8ASQB5AEMAcgBjADkAMABMADkANQBrAFAA
NgBMAC8AeQBnADUAWQB1AGgARQBvAHQALwBJAEkAVQB5AEoAUwByAHUAagBGAHUAMgBJADIAVQB1
ADIAMQBhAGEANgBSADQAdQBrAFcAVwBXAEkAagBCAGQAZgBFAGsAbAA1ADIASAB2ADMANwA1AFQA
UABXAEsAbAB4AFoAMwBKAE0AVwBGAEgAZwBFAFYASwAyAG4AegBxAFQAdQBlAG0AMwAwADAASQAx
ADkAVAB3AFQAUgBIAHkAUABxAHcAaQBJAGgATABUAEgAdwBmAHAAQQBHAEcAbwBMAFgAYgA4AEMA
SwAyAEYASABoAHAAeQB4AEMAVQBwAEgAQwBpAEUAbwAyAGUAcABoAEcAMQA0AGwAZQBDAGkAWABv
ADUAUQBjAHgAMwA2AHIAQgA=
</w:fldData>
        </w:fldChar>
      </w:r>
      <w:r>
        <w:instrText xml:space="preserve"> ADDIN LABTIVA_CITE \* MERGEFORMAT</w:instrText>
      </w:r>
      <w:r>
        <w:fldChar w:fldCharType="separate"/>
      </w:r>
      <w:r w:rsidRPr="00770F3F">
        <w:rPr>
          <w:rFonts w:ascii="Calibri" w:hAnsi="Calibri" w:cs="Times New Roman"/>
          <w:noProof/>
          <w:szCs w:val="24"/>
        </w:rPr>
        <w:t>(Espineda et al., 1999)</w:t>
      </w:r>
      <w:r>
        <w:fldChar w:fldCharType="end"/>
      </w:r>
      <w:r>
        <w:t xml:space="preserve"> shows a much-reduced intensity compared with the WT (see </w:t>
      </w:r>
      <w:r w:rsidRPr="00895AD0">
        <w:rPr>
          <w:b/>
        </w:rPr>
        <w:t>Figure 6.</w:t>
      </w:r>
      <w:r w:rsidR="00895AD0" w:rsidRPr="00895AD0">
        <w:rPr>
          <w:b/>
        </w:rPr>
        <w:t>6</w:t>
      </w:r>
      <w:r>
        <w:t xml:space="preserve">). The mean intensity value for grana was 1150 ± 416 (n=40) in </w:t>
      </w:r>
      <w:r w:rsidRPr="009D1A7B">
        <w:rPr>
          <w:i/>
        </w:rPr>
        <w:t>ch1</w:t>
      </w:r>
      <w:r>
        <w:t xml:space="preserve"> compared to 15980 ± 2861 (n=40) in the WT when imaged under the same intensity regime. Structurally, the chloroplasts are much smaller than in the wild-type with an average cross-sectional area of 15.9 ± 3.</w:t>
      </w:r>
      <w:r w:rsidRPr="00C2665E">
        <w:t xml:space="preserve">7 </w:t>
      </w:r>
      <w:r w:rsidRPr="00C2665E">
        <w:rPr>
          <w:rFonts w:cs="Times New Roman"/>
        </w:rPr>
        <w:t>µ</w:t>
      </w:r>
      <w:r w:rsidRPr="00C2665E">
        <w:t>m</w:t>
      </w:r>
      <w:r>
        <w:rPr>
          <w:vertAlign w:val="superscript"/>
        </w:rPr>
        <w:t>2</w:t>
      </w:r>
      <w:r>
        <w:t xml:space="preserve"> (n=10),</w:t>
      </w:r>
      <w:r w:rsidRPr="00C2665E">
        <w:t xml:space="preserve"> </w:t>
      </w:r>
      <w:r>
        <w:t>approximately half that of the wild-type 33.3</w:t>
      </w:r>
      <w:r w:rsidRPr="00C2665E">
        <w:t xml:space="preserve"> </w:t>
      </w:r>
      <w:r>
        <w:t xml:space="preserve">± </w:t>
      </w:r>
      <w:r w:rsidRPr="00C2665E">
        <w:t xml:space="preserve">13 </w:t>
      </w:r>
      <w:r w:rsidRPr="00C2665E">
        <w:rPr>
          <w:rFonts w:cs="Times New Roman"/>
        </w:rPr>
        <w:t>µ</w:t>
      </w:r>
      <w:r w:rsidRPr="00C2665E">
        <w:t>m</w:t>
      </w:r>
      <w:r>
        <w:rPr>
          <w:vertAlign w:val="superscript"/>
        </w:rPr>
        <w:t>2</w:t>
      </w:r>
      <w:r>
        <w:t xml:space="preserve"> (n=11).</w:t>
      </w:r>
    </w:p>
    <w:p w14:paraId="32B8EB42" w14:textId="77777777" w:rsidR="00091C4E" w:rsidRDefault="00091C4E" w:rsidP="00091C4E">
      <w:r>
        <w:t xml:space="preserve">As can be seen in </w:t>
      </w:r>
      <w:r w:rsidRPr="00895AD0">
        <w:rPr>
          <w:b/>
        </w:rPr>
        <w:t>Figure 6.</w:t>
      </w:r>
      <w:r w:rsidR="00895AD0" w:rsidRPr="00895AD0">
        <w:rPr>
          <w:b/>
        </w:rPr>
        <w:t>6</w:t>
      </w:r>
      <w:r>
        <w:t xml:space="preserve"> the grana have lost their characteristic morphology and are on a similar intensity level to the stromal membranes. The number of grana per chloroplast was quite reduced when compared to wild type with a mean 35.2 ± 8.6 grana (n=10) in the </w:t>
      </w:r>
      <w:r w:rsidRPr="002F31AD">
        <w:rPr>
          <w:i/>
        </w:rPr>
        <w:t>ch1</w:t>
      </w:r>
      <w:r>
        <w:t xml:space="preserve"> mutant compared to 51.6 ± 11 grana (n=6) in the WT (p = 0.0075). However, it was difficult to detect the grana in the chlorophyll </w:t>
      </w:r>
      <w:r w:rsidRPr="009C37D4">
        <w:rPr>
          <w:i/>
        </w:rPr>
        <w:t>b</w:t>
      </w:r>
      <w:r>
        <w:t xml:space="preserve"> mutant above the general background of the stromal membranes. Interestingly the ratio of the grana stacks to the cross-sectional area at the midpoint was increased, with a mean density of 1.55 ± 0.69 and 2.21 ± 0.75 grana stacks per micrometre squared</w:t>
      </w:r>
      <w:r w:rsidRPr="000A2A61">
        <w:t xml:space="preserve"> </w:t>
      </w:r>
      <w:r>
        <w:t xml:space="preserve">for the WT for </w:t>
      </w:r>
      <w:r w:rsidRPr="004B0E83">
        <w:rPr>
          <w:i/>
        </w:rPr>
        <w:t>ch1</w:t>
      </w:r>
      <w:r w:rsidRPr="000A2A61">
        <w:t xml:space="preserve"> mutant respectively</w:t>
      </w:r>
      <w:r>
        <w:t>.</w:t>
      </w:r>
    </w:p>
    <w:p w14:paraId="7B261F49" w14:textId="77777777" w:rsidR="00091C4E" w:rsidRDefault="00091C4E" w:rsidP="00091C4E">
      <w:r>
        <w:rPr>
          <w:noProof/>
          <w:lang w:eastAsia="en-GB"/>
        </w:rPr>
        <w:lastRenderedPageBreak/>
        <w:drawing>
          <wp:inline distT="0" distB="0" distL="0" distR="0" wp14:anchorId="592AB320" wp14:editId="5626BD3F">
            <wp:extent cx="5343525" cy="1298094"/>
            <wp:effectExtent l="0" t="0" r="0" b="0"/>
            <wp:docPr id="3100" name="Picture 3100" descr="C:\Users\Sam\Documents\Dropbox\Dropbox\THESIS_17_07_21\Chapter 6\chloroplasts\ch1\ch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am\Documents\Dropbox\Dropbox\THESIS_17_07_21\Chapter 6\chloroplasts\ch1\ch1.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358342" cy="1301693"/>
                    </a:xfrm>
                    <a:prstGeom prst="rect">
                      <a:avLst/>
                    </a:prstGeom>
                    <a:noFill/>
                    <a:ln>
                      <a:noFill/>
                    </a:ln>
                  </pic:spPr>
                </pic:pic>
              </a:graphicData>
            </a:graphic>
          </wp:inline>
        </w:drawing>
      </w:r>
    </w:p>
    <w:p w14:paraId="008B2B56" w14:textId="77777777" w:rsidR="00091C4E" w:rsidRDefault="00091C4E" w:rsidP="00925EA3">
      <w:pPr>
        <w:spacing w:after="360" w:line="240" w:lineRule="auto"/>
      </w:pPr>
      <w:bookmarkStart w:id="236" w:name="_Toc503352806"/>
      <w:r w:rsidRPr="00E21C12">
        <w:rPr>
          <w:rStyle w:val="figureChar"/>
        </w:rPr>
        <w:t>Figure 6.</w:t>
      </w:r>
      <w:r w:rsidR="00895AD0" w:rsidRPr="00E21C12">
        <w:rPr>
          <w:rStyle w:val="figureChar"/>
        </w:rPr>
        <w:t>6</w:t>
      </w:r>
      <w:r w:rsidRPr="00E21C12">
        <w:rPr>
          <w:rStyle w:val="figureChar"/>
        </w:rPr>
        <w:t xml:space="preserve">: Axial sections of a chloroplast harvested from the </w:t>
      </w:r>
      <w:r w:rsidRPr="00E21C12">
        <w:rPr>
          <w:rStyle w:val="figureChar"/>
          <w:i/>
        </w:rPr>
        <w:t>ch1</w:t>
      </w:r>
      <w:r w:rsidRPr="00E21C12">
        <w:rPr>
          <w:rStyle w:val="figureChar"/>
        </w:rPr>
        <w:t xml:space="preserve"> mutant</w:t>
      </w:r>
      <w:bookmarkEnd w:id="236"/>
      <w:r w:rsidRPr="00F84C53">
        <w:rPr>
          <w:b/>
        </w:rPr>
        <w:t>.</w:t>
      </w:r>
      <w:r w:rsidR="00432547">
        <w:rPr>
          <w:b/>
        </w:rPr>
        <w:t xml:space="preserve"> </w:t>
      </w:r>
      <w:r w:rsidR="00432547">
        <w:t xml:space="preserve">The mutant is smaller than the wild-type and the grana are less pronounced as a result of the lack of chlorophyll </w:t>
      </w:r>
      <w:r w:rsidR="00432547" w:rsidRPr="00432547">
        <w:rPr>
          <w:i/>
        </w:rPr>
        <w:t>b</w:t>
      </w:r>
      <w:r w:rsidR="00432547">
        <w:rPr>
          <w:b/>
        </w:rPr>
        <w:t>.</w:t>
      </w:r>
      <w:r>
        <w:rPr>
          <w:b/>
        </w:rPr>
        <w:t xml:space="preserve"> </w:t>
      </w:r>
      <w:r>
        <w:t xml:space="preserve">The scale bar represents 2 </w:t>
      </w:r>
      <w:r w:rsidRPr="00FB364D">
        <w:t>µ</w:t>
      </w:r>
      <w:r>
        <w:t>m and the axial step is 125 nm.</w:t>
      </w:r>
    </w:p>
    <w:p w14:paraId="760A206F" w14:textId="77777777" w:rsidR="00091C4E" w:rsidRDefault="00091C4E" w:rsidP="00091C4E"/>
    <w:p w14:paraId="7D8B4A3E" w14:textId="77777777" w:rsidR="00091C4E" w:rsidRDefault="00091C4E" w:rsidP="007373FF">
      <w:pPr>
        <w:pStyle w:val="chapterheading3"/>
      </w:pPr>
      <w:bookmarkStart w:id="237" w:name="_Toc503352379"/>
      <w:r w:rsidRPr="00BC21F0">
        <w:t>6.3.</w:t>
      </w:r>
      <w:r>
        <w:t>5</w:t>
      </w:r>
      <w:r w:rsidRPr="00BC21F0">
        <w:t xml:space="preserve"> </w:t>
      </w:r>
      <w:r>
        <w:t>Thylakoid curvature</w:t>
      </w:r>
      <w:r w:rsidRPr="00BC21F0">
        <w:t xml:space="preserve"> mut</w:t>
      </w:r>
      <w:r>
        <w:t xml:space="preserve">ants of </w:t>
      </w:r>
      <w:r w:rsidRPr="00245E72">
        <w:rPr>
          <w:i/>
        </w:rPr>
        <w:t>Arabidopsis</w:t>
      </w:r>
      <w:r>
        <w:t xml:space="preserve"> c</w:t>
      </w:r>
      <w:r w:rsidRPr="00BC21F0">
        <w:t>hloroplasts imaged by SIM</w:t>
      </w:r>
      <w:bookmarkEnd w:id="237"/>
    </w:p>
    <w:p w14:paraId="63AC24EE" w14:textId="77777777" w:rsidR="00091C4E" w:rsidRDefault="00091C4E" w:rsidP="00091C4E">
      <w:r>
        <w:t xml:space="preserve">Chloroplasts have a distinctive morphology for optimising light collection with stacked grana membranes and stromal lamellae. Creation and maintenance of the structure is achieved with several proteins. One such protein that is essential for correct morphological structure is the thylakoid curvature protein, CURT1A. We performed SIM on two different mutants of the CURT1A protein, a deletion, ΔCURT1A, and an overexpression mutant, OECURT1A (see </w:t>
      </w:r>
      <w:r w:rsidRPr="00895AD0">
        <w:rPr>
          <w:b/>
        </w:rPr>
        <w:t>Figure 6.</w:t>
      </w:r>
      <w:r w:rsidR="00895AD0" w:rsidRPr="00895AD0">
        <w:rPr>
          <w:b/>
        </w:rPr>
        <w:t>7</w:t>
      </w:r>
      <w:r>
        <w:t>). Dramatic changes in the ΔCURT1A mutant</w:t>
      </w:r>
      <w:r w:rsidRPr="00A35DEB">
        <w:t xml:space="preserve"> </w:t>
      </w:r>
      <w:r>
        <w:t>are clearly visible, namely the small number of enlarged grana. Equally visible are the smaller grana in the OECURT1A mutant that also demonstrates an increased number in individual grana within the chloroplast.</w:t>
      </w:r>
    </w:p>
    <w:p w14:paraId="5E11BAC4" w14:textId="77777777" w:rsidR="00432547" w:rsidRDefault="00432547" w:rsidP="00432547">
      <w:r>
        <w:t xml:space="preserve">The ΔCURT1A strain exhibited a mean grana length of 1112 ± 229 nm (n=37), much larger than the WT as demonstrated in </w:t>
      </w:r>
      <w:r w:rsidRPr="00895AD0">
        <w:rPr>
          <w:b/>
        </w:rPr>
        <w:t>Figure 6.8</w:t>
      </w:r>
      <w:r>
        <w:t>. Furthermore, the ΔCURT1A appeared to lack control of grana size with dimensions differing by nearly a micrometre between the smallest and largest observed. By contrast, the overexpressed CURT1A mutant exhibited grana that had a mean diameter length of 258 ± 27 nm (n=40), much shorter than the WT with a mean length of 466 ± 65 nm (n=40); thus, the ΔCURT1A mutant had a mean increase in grana size of 139% compared to WT and the OECURT1A mutant had a mean decrease in grana size of 45%. Additionally, the number of grana is visibly increased with the 148.5 ± 17 grana stacks (n=6) for the OECURT1A strain.</w:t>
      </w:r>
    </w:p>
    <w:p w14:paraId="6936D827" w14:textId="77777777" w:rsidR="00432547" w:rsidRDefault="00432547" w:rsidP="00432547">
      <w:r>
        <w:t xml:space="preserve">Whilst these mutants are capable of growing in well-regulated conditions which maintain homeostasis, the </w:t>
      </w:r>
      <w:r w:rsidRPr="00C905BF">
        <w:t xml:space="preserve">plants sicken and </w:t>
      </w:r>
      <w:r w:rsidRPr="000A2A61">
        <w:t>die</w:t>
      </w:r>
      <w:r w:rsidRPr="00C905BF">
        <w:t xml:space="preserve"> in more</w:t>
      </w:r>
      <w:r>
        <w:t xml:space="preserve"> native environments with fluctuating light-levels. These mutations affect the lateral heterogeneity of the photosystems, making it impossible for the plants to use state transitions to regulate energy flow between PSI and PSII.</w:t>
      </w:r>
    </w:p>
    <w:p w14:paraId="780F4008" w14:textId="77777777" w:rsidR="00091C4E" w:rsidRDefault="00091C4E" w:rsidP="00091C4E">
      <w:pPr>
        <w:rPr>
          <w:b/>
        </w:rPr>
      </w:pPr>
      <w:r>
        <w:rPr>
          <w:b/>
          <w:noProof/>
          <w:lang w:eastAsia="en-GB"/>
        </w:rPr>
        <w:lastRenderedPageBreak/>
        <w:drawing>
          <wp:inline distT="0" distB="0" distL="0" distR="0" wp14:anchorId="273705EF" wp14:editId="04EB78D2">
            <wp:extent cx="5362575" cy="2864204"/>
            <wp:effectExtent l="0" t="0" r="0" b="0"/>
            <wp:docPr id="3101" name="Picture 3101" descr="C:\Users\Sam\Documents\Dropbox\Dropbox\thesis_17_07_21\Chapter 6\chloroplasts\curt_muta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m\Documents\Dropbox\Dropbox\thesis_17_07_21\Chapter 6\chloroplasts\curt_mutants.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368788" cy="2867522"/>
                    </a:xfrm>
                    <a:prstGeom prst="rect">
                      <a:avLst/>
                    </a:prstGeom>
                    <a:noFill/>
                    <a:ln>
                      <a:noFill/>
                    </a:ln>
                  </pic:spPr>
                </pic:pic>
              </a:graphicData>
            </a:graphic>
          </wp:inline>
        </w:drawing>
      </w:r>
    </w:p>
    <w:p w14:paraId="7C187A60" w14:textId="77777777" w:rsidR="00091C4E" w:rsidRDefault="00091C4E" w:rsidP="00925EA3">
      <w:pPr>
        <w:spacing w:after="360" w:line="240" w:lineRule="auto"/>
      </w:pPr>
      <w:bookmarkStart w:id="238" w:name="_Toc503352807"/>
      <w:r w:rsidRPr="00E21C12">
        <w:rPr>
          <w:rStyle w:val="figureChar"/>
        </w:rPr>
        <w:t>Figure 6.</w:t>
      </w:r>
      <w:r w:rsidR="00895AD0" w:rsidRPr="00E21C12">
        <w:rPr>
          <w:rStyle w:val="figureChar"/>
        </w:rPr>
        <w:t>7</w:t>
      </w:r>
      <w:r w:rsidRPr="00E21C12">
        <w:rPr>
          <w:rStyle w:val="figureChar"/>
        </w:rPr>
        <w:t>: SIM imaging of CURT1A grana mutants</w:t>
      </w:r>
      <w:bookmarkEnd w:id="238"/>
      <w:r>
        <w:rPr>
          <w:b/>
        </w:rPr>
        <w:t xml:space="preserve">. </w:t>
      </w:r>
      <w:r>
        <w:t>Clearly visible is the distinct morphological changes between CURT1A deletion and overexpression mutants.</w:t>
      </w:r>
      <w:r>
        <w:rPr>
          <w:b/>
        </w:rPr>
        <w:t xml:space="preserve"> </w:t>
      </w:r>
      <w:r>
        <w:t xml:space="preserve">The scale bar represents 2 </w:t>
      </w:r>
      <w:r w:rsidRPr="00FB364D">
        <w:t>µ</w:t>
      </w:r>
      <w:r>
        <w:t>m and the axial step is 125 nm.</w:t>
      </w:r>
    </w:p>
    <w:p w14:paraId="521B9E4C" w14:textId="77777777" w:rsidR="00091C4E" w:rsidRDefault="00091C4E" w:rsidP="00091C4E">
      <w:pPr>
        <w:jc w:val="center"/>
      </w:pPr>
      <w:r>
        <w:rPr>
          <w:noProof/>
          <w:lang w:eastAsia="en-GB"/>
        </w:rPr>
        <w:drawing>
          <wp:inline distT="0" distB="0" distL="0" distR="0" wp14:anchorId="5886BF58" wp14:editId="44676F81">
            <wp:extent cx="4743450" cy="2920260"/>
            <wp:effectExtent l="0" t="0" r="0" b="0"/>
            <wp:docPr id="3102" name="Picture 3102" descr="C:\Users\Sam\Documents\Dropbox\Dropbox\thesis_17_07_21\chapter 6\chloroplasts\CURT_wt_grana_length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m\Documents\Dropbox\Dropbox\thesis_17_07_21\chapter 6\chloroplasts\CURT_wt_grana_lengths.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748355" cy="2923280"/>
                    </a:xfrm>
                    <a:prstGeom prst="rect">
                      <a:avLst/>
                    </a:prstGeom>
                    <a:noFill/>
                    <a:ln>
                      <a:noFill/>
                    </a:ln>
                  </pic:spPr>
                </pic:pic>
              </a:graphicData>
            </a:graphic>
          </wp:inline>
        </w:drawing>
      </w:r>
    </w:p>
    <w:p w14:paraId="0894B955" w14:textId="77777777" w:rsidR="00091C4E" w:rsidRDefault="00091C4E" w:rsidP="00925EA3">
      <w:pPr>
        <w:spacing w:after="360" w:line="240" w:lineRule="auto"/>
      </w:pPr>
      <w:bookmarkStart w:id="239" w:name="_Toc503352808"/>
      <w:r w:rsidRPr="00E21C12">
        <w:rPr>
          <w:rStyle w:val="figureChar"/>
        </w:rPr>
        <w:t>Figure 6.</w:t>
      </w:r>
      <w:r w:rsidR="00895AD0" w:rsidRPr="00E21C12">
        <w:rPr>
          <w:rStyle w:val="figureChar"/>
        </w:rPr>
        <w:t>8</w:t>
      </w:r>
      <w:r w:rsidRPr="00E21C12">
        <w:rPr>
          <w:rStyle w:val="figureChar"/>
        </w:rPr>
        <w:t>: Grana sizes in structural mutants</w:t>
      </w:r>
      <w:bookmarkEnd w:id="239"/>
      <w:r>
        <w:rPr>
          <w:b/>
        </w:rPr>
        <w:t>.</w:t>
      </w:r>
      <w:r>
        <w:t xml:space="preserve"> Chloroplasts overexpressing CURT1A had much smaller grana compared to WT. The CURT1A knockout by contrast had enlarged grana with a high variation in lengths.</w:t>
      </w:r>
    </w:p>
    <w:p w14:paraId="4C969EB0" w14:textId="77777777" w:rsidR="00091C4E" w:rsidRDefault="00091C4E" w:rsidP="00091C4E">
      <w:pPr>
        <w:rPr>
          <w:b/>
          <w:sz w:val="28"/>
        </w:rPr>
      </w:pPr>
    </w:p>
    <w:p w14:paraId="4952913D" w14:textId="77777777" w:rsidR="00432547" w:rsidRDefault="00432547" w:rsidP="00091C4E">
      <w:pPr>
        <w:rPr>
          <w:b/>
          <w:sz w:val="28"/>
        </w:rPr>
      </w:pPr>
    </w:p>
    <w:p w14:paraId="7F9AC00D" w14:textId="77777777" w:rsidR="00091C4E" w:rsidRDefault="00091C4E" w:rsidP="007373FF">
      <w:pPr>
        <w:pStyle w:val="chapterheading2"/>
      </w:pPr>
      <w:bookmarkStart w:id="240" w:name="_Toc503352380"/>
      <w:r>
        <w:lastRenderedPageBreak/>
        <w:t>6.4 Discussion</w:t>
      </w:r>
      <w:bookmarkEnd w:id="240"/>
    </w:p>
    <w:p w14:paraId="6EC6AC54" w14:textId="77777777" w:rsidR="00091C4E" w:rsidRPr="00F20A32" w:rsidRDefault="00091C4E" w:rsidP="007373FF">
      <w:pPr>
        <w:pStyle w:val="chapterheading3"/>
      </w:pPr>
      <w:bookmarkStart w:id="241" w:name="_Toc503352381"/>
      <w:r>
        <w:t>6</w:t>
      </w:r>
      <w:r w:rsidRPr="00F20A32">
        <w:t>.4.</w:t>
      </w:r>
      <w:r>
        <w:t>1 Light and dark adaption of chloroplasts</w:t>
      </w:r>
      <w:bookmarkEnd w:id="241"/>
    </w:p>
    <w:p w14:paraId="56CE0B39" w14:textId="50B4BDDD" w:rsidR="00091C4E" w:rsidRDefault="00DC26BC" w:rsidP="00091C4E">
      <w:r>
        <w:t xml:space="preserve">Whilst these measurements still suffer the effects of diffraction and </w:t>
      </w:r>
      <w:r w:rsidR="00982BD6">
        <w:t xml:space="preserve">also </w:t>
      </w:r>
      <w:r>
        <w:t>differ from the more accurate measurements obtained by EM, the different</w:t>
      </w:r>
      <w:r w:rsidR="00982BD6">
        <w:t xml:space="preserve"> light</w:t>
      </w:r>
      <w:r>
        <w:t xml:space="preserve"> conditions can be compared to make general conclusions. </w:t>
      </w:r>
      <w:r w:rsidR="00091C4E">
        <w:t>Chloroplasts that had undergone adaption to light or dark conditions were differentiated by a 40 nm decrease in grana size, i.e. the diameter of the granal disc</w:t>
      </w:r>
      <w:r w:rsidR="00091C4E" w:rsidRPr="000A2A61">
        <w:t>, under the higher light condition</w:t>
      </w:r>
      <w:r w:rsidR="00091C4E">
        <w:t xml:space="preserve">. The mean </w:t>
      </w:r>
      <w:r w:rsidR="00982BD6">
        <w:t>cross-sectional</w:t>
      </w:r>
      <w:r w:rsidR="00091C4E">
        <w:t xml:space="preserve"> area of the chloroplasts was the same, but an increase in the number of grana stacks was observed in the light-adapted chloroplasts. The increased stack size is logical as under low-light/dark conditions PSII requires a larger antenna size due to the scarcity of light</w:t>
      </w:r>
      <w:r w:rsidR="00091C4E" w:rsidDel="00616E51">
        <w:t xml:space="preserve"> </w:t>
      </w:r>
      <w:r w:rsidR="00091C4E">
        <w:fldChar w:fldCharType="begin">
          <w:fldData xml:space="preserve">MwBhADgAZAAyAGIAMwAxAC0AMAAzADAAZgAtADQAMAA1AGMALQA5ADQANgA0AC0AMwA3ADAAZQA1
ADUAZQAwADQAYgBlADMALwBCADgANgA0ADIAQQA5AEEALQAwADQAQQBFAC0ARAA1ADEAQwAtAEYA
QgBBAEYALQA2AEMANAAxAEYAMABDADEAOAA3AEIANwB8AGUATgBxAGQAawBzAHUATwAyAGsAQQBR
AFIAWAAvAEYAOABwAHIARwBUAHgANAB6AE8AdwBOAEQAbABDAGkASgBFAEgAbABzAFIAaQB6AEsA
ZABtAEYAMwAxAE8ANQBHADMAVwBVAEkAbwBQAG0ASgBmAEYASwArAEwARwBVAHkAawBXAHkAeQBp
AGIASwB4ADUATwBwAHoAYgAzAFYAMQAzAGEAcwB2AFMALwAvAFIAVAAyAEIAZQB4AG4AawBTAGkA
VABBAEoAOQB5AEkATgBKADQAVgA0AFMASwBlAHAAUwBHAFkAaABUAGkAWQBZAHAAagBrAG0AdwBX
AEkAKwBUAGUAUABzAEkAUgBOAGgAbQBqADIASgAxAFMAUgBhAGkAdgBVAGkAVwA0AHYAcABNAG8A
MwBXADQAVABLAGEAegB4AFkAegBmACsAUQBmADIAbAB4AEoAVgA2AE4AbAAzADQAOQBBADAAbQBo
AFEAWABsAFoAQQA2AFgAMABxAEoATwBvAEMASABVAE8ARgAwAFEAUgBTAG8AeABVAGsAUwBTAEcA
agBHADIAcwBLAHgARgBMAHEAeQBuAGwAbQA3ADEARwBOADMAawBDAE4AegBiAG0AcgA5AHoAegBv
AGYATwBpAEUAWQBFAGsAVwBDAHMAVQAzADAAMQBxAEcAKwBRAEIAYQBxAGcAMgAzAGYANwA3ADYA
ZQAyAGkAawBPAGoATwAxAEEASwBVAE0ARQBWAGoASgBRAEMAVwBQAHEATABuADQAQQBZAGoAUQAr
AEMAKwBqAEgAcABpAHAAZwBpADkAaQBCADUAUQB0AFUAQgBuAHYAMwBXAFoASQByAG4ANwArAHkA
SABSAHAARQBYAHIAcwAwAGoAagBaADMARABsACsAbABVAGIAMQBtAFIAVgBvAGkAVAB6AHoAcwBH
ADIAdABlADgAaABuAHUARAB2AGUASQBGAGwAegB1AGYAUgB0AE0AcQAyAGgANABYAG4AZwBqAGoA
UgBLAHkAVQBFADMASwArADgAdQB0AEYAYgBZADgARAB2ADMAbwBEAGMAVwBhAG0AaQA4ADcAWgBC
AGIAbwBtADMANQAxAGYAcQBjAGIATgBXADkAMgB3AEsAYwA2AHoAZgBjAG0AaAB3AHQATQBiAFEA
YgArAGMAYgBLAFMAdgBKAFMAeABEACsARgBRAGoAcgBYAGQAaAB1AE4AawB6ADgALwBuAE0AMgBy
AFgAdwBLAGgATwBQAEMAYQBIAGEALwAwAE8AUQA2AGoAZABMAGQANwA0AFoAeABCADEAYwBGAFAA
YwBjAHEANQA3AGIANQB6AFYAaAAyAE4AYQBwAHUAdQBIAEUAVwBSAC8ANQBzAFIAZQAyAGsAZAAv
AFUAVgArADIAYgA3AG4AVwBrADEAMABlAEEAeQBDADAAKwBrADAAUABtAGgAdwBZADIATwByAG8A
TQBzAG0AYQBnAHIAWQBJAG8AaQBUADQAQwBZAGIATwAwADQAVQBzAGUAdwAxAFoAVgBtAGUAVwB6
AHoASwAyAHkAVAAvAEYAOQA3AFgAMgBHACsAeABhAHQAVQBOADcAWQBCAEQAYgBjAGkANABzAHkA
TgBzAHYATABlAGUAawBsAFYATgBYAGcAMwAyAGkASQA3AFkAMgA4AHYAUAAzAGcAWABoAE8AMgBp
AHEAcABmAFoAZgBmAGcASABQAGMAegBiADQA
</w:fldData>
        </w:fldChar>
      </w:r>
      <w:r w:rsidR="00091C4E">
        <w:instrText xml:space="preserve"> ADDIN LABTIVA_CITE \* MERGEFORMAT</w:instrText>
      </w:r>
      <w:r w:rsidR="00091C4E">
        <w:fldChar w:fldCharType="separate"/>
      </w:r>
      <w:r w:rsidR="00091C4E" w:rsidRPr="00043F75">
        <w:rPr>
          <w:rFonts w:ascii="Calibri" w:hAnsi="Calibri" w:cs="Times New Roman"/>
          <w:noProof/>
          <w:szCs w:val="24"/>
        </w:rPr>
        <w:t>(Ballottari et al., 2014)</w:t>
      </w:r>
      <w:r w:rsidR="00091C4E">
        <w:fldChar w:fldCharType="end"/>
      </w:r>
      <w:r w:rsidR="00091C4E">
        <w:t>. The larger antenna size leads to an increased grana size to accommodate the additional LHCII proteins feeding PSII. Conversely, under high light conditions PSII becomes saturated and the LHCII population moves to PSI, lowering the stack diameter.</w:t>
      </w:r>
      <w:r w:rsidRPr="00DC26BC">
        <w:t xml:space="preserve"> </w:t>
      </w:r>
      <w:r>
        <w:t xml:space="preserve">Changes in protein density can also affect the result by altering the cross-sectional profile, however the grana </w:t>
      </w:r>
      <w:r w:rsidR="00982BD6">
        <w:t>are</w:t>
      </w:r>
      <w:r>
        <w:t xml:space="preserve"> a very protein-rich medium (70-80% protein), and changes to the density are likely to have a limited effect. </w:t>
      </w:r>
      <w:r w:rsidR="00982BD6">
        <w:t>Furthermore,</w:t>
      </w:r>
      <w:r>
        <w:t xml:space="preserve"> these alterations in membrane size have also been observed by both AFM in and EM.</w:t>
      </w:r>
    </w:p>
    <w:p w14:paraId="5C1DC937" w14:textId="77777777" w:rsidR="0092506F" w:rsidRDefault="0092506F" w:rsidP="00091C4E"/>
    <w:p w14:paraId="39917B86" w14:textId="77777777" w:rsidR="00091C4E" w:rsidRPr="0062294B" w:rsidRDefault="00091C4E" w:rsidP="007373FF">
      <w:pPr>
        <w:pStyle w:val="chapterheading3"/>
      </w:pPr>
      <w:bookmarkStart w:id="242" w:name="_Toc503352382"/>
      <w:r w:rsidRPr="0062294B">
        <w:t>6.4.</w:t>
      </w:r>
      <w:r>
        <w:t>2</w:t>
      </w:r>
      <w:r w:rsidRPr="0062294B">
        <w:t xml:space="preserve"> Imaging of chloroplasts with structured illumination microscopy</w:t>
      </w:r>
      <w:bookmarkEnd w:id="242"/>
    </w:p>
    <w:p w14:paraId="1D3C9A26" w14:textId="77777777" w:rsidR="00091C4E" w:rsidRDefault="00091C4E" w:rsidP="00091C4E">
      <w:r w:rsidRPr="00CB5FA8">
        <w:t xml:space="preserve">Imaging demonstrated the ability to use the autofluorescent properties </w:t>
      </w:r>
      <w:r>
        <w:t xml:space="preserve">of chloroplasts for three-dimensional structured illumination microscopy. The thinness of the stromal lamellae and the preferential excitement of chlorophyll </w:t>
      </w:r>
      <w:r>
        <w:rPr>
          <w:i/>
        </w:rPr>
        <w:t>b</w:t>
      </w:r>
      <w:r>
        <w:t xml:space="preserve"> over chlorophyll </w:t>
      </w:r>
      <w:r w:rsidRPr="0062294B">
        <w:rPr>
          <w:i/>
        </w:rPr>
        <w:t>a</w:t>
      </w:r>
      <w:r>
        <w:rPr>
          <w:i/>
        </w:rPr>
        <w:t xml:space="preserve"> </w:t>
      </w:r>
      <w:r>
        <w:t xml:space="preserve">that is mostly localised to the grana stacks means that stromal lamellae are difficult, although not impossible, to detect. When chloroplasts harvested from the strain </w:t>
      </w:r>
      <w:r w:rsidRPr="00B751FE">
        <w:rPr>
          <w:i/>
        </w:rPr>
        <w:t>ch1</w:t>
      </w:r>
      <w:r>
        <w:t xml:space="preserve"> that does not produce chlorophyll </w:t>
      </w:r>
      <w:r>
        <w:rPr>
          <w:i/>
        </w:rPr>
        <w:t>b</w:t>
      </w:r>
      <w:r>
        <w:t xml:space="preserve"> were imaged, a distinct lack of intensity was observed to the point that even the formerly distinct grana were difficult to detect. Under the same imaging conditions the </w:t>
      </w:r>
      <w:r w:rsidRPr="00F20A32">
        <w:rPr>
          <w:i/>
        </w:rPr>
        <w:t>ch1</w:t>
      </w:r>
      <w:r>
        <w:t xml:space="preserve"> mutant demonstrated a decrease in emission intensity by a factor of 10 indicating the excitation of chlorophyll </w:t>
      </w:r>
      <w:r>
        <w:rPr>
          <w:i/>
        </w:rPr>
        <w:t xml:space="preserve">b </w:t>
      </w:r>
      <w:r>
        <w:t xml:space="preserve">preferentially to chlorophyll </w:t>
      </w:r>
      <w:r w:rsidRPr="00443D1B">
        <w:rPr>
          <w:i/>
        </w:rPr>
        <w:t>a</w:t>
      </w:r>
      <w:r w:rsidRPr="00CB52EA">
        <w:t>.</w:t>
      </w:r>
    </w:p>
    <w:p w14:paraId="38F26ECF" w14:textId="77777777" w:rsidR="00091C4E" w:rsidRDefault="00091C4E" w:rsidP="00091C4E">
      <w:r>
        <w:t>Structured illumination allows the sub-diffraction imaging of the 3D thylakoid ultrastructure in non-fixed samples. Thus, the technique offers the advantages of higher resolution images than standard optical imaging methods, and imaging of hydrated material under atmosphere, unlike EM.</w:t>
      </w:r>
    </w:p>
    <w:p w14:paraId="3FA11E13" w14:textId="77777777" w:rsidR="00091C4E" w:rsidRPr="00842837" w:rsidRDefault="00091C4E" w:rsidP="007373FF">
      <w:pPr>
        <w:pStyle w:val="chapterheading3"/>
      </w:pPr>
      <w:bookmarkStart w:id="243" w:name="_Toc503352383"/>
      <w:r>
        <w:lastRenderedPageBreak/>
        <w:t xml:space="preserve">6.4.3 </w:t>
      </w:r>
      <w:r w:rsidRPr="00842837">
        <w:t xml:space="preserve">Chloroplasts locked in state I </w:t>
      </w:r>
      <w:r>
        <w:t>or</w:t>
      </w:r>
      <w:r w:rsidRPr="00842837">
        <w:t xml:space="preserve"> state II</w:t>
      </w:r>
      <w:bookmarkEnd w:id="243"/>
    </w:p>
    <w:p w14:paraId="230B8FAD" w14:textId="77777777" w:rsidR="00091C4E" w:rsidRDefault="00091C4E" w:rsidP="00091C4E">
      <w:r>
        <w:t xml:space="preserve">The intensity levels of the state I and state II grana as measured by SIM might at first glance appear to be reversed with a higher intensity of signal originating from the grana in the </w:t>
      </w:r>
      <w:r w:rsidRPr="001070B9">
        <w:rPr>
          <w:i/>
        </w:rPr>
        <w:t>tap38</w:t>
      </w:r>
      <w:r>
        <w:t xml:space="preserve"> mutant, even though there should be more LHCII attached to stromal PSI. In plants, only 15-20% of the LHCII proteins transition to the stroma</w:t>
      </w:r>
      <w:r>
        <w:fldChar w:fldCharType="begin">
          <w:fldData xml:space="preserve">MwBhADgAZAAyAGIAMwAxAC0AMAAzADAAZgAtADQAMAA1AGMALQA5ADQANgA0AC0AMwA3ADAAZQA1
ADUAZQAwADQAYgBlADMALwBFADUANQBFADkAMABGAEEALQAzAEUAQwAxAC0ANQBBADgARAAtADAA
RgAyADIALQAxADMARABFADAANQAzAEMAMwAyAEQAMAB8AGUATgBxAGQAawBjAEYAdQBnAHoAQQBR
AFIASAA4AEYAKwBkAFIASwBjAFQAQQBZAG0AcwBDAE4ASgBPAFIAUQA5AFYAQwAxADYAaQBuAEsA
dwBaAGgATgAyAEkAcABnAFoAQwArAEoAVQBKAFIALwByADYAbgBvAEQALwBUAGcAdwA0AHgAMwAz
AGwAcgBqAE8AOQBPAG0ASQA0AFUAZABXAEUANQBJAEwAYgBDAGMAYgBkAEQAbwBCAGkAKwBvAFYA
UQBBAFUAZQBOAFUAMwBvADUAdABVAG8AVQBrAEYAVAA1AHQATgA4AGMAeQA5AEMAegA1AHoAQgBr
AEwAdAAyAEkASgA5AG0AOABGADIAcQBpADIAcQB5AHMASQBWAEYAYQBIAHAALwBrAGwAUwBBAHoA
WABHAHMAdgB4AHcAWgB5AGQAMQB3AFgAYgAwAG4ASwBKAHQAbwBmAE4AMwBaADcAegBDAHgAQQAx
AGUAOQArAHgAeABYAEQAQgAwAGIAbwBDAGEANQBYAGQAVwBLAHcATABlAEsAMAB2AE8ASgB3ADkA
UgBsAHMAWABIADQAMgBQAEIAdgBqADcAZQAvAEgAaABEADEATwBkAGgAZQBMAHYAZABsAGsANABq
AGQAQgBwAHEAdABLAEIAcABxAGMAMABsAG4ASgAzAFEAWgAxAEcAMwBFAFAAYQBJADQAYQBjAFEA
SQBvADEAWAA4AFYAcABrAFcAUwBTAGkAUgBQAHIAZAA2AFAAYwB3AHEAZABaADEAWABNAG0ASQBD
AHkAbABPAFAAQgBHAHAANQBsAG4AeQBrAG4AQwA1AEUAcABDAG0ASQBKAEkASwBaAEYAaQBtAGEA
WgBtAEoAZgBjAEYAbAB1AFkAMQA0AFcAcQB4ADMAWABPAHoAagBtAEUAZAB5AFYANABwAFUAYgBt
AFcAOABFAHgANwA0AFYALwBlADcATgBRAFQAWQBCAFgAMQBqAG4ARAA5ADIAYgBIAC8AcgBDADcA
eABsADQAVAB6AE0AeQBwAHkAbQBBAFQASgB1ADcASwBnAEIAaAAxAE4AVgBOAFAAWQBUAFkASAA0
ADUAbgAvACsAQQBQAFgANABBAFMAcgA2AFkARgBnAD0APQA=
</w:fldData>
        </w:fldChar>
      </w:r>
      <w:r>
        <w:instrText xml:space="preserve"> ADDIN LABTIVA_CITE \* MERGEFORMAT</w:instrText>
      </w:r>
      <w:r>
        <w:fldChar w:fldCharType="separate"/>
      </w:r>
      <w:r w:rsidRPr="00901552">
        <w:rPr>
          <w:rFonts w:ascii="Calibri" w:hAnsi="Calibri" w:cs="Times New Roman"/>
          <w:noProof/>
          <w:szCs w:val="24"/>
        </w:rPr>
        <w:t xml:space="preserve"> (Allen, 1992)</w:t>
      </w:r>
      <w:r>
        <w:fldChar w:fldCharType="end"/>
      </w:r>
      <w:r>
        <w:t>. However, in the grana without the TAP38 phosphatase the LHCII and PSII proteins remain phosphorylated under all conditions. Phosphorylation decreases the connectivity between LHCII and PSII, lowering the rate of FRET and increasing the time the protein stays in the excited state</w:t>
      </w:r>
      <w:r>
        <w:fldChar w:fldCharType="begin">
          <w:fldData xml:space="preserve">MwBhADgAZAAyAGIAMwAxAC0AMAAzADAAZgAtADQAMAA1AGMALQA5ADQANgA0AC0AMwA3ADAAZQA1
ADUAZQAwADQAYgBlADMALwBEADEAMwBGADUAOQBBADkALQA5AEIAQQBDAC0AMwA1ADUAQwAtADIA
MAA3ADIALQA3AEEANwBFADcAMQBBADQANgA1ADQAMgB8AGUATgBxAFYAawBVADEAdQAyAHoAQQBR
AGgAYQA5AEMAYwBOAFUAQwBZAGsAVAA5AFIAWgBaADMAcwBwAE8AZwBhAGIAcwBvAGcAbQBZAFYA
ZQBFAEYAUgBrADIAcABhAGkAUgBUAEkAcwBRAFgAVgBNAE4ARABUADUARwBBADUAUwBhAG4AQQBB
AGQAeABsAEYAMQB3AE0ANQA1AHYAMwBaAHYAQwBPAFgARgB0AEQAQwBnADAANABRAFUAZwA5ADgA
RABYAGYAbwBOAFUAZABEAHEAZwBWAEEAMgBLAGgARwByAHYAWgBMADEAVwB0AFMAYgBFAFAAbQAw
ADMAOQBVAGIARABYAFAAeQA4ADgANABqAC8AdAAzAGgAbgBWADEAMAAzAGoANABJAEMASwAwAEoA
cgAvAEUAMQBCADcANgBxAHoAagA2ADYAYwBqAGYAMQBZAEQAOQBuAE0AWQAvAHoASwBIAE4AUwBM
ACsAQQB3ACsAdwBxAEwARwBiAHoALwB3AFUAWABmAFEALwBxAGMAawA2ADYAaQA2AFIAYgAvADgA
UwB0AFQAUAAwAE8AMwBRAHUAaQBHADAAUQAyAFUAVQBjAHYAZAA5AEQAeQA5AGQASAAzAGkAbwBD
AE0AUwBwAEgAUAByAGcALwBKAGQAVQBxADMAZQAxAE8ARQBYADkAOAArAEIAcgB3AGoAbQBoAGMA
eAAvAEUAMABUAFYAZABlAEkAeABnAE4ATABUAHIAUQBkAEsAWAB0AEUASgA5AC8ANABqAEMATAB1
AG8AZAA0AFIASQB5AGwAbABFAFYAYQBwAHEAdABWAFcAcwBrAGsATAA0AHQAZwBqAGMARwBHAFoA
MgByAFYAcABrADIAVwBDAEoAbgBKAFoANQBIAEwAUQBvAHMAcQB2ADgANQBGAFYAawBvAG8AQwBw
AEIANQBBADEAbAA4AGsAMgBSADMAUgBWAFYAWABvAHQAcgBVAFcANQBFAFYAeABWAGEAawBzAGsA
eABGAFcAWgBlADMAWgBWAEwAbgAxADAAVwBlAEIAcwBIADMAZgBMADUAMwBjADYAOQArAFcAVwB6
AFoAQQBFAFAAagBsAEEARQAyAE8AawB1AEEAaABvADIAZAA5AGUARwA1AEEAQwB4AFoAcwBCADUA
VQA2AHgAbABaAHAAbABnAEwAMgBvAEgAeQB3AEEASQBXAE0AagBmAGgARwBqAHcAZwB6AGEAdwBC
AG0AZwBEAGUAWgBzAG4ANgAyAFIATQBNADcAUAA2AGUAQgBWAGkALwBhAFcAZwB3AEIATQA0AHYA
QwA4AHoAagA0AG4AKwArAFcANQB6AEQANQA2AGUALwBQAHMASwArAEoAQQA9AD0A
</w:fldData>
        </w:fldChar>
      </w:r>
      <w:r>
        <w:instrText xml:space="preserve"> ADDIN LABTIVA_CITE \* MERGEFORMAT</w:instrText>
      </w:r>
      <w:r>
        <w:fldChar w:fldCharType="separate"/>
      </w:r>
      <w:r w:rsidRPr="00C345E8">
        <w:rPr>
          <w:rFonts w:ascii="Calibri" w:hAnsi="Calibri" w:cs="Times New Roman"/>
          <w:noProof/>
          <w:szCs w:val="24"/>
        </w:rPr>
        <w:t xml:space="preserve"> (Kyle et al., 1982)</w:t>
      </w:r>
      <w:r>
        <w:fldChar w:fldCharType="end"/>
      </w:r>
      <w:r>
        <w:t xml:space="preserve">. This in turn leads to an increase in fluorescence from the sample as the exciton is no longer trapped by PSII before being re-emitted. </w:t>
      </w:r>
    </w:p>
    <w:p w14:paraId="0D93B259" w14:textId="77777777" w:rsidR="00091C4E" w:rsidRDefault="00091C4E" w:rsidP="00091C4E"/>
    <w:p w14:paraId="762DB348" w14:textId="77777777" w:rsidR="00091C4E" w:rsidRDefault="00091C4E" w:rsidP="007373FF">
      <w:pPr>
        <w:pStyle w:val="chapterheading3"/>
      </w:pPr>
      <w:bookmarkStart w:id="244" w:name="_Toc503352384"/>
      <w:r>
        <w:t>6</w:t>
      </w:r>
      <w:r w:rsidRPr="00880D8A">
        <w:t>.4.</w:t>
      </w:r>
      <w:r>
        <w:t>4</w:t>
      </w:r>
      <w:r w:rsidRPr="00880D8A">
        <w:t xml:space="preserve"> Chloroplasts with thylakoid curvature mutants</w:t>
      </w:r>
      <w:bookmarkEnd w:id="244"/>
    </w:p>
    <w:p w14:paraId="5243BEC7" w14:textId="77777777" w:rsidR="00091C4E" w:rsidRDefault="00091C4E" w:rsidP="00091C4E">
      <w:r>
        <w:t>Chloroplasts have a distinctive structure of the thylakoid membrane with two distinct regions; the stacked grana, housing PSII, and the stromal lamellae, housing PSI. The CURT1 family of proteins have been demonstrated to be vitally important in creating the chloroplast structure and these proteins are localised to the grana margins, a region devoid of other proteins</w:t>
      </w:r>
      <w:r>
        <w:fldChar w:fldCharType="begin">
          <w:fldData xml:space="preserve">MwBhADgAZAAyAGIAMwAxAC0AMAAzADAAZgAtADQAMAA1AGMALQA5ADQANgA0AC0AMwA3ADAAZQA1
ADUAZQAwADQAYgBlADMALwBDADQAMwA2ADAAMwAyADYALQAyADgAMQBFAC0AMQBDADEANAAtADIA
OQAyADAALQAyADcAOQA4ADIAMQA5ADUAMAAyAEUANAAsADMAYQA4AGQAMgBiADMAMQAtADAAMwAw
AGYALQA0ADAANQBjAC0AOQA0ADYANAAtADMANwAwAGUANQA1AGUAMAA0AGIAZQAzAC8ANgAwADIA
NwBkAGYAMQAxAC0ANAA0ADYANgAtADUAOQAyADAALQA5AGUANAA5AC0AZAAxADQANABkAGUAYgAw
ADAAZgA4ADkAfABlAE4AcAA5AGsAOQB0AHUAMgB6AEEATQBoAGwAOQBGADgASABVAFUAVwB6ADcA
awBkAEoAZQBsAEgAZABxAHQAUQA0AE8AMAA2AFQAWQBVAHYAYQBCAHQAeABtAGEAcgBTAEkAWQBz
AHAAdwAyAEMAdgBQAHUAawByAGMAVwBjAFkATgBpAEYAQQBaAHIAOAB5AE4AOAA4ACsAQgBCAFEA
RwBjAHkAQwBCAEMAWgBsAG4AQwBlAEMAUgAwAG0AMAA0AFcAbQBVAEYAWAB5AGEAagBsAEsAZQBq
AEMAUABNAE0AbwB6AFMASABKAE4AdwBrAFMAYQBqAEsASQBsAEgAUABKADYASQBTAHkANABXAEkA
dQBYAHgATgBJADUANABQAEoANQBPAFkAagBIAE4AbwB2AGcAeQBEAFEAWQBCAHQAVwAyAEgAcgB1
AGIAWQAyAFUAMgBYAFMAMgBwAHIATgBPADUAOQB2AG0AVgAzAHUAbQBCAEwAQwBjAHEAeQBUADYA
VABsAEIAKwBzACsANABCAEMAVQBZAEoARQAzAFkARwB3AGIAegBCADQAZgA0ADAAZwBrAFQAMAAv
AEgAUQBXAEQAMwBqAGEALwBsAC8ARgBSAEkANQBNACsANgBNAHcAcAA4AFoAZwBPAFYARAA4AFMA
agBrAGUARAB4AGEARAB4AHgAcgB2AGYAZwBQAE0AOABOADcAZwBnAHMAYQBlAFcASQArAHgAcgBm
AE4AUgBjAG8AZgBXAGEAaABsAFEAVgBTAGEATABnAGwASwAvAEYAZgBpAEMALwBPAE4AMgBSAGEA
ZQB5AFkAQgBuAGEAMgAxAGEAKwBiAHgARQBHAHgAZwBTADMATAB2ACsAegBMAGIAMwBIAFMAdABk
AFUAMABPAGcAbwBwADIANgBGAFgAWABGAG8AUABqAG8ARQBjAHQARABlAFUAawBlADgAUQAzAHMA
RABWAEIAZQAwAG8AOQB1AEwARgBBAEQANwBxAHoAdQBBAEYARgBjAEUAcgA5ADYASAByAEkAZAAx
AFEAVwBWAFgAVgBLADMAQgBVADEAbQBBADIAcQBIAEUAMwBWADEAeQBUAG4AUgAzAG4ASwBYAHEA
SAB4AFkALwBoAEwAegBTAFcAKwBnAFMAcgBSAHMATwBVAHAAdQBkAEwAUABVAEsAdAArAGwAOQBM
AFEAeQAxAG0AagBYADEAQwAxADIASQBlAFcAdQBqAHQAVABYAEUASABUAFEASwBPAE4ANwBWAEcA
ZgBJAFQAZABVAG4ATgBmAFMAawBuAFMAZgBXAGgASQBhADQANgBDAG4AUQBiAEQAVABzAHQAdgAr
AFAAbwBIAE0AQQBlAHYAVgBqAFQATgByAGEANQB0AFoARwBMADYAKwB2AGcANABiAHYAOAAvAEMA
cgBYAE8AbwBUAFIAWAA2AG4AYgBzADUAaABYAEUAVwBqAGsATwAvADAARwBGAGIALwA5AEcALwB1
AEwAMQAyAGkAUwBJAGEAQwBoAEYAbABvAFcAMABLAFoAeQBUACsARQBjAEkAdgAvAE8ATgBFADUA
ZwBaAHkASwBuAFgAVABVAHMAcwBXADYAOQBYAEQALwBIADYAOQB1AG0AVAAzAFYAegA5AHYANQBs
ADkAdgByAHkAOABFAGEANAB5ADIAUwBLAHAAbABXADEAMwBTAFoAcwA5AHMAdgBaAGYAdwBvAHEA
bABrAFkASQBxAGEATABCAGEAMgBNADgAagB5AFAAUwBOAFYAZABnAFcAcABpAG0AMwBSAEgAUQA0
AG8AWgBFAFYAbgBkAHUARABEAFQAbABBAGIAcQBzAGgAZABNAGYALwAvAHIAMwBQADgAQgBYAG8A
MQBMADkAbwA9ACwAZQBOAHAAdABrAGMARgBxADQAegBBAFEAaABsADkARgA2AEIAeQBsAGsAaQAw
ADcAZABXADkAWgBjAG4ASABMAGQAZwBzAHQANwBLAEgAawBJAE0AdgBqAFcASQBzAHMARwBXAGsA
YwBDAEMARgB2ADEAbAB0AGYAYgBPAFgAUwBnAGwATgA2AEUAegBQAGYALwBQADgALwBvAHoATQAx
AEwAYgAyAGoAdQBiAHAAdABzAHkAWQBYAGoATwBlADgAWQA1AEkAWABtAGwAVwB5AGwAQwB6AGYA
YwBDAGcASwA0AEwASwBCAC8ASwBiAGsAMgBhAGIAdABoAEcAQgBTAGwAaQBVAHIAcQBvAHkAegBD
AG0AVABGAFcAaQBGAGwAQwB3ADMAbgAzAFcAMQBGAFYAOQBUAEUATwBFAEgAUwBsAEYALwB2AFoA
SABDAG0AcgBVAEoAZwBvAHcAbwBZADYAZAAzAHIAYQA4AFkARgAzACsAOAB2AEsAMQBvAC8AUAB6
ADgAbQBWAG4ARABKAG0AUwB3AEwAawBXAFoARwBkAFoAagBIAFIAVgBaAFYATABCAGQAWgBxAHYA
egB6AFUAMwBEAEsAYgBwAHMAbQB3AE4ARQBvAE4ATgA0AGwANABLAFUASAA4AG0AUwBWAFEANgBM
AEIAMgBvAFIAcAA3ADEAQQBaAEIANABHAGgAUQBRAHMALwBJAFgAZwBhADUAMwBxAEsAWQBiAFEA
RgA5AGkAbgA4AGEAYwBvADYARQB5AEoAZQBXADYAcwBKAGUAeAA5AFMANQBEAFAAdAAxAEcARABz
AEsAYgBWADMAYQBoAHAAUwA2ADIAQwBPAE0ATwBmADQAQgBRAEcARABHAHUAaABsAHQAVwBBAGUA
agBWAFkAUgBnADEAOQB3AE8AKwBVAE0AVwBIAFgATgBiAGEAZQBJAHgAaQAyAG8AZQA0AC8AOQBk
ADcASABmAHUAbgBiAG8AWQA3AC8ARQByAG8AbQBIADkANwBmAGUATgBrAEcANQBGAGgAZgBRAFgA
dwBqAHAARwB2AFMAeQBYADkARwBqAHQAOQBNAHcAcgA1ADcATgBXACsAMwArADEAQgA5AEgAWAB3
AHYAQgBpAHgAcwBjADkAVgByAHcAYQBzADAAMwBRAHUAYgB6AEQAMwB5AGQAYgB4AHUAUwA0AGcA
RQBHAFMAQQBmADAASABSAGwANwBuADEASwBjAEkAcwBKAEEANgBwAG8AawBNADcASgA5AGUAUwBM
AHgANQBGAEwAawBDAE0AUQA0AG8AbgB2AHIAZwB4ADkAdAAyAHAAMABNAE0ATQB5AEoASQBNADYA
egBjAFQAUgBPADYAZgA1AGoAYQBBAFMAMQBwAHAAZgAvAFMAOABUAEYAaQB3AD0APQA=
</w:fldData>
        </w:fldChar>
      </w:r>
      <w:r>
        <w:instrText xml:space="preserve"> ADDIN LABTIVA_CITE \* MERGEFORMAT</w:instrText>
      </w:r>
      <w:r>
        <w:fldChar w:fldCharType="separate"/>
      </w:r>
      <w:r w:rsidRPr="00F14182">
        <w:rPr>
          <w:rFonts w:ascii="Calibri" w:hAnsi="Calibri" w:cs="Times New Roman"/>
          <w:noProof/>
          <w:szCs w:val="24"/>
        </w:rPr>
        <w:t xml:space="preserve"> (Armbruster et al., 2013; Daum et al., 2010)</w:t>
      </w:r>
      <w:r>
        <w:fldChar w:fldCharType="end"/>
      </w:r>
      <w:r>
        <w:t>. The present work shows the effects of altering the expression levels of one of the CURT1 proteins, CURT1A, either through deletion or an overexpression. From the results, it is clear that CURT1A plays an active part in determining the grana dimensions as overexpression leads to smaller grana and deletion leads to larger grana. In the overexpressed strain, there is also an increase in the number of grana stacks present indicating that the overall amount of membrane is the same between the two mutants.</w:t>
      </w:r>
    </w:p>
    <w:p w14:paraId="0BFAA83F" w14:textId="77777777" w:rsidR="00091C4E" w:rsidRDefault="00091C4E" w:rsidP="00091C4E"/>
    <w:p w14:paraId="2A152519" w14:textId="77777777" w:rsidR="00091C4E" w:rsidRDefault="00091C4E" w:rsidP="007373FF">
      <w:pPr>
        <w:pStyle w:val="chapterheading3"/>
      </w:pPr>
      <w:bookmarkStart w:id="245" w:name="_Toc503352385"/>
      <w:r>
        <w:t xml:space="preserve">6.4.5 </w:t>
      </w:r>
      <w:r w:rsidRPr="00FE1B65">
        <w:t>Conclusions</w:t>
      </w:r>
      <w:bookmarkEnd w:id="245"/>
    </w:p>
    <w:p w14:paraId="5FFC5DBF" w14:textId="0D67BF9C" w:rsidR="001478F9" w:rsidRDefault="00091C4E" w:rsidP="00884330">
      <w:r>
        <w:t xml:space="preserve">Plants use the mobility of the LHCII light harvesting antenna protein to adapt to various environmental conditions in a process known as state transitions. This chapter has used SIM to investigate these adaptions, demonstrating the ability of this technique to obtain quantitative information on state transitions at higher resolutions that traditional optical microscopy and in a more native environment than electron microscopy. This allows for more precise three-dimensional investigation of the photosynthetic apparatus without fixatives or vacuum that could interfere with the </w:t>
      </w:r>
      <w:r w:rsidRPr="00B00472">
        <w:rPr>
          <w:i/>
        </w:rPr>
        <w:t>in vivo</w:t>
      </w:r>
      <w:r>
        <w:t xml:space="preserve"> structure.</w:t>
      </w:r>
      <w:r>
        <w:fldChar w:fldCharType="begin"/>
      </w:r>
      <w:r>
        <w:instrText xml:space="preserve"> ADDIN </w:instrText>
      </w:r>
      <w:r>
        <w:fldChar w:fldCharType="end"/>
      </w:r>
    </w:p>
    <w:p w14:paraId="6FA556D4" w14:textId="77777777" w:rsidR="001478F9" w:rsidRDefault="001478F9" w:rsidP="00884330">
      <w:pPr>
        <w:sectPr w:rsidR="001478F9" w:rsidSect="00E46473">
          <w:headerReference w:type="default" r:id="rId91"/>
          <w:pgSz w:w="11906" w:h="16838"/>
          <w:pgMar w:top="1440" w:right="1134" w:bottom="1440" w:left="2268" w:header="709" w:footer="709" w:gutter="0"/>
          <w:cols w:space="708"/>
          <w:docGrid w:linePitch="360"/>
        </w:sectPr>
      </w:pPr>
    </w:p>
    <w:p w14:paraId="3500F92E" w14:textId="77777777" w:rsidR="00C86A3A" w:rsidRPr="0059498D" w:rsidRDefault="0059498D" w:rsidP="00C86A3A">
      <w:pPr>
        <w:rPr>
          <w:rFonts w:ascii="Cambria" w:hAnsi="Cambria"/>
          <w:b/>
          <w:color w:val="4472C4" w:themeColor="accent1"/>
          <w:sz w:val="32"/>
          <w:szCs w:val="32"/>
        </w:rPr>
      </w:pPr>
      <w:r>
        <w:rPr>
          <w:rFonts w:ascii="Cambria" w:hAnsi="Cambria"/>
          <w:b/>
          <w:color w:val="4472C4" w:themeColor="accent1"/>
          <w:sz w:val="32"/>
          <w:szCs w:val="32"/>
        </w:rPr>
        <w:lastRenderedPageBreak/>
        <w:t xml:space="preserve">Chapter 7 </w:t>
      </w:r>
    </w:p>
    <w:p w14:paraId="01641E6D" w14:textId="77777777" w:rsidR="00C86A3A" w:rsidRPr="00421533" w:rsidRDefault="00C86A3A" w:rsidP="00C86A3A">
      <w:pPr>
        <w:pStyle w:val="Chapterheading"/>
      </w:pPr>
      <w:bookmarkStart w:id="246" w:name="_Toc503352386"/>
      <w:r w:rsidRPr="00421533">
        <w:t>Concluding Remarks</w:t>
      </w:r>
      <w:bookmarkEnd w:id="246"/>
    </w:p>
    <w:p w14:paraId="78EFDE5C" w14:textId="77777777" w:rsidR="0059498D" w:rsidRDefault="0059498D" w:rsidP="00C86A3A"/>
    <w:p w14:paraId="25327A6B" w14:textId="77777777" w:rsidR="00C86A3A" w:rsidRDefault="00C86A3A" w:rsidP="00C86A3A">
      <w:bookmarkStart w:id="247" w:name="_Hlk503282166"/>
      <w:r>
        <w:t>This thesis has dealt with the advancement and application of advanced optical techniques with the aim of understanding photosynthetic systems. The 2014 Nobel prize was awarded for the development of super-</w:t>
      </w:r>
      <w:r w:rsidRPr="00DF036C">
        <w:t>resolution</w:t>
      </w:r>
      <w:r>
        <w:t xml:space="preserve"> microscopy, which has revolutionised the field of microscopy, and has allowing new insights into systems that were previously inaccessible using standard optical techniques. Super-resolution microscopy is a rapidly expanding field that from its onset has spawned a multitude of different techniques and methodologies, each effective in different conditions. The work presented here has focused on several different aspects of microscopy from the development of new tools such as a novel camera design and imaging using a novel fluorescent protein, to the application of these techniques to furthering the understanding of a biological system, namely photosynthesis in cyanobacteria and plants.</w:t>
      </w:r>
    </w:p>
    <w:p w14:paraId="1C8F17CA" w14:textId="105919BD" w:rsidR="00C86A3A" w:rsidRDefault="00C86A3A" w:rsidP="00C86A3A">
      <w:r>
        <w:t xml:space="preserve">Chapter 3 focused on the potential of a new camera architecture that takes advantage of non-destructive measurements to improve, by a factor of two, the signal-to-noise ratio and detected number of localisation microscopy events. Additionally, the potential for defining the camera exposure post-acquisition and the possibility of overlapping exposures to observe small differences between frames are major advantages for low signal-to-noise measurements. This technology shows promise within the field of single-particle tracking that studies molecular dynamics, as the continuous exposure allows a more accurate trajectory to be constructed. Ultimately, this technology could have wide ranging effects on many separate fields, ranging from microscopy to astronomy, although the camera in its current form is a prototype. </w:t>
      </w:r>
      <w:r w:rsidR="00982BD6">
        <w:t>This technology could provide a further application to solve the issue of the unknown photoswitching species in Chapter 5. The ability to accurately characterise emission duration that NDR camera allows could allow separation of the native events and the YFP species within the species if the emission lifetimes are suitably different. Thus by extension, this camera can provide an alternate way of performing multi-colour LM imaging, with probes separated on their on-lifetimes rather than their spectral properties.</w:t>
      </w:r>
    </w:p>
    <w:p w14:paraId="38906DB6" w14:textId="16D80FFC" w:rsidR="00C86A3A" w:rsidRDefault="00C86A3A" w:rsidP="00C86A3A">
      <w:r>
        <w:t xml:space="preserve">The quality of super-resolution microscopy images is strongly correlated with the capabilities of the label used; thus, there has been a great effort in developing new probes. Chapter 4 demonstrated the application of a novel fluorescent protein, CpcA, together with bound bilin </w:t>
      </w:r>
      <w:r>
        <w:lastRenderedPageBreak/>
        <w:t>chromophores such as PEB and PCB, for STORM and SIM that shows promise for these modalities. CpcA-bilin complexes have several properties that make them good candidates for super-resolution labels, for instance their stability, wide spectral range, ease of production, small size and the ability to change the chromophore ligand to alter the spectroscopic properties. CpcA is one instance of a large family of proteins that can be explored for novel fluorophores.</w:t>
      </w:r>
      <w:r w:rsidR="00982BD6" w:rsidRPr="00982BD6">
        <w:t xml:space="preserve"> </w:t>
      </w:r>
      <w:r w:rsidR="00982BD6">
        <w:t xml:space="preserve">Given that CpcA from </w:t>
      </w:r>
      <w:r w:rsidR="00982BD6" w:rsidRPr="00B652DE">
        <w:rPr>
          <w:i/>
        </w:rPr>
        <w:t>Synechocystis</w:t>
      </w:r>
      <w:r w:rsidR="00982BD6">
        <w:t xml:space="preserve"> has been demonstrated to undergo photoswitching it is possible that this protein is responsible for the native blinking demonstrated in Chapter 5. Future work should focus on producing a knock-out of the phycobiliproteins to investigate whether this reduces the levels of autofluorescence to allow LM imaging of cyanobacterial cells.</w:t>
      </w:r>
    </w:p>
    <w:p w14:paraId="17CDA3FB" w14:textId="5BF0942B" w:rsidR="00C86A3A" w:rsidRPr="004C20D4" w:rsidRDefault="00C86A3A" w:rsidP="00C86A3A">
      <w:r>
        <w:t xml:space="preserve">Although many of the super-resolution techniques have existed for over a decade, their application to studying photosynthetic systems has been almost non-existent. Chapter 5 involves the imaging of the cyanobacterium </w:t>
      </w:r>
      <w:r w:rsidRPr="004C20D4">
        <w:rPr>
          <w:i/>
        </w:rPr>
        <w:t>Synechocystis</w:t>
      </w:r>
      <w:r>
        <w:t xml:space="preserve"> sp. PCC6803 with the technique SIM, to provide high-resolution images of several of the proteins involved in photosynthesis. These images are complemented by hyperspectral data that allows the imaging of multiple fluorescent, spectroscopically-different components simultaneously. This has allowed the localisation of YFP/GFP labelled PSI, Slr0843,</w:t>
      </w:r>
      <w:r w:rsidRPr="00CB31C8">
        <w:t xml:space="preserve"> </w:t>
      </w:r>
      <w:r>
        <w:t>FtsH2 and FtsH4 to the thylakoid membrane, FtsH1 to the cytoplasmic membrane, and Slr1471 to both.</w:t>
      </w:r>
      <w:r w:rsidR="00982BD6" w:rsidRPr="00982BD6">
        <w:t xml:space="preserve"> </w:t>
      </w:r>
      <w:r w:rsidR="00982BD6">
        <w:t xml:space="preserve">The natural autofluorescent nature of the thylakoid membrane allows components to be easily localised relative to the photosynthetic apparatus. Given the near diffraction-limit dimensions of cyanobacterial cells and the lack of understanding of protein interactions within the photosynthetic apparatus, super-resolution imaging of these systems can provide much needed clarity. For instance, only one CURT protein has been labelled in this experiment whereas there are three other homologs also expressed in </w:t>
      </w:r>
      <w:r w:rsidR="00982BD6" w:rsidRPr="00B652DE">
        <w:rPr>
          <w:i/>
        </w:rPr>
        <w:t>Synechocystis</w:t>
      </w:r>
      <w:r w:rsidR="00982BD6">
        <w:t>. Furthermore, how do knockouts of the proteins imaged here, such as the CURT protein, affect thylakoid architecture in the cell.</w:t>
      </w:r>
    </w:p>
    <w:p w14:paraId="11E7E33D" w14:textId="77777777" w:rsidR="0092506F" w:rsidRDefault="00C86A3A" w:rsidP="00C86A3A">
      <w:r>
        <w:t>Chapter 6 demonstrated how powerful these novel optical techniques can be in analysing photosynthetic systems; applying structured illumination microscopy to study thylakoid structure in the chloroplast. Previously, only electron microscopy has been able to provide sub-diffraction information but is limited by its reliance on fixatives and being performed under vacuum. Structured illumination microscopy has proven to be a viable tool for investigating the internal membrane structure of functional chloroplasts in near-native conditions, showing subtle structural differences in light and dark adapted chloroplasts, as well as the more substantial changes of mutants trapped in state I or state II.</w:t>
      </w:r>
      <w:r w:rsidR="0092506F">
        <w:t xml:space="preserve"> </w:t>
      </w:r>
      <w:r>
        <w:t xml:space="preserve">Overexpression and deletion </w:t>
      </w:r>
      <w:r>
        <w:lastRenderedPageBreak/>
        <w:t>mutants of the thylakoid curvature protein, CURT1A, showed even more drastic changes to membrane ultrastructure.</w:t>
      </w:r>
      <w:r w:rsidR="00982BD6" w:rsidRPr="00982BD6">
        <w:t xml:space="preserve"> </w:t>
      </w:r>
      <w:r w:rsidR="0092506F">
        <w:t xml:space="preserve">These measurements should be taken with care as diffraction is still prevalent in the values, however when combined with other experiments SIM allows imaging of the chloroplast in its native environment to confirm measurements made by more accurate yet destructive techniques such as EM. </w:t>
      </w:r>
    </w:p>
    <w:p w14:paraId="471884E3" w14:textId="3B4CF1E0" w:rsidR="00C86A3A" w:rsidRDefault="00982BD6" w:rsidP="00C86A3A">
      <w:r>
        <w:t>The chloroplast is a specialised light-harvesting organelle with an alterable, complex ultrastructure, that is yet to be fully understood. This work and future studies can shed light on the functions of structural proteins such as CURT1A, as well as adaptive changes to differing environmental conditions. Food and energy security is vitally important and increasing the yield of crops by altering the photosynthetic apparatus. This line of research could allow crops to grow more efficiently in traditionally non-arable land, increasing the amount of crop-land for both foodstuffs and biofuels.</w:t>
      </w:r>
    </w:p>
    <w:p w14:paraId="194C8CEA" w14:textId="66F0F239" w:rsidR="00982BD6" w:rsidRDefault="00982BD6" w:rsidP="00982BD6">
      <w:pPr>
        <w:spacing w:before="240"/>
      </w:pPr>
      <w:r>
        <w:t>Photosynthesis is an incredible and complicated process, capable of harvesting solar energy and converting it into biomass. Despite centuries of research this system is not fully understood and so continuing research is required, utilising the most recent and advanced techniques such as super-resolution microscopy as has been demonstrated in Chapters 5 and 6. As new technologies become available, such as the NDR camera demonstrated in Chapter 3, their applications should be fully explored</w:t>
      </w:r>
      <w:r w:rsidR="00FA6686">
        <w:t>. One such</w:t>
      </w:r>
      <w:r>
        <w:t xml:space="preserve"> potential</w:t>
      </w:r>
      <w:r w:rsidR="00FA6686">
        <w:t xml:space="preserve"> application</w:t>
      </w:r>
      <w:r>
        <w:t xml:space="preserve"> being teasing out the unknown emitter in Chapter 5</w:t>
      </w:r>
      <w:r w:rsidR="00FA6686">
        <w:t xml:space="preserve"> that hindered LM imaging of </w:t>
      </w:r>
      <w:r w:rsidR="00FA6686">
        <w:rPr>
          <w:i/>
        </w:rPr>
        <w:t>Synechocystis</w:t>
      </w:r>
      <w:r>
        <w:t>. Whilst understanding photosynthesis is an important field of research the capacity for new tools that can originate from the photosynthetic apparatus should not be understated</w:t>
      </w:r>
      <w:r w:rsidR="00FA6686">
        <w:t>,</w:t>
      </w:r>
      <w:r>
        <w:t xml:space="preserve"> with Chapter 4 demonstrating a photosynthetic protein as a novel fluorophore</w:t>
      </w:r>
      <w:r w:rsidR="00FA6686">
        <w:t xml:space="preserve"> used for super-resolution microscopy</w:t>
      </w:r>
      <w:r>
        <w:t>.</w:t>
      </w:r>
    </w:p>
    <w:bookmarkEnd w:id="247"/>
    <w:p w14:paraId="5828879C" w14:textId="77777777" w:rsidR="00C86A3A" w:rsidRPr="00B15871" w:rsidRDefault="00C86A3A" w:rsidP="00C86A3A"/>
    <w:p w14:paraId="25E75267" w14:textId="77777777" w:rsidR="001478F9" w:rsidRDefault="001478F9" w:rsidP="00884330"/>
    <w:p w14:paraId="3650EE05" w14:textId="77777777" w:rsidR="001478F9" w:rsidRDefault="001478F9" w:rsidP="00884330">
      <w:pPr>
        <w:sectPr w:rsidR="001478F9" w:rsidSect="00E46473">
          <w:headerReference w:type="default" r:id="rId92"/>
          <w:pgSz w:w="11906" w:h="16838"/>
          <w:pgMar w:top="1440" w:right="1134" w:bottom="1440" w:left="2268" w:header="709" w:footer="709" w:gutter="0"/>
          <w:cols w:space="708"/>
          <w:docGrid w:linePitch="360"/>
        </w:sectPr>
      </w:pPr>
    </w:p>
    <w:p w14:paraId="59C7FCEC" w14:textId="77777777" w:rsidR="001478F9" w:rsidRDefault="00132D45" w:rsidP="00132D45">
      <w:pPr>
        <w:pStyle w:val="Chapterheading"/>
      </w:pPr>
      <w:bookmarkStart w:id="248" w:name="_Toc503352387"/>
      <w:r>
        <w:lastRenderedPageBreak/>
        <w:t>References</w:t>
      </w:r>
      <w:bookmarkEnd w:id="248"/>
    </w:p>
    <w:p w14:paraId="683ED208" w14:textId="77777777" w:rsidR="009C11E2" w:rsidRPr="0039019F" w:rsidRDefault="0039019F" w:rsidP="006E4BB0">
      <w:pPr>
        <w:autoSpaceDE w:val="0"/>
        <w:autoSpaceDN w:val="0"/>
        <w:adjustRightInd w:val="0"/>
        <w:spacing w:line="240" w:lineRule="auto"/>
        <w:rPr>
          <w:rFonts w:ascii="Calibri" w:hAnsi="Calibri" w:cs="Times New Roman"/>
          <w:noProof/>
          <w:szCs w:val="24"/>
        </w:rPr>
      </w:pPr>
      <w:r>
        <w:br/>
      </w:r>
      <w:r w:rsidR="009C11E2" w:rsidRPr="0039019F">
        <w:rPr>
          <w:rFonts w:ascii="Calibri" w:hAnsi="Calibri" w:cs="Times New Roman"/>
          <w:noProof/>
          <w:szCs w:val="24"/>
        </w:rPr>
        <w:t>Abaskharon,</w:t>
      </w:r>
      <w:r w:rsidR="009C11E2">
        <w:rPr>
          <w:rFonts w:ascii="Calibri" w:hAnsi="Calibri" w:cs="Times New Roman"/>
          <w:noProof/>
          <w:szCs w:val="24"/>
        </w:rPr>
        <w:t xml:space="preserve"> </w:t>
      </w:r>
      <w:r w:rsidR="009C11E2" w:rsidRPr="0039019F">
        <w:rPr>
          <w:rFonts w:ascii="Calibri" w:hAnsi="Calibri" w:cs="Times New Roman"/>
          <w:noProof/>
          <w:szCs w:val="24"/>
        </w:rPr>
        <w:t>R</w:t>
      </w:r>
      <w:r w:rsidR="009C11E2">
        <w:rPr>
          <w:rFonts w:ascii="Calibri" w:hAnsi="Calibri" w:cs="Times New Roman"/>
          <w:noProof/>
          <w:szCs w:val="24"/>
        </w:rPr>
        <w:t>.</w:t>
      </w:r>
      <w:r w:rsidR="009C11E2" w:rsidRPr="0039019F">
        <w:rPr>
          <w:rFonts w:ascii="Calibri" w:hAnsi="Calibri" w:cs="Times New Roman"/>
          <w:noProof/>
          <w:szCs w:val="24"/>
        </w:rPr>
        <w:t>M</w:t>
      </w:r>
      <w:r w:rsidR="009C11E2">
        <w:rPr>
          <w:rFonts w:ascii="Calibri" w:hAnsi="Calibri" w:cs="Times New Roman"/>
          <w:noProof/>
          <w:szCs w:val="24"/>
        </w:rPr>
        <w:t>.</w:t>
      </w:r>
      <w:r w:rsidR="009C11E2" w:rsidRPr="0039019F">
        <w:rPr>
          <w:rFonts w:ascii="Calibri" w:hAnsi="Calibri" w:cs="Times New Roman"/>
          <w:noProof/>
          <w:szCs w:val="24"/>
        </w:rPr>
        <w:t>, and Gai,</w:t>
      </w:r>
      <w:r w:rsidR="009C11E2">
        <w:rPr>
          <w:rFonts w:ascii="Calibri" w:hAnsi="Calibri" w:cs="Times New Roman"/>
          <w:noProof/>
          <w:szCs w:val="24"/>
        </w:rPr>
        <w:t xml:space="preserve"> </w:t>
      </w:r>
      <w:r w:rsidR="009C11E2" w:rsidRPr="0039019F">
        <w:rPr>
          <w:rFonts w:ascii="Calibri" w:hAnsi="Calibri" w:cs="Times New Roman"/>
          <w:noProof/>
          <w:szCs w:val="24"/>
        </w:rPr>
        <w:t>F</w:t>
      </w:r>
      <w:r w:rsidR="009C11E2">
        <w:rPr>
          <w:rFonts w:ascii="Calibri" w:hAnsi="Calibri" w:cs="Times New Roman"/>
          <w:noProof/>
          <w:szCs w:val="24"/>
        </w:rPr>
        <w:t>.</w:t>
      </w:r>
      <w:r w:rsidR="009C11E2" w:rsidRPr="0039019F">
        <w:rPr>
          <w:rFonts w:ascii="Calibri" w:hAnsi="Calibri" w:cs="Times New Roman"/>
          <w:noProof/>
          <w:szCs w:val="24"/>
        </w:rPr>
        <w:t xml:space="preserve"> (2016). Direct measurement of the tryptophan-mediated photocleavage kinetics of a protein disulfide bond. Physical Chemistry Chemical Physics</w:t>
      </w:r>
      <w:r w:rsidR="009C11E2">
        <w:rPr>
          <w:rFonts w:ascii="Calibri" w:hAnsi="Calibri" w:cs="Times New Roman"/>
          <w:noProof/>
          <w:szCs w:val="24"/>
        </w:rPr>
        <w:t xml:space="preserve"> </w:t>
      </w:r>
      <w:r w:rsidR="009C11E2" w:rsidRPr="00032926">
        <w:rPr>
          <w:rFonts w:ascii="Calibri" w:hAnsi="Calibri" w:cs="Times New Roman"/>
          <w:i/>
          <w:noProof/>
          <w:szCs w:val="24"/>
        </w:rPr>
        <w:t>18</w:t>
      </w:r>
      <w:r w:rsidR="009C11E2">
        <w:rPr>
          <w:rFonts w:ascii="Calibri" w:hAnsi="Calibri" w:cs="Times New Roman"/>
          <w:noProof/>
          <w:szCs w:val="24"/>
        </w:rPr>
        <w:t>, 9602-9607.</w:t>
      </w:r>
    </w:p>
    <w:p w14:paraId="4D0C771D"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Ackland,</w:t>
      </w:r>
      <w:r>
        <w:rPr>
          <w:rFonts w:ascii="Calibri" w:hAnsi="Calibri" w:cs="Times New Roman"/>
          <w:noProof/>
          <w:szCs w:val="24"/>
        </w:rPr>
        <w:t xml:space="preserve"> </w:t>
      </w:r>
      <w:r w:rsidRPr="0039019F">
        <w:rPr>
          <w:rFonts w:ascii="Calibri" w:hAnsi="Calibri" w:cs="Times New Roman"/>
          <w:noProof/>
          <w:szCs w:val="24"/>
        </w:rPr>
        <w:t>B</w:t>
      </w:r>
      <w:r>
        <w:rPr>
          <w:rFonts w:ascii="Calibri" w:hAnsi="Calibri" w:cs="Times New Roman"/>
          <w:noProof/>
          <w:szCs w:val="24"/>
        </w:rPr>
        <w:t>.</w:t>
      </w:r>
      <w:r w:rsidRPr="0039019F">
        <w:rPr>
          <w:rFonts w:ascii="Calibri" w:hAnsi="Calibri" w:cs="Times New Roman"/>
          <w:noProof/>
          <w:szCs w:val="24"/>
        </w:rPr>
        <w:t>D</w:t>
      </w:r>
      <w:r>
        <w:rPr>
          <w:rFonts w:ascii="Calibri" w:hAnsi="Calibri" w:cs="Times New Roman"/>
          <w:noProof/>
          <w:szCs w:val="24"/>
        </w:rPr>
        <w:t>.</w:t>
      </w:r>
      <w:r w:rsidRPr="0039019F">
        <w:rPr>
          <w:rFonts w:ascii="Calibri" w:hAnsi="Calibri" w:cs="Times New Roman"/>
          <w:noProof/>
          <w:szCs w:val="24"/>
        </w:rPr>
        <w:t>, Dickinson,</w:t>
      </w:r>
      <w:r>
        <w:rPr>
          <w:rFonts w:ascii="Calibri" w:hAnsi="Calibri" w:cs="Times New Roman"/>
          <w:noProof/>
          <w:szCs w:val="24"/>
        </w:rPr>
        <w:t xml:space="preserve"> </w:t>
      </w:r>
      <w:r w:rsidRPr="0039019F">
        <w:rPr>
          <w:rFonts w:ascii="Calibri" w:hAnsi="Calibri" w:cs="Times New Roman"/>
          <w:noProof/>
          <w:szCs w:val="24"/>
        </w:rPr>
        <w:t>A</w:t>
      </w:r>
      <w:r>
        <w:rPr>
          <w:rFonts w:ascii="Calibri" w:hAnsi="Calibri" w:cs="Times New Roman"/>
          <w:noProof/>
          <w:szCs w:val="24"/>
        </w:rPr>
        <w:t>.</w:t>
      </w:r>
      <w:r w:rsidRPr="0039019F">
        <w:rPr>
          <w:rFonts w:ascii="Calibri" w:hAnsi="Calibri" w:cs="Times New Roman"/>
          <w:noProof/>
          <w:szCs w:val="24"/>
        </w:rPr>
        <w:t>G</w:t>
      </w:r>
      <w:r>
        <w:rPr>
          <w:rFonts w:ascii="Calibri" w:hAnsi="Calibri" w:cs="Times New Roman"/>
          <w:noProof/>
          <w:szCs w:val="24"/>
        </w:rPr>
        <w:t>.</w:t>
      </w:r>
      <w:r w:rsidRPr="0039019F">
        <w:rPr>
          <w:rFonts w:ascii="Calibri" w:hAnsi="Calibri" w:cs="Times New Roman"/>
          <w:noProof/>
          <w:szCs w:val="24"/>
        </w:rPr>
        <w:t>, Eid, E.</w:t>
      </w:r>
      <w:r>
        <w:rPr>
          <w:rFonts w:ascii="Calibri" w:hAnsi="Calibri" w:cs="Times New Roman"/>
          <w:noProof/>
          <w:szCs w:val="24"/>
        </w:rPr>
        <w:t>,</w:t>
      </w:r>
      <w:r w:rsidRPr="0039019F">
        <w:rPr>
          <w:rFonts w:ascii="Calibri" w:hAnsi="Calibri" w:cs="Times New Roman"/>
          <w:noProof/>
          <w:szCs w:val="24"/>
        </w:rPr>
        <w:t xml:space="preserve"> </w:t>
      </w:r>
      <w:r>
        <w:rPr>
          <w:rFonts w:ascii="Calibri" w:hAnsi="Calibri" w:cs="Times New Roman"/>
          <w:noProof/>
          <w:szCs w:val="24"/>
        </w:rPr>
        <w:t xml:space="preserve">and Inglis, D.A. </w:t>
      </w:r>
      <w:r w:rsidRPr="0039019F">
        <w:rPr>
          <w:rFonts w:ascii="Calibri" w:hAnsi="Calibri" w:cs="Times New Roman"/>
          <w:noProof/>
          <w:szCs w:val="24"/>
        </w:rPr>
        <w:t>(1996). Imaging active pixel device having a non-destruct</w:t>
      </w:r>
      <w:r>
        <w:rPr>
          <w:rFonts w:ascii="Calibri" w:hAnsi="Calibri" w:cs="Times New Roman"/>
          <w:noProof/>
          <w:szCs w:val="24"/>
        </w:rPr>
        <w:t>ive read-out gate. US Patent 5,541,402.</w:t>
      </w:r>
    </w:p>
    <w:p w14:paraId="72427730" w14:textId="77777777" w:rsidR="009C11E2" w:rsidRPr="00032926"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Airy,</w:t>
      </w:r>
      <w:r>
        <w:rPr>
          <w:rFonts w:ascii="Calibri" w:hAnsi="Calibri" w:cs="Times New Roman"/>
          <w:noProof/>
          <w:szCs w:val="24"/>
        </w:rPr>
        <w:t xml:space="preserve"> </w:t>
      </w:r>
      <w:r w:rsidRPr="0039019F">
        <w:rPr>
          <w:rFonts w:ascii="Calibri" w:hAnsi="Calibri" w:cs="Times New Roman"/>
          <w:noProof/>
          <w:szCs w:val="24"/>
        </w:rPr>
        <w:t>G</w:t>
      </w:r>
      <w:r>
        <w:rPr>
          <w:rFonts w:ascii="Calibri" w:hAnsi="Calibri" w:cs="Times New Roman"/>
          <w:noProof/>
          <w:szCs w:val="24"/>
        </w:rPr>
        <w:t>.</w:t>
      </w:r>
      <w:r w:rsidRPr="0039019F">
        <w:rPr>
          <w:rFonts w:ascii="Calibri" w:hAnsi="Calibri" w:cs="Times New Roman"/>
          <w:noProof/>
          <w:szCs w:val="24"/>
        </w:rPr>
        <w:t>B</w:t>
      </w:r>
      <w:r>
        <w:rPr>
          <w:rFonts w:ascii="Calibri" w:hAnsi="Calibri" w:cs="Times New Roman"/>
          <w:noProof/>
          <w:szCs w:val="24"/>
        </w:rPr>
        <w:t>.</w:t>
      </w:r>
      <w:r w:rsidRPr="0039019F">
        <w:rPr>
          <w:rFonts w:ascii="Calibri" w:hAnsi="Calibri" w:cs="Times New Roman"/>
          <w:noProof/>
          <w:szCs w:val="24"/>
        </w:rPr>
        <w:t xml:space="preserve"> (1835). On the diffraction of an object-glass with circular aperture. Transactions of the Cambridge Philosophical Society</w:t>
      </w:r>
      <w:r>
        <w:rPr>
          <w:rFonts w:ascii="Calibri" w:hAnsi="Calibri" w:cs="Times New Roman"/>
          <w:noProof/>
          <w:szCs w:val="24"/>
        </w:rPr>
        <w:t xml:space="preserve"> </w:t>
      </w:r>
      <w:r w:rsidRPr="00032926">
        <w:rPr>
          <w:rFonts w:ascii="Calibri" w:hAnsi="Calibri" w:cs="Times New Roman"/>
          <w:i/>
          <w:noProof/>
          <w:szCs w:val="24"/>
        </w:rPr>
        <w:t>5</w:t>
      </w:r>
      <w:r>
        <w:rPr>
          <w:rFonts w:ascii="Calibri" w:hAnsi="Calibri" w:cs="Times New Roman"/>
          <w:noProof/>
          <w:szCs w:val="24"/>
        </w:rPr>
        <w:t>, 283-291.</w:t>
      </w:r>
    </w:p>
    <w:p w14:paraId="7AE35C9A" w14:textId="77777777" w:rsidR="009C11E2" w:rsidRPr="00032926"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Aitken,</w:t>
      </w:r>
      <w:r>
        <w:rPr>
          <w:rFonts w:ascii="Calibri" w:hAnsi="Calibri" w:cs="Times New Roman"/>
          <w:noProof/>
          <w:szCs w:val="24"/>
        </w:rPr>
        <w:t xml:space="preserve"> </w:t>
      </w:r>
      <w:r w:rsidRPr="0039019F">
        <w:rPr>
          <w:rFonts w:ascii="Calibri" w:hAnsi="Calibri" w:cs="Times New Roman"/>
          <w:noProof/>
          <w:szCs w:val="24"/>
        </w:rPr>
        <w:t>C</w:t>
      </w:r>
      <w:r>
        <w:rPr>
          <w:rFonts w:ascii="Calibri" w:hAnsi="Calibri" w:cs="Times New Roman"/>
          <w:noProof/>
          <w:szCs w:val="24"/>
        </w:rPr>
        <w:t>.</w:t>
      </w:r>
      <w:r w:rsidRPr="0039019F">
        <w:rPr>
          <w:rFonts w:ascii="Calibri" w:hAnsi="Calibri" w:cs="Times New Roman"/>
          <w:noProof/>
          <w:szCs w:val="24"/>
        </w:rPr>
        <w:t>E</w:t>
      </w:r>
      <w:r>
        <w:rPr>
          <w:rFonts w:ascii="Calibri" w:hAnsi="Calibri" w:cs="Times New Roman"/>
          <w:noProof/>
          <w:szCs w:val="24"/>
        </w:rPr>
        <w:t>.</w:t>
      </w:r>
      <w:r w:rsidRPr="0039019F">
        <w:rPr>
          <w:rFonts w:ascii="Calibri" w:hAnsi="Calibri" w:cs="Times New Roman"/>
          <w:noProof/>
          <w:szCs w:val="24"/>
        </w:rPr>
        <w:t>, Marshall,</w:t>
      </w:r>
      <w:r>
        <w:rPr>
          <w:rFonts w:ascii="Calibri" w:hAnsi="Calibri" w:cs="Times New Roman"/>
          <w:noProof/>
          <w:szCs w:val="24"/>
        </w:rPr>
        <w:t xml:space="preserve"> </w:t>
      </w:r>
      <w:r w:rsidRPr="0039019F">
        <w:rPr>
          <w:rFonts w:ascii="Calibri" w:hAnsi="Calibri" w:cs="Times New Roman"/>
          <w:noProof/>
          <w:szCs w:val="24"/>
        </w:rPr>
        <w:t>R</w:t>
      </w:r>
      <w:r>
        <w:rPr>
          <w:rFonts w:ascii="Calibri" w:hAnsi="Calibri" w:cs="Times New Roman"/>
          <w:noProof/>
          <w:szCs w:val="24"/>
        </w:rPr>
        <w:t>.</w:t>
      </w:r>
      <w:r w:rsidRPr="0039019F">
        <w:rPr>
          <w:rFonts w:ascii="Calibri" w:hAnsi="Calibri" w:cs="Times New Roman"/>
          <w:noProof/>
          <w:szCs w:val="24"/>
        </w:rPr>
        <w:t>A</w:t>
      </w:r>
      <w:r>
        <w:rPr>
          <w:rFonts w:ascii="Calibri" w:hAnsi="Calibri" w:cs="Times New Roman"/>
          <w:noProof/>
          <w:szCs w:val="24"/>
        </w:rPr>
        <w:t>.</w:t>
      </w:r>
      <w:r w:rsidRPr="0039019F">
        <w:rPr>
          <w:rFonts w:ascii="Calibri" w:hAnsi="Calibri" w:cs="Times New Roman"/>
          <w:noProof/>
          <w:szCs w:val="24"/>
        </w:rPr>
        <w:t>, and Puglisi,</w:t>
      </w:r>
      <w:r>
        <w:rPr>
          <w:rFonts w:ascii="Calibri" w:hAnsi="Calibri" w:cs="Times New Roman"/>
          <w:noProof/>
          <w:szCs w:val="24"/>
        </w:rPr>
        <w:t xml:space="preserve"> </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D</w:t>
      </w:r>
      <w:r>
        <w:rPr>
          <w:rFonts w:ascii="Calibri" w:hAnsi="Calibri" w:cs="Times New Roman"/>
          <w:noProof/>
          <w:szCs w:val="24"/>
        </w:rPr>
        <w:t>.</w:t>
      </w:r>
      <w:r w:rsidRPr="0039019F">
        <w:rPr>
          <w:rFonts w:ascii="Calibri" w:hAnsi="Calibri" w:cs="Times New Roman"/>
          <w:noProof/>
          <w:szCs w:val="24"/>
        </w:rPr>
        <w:t xml:space="preserve"> (2008). An oxygen scavenging system for improvement of dye stability in single-molecule fluorescence experiments. Biophysical Journal</w:t>
      </w:r>
      <w:r>
        <w:rPr>
          <w:rFonts w:ascii="Calibri" w:hAnsi="Calibri" w:cs="Times New Roman"/>
          <w:noProof/>
          <w:szCs w:val="24"/>
        </w:rPr>
        <w:t xml:space="preserve"> </w:t>
      </w:r>
      <w:r>
        <w:rPr>
          <w:rFonts w:ascii="Calibri" w:hAnsi="Calibri" w:cs="Times New Roman"/>
          <w:i/>
          <w:noProof/>
          <w:szCs w:val="24"/>
        </w:rPr>
        <w:t>94</w:t>
      </w:r>
      <w:r>
        <w:rPr>
          <w:rFonts w:ascii="Calibri" w:hAnsi="Calibri" w:cs="Times New Roman"/>
          <w:noProof/>
          <w:szCs w:val="24"/>
        </w:rPr>
        <w:t>, 1826-1835.</w:t>
      </w:r>
    </w:p>
    <w:p w14:paraId="7F647CFF"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Aldridge, C., Spence, E., Kirkilionis, M.A., Frigerio, L., and Robinson, C. (2008). Tat</w:t>
      </w:r>
      <w:r>
        <w:rPr>
          <w:rFonts w:ascii="Calibri" w:hAnsi="Calibri" w:cs="Times New Roman"/>
          <w:noProof/>
          <w:szCs w:val="24"/>
        </w:rPr>
        <w:t>-</w:t>
      </w:r>
      <w:r w:rsidRPr="0039019F">
        <w:rPr>
          <w:rFonts w:ascii="Calibri" w:hAnsi="Calibri" w:cs="Times New Roman"/>
          <w:noProof/>
          <w:szCs w:val="24"/>
        </w:rPr>
        <w:t>dependent targeting of Rieske iron</w:t>
      </w:r>
      <w:r>
        <w:rPr>
          <w:rFonts w:ascii="Calibri" w:hAnsi="Calibri" w:cs="Times New Roman"/>
          <w:noProof/>
          <w:szCs w:val="24"/>
        </w:rPr>
        <w:t>-</w:t>
      </w:r>
      <w:r w:rsidRPr="0039019F">
        <w:rPr>
          <w:rFonts w:ascii="Calibri" w:hAnsi="Calibri" w:cs="Times New Roman"/>
          <w:noProof/>
          <w:szCs w:val="24"/>
        </w:rPr>
        <w:t xml:space="preserve">sulphur proteins to both the plasma and thylakoid membranes in the cyanobacterium </w:t>
      </w:r>
      <w:r w:rsidRPr="00032926">
        <w:rPr>
          <w:rFonts w:ascii="Calibri" w:hAnsi="Calibri" w:cs="Times New Roman"/>
          <w:i/>
          <w:noProof/>
          <w:szCs w:val="24"/>
        </w:rPr>
        <w:t>Synechocystis</w:t>
      </w:r>
      <w:r w:rsidRPr="0039019F">
        <w:rPr>
          <w:rFonts w:ascii="Calibri" w:hAnsi="Calibri" w:cs="Times New Roman"/>
          <w:noProof/>
          <w:szCs w:val="24"/>
        </w:rPr>
        <w:t xml:space="preserve"> PCC6803. Molecular Microbiology </w:t>
      </w:r>
      <w:r w:rsidRPr="0039019F">
        <w:rPr>
          <w:rFonts w:ascii="Calibri" w:hAnsi="Calibri" w:cs="Times New Roman"/>
          <w:i/>
          <w:iCs/>
          <w:noProof/>
          <w:szCs w:val="24"/>
        </w:rPr>
        <w:t>70</w:t>
      </w:r>
      <w:r w:rsidRPr="0039019F">
        <w:rPr>
          <w:rFonts w:ascii="Calibri" w:hAnsi="Calibri" w:cs="Times New Roman"/>
          <w:noProof/>
          <w:szCs w:val="24"/>
        </w:rPr>
        <w:t>, 140–150.</w:t>
      </w:r>
    </w:p>
    <w:p w14:paraId="4D1C48FC"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Allen,</w:t>
      </w:r>
      <w:r>
        <w:rPr>
          <w:rFonts w:ascii="Calibri" w:hAnsi="Calibri" w:cs="Times New Roman"/>
          <w:noProof/>
          <w:szCs w:val="24"/>
        </w:rPr>
        <w:t xml:space="preserve"> </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F</w:t>
      </w:r>
      <w:r>
        <w:rPr>
          <w:rFonts w:ascii="Calibri" w:hAnsi="Calibri" w:cs="Times New Roman"/>
          <w:noProof/>
          <w:szCs w:val="24"/>
        </w:rPr>
        <w:t>.</w:t>
      </w:r>
      <w:r w:rsidRPr="0039019F">
        <w:rPr>
          <w:rFonts w:ascii="Calibri" w:hAnsi="Calibri" w:cs="Times New Roman"/>
          <w:noProof/>
          <w:szCs w:val="24"/>
        </w:rPr>
        <w:t xml:space="preserve"> (1992). Protein phosphorylation in regulation of photosynthesis. Biochimica et Biophysica Acta </w:t>
      </w:r>
      <w:r w:rsidRPr="00907E4F">
        <w:rPr>
          <w:rFonts w:ascii="Calibri" w:hAnsi="Calibri" w:cs="Times New Roman"/>
          <w:i/>
          <w:noProof/>
          <w:szCs w:val="24"/>
        </w:rPr>
        <w:t>1098</w:t>
      </w:r>
      <w:r>
        <w:rPr>
          <w:rFonts w:ascii="Calibri" w:hAnsi="Calibri" w:cs="Times New Roman"/>
          <w:noProof/>
          <w:szCs w:val="24"/>
        </w:rPr>
        <w:t>, 275-335.</w:t>
      </w:r>
    </w:p>
    <w:p w14:paraId="5128B93F"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Alvey, R.M., Biswas, A., Schluchter, W.M., and Bryant, D.A. (2011). Attachment of noncognate chromophores to CpcA of </w:t>
      </w:r>
      <w:r w:rsidRPr="00907E4F">
        <w:rPr>
          <w:rFonts w:ascii="Calibri" w:hAnsi="Calibri" w:cs="Times New Roman"/>
          <w:i/>
          <w:noProof/>
          <w:szCs w:val="24"/>
        </w:rPr>
        <w:t>Synechocystis</w:t>
      </w:r>
      <w:r w:rsidRPr="0039019F">
        <w:rPr>
          <w:rFonts w:ascii="Calibri" w:hAnsi="Calibri" w:cs="Times New Roman"/>
          <w:noProof/>
          <w:szCs w:val="24"/>
        </w:rPr>
        <w:t xml:space="preserve"> sp. PCC 6803 and </w:t>
      </w:r>
      <w:r w:rsidRPr="00907E4F">
        <w:rPr>
          <w:rFonts w:ascii="Calibri" w:hAnsi="Calibri" w:cs="Times New Roman"/>
          <w:i/>
          <w:noProof/>
          <w:szCs w:val="24"/>
        </w:rPr>
        <w:t>Synechococcus</w:t>
      </w:r>
      <w:r w:rsidRPr="0039019F">
        <w:rPr>
          <w:rFonts w:ascii="Calibri" w:hAnsi="Calibri" w:cs="Times New Roman"/>
          <w:noProof/>
          <w:szCs w:val="24"/>
        </w:rPr>
        <w:t xml:space="preserve"> sp. PCC 7002 by heterologous expression in </w:t>
      </w:r>
      <w:r w:rsidRPr="00907E4F">
        <w:rPr>
          <w:rFonts w:ascii="Calibri" w:hAnsi="Calibri" w:cs="Times New Roman"/>
          <w:i/>
          <w:noProof/>
          <w:szCs w:val="24"/>
        </w:rPr>
        <w:t>Escherichia coli</w:t>
      </w:r>
      <w:r w:rsidRPr="0039019F">
        <w:rPr>
          <w:rFonts w:ascii="Calibri" w:hAnsi="Calibri" w:cs="Times New Roman"/>
          <w:noProof/>
          <w:szCs w:val="24"/>
        </w:rPr>
        <w:t xml:space="preserve">. Biochemistry </w:t>
      </w:r>
      <w:r w:rsidRPr="0039019F">
        <w:rPr>
          <w:rFonts w:ascii="Calibri" w:hAnsi="Calibri" w:cs="Times New Roman"/>
          <w:i/>
          <w:iCs/>
          <w:noProof/>
          <w:szCs w:val="24"/>
        </w:rPr>
        <w:t>50</w:t>
      </w:r>
      <w:r w:rsidRPr="0039019F">
        <w:rPr>
          <w:rFonts w:ascii="Calibri" w:hAnsi="Calibri" w:cs="Times New Roman"/>
          <w:noProof/>
          <w:szCs w:val="24"/>
        </w:rPr>
        <w:t>, 4890–4902.</w:t>
      </w:r>
    </w:p>
    <w:p w14:paraId="22578D97"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Andersson,</w:t>
      </w:r>
      <w:r>
        <w:rPr>
          <w:rFonts w:ascii="Calibri" w:hAnsi="Calibri" w:cs="Times New Roman"/>
          <w:noProof/>
          <w:szCs w:val="24"/>
        </w:rPr>
        <w:t xml:space="preserve"> </w:t>
      </w:r>
      <w:r w:rsidRPr="0039019F">
        <w:rPr>
          <w:rFonts w:ascii="Calibri" w:hAnsi="Calibri" w:cs="Times New Roman"/>
          <w:noProof/>
          <w:szCs w:val="24"/>
        </w:rPr>
        <w:t>B</w:t>
      </w:r>
      <w:r>
        <w:rPr>
          <w:rFonts w:ascii="Calibri" w:hAnsi="Calibri" w:cs="Times New Roman"/>
          <w:noProof/>
          <w:szCs w:val="24"/>
        </w:rPr>
        <w:t>.</w:t>
      </w:r>
      <w:r w:rsidRPr="0039019F">
        <w:rPr>
          <w:rFonts w:ascii="Calibri" w:hAnsi="Calibri" w:cs="Times New Roman"/>
          <w:noProof/>
          <w:szCs w:val="24"/>
        </w:rPr>
        <w:t>, and Anderson,</w:t>
      </w:r>
      <w:r>
        <w:rPr>
          <w:rFonts w:ascii="Calibri" w:hAnsi="Calibri" w:cs="Times New Roman"/>
          <w:noProof/>
          <w:szCs w:val="24"/>
        </w:rPr>
        <w:t xml:space="preserve"> </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M</w:t>
      </w:r>
      <w:r>
        <w:rPr>
          <w:rFonts w:ascii="Calibri" w:hAnsi="Calibri" w:cs="Times New Roman"/>
          <w:noProof/>
          <w:szCs w:val="24"/>
        </w:rPr>
        <w:t>.</w:t>
      </w:r>
      <w:r w:rsidRPr="0039019F">
        <w:rPr>
          <w:rFonts w:ascii="Calibri" w:hAnsi="Calibri" w:cs="Times New Roman"/>
          <w:noProof/>
          <w:szCs w:val="24"/>
        </w:rPr>
        <w:t xml:space="preserve"> (1980). Lateral heterogeneity in the distribution of chlorophyll-protein complexes of the thylakoid membranes of spinach chloroplasts. Biochimica et Biophysica Acta </w:t>
      </w:r>
      <w:r w:rsidRPr="00907E4F">
        <w:rPr>
          <w:rFonts w:ascii="Calibri" w:hAnsi="Calibri" w:cs="Times New Roman"/>
          <w:i/>
          <w:noProof/>
          <w:szCs w:val="24"/>
        </w:rPr>
        <w:t>593</w:t>
      </w:r>
      <w:r>
        <w:rPr>
          <w:rFonts w:ascii="Calibri" w:hAnsi="Calibri" w:cs="Times New Roman"/>
          <w:noProof/>
          <w:szCs w:val="24"/>
        </w:rPr>
        <w:t>, 427-440.</w:t>
      </w:r>
    </w:p>
    <w:p w14:paraId="13DF9C52" w14:textId="77777777" w:rsidR="009C11E2" w:rsidRPr="00907E4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Andronov,</w:t>
      </w:r>
      <w:r>
        <w:rPr>
          <w:rFonts w:ascii="Calibri" w:hAnsi="Calibri" w:cs="Times New Roman"/>
          <w:noProof/>
          <w:szCs w:val="24"/>
        </w:rPr>
        <w:t xml:space="preserve"> </w:t>
      </w:r>
      <w:r w:rsidRPr="0039019F">
        <w:rPr>
          <w:rFonts w:ascii="Calibri" w:hAnsi="Calibri" w:cs="Times New Roman"/>
          <w:noProof/>
          <w:szCs w:val="24"/>
        </w:rPr>
        <w:t>L</w:t>
      </w:r>
      <w:r>
        <w:rPr>
          <w:rFonts w:ascii="Calibri" w:hAnsi="Calibri" w:cs="Times New Roman"/>
          <w:noProof/>
          <w:szCs w:val="24"/>
        </w:rPr>
        <w:t>.</w:t>
      </w:r>
      <w:r w:rsidRPr="0039019F">
        <w:rPr>
          <w:rFonts w:ascii="Calibri" w:hAnsi="Calibri" w:cs="Times New Roman"/>
          <w:noProof/>
          <w:szCs w:val="24"/>
        </w:rPr>
        <w:t>, Orlov,</w:t>
      </w:r>
      <w:r>
        <w:rPr>
          <w:rFonts w:ascii="Calibri" w:hAnsi="Calibri" w:cs="Times New Roman"/>
          <w:noProof/>
          <w:szCs w:val="24"/>
        </w:rPr>
        <w:t xml:space="preserve"> </w:t>
      </w:r>
      <w:r w:rsidRPr="0039019F">
        <w:rPr>
          <w:rFonts w:ascii="Calibri" w:hAnsi="Calibri" w:cs="Times New Roman"/>
          <w:noProof/>
          <w:szCs w:val="24"/>
        </w:rPr>
        <w:t>I</w:t>
      </w:r>
      <w:r>
        <w:rPr>
          <w:rFonts w:ascii="Calibri" w:hAnsi="Calibri" w:cs="Times New Roman"/>
          <w:noProof/>
          <w:szCs w:val="24"/>
        </w:rPr>
        <w:t>.</w:t>
      </w:r>
      <w:r w:rsidRPr="0039019F">
        <w:rPr>
          <w:rFonts w:ascii="Calibri" w:hAnsi="Calibri" w:cs="Times New Roman"/>
          <w:noProof/>
          <w:szCs w:val="24"/>
        </w:rPr>
        <w:t>, Lutz,</w:t>
      </w:r>
      <w:r>
        <w:rPr>
          <w:rFonts w:ascii="Calibri" w:hAnsi="Calibri" w:cs="Times New Roman"/>
          <w:noProof/>
          <w:szCs w:val="24"/>
        </w:rPr>
        <w:t xml:space="preserve"> </w:t>
      </w:r>
      <w:r w:rsidRPr="0039019F">
        <w:rPr>
          <w:rFonts w:ascii="Calibri" w:hAnsi="Calibri" w:cs="Times New Roman"/>
          <w:noProof/>
          <w:szCs w:val="24"/>
        </w:rPr>
        <w:t>Y</w:t>
      </w:r>
      <w:r>
        <w:rPr>
          <w:rFonts w:ascii="Calibri" w:hAnsi="Calibri" w:cs="Times New Roman"/>
          <w:noProof/>
          <w:szCs w:val="24"/>
        </w:rPr>
        <w:t>.</w:t>
      </w:r>
      <w:r w:rsidRPr="0039019F">
        <w:rPr>
          <w:rFonts w:ascii="Calibri" w:hAnsi="Calibri" w:cs="Times New Roman"/>
          <w:noProof/>
          <w:szCs w:val="24"/>
        </w:rPr>
        <w:t>, Vonesch,</w:t>
      </w:r>
      <w:r>
        <w:rPr>
          <w:rFonts w:ascii="Calibri" w:hAnsi="Calibri" w:cs="Times New Roman"/>
          <w:noProof/>
          <w:szCs w:val="24"/>
        </w:rPr>
        <w:t xml:space="preserve"> </w:t>
      </w:r>
      <w:r w:rsidRPr="0039019F">
        <w:rPr>
          <w:rFonts w:ascii="Calibri" w:hAnsi="Calibri" w:cs="Times New Roman"/>
          <w:noProof/>
          <w:szCs w:val="24"/>
        </w:rPr>
        <w:t>J</w:t>
      </w:r>
      <w:r>
        <w:rPr>
          <w:rFonts w:ascii="Calibri" w:hAnsi="Calibri" w:cs="Times New Roman"/>
          <w:noProof/>
          <w:szCs w:val="24"/>
        </w:rPr>
        <w:t>.L.</w:t>
      </w:r>
      <w:r w:rsidRPr="0039019F">
        <w:rPr>
          <w:rFonts w:ascii="Calibri" w:hAnsi="Calibri" w:cs="Times New Roman"/>
          <w:noProof/>
          <w:szCs w:val="24"/>
        </w:rPr>
        <w:t>, and Klaholz,</w:t>
      </w:r>
      <w:r>
        <w:rPr>
          <w:rFonts w:ascii="Calibri" w:hAnsi="Calibri" w:cs="Times New Roman"/>
          <w:noProof/>
          <w:szCs w:val="24"/>
        </w:rPr>
        <w:t xml:space="preserve"> </w:t>
      </w:r>
      <w:r w:rsidRPr="0039019F">
        <w:rPr>
          <w:rFonts w:ascii="Calibri" w:hAnsi="Calibri" w:cs="Times New Roman"/>
          <w:noProof/>
          <w:szCs w:val="24"/>
        </w:rPr>
        <w:t>B</w:t>
      </w:r>
      <w:r>
        <w:rPr>
          <w:rFonts w:ascii="Calibri" w:hAnsi="Calibri" w:cs="Times New Roman"/>
          <w:noProof/>
          <w:szCs w:val="24"/>
        </w:rPr>
        <w:t>.</w:t>
      </w:r>
      <w:r w:rsidRPr="0039019F">
        <w:rPr>
          <w:rFonts w:ascii="Calibri" w:hAnsi="Calibri" w:cs="Times New Roman"/>
          <w:noProof/>
          <w:szCs w:val="24"/>
        </w:rPr>
        <w:t>P</w:t>
      </w:r>
      <w:r>
        <w:rPr>
          <w:rFonts w:ascii="Calibri" w:hAnsi="Calibri" w:cs="Times New Roman"/>
          <w:noProof/>
          <w:szCs w:val="24"/>
        </w:rPr>
        <w:t>.</w:t>
      </w:r>
      <w:r w:rsidRPr="0039019F">
        <w:rPr>
          <w:rFonts w:ascii="Calibri" w:hAnsi="Calibri" w:cs="Times New Roman"/>
          <w:noProof/>
          <w:szCs w:val="24"/>
        </w:rPr>
        <w:t xml:space="preserve"> (2016). ClusterViSu, a method for clustering of protein complexes by Voronoi tessellation in super-resolution</w:t>
      </w:r>
      <w:r>
        <w:rPr>
          <w:rFonts w:ascii="Calibri" w:hAnsi="Calibri" w:cs="Times New Roman"/>
          <w:noProof/>
          <w:szCs w:val="24"/>
        </w:rPr>
        <w:t xml:space="preserve"> microscopy. Scientific Reports </w:t>
      </w:r>
      <w:r w:rsidRPr="00907E4F">
        <w:rPr>
          <w:rFonts w:ascii="Calibri" w:hAnsi="Calibri" w:cs="Times New Roman"/>
          <w:i/>
          <w:noProof/>
          <w:szCs w:val="24"/>
        </w:rPr>
        <w:t>6</w:t>
      </w:r>
      <w:r>
        <w:rPr>
          <w:rFonts w:ascii="Calibri" w:hAnsi="Calibri" w:cs="Times New Roman"/>
          <w:noProof/>
          <w:szCs w:val="24"/>
        </w:rPr>
        <w:t>, 24084-24093.</w:t>
      </w:r>
    </w:p>
    <w:p w14:paraId="047CADB1"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Arlt,</w:t>
      </w:r>
      <w:r>
        <w:rPr>
          <w:rFonts w:ascii="Calibri" w:hAnsi="Calibri" w:cs="Times New Roman"/>
          <w:noProof/>
          <w:szCs w:val="24"/>
        </w:rPr>
        <w:t xml:space="preserve"> </w:t>
      </w:r>
      <w:r w:rsidRPr="0039019F">
        <w:rPr>
          <w:rFonts w:ascii="Calibri" w:hAnsi="Calibri" w:cs="Times New Roman"/>
          <w:noProof/>
          <w:szCs w:val="24"/>
        </w:rPr>
        <w:t>H</w:t>
      </w:r>
      <w:r>
        <w:rPr>
          <w:rFonts w:ascii="Calibri" w:hAnsi="Calibri" w:cs="Times New Roman"/>
          <w:noProof/>
          <w:szCs w:val="24"/>
        </w:rPr>
        <w:t>.</w:t>
      </w:r>
      <w:r w:rsidRPr="0039019F">
        <w:rPr>
          <w:rFonts w:ascii="Calibri" w:hAnsi="Calibri" w:cs="Times New Roman"/>
          <w:noProof/>
          <w:szCs w:val="24"/>
        </w:rPr>
        <w:t>, Steglich,</w:t>
      </w:r>
      <w:r>
        <w:rPr>
          <w:rFonts w:ascii="Calibri" w:hAnsi="Calibri" w:cs="Times New Roman"/>
          <w:noProof/>
          <w:szCs w:val="24"/>
        </w:rPr>
        <w:t xml:space="preserve"> </w:t>
      </w:r>
      <w:r w:rsidRPr="0039019F">
        <w:rPr>
          <w:rFonts w:ascii="Calibri" w:hAnsi="Calibri" w:cs="Times New Roman"/>
          <w:noProof/>
          <w:szCs w:val="24"/>
        </w:rPr>
        <w:t>G</w:t>
      </w:r>
      <w:r>
        <w:rPr>
          <w:rFonts w:ascii="Calibri" w:hAnsi="Calibri" w:cs="Times New Roman"/>
          <w:noProof/>
          <w:szCs w:val="24"/>
        </w:rPr>
        <w:t>.</w:t>
      </w:r>
      <w:r w:rsidRPr="0039019F">
        <w:rPr>
          <w:rFonts w:ascii="Calibri" w:hAnsi="Calibri" w:cs="Times New Roman"/>
          <w:noProof/>
          <w:szCs w:val="24"/>
        </w:rPr>
        <w:t>, Perryman,</w:t>
      </w:r>
      <w:r>
        <w:rPr>
          <w:rFonts w:ascii="Calibri" w:hAnsi="Calibri" w:cs="Times New Roman"/>
          <w:noProof/>
          <w:szCs w:val="24"/>
        </w:rPr>
        <w:t xml:space="preserve"> </w:t>
      </w:r>
      <w:r w:rsidRPr="0039019F">
        <w:rPr>
          <w:rFonts w:ascii="Calibri" w:hAnsi="Calibri" w:cs="Times New Roman"/>
          <w:noProof/>
          <w:szCs w:val="24"/>
        </w:rPr>
        <w:t>R</w:t>
      </w:r>
      <w:r>
        <w:rPr>
          <w:rFonts w:ascii="Calibri" w:hAnsi="Calibri" w:cs="Times New Roman"/>
          <w:noProof/>
          <w:szCs w:val="24"/>
        </w:rPr>
        <w:t>.</w:t>
      </w:r>
      <w:r w:rsidRPr="0039019F">
        <w:rPr>
          <w:rFonts w:ascii="Calibri" w:hAnsi="Calibri" w:cs="Times New Roman"/>
          <w:noProof/>
          <w:szCs w:val="24"/>
        </w:rPr>
        <w:t>, and Guiard,</w:t>
      </w:r>
      <w:r>
        <w:rPr>
          <w:rFonts w:ascii="Calibri" w:hAnsi="Calibri" w:cs="Times New Roman"/>
          <w:noProof/>
          <w:szCs w:val="24"/>
        </w:rPr>
        <w:t xml:space="preserve"> </w:t>
      </w:r>
      <w:r w:rsidRPr="0039019F">
        <w:rPr>
          <w:rFonts w:ascii="Calibri" w:hAnsi="Calibri" w:cs="Times New Roman"/>
          <w:noProof/>
          <w:szCs w:val="24"/>
        </w:rPr>
        <w:t>B</w:t>
      </w:r>
      <w:r>
        <w:rPr>
          <w:rFonts w:ascii="Calibri" w:hAnsi="Calibri" w:cs="Times New Roman"/>
          <w:noProof/>
          <w:szCs w:val="24"/>
        </w:rPr>
        <w:t>.</w:t>
      </w:r>
      <w:r w:rsidRPr="0039019F">
        <w:rPr>
          <w:rFonts w:ascii="Calibri" w:hAnsi="Calibri" w:cs="Times New Roman"/>
          <w:noProof/>
          <w:szCs w:val="24"/>
        </w:rPr>
        <w:t xml:space="preserve"> (1998). The formation of respiratory chain complexes in mitochondria is under the proteolytic control of the </w:t>
      </w:r>
      <w:r w:rsidRPr="00907E4F">
        <w:rPr>
          <w:rFonts w:ascii="Calibri" w:hAnsi="Calibri" w:cs="Times New Roman"/>
          <w:i/>
          <w:noProof/>
          <w:szCs w:val="24"/>
        </w:rPr>
        <w:t>m</w:t>
      </w:r>
      <w:r w:rsidRPr="0039019F">
        <w:rPr>
          <w:rFonts w:ascii="Calibri" w:hAnsi="Calibri" w:cs="Cambria Math"/>
          <w:noProof/>
          <w:szCs w:val="24"/>
        </w:rPr>
        <w:t>‐</w:t>
      </w:r>
      <w:r>
        <w:rPr>
          <w:rFonts w:ascii="Calibri" w:hAnsi="Calibri" w:cs="Times New Roman"/>
          <w:noProof/>
          <w:szCs w:val="24"/>
        </w:rPr>
        <w:t xml:space="preserve">AAA protease. The EMBO Journal </w:t>
      </w:r>
      <w:r w:rsidRPr="00907E4F">
        <w:rPr>
          <w:rFonts w:ascii="Calibri" w:hAnsi="Calibri" w:cs="Times New Roman"/>
          <w:i/>
          <w:noProof/>
          <w:szCs w:val="24"/>
        </w:rPr>
        <w:t>17</w:t>
      </w:r>
      <w:r>
        <w:rPr>
          <w:rFonts w:ascii="Calibri" w:hAnsi="Calibri" w:cs="Times New Roman"/>
          <w:noProof/>
          <w:szCs w:val="24"/>
        </w:rPr>
        <w:t>, 4837-4847.</w:t>
      </w:r>
    </w:p>
    <w:p w14:paraId="3E1FFFBF"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Armbruster, U., Pribil, M., Viola, S., Xu, W., Scharfenberg, M., Hertle, A.P., Rojahn, U., Jensen, P</w:t>
      </w:r>
      <w:r>
        <w:rPr>
          <w:rFonts w:ascii="Calibri" w:hAnsi="Calibri" w:cs="Times New Roman"/>
          <w:noProof/>
          <w:szCs w:val="24"/>
        </w:rPr>
        <w:t>.E</w:t>
      </w:r>
      <w:r w:rsidRPr="0039019F">
        <w:rPr>
          <w:rFonts w:ascii="Calibri" w:hAnsi="Calibri" w:cs="Times New Roman"/>
          <w:noProof/>
          <w:szCs w:val="24"/>
        </w:rPr>
        <w:t>., Rappaport, F., Joliot, P.</w:t>
      </w:r>
      <w:r>
        <w:rPr>
          <w:rFonts w:ascii="Calibri" w:hAnsi="Calibri" w:cs="Times New Roman"/>
          <w:noProof/>
          <w:szCs w:val="24"/>
        </w:rPr>
        <w:t>,</w:t>
      </w:r>
      <w:r w:rsidR="00360466">
        <w:rPr>
          <w:rFonts w:ascii="Calibri" w:hAnsi="Calibri" w:cs="Times New Roman"/>
          <w:noProof/>
          <w:szCs w:val="24"/>
        </w:rPr>
        <w:t xml:space="preserve"> et al.</w:t>
      </w:r>
      <w:r w:rsidRPr="0039019F">
        <w:rPr>
          <w:rFonts w:ascii="Calibri" w:hAnsi="Calibri" w:cs="Times New Roman"/>
          <w:noProof/>
          <w:szCs w:val="24"/>
        </w:rPr>
        <w:t xml:space="preserve"> (2013). </w:t>
      </w:r>
      <w:r w:rsidRPr="00907E4F">
        <w:rPr>
          <w:rFonts w:ascii="Calibri" w:hAnsi="Calibri" w:cs="Times New Roman"/>
          <w:i/>
          <w:noProof/>
          <w:szCs w:val="24"/>
        </w:rPr>
        <w:t>Arabidopsis</w:t>
      </w:r>
      <w:r w:rsidRPr="0039019F">
        <w:rPr>
          <w:rFonts w:ascii="Calibri" w:hAnsi="Calibri" w:cs="Times New Roman"/>
          <w:noProof/>
          <w:szCs w:val="24"/>
        </w:rPr>
        <w:t xml:space="preserve"> CURVATURE THYLAKOID1 proteins modify thylakoid architecture by inducing membrane curvature. The Plant Cell </w:t>
      </w:r>
      <w:r w:rsidRPr="0039019F">
        <w:rPr>
          <w:rFonts w:ascii="Calibri" w:hAnsi="Calibri" w:cs="Times New Roman"/>
          <w:i/>
          <w:iCs/>
          <w:noProof/>
          <w:szCs w:val="24"/>
        </w:rPr>
        <w:t>25</w:t>
      </w:r>
      <w:r w:rsidRPr="0039019F">
        <w:rPr>
          <w:rFonts w:ascii="Calibri" w:hAnsi="Calibri" w:cs="Times New Roman"/>
          <w:noProof/>
          <w:szCs w:val="24"/>
        </w:rPr>
        <w:t>, 2661–2678.</w:t>
      </w:r>
    </w:p>
    <w:p w14:paraId="6CA30ED0"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Axelrod, D. (1981). Cell-substrate contacts illuminated by total internal reflection fluorescence. </w:t>
      </w:r>
      <w:r>
        <w:rPr>
          <w:rFonts w:ascii="Calibri" w:hAnsi="Calibri" w:cs="Times New Roman"/>
          <w:noProof/>
          <w:szCs w:val="24"/>
        </w:rPr>
        <w:t>The Journal of Cell Biology</w:t>
      </w:r>
      <w:r w:rsidRPr="0039019F">
        <w:rPr>
          <w:rFonts w:ascii="Calibri" w:hAnsi="Calibri" w:cs="Times New Roman"/>
          <w:noProof/>
          <w:szCs w:val="24"/>
        </w:rPr>
        <w:t xml:space="preserve"> </w:t>
      </w:r>
      <w:r w:rsidRPr="0039019F">
        <w:rPr>
          <w:rFonts w:ascii="Calibri" w:hAnsi="Calibri" w:cs="Times New Roman"/>
          <w:i/>
          <w:iCs/>
          <w:noProof/>
          <w:szCs w:val="24"/>
        </w:rPr>
        <w:t>89</w:t>
      </w:r>
      <w:r w:rsidRPr="0039019F">
        <w:rPr>
          <w:rFonts w:ascii="Calibri" w:hAnsi="Calibri" w:cs="Times New Roman"/>
          <w:noProof/>
          <w:szCs w:val="24"/>
        </w:rPr>
        <w:t>, 141–145.</w:t>
      </w:r>
    </w:p>
    <w:p w14:paraId="467C25E4"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Baker, L.A., and Rubinstein, J.L. (2010). </w:t>
      </w:r>
      <w:r>
        <w:rPr>
          <w:rFonts w:ascii="Calibri" w:hAnsi="Calibri" w:cs="Times New Roman"/>
          <w:noProof/>
          <w:szCs w:val="24"/>
        </w:rPr>
        <w:t>R</w:t>
      </w:r>
      <w:r w:rsidRPr="0039019F">
        <w:rPr>
          <w:rFonts w:ascii="Calibri" w:hAnsi="Calibri" w:cs="Times New Roman"/>
          <w:noProof/>
          <w:szCs w:val="24"/>
        </w:rPr>
        <w:t xml:space="preserve">adiation damage in electron cryomicroscopy. Methods in Enzymology </w:t>
      </w:r>
      <w:r w:rsidRPr="0039019F">
        <w:rPr>
          <w:rFonts w:ascii="Calibri" w:hAnsi="Calibri" w:cs="Times New Roman"/>
          <w:i/>
          <w:iCs/>
          <w:noProof/>
          <w:szCs w:val="24"/>
        </w:rPr>
        <w:t>481</w:t>
      </w:r>
      <w:r w:rsidRPr="0039019F">
        <w:rPr>
          <w:rFonts w:ascii="Calibri" w:hAnsi="Calibri" w:cs="Times New Roman"/>
          <w:noProof/>
          <w:szCs w:val="24"/>
        </w:rPr>
        <w:t>, 371–388.</w:t>
      </w:r>
    </w:p>
    <w:p w14:paraId="23C67E10" w14:textId="77777777" w:rsidR="006E4BB0" w:rsidRDefault="009C11E2" w:rsidP="006E4BB0">
      <w:pPr>
        <w:autoSpaceDE w:val="0"/>
        <w:autoSpaceDN w:val="0"/>
        <w:adjustRightInd w:val="0"/>
        <w:spacing w:line="240" w:lineRule="auto"/>
        <w:rPr>
          <w:rFonts w:ascii="Calibri" w:hAnsi="Calibri" w:cs="Times New Roman"/>
          <w:noProof/>
          <w:szCs w:val="24"/>
        </w:rPr>
        <w:sectPr w:rsidR="006E4BB0" w:rsidSect="00E46473">
          <w:headerReference w:type="default" r:id="rId93"/>
          <w:pgSz w:w="11906" w:h="16838"/>
          <w:pgMar w:top="1440" w:right="1134" w:bottom="1440" w:left="2268" w:header="709" w:footer="709" w:gutter="0"/>
          <w:cols w:space="708"/>
          <w:docGrid w:linePitch="360"/>
        </w:sectPr>
      </w:pPr>
      <w:r w:rsidRPr="0039019F">
        <w:rPr>
          <w:rFonts w:ascii="Calibri" w:hAnsi="Calibri" w:cs="Times New Roman"/>
          <w:noProof/>
          <w:szCs w:val="24"/>
        </w:rPr>
        <w:t xml:space="preserve">Ball, G., Demmerle, J., Kaufmann, R., Davis, I., Dobbie, I.M., and Schermelleh, L. (2015). SIMcheck: a toolbox for successful super-resolution structured illumination microscopy. Scientific Reports </w:t>
      </w:r>
      <w:r w:rsidRPr="0039019F">
        <w:rPr>
          <w:rFonts w:ascii="Calibri" w:hAnsi="Calibri" w:cs="Times New Roman"/>
          <w:i/>
          <w:iCs/>
          <w:noProof/>
          <w:szCs w:val="24"/>
        </w:rPr>
        <w:t>5</w:t>
      </w:r>
      <w:r w:rsidRPr="0039019F">
        <w:rPr>
          <w:rFonts w:ascii="Calibri" w:hAnsi="Calibri" w:cs="Times New Roman"/>
          <w:noProof/>
          <w:szCs w:val="24"/>
        </w:rPr>
        <w:t>, 15915–15926.</w:t>
      </w:r>
    </w:p>
    <w:p w14:paraId="10DEE450"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lastRenderedPageBreak/>
        <w:t>Ballottari, M., Alcocer, M.J., D</w:t>
      </w:r>
      <w:r>
        <w:rPr>
          <w:rFonts w:ascii="Calibri" w:hAnsi="Calibri" w:cs="Times New Roman"/>
          <w:noProof/>
          <w:szCs w:val="24"/>
        </w:rPr>
        <w:t>’</w:t>
      </w:r>
      <w:r w:rsidRPr="0039019F">
        <w:rPr>
          <w:rFonts w:ascii="Calibri" w:hAnsi="Calibri" w:cs="Times New Roman"/>
          <w:noProof/>
          <w:szCs w:val="24"/>
        </w:rPr>
        <w:t>Andrea, C., Viola, D., Ahn, T.</w:t>
      </w:r>
      <w:r>
        <w:rPr>
          <w:rFonts w:ascii="Calibri" w:hAnsi="Calibri" w:cs="Times New Roman"/>
          <w:noProof/>
          <w:szCs w:val="24"/>
        </w:rPr>
        <w:t>K.</w:t>
      </w:r>
      <w:r w:rsidRPr="0039019F">
        <w:rPr>
          <w:rFonts w:ascii="Calibri" w:hAnsi="Calibri" w:cs="Times New Roman"/>
          <w:noProof/>
          <w:szCs w:val="24"/>
        </w:rPr>
        <w:t xml:space="preserve">, Petrozza, A., Polli, D., Fleming, G.R., Cerullo, G., and Bassi, R. (2014). Regulation of photosystem I light harvesting by zeaxanthin. Proceedings of the National Academy of Sciences </w:t>
      </w:r>
      <w:r w:rsidRPr="0039019F">
        <w:rPr>
          <w:rFonts w:ascii="Calibri" w:hAnsi="Calibri" w:cs="Times New Roman"/>
          <w:i/>
          <w:iCs/>
          <w:noProof/>
          <w:szCs w:val="24"/>
        </w:rPr>
        <w:t>111</w:t>
      </w:r>
      <w:r w:rsidRPr="0039019F">
        <w:rPr>
          <w:rFonts w:ascii="Calibri" w:hAnsi="Calibri" w:cs="Times New Roman"/>
          <w:noProof/>
          <w:szCs w:val="24"/>
        </w:rPr>
        <w:t>, E2431–E2438.</w:t>
      </w:r>
    </w:p>
    <w:p w14:paraId="51E982E4" w14:textId="77777777" w:rsidR="009C11E2"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Balázs, B., Deschamps, J., Albert, M., Ries, J., and Hufnagel, L. (2017). A real-time compression library</w:t>
      </w:r>
      <w:r>
        <w:rPr>
          <w:rFonts w:ascii="Calibri" w:hAnsi="Calibri" w:cs="Times New Roman"/>
          <w:noProof/>
          <w:szCs w:val="24"/>
        </w:rPr>
        <w:t xml:space="preserve"> for microscopy images. BioRxiv doi: 10.1101/164624.</w:t>
      </w:r>
    </w:p>
    <w:p w14:paraId="064F36A7" w14:textId="77777777" w:rsidR="001F5177" w:rsidRPr="001F5177" w:rsidRDefault="001F5177" w:rsidP="001F5177">
      <w:pPr>
        <w:spacing w:line="300" w:lineRule="auto"/>
      </w:pPr>
      <w:r w:rsidRPr="001F5177">
        <w:t>Barnett</w:t>
      </w:r>
      <w:r>
        <w:t xml:space="preserve">, S.F.H., Snape, S., Hunter, C.N., Juárez, M., and Cadby, A.J. (2017). A </w:t>
      </w:r>
      <w:r w:rsidR="00D87FA5">
        <w:t>n</w:t>
      </w:r>
      <w:r>
        <w:t xml:space="preserve">ovel </w:t>
      </w:r>
      <w:r w:rsidR="00D87FA5">
        <w:t>a</w:t>
      </w:r>
      <w:r>
        <w:t xml:space="preserve">pplication of </w:t>
      </w:r>
      <w:r w:rsidR="00D87FA5">
        <w:t>n</w:t>
      </w:r>
      <w:r>
        <w:t>on-</w:t>
      </w:r>
      <w:r w:rsidR="00D87FA5">
        <w:t>d</w:t>
      </w:r>
      <w:r>
        <w:t xml:space="preserve">estructive </w:t>
      </w:r>
      <w:r w:rsidR="00D87FA5">
        <w:t>r</w:t>
      </w:r>
      <w:r>
        <w:t xml:space="preserve">eadout </w:t>
      </w:r>
      <w:r w:rsidR="00D87FA5">
        <w:t>t</w:t>
      </w:r>
      <w:r>
        <w:t xml:space="preserve">echnology to </w:t>
      </w:r>
      <w:r w:rsidR="00D87FA5">
        <w:t>l</w:t>
      </w:r>
      <w:r>
        <w:t xml:space="preserve">ocalisation </w:t>
      </w:r>
      <w:r w:rsidR="00D87FA5">
        <w:t>m</w:t>
      </w:r>
      <w:r>
        <w:t xml:space="preserve">icroscopy. Scientific Reports </w:t>
      </w:r>
      <w:r w:rsidRPr="001F5177">
        <w:rPr>
          <w:i/>
        </w:rPr>
        <w:t>7</w:t>
      </w:r>
      <w:r>
        <w:t>, 42313-42319.</w:t>
      </w:r>
    </w:p>
    <w:p w14:paraId="27F065A2"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Barsic, A., Grover, G., and Piestun, R. (2014). Three-dimensional super-resolution and localization of dense clusters of single molecules. Sci</w:t>
      </w:r>
      <w:r>
        <w:rPr>
          <w:rFonts w:ascii="Calibri" w:hAnsi="Calibri" w:cs="Times New Roman"/>
          <w:noProof/>
          <w:szCs w:val="24"/>
        </w:rPr>
        <w:t>entific</w:t>
      </w:r>
      <w:r w:rsidRPr="0039019F">
        <w:rPr>
          <w:rFonts w:ascii="Calibri" w:hAnsi="Calibri" w:cs="Times New Roman"/>
          <w:noProof/>
          <w:szCs w:val="24"/>
        </w:rPr>
        <w:t xml:space="preserve"> Reports </w:t>
      </w:r>
      <w:r w:rsidRPr="0039019F">
        <w:rPr>
          <w:rFonts w:ascii="Calibri" w:hAnsi="Calibri" w:cs="Times New Roman"/>
          <w:i/>
          <w:iCs/>
          <w:noProof/>
          <w:szCs w:val="24"/>
        </w:rPr>
        <w:t>4</w:t>
      </w:r>
      <w:r w:rsidRPr="0039019F">
        <w:rPr>
          <w:rFonts w:ascii="Calibri" w:hAnsi="Calibri" w:cs="Times New Roman"/>
          <w:noProof/>
          <w:szCs w:val="24"/>
        </w:rPr>
        <w:t>, 5388</w:t>
      </w:r>
      <w:r>
        <w:rPr>
          <w:rFonts w:ascii="Calibri" w:hAnsi="Calibri" w:cs="Times New Roman"/>
          <w:noProof/>
          <w:szCs w:val="24"/>
        </w:rPr>
        <w:t>-5396</w:t>
      </w:r>
      <w:r w:rsidRPr="0039019F">
        <w:rPr>
          <w:rFonts w:ascii="Calibri" w:hAnsi="Calibri" w:cs="Times New Roman"/>
          <w:noProof/>
          <w:szCs w:val="24"/>
        </w:rPr>
        <w:t>.</w:t>
      </w:r>
    </w:p>
    <w:p w14:paraId="4C77BDD6"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Bassham,</w:t>
      </w:r>
      <w:r>
        <w:rPr>
          <w:rFonts w:ascii="Calibri" w:hAnsi="Calibri" w:cs="Times New Roman"/>
          <w:noProof/>
          <w:szCs w:val="24"/>
        </w:rPr>
        <w:t xml:space="preserve"> </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A</w:t>
      </w:r>
      <w:r>
        <w:rPr>
          <w:rFonts w:ascii="Calibri" w:hAnsi="Calibri" w:cs="Times New Roman"/>
          <w:noProof/>
          <w:szCs w:val="24"/>
        </w:rPr>
        <w:t>.</w:t>
      </w:r>
      <w:r w:rsidRPr="0039019F">
        <w:rPr>
          <w:rFonts w:ascii="Calibri" w:hAnsi="Calibri" w:cs="Times New Roman"/>
          <w:noProof/>
          <w:szCs w:val="24"/>
        </w:rPr>
        <w:t>, Benson,</w:t>
      </w:r>
      <w:r>
        <w:rPr>
          <w:rFonts w:ascii="Calibri" w:hAnsi="Calibri" w:cs="Times New Roman"/>
          <w:noProof/>
          <w:szCs w:val="24"/>
        </w:rPr>
        <w:t xml:space="preserve"> </w:t>
      </w:r>
      <w:r w:rsidRPr="0039019F">
        <w:rPr>
          <w:rFonts w:ascii="Calibri" w:hAnsi="Calibri" w:cs="Times New Roman"/>
          <w:noProof/>
          <w:szCs w:val="24"/>
        </w:rPr>
        <w:t>A</w:t>
      </w:r>
      <w:r>
        <w:rPr>
          <w:rFonts w:ascii="Calibri" w:hAnsi="Calibri" w:cs="Times New Roman"/>
          <w:noProof/>
          <w:szCs w:val="24"/>
        </w:rPr>
        <w:t>.</w:t>
      </w:r>
      <w:r w:rsidRPr="0039019F">
        <w:rPr>
          <w:rFonts w:ascii="Calibri" w:hAnsi="Calibri" w:cs="Times New Roman"/>
          <w:noProof/>
          <w:szCs w:val="24"/>
        </w:rPr>
        <w:t>A</w:t>
      </w:r>
      <w:r>
        <w:rPr>
          <w:rFonts w:ascii="Calibri" w:hAnsi="Calibri" w:cs="Times New Roman"/>
          <w:noProof/>
          <w:szCs w:val="24"/>
        </w:rPr>
        <w:t>.</w:t>
      </w:r>
      <w:r w:rsidRPr="0039019F">
        <w:rPr>
          <w:rFonts w:ascii="Calibri" w:hAnsi="Calibri" w:cs="Times New Roman"/>
          <w:noProof/>
          <w:szCs w:val="24"/>
        </w:rPr>
        <w:t>, and Calvin,</w:t>
      </w:r>
      <w:r>
        <w:rPr>
          <w:rFonts w:ascii="Calibri" w:hAnsi="Calibri" w:cs="Times New Roman"/>
          <w:noProof/>
          <w:szCs w:val="24"/>
        </w:rPr>
        <w:t xml:space="preserve"> </w:t>
      </w:r>
      <w:r w:rsidRPr="0039019F">
        <w:rPr>
          <w:rFonts w:ascii="Calibri" w:hAnsi="Calibri" w:cs="Times New Roman"/>
          <w:noProof/>
          <w:szCs w:val="24"/>
        </w:rPr>
        <w:t>M</w:t>
      </w:r>
      <w:r>
        <w:rPr>
          <w:rFonts w:ascii="Calibri" w:hAnsi="Calibri" w:cs="Times New Roman"/>
          <w:noProof/>
          <w:szCs w:val="24"/>
        </w:rPr>
        <w:t>.</w:t>
      </w:r>
      <w:r w:rsidRPr="0039019F">
        <w:rPr>
          <w:rFonts w:ascii="Calibri" w:hAnsi="Calibri" w:cs="Times New Roman"/>
          <w:noProof/>
          <w:szCs w:val="24"/>
        </w:rPr>
        <w:t xml:space="preserve"> (1950). The path of carbon in photosynthesis VIII. The role of malic acid. </w:t>
      </w:r>
      <w:r>
        <w:rPr>
          <w:rFonts w:ascii="Calibri" w:hAnsi="Calibri" w:cs="Times New Roman"/>
          <w:noProof/>
          <w:szCs w:val="24"/>
        </w:rPr>
        <w:t xml:space="preserve">Journal of Biological Chemistry </w:t>
      </w:r>
      <w:r w:rsidRPr="005B3B65">
        <w:rPr>
          <w:rFonts w:ascii="Calibri" w:hAnsi="Calibri" w:cs="Times New Roman"/>
          <w:i/>
          <w:noProof/>
          <w:szCs w:val="24"/>
        </w:rPr>
        <w:t>185</w:t>
      </w:r>
      <w:r>
        <w:rPr>
          <w:rFonts w:ascii="Calibri" w:hAnsi="Calibri" w:cs="Times New Roman"/>
          <w:noProof/>
          <w:szCs w:val="24"/>
        </w:rPr>
        <w:t>, 781-787.</w:t>
      </w:r>
    </w:p>
    <w:p w14:paraId="28BA873F"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Becker,</w:t>
      </w:r>
      <w:r>
        <w:rPr>
          <w:rFonts w:ascii="Calibri" w:hAnsi="Calibri" w:cs="Times New Roman"/>
          <w:noProof/>
          <w:szCs w:val="24"/>
        </w:rPr>
        <w:t xml:space="preserve"> </w:t>
      </w:r>
      <w:r w:rsidRPr="0039019F">
        <w:rPr>
          <w:rFonts w:ascii="Calibri" w:hAnsi="Calibri" w:cs="Times New Roman"/>
          <w:noProof/>
          <w:szCs w:val="24"/>
        </w:rPr>
        <w:t>W</w:t>
      </w:r>
      <w:r>
        <w:rPr>
          <w:rFonts w:ascii="Calibri" w:hAnsi="Calibri" w:cs="Times New Roman"/>
          <w:noProof/>
          <w:szCs w:val="24"/>
        </w:rPr>
        <w:t>.</w:t>
      </w:r>
      <w:r w:rsidRPr="0039019F">
        <w:rPr>
          <w:rFonts w:ascii="Calibri" w:hAnsi="Calibri" w:cs="Times New Roman"/>
          <w:noProof/>
          <w:szCs w:val="24"/>
        </w:rPr>
        <w:t xml:space="preserve"> (2012). Fluorescence lifetime imaging–techniques and applications. Journal of Microscopy</w:t>
      </w:r>
      <w:r>
        <w:rPr>
          <w:rFonts w:ascii="Calibri" w:hAnsi="Calibri" w:cs="Times New Roman"/>
          <w:noProof/>
          <w:szCs w:val="24"/>
        </w:rPr>
        <w:t xml:space="preserve"> </w:t>
      </w:r>
      <w:r w:rsidRPr="00695C1F">
        <w:rPr>
          <w:rFonts w:ascii="Calibri" w:hAnsi="Calibri" w:cs="Times New Roman"/>
          <w:i/>
          <w:noProof/>
          <w:szCs w:val="24"/>
        </w:rPr>
        <w:t>247</w:t>
      </w:r>
      <w:r>
        <w:rPr>
          <w:rFonts w:ascii="Calibri" w:hAnsi="Calibri" w:cs="Times New Roman"/>
          <w:noProof/>
          <w:szCs w:val="24"/>
        </w:rPr>
        <w:t>, 119-136.</w:t>
      </w:r>
    </w:p>
    <w:p w14:paraId="16E340D3"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Bellafiore, S., Barneche, F</w:t>
      </w:r>
      <w:r>
        <w:rPr>
          <w:rFonts w:ascii="Calibri" w:hAnsi="Calibri" w:cs="Times New Roman"/>
          <w:noProof/>
          <w:szCs w:val="24"/>
        </w:rPr>
        <w:t>., Peltier, G., and Rochaix, J.</w:t>
      </w:r>
      <w:r w:rsidRPr="0039019F">
        <w:rPr>
          <w:rFonts w:ascii="Calibri" w:hAnsi="Calibri" w:cs="Times New Roman"/>
          <w:noProof/>
          <w:szCs w:val="24"/>
        </w:rPr>
        <w:t xml:space="preserve">D. (2005). State transitions and light adaptation require chloroplast thylakoid protein kinase STN7. Nature </w:t>
      </w:r>
      <w:r w:rsidRPr="0039019F">
        <w:rPr>
          <w:rFonts w:ascii="Calibri" w:hAnsi="Calibri" w:cs="Times New Roman"/>
          <w:i/>
          <w:iCs/>
          <w:noProof/>
          <w:szCs w:val="24"/>
        </w:rPr>
        <w:t>433</w:t>
      </w:r>
      <w:r w:rsidRPr="0039019F">
        <w:rPr>
          <w:rFonts w:ascii="Calibri" w:hAnsi="Calibri" w:cs="Times New Roman"/>
          <w:noProof/>
          <w:szCs w:val="24"/>
        </w:rPr>
        <w:t>, 892</w:t>
      </w:r>
      <w:r>
        <w:rPr>
          <w:rFonts w:ascii="Calibri" w:hAnsi="Calibri" w:cs="Times New Roman"/>
          <w:noProof/>
          <w:szCs w:val="24"/>
        </w:rPr>
        <w:t>-895</w:t>
      </w:r>
      <w:r w:rsidRPr="0039019F">
        <w:rPr>
          <w:rFonts w:ascii="Calibri" w:hAnsi="Calibri" w:cs="Times New Roman"/>
          <w:noProof/>
          <w:szCs w:val="24"/>
        </w:rPr>
        <w:t>.</w:t>
      </w:r>
    </w:p>
    <w:p w14:paraId="273A9653"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Bermejo, R., Fernández, E., Alvarez-Pez, J.</w:t>
      </w:r>
      <w:r>
        <w:rPr>
          <w:rFonts w:ascii="Calibri" w:hAnsi="Calibri" w:cs="Times New Roman"/>
          <w:noProof/>
          <w:szCs w:val="24"/>
        </w:rPr>
        <w:t>M.</w:t>
      </w:r>
      <w:r w:rsidRPr="0039019F">
        <w:rPr>
          <w:rFonts w:ascii="Calibri" w:hAnsi="Calibri" w:cs="Times New Roman"/>
          <w:noProof/>
          <w:szCs w:val="24"/>
        </w:rPr>
        <w:t>, and Talavera, E.</w:t>
      </w:r>
      <w:r>
        <w:rPr>
          <w:rFonts w:ascii="Calibri" w:hAnsi="Calibri" w:cs="Times New Roman"/>
          <w:noProof/>
          <w:szCs w:val="24"/>
        </w:rPr>
        <w:t>M.</w:t>
      </w:r>
      <w:r w:rsidRPr="0039019F">
        <w:rPr>
          <w:rFonts w:ascii="Calibri" w:hAnsi="Calibri" w:cs="Times New Roman"/>
          <w:noProof/>
          <w:szCs w:val="24"/>
        </w:rPr>
        <w:t xml:space="preserve"> (2002). Labeling of cytosine residues with biliproteins for use as fluorescent DNA probes. Journal of Luminescence </w:t>
      </w:r>
      <w:r w:rsidRPr="0039019F">
        <w:rPr>
          <w:rFonts w:ascii="Calibri" w:hAnsi="Calibri" w:cs="Times New Roman"/>
          <w:i/>
          <w:iCs/>
          <w:noProof/>
          <w:szCs w:val="24"/>
        </w:rPr>
        <w:t>99</w:t>
      </w:r>
      <w:r w:rsidRPr="0039019F">
        <w:rPr>
          <w:rFonts w:ascii="Calibri" w:hAnsi="Calibri" w:cs="Times New Roman"/>
          <w:noProof/>
          <w:szCs w:val="24"/>
        </w:rPr>
        <w:t>, 113–124.</w:t>
      </w:r>
    </w:p>
    <w:p w14:paraId="0DA5C66C"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Betzig, E., Patterson, G.H., Sougrat, R., Lindwasser, O.W., Olenych, S., Bonifacino, J.S., Davidson, M.W., Lippincott-Schwartz, J., and Hess, H.F. (2006). Imaging intracellular fluorescent proteins at nanometer resolution. Science </w:t>
      </w:r>
      <w:r w:rsidRPr="0039019F">
        <w:rPr>
          <w:rFonts w:ascii="Calibri" w:hAnsi="Calibri" w:cs="Times New Roman"/>
          <w:i/>
          <w:iCs/>
          <w:noProof/>
          <w:szCs w:val="24"/>
        </w:rPr>
        <w:t>313</w:t>
      </w:r>
      <w:r w:rsidRPr="0039019F">
        <w:rPr>
          <w:rFonts w:ascii="Calibri" w:hAnsi="Calibri" w:cs="Times New Roman"/>
          <w:noProof/>
          <w:szCs w:val="24"/>
        </w:rPr>
        <w:t>, 1642–1645.</w:t>
      </w:r>
    </w:p>
    <w:p w14:paraId="2BB9CFAA"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Bezouwen, L.S., Caffarri, S., Kale, R.S., </w:t>
      </w:r>
      <w:r>
        <w:rPr>
          <w:rFonts w:ascii="Calibri" w:hAnsi="Calibri" w:cs="Times New Roman"/>
          <w:noProof/>
          <w:szCs w:val="24"/>
        </w:rPr>
        <w:t>Kou</w:t>
      </w:r>
      <w:r>
        <w:rPr>
          <w:rFonts w:ascii="Times New Roman" w:hAnsi="Times New Roman" w:cs="Times New Roman"/>
          <w:noProof/>
          <w:szCs w:val="24"/>
        </w:rPr>
        <w:t>ř</w:t>
      </w:r>
      <w:r w:rsidRPr="0039019F">
        <w:rPr>
          <w:rFonts w:ascii="Calibri" w:hAnsi="Calibri" w:cs="Times New Roman"/>
          <w:noProof/>
          <w:szCs w:val="24"/>
        </w:rPr>
        <w:t>il, R., Thunnissen, A.</w:t>
      </w:r>
      <w:r>
        <w:rPr>
          <w:rFonts w:ascii="Calibri" w:hAnsi="Calibri" w:cs="Times New Roman"/>
          <w:noProof/>
          <w:szCs w:val="24"/>
        </w:rPr>
        <w:t>W.H.</w:t>
      </w:r>
      <w:r w:rsidRPr="0039019F">
        <w:rPr>
          <w:rFonts w:ascii="Calibri" w:hAnsi="Calibri" w:cs="Times New Roman"/>
          <w:noProof/>
          <w:szCs w:val="24"/>
        </w:rPr>
        <w:t xml:space="preserve">, Oostergetel, G.T., and Boekema, E.J. (2017). Subunit and chlorophyll organization of the plant photosystem II supercomplex. Nature Plants </w:t>
      </w:r>
      <w:r w:rsidRPr="0039019F">
        <w:rPr>
          <w:rFonts w:ascii="Calibri" w:hAnsi="Calibri" w:cs="Times New Roman"/>
          <w:i/>
          <w:iCs/>
          <w:noProof/>
          <w:szCs w:val="24"/>
        </w:rPr>
        <w:t>3</w:t>
      </w:r>
      <w:r w:rsidRPr="0039019F">
        <w:rPr>
          <w:rFonts w:ascii="Calibri" w:hAnsi="Calibri" w:cs="Times New Roman"/>
          <w:noProof/>
          <w:szCs w:val="24"/>
        </w:rPr>
        <w:t>, 17080</w:t>
      </w:r>
      <w:r>
        <w:rPr>
          <w:rFonts w:ascii="Calibri" w:hAnsi="Calibri" w:cs="Times New Roman"/>
          <w:noProof/>
          <w:szCs w:val="24"/>
        </w:rPr>
        <w:t>-17811</w:t>
      </w:r>
      <w:r w:rsidRPr="0039019F">
        <w:rPr>
          <w:rFonts w:ascii="Calibri" w:hAnsi="Calibri" w:cs="Times New Roman"/>
          <w:noProof/>
          <w:szCs w:val="24"/>
        </w:rPr>
        <w:t>.</w:t>
      </w:r>
    </w:p>
    <w:p w14:paraId="1260699A"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Bigas,</w:t>
      </w:r>
      <w:r>
        <w:rPr>
          <w:rFonts w:ascii="Calibri" w:hAnsi="Calibri" w:cs="Times New Roman"/>
          <w:noProof/>
          <w:szCs w:val="24"/>
        </w:rPr>
        <w:t xml:space="preserve"> </w:t>
      </w:r>
      <w:r w:rsidRPr="0039019F">
        <w:rPr>
          <w:rFonts w:ascii="Calibri" w:hAnsi="Calibri" w:cs="Times New Roman"/>
          <w:noProof/>
          <w:szCs w:val="24"/>
        </w:rPr>
        <w:t>M</w:t>
      </w:r>
      <w:r>
        <w:rPr>
          <w:rFonts w:ascii="Calibri" w:hAnsi="Calibri" w:cs="Times New Roman"/>
          <w:noProof/>
          <w:szCs w:val="24"/>
        </w:rPr>
        <w:t>.</w:t>
      </w:r>
      <w:r w:rsidRPr="0039019F">
        <w:rPr>
          <w:rFonts w:ascii="Calibri" w:hAnsi="Calibri" w:cs="Times New Roman"/>
          <w:noProof/>
          <w:szCs w:val="24"/>
        </w:rPr>
        <w:t>, Cabruja,</w:t>
      </w:r>
      <w:r>
        <w:rPr>
          <w:rFonts w:ascii="Calibri" w:hAnsi="Calibri" w:cs="Times New Roman"/>
          <w:noProof/>
          <w:szCs w:val="24"/>
        </w:rPr>
        <w:t xml:space="preserve"> </w:t>
      </w:r>
      <w:r w:rsidRPr="0039019F">
        <w:rPr>
          <w:rFonts w:ascii="Calibri" w:hAnsi="Calibri" w:cs="Times New Roman"/>
          <w:noProof/>
          <w:szCs w:val="24"/>
        </w:rPr>
        <w:t>E</w:t>
      </w:r>
      <w:r>
        <w:rPr>
          <w:rFonts w:ascii="Calibri" w:hAnsi="Calibri" w:cs="Times New Roman"/>
          <w:noProof/>
          <w:szCs w:val="24"/>
        </w:rPr>
        <w:t>.</w:t>
      </w:r>
      <w:r w:rsidRPr="0039019F">
        <w:rPr>
          <w:rFonts w:ascii="Calibri" w:hAnsi="Calibri" w:cs="Times New Roman"/>
          <w:noProof/>
          <w:szCs w:val="24"/>
        </w:rPr>
        <w:t>, Forest,</w:t>
      </w:r>
      <w:r>
        <w:rPr>
          <w:rFonts w:ascii="Calibri" w:hAnsi="Calibri" w:cs="Times New Roman"/>
          <w:noProof/>
          <w:szCs w:val="24"/>
        </w:rPr>
        <w:t xml:space="preserve"> </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 and Salvi,</w:t>
      </w:r>
      <w:r>
        <w:rPr>
          <w:rFonts w:ascii="Calibri" w:hAnsi="Calibri" w:cs="Times New Roman"/>
          <w:noProof/>
          <w:szCs w:val="24"/>
        </w:rPr>
        <w:t xml:space="preserve"> </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 xml:space="preserve"> (2006). Review of CMOS image se</w:t>
      </w:r>
      <w:r>
        <w:rPr>
          <w:rFonts w:ascii="Calibri" w:hAnsi="Calibri" w:cs="Times New Roman"/>
          <w:noProof/>
          <w:szCs w:val="24"/>
        </w:rPr>
        <w:t xml:space="preserve">nsors. Microelectronics Journal </w:t>
      </w:r>
      <w:r w:rsidRPr="00695C1F">
        <w:rPr>
          <w:rFonts w:ascii="Calibri" w:hAnsi="Calibri" w:cs="Times New Roman"/>
          <w:i/>
          <w:noProof/>
          <w:szCs w:val="24"/>
        </w:rPr>
        <w:t>37</w:t>
      </w:r>
      <w:r>
        <w:rPr>
          <w:rFonts w:ascii="Calibri" w:hAnsi="Calibri" w:cs="Times New Roman"/>
          <w:noProof/>
          <w:szCs w:val="24"/>
        </w:rPr>
        <w:t>, 433-451.</w:t>
      </w:r>
    </w:p>
    <w:p w14:paraId="17BFFF4E"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Binnig,</w:t>
      </w:r>
      <w:r>
        <w:rPr>
          <w:rFonts w:ascii="Calibri" w:hAnsi="Calibri" w:cs="Times New Roman"/>
          <w:noProof/>
          <w:szCs w:val="24"/>
        </w:rPr>
        <w:t xml:space="preserve"> </w:t>
      </w:r>
      <w:r w:rsidRPr="0039019F">
        <w:rPr>
          <w:rFonts w:ascii="Calibri" w:hAnsi="Calibri" w:cs="Times New Roman"/>
          <w:noProof/>
          <w:szCs w:val="24"/>
        </w:rPr>
        <w:t>G</w:t>
      </w:r>
      <w:r>
        <w:rPr>
          <w:rFonts w:ascii="Calibri" w:hAnsi="Calibri" w:cs="Times New Roman"/>
          <w:noProof/>
          <w:szCs w:val="24"/>
        </w:rPr>
        <w:t>.</w:t>
      </w:r>
      <w:r w:rsidRPr="0039019F">
        <w:rPr>
          <w:rFonts w:ascii="Calibri" w:hAnsi="Calibri" w:cs="Times New Roman"/>
          <w:noProof/>
          <w:szCs w:val="24"/>
        </w:rPr>
        <w:t>, Quate,</w:t>
      </w:r>
      <w:r>
        <w:rPr>
          <w:rFonts w:ascii="Calibri" w:hAnsi="Calibri" w:cs="Times New Roman"/>
          <w:noProof/>
          <w:szCs w:val="24"/>
        </w:rPr>
        <w:t xml:space="preserve"> </w:t>
      </w:r>
      <w:r w:rsidRPr="0039019F">
        <w:rPr>
          <w:rFonts w:ascii="Calibri" w:hAnsi="Calibri" w:cs="Times New Roman"/>
          <w:noProof/>
          <w:szCs w:val="24"/>
        </w:rPr>
        <w:t>C</w:t>
      </w:r>
      <w:r>
        <w:rPr>
          <w:rFonts w:ascii="Calibri" w:hAnsi="Calibri" w:cs="Times New Roman"/>
          <w:noProof/>
          <w:szCs w:val="24"/>
        </w:rPr>
        <w:t>.</w:t>
      </w:r>
      <w:r w:rsidRPr="0039019F">
        <w:rPr>
          <w:rFonts w:ascii="Calibri" w:hAnsi="Calibri" w:cs="Times New Roman"/>
          <w:noProof/>
          <w:szCs w:val="24"/>
        </w:rPr>
        <w:t>F</w:t>
      </w:r>
      <w:r>
        <w:rPr>
          <w:rFonts w:ascii="Calibri" w:hAnsi="Calibri" w:cs="Times New Roman"/>
          <w:noProof/>
          <w:szCs w:val="24"/>
        </w:rPr>
        <w:t>.</w:t>
      </w:r>
      <w:r w:rsidRPr="0039019F">
        <w:rPr>
          <w:rFonts w:ascii="Calibri" w:hAnsi="Calibri" w:cs="Times New Roman"/>
          <w:noProof/>
          <w:szCs w:val="24"/>
        </w:rPr>
        <w:t>, and Gerber,</w:t>
      </w:r>
      <w:r>
        <w:rPr>
          <w:rFonts w:ascii="Calibri" w:hAnsi="Calibri" w:cs="Times New Roman"/>
          <w:noProof/>
          <w:szCs w:val="24"/>
        </w:rPr>
        <w:t xml:space="preserve"> </w:t>
      </w:r>
      <w:r w:rsidRPr="0039019F">
        <w:rPr>
          <w:rFonts w:ascii="Calibri" w:hAnsi="Calibri" w:cs="Times New Roman"/>
          <w:noProof/>
          <w:szCs w:val="24"/>
        </w:rPr>
        <w:t>C</w:t>
      </w:r>
      <w:r>
        <w:rPr>
          <w:rFonts w:ascii="Calibri" w:hAnsi="Calibri" w:cs="Times New Roman"/>
          <w:noProof/>
          <w:szCs w:val="24"/>
        </w:rPr>
        <w:t>.</w:t>
      </w:r>
      <w:r w:rsidRPr="0039019F">
        <w:rPr>
          <w:rFonts w:ascii="Calibri" w:hAnsi="Calibri" w:cs="Times New Roman"/>
          <w:noProof/>
          <w:szCs w:val="24"/>
        </w:rPr>
        <w:t xml:space="preserve"> (1986). Atomic force micr</w:t>
      </w:r>
      <w:r>
        <w:rPr>
          <w:rFonts w:ascii="Calibri" w:hAnsi="Calibri" w:cs="Times New Roman"/>
          <w:noProof/>
          <w:szCs w:val="24"/>
        </w:rPr>
        <w:t xml:space="preserve">oscope. Physical Review Letters </w:t>
      </w:r>
      <w:r w:rsidRPr="009E3317">
        <w:rPr>
          <w:rFonts w:ascii="Calibri" w:hAnsi="Calibri" w:cs="Times New Roman"/>
          <w:i/>
          <w:noProof/>
          <w:szCs w:val="24"/>
        </w:rPr>
        <w:t>56</w:t>
      </w:r>
      <w:r>
        <w:rPr>
          <w:rFonts w:ascii="Calibri" w:hAnsi="Calibri" w:cs="Times New Roman"/>
          <w:noProof/>
          <w:szCs w:val="24"/>
        </w:rPr>
        <w:t>, 930-934.</w:t>
      </w:r>
    </w:p>
    <w:p w14:paraId="3BB21C51"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Biswas, A., Vasquez, Y.M., Dragomani, T.M., Kronfel, M.L., Williams, S.R., Alvey, R.M., Bryant, D.A., and Schluchter, W.M. (2010). Biosynthesis of cyanobacterial phycobiliproteins in </w:t>
      </w:r>
      <w:r w:rsidRPr="009E3317">
        <w:rPr>
          <w:rFonts w:ascii="Calibri" w:hAnsi="Calibri" w:cs="Times New Roman"/>
          <w:i/>
          <w:noProof/>
          <w:szCs w:val="24"/>
        </w:rPr>
        <w:t>Escherichia coli</w:t>
      </w:r>
      <w:r w:rsidRPr="0039019F">
        <w:rPr>
          <w:rFonts w:ascii="Calibri" w:hAnsi="Calibri" w:cs="Times New Roman"/>
          <w:noProof/>
          <w:szCs w:val="24"/>
        </w:rPr>
        <w:t xml:space="preserve">: chromophorylation efficiency and specificity of all bilin lyases from </w:t>
      </w:r>
      <w:r w:rsidRPr="009E3317">
        <w:rPr>
          <w:rFonts w:ascii="Calibri" w:hAnsi="Calibri" w:cs="Times New Roman"/>
          <w:i/>
          <w:noProof/>
          <w:szCs w:val="24"/>
        </w:rPr>
        <w:t>Synechococcus</w:t>
      </w:r>
      <w:r w:rsidRPr="0039019F">
        <w:rPr>
          <w:rFonts w:ascii="Calibri" w:hAnsi="Calibri" w:cs="Times New Roman"/>
          <w:noProof/>
          <w:szCs w:val="24"/>
        </w:rPr>
        <w:t xml:space="preserve"> sp. strain PCC 7002. Applied and Environmental Microbiology </w:t>
      </w:r>
      <w:r w:rsidRPr="0039019F">
        <w:rPr>
          <w:rFonts w:ascii="Calibri" w:hAnsi="Calibri" w:cs="Times New Roman"/>
          <w:i/>
          <w:iCs/>
          <w:noProof/>
          <w:szCs w:val="24"/>
        </w:rPr>
        <w:t>76</w:t>
      </w:r>
      <w:r w:rsidRPr="0039019F">
        <w:rPr>
          <w:rFonts w:ascii="Calibri" w:hAnsi="Calibri" w:cs="Times New Roman"/>
          <w:noProof/>
          <w:szCs w:val="24"/>
        </w:rPr>
        <w:t>, 2729–2739.</w:t>
      </w:r>
    </w:p>
    <w:p w14:paraId="3AF5261E"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Biteen, J.S., Thompson, M.A., Tselentis, N.K., Bowman, G.R., Shapiro, L., and Moerner, W.E. (2008). Super-resolution imaging in live </w:t>
      </w:r>
      <w:r w:rsidRPr="009E3317">
        <w:rPr>
          <w:rFonts w:ascii="Calibri" w:hAnsi="Calibri" w:cs="Times New Roman"/>
          <w:i/>
          <w:noProof/>
          <w:szCs w:val="24"/>
        </w:rPr>
        <w:t>Caulobacter crescentus</w:t>
      </w:r>
      <w:r w:rsidRPr="0039019F">
        <w:rPr>
          <w:rFonts w:ascii="Calibri" w:hAnsi="Calibri" w:cs="Times New Roman"/>
          <w:noProof/>
          <w:szCs w:val="24"/>
        </w:rPr>
        <w:t xml:space="preserve"> cells using photoswitchable EYFP.</w:t>
      </w:r>
      <w:r>
        <w:rPr>
          <w:rFonts w:ascii="Calibri" w:hAnsi="Calibri" w:cs="Times New Roman"/>
          <w:noProof/>
          <w:szCs w:val="24"/>
        </w:rPr>
        <w:t xml:space="preserve"> Nature</w:t>
      </w:r>
      <w:r w:rsidRPr="0039019F">
        <w:rPr>
          <w:rFonts w:ascii="Calibri" w:hAnsi="Calibri" w:cs="Times New Roman"/>
          <w:noProof/>
          <w:szCs w:val="24"/>
        </w:rPr>
        <w:t xml:space="preserve"> Methods </w:t>
      </w:r>
      <w:r w:rsidRPr="0039019F">
        <w:rPr>
          <w:rFonts w:ascii="Calibri" w:hAnsi="Calibri" w:cs="Times New Roman"/>
          <w:i/>
          <w:iCs/>
          <w:noProof/>
          <w:szCs w:val="24"/>
        </w:rPr>
        <w:t>5</w:t>
      </w:r>
      <w:r w:rsidRPr="0039019F">
        <w:rPr>
          <w:rFonts w:ascii="Calibri" w:hAnsi="Calibri" w:cs="Times New Roman"/>
          <w:noProof/>
          <w:szCs w:val="24"/>
        </w:rPr>
        <w:t>, 947–949.</w:t>
      </w:r>
    </w:p>
    <w:p w14:paraId="69C42CCE"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Björn,</w:t>
      </w:r>
      <w:r>
        <w:rPr>
          <w:rFonts w:ascii="Calibri" w:hAnsi="Calibri" w:cs="Times New Roman"/>
          <w:noProof/>
          <w:szCs w:val="24"/>
        </w:rPr>
        <w:t xml:space="preserve"> </w:t>
      </w:r>
      <w:r w:rsidRPr="0039019F">
        <w:rPr>
          <w:rFonts w:ascii="Calibri" w:hAnsi="Calibri" w:cs="Times New Roman"/>
          <w:noProof/>
          <w:szCs w:val="24"/>
        </w:rPr>
        <w:t>L</w:t>
      </w:r>
      <w:r>
        <w:rPr>
          <w:rFonts w:ascii="Calibri" w:hAnsi="Calibri" w:cs="Times New Roman"/>
          <w:noProof/>
          <w:szCs w:val="24"/>
        </w:rPr>
        <w:t>.</w:t>
      </w:r>
      <w:r w:rsidRPr="0039019F">
        <w:rPr>
          <w:rFonts w:ascii="Calibri" w:hAnsi="Calibri" w:cs="Times New Roman"/>
          <w:noProof/>
          <w:szCs w:val="24"/>
        </w:rPr>
        <w:t>O</w:t>
      </w:r>
      <w:r>
        <w:rPr>
          <w:rFonts w:ascii="Calibri" w:hAnsi="Calibri" w:cs="Times New Roman"/>
          <w:noProof/>
          <w:szCs w:val="24"/>
        </w:rPr>
        <w:t>.</w:t>
      </w:r>
      <w:r w:rsidRPr="0039019F">
        <w:rPr>
          <w:rFonts w:ascii="Calibri" w:hAnsi="Calibri" w:cs="Times New Roman"/>
          <w:noProof/>
          <w:szCs w:val="24"/>
        </w:rPr>
        <w:t>, Papageorgiou,</w:t>
      </w:r>
      <w:r>
        <w:rPr>
          <w:rFonts w:ascii="Calibri" w:hAnsi="Calibri" w:cs="Times New Roman"/>
          <w:noProof/>
          <w:szCs w:val="24"/>
        </w:rPr>
        <w:t xml:space="preserve"> </w:t>
      </w:r>
      <w:r w:rsidRPr="0039019F">
        <w:rPr>
          <w:rFonts w:ascii="Calibri" w:hAnsi="Calibri" w:cs="Times New Roman"/>
          <w:noProof/>
          <w:szCs w:val="24"/>
        </w:rPr>
        <w:t>G</w:t>
      </w:r>
      <w:r>
        <w:rPr>
          <w:rFonts w:ascii="Calibri" w:hAnsi="Calibri" w:cs="Times New Roman"/>
          <w:noProof/>
          <w:szCs w:val="24"/>
        </w:rPr>
        <w:t>.</w:t>
      </w:r>
      <w:r w:rsidRPr="0039019F">
        <w:rPr>
          <w:rFonts w:ascii="Calibri" w:hAnsi="Calibri" w:cs="Times New Roman"/>
          <w:noProof/>
          <w:szCs w:val="24"/>
        </w:rPr>
        <w:t>C</w:t>
      </w:r>
      <w:r>
        <w:rPr>
          <w:rFonts w:ascii="Calibri" w:hAnsi="Calibri" w:cs="Times New Roman"/>
          <w:noProof/>
          <w:szCs w:val="24"/>
        </w:rPr>
        <w:t>.</w:t>
      </w:r>
      <w:r w:rsidRPr="0039019F">
        <w:rPr>
          <w:rFonts w:ascii="Calibri" w:hAnsi="Calibri" w:cs="Times New Roman"/>
          <w:noProof/>
          <w:szCs w:val="24"/>
        </w:rPr>
        <w:t>, and Blankenship,</w:t>
      </w:r>
      <w:r>
        <w:rPr>
          <w:rFonts w:ascii="Calibri" w:hAnsi="Calibri" w:cs="Times New Roman"/>
          <w:noProof/>
          <w:szCs w:val="24"/>
        </w:rPr>
        <w:t xml:space="preserve"> </w:t>
      </w:r>
      <w:r w:rsidRPr="0039019F">
        <w:rPr>
          <w:rFonts w:ascii="Calibri" w:hAnsi="Calibri" w:cs="Times New Roman"/>
          <w:noProof/>
          <w:szCs w:val="24"/>
        </w:rPr>
        <w:t>R</w:t>
      </w:r>
      <w:r>
        <w:rPr>
          <w:rFonts w:ascii="Calibri" w:hAnsi="Calibri" w:cs="Times New Roman"/>
          <w:noProof/>
          <w:szCs w:val="24"/>
        </w:rPr>
        <w:t>.</w:t>
      </w:r>
      <w:r w:rsidRPr="0039019F">
        <w:rPr>
          <w:rFonts w:ascii="Calibri" w:hAnsi="Calibri" w:cs="Times New Roman"/>
          <w:noProof/>
          <w:szCs w:val="24"/>
        </w:rPr>
        <w:t>E</w:t>
      </w:r>
      <w:r>
        <w:rPr>
          <w:rFonts w:ascii="Calibri" w:hAnsi="Calibri" w:cs="Times New Roman"/>
          <w:noProof/>
          <w:szCs w:val="24"/>
        </w:rPr>
        <w:t>.</w:t>
      </w:r>
      <w:r w:rsidRPr="0039019F">
        <w:rPr>
          <w:rFonts w:ascii="Calibri" w:hAnsi="Calibri" w:cs="Times New Roman"/>
          <w:noProof/>
          <w:szCs w:val="24"/>
        </w:rPr>
        <w:t xml:space="preserve"> (2009). A viewpoint: why chlorophyll </w:t>
      </w:r>
      <w:r w:rsidRPr="009E3317">
        <w:rPr>
          <w:rFonts w:ascii="Calibri" w:hAnsi="Calibri" w:cs="Times New Roman"/>
          <w:i/>
          <w:noProof/>
          <w:szCs w:val="24"/>
        </w:rPr>
        <w:t>a</w:t>
      </w:r>
      <w:r w:rsidRPr="0039019F">
        <w:rPr>
          <w:rFonts w:ascii="Calibri" w:hAnsi="Calibri" w:cs="Times New Roman"/>
          <w:noProof/>
          <w:szCs w:val="24"/>
        </w:rPr>
        <w:t>? Photosynthesis Research</w:t>
      </w:r>
      <w:r>
        <w:rPr>
          <w:rFonts w:ascii="Calibri" w:hAnsi="Calibri" w:cs="Times New Roman"/>
          <w:noProof/>
          <w:szCs w:val="24"/>
        </w:rPr>
        <w:t xml:space="preserve"> </w:t>
      </w:r>
      <w:r w:rsidRPr="009E3317">
        <w:rPr>
          <w:rFonts w:ascii="Calibri" w:hAnsi="Calibri" w:cs="Times New Roman"/>
          <w:i/>
          <w:noProof/>
          <w:szCs w:val="24"/>
        </w:rPr>
        <w:t>99</w:t>
      </w:r>
      <w:r>
        <w:rPr>
          <w:rFonts w:ascii="Calibri" w:hAnsi="Calibri" w:cs="Times New Roman"/>
          <w:noProof/>
          <w:szCs w:val="24"/>
        </w:rPr>
        <w:t>, 85-98.</w:t>
      </w:r>
    </w:p>
    <w:p w14:paraId="25F7C7DC"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lastRenderedPageBreak/>
        <w:t xml:space="preserve">Blaudeck, N., Sprenger, G., Freudl, R., and Wiegert, T. (2001). Specificity of signal peptide recognition in Tat-dependent bacterial protein translocation. Journal of Bacteriology </w:t>
      </w:r>
      <w:r w:rsidRPr="0039019F">
        <w:rPr>
          <w:rFonts w:ascii="Calibri" w:hAnsi="Calibri" w:cs="Times New Roman"/>
          <w:i/>
          <w:iCs/>
          <w:noProof/>
          <w:szCs w:val="24"/>
        </w:rPr>
        <w:t>183</w:t>
      </w:r>
      <w:r w:rsidRPr="0039019F">
        <w:rPr>
          <w:rFonts w:ascii="Calibri" w:hAnsi="Calibri" w:cs="Times New Roman"/>
          <w:noProof/>
          <w:szCs w:val="24"/>
        </w:rPr>
        <w:t>, 604–610.</w:t>
      </w:r>
    </w:p>
    <w:p w14:paraId="2DBB016A"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Bleau, C., and Bleau, C. (2017). SciMeasure The High Performance Camera Company.</w:t>
      </w:r>
      <w:r w:rsidRPr="009E3317">
        <w:t xml:space="preserve"> </w:t>
      </w:r>
      <w:r w:rsidRPr="009E3317">
        <w:rPr>
          <w:rFonts w:ascii="Calibri" w:hAnsi="Calibri" w:cs="Times New Roman"/>
          <w:noProof/>
          <w:szCs w:val="24"/>
        </w:rPr>
        <w:t>https://www.scimeasure.com/</w:t>
      </w:r>
      <w:r>
        <w:rPr>
          <w:rFonts w:ascii="Calibri" w:hAnsi="Calibri" w:cs="Times New Roman"/>
          <w:noProof/>
          <w:szCs w:val="24"/>
        </w:rPr>
        <w:t>. Accessed 13</w:t>
      </w:r>
      <w:r w:rsidRPr="009E3317">
        <w:rPr>
          <w:rFonts w:ascii="Calibri" w:hAnsi="Calibri" w:cs="Times New Roman"/>
          <w:noProof/>
          <w:szCs w:val="24"/>
          <w:vertAlign w:val="superscript"/>
        </w:rPr>
        <w:t>th</w:t>
      </w:r>
      <w:r>
        <w:rPr>
          <w:rFonts w:ascii="Calibri" w:hAnsi="Calibri" w:cs="Times New Roman"/>
          <w:noProof/>
          <w:szCs w:val="24"/>
        </w:rPr>
        <w:t xml:space="preserve"> of September 2017.</w:t>
      </w:r>
    </w:p>
    <w:p w14:paraId="7A3205B6"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Blot, N., Wu, X.</w:t>
      </w:r>
      <w:r>
        <w:rPr>
          <w:rFonts w:ascii="Calibri" w:hAnsi="Calibri" w:cs="Times New Roman"/>
          <w:noProof/>
          <w:szCs w:val="24"/>
        </w:rPr>
        <w:t>J.</w:t>
      </w:r>
      <w:r w:rsidRPr="0039019F">
        <w:rPr>
          <w:rFonts w:ascii="Calibri" w:hAnsi="Calibri" w:cs="Times New Roman"/>
          <w:noProof/>
          <w:szCs w:val="24"/>
        </w:rPr>
        <w:t xml:space="preserve">, Thomas, J.C., Zhang, J., Garczarek, L., Böhm, S., Tu, J.M., Zhou, M., Plöscher, M., Eichacker, L., </w:t>
      </w:r>
      <w:r w:rsidR="00360466">
        <w:rPr>
          <w:rFonts w:ascii="Calibri" w:hAnsi="Calibri" w:cs="Times New Roman"/>
          <w:noProof/>
          <w:szCs w:val="24"/>
        </w:rPr>
        <w:t>et al.</w:t>
      </w:r>
      <w:r>
        <w:rPr>
          <w:rFonts w:ascii="Calibri" w:hAnsi="Calibri" w:cs="Times New Roman"/>
          <w:noProof/>
          <w:szCs w:val="24"/>
        </w:rPr>
        <w:t xml:space="preserve"> </w:t>
      </w:r>
      <w:r w:rsidRPr="0039019F">
        <w:rPr>
          <w:rFonts w:ascii="Calibri" w:hAnsi="Calibri" w:cs="Times New Roman"/>
          <w:noProof/>
          <w:szCs w:val="24"/>
        </w:rPr>
        <w:t>(2009). Phycourobilin in trichromatic phycocyanin from oceanic cyanobacteria is formed post-translationally by a phycoerythrobilin lyase-isomerase. J</w:t>
      </w:r>
      <w:r>
        <w:rPr>
          <w:rFonts w:ascii="Calibri" w:hAnsi="Calibri" w:cs="Times New Roman"/>
          <w:noProof/>
          <w:szCs w:val="24"/>
        </w:rPr>
        <w:t>ournal of Biolodical Chemistry</w:t>
      </w:r>
      <w:r w:rsidRPr="0039019F">
        <w:rPr>
          <w:rFonts w:ascii="Calibri" w:hAnsi="Calibri" w:cs="Times New Roman"/>
          <w:noProof/>
          <w:szCs w:val="24"/>
        </w:rPr>
        <w:t xml:space="preserve"> </w:t>
      </w:r>
      <w:r w:rsidRPr="0039019F">
        <w:rPr>
          <w:rFonts w:ascii="Calibri" w:hAnsi="Calibri" w:cs="Times New Roman"/>
          <w:i/>
          <w:iCs/>
          <w:noProof/>
          <w:szCs w:val="24"/>
        </w:rPr>
        <w:t>284</w:t>
      </w:r>
      <w:r w:rsidRPr="0039019F">
        <w:rPr>
          <w:rFonts w:ascii="Calibri" w:hAnsi="Calibri" w:cs="Times New Roman"/>
          <w:noProof/>
          <w:szCs w:val="24"/>
        </w:rPr>
        <w:t>, 9290–9298.</w:t>
      </w:r>
    </w:p>
    <w:p w14:paraId="6C121EE3"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Boehm,</w:t>
      </w:r>
      <w:r>
        <w:rPr>
          <w:rFonts w:ascii="Calibri" w:hAnsi="Calibri" w:cs="Times New Roman"/>
          <w:noProof/>
          <w:szCs w:val="24"/>
        </w:rPr>
        <w:t xml:space="preserve"> </w:t>
      </w:r>
      <w:r w:rsidRPr="0039019F">
        <w:rPr>
          <w:rFonts w:ascii="Calibri" w:hAnsi="Calibri" w:cs="Times New Roman"/>
          <w:noProof/>
          <w:szCs w:val="24"/>
        </w:rPr>
        <w:t>M</w:t>
      </w:r>
      <w:r>
        <w:rPr>
          <w:rFonts w:ascii="Calibri" w:hAnsi="Calibri" w:cs="Times New Roman"/>
          <w:noProof/>
          <w:szCs w:val="24"/>
        </w:rPr>
        <w:t>.</w:t>
      </w:r>
      <w:r w:rsidRPr="0039019F">
        <w:rPr>
          <w:rFonts w:ascii="Calibri" w:hAnsi="Calibri" w:cs="Times New Roman"/>
          <w:noProof/>
          <w:szCs w:val="24"/>
        </w:rPr>
        <w:t>, Yu,</w:t>
      </w:r>
      <w:r>
        <w:rPr>
          <w:rFonts w:ascii="Calibri" w:hAnsi="Calibri" w:cs="Times New Roman"/>
          <w:noProof/>
          <w:szCs w:val="24"/>
        </w:rPr>
        <w:t xml:space="preserve"> </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 Krynicka,</w:t>
      </w:r>
      <w:r>
        <w:rPr>
          <w:rFonts w:ascii="Calibri" w:hAnsi="Calibri" w:cs="Times New Roman"/>
          <w:noProof/>
          <w:szCs w:val="24"/>
        </w:rPr>
        <w:t xml:space="preserve"> </w:t>
      </w:r>
      <w:r w:rsidRPr="0039019F">
        <w:rPr>
          <w:rFonts w:ascii="Calibri" w:hAnsi="Calibri" w:cs="Times New Roman"/>
          <w:noProof/>
          <w:szCs w:val="24"/>
        </w:rPr>
        <w:t>V</w:t>
      </w:r>
      <w:r>
        <w:rPr>
          <w:rFonts w:ascii="Calibri" w:hAnsi="Calibri" w:cs="Times New Roman"/>
          <w:noProof/>
          <w:szCs w:val="24"/>
        </w:rPr>
        <w:t>.</w:t>
      </w:r>
      <w:r w:rsidRPr="0039019F">
        <w:rPr>
          <w:rFonts w:ascii="Calibri" w:hAnsi="Calibri" w:cs="Times New Roman"/>
          <w:noProof/>
          <w:szCs w:val="24"/>
        </w:rPr>
        <w:t>, Barker,</w:t>
      </w:r>
      <w:r>
        <w:rPr>
          <w:rFonts w:ascii="Calibri" w:hAnsi="Calibri" w:cs="Times New Roman"/>
          <w:noProof/>
          <w:szCs w:val="24"/>
        </w:rPr>
        <w:t xml:space="preserve"> </w:t>
      </w:r>
      <w:r w:rsidRPr="0039019F">
        <w:rPr>
          <w:rFonts w:ascii="Calibri" w:hAnsi="Calibri" w:cs="Times New Roman"/>
          <w:noProof/>
          <w:szCs w:val="24"/>
        </w:rPr>
        <w:t>M</w:t>
      </w:r>
      <w:r>
        <w:rPr>
          <w:rFonts w:ascii="Calibri" w:hAnsi="Calibri" w:cs="Times New Roman"/>
          <w:noProof/>
          <w:szCs w:val="24"/>
        </w:rPr>
        <w:t>.</w:t>
      </w:r>
      <w:r w:rsidRPr="0039019F">
        <w:rPr>
          <w:rFonts w:ascii="Calibri" w:hAnsi="Calibri" w:cs="Times New Roman"/>
          <w:noProof/>
          <w:szCs w:val="24"/>
        </w:rPr>
        <w:t>, Tichy,</w:t>
      </w:r>
      <w:r>
        <w:rPr>
          <w:rFonts w:ascii="Calibri" w:hAnsi="Calibri" w:cs="Times New Roman"/>
          <w:noProof/>
          <w:szCs w:val="24"/>
        </w:rPr>
        <w:t xml:space="preserve"> </w:t>
      </w:r>
      <w:r w:rsidRPr="0039019F">
        <w:rPr>
          <w:rFonts w:ascii="Calibri" w:hAnsi="Calibri" w:cs="Times New Roman"/>
          <w:noProof/>
          <w:szCs w:val="24"/>
        </w:rPr>
        <w:t>M</w:t>
      </w:r>
      <w:r>
        <w:rPr>
          <w:rFonts w:ascii="Calibri" w:hAnsi="Calibri" w:cs="Times New Roman"/>
          <w:noProof/>
          <w:szCs w:val="24"/>
        </w:rPr>
        <w:t>., Komenda, J., Nixon, P.J., and Nield, J.</w:t>
      </w:r>
      <w:r w:rsidRPr="0039019F">
        <w:rPr>
          <w:rFonts w:ascii="Calibri" w:hAnsi="Calibri" w:cs="Times New Roman"/>
          <w:noProof/>
          <w:szCs w:val="24"/>
        </w:rPr>
        <w:t xml:space="preserve"> (2012). Subunit organization of a </w:t>
      </w:r>
      <w:r w:rsidRPr="006614D6">
        <w:rPr>
          <w:rFonts w:ascii="Calibri" w:hAnsi="Calibri" w:cs="Times New Roman"/>
          <w:i/>
          <w:noProof/>
          <w:szCs w:val="24"/>
        </w:rPr>
        <w:t>Synechocystis</w:t>
      </w:r>
      <w:r w:rsidRPr="0039019F">
        <w:rPr>
          <w:rFonts w:ascii="Calibri" w:hAnsi="Calibri" w:cs="Times New Roman"/>
          <w:noProof/>
          <w:szCs w:val="24"/>
        </w:rPr>
        <w:t xml:space="preserve"> hetero-oligomeric thylakoid FtsH complex involved in ph</w:t>
      </w:r>
      <w:r>
        <w:rPr>
          <w:rFonts w:ascii="Calibri" w:hAnsi="Calibri" w:cs="Times New Roman"/>
          <w:noProof/>
          <w:szCs w:val="24"/>
        </w:rPr>
        <w:t xml:space="preserve">otosystem II repair. The Plant Cell </w:t>
      </w:r>
      <w:r w:rsidRPr="006614D6">
        <w:rPr>
          <w:rFonts w:ascii="Calibri" w:hAnsi="Calibri" w:cs="Times New Roman"/>
          <w:i/>
          <w:noProof/>
          <w:szCs w:val="24"/>
        </w:rPr>
        <w:t>24</w:t>
      </w:r>
      <w:r>
        <w:rPr>
          <w:rFonts w:ascii="Calibri" w:hAnsi="Calibri" w:cs="Times New Roman"/>
          <w:noProof/>
          <w:szCs w:val="24"/>
        </w:rPr>
        <w:t>, 3669-3683.</w:t>
      </w:r>
    </w:p>
    <w:p w14:paraId="0E37C967"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Boer, D.P., Hoogenboom,</w:t>
      </w:r>
      <w:r>
        <w:rPr>
          <w:rFonts w:ascii="Calibri" w:hAnsi="Calibri" w:cs="Times New Roman"/>
          <w:noProof/>
          <w:szCs w:val="24"/>
        </w:rPr>
        <w:t xml:space="preserve"> </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P</w:t>
      </w:r>
      <w:r>
        <w:rPr>
          <w:rFonts w:ascii="Calibri" w:hAnsi="Calibri" w:cs="Times New Roman"/>
          <w:noProof/>
          <w:szCs w:val="24"/>
        </w:rPr>
        <w:t>.</w:t>
      </w:r>
      <w:r w:rsidRPr="0039019F">
        <w:rPr>
          <w:rFonts w:ascii="Calibri" w:hAnsi="Calibri" w:cs="Times New Roman"/>
          <w:noProof/>
          <w:szCs w:val="24"/>
        </w:rPr>
        <w:t>, and Giepmans, B.</w:t>
      </w:r>
      <w:r>
        <w:rPr>
          <w:rFonts w:ascii="Calibri" w:hAnsi="Calibri" w:cs="Times New Roman"/>
          <w:noProof/>
          <w:szCs w:val="24"/>
        </w:rPr>
        <w:t>N.G.</w:t>
      </w:r>
      <w:r w:rsidRPr="0039019F">
        <w:rPr>
          <w:rFonts w:ascii="Calibri" w:hAnsi="Calibri" w:cs="Times New Roman"/>
          <w:noProof/>
          <w:szCs w:val="24"/>
        </w:rPr>
        <w:t xml:space="preserve"> (2015). Correlated light and electron microscopy: ultrastru</w:t>
      </w:r>
      <w:r>
        <w:rPr>
          <w:rFonts w:ascii="Calibri" w:hAnsi="Calibri" w:cs="Times New Roman"/>
          <w:noProof/>
          <w:szCs w:val="24"/>
        </w:rPr>
        <w:t xml:space="preserve">cture lights up! Nature Methods </w:t>
      </w:r>
      <w:r w:rsidRPr="006614D6">
        <w:rPr>
          <w:rFonts w:ascii="Calibri" w:hAnsi="Calibri" w:cs="Times New Roman"/>
          <w:i/>
          <w:noProof/>
          <w:szCs w:val="24"/>
        </w:rPr>
        <w:t>12</w:t>
      </w:r>
      <w:r>
        <w:rPr>
          <w:rFonts w:ascii="Calibri" w:hAnsi="Calibri" w:cs="Times New Roman"/>
          <w:noProof/>
          <w:szCs w:val="24"/>
        </w:rPr>
        <w:t>, 503-513.</w:t>
      </w:r>
    </w:p>
    <w:p w14:paraId="0D362D4B"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Bonardi,</w:t>
      </w:r>
      <w:r>
        <w:rPr>
          <w:rFonts w:ascii="Calibri" w:hAnsi="Calibri" w:cs="Times New Roman"/>
          <w:noProof/>
          <w:szCs w:val="24"/>
        </w:rPr>
        <w:t xml:space="preserve"> </w:t>
      </w:r>
      <w:r w:rsidRPr="0039019F">
        <w:rPr>
          <w:rFonts w:ascii="Calibri" w:hAnsi="Calibri" w:cs="Times New Roman"/>
          <w:noProof/>
          <w:szCs w:val="24"/>
        </w:rPr>
        <w:t>V</w:t>
      </w:r>
      <w:r>
        <w:rPr>
          <w:rFonts w:ascii="Calibri" w:hAnsi="Calibri" w:cs="Times New Roman"/>
          <w:noProof/>
          <w:szCs w:val="24"/>
        </w:rPr>
        <w:t>.</w:t>
      </w:r>
      <w:r w:rsidRPr="0039019F">
        <w:rPr>
          <w:rFonts w:ascii="Calibri" w:hAnsi="Calibri" w:cs="Times New Roman"/>
          <w:noProof/>
          <w:szCs w:val="24"/>
        </w:rPr>
        <w:t>, Pesaresi,</w:t>
      </w:r>
      <w:r>
        <w:rPr>
          <w:rFonts w:ascii="Calibri" w:hAnsi="Calibri" w:cs="Times New Roman"/>
          <w:noProof/>
          <w:szCs w:val="24"/>
        </w:rPr>
        <w:t xml:space="preserve"> </w:t>
      </w:r>
      <w:r w:rsidRPr="0039019F">
        <w:rPr>
          <w:rFonts w:ascii="Calibri" w:hAnsi="Calibri" w:cs="Times New Roman"/>
          <w:noProof/>
          <w:szCs w:val="24"/>
        </w:rPr>
        <w:t>P</w:t>
      </w:r>
      <w:r>
        <w:rPr>
          <w:rFonts w:ascii="Calibri" w:hAnsi="Calibri" w:cs="Times New Roman"/>
          <w:noProof/>
          <w:szCs w:val="24"/>
        </w:rPr>
        <w:t>.</w:t>
      </w:r>
      <w:r w:rsidRPr="0039019F">
        <w:rPr>
          <w:rFonts w:ascii="Calibri" w:hAnsi="Calibri" w:cs="Times New Roman"/>
          <w:noProof/>
          <w:szCs w:val="24"/>
        </w:rPr>
        <w:t>, Becker,</w:t>
      </w:r>
      <w:r>
        <w:rPr>
          <w:rFonts w:ascii="Calibri" w:hAnsi="Calibri" w:cs="Times New Roman"/>
          <w:noProof/>
          <w:szCs w:val="24"/>
        </w:rPr>
        <w:t xml:space="preserve"> </w:t>
      </w:r>
      <w:r w:rsidRPr="0039019F">
        <w:rPr>
          <w:rFonts w:ascii="Calibri" w:hAnsi="Calibri" w:cs="Times New Roman"/>
          <w:noProof/>
          <w:szCs w:val="24"/>
        </w:rPr>
        <w:t>T</w:t>
      </w:r>
      <w:r>
        <w:rPr>
          <w:rFonts w:ascii="Calibri" w:hAnsi="Calibri" w:cs="Times New Roman"/>
          <w:noProof/>
          <w:szCs w:val="24"/>
        </w:rPr>
        <w:t>.</w:t>
      </w:r>
      <w:r w:rsidRPr="0039019F">
        <w:rPr>
          <w:rFonts w:ascii="Calibri" w:hAnsi="Calibri" w:cs="Times New Roman"/>
          <w:noProof/>
          <w:szCs w:val="24"/>
        </w:rPr>
        <w:t>, Schleiff,</w:t>
      </w:r>
      <w:r>
        <w:rPr>
          <w:rFonts w:ascii="Calibri" w:hAnsi="Calibri" w:cs="Times New Roman"/>
          <w:noProof/>
          <w:szCs w:val="24"/>
        </w:rPr>
        <w:t xml:space="preserve"> </w:t>
      </w:r>
      <w:r w:rsidRPr="0039019F">
        <w:rPr>
          <w:rFonts w:ascii="Calibri" w:hAnsi="Calibri" w:cs="Times New Roman"/>
          <w:noProof/>
          <w:szCs w:val="24"/>
        </w:rPr>
        <w:t>E</w:t>
      </w:r>
      <w:r>
        <w:rPr>
          <w:rFonts w:ascii="Calibri" w:hAnsi="Calibri" w:cs="Times New Roman"/>
          <w:noProof/>
          <w:szCs w:val="24"/>
        </w:rPr>
        <w:t>., Wagner, R., Pfannschmidt, T., Jahns, P., and Leister D.</w:t>
      </w:r>
      <w:r w:rsidRPr="0039019F">
        <w:rPr>
          <w:rFonts w:ascii="Calibri" w:hAnsi="Calibri" w:cs="Times New Roman"/>
          <w:noProof/>
          <w:szCs w:val="24"/>
        </w:rPr>
        <w:t xml:space="preserve"> (2005). Photosystem II core phosphorylation and photosynthetic acclimation require two di</w:t>
      </w:r>
      <w:r>
        <w:rPr>
          <w:rFonts w:ascii="Calibri" w:hAnsi="Calibri" w:cs="Times New Roman"/>
          <w:noProof/>
          <w:szCs w:val="24"/>
        </w:rPr>
        <w:t xml:space="preserve">fferent protein kinases. Nature </w:t>
      </w:r>
      <w:r w:rsidRPr="006614D6">
        <w:rPr>
          <w:rFonts w:ascii="Calibri" w:hAnsi="Calibri" w:cs="Times New Roman"/>
          <w:i/>
          <w:noProof/>
          <w:szCs w:val="24"/>
        </w:rPr>
        <w:t>437</w:t>
      </w:r>
      <w:r>
        <w:rPr>
          <w:rFonts w:ascii="Calibri" w:hAnsi="Calibri" w:cs="Times New Roman"/>
          <w:noProof/>
          <w:szCs w:val="24"/>
        </w:rPr>
        <w:t>, 1179-1182.</w:t>
      </w:r>
    </w:p>
    <w:p w14:paraId="7274448D"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Bongiovanni, M.</w:t>
      </w:r>
      <w:r>
        <w:rPr>
          <w:rFonts w:ascii="Calibri" w:hAnsi="Calibri" w:cs="Times New Roman"/>
          <w:noProof/>
          <w:szCs w:val="24"/>
        </w:rPr>
        <w:t>N.</w:t>
      </w:r>
      <w:r w:rsidRPr="0039019F">
        <w:rPr>
          <w:rFonts w:ascii="Calibri" w:hAnsi="Calibri" w:cs="Times New Roman"/>
          <w:noProof/>
          <w:szCs w:val="24"/>
        </w:rPr>
        <w:t>, Godet, J., Horrocks, M.</w:t>
      </w:r>
      <w:r>
        <w:rPr>
          <w:rFonts w:ascii="Calibri" w:hAnsi="Calibri" w:cs="Times New Roman"/>
          <w:noProof/>
          <w:szCs w:val="24"/>
        </w:rPr>
        <w:t>H.</w:t>
      </w:r>
      <w:r w:rsidRPr="0039019F">
        <w:rPr>
          <w:rFonts w:ascii="Calibri" w:hAnsi="Calibri" w:cs="Times New Roman"/>
          <w:noProof/>
          <w:szCs w:val="24"/>
        </w:rPr>
        <w:t>, Tosatto, L., Carr, A.</w:t>
      </w:r>
      <w:r>
        <w:rPr>
          <w:rFonts w:ascii="Calibri" w:hAnsi="Calibri" w:cs="Times New Roman"/>
          <w:noProof/>
          <w:szCs w:val="24"/>
        </w:rPr>
        <w:t>R.</w:t>
      </w:r>
      <w:r w:rsidRPr="0039019F">
        <w:rPr>
          <w:rFonts w:ascii="Calibri" w:hAnsi="Calibri" w:cs="Times New Roman"/>
          <w:noProof/>
          <w:szCs w:val="24"/>
        </w:rPr>
        <w:t>, Wirthenso</w:t>
      </w:r>
      <w:r>
        <w:rPr>
          <w:rFonts w:ascii="Calibri" w:hAnsi="Calibri" w:cs="Times New Roman"/>
          <w:noProof/>
          <w:szCs w:val="24"/>
        </w:rPr>
        <w:t>hn, D., Ranasinghe, R., Lee, J.</w:t>
      </w:r>
      <w:r w:rsidRPr="0039019F">
        <w:rPr>
          <w:rFonts w:ascii="Calibri" w:hAnsi="Calibri" w:cs="Times New Roman"/>
          <w:noProof/>
          <w:szCs w:val="24"/>
        </w:rPr>
        <w:t>E., Ponjavic, A., Fritz, J.</w:t>
      </w:r>
      <w:r>
        <w:rPr>
          <w:rFonts w:ascii="Calibri" w:hAnsi="Calibri" w:cs="Times New Roman"/>
          <w:noProof/>
          <w:szCs w:val="24"/>
        </w:rPr>
        <w:t>V.</w:t>
      </w:r>
      <w:r w:rsidRPr="0039019F">
        <w:rPr>
          <w:rFonts w:ascii="Calibri" w:hAnsi="Calibri" w:cs="Times New Roman"/>
          <w:noProof/>
          <w:szCs w:val="24"/>
        </w:rPr>
        <w:t>,</w:t>
      </w:r>
      <w:r>
        <w:rPr>
          <w:rFonts w:ascii="Calibri" w:hAnsi="Calibri" w:cs="Times New Roman"/>
          <w:noProof/>
          <w:szCs w:val="24"/>
        </w:rPr>
        <w:t xml:space="preserve"> </w:t>
      </w:r>
      <w:r w:rsidR="00360466">
        <w:rPr>
          <w:rFonts w:ascii="Calibri" w:hAnsi="Calibri" w:cs="Times New Roman"/>
          <w:noProof/>
          <w:szCs w:val="24"/>
        </w:rPr>
        <w:t>et al.</w:t>
      </w:r>
      <w:r w:rsidRPr="0039019F">
        <w:rPr>
          <w:rFonts w:ascii="Calibri" w:hAnsi="Calibri" w:cs="Times New Roman"/>
          <w:noProof/>
          <w:szCs w:val="24"/>
        </w:rPr>
        <w:t xml:space="preserve"> (2016). Multi-dimensional super-resolution imaging enables surface hydrophobicity mapping. </w:t>
      </w:r>
      <w:r>
        <w:rPr>
          <w:rFonts w:ascii="Calibri" w:hAnsi="Calibri" w:cs="Times New Roman"/>
          <w:noProof/>
          <w:szCs w:val="24"/>
        </w:rPr>
        <w:t>Nature Communications</w:t>
      </w:r>
      <w:r w:rsidRPr="0039019F">
        <w:rPr>
          <w:rFonts w:ascii="Calibri" w:hAnsi="Calibri" w:cs="Times New Roman"/>
          <w:noProof/>
          <w:szCs w:val="24"/>
        </w:rPr>
        <w:t xml:space="preserve"> </w:t>
      </w:r>
      <w:r w:rsidRPr="0039019F">
        <w:rPr>
          <w:rFonts w:ascii="Calibri" w:hAnsi="Calibri" w:cs="Times New Roman"/>
          <w:i/>
          <w:iCs/>
          <w:noProof/>
          <w:szCs w:val="24"/>
        </w:rPr>
        <w:t>7</w:t>
      </w:r>
      <w:r w:rsidRPr="0039019F">
        <w:rPr>
          <w:rFonts w:ascii="Calibri" w:hAnsi="Calibri" w:cs="Times New Roman"/>
          <w:noProof/>
          <w:szCs w:val="24"/>
        </w:rPr>
        <w:t>, 13544</w:t>
      </w:r>
      <w:r>
        <w:rPr>
          <w:rFonts w:ascii="Calibri" w:hAnsi="Calibri" w:cs="Times New Roman"/>
          <w:noProof/>
          <w:szCs w:val="24"/>
        </w:rPr>
        <w:t>-13553</w:t>
      </w:r>
      <w:r w:rsidRPr="0039019F">
        <w:rPr>
          <w:rFonts w:ascii="Calibri" w:hAnsi="Calibri" w:cs="Times New Roman"/>
          <w:noProof/>
          <w:szCs w:val="24"/>
        </w:rPr>
        <w:t>.</w:t>
      </w:r>
    </w:p>
    <w:p w14:paraId="7176B8CD"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Borden,</w:t>
      </w:r>
      <w:r>
        <w:rPr>
          <w:rFonts w:ascii="Calibri" w:hAnsi="Calibri" w:cs="Times New Roman"/>
          <w:noProof/>
          <w:szCs w:val="24"/>
        </w:rPr>
        <w:t xml:space="preserve"> </w:t>
      </w:r>
      <w:r w:rsidRPr="0039019F">
        <w:rPr>
          <w:rFonts w:ascii="Calibri" w:hAnsi="Calibri" w:cs="Times New Roman"/>
          <w:noProof/>
          <w:szCs w:val="24"/>
        </w:rPr>
        <w:t>W</w:t>
      </w:r>
      <w:r>
        <w:rPr>
          <w:rFonts w:ascii="Calibri" w:hAnsi="Calibri" w:cs="Times New Roman"/>
          <w:noProof/>
          <w:szCs w:val="24"/>
        </w:rPr>
        <w:t>.</w:t>
      </w:r>
      <w:r w:rsidRPr="0039019F">
        <w:rPr>
          <w:rFonts w:ascii="Calibri" w:hAnsi="Calibri" w:cs="Times New Roman"/>
          <w:noProof/>
          <w:szCs w:val="24"/>
        </w:rPr>
        <w:t>T</w:t>
      </w:r>
      <w:r>
        <w:rPr>
          <w:rFonts w:ascii="Calibri" w:hAnsi="Calibri" w:cs="Times New Roman"/>
          <w:noProof/>
          <w:szCs w:val="24"/>
        </w:rPr>
        <w:t>.</w:t>
      </w:r>
      <w:r w:rsidRPr="0039019F">
        <w:rPr>
          <w:rFonts w:ascii="Calibri" w:hAnsi="Calibri" w:cs="Times New Roman"/>
          <w:noProof/>
          <w:szCs w:val="24"/>
        </w:rPr>
        <w:t>, Hoffmann,</w:t>
      </w:r>
      <w:r>
        <w:rPr>
          <w:rFonts w:ascii="Calibri" w:hAnsi="Calibri" w:cs="Times New Roman"/>
          <w:noProof/>
          <w:szCs w:val="24"/>
        </w:rPr>
        <w:t xml:space="preserve"> </w:t>
      </w:r>
      <w:r w:rsidRPr="0039019F">
        <w:rPr>
          <w:rFonts w:ascii="Calibri" w:hAnsi="Calibri" w:cs="Times New Roman"/>
          <w:noProof/>
          <w:szCs w:val="24"/>
        </w:rPr>
        <w:t>R</w:t>
      </w:r>
      <w:r>
        <w:rPr>
          <w:rFonts w:ascii="Calibri" w:hAnsi="Calibri" w:cs="Times New Roman"/>
          <w:noProof/>
          <w:szCs w:val="24"/>
        </w:rPr>
        <w:t>.</w:t>
      </w:r>
      <w:r w:rsidRPr="0039019F">
        <w:rPr>
          <w:rFonts w:ascii="Calibri" w:hAnsi="Calibri" w:cs="Times New Roman"/>
          <w:noProof/>
          <w:szCs w:val="24"/>
        </w:rPr>
        <w:t>, Stuyver,</w:t>
      </w:r>
      <w:r>
        <w:rPr>
          <w:rFonts w:ascii="Calibri" w:hAnsi="Calibri" w:cs="Times New Roman"/>
          <w:noProof/>
          <w:szCs w:val="24"/>
        </w:rPr>
        <w:t xml:space="preserve"> </w:t>
      </w:r>
      <w:r w:rsidRPr="0039019F">
        <w:rPr>
          <w:rFonts w:ascii="Calibri" w:hAnsi="Calibri" w:cs="Times New Roman"/>
          <w:noProof/>
          <w:szCs w:val="24"/>
        </w:rPr>
        <w:t>T</w:t>
      </w:r>
      <w:r>
        <w:rPr>
          <w:rFonts w:ascii="Calibri" w:hAnsi="Calibri" w:cs="Times New Roman"/>
          <w:noProof/>
          <w:szCs w:val="24"/>
        </w:rPr>
        <w:t>., and Chen, B.</w:t>
      </w:r>
      <w:r w:rsidRPr="0039019F">
        <w:rPr>
          <w:rFonts w:ascii="Calibri" w:hAnsi="Calibri" w:cs="Times New Roman"/>
          <w:noProof/>
          <w:szCs w:val="24"/>
        </w:rPr>
        <w:t xml:space="preserve"> (2017). Dioxygen: </w:t>
      </w:r>
      <w:r>
        <w:rPr>
          <w:rFonts w:ascii="Calibri" w:hAnsi="Calibri" w:cs="Times New Roman"/>
          <w:noProof/>
          <w:szCs w:val="24"/>
        </w:rPr>
        <w:t>w</w:t>
      </w:r>
      <w:r w:rsidRPr="0039019F">
        <w:rPr>
          <w:rFonts w:ascii="Calibri" w:hAnsi="Calibri" w:cs="Times New Roman"/>
          <w:noProof/>
          <w:szCs w:val="24"/>
        </w:rPr>
        <w:t xml:space="preserve">hat </w:t>
      </w:r>
      <w:r>
        <w:rPr>
          <w:rFonts w:ascii="Calibri" w:hAnsi="Calibri" w:cs="Times New Roman"/>
          <w:noProof/>
          <w:szCs w:val="24"/>
        </w:rPr>
        <w:t>m</w:t>
      </w:r>
      <w:r w:rsidRPr="0039019F">
        <w:rPr>
          <w:rFonts w:ascii="Calibri" w:hAnsi="Calibri" w:cs="Times New Roman"/>
          <w:noProof/>
          <w:szCs w:val="24"/>
        </w:rPr>
        <w:t xml:space="preserve">akes </w:t>
      </w:r>
      <w:r>
        <w:rPr>
          <w:rFonts w:ascii="Calibri" w:hAnsi="Calibri" w:cs="Times New Roman"/>
          <w:noProof/>
          <w:szCs w:val="24"/>
        </w:rPr>
        <w:t>t</w:t>
      </w:r>
      <w:r w:rsidRPr="0039019F">
        <w:rPr>
          <w:rFonts w:ascii="Calibri" w:hAnsi="Calibri" w:cs="Times New Roman"/>
          <w:noProof/>
          <w:szCs w:val="24"/>
        </w:rPr>
        <w:t xml:space="preserve">his </w:t>
      </w:r>
      <w:r>
        <w:rPr>
          <w:rFonts w:ascii="Calibri" w:hAnsi="Calibri" w:cs="Times New Roman"/>
          <w:noProof/>
          <w:szCs w:val="24"/>
        </w:rPr>
        <w:t>t</w:t>
      </w:r>
      <w:r w:rsidRPr="0039019F">
        <w:rPr>
          <w:rFonts w:ascii="Calibri" w:hAnsi="Calibri" w:cs="Times New Roman"/>
          <w:noProof/>
          <w:szCs w:val="24"/>
        </w:rPr>
        <w:t xml:space="preserve">riplet </w:t>
      </w:r>
      <w:r>
        <w:rPr>
          <w:rFonts w:ascii="Calibri" w:hAnsi="Calibri" w:cs="Times New Roman"/>
          <w:noProof/>
          <w:szCs w:val="24"/>
        </w:rPr>
        <w:t>d</w:t>
      </w:r>
      <w:r w:rsidRPr="0039019F">
        <w:rPr>
          <w:rFonts w:ascii="Calibri" w:hAnsi="Calibri" w:cs="Times New Roman"/>
          <w:noProof/>
          <w:szCs w:val="24"/>
        </w:rPr>
        <w:t xml:space="preserve">iradical </w:t>
      </w:r>
      <w:r>
        <w:rPr>
          <w:rFonts w:ascii="Calibri" w:hAnsi="Calibri" w:cs="Times New Roman"/>
          <w:noProof/>
          <w:szCs w:val="24"/>
        </w:rPr>
        <w:t>k</w:t>
      </w:r>
      <w:r w:rsidRPr="0039019F">
        <w:rPr>
          <w:rFonts w:ascii="Calibri" w:hAnsi="Calibri" w:cs="Times New Roman"/>
          <w:noProof/>
          <w:szCs w:val="24"/>
        </w:rPr>
        <w:t xml:space="preserve">inetically </w:t>
      </w:r>
      <w:r>
        <w:rPr>
          <w:rFonts w:ascii="Calibri" w:hAnsi="Calibri" w:cs="Times New Roman"/>
          <w:noProof/>
          <w:szCs w:val="24"/>
        </w:rPr>
        <w:t>p</w:t>
      </w:r>
      <w:r w:rsidRPr="0039019F">
        <w:rPr>
          <w:rFonts w:ascii="Calibri" w:hAnsi="Calibri" w:cs="Times New Roman"/>
          <w:noProof/>
          <w:szCs w:val="24"/>
        </w:rPr>
        <w:t xml:space="preserve">ersistent? Journal of the American </w:t>
      </w:r>
      <w:r>
        <w:rPr>
          <w:rFonts w:ascii="Calibri" w:hAnsi="Calibri" w:cs="Times New Roman"/>
          <w:noProof/>
          <w:szCs w:val="24"/>
        </w:rPr>
        <w:t xml:space="preserve">Chemical Society </w:t>
      </w:r>
      <w:r w:rsidRPr="00CC69E9">
        <w:rPr>
          <w:rFonts w:ascii="Calibri" w:hAnsi="Calibri" w:cs="Times New Roman"/>
          <w:i/>
          <w:noProof/>
          <w:szCs w:val="24"/>
        </w:rPr>
        <w:t>139</w:t>
      </w:r>
      <w:r>
        <w:rPr>
          <w:rFonts w:ascii="Calibri" w:hAnsi="Calibri" w:cs="Times New Roman"/>
          <w:noProof/>
          <w:szCs w:val="24"/>
        </w:rPr>
        <w:t>, 9010-9018.</w:t>
      </w:r>
    </w:p>
    <w:p w14:paraId="729C79BF"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Pr>
          <w:rFonts w:ascii="Calibri" w:hAnsi="Calibri" w:cs="Times New Roman"/>
          <w:noProof/>
          <w:szCs w:val="24"/>
        </w:rPr>
        <w:t>Burov, S., Tabei, S.M.A</w:t>
      </w:r>
      <w:r w:rsidRPr="0039019F">
        <w:rPr>
          <w:rFonts w:ascii="Calibri" w:hAnsi="Calibri" w:cs="Times New Roman"/>
          <w:noProof/>
          <w:szCs w:val="24"/>
        </w:rPr>
        <w:t xml:space="preserve">., Huynh, T., Murrell, M.P., Philipson, L.H., Rice, S.A., Gardel, M.L., Scherer, N.F., and Dinner, A.R. (2013). Distribution of directional change as a signature of complex dynamics. Proceedings of the National Academy of Sciences </w:t>
      </w:r>
      <w:r w:rsidRPr="0039019F">
        <w:rPr>
          <w:rFonts w:ascii="Calibri" w:hAnsi="Calibri" w:cs="Times New Roman"/>
          <w:i/>
          <w:iCs/>
          <w:noProof/>
          <w:szCs w:val="24"/>
        </w:rPr>
        <w:t>110</w:t>
      </w:r>
      <w:r w:rsidRPr="0039019F">
        <w:rPr>
          <w:rFonts w:ascii="Calibri" w:hAnsi="Calibri" w:cs="Times New Roman"/>
          <w:noProof/>
          <w:szCs w:val="24"/>
        </w:rPr>
        <w:t>, 19689–19694.</w:t>
      </w:r>
    </w:p>
    <w:p w14:paraId="77F7762A"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Carlton, P.</w:t>
      </w:r>
      <w:r>
        <w:rPr>
          <w:rFonts w:ascii="Calibri" w:hAnsi="Calibri" w:cs="Times New Roman"/>
          <w:noProof/>
          <w:szCs w:val="24"/>
        </w:rPr>
        <w:t>M.</w:t>
      </w:r>
      <w:r w:rsidRPr="0039019F">
        <w:rPr>
          <w:rFonts w:ascii="Calibri" w:hAnsi="Calibri" w:cs="Times New Roman"/>
          <w:noProof/>
          <w:szCs w:val="24"/>
        </w:rPr>
        <w:t>, Boulanger, J., Kervrann, C., Sibarita, J.B., Salamero, J., Gordon-Messer, S., Bressan, D., Haber, J.</w:t>
      </w:r>
      <w:r>
        <w:rPr>
          <w:rFonts w:ascii="Calibri" w:hAnsi="Calibri" w:cs="Times New Roman"/>
          <w:noProof/>
          <w:szCs w:val="24"/>
        </w:rPr>
        <w:t>E.</w:t>
      </w:r>
      <w:r w:rsidRPr="0039019F">
        <w:rPr>
          <w:rFonts w:ascii="Calibri" w:hAnsi="Calibri" w:cs="Times New Roman"/>
          <w:noProof/>
          <w:szCs w:val="24"/>
        </w:rPr>
        <w:t>, Haase, S., Shao, L.,</w:t>
      </w:r>
      <w:r>
        <w:rPr>
          <w:rFonts w:ascii="Calibri" w:hAnsi="Calibri" w:cs="Times New Roman"/>
          <w:noProof/>
          <w:szCs w:val="24"/>
        </w:rPr>
        <w:t xml:space="preserve"> </w:t>
      </w:r>
      <w:r w:rsidR="00360466">
        <w:rPr>
          <w:rFonts w:ascii="Calibri" w:hAnsi="Calibri" w:cs="Times New Roman"/>
          <w:noProof/>
          <w:szCs w:val="24"/>
        </w:rPr>
        <w:t>et al.</w:t>
      </w:r>
      <w:r w:rsidRPr="0039019F">
        <w:rPr>
          <w:rFonts w:ascii="Calibri" w:hAnsi="Calibri" w:cs="Times New Roman"/>
          <w:noProof/>
          <w:szCs w:val="24"/>
        </w:rPr>
        <w:t xml:space="preserve"> (2010). Fast live simultaneous multiwavelength four-dimen</w:t>
      </w:r>
      <w:r>
        <w:rPr>
          <w:rFonts w:ascii="Calibri" w:hAnsi="Calibri" w:cs="Times New Roman"/>
          <w:noProof/>
          <w:szCs w:val="24"/>
        </w:rPr>
        <w:t>sional optical microscopy.</w:t>
      </w:r>
      <w:r w:rsidRPr="00CC69E9">
        <w:rPr>
          <w:rFonts w:ascii="Calibri" w:hAnsi="Calibri" w:cs="Times New Roman"/>
          <w:noProof/>
          <w:szCs w:val="24"/>
        </w:rPr>
        <w:t xml:space="preserve"> </w:t>
      </w:r>
      <w:r w:rsidRPr="0039019F">
        <w:rPr>
          <w:rFonts w:ascii="Calibri" w:hAnsi="Calibri" w:cs="Times New Roman"/>
          <w:noProof/>
          <w:szCs w:val="24"/>
        </w:rPr>
        <w:t>Proceedings of the National Academy of Sciences</w:t>
      </w:r>
      <w:r>
        <w:rPr>
          <w:rFonts w:ascii="Calibri" w:hAnsi="Calibri" w:cs="Times New Roman"/>
          <w:noProof/>
          <w:szCs w:val="24"/>
        </w:rPr>
        <w:t xml:space="preserve"> </w:t>
      </w:r>
      <w:r w:rsidRPr="0039019F">
        <w:rPr>
          <w:rFonts w:ascii="Calibri" w:hAnsi="Calibri" w:cs="Times New Roman"/>
          <w:i/>
          <w:iCs/>
          <w:noProof/>
          <w:szCs w:val="24"/>
        </w:rPr>
        <w:t>107</w:t>
      </w:r>
      <w:r w:rsidRPr="0039019F">
        <w:rPr>
          <w:rFonts w:ascii="Calibri" w:hAnsi="Calibri" w:cs="Times New Roman"/>
          <w:noProof/>
          <w:szCs w:val="24"/>
        </w:rPr>
        <w:t>, 16016–16022.</w:t>
      </w:r>
    </w:p>
    <w:p w14:paraId="6B7D2B1B" w14:textId="77777777" w:rsidR="009C11E2"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Cartron,</w:t>
      </w:r>
      <w:r>
        <w:rPr>
          <w:rFonts w:ascii="Calibri" w:hAnsi="Calibri" w:cs="Times New Roman"/>
          <w:noProof/>
          <w:szCs w:val="24"/>
        </w:rPr>
        <w:t xml:space="preserve"> </w:t>
      </w:r>
      <w:r w:rsidRPr="0039019F">
        <w:rPr>
          <w:rFonts w:ascii="Calibri" w:hAnsi="Calibri" w:cs="Times New Roman"/>
          <w:noProof/>
          <w:szCs w:val="24"/>
        </w:rPr>
        <w:t>M</w:t>
      </w:r>
      <w:r>
        <w:rPr>
          <w:rFonts w:ascii="Calibri" w:hAnsi="Calibri" w:cs="Times New Roman"/>
          <w:noProof/>
          <w:szCs w:val="24"/>
        </w:rPr>
        <w:t>.</w:t>
      </w:r>
      <w:r w:rsidRPr="0039019F">
        <w:rPr>
          <w:rFonts w:ascii="Calibri" w:hAnsi="Calibri" w:cs="Times New Roman"/>
          <w:noProof/>
          <w:szCs w:val="24"/>
        </w:rPr>
        <w:t>L</w:t>
      </w:r>
      <w:r>
        <w:rPr>
          <w:rFonts w:ascii="Calibri" w:hAnsi="Calibri" w:cs="Times New Roman"/>
          <w:noProof/>
          <w:szCs w:val="24"/>
        </w:rPr>
        <w:t>.</w:t>
      </w:r>
      <w:r w:rsidRPr="0039019F">
        <w:rPr>
          <w:rFonts w:ascii="Calibri" w:hAnsi="Calibri" w:cs="Times New Roman"/>
          <w:noProof/>
          <w:szCs w:val="24"/>
        </w:rPr>
        <w:t>, Olsen,</w:t>
      </w:r>
      <w:r>
        <w:rPr>
          <w:rFonts w:ascii="Calibri" w:hAnsi="Calibri" w:cs="Times New Roman"/>
          <w:noProof/>
          <w:szCs w:val="24"/>
        </w:rPr>
        <w:t xml:space="preserve"> </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D</w:t>
      </w:r>
      <w:r>
        <w:rPr>
          <w:rFonts w:ascii="Calibri" w:hAnsi="Calibri" w:cs="Times New Roman"/>
          <w:noProof/>
          <w:szCs w:val="24"/>
        </w:rPr>
        <w:t>.</w:t>
      </w:r>
      <w:r w:rsidRPr="0039019F">
        <w:rPr>
          <w:rFonts w:ascii="Calibri" w:hAnsi="Calibri" w:cs="Times New Roman"/>
          <w:noProof/>
          <w:szCs w:val="24"/>
        </w:rPr>
        <w:t>, Sener,</w:t>
      </w:r>
      <w:r>
        <w:rPr>
          <w:rFonts w:ascii="Calibri" w:hAnsi="Calibri" w:cs="Times New Roman"/>
          <w:noProof/>
          <w:szCs w:val="24"/>
        </w:rPr>
        <w:t xml:space="preserve"> </w:t>
      </w:r>
      <w:r w:rsidRPr="0039019F">
        <w:rPr>
          <w:rFonts w:ascii="Calibri" w:hAnsi="Calibri" w:cs="Times New Roman"/>
          <w:noProof/>
          <w:szCs w:val="24"/>
        </w:rPr>
        <w:t>M</w:t>
      </w:r>
      <w:r>
        <w:rPr>
          <w:rFonts w:ascii="Calibri" w:hAnsi="Calibri" w:cs="Times New Roman"/>
          <w:noProof/>
          <w:szCs w:val="24"/>
        </w:rPr>
        <w:t>.</w:t>
      </w:r>
      <w:r w:rsidRPr="0039019F">
        <w:rPr>
          <w:rFonts w:ascii="Calibri" w:hAnsi="Calibri" w:cs="Times New Roman"/>
          <w:noProof/>
          <w:szCs w:val="24"/>
        </w:rPr>
        <w:t>, Jackson,</w:t>
      </w:r>
      <w:r>
        <w:rPr>
          <w:rFonts w:ascii="Calibri" w:hAnsi="Calibri" w:cs="Times New Roman"/>
          <w:noProof/>
          <w:szCs w:val="24"/>
        </w:rPr>
        <w:t xml:space="preserve"> </w:t>
      </w:r>
      <w:r w:rsidRPr="0039019F">
        <w:rPr>
          <w:rFonts w:ascii="Calibri" w:hAnsi="Calibri" w:cs="Times New Roman"/>
          <w:noProof/>
          <w:szCs w:val="24"/>
        </w:rPr>
        <w:t>P</w:t>
      </w:r>
      <w:r>
        <w:rPr>
          <w:rFonts w:ascii="Calibri" w:hAnsi="Calibri" w:cs="Times New Roman"/>
          <w:noProof/>
          <w:szCs w:val="24"/>
        </w:rPr>
        <w:t>.</w:t>
      </w:r>
      <w:r w:rsidRPr="0039019F">
        <w:rPr>
          <w:rFonts w:ascii="Calibri" w:hAnsi="Calibri" w:cs="Times New Roman"/>
          <w:noProof/>
          <w:szCs w:val="24"/>
        </w:rPr>
        <w:t>J</w:t>
      </w:r>
      <w:r>
        <w:rPr>
          <w:rFonts w:ascii="Calibri" w:hAnsi="Calibri" w:cs="Times New Roman"/>
          <w:noProof/>
          <w:szCs w:val="24"/>
        </w:rPr>
        <w:t>., Brindley, A.A., Qian, P., Dickman, M.J., Legget, G.J., Schulten, K., and Hunter, C.N.</w:t>
      </w:r>
      <w:r w:rsidRPr="0039019F">
        <w:rPr>
          <w:rFonts w:ascii="Calibri" w:hAnsi="Calibri" w:cs="Times New Roman"/>
          <w:noProof/>
          <w:szCs w:val="24"/>
        </w:rPr>
        <w:t xml:space="preserve"> (2014). Integration of energy and electron transfer processes in the photosynthetic membrane of </w:t>
      </w:r>
      <w:r w:rsidRPr="00CC69E9">
        <w:rPr>
          <w:rFonts w:ascii="Calibri" w:hAnsi="Calibri" w:cs="Times New Roman"/>
          <w:i/>
          <w:noProof/>
          <w:szCs w:val="24"/>
        </w:rPr>
        <w:t>Rhodobacter sphaeroides</w:t>
      </w:r>
      <w:r w:rsidRPr="0039019F">
        <w:rPr>
          <w:rFonts w:ascii="Calibri" w:hAnsi="Calibri" w:cs="Times New Roman"/>
          <w:noProof/>
          <w:szCs w:val="24"/>
        </w:rPr>
        <w:t>.</w:t>
      </w:r>
      <w:r>
        <w:rPr>
          <w:rFonts w:ascii="Calibri" w:hAnsi="Calibri" w:cs="Times New Roman"/>
          <w:noProof/>
          <w:szCs w:val="24"/>
        </w:rPr>
        <w:t xml:space="preserve"> Biochimica</w:t>
      </w:r>
      <w:r w:rsidRPr="0039019F">
        <w:rPr>
          <w:rFonts w:ascii="Calibri" w:hAnsi="Calibri" w:cs="Times New Roman"/>
          <w:noProof/>
          <w:szCs w:val="24"/>
        </w:rPr>
        <w:t xml:space="preserve"> et Biophysica Acta </w:t>
      </w:r>
      <w:r w:rsidRPr="00CC69E9">
        <w:rPr>
          <w:rFonts w:ascii="Calibri" w:hAnsi="Calibri" w:cs="Times New Roman"/>
          <w:i/>
          <w:noProof/>
          <w:szCs w:val="24"/>
        </w:rPr>
        <w:t>1837</w:t>
      </w:r>
      <w:r>
        <w:rPr>
          <w:rFonts w:ascii="Calibri" w:hAnsi="Calibri" w:cs="Times New Roman"/>
          <w:noProof/>
          <w:szCs w:val="24"/>
        </w:rPr>
        <w:t>, 1769-1780.</w:t>
      </w:r>
    </w:p>
    <w:p w14:paraId="3BEBA2C5"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Chalfie,</w:t>
      </w:r>
      <w:r>
        <w:rPr>
          <w:rFonts w:ascii="Calibri" w:hAnsi="Calibri" w:cs="Times New Roman"/>
          <w:noProof/>
          <w:szCs w:val="24"/>
        </w:rPr>
        <w:t xml:space="preserve"> M.,</w:t>
      </w:r>
      <w:r w:rsidRPr="0039019F">
        <w:rPr>
          <w:rFonts w:ascii="Calibri" w:hAnsi="Calibri" w:cs="Times New Roman"/>
          <w:noProof/>
          <w:szCs w:val="24"/>
        </w:rPr>
        <w:t xml:space="preserve"> Tu,</w:t>
      </w:r>
      <w:r>
        <w:rPr>
          <w:rFonts w:ascii="Calibri" w:hAnsi="Calibri" w:cs="Times New Roman"/>
          <w:noProof/>
          <w:szCs w:val="24"/>
        </w:rPr>
        <w:t xml:space="preserve"> Y.,</w:t>
      </w:r>
      <w:r w:rsidRPr="0039019F">
        <w:rPr>
          <w:rFonts w:ascii="Calibri" w:hAnsi="Calibri" w:cs="Times New Roman"/>
          <w:noProof/>
          <w:szCs w:val="24"/>
        </w:rPr>
        <w:t xml:space="preserve"> Euskirchen,</w:t>
      </w:r>
      <w:r>
        <w:rPr>
          <w:rFonts w:ascii="Calibri" w:hAnsi="Calibri" w:cs="Times New Roman"/>
          <w:noProof/>
          <w:szCs w:val="24"/>
        </w:rPr>
        <w:t xml:space="preserve"> G.,</w:t>
      </w:r>
      <w:r w:rsidRPr="0039019F">
        <w:rPr>
          <w:rFonts w:ascii="Calibri" w:hAnsi="Calibri" w:cs="Times New Roman"/>
          <w:noProof/>
          <w:szCs w:val="24"/>
        </w:rPr>
        <w:t xml:space="preserve"> Ward,</w:t>
      </w:r>
      <w:r>
        <w:rPr>
          <w:rFonts w:ascii="Calibri" w:hAnsi="Calibri" w:cs="Times New Roman"/>
          <w:noProof/>
          <w:szCs w:val="24"/>
        </w:rPr>
        <w:t xml:space="preserve"> W.W.,</w:t>
      </w:r>
      <w:r w:rsidRPr="0039019F">
        <w:rPr>
          <w:rFonts w:ascii="Calibri" w:hAnsi="Calibri" w:cs="Times New Roman"/>
          <w:noProof/>
          <w:szCs w:val="24"/>
        </w:rPr>
        <w:t xml:space="preserve"> and Prasher</w:t>
      </w:r>
      <w:r>
        <w:rPr>
          <w:rFonts w:ascii="Calibri" w:hAnsi="Calibri" w:cs="Times New Roman"/>
          <w:noProof/>
          <w:szCs w:val="24"/>
        </w:rPr>
        <w:t>, D.C.</w:t>
      </w:r>
      <w:r w:rsidRPr="0039019F">
        <w:rPr>
          <w:rFonts w:ascii="Calibri" w:hAnsi="Calibri" w:cs="Times New Roman"/>
          <w:noProof/>
          <w:szCs w:val="24"/>
        </w:rPr>
        <w:t xml:space="preserve"> (1994). Green fluorescent protein as a marker for gene expression. Science </w:t>
      </w:r>
      <w:r w:rsidRPr="0039019F">
        <w:rPr>
          <w:rFonts w:ascii="Calibri" w:hAnsi="Calibri" w:cs="Times New Roman"/>
          <w:i/>
          <w:iCs/>
          <w:noProof/>
          <w:szCs w:val="24"/>
        </w:rPr>
        <w:t>263</w:t>
      </w:r>
      <w:r w:rsidRPr="0039019F">
        <w:rPr>
          <w:rFonts w:ascii="Calibri" w:hAnsi="Calibri" w:cs="Times New Roman"/>
          <w:noProof/>
          <w:szCs w:val="24"/>
        </w:rPr>
        <w:t>, 802–805.</w:t>
      </w:r>
    </w:p>
    <w:p w14:paraId="59D03210"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Chen,</w:t>
      </w:r>
      <w:r>
        <w:rPr>
          <w:rFonts w:ascii="Calibri" w:hAnsi="Calibri" w:cs="Times New Roman"/>
          <w:noProof/>
          <w:szCs w:val="24"/>
        </w:rPr>
        <w:t xml:space="preserve"> </w:t>
      </w:r>
      <w:r w:rsidRPr="0039019F">
        <w:rPr>
          <w:rFonts w:ascii="Calibri" w:hAnsi="Calibri" w:cs="Times New Roman"/>
          <w:noProof/>
          <w:szCs w:val="24"/>
        </w:rPr>
        <w:t>X</w:t>
      </w:r>
      <w:r>
        <w:rPr>
          <w:rFonts w:ascii="Calibri" w:hAnsi="Calibri" w:cs="Times New Roman"/>
          <w:noProof/>
          <w:szCs w:val="24"/>
        </w:rPr>
        <w:t>.</w:t>
      </w:r>
      <w:r w:rsidRPr="0039019F">
        <w:rPr>
          <w:rFonts w:ascii="Calibri" w:hAnsi="Calibri" w:cs="Times New Roman"/>
          <w:noProof/>
          <w:szCs w:val="24"/>
        </w:rPr>
        <w:t>, Wang,</w:t>
      </w:r>
      <w:r>
        <w:rPr>
          <w:rFonts w:ascii="Calibri" w:hAnsi="Calibri" w:cs="Times New Roman"/>
          <w:noProof/>
          <w:szCs w:val="24"/>
        </w:rPr>
        <w:t xml:space="preserve"> </w:t>
      </w:r>
      <w:r w:rsidRPr="0039019F">
        <w:rPr>
          <w:rFonts w:ascii="Calibri" w:hAnsi="Calibri" w:cs="Times New Roman"/>
          <w:noProof/>
          <w:szCs w:val="24"/>
        </w:rPr>
        <w:t>X</w:t>
      </w:r>
      <w:r>
        <w:rPr>
          <w:rFonts w:ascii="Calibri" w:hAnsi="Calibri" w:cs="Times New Roman"/>
          <w:noProof/>
          <w:szCs w:val="24"/>
        </w:rPr>
        <w:t>.</w:t>
      </w:r>
      <w:r w:rsidRPr="0039019F">
        <w:rPr>
          <w:rFonts w:ascii="Calibri" w:hAnsi="Calibri" w:cs="Times New Roman"/>
          <w:noProof/>
          <w:szCs w:val="24"/>
        </w:rPr>
        <w:t>, Feng,</w:t>
      </w:r>
      <w:r>
        <w:rPr>
          <w:rFonts w:ascii="Calibri" w:hAnsi="Calibri" w:cs="Times New Roman"/>
          <w:noProof/>
          <w:szCs w:val="24"/>
        </w:rPr>
        <w:t xml:space="preserve"> </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 Chen,</w:t>
      </w:r>
      <w:r>
        <w:rPr>
          <w:rFonts w:ascii="Calibri" w:hAnsi="Calibri" w:cs="Times New Roman"/>
          <w:noProof/>
          <w:szCs w:val="24"/>
        </w:rPr>
        <w:t xml:space="preserve"> </w:t>
      </w:r>
      <w:r w:rsidRPr="0039019F">
        <w:rPr>
          <w:rFonts w:ascii="Calibri" w:hAnsi="Calibri" w:cs="Times New Roman"/>
          <w:noProof/>
          <w:szCs w:val="24"/>
        </w:rPr>
        <w:t>Y</w:t>
      </w:r>
      <w:r>
        <w:rPr>
          <w:rFonts w:ascii="Calibri" w:hAnsi="Calibri" w:cs="Times New Roman"/>
          <w:noProof/>
          <w:szCs w:val="24"/>
        </w:rPr>
        <w:t>.</w:t>
      </w:r>
      <w:r w:rsidRPr="0039019F">
        <w:rPr>
          <w:rFonts w:ascii="Calibri" w:hAnsi="Calibri" w:cs="Times New Roman"/>
          <w:noProof/>
          <w:szCs w:val="24"/>
        </w:rPr>
        <w:t>, Fang,</w:t>
      </w:r>
      <w:r>
        <w:rPr>
          <w:rFonts w:ascii="Calibri" w:hAnsi="Calibri" w:cs="Times New Roman"/>
          <w:noProof/>
          <w:szCs w:val="24"/>
        </w:rPr>
        <w:t xml:space="preserve"> </w:t>
      </w:r>
      <w:r w:rsidRPr="0039019F">
        <w:rPr>
          <w:rFonts w:ascii="Calibri" w:hAnsi="Calibri" w:cs="Times New Roman"/>
          <w:noProof/>
          <w:szCs w:val="24"/>
        </w:rPr>
        <w:t>Y</w:t>
      </w:r>
      <w:r>
        <w:rPr>
          <w:rFonts w:ascii="Calibri" w:hAnsi="Calibri" w:cs="Times New Roman"/>
          <w:noProof/>
          <w:szCs w:val="24"/>
        </w:rPr>
        <w:t>., Zhao, S., Zhao, A., Zhang, M., and Liu L.</w:t>
      </w:r>
      <w:r w:rsidRPr="0039019F">
        <w:rPr>
          <w:rFonts w:ascii="Calibri" w:hAnsi="Calibri" w:cs="Times New Roman"/>
          <w:noProof/>
          <w:szCs w:val="24"/>
        </w:rPr>
        <w:t xml:space="preserve"> (2014). Structural insights into the catalytic mechanism of </w:t>
      </w:r>
      <w:r w:rsidRPr="00367641">
        <w:rPr>
          <w:rFonts w:ascii="Calibri" w:hAnsi="Calibri" w:cs="Times New Roman"/>
          <w:i/>
          <w:noProof/>
          <w:szCs w:val="24"/>
        </w:rPr>
        <w:t>Synechocystis</w:t>
      </w:r>
      <w:r w:rsidRPr="0039019F">
        <w:rPr>
          <w:rFonts w:ascii="Calibri" w:hAnsi="Calibri" w:cs="Times New Roman"/>
          <w:noProof/>
          <w:szCs w:val="24"/>
        </w:rPr>
        <w:t xml:space="preserve"> magnesium protoporphyrin IX O-methyltransferase</w:t>
      </w:r>
      <w:r>
        <w:rPr>
          <w:rFonts w:ascii="Calibri" w:hAnsi="Calibri" w:cs="Times New Roman"/>
          <w:noProof/>
          <w:szCs w:val="24"/>
        </w:rPr>
        <w:t xml:space="preserve"> (ChlM). Journal of Biological Chemistry </w:t>
      </w:r>
      <w:r w:rsidRPr="00367641">
        <w:rPr>
          <w:rFonts w:ascii="Calibri" w:hAnsi="Calibri" w:cs="Times New Roman"/>
          <w:i/>
          <w:noProof/>
          <w:szCs w:val="24"/>
        </w:rPr>
        <w:t>289</w:t>
      </w:r>
      <w:r>
        <w:rPr>
          <w:rFonts w:ascii="Calibri" w:hAnsi="Calibri" w:cs="Times New Roman"/>
          <w:noProof/>
          <w:szCs w:val="24"/>
        </w:rPr>
        <w:t>, 25690-25698.</w:t>
      </w:r>
    </w:p>
    <w:p w14:paraId="231D6921"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Chitnis,</w:t>
      </w:r>
      <w:r>
        <w:rPr>
          <w:rFonts w:ascii="Calibri" w:hAnsi="Calibri" w:cs="Times New Roman"/>
          <w:noProof/>
          <w:szCs w:val="24"/>
        </w:rPr>
        <w:t xml:space="preserve"> </w:t>
      </w:r>
      <w:r w:rsidRPr="0039019F">
        <w:rPr>
          <w:rFonts w:ascii="Calibri" w:hAnsi="Calibri" w:cs="Times New Roman"/>
          <w:noProof/>
          <w:szCs w:val="24"/>
        </w:rPr>
        <w:t>P</w:t>
      </w:r>
      <w:r>
        <w:rPr>
          <w:rFonts w:ascii="Calibri" w:hAnsi="Calibri" w:cs="Times New Roman"/>
          <w:noProof/>
          <w:szCs w:val="24"/>
        </w:rPr>
        <w:t>.</w:t>
      </w:r>
      <w:r w:rsidRPr="0039019F">
        <w:rPr>
          <w:rFonts w:ascii="Calibri" w:hAnsi="Calibri" w:cs="Times New Roman"/>
          <w:noProof/>
          <w:szCs w:val="24"/>
        </w:rPr>
        <w:t>R</w:t>
      </w:r>
      <w:r>
        <w:rPr>
          <w:rFonts w:ascii="Calibri" w:hAnsi="Calibri" w:cs="Times New Roman"/>
          <w:noProof/>
          <w:szCs w:val="24"/>
        </w:rPr>
        <w:t>.</w:t>
      </w:r>
      <w:r w:rsidRPr="0039019F">
        <w:rPr>
          <w:rFonts w:ascii="Calibri" w:hAnsi="Calibri" w:cs="Times New Roman"/>
          <w:noProof/>
          <w:szCs w:val="24"/>
        </w:rPr>
        <w:t>, Purvis,</w:t>
      </w:r>
      <w:r>
        <w:rPr>
          <w:rFonts w:ascii="Calibri" w:hAnsi="Calibri" w:cs="Times New Roman"/>
          <w:noProof/>
          <w:szCs w:val="24"/>
        </w:rPr>
        <w:t xml:space="preserve"> </w:t>
      </w:r>
      <w:r w:rsidRPr="0039019F">
        <w:rPr>
          <w:rFonts w:ascii="Calibri" w:hAnsi="Calibri" w:cs="Times New Roman"/>
          <w:noProof/>
          <w:szCs w:val="24"/>
        </w:rPr>
        <w:t>D</w:t>
      </w:r>
      <w:r>
        <w:rPr>
          <w:rFonts w:ascii="Calibri" w:hAnsi="Calibri" w:cs="Times New Roman"/>
          <w:noProof/>
          <w:szCs w:val="24"/>
        </w:rPr>
        <w:t>.</w:t>
      </w:r>
      <w:r w:rsidRPr="0039019F">
        <w:rPr>
          <w:rFonts w:ascii="Calibri" w:hAnsi="Calibri" w:cs="Times New Roman"/>
          <w:noProof/>
          <w:szCs w:val="24"/>
        </w:rPr>
        <w:t>, and Nelson,</w:t>
      </w:r>
      <w:r>
        <w:rPr>
          <w:rFonts w:ascii="Calibri" w:hAnsi="Calibri" w:cs="Times New Roman"/>
          <w:noProof/>
          <w:szCs w:val="24"/>
        </w:rPr>
        <w:t xml:space="preserve"> </w:t>
      </w:r>
      <w:r w:rsidRPr="0039019F">
        <w:rPr>
          <w:rFonts w:ascii="Calibri" w:hAnsi="Calibri" w:cs="Times New Roman"/>
          <w:noProof/>
          <w:szCs w:val="24"/>
        </w:rPr>
        <w:t>N</w:t>
      </w:r>
      <w:r>
        <w:rPr>
          <w:rFonts w:ascii="Calibri" w:hAnsi="Calibri" w:cs="Times New Roman"/>
          <w:noProof/>
          <w:szCs w:val="24"/>
        </w:rPr>
        <w:t>.</w:t>
      </w:r>
      <w:r w:rsidRPr="0039019F">
        <w:rPr>
          <w:rFonts w:ascii="Calibri" w:hAnsi="Calibri" w:cs="Times New Roman"/>
          <w:noProof/>
          <w:szCs w:val="24"/>
        </w:rPr>
        <w:t xml:space="preserve"> (1991). Molecular cloning and targeted mutagenesis of the gene </w:t>
      </w:r>
      <w:r w:rsidRPr="00367641">
        <w:rPr>
          <w:rFonts w:ascii="Calibri" w:hAnsi="Calibri" w:cs="Times New Roman"/>
          <w:i/>
          <w:noProof/>
          <w:szCs w:val="24"/>
        </w:rPr>
        <w:t>psaF</w:t>
      </w:r>
      <w:r w:rsidRPr="0039019F">
        <w:rPr>
          <w:rFonts w:ascii="Calibri" w:hAnsi="Calibri" w:cs="Times New Roman"/>
          <w:noProof/>
          <w:szCs w:val="24"/>
        </w:rPr>
        <w:t xml:space="preserve"> encoding subunit III of photosystem I from the cyanobacterium </w:t>
      </w:r>
      <w:r w:rsidRPr="00367641">
        <w:rPr>
          <w:rFonts w:ascii="Calibri" w:hAnsi="Calibri" w:cs="Times New Roman"/>
          <w:i/>
          <w:noProof/>
          <w:szCs w:val="24"/>
        </w:rPr>
        <w:t>Synechocystis</w:t>
      </w:r>
      <w:r w:rsidRPr="0039019F">
        <w:rPr>
          <w:rFonts w:ascii="Calibri" w:hAnsi="Calibri" w:cs="Times New Roman"/>
          <w:noProof/>
          <w:szCs w:val="24"/>
        </w:rPr>
        <w:t xml:space="preserve"> sp. PCC 6803. </w:t>
      </w:r>
      <w:r>
        <w:rPr>
          <w:rFonts w:ascii="Calibri" w:hAnsi="Calibri" w:cs="Times New Roman"/>
          <w:noProof/>
          <w:szCs w:val="24"/>
        </w:rPr>
        <w:t xml:space="preserve">Journal of Biological Chemistry </w:t>
      </w:r>
      <w:r w:rsidRPr="00367641">
        <w:rPr>
          <w:rFonts w:ascii="Calibri" w:hAnsi="Calibri" w:cs="Times New Roman"/>
          <w:i/>
          <w:noProof/>
          <w:szCs w:val="24"/>
        </w:rPr>
        <w:t>266</w:t>
      </w:r>
      <w:r>
        <w:rPr>
          <w:rFonts w:ascii="Calibri" w:hAnsi="Calibri" w:cs="Times New Roman"/>
          <w:noProof/>
          <w:szCs w:val="24"/>
        </w:rPr>
        <w:t>, 20146-20151.</w:t>
      </w:r>
    </w:p>
    <w:p w14:paraId="3A56DE3F"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lastRenderedPageBreak/>
        <w:t>Chung,</w:t>
      </w:r>
      <w:r>
        <w:rPr>
          <w:rFonts w:ascii="Calibri" w:hAnsi="Calibri" w:cs="Times New Roman"/>
          <w:noProof/>
          <w:szCs w:val="24"/>
        </w:rPr>
        <w:t xml:space="preserve"> </w:t>
      </w:r>
      <w:r w:rsidRPr="0039019F">
        <w:rPr>
          <w:rFonts w:ascii="Calibri" w:hAnsi="Calibri" w:cs="Times New Roman"/>
          <w:noProof/>
          <w:szCs w:val="24"/>
        </w:rPr>
        <w:t>S</w:t>
      </w:r>
      <w:r>
        <w:rPr>
          <w:rFonts w:ascii="Calibri" w:hAnsi="Calibri" w:cs="Times New Roman"/>
          <w:noProof/>
          <w:szCs w:val="24"/>
        </w:rPr>
        <w:t>.</w:t>
      </w:r>
      <w:r w:rsidRPr="0039019F">
        <w:rPr>
          <w:rFonts w:ascii="Calibri" w:hAnsi="Calibri" w:cs="Times New Roman"/>
          <w:noProof/>
          <w:szCs w:val="24"/>
        </w:rPr>
        <w:t>H</w:t>
      </w:r>
      <w:r>
        <w:rPr>
          <w:rFonts w:ascii="Calibri" w:hAnsi="Calibri" w:cs="Times New Roman"/>
          <w:noProof/>
          <w:szCs w:val="24"/>
        </w:rPr>
        <w:t>.</w:t>
      </w:r>
      <w:r w:rsidRPr="0039019F">
        <w:rPr>
          <w:rFonts w:ascii="Calibri" w:hAnsi="Calibri" w:cs="Times New Roman"/>
          <w:noProof/>
          <w:szCs w:val="24"/>
        </w:rPr>
        <w:t>, and Kennedy,</w:t>
      </w:r>
      <w:r>
        <w:rPr>
          <w:rFonts w:ascii="Calibri" w:hAnsi="Calibri" w:cs="Times New Roman"/>
          <w:noProof/>
          <w:szCs w:val="24"/>
        </w:rPr>
        <w:t xml:space="preserve"> </w:t>
      </w:r>
      <w:r w:rsidRPr="0039019F">
        <w:rPr>
          <w:rFonts w:ascii="Calibri" w:hAnsi="Calibri" w:cs="Times New Roman"/>
          <w:noProof/>
          <w:szCs w:val="24"/>
        </w:rPr>
        <w:t>R</w:t>
      </w:r>
      <w:r>
        <w:rPr>
          <w:rFonts w:ascii="Calibri" w:hAnsi="Calibri" w:cs="Times New Roman"/>
          <w:noProof/>
          <w:szCs w:val="24"/>
        </w:rPr>
        <w:t>.</w:t>
      </w:r>
      <w:r w:rsidRPr="0039019F">
        <w:rPr>
          <w:rFonts w:ascii="Calibri" w:hAnsi="Calibri" w:cs="Times New Roman"/>
          <w:noProof/>
          <w:szCs w:val="24"/>
        </w:rPr>
        <w:t>A</w:t>
      </w:r>
      <w:r>
        <w:rPr>
          <w:rFonts w:ascii="Calibri" w:hAnsi="Calibri" w:cs="Times New Roman"/>
          <w:noProof/>
          <w:szCs w:val="24"/>
        </w:rPr>
        <w:t>.</w:t>
      </w:r>
      <w:r w:rsidRPr="0039019F">
        <w:rPr>
          <w:rFonts w:ascii="Calibri" w:hAnsi="Calibri" w:cs="Times New Roman"/>
          <w:noProof/>
          <w:szCs w:val="24"/>
        </w:rPr>
        <w:t xml:space="preserve"> (1991). Forward-backward non-linear filtering technique for extracting small biological signals from noise. </w:t>
      </w:r>
      <w:r>
        <w:rPr>
          <w:rFonts w:ascii="Calibri" w:hAnsi="Calibri" w:cs="Times New Roman"/>
          <w:noProof/>
          <w:szCs w:val="24"/>
        </w:rPr>
        <w:t xml:space="preserve">Journal of Neuroscience Methods </w:t>
      </w:r>
      <w:r w:rsidRPr="00367641">
        <w:rPr>
          <w:rFonts w:ascii="Calibri" w:hAnsi="Calibri" w:cs="Times New Roman"/>
          <w:i/>
          <w:noProof/>
          <w:szCs w:val="24"/>
        </w:rPr>
        <w:t>40</w:t>
      </w:r>
      <w:r>
        <w:rPr>
          <w:rFonts w:ascii="Calibri" w:hAnsi="Calibri" w:cs="Times New Roman"/>
          <w:noProof/>
          <w:szCs w:val="24"/>
        </w:rPr>
        <w:t>, 71-86.</w:t>
      </w:r>
    </w:p>
    <w:p w14:paraId="3198E6C3"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Pr>
          <w:rFonts w:ascii="Calibri" w:hAnsi="Calibri" w:cs="Times New Roman"/>
          <w:noProof/>
          <w:szCs w:val="24"/>
        </w:rPr>
        <w:t xml:space="preserve">Collins, </w:t>
      </w:r>
      <w:r w:rsidRPr="0039019F">
        <w:rPr>
          <w:rFonts w:ascii="Calibri" w:hAnsi="Calibri" w:cs="Times New Roman"/>
          <w:noProof/>
          <w:szCs w:val="24"/>
        </w:rPr>
        <w:t>A</w:t>
      </w:r>
      <w:r>
        <w:rPr>
          <w:rFonts w:ascii="Calibri" w:hAnsi="Calibri" w:cs="Times New Roman"/>
          <w:noProof/>
          <w:szCs w:val="24"/>
        </w:rPr>
        <w:t>.</w:t>
      </w:r>
      <w:r w:rsidRPr="0039019F">
        <w:rPr>
          <w:rFonts w:ascii="Calibri" w:hAnsi="Calibri" w:cs="Times New Roman"/>
          <w:noProof/>
          <w:szCs w:val="24"/>
        </w:rPr>
        <w:t>M</w:t>
      </w:r>
      <w:r>
        <w:rPr>
          <w:rFonts w:ascii="Calibri" w:hAnsi="Calibri" w:cs="Times New Roman"/>
          <w:noProof/>
          <w:szCs w:val="24"/>
        </w:rPr>
        <w:t xml:space="preserve">., Liberton, </w:t>
      </w:r>
      <w:r w:rsidRPr="0039019F">
        <w:rPr>
          <w:rFonts w:ascii="Calibri" w:hAnsi="Calibri" w:cs="Times New Roman"/>
          <w:noProof/>
          <w:szCs w:val="24"/>
        </w:rPr>
        <w:t>M</w:t>
      </w:r>
      <w:r>
        <w:rPr>
          <w:rFonts w:ascii="Calibri" w:hAnsi="Calibri" w:cs="Times New Roman"/>
          <w:noProof/>
          <w:szCs w:val="24"/>
        </w:rPr>
        <w:t>.</w:t>
      </w:r>
      <w:r w:rsidRPr="0039019F">
        <w:rPr>
          <w:rFonts w:ascii="Calibri" w:hAnsi="Calibri" w:cs="Times New Roman"/>
          <w:noProof/>
          <w:szCs w:val="24"/>
        </w:rPr>
        <w:t>, Jones, H.</w:t>
      </w:r>
      <w:r>
        <w:rPr>
          <w:rFonts w:ascii="Calibri" w:hAnsi="Calibri" w:cs="Times New Roman"/>
          <w:noProof/>
          <w:szCs w:val="24"/>
        </w:rPr>
        <w:t>D.T.</w:t>
      </w:r>
      <w:r w:rsidRPr="0039019F">
        <w:rPr>
          <w:rFonts w:ascii="Calibri" w:hAnsi="Calibri" w:cs="Times New Roman"/>
          <w:noProof/>
          <w:szCs w:val="24"/>
        </w:rPr>
        <w:t>, Garcia, O</w:t>
      </w:r>
      <w:r>
        <w:rPr>
          <w:rFonts w:ascii="Calibri" w:hAnsi="Calibri" w:cs="Times New Roman"/>
          <w:noProof/>
          <w:szCs w:val="24"/>
        </w:rPr>
        <w:t>.</w:t>
      </w:r>
      <w:r w:rsidRPr="0039019F">
        <w:rPr>
          <w:rFonts w:ascii="Calibri" w:hAnsi="Calibri" w:cs="Times New Roman"/>
          <w:noProof/>
          <w:szCs w:val="24"/>
        </w:rPr>
        <w:t>F</w:t>
      </w:r>
      <w:r>
        <w:rPr>
          <w:rFonts w:ascii="Calibri" w:hAnsi="Calibri" w:cs="Times New Roman"/>
          <w:noProof/>
          <w:szCs w:val="24"/>
        </w:rPr>
        <w:t>., Pakrasi, H.B., and Timlin, J.A.</w:t>
      </w:r>
      <w:r w:rsidRPr="0039019F">
        <w:rPr>
          <w:rFonts w:ascii="Calibri" w:hAnsi="Calibri" w:cs="Times New Roman"/>
          <w:noProof/>
          <w:szCs w:val="24"/>
        </w:rPr>
        <w:t xml:space="preserve"> (2012). Photosynthetic pigment localization and thylakoid membrane morphology are altered in </w:t>
      </w:r>
      <w:r w:rsidRPr="00367641">
        <w:rPr>
          <w:rFonts w:ascii="Calibri" w:hAnsi="Calibri" w:cs="Times New Roman"/>
          <w:i/>
          <w:noProof/>
          <w:szCs w:val="24"/>
        </w:rPr>
        <w:t>Synechocystis</w:t>
      </w:r>
      <w:r w:rsidRPr="0039019F">
        <w:rPr>
          <w:rFonts w:ascii="Calibri" w:hAnsi="Calibri" w:cs="Times New Roman"/>
          <w:noProof/>
          <w:szCs w:val="24"/>
        </w:rPr>
        <w:t xml:space="preserve"> 680</w:t>
      </w:r>
      <w:r>
        <w:rPr>
          <w:rFonts w:ascii="Calibri" w:hAnsi="Calibri" w:cs="Times New Roman"/>
          <w:noProof/>
          <w:szCs w:val="24"/>
        </w:rPr>
        <w:t xml:space="preserve">3 phycobilisome mutants. Plant Physiology </w:t>
      </w:r>
      <w:r w:rsidRPr="00367641">
        <w:rPr>
          <w:rFonts w:ascii="Calibri" w:hAnsi="Calibri" w:cs="Times New Roman"/>
          <w:i/>
          <w:noProof/>
          <w:szCs w:val="24"/>
        </w:rPr>
        <w:t>158</w:t>
      </w:r>
      <w:r>
        <w:rPr>
          <w:rFonts w:ascii="Calibri" w:hAnsi="Calibri" w:cs="Times New Roman"/>
          <w:noProof/>
          <w:szCs w:val="24"/>
        </w:rPr>
        <w:t>, 1600-1609.</w:t>
      </w:r>
    </w:p>
    <w:p w14:paraId="51D99271"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Coons,</w:t>
      </w:r>
      <w:r>
        <w:rPr>
          <w:rFonts w:ascii="Calibri" w:hAnsi="Calibri" w:cs="Times New Roman"/>
          <w:noProof/>
          <w:szCs w:val="24"/>
        </w:rPr>
        <w:t xml:space="preserve"> </w:t>
      </w:r>
      <w:r w:rsidRPr="0039019F">
        <w:rPr>
          <w:rFonts w:ascii="Calibri" w:hAnsi="Calibri" w:cs="Times New Roman"/>
          <w:noProof/>
          <w:szCs w:val="24"/>
        </w:rPr>
        <w:t>A</w:t>
      </w:r>
      <w:r>
        <w:rPr>
          <w:rFonts w:ascii="Calibri" w:hAnsi="Calibri" w:cs="Times New Roman"/>
          <w:noProof/>
          <w:szCs w:val="24"/>
        </w:rPr>
        <w:t>.</w:t>
      </w:r>
      <w:r w:rsidRPr="0039019F">
        <w:rPr>
          <w:rFonts w:ascii="Calibri" w:hAnsi="Calibri" w:cs="Times New Roman"/>
          <w:noProof/>
          <w:szCs w:val="24"/>
        </w:rPr>
        <w:t>H</w:t>
      </w:r>
      <w:r>
        <w:rPr>
          <w:rFonts w:ascii="Calibri" w:hAnsi="Calibri" w:cs="Times New Roman"/>
          <w:noProof/>
          <w:szCs w:val="24"/>
        </w:rPr>
        <w:t>.</w:t>
      </w:r>
      <w:r w:rsidRPr="0039019F">
        <w:rPr>
          <w:rFonts w:ascii="Calibri" w:hAnsi="Calibri" w:cs="Times New Roman"/>
          <w:noProof/>
          <w:szCs w:val="24"/>
        </w:rPr>
        <w:t>, and Kaplan,</w:t>
      </w:r>
      <w:r>
        <w:rPr>
          <w:rFonts w:ascii="Calibri" w:hAnsi="Calibri" w:cs="Times New Roman"/>
          <w:noProof/>
          <w:szCs w:val="24"/>
        </w:rPr>
        <w:t xml:space="preserve"> </w:t>
      </w:r>
      <w:r w:rsidRPr="0039019F">
        <w:rPr>
          <w:rFonts w:ascii="Calibri" w:hAnsi="Calibri" w:cs="Times New Roman"/>
          <w:noProof/>
          <w:szCs w:val="24"/>
        </w:rPr>
        <w:t>M</w:t>
      </w:r>
      <w:r>
        <w:rPr>
          <w:rFonts w:ascii="Calibri" w:hAnsi="Calibri" w:cs="Times New Roman"/>
          <w:noProof/>
          <w:szCs w:val="24"/>
        </w:rPr>
        <w:t>.</w:t>
      </w:r>
      <w:r w:rsidRPr="0039019F">
        <w:rPr>
          <w:rFonts w:ascii="Calibri" w:hAnsi="Calibri" w:cs="Times New Roman"/>
          <w:noProof/>
          <w:szCs w:val="24"/>
        </w:rPr>
        <w:t>H</w:t>
      </w:r>
      <w:r>
        <w:rPr>
          <w:rFonts w:ascii="Calibri" w:hAnsi="Calibri" w:cs="Times New Roman"/>
          <w:noProof/>
          <w:szCs w:val="24"/>
        </w:rPr>
        <w:t>.</w:t>
      </w:r>
      <w:r w:rsidRPr="0039019F">
        <w:rPr>
          <w:rFonts w:ascii="Calibri" w:hAnsi="Calibri" w:cs="Times New Roman"/>
          <w:noProof/>
          <w:szCs w:val="24"/>
        </w:rPr>
        <w:t xml:space="preserve"> (1950). Localization of antigen in tissue cells. J</w:t>
      </w:r>
      <w:r>
        <w:rPr>
          <w:rFonts w:ascii="Calibri" w:hAnsi="Calibri" w:cs="Times New Roman"/>
          <w:noProof/>
          <w:szCs w:val="24"/>
        </w:rPr>
        <w:t xml:space="preserve">ournal of Experimental Medicine </w:t>
      </w:r>
      <w:r w:rsidRPr="00367641">
        <w:rPr>
          <w:rFonts w:ascii="Calibri" w:hAnsi="Calibri" w:cs="Times New Roman"/>
          <w:i/>
          <w:noProof/>
          <w:szCs w:val="24"/>
        </w:rPr>
        <w:t>91</w:t>
      </w:r>
      <w:r>
        <w:rPr>
          <w:rFonts w:ascii="Calibri" w:hAnsi="Calibri" w:cs="Times New Roman"/>
          <w:noProof/>
          <w:szCs w:val="24"/>
        </w:rPr>
        <w:t>, 1-13.</w:t>
      </w:r>
    </w:p>
    <w:p w14:paraId="22D3DD75"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Cox, S., Rosten, E., Monypenny, J., Jovanovic-Talisman, T., Burnette, D.T., Lippincott-Schwartz, J., Jones, G.E., and Heintzmann, R. (2012). Bayesian localization microscopy reveals nanoscale podosome dynamics. Nat</w:t>
      </w:r>
      <w:r>
        <w:rPr>
          <w:rFonts w:ascii="Calibri" w:hAnsi="Calibri" w:cs="Times New Roman"/>
          <w:noProof/>
          <w:szCs w:val="24"/>
        </w:rPr>
        <w:t>ure</w:t>
      </w:r>
      <w:r w:rsidRPr="0039019F">
        <w:rPr>
          <w:rFonts w:ascii="Calibri" w:hAnsi="Calibri" w:cs="Times New Roman"/>
          <w:noProof/>
          <w:szCs w:val="24"/>
        </w:rPr>
        <w:t xml:space="preserve"> Methods </w:t>
      </w:r>
      <w:r w:rsidRPr="0039019F">
        <w:rPr>
          <w:rFonts w:ascii="Calibri" w:hAnsi="Calibri" w:cs="Times New Roman"/>
          <w:i/>
          <w:iCs/>
          <w:noProof/>
          <w:szCs w:val="24"/>
        </w:rPr>
        <w:t>9</w:t>
      </w:r>
      <w:r w:rsidRPr="0039019F">
        <w:rPr>
          <w:rFonts w:ascii="Calibri" w:hAnsi="Calibri" w:cs="Times New Roman"/>
          <w:noProof/>
          <w:szCs w:val="24"/>
        </w:rPr>
        <w:t>, 195–200.</w:t>
      </w:r>
    </w:p>
    <w:p w14:paraId="34E39444"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Croce,</w:t>
      </w:r>
      <w:r>
        <w:rPr>
          <w:rFonts w:ascii="Calibri" w:hAnsi="Calibri" w:cs="Times New Roman"/>
          <w:noProof/>
          <w:szCs w:val="24"/>
        </w:rPr>
        <w:t xml:space="preserve"> </w:t>
      </w:r>
      <w:r w:rsidRPr="0039019F">
        <w:rPr>
          <w:rFonts w:ascii="Calibri" w:hAnsi="Calibri" w:cs="Times New Roman"/>
          <w:noProof/>
          <w:szCs w:val="24"/>
        </w:rPr>
        <w:t>R</w:t>
      </w:r>
      <w:r>
        <w:rPr>
          <w:rFonts w:ascii="Calibri" w:hAnsi="Calibri" w:cs="Times New Roman"/>
          <w:noProof/>
          <w:szCs w:val="24"/>
        </w:rPr>
        <w:t>.</w:t>
      </w:r>
      <w:r w:rsidRPr="0039019F">
        <w:rPr>
          <w:rFonts w:ascii="Calibri" w:hAnsi="Calibri" w:cs="Times New Roman"/>
          <w:noProof/>
          <w:szCs w:val="24"/>
        </w:rPr>
        <w:t>, and Amerongen, V.H. (2014). Natural strategies for photosynthetic light harv</w:t>
      </w:r>
      <w:r>
        <w:rPr>
          <w:rFonts w:ascii="Calibri" w:hAnsi="Calibri" w:cs="Times New Roman"/>
          <w:noProof/>
          <w:szCs w:val="24"/>
        </w:rPr>
        <w:t xml:space="preserve">esting. Nature Chemical Biology </w:t>
      </w:r>
      <w:r w:rsidRPr="00440533">
        <w:rPr>
          <w:rFonts w:ascii="Calibri" w:hAnsi="Calibri" w:cs="Times New Roman"/>
          <w:i/>
          <w:noProof/>
          <w:szCs w:val="24"/>
        </w:rPr>
        <w:t>10</w:t>
      </w:r>
      <w:r>
        <w:rPr>
          <w:rFonts w:ascii="Calibri" w:hAnsi="Calibri" w:cs="Times New Roman"/>
          <w:noProof/>
          <w:szCs w:val="24"/>
        </w:rPr>
        <w:t>, 492-501.</w:t>
      </w:r>
    </w:p>
    <w:p w14:paraId="19BBC87A"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Cullis,</w:t>
      </w:r>
      <w:r>
        <w:rPr>
          <w:rFonts w:ascii="Calibri" w:hAnsi="Calibri" w:cs="Times New Roman"/>
          <w:noProof/>
          <w:szCs w:val="24"/>
        </w:rPr>
        <w:t xml:space="preserve"> </w:t>
      </w:r>
      <w:r w:rsidRPr="0039019F">
        <w:rPr>
          <w:rFonts w:ascii="Calibri" w:hAnsi="Calibri" w:cs="Times New Roman"/>
          <w:noProof/>
          <w:szCs w:val="24"/>
        </w:rPr>
        <w:t>C</w:t>
      </w:r>
      <w:r>
        <w:rPr>
          <w:rFonts w:ascii="Calibri" w:hAnsi="Calibri" w:cs="Times New Roman"/>
          <w:noProof/>
          <w:szCs w:val="24"/>
        </w:rPr>
        <w:t>.</w:t>
      </w:r>
      <w:r w:rsidRPr="0039019F">
        <w:rPr>
          <w:rFonts w:ascii="Calibri" w:hAnsi="Calibri" w:cs="Times New Roman"/>
          <w:noProof/>
          <w:szCs w:val="24"/>
        </w:rPr>
        <w:t>A</w:t>
      </w:r>
      <w:r>
        <w:rPr>
          <w:rFonts w:ascii="Calibri" w:hAnsi="Calibri" w:cs="Times New Roman"/>
          <w:noProof/>
          <w:szCs w:val="24"/>
        </w:rPr>
        <w:t>.</w:t>
      </w:r>
      <w:r w:rsidRPr="0039019F">
        <w:rPr>
          <w:rFonts w:ascii="Calibri" w:hAnsi="Calibri" w:cs="Times New Roman"/>
          <w:noProof/>
          <w:szCs w:val="24"/>
        </w:rPr>
        <w:t>, Vorster,</w:t>
      </w:r>
      <w:r>
        <w:rPr>
          <w:rFonts w:ascii="Calibri" w:hAnsi="Calibri" w:cs="Times New Roman"/>
          <w:noProof/>
          <w:szCs w:val="24"/>
        </w:rPr>
        <w:t xml:space="preserve"> </w:t>
      </w:r>
      <w:r w:rsidRPr="0039019F">
        <w:rPr>
          <w:rFonts w:ascii="Calibri" w:hAnsi="Calibri" w:cs="Times New Roman"/>
          <w:noProof/>
          <w:szCs w:val="24"/>
        </w:rPr>
        <w:t>B</w:t>
      </w:r>
      <w:r>
        <w:rPr>
          <w:rFonts w:ascii="Calibri" w:hAnsi="Calibri" w:cs="Times New Roman"/>
          <w:noProof/>
          <w:szCs w:val="24"/>
        </w:rPr>
        <w:t>.</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 Vyver, V.C.</w:t>
      </w:r>
      <w:r>
        <w:rPr>
          <w:rFonts w:ascii="Calibri" w:hAnsi="Calibri" w:cs="Times New Roman"/>
          <w:noProof/>
          <w:szCs w:val="24"/>
        </w:rPr>
        <w:t xml:space="preserve"> and Kunert K.J.</w:t>
      </w:r>
      <w:r w:rsidRPr="0039019F">
        <w:rPr>
          <w:rFonts w:ascii="Calibri" w:hAnsi="Calibri" w:cs="Times New Roman"/>
          <w:noProof/>
          <w:szCs w:val="24"/>
        </w:rPr>
        <w:t xml:space="preserve"> (2008). Transfer of genetic material between the chloroplast and nucleus: how is it related </w:t>
      </w:r>
      <w:r>
        <w:rPr>
          <w:rFonts w:ascii="Calibri" w:hAnsi="Calibri" w:cs="Times New Roman"/>
          <w:noProof/>
          <w:szCs w:val="24"/>
        </w:rPr>
        <w:t xml:space="preserve">to stress in plants? Annals of Botany </w:t>
      </w:r>
      <w:r w:rsidRPr="00440533">
        <w:rPr>
          <w:rFonts w:ascii="Calibri" w:hAnsi="Calibri" w:cs="Times New Roman"/>
          <w:i/>
          <w:noProof/>
          <w:szCs w:val="24"/>
        </w:rPr>
        <w:t>103</w:t>
      </w:r>
      <w:r>
        <w:rPr>
          <w:rFonts w:ascii="Calibri" w:hAnsi="Calibri" w:cs="Times New Roman"/>
          <w:noProof/>
          <w:szCs w:val="24"/>
        </w:rPr>
        <w:t>, 625-633.</w:t>
      </w:r>
    </w:p>
    <w:p w14:paraId="5406A6A4"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Cymer, F., von Heijne, G., and White, S.</w:t>
      </w:r>
      <w:r>
        <w:rPr>
          <w:rFonts w:ascii="Calibri" w:hAnsi="Calibri" w:cs="Times New Roman"/>
          <w:noProof/>
          <w:szCs w:val="24"/>
        </w:rPr>
        <w:t>H.</w:t>
      </w:r>
      <w:r w:rsidRPr="0039019F">
        <w:rPr>
          <w:rFonts w:ascii="Calibri" w:hAnsi="Calibri" w:cs="Times New Roman"/>
          <w:noProof/>
          <w:szCs w:val="24"/>
        </w:rPr>
        <w:t xml:space="preserve"> (2014). Mechanisms of integral membrane protein insertion and folding. J</w:t>
      </w:r>
      <w:r>
        <w:rPr>
          <w:rFonts w:ascii="Calibri" w:hAnsi="Calibri" w:cs="Times New Roman"/>
          <w:noProof/>
          <w:szCs w:val="24"/>
        </w:rPr>
        <w:t xml:space="preserve">ournal of Molecular Biology </w:t>
      </w:r>
      <w:r w:rsidRPr="0039019F">
        <w:rPr>
          <w:rFonts w:ascii="Calibri" w:hAnsi="Calibri" w:cs="Times New Roman"/>
          <w:i/>
          <w:iCs/>
          <w:noProof/>
          <w:szCs w:val="24"/>
        </w:rPr>
        <w:t>427</w:t>
      </w:r>
      <w:r w:rsidRPr="0039019F">
        <w:rPr>
          <w:rFonts w:ascii="Calibri" w:hAnsi="Calibri" w:cs="Times New Roman"/>
          <w:noProof/>
          <w:szCs w:val="24"/>
        </w:rPr>
        <w:t>, 999–1022.</w:t>
      </w:r>
    </w:p>
    <w:p w14:paraId="1E33D5DF"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Daniell,</w:t>
      </w:r>
      <w:r>
        <w:rPr>
          <w:rFonts w:ascii="Calibri" w:hAnsi="Calibri" w:cs="Times New Roman"/>
          <w:noProof/>
          <w:szCs w:val="24"/>
        </w:rPr>
        <w:t xml:space="preserve"> </w:t>
      </w:r>
      <w:r w:rsidRPr="0039019F">
        <w:rPr>
          <w:rFonts w:ascii="Calibri" w:hAnsi="Calibri" w:cs="Times New Roman"/>
          <w:noProof/>
          <w:szCs w:val="24"/>
        </w:rPr>
        <w:t>H</w:t>
      </w:r>
      <w:r>
        <w:rPr>
          <w:rFonts w:ascii="Calibri" w:hAnsi="Calibri" w:cs="Times New Roman"/>
          <w:noProof/>
          <w:szCs w:val="24"/>
        </w:rPr>
        <w:t>.</w:t>
      </w:r>
      <w:r w:rsidRPr="0039019F">
        <w:rPr>
          <w:rFonts w:ascii="Calibri" w:hAnsi="Calibri" w:cs="Times New Roman"/>
          <w:noProof/>
          <w:szCs w:val="24"/>
        </w:rPr>
        <w:t>, Lin,</w:t>
      </w:r>
      <w:r>
        <w:rPr>
          <w:rFonts w:ascii="Calibri" w:hAnsi="Calibri" w:cs="Times New Roman"/>
          <w:noProof/>
          <w:szCs w:val="24"/>
        </w:rPr>
        <w:t xml:space="preserve"> </w:t>
      </w:r>
      <w:r w:rsidRPr="0039019F">
        <w:rPr>
          <w:rFonts w:ascii="Calibri" w:hAnsi="Calibri" w:cs="Times New Roman"/>
          <w:noProof/>
          <w:szCs w:val="24"/>
        </w:rPr>
        <w:t>C</w:t>
      </w:r>
      <w:r>
        <w:rPr>
          <w:rFonts w:ascii="Calibri" w:hAnsi="Calibri" w:cs="Times New Roman"/>
          <w:noProof/>
          <w:szCs w:val="24"/>
        </w:rPr>
        <w:t>.</w:t>
      </w:r>
      <w:r w:rsidRPr="0039019F">
        <w:rPr>
          <w:rFonts w:ascii="Calibri" w:hAnsi="Calibri" w:cs="Times New Roman"/>
          <w:noProof/>
          <w:szCs w:val="24"/>
        </w:rPr>
        <w:t>S</w:t>
      </w:r>
      <w:r>
        <w:rPr>
          <w:rFonts w:ascii="Calibri" w:hAnsi="Calibri" w:cs="Times New Roman"/>
          <w:noProof/>
          <w:szCs w:val="24"/>
        </w:rPr>
        <w:t>.</w:t>
      </w:r>
      <w:r w:rsidRPr="0039019F">
        <w:rPr>
          <w:rFonts w:ascii="Calibri" w:hAnsi="Calibri" w:cs="Times New Roman"/>
          <w:noProof/>
          <w:szCs w:val="24"/>
        </w:rPr>
        <w:t>, Yu,</w:t>
      </w:r>
      <w:r>
        <w:rPr>
          <w:rFonts w:ascii="Calibri" w:hAnsi="Calibri" w:cs="Times New Roman"/>
          <w:noProof/>
          <w:szCs w:val="24"/>
        </w:rPr>
        <w:t xml:space="preserve"> </w:t>
      </w:r>
      <w:r w:rsidRPr="0039019F">
        <w:rPr>
          <w:rFonts w:ascii="Calibri" w:hAnsi="Calibri" w:cs="Times New Roman"/>
          <w:noProof/>
          <w:szCs w:val="24"/>
        </w:rPr>
        <w:t>M</w:t>
      </w:r>
      <w:r>
        <w:rPr>
          <w:rFonts w:ascii="Calibri" w:hAnsi="Calibri" w:cs="Times New Roman"/>
          <w:noProof/>
          <w:szCs w:val="24"/>
        </w:rPr>
        <w:t>., and Chang, W.J.</w:t>
      </w:r>
      <w:r w:rsidRPr="0039019F">
        <w:rPr>
          <w:rFonts w:ascii="Calibri" w:hAnsi="Calibri" w:cs="Times New Roman"/>
          <w:noProof/>
          <w:szCs w:val="24"/>
        </w:rPr>
        <w:t xml:space="preserve"> (2016). Chloroplast genomes: diversity, evolution, and applications in genetic engineering. </w:t>
      </w:r>
      <w:r>
        <w:rPr>
          <w:rFonts w:ascii="Calibri" w:hAnsi="Calibri" w:cs="Times New Roman"/>
          <w:noProof/>
          <w:szCs w:val="24"/>
        </w:rPr>
        <w:t xml:space="preserve">Genome Biology </w:t>
      </w:r>
      <w:r w:rsidRPr="00440533">
        <w:rPr>
          <w:rFonts w:ascii="Calibri" w:hAnsi="Calibri" w:cs="Times New Roman"/>
          <w:i/>
          <w:noProof/>
          <w:szCs w:val="24"/>
        </w:rPr>
        <w:t>17</w:t>
      </w:r>
      <w:r>
        <w:rPr>
          <w:rFonts w:ascii="Calibri" w:hAnsi="Calibri" w:cs="Times New Roman"/>
          <w:noProof/>
          <w:szCs w:val="24"/>
        </w:rPr>
        <w:t>, 134-163.</w:t>
      </w:r>
    </w:p>
    <w:p w14:paraId="45A07BE4"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Daum, B., Nicastro, D., Austin, J., McIntosh, J.</w:t>
      </w:r>
      <w:r>
        <w:rPr>
          <w:rFonts w:ascii="Calibri" w:hAnsi="Calibri" w:cs="Times New Roman"/>
          <w:noProof/>
          <w:szCs w:val="24"/>
        </w:rPr>
        <w:t>R.</w:t>
      </w:r>
      <w:r w:rsidRPr="0039019F">
        <w:rPr>
          <w:rFonts w:ascii="Calibri" w:hAnsi="Calibri" w:cs="Times New Roman"/>
          <w:noProof/>
          <w:szCs w:val="24"/>
        </w:rPr>
        <w:t xml:space="preserve">, and Kühlbrandt, W. (2010). Arrangement of photosystem II and ATP synthase in chloroplast membranes of spinach and pea. The Plant Cell </w:t>
      </w:r>
      <w:r w:rsidRPr="0039019F">
        <w:rPr>
          <w:rFonts w:ascii="Calibri" w:hAnsi="Calibri" w:cs="Times New Roman"/>
          <w:i/>
          <w:iCs/>
          <w:noProof/>
          <w:szCs w:val="24"/>
        </w:rPr>
        <w:t>22</w:t>
      </w:r>
      <w:r w:rsidRPr="0039019F">
        <w:rPr>
          <w:rFonts w:ascii="Calibri" w:hAnsi="Calibri" w:cs="Times New Roman"/>
          <w:noProof/>
          <w:szCs w:val="24"/>
        </w:rPr>
        <w:t>, 1299–1312.</w:t>
      </w:r>
    </w:p>
    <w:p w14:paraId="38BDB64A"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Demmerle,</w:t>
      </w:r>
      <w:r>
        <w:rPr>
          <w:rFonts w:ascii="Calibri" w:hAnsi="Calibri" w:cs="Times New Roman"/>
          <w:noProof/>
          <w:szCs w:val="24"/>
        </w:rPr>
        <w:t xml:space="preserve"> </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 Innocent,</w:t>
      </w:r>
      <w:r>
        <w:rPr>
          <w:rFonts w:ascii="Calibri" w:hAnsi="Calibri" w:cs="Times New Roman"/>
          <w:noProof/>
          <w:szCs w:val="24"/>
        </w:rPr>
        <w:t xml:space="preserve"> </w:t>
      </w:r>
      <w:r w:rsidRPr="0039019F">
        <w:rPr>
          <w:rFonts w:ascii="Calibri" w:hAnsi="Calibri" w:cs="Times New Roman"/>
          <w:noProof/>
          <w:szCs w:val="24"/>
        </w:rPr>
        <w:t>C</w:t>
      </w:r>
      <w:r>
        <w:rPr>
          <w:rFonts w:ascii="Calibri" w:hAnsi="Calibri" w:cs="Times New Roman"/>
          <w:noProof/>
          <w:szCs w:val="24"/>
        </w:rPr>
        <w:t>.</w:t>
      </w:r>
      <w:r w:rsidRPr="0039019F">
        <w:rPr>
          <w:rFonts w:ascii="Calibri" w:hAnsi="Calibri" w:cs="Times New Roman"/>
          <w:noProof/>
          <w:szCs w:val="24"/>
        </w:rPr>
        <w:t>, North,</w:t>
      </w:r>
      <w:r>
        <w:rPr>
          <w:rFonts w:ascii="Calibri" w:hAnsi="Calibri" w:cs="Times New Roman"/>
          <w:noProof/>
          <w:szCs w:val="24"/>
        </w:rPr>
        <w:t xml:space="preserve"> </w:t>
      </w:r>
      <w:r w:rsidRPr="0039019F">
        <w:rPr>
          <w:rFonts w:ascii="Calibri" w:hAnsi="Calibri" w:cs="Times New Roman"/>
          <w:noProof/>
          <w:szCs w:val="24"/>
        </w:rPr>
        <w:t>A</w:t>
      </w:r>
      <w:r>
        <w:rPr>
          <w:rFonts w:ascii="Calibri" w:hAnsi="Calibri" w:cs="Times New Roman"/>
          <w:noProof/>
          <w:szCs w:val="24"/>
        </w:rPr>
        <w:t>.</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 Ball,</w:t>
      </w:r>
      <w:r>
        <w:rPr>
          <w:rFonts w:ascii="Calibri" w:hAnsi="Calibri" w:cs="Times New Roman"/>
          <w:noProof/>
          <w:szCs w:val="24"/>
        </w:rPr>
        <w:t xml:space="preserve"> </w:t>
      </w:r>
      <w:r w:rsidRPr="0039019F">
        <w:rPr>
          <w:rFonts w:ascii="Calibri" w:hAnsi="Calibri" w:cs="Times New Roman"/>
          <w:noProof/>
          <w:szCs w:val="24"/>
        </w:rPr>
        <w:t>G</w:t>
      </w:r>
      <w:r>
        <w:rPr>
          <w:rFonts w:ascii="Calibri" w:hAnsi="Calibri" w:cs="Times New Roman"/>
          <w:noProof/>
          <w:szCs w:val="24"/>
        </w:rPr>
        <w:t>.</w:t>
      </w:r>
      <w:r w:rsidRPr="0039019F">
        <w:rPr>
          <w:rFonts w:ascii="Calibri" w:hAnsi="Calibri" w:cs="Times New Roman"/>
          <w:noProof/>
          <w:szCs w:val="24"/>
        </w:rPr>
        <w:t>, Müller,</w:t>
      </w:r>
      <w:r>
        <w:rPr>
          <w:rFonts w:ascii="Calibri" w:hAnsi="Calibri" w:cs="Times New Roman"/>
          <w:noProof/>
          <w:szCs w:val="24"/>
        </w:rPr>
        <w:t xml:space="preserve"> </w:t>
      </w:r>
      <w:r w:rsidRPr="0039019F">
        <w:rPr>
          <w:rFonts w:ascii="Calibri" w:hAnsi="Calibri" w:cs="Times New Roman"/>
          <w:noProof/>
          <w:szCs w:val="24"/>
        </w:rPr>
        <w:t>M</w:t>
      </w:r>
      <w:r>
        <w:rPr>
          <w:rFonts w:ascii="Calibri" w:hAnsi="Calibri" w:cs="Times New Roman"/>
          <w:noProof/>
          <w:szCs w:val="24"/>
        </w:rPr>
        <w:t>. Miron, E., Matsuda, A., Dobbie, I.M., Markaki Y., and Schermelleh, L.</w:t>
      </w:r>
      <w:r w:rsidRPr="0039019F">
        <w:rPr>
          <w:rFonts w:ascii="Calibri" w:hAnsi="Calibri" w:cs="Times New Roman"/>
          <w:noProof/>
          <w:szCs w:val="24"/>
        </w:rPr>
        <w:t xml:space="preserve"> (2017). Strategic and practical guidelines for successful structured illumination microscopy. Nat</w:t>
      </w:r>
      <w:r>
        <w:rPr>
          <w:rFonts w:ascii="Calibri" w:hAnsi="Calibri" w:cs="Times New Roman"/>
          <w:noProof/>
          <w:szCs w:val="24"/>
        </w:rPr>
        <w:t xml:space="preserve">ure Protocols </w:t>
      </w:r>
      <w:r w:rsidRPr="00440533">
        <w:rPr>
          <w:rFonts w:ascii="Calibri" w:hAnsi="Calibri" w:cs="Times New Roman"/>
          <w:i/>
          <w:noProof/>
          <w:szCs w:val="24"/>
        </w:rPr>
        <w:t>12</w:t>
      </w:r>
      <w:r>
        <w:rPr>
          <w:rFonts w:ascii="Calibri" w:hAnsi="Calibri" w:cs="Times New Roman"/>
          <w:noProof/>
          <w:szCs w:val="24"/>
        </w:rPr>
        <w:t>, 988-1010.</w:t>
      </w:r>
    </w:p>
    <w:p w14:paraId="61071444"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Dempsey,</w:t>
      </w:r>
      <w:r>
        <w:rPr>
          <w:rFonts w:ascii="Calibri" w:hAnsi="Calibri" w:cs="Times New Roman"/>
          <w:noProof/>
          <w:szCs w:val="24"/>
        </w:rPr>
        <w:t xml:space="preserve"> </w:t>
      </w:r>
      <w:r w:rsidRPr="0039019F">
        <w:rPr>
          <w:rFonts w:ascii="Calibri" w:hAnsi="Calibri" w:cs="Times New Roman"/>
          <w:noProof/>
          <w:szCs w:val="24"/>
        </w:rPr>
        <w:t>G</w:t>
      </w:r>
      <w:r>
        <w:rPr>
          <w:rFonts w:ascii="Calibri" w:hAnsi="Calibri" w:cs="Times New Roman"/>
          <w:noProof/>
          <w:szCs w:val="24"/>
        </w:rPr>
        <w:t>.</w:t>
      </w:r>
      <w:r w:rsidRPr="0039019F">
        <w:rPr>
          <w:rFonts w:ascii="Calibri" w:hAnsi="Calibri" w:cs="Times New Roman"/>
          <w:noProof/>
          <w:szCs w:val="24"/>
        </w:rPr>
        <w:t>T</w:t>
      </w:r>
      <w:r>
        <w:rPr>
          <w:rFonts w:ascii="Calibri" w:hAnsi="Calibri" w:cs="Times New Roman"/>
          <w:noProof/>
          <w:szCs w:val="24"/>
        </w:rPr>
        <w:t>.</w:t>
      </w:r>
      <w:r w:rsidRPr="0039019F">
        <w:rPr>
          <w:rFonts w:ascii="Calibri" w:hAnsi="Calibri" w:cs="Times New Roman"/>
          <w:noProof/>
          <w:szCs w:val="24"/>
        </w:rPr>
        <w:t>, Bates,</w:t>
      </w:r>
      <w:r>
        <w:rPr>
          <w:rFonts w:ascii="Calibri" w:hAnsi="Calibri" w:cs="Times New Roman"/>
          <w:noProof/>
          <w:szCs w:val="24"/>
        </w:rPr>
        <w:t xml:space="preserve"> </w:t>
      </w:r>
      <w:r w:rsidRPr="0039019F">
        <w:rPr>
          <w:rFonts w:ascii="Calibri" w:hAnsi="Calibri" w:cs="Times New Roman"/>
          <w:noProof/>
          <w:szCs w:val="24"/>
        </w:rPr>
        <w:t>M</w:t>
      </w:r>
      <w:r>
        <w:rPr>
          <w:rFonts w:ascii="Calibri" w:hAnsi="Calibri" w:cs="Times New Roman"/>
          <w:noProof/>
          <w:szCs w:val="24"/>
        </w:rPr>
        <w:t>.</w:t>
      </w:r>
      <w:r w:rsidRPr="0039019F">
        <w:rPr>
          <w:rFonts w:ascii="Calibri" w:hAnsi="Calibri" w:cs="Times New Roman"/>
          <w:noProof/>
          <w:szCs w:val="24"/>
        </w:rPr>
        <w:t>, Kowtoniuk,</w:t>
      </w:r>
      <w:r>
        <w:rPr>
          <w:rFonts w:ascii="Calibri" w:hAnsi="Calibri" w:cs="Times New Roman"/>
          <w:noProof/>
          <w:szCs w:val="24"/>
        </w:rPr>
        <w:t xml:space="preserve"> </w:t>
      </w:r>
      <w:r w:rsidRPr="0039019F">
        <w:rPr>
          <w:rFonts w:ascii="Calibri" w:hAnsi="Calibri" w:cs="Times New Roman"/>
          <w:noProof/>
          <w:szCs w:val="24"/>
        </w:rPr>
        <w:t>W</w:t>
      </w:r>
      <w:r>
        <w:rPr>
          <w:rFonts w:ascii="Calibri" w:hAnsi="Calibri" w:cs="Times New Roman"/>
          <w:noProof/>
          <w:szCs w:val="24"/>
        </w:rPr>
        <w:t>.</w:t>
      </w:r>
      <w:r w:rsidRPr="0039019F">
        <w:rPr>
          <w:rFonts w:ascii="Calibri" w:hAnsi="Calibri" w:cs="Times New Roman"/>
          <w:noProof/>
          <w:szCs w:val="24"/>
        </w:rPr>
        <w:t>E</w:t>
      </w:r>
      <w:r>
        <w:rPr>
          <w:rFonts w:ascii="Calibri" w:hAnsi="Calibri" w:cs="Times New Roman"/>
          <w:noProof/>
          <w:szCs w:val="24"/>
        </w:rPr>
        <w:t>., Liu, D.R., Tsien, R.Y., and Zhuang, X.</w:t>
      </w:r>
      <w:r w:rsidRPr="0039019F">
        <w:rPr>
          <w:rFonts w:ascii="Calibri" w:hAnsi="Calibri" w:cs="Times New Roman"/>
          <w:noProof/>
          <w:szCs w:val="24"/>
        </w:rPr>
        <w:t xml:space="preserve"> (2009). Photoswitching mechanism of cyanine dyes. Journal of the American </w:t>
      </w:r>
      <w:r>
        <w:rPr>
          <w:rFonts w:ascii="Calibri" w:hAnsi="Calibri" w:cs="Times New Roman"/>
          <w:noProof/>
          <w:szCs w:val="24"/>
        </w:rPr>
        <w:t xml:space="preserve">Chemical Society </w:t>
      </w:r>
      <w:r w:rsidRPr="006E265D">
        <w:rPr>
          <w:rFonts w:ascii="Calibri" w:hAnsi="Calibri" w:cs="Times New Roman"/>
          <w:i/>
          <w:noProof/>
          <w:szCs w:val="24"/>
        </w:rPr>
        <w:t>131</w:t>
      </w:r>
      <w:r>
        <w:rPr>
          <w:rFonts w:ascii="Calibri" w:hAnsi="Calibri" w:cs="Times New Roman"/>
          <w:noProof/>
          <w:szCs w:val="24"/>
        </w:rPr>
        <w:t>, 18192-18193.</w:t>
      </w:r>
    </w:p>
    <w:p w14:paraId="67A1574F"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Dempsey, G.T., Vaughan, J.C., Chen, K.H., Bates, M., and Zhuang, X. (2011). Evaluation of fluorophores for optimal performance in localization-based super-resolution imaging. Nat</w:t>
      </w:r>
      <w:r>
        <w:rPr>
          <w:rFonts w:ascii="Calibri" w:hAnsi="Calibri" w:cs="Times New Roman"/>
          <w:noProof/>
          <w:szCs w:val="24"/>
        </w:rPr>
        <w:t>ure</w:t>
      </w:r>
      <w:r w:rsidRPr="0039019F">
        <w:rPr>
          <w:rFonts w:ascii="Calibri" w:hAnsi="Calibri" w:cs="Times New Roman"/>
          <w:noProof/>
          <w:szCs w:val="24"/>
        </w:rPr>
        <w:t xml:space="preserve"> Methods </w:t>
      </w:r>
      <w:r w:rsidRPr="0039019F">
        <w:rPr>
          <w:rFonts w:ascii="Calibri" w:hAnsi="Calibri" w:cs="Times New Roman"/>
          <w:i/>
          <w:iCs/>
          <w:noProof/>
          <w:szCs w:val="24"/>
        </w:rPr>
        <w:t>8</w:t>
      </w:r>
      <w:r w:rsidRPr="0039019F">
        <w:rPr>
          <w:rFonts w:ascii="Calibri" w:hAnsi="Calibri" w:cs="Times New Roman"/>
          <w:noProof/>
          <w:szCs w:val="24"/>
        </w:rPr>
        <w:t>, 1027–1036.</w:t>
      </w:r>
    </w:p>
    <w:p w14:paraId="339F4D0A"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Dertinger,</w:t>
      </w:r>
      <w:r>
        <w:rPr>
          <w:rFonts w:ascii="Calibri" w:hAnsi="Calibri" w:cs="Times New Roman"/>
          <w:noProof/>
          <w:szCs w:val="24"/>
        </w:rPr>
        <w:t xml:space="preserve"> </w:t>
      </w:r>
      <w:r w:rsidRPr="0039019F">
        <w:rPr>
          <w:rFonts w:ascii="Calibri" w:hAnsi="Calibri" w:cs="Times New Roman"/>
          <w:noProof/>
          <w:szCs w:val="24"/>
        </w:rPr>
        <w:t>T</w:t>
      </w:r>
      <w:r>
        <w:rPr>
          <w:rFonts w:ascii="Calibri" w:hAnsi="Calibri" w:cs="Times New Roman"/>
          <w:noProof/>
          <w:szCs w:val="24"/>
        </w:rPr>
        <w:t>.</w:t>
      </w:r>
      <w:r w:rsidRPr="0039019F">
        <w:rPr>
          <w:rFonts w:ascii="Calibri" w:hAnsi="Calibri" w:cs="Times New Roman"/>
          <w:noProof/>
          <w:szCs w:val="24"/>
        </w:rPr>
        <w:t>, Colyer,</w:t>
      </w:r>
      <w:r>
        <w:rPr>
          <w:rFonts w:ascii="Calibri" w:hAnsi="Calibri" w:cs="Times New Roman"/>
          <w:noProof/>
          <w:szCs w:val="24"/>
        </w:rPr>
        <w:t xml:space="preserve"> </w:t>
      </w:r>
      <w:r w:rsidRPr="0039019F">
        <w:rPr>
          <w:rFonts w:ascii="Calibri" w:hAnsi="Calibri" w:cs="Times New Roman"/>
          <w:noProof/>
          <w:szCs w:val="24"/>
        </w:rPr>
        <w:t>R</w:t>
      </w:r>
      <w:r>
        <w:rPr>
          <w:rFonts w:ascii="Calibri" w:hAnsi="Calibri" w:cs="Times New Roman"/>
          <w:noProof/>
          <w:szCs w:val="24"/>
        </w:rPr>
        <w:t>.</w:t>
      </w:r>
      <w:r w:rsidRPr="0039019F">
        <w:rPr>
          <w:rFonts w:ascii="Calibri" w:hAnsi="Calibri" w:cs="Times New Roman"/>
          <w:noProof/>
          <w:szCs w:val="24"/>
        </w:rPr>
        <w:t>, Iyer,</w:t>
      </w:r>
      <w:r>
        <w:rPr>
          <w:rFonts w:ascii="Calibri" w:hAnsi="Calibri" w:cs="Times New Roman"/>
          <w:noProof/>
          <w:szCs w:val="24"/>
        </w:rPr>
        <w:t xml:space="preserve"> </w:t>
      </w:r>
      <w:r w:rsidRPr="0039019F">
        <w:rPr>
          <w:rFonts w:ascii="Calibri" w:hAnsi="Calibri" w:cs="Times New Roman"/>
          <w:noProof/>
          <w:szCs w:val="24"/>
        </w:rPr>
        <w:t>G</w:t>
      </w:r>
      <w:r>
        <w:rPr>
          <w:rFonts w:ascii="Calibri" w:hAnsi="Calibri" w:cs="Times New Roman"/>
          <w:noProof/>
          <w:szCs w:val="24"/>
        </w:rPr>
        <w:t>., Weiss, S., and Enderlein, J.</w:t>
      </w:r>
      <w:r w:rsidRPr="0039019F">
        <w:rPr>
          <w:rFonts w:ascii="Calibri" w:hAnsi="Calibri" w:cs="Times New Roman"/>
          <w:noProof/>
          <w:szCs w:val="24"/>
        </w:rPr>
        <w:t xml:space="preserve"> (2009). Fast, background-free, 3D super-resolution optical fluctuation imaging (SOFI). Proceedings of the National Academy of Sciences</w:t>
      </w:r>
      <w:r>
        <w:rPr>
          <w:rFonts w:ascii="Calibri" w:hAnsi="Calibri" w:cs="Times New Roman"/>
          <w:noProof/>
          <w:szCs w:val="24"/>
        </w:rPr>
        <w:t xml:space="preserve"> </w:t>
      </w:r>
      <w:r w:rsidRPr="006E265D">
        <w:rPr>
          <w:rFonts w:ascii="Calibri" w:hAnsi="Calibri" w:cs="Times New Roman"/>
          <w:i/>
          <w:noProof/>
          <w:szCs w:val="24"/>
        </w:rPr>
        <w:t>106</w:t>
      </w:r>
      <w:r>
        <w:rPr>
          <w:rFonts w:ascii="Calibri" w:hAnsi="Calibri" w:cs="Times New Roman"/>
          <w:noProof/>
          <w:szCs w:val="24"/>
        </w:rPr>
        <w:t>, 22287-22292.</w:t>
      </w:r>
    </w:p>
    <w:p w14:paraId="015B3C39"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Dertinger,</w:t>
      </w:r>
      <w:r>
        <w:rPr>
          <w:rFonts w:ascii="Calibri" w:hAnsi="Calibri" w:cs="Times New Roman"/>
          <w:noProof/>
          <w:szCs w:val="24"/>
        </w:rPr>
        <w:t xml:space="preserve"> </w:t>
      </w:r>
      <w:r w:rsidRPr="0039019F">
        <w:rPr>
          <w:rFonts w:ascii="Calibri" w:hAnsi="Calibri" w:cs="Times New Roman"/>
          <w:noProof/>
          <w:szCs w:val="24"/>
        </w:rPr>
        <w:t>T</w:t>
      </w:r>
      <w:r>
        <w:rPr>
          <w:rFonts w:ascii="Calibri" w:hAnsi="Calibri" w:cs="Times New Roman"/>
          <w:noProof/>
          <w:szCs w:val="24"/>
        </w:rPr>
        <w:t>.</w:t>
      </w:r>
      <w:r w:rsidRPr="0039019F">
        <w:rPr>
          <w:rFonts w:ascii="Calibri" w:hAnsi="Calibri" w:cs="Times New Roman"/>
          <w:noProof/>
          <w:szCs w:val="24"/>
        </w:rPr>
        <w:t>, Pallaoro,</w:t>
      </w:r>
      <w:r>
        <w:rPr>
          <w:rFonts w:ascii="Calibri" w:hAnsi="Calibri" w:cs="Times New Roman"/>
          <w:noProof/>
          <w:szCs w:val="24"/>
        </w:rPr>
        <w:t xml:space="preserve"> </w:t>
      </w:r>
      <w:r w:rsidRPr="0039019F">
        <w:rPr>
          <w:rFonts w:ascii="Calibri" w:hAnsi="Calibri" w:cs="Times New Roman"/>
          <w:noProof/>
          <w:szCs w:val="24"/>
        </w:rPr>
        <w:t>A</w:t>
      </w:r>
      <w:r>
        <w:rPr>
          <w:rFonts w:ascii="Calibri" w:hAnsi="Calibri" w:cs="Times New Roman"/>
          <w:noProof/>
          <w:szCs w:val="24"/>
        </w:rPr>
        <w:t>.</w:t>
      </w:r>
      <w:r w:rsidRPr="0039019F">
        <w:rPr>
          <w:rFonts w:ascii="Calibri" w:hAnsi="Calibri" w:cs="Times New Roman"/>
          <w:noProof/>
          <w:szCs w:val="24"/>
        </w:rPr>
        <w:t>, Braun,</w:t>
      </w:r>
      <w:r>
        <w:rPr>
          <w:rFonts w:ascii="Calibri" w:hAnsi="Calibri" w:cs="Times New Roman"/>
          <w:noProof/>
          <w:szCs w:val="24"/>
        </w:rPr>
        <w:t xml:space="preserve"> </w:t>
      </w:r>
      <w:r w:rsidRPr="0039019F">
        <w:rPr>
          <w:rFonts w:ascii="Calibri" w:hAnsi="Calibri" w:cs="Times New Roman"/>
          <w:noProof/>
          <w:szCs w:val="24"/>
        </w:rPr>
        <w:t>G</w:t>
      </w:r>
      <w:r>
        <w:rPr>
          <w:rFonts w:ascii="Calibri" w:hAnsi="Calibri" w:cs="Times New Roman"/>
          <w:noProof/>
          <w:szCs w:val="24"/>
        </w:rPr>
        <w:t>.</w:t>
      </w:r>
      <w:r w:rsidRPr="0039019F">
        <w:rPr>
          <w:rFonts w:ascii="Calibri" w:hAnsi="Calibri" w:cs="Times New Roman"/>
          <w:noProof/>
          <w:szCs w:val="24"/>
        </w:rPr>
        <w:t>, Ly,</w:t>
      </w:r>
      <w:r>
        <w:rPr>
          <w:rFonts w:ascii="Calibri" w:hAnsi="Calibri" w:cs="Times New Roman"/>
          <w:noProof/>
          <w:szCs w:val="24"/>
        </w:rPr>
        <w:t xml:space="preserve"> </w:t>
      </w:r>
      <w:r w:rsidRPr="0039019F">
        <w:rPr>
          <w:rFonts w:ascii="Calibri" w:hAnsi="Calibri" w:cs="Times New Roman"/>
          <w:noProof/>
          <w:szCs w:val="24"/>
        </w:rPr>
        <w:t>S</w:t>
      </w:r>
      <w:r>
        <w:rPr>
          <w:rFonts w:ascii="Calibri" w:hAnsi="Calibri" w:cs="Times New Roman"/>
          <w:noProof/>
          <w:szCs w:val="24"/>
        </w:rPr>
        <w:t>., Laurence, T.A., and Weiss, S.</w:t>
      </w:r>
      <w:r w:rsidRPr="0039019F">
        <w:rPr>
          <w:rFonts w:ascii="Calibri" w:hAnsi="Calibri" w:cs="Times New Roman"/>
          <w:noProof/>
          <w:szCs w:val="24"/>
        </w:rPr>
        <w:t xml:space="preserve"> (2013). Advances in superresolution optical fluctuation imaging (SOFI). Quarterly Reviews of</w:t>
      </w:r>
      <w:r>
        <w:rPr>
          <w:rFonts w:ascii="Calibri" w:hAnsi="Calibri" w:cs="Times New Roman"/>
          <w:noProof/>
          <w:szCs w:val="24"/>
        </w:rPr>
        <w:t xml:space="preserve"> Biophysics </w:t>
      </w:r>
      <w:r w:rsidRPr="006E265D">
        <w:rPr>
          <w:rFonts w:ascii="Calibri" w:hAnsi="Calibri" w:cs="Times New Roman"/>
          <w:i/>
          <w:noProof/>
          <w:szCs w:val="24"/>
        </w:rPr>
        <w:t>46</w:t>
      </w:r>
      <w:r>
        <w:rPr>
          <w:rFonts w:ascii="Calibri" w:hAnsi="Calibri" w:cs="Times New Roman"/>
          <w:noProof/>
          <w:szCs w:val="24"/>
        </w:rPr>
        <w:t>, 210-221.</w:t>
      </w:r>
    </w:p>
    <w:p w14:paraId="2422040A"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Deschout,</w:t>
      </w:r>
      <w:r>
        <w:rPr>
          <w:rFonts w:ascii="Calibri" w:hAnsi="Calibri" w:cs="Times New Roman"/>
          <w:noProof/>
          <w:szCs w:val="24"/>
        </w:rPr>
        <w:t xml:space="preserve"> </w:t>
      </w:r>
      <w:r w:rsidRPr="0039019F">
        <w:rPr>
          <w:rFonts w:ascii="Calibri" w:hAnsi="Calibri" w:cs="Times New Roman"/>
          <w:noProof/>
          <w:szCs w:val="24"/>
        </w:rPr>
        <w:t>H</w:t>
      </w:r>
      <w:r>
        <w:rPr>
          <w:rFonts w:ascii="Calibri" w:hAnsi="Calibri" w:cs="Times New Roman"/>
          <w:noProof/>
          <w:szCs w:val="24"/>
        </w:rPr>
        <w:t>.</w:t>
      </w:r>
      <w:r w:rsidRPr="0039019F">
        <w:rPr>
          <w:rFonts w:ascii="Calibri" w:hAnsi="Calibri" w:cs="Times New Roman"/>
          <w:noProof/>
          <w:szCs w:val="24"/>
        </w:rPr>
        <w:t>, Lukes,</w:t>
      </w:r>
      <w:r>
        <w:rPr>
          <w:rFonts w:ascii="Calibri" w:hAnsi="Calibri" w:cs="Times New Roman"/>
          <w:noProof/>
          <w:szCs w:val="24"/>
        </w:rPr>
        <w:t xml:space="preserve"> </w:t>
      </w:r>
      <w:r w:rsidRPr="0039019F">
        <w:rPr>
          <w:rFonts w:ascii="Calibri" w:hAnsi="Calibri" w:cs="Times New Roman"/>
          <w:noProof/>
          <w:szCs w:val="24"/>
        </w:rPr>
        <w:t>T</w:t>
      </w:r>
      <w:r>
        <w:rPr>
          <w:rFonts w:ascii="Calibri" w:hAnsi="Calibri" w:cs="Times New Roman"/>
          <w:noProof/>
          <w:szCs w:val="24"/>
        </w:rPr>
        <w:t>.</w:t>
      </w:r>
      <w:r w:rsidRPr="0039019F">
        <w:rPr>
          <w:rFonts w:ascii="Calibri" w:hAnsi="Calibri" w:cs="Times New Roman"/>
          <w:noProof/>
          <w:szCs w:val="24"/>
        </w:rPr>
        <w:t>, Sharipov,</w:t>
      </w:r>
      <w:r>
        <w:rPr>
          <w:rFonts w:ascii="Calibri" w:hAnsi="Calibri" w:cs="Times New Roman"/>
          <w:noProof/>
          <w:szCs w:val="24"/>
        </w:rPr>
        <w:t xml:space="preserve"> </w:t>
      </w:r>
      <w:r w:rsidRPr="0039019F">
        <w:rPr>
          <w:rFonts w:ascii="Calibri" w:hAnsi="Calibri" w:cs="Times New Roman"/>
          <w:noProof/>
          <w:szCs w:val="24"/>
        </w:rPr>
        <w:t>A</w:t>
      </w:r>
      <w:r>
        <w:rPr>
          <w:rFonts w:ascii="Calibri" w:hAnsi="Calibri" w:cs="Times New Roman"/>
          <w:noProof/>
          <w:szCs w:val="24"/>
        </w:rPr>
        <w:t>.</w:t>
      </w:r>
      <w:r w:rsidRPr="0039019F">
        <w:rPr>
          <w:rFonts w:ascii="Calibri" w:hAnsi="Calibri" w:cs="Times New Roman"/>
          <w:noProof/>
          <w:szCs w:val="24"/>
        </w:rPr>
        <w:t>, Szlag,</w:t>
      </w:r>
      <w:r>
        <w:rPr>
          <w:rFonts w:ascii="Calibri" w:hAnsi="Calibri" w:cs="Times New Roman"/>
          <w:noProof/>
          <w:szCs w:val="24"/>
        </w:rPr>
        <w:t xml:space="preserve"> </w:t>
      </w:r>
      <w:r w:rsidRPr="0039019F">
        <w:rPr>
          <w:rFonts w:ascii="Calibri" w:hAnsi="Calibri" w:cs="Times New Roman"/>
          <w:noProof/>
          <w:szCs w:val="24"/>
        </w:rPr>
        <w:t>D</w:t>
      </w:r>
      <w:r>
        <w:rPr>
          <w:rFonts w:ascii="Calibri" w:hAnsi="Calibri" w:cs="Times New Roman"/>
          <w:noProof/>
          <w:szCs w:val="24"/>
        </w:rPr>
        <w:t>., Feletti, L., Vandenberg, W., Dedecker, P., Hofkens, J., Leutenegger, M., Lasser, T., and Radenovic A.</w:t>
      </w:r>
      <w:r w:rsidRPr="0039019F">
        <w:rPr>
          <w:rFonts w:ascii="Calibri" w:hAnsi="Calibri" w:cs="Times New Roman"/>
          <w:noProof/>
          <w:szCs w:val="24"/>
        </w:rPr>
        <w:t xml:space="preserve"> (2016). Complementarity of PALM and SOFI for super-resolution live-cell imaging of focal adhesions. Nature</w:t>
      </w:r>
      <w:r>
        <w:rPr>
          <w:rFonts w:ascii="Calibri" w:hAnsi="Calibri" w:cs="Times New Roman"/>
          <w:noProof/>
          <w:szCs w:val="24"/>
        </w:rPr>
        <w:t xml:space="preserve"> Communications </w:t>
      </w:r>
      <w:r w:rsidRPr="006E265D">
        <w:rPr>
          <w:rFonts w:ascii="Calibri" w:hAnsi="Calibri" w:cs="Times New Roman"/>
          <w:i/>
          <w:noProof/>
          <w:szCs w:val="24"/>
        </w:rPr>
        <w:t>7</w:t>
      </w:r>
      <w:r>
        <w:rPr>
          <w:rFonts w:ascii="Calibri" w:hAnsi="Calibri" w:cs="Times New Roman"/>
          <w:noProof/>
          <w:szCs w:val="24"/>
        </w:rPr>
        <w:t>, 13693-13704.</w:t>
      </w:r>
    </w:p>
    <w:p w14:paraId="4801C95A"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lastRenderedPageBreak/>
        <w:t>Deschout, H., Zanacchi, F.</w:t>
      </w:r>
      <w:r>
        <w:rPr>
          <w:rFonts w:ascii="Calibri" w:hAnsi="Calibri" w:cs="Times New Roman"/>
          <w:noProof/>
          <w:szCs w:val="24"/>
        </w:rPr>
        <w:t>C.</w:t>
      </w:r>
      <w:r w:rsidRPr="0039019F">
        <w:rPr>
          <w:rFonts w:ascii="Calibri" w:hAnsi="Calibri" w:cs="Times New Roman"/>
          <w:noProof/>
          <w:szCs w:val="24"/>
        </w:rPr>
        <w:t>, Mlodzianoski, M., Diaspro, A., Bewersdorf, J., Hess, S.</w:t>
      </w:r>
      <w:r>
        <w:rPr>
          <w:rFonts w:ascii="Calibri" w:hAnsi="Calibri" w:cs="Times New Roman"/>
          <w:noProof/>
          <w:szCs w:val="24"/>
        </w:rPr>
        <w:t>T</w:t>
      </w:r>
      <w:r w:rsidRPr="0039019F">
        <w:rPr>
          <w:rFonts w:ascii="Calibri" w:hAnsi="Calibri" w:cs="Times New Roman"/>
          <w:noProof/>
          <w:szCs w:val="24"/>
        </w:rPr>
        <w:t>, and Braeckmans, K. (2014). Precisely and accurately localizing single emitters in fluorescence microscopy. Nat</w:t>
      </w:r>
      <w:r>
        <w:rPr>
          <w:rFonts w:ascii="Calibri" w:hAnsi="Calibri" w:cs="Times New Roman"/>
          <w:noProof/>
          <w:szCs w:val="24"/>
        </w:rPr>
        <w:t>ure</w:t>
      </w:r>
      <w:r w:rsidRPr="0039019F">
        <w:rPr>
          <w:rFonts w:ascii="Calibri" w:hAnsi="Calibri" w:cs="Times New Roman"/>
          <w:noProof/>
          <w:szCs w:val="24"/>
        </w:rPr>
        <w:t xml:space="preserve"> Methods </w:t>
      </w:r>
      <w:r w:rsidRPr="0039019F">
        <w:rPr>
          <w:rFonts w:ascii="Calibri" w:hAnsi="Calibri" w:cs="Times New Roman"/>
          <w:i/>
          <w:iCs/>
          <w:noProof/>
          <w:szCs w:val="24"/>
        </w:rPr>
        <w:t>11</w:t>
      </w:r>
      <w:r w:rsidRPr="0039019F">
        <w:rPr>
          <w:rFonts w:ascii="Calibri" w:hAnsi="Calibri" w:cs="Times New Roman"/>
          <w:noProof/>
          <w:szCs w:val="24"/>
        </w:rPr>
        <w:t>, 253–266.</w:t>
      </w:r>
    </w:p>
    <w:p w14:paraId="07965F3F"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Ding,</w:t>
      </w:r>
      <w:r>
        <w:rPr>
          <w:rFonts w:ascii="Calibri" w:hAnsi="Calibri" w:cs="Times New Roman"/>
          <w:noProof/>
          <w:szCs w:val="24"/>
        </w:rPr>
        <w:t xml:space="preserve"> </w:t>
      </w:r>
      <w:r w:rsidRPr="0039019F">
        <w:rPr>
          <w:rFonts w:ascii="Calibri" w:hAnsi="Calibri" w:cs="Times New Roman"/>
          <w:noProof/>
          <w:szCs w:val="24"/>
        </w:rPr>
        <w:t>W</w:t>
      </w:r>
      <w:r>
        <w:rPr>
          <w:rFonts w:ascii="Calibri" w:hAnsi="Calibri" w:cs="Times New Roman"/>
          <w:noProof/>
          <w:szCs w:val="24"/>
        </w:rPr>
        <w:t>.</w:t>
      </w:r>
      <w:r w:rsidRPr="0039019F">
        <w:rPr>
          <w:rFonts w:ascii="Calibri" w:hAnsi="Calibri" w:cs="Times New Roman"/>
          <w:noProof/>
          <w:szCs w:val="24"/>
        </w:rPr>
        <w:t>L</w:t>
      </w:r>
      <w:r>
        <w:rPr>
          <w:rFonts w:ascii="Calibri" w:hAnsi="Calibri" w:cs="Times New Roman"/>
          <w:noProof/>
          <w:szCs w:val="24"/>
        </w:rPr>
        <w:t>.</w:t>
      </w:r>
      <w:r w:rsidRPr="0039019F">
        <w:rPr>
          <w:rFonts w:ascii="Calibri" w:hAnsi="Calibri" w:cs="Times New Roman"/>
          <w:noProof/>
          <w:szCs w:val="24"/>
        </w:rPr>
        <w:t>, Miao,</w:t>
      </w:r>
      <w:r>
        <w:rPr>
          <w:rFonts w:ascii="Calibri" w:hAnsi="Calibri" w:cs="Times New Roman"/>
          <w:noProof/>
          <w:szCs w:val="24"/>
        </w:rPr>
        <w:t xml:space="preserve"> </w:t>
      </w:r>
      <w:r w:rsidRPr="0039019F">
        <w:rPr>
          <w:rFonts w:ascii="Calibri" w:hAnsi="Calibri" w:cs="Times New Roman"/>
          <w:noProof/>
          <w:szCs w:val="24"/>
        </w:rPr>
        <w:t>D</w:t>
      </w:r>
      <w:r>
        <w:rPr>
          <w:rFonts w:ascii="Calibri" w:hAnsi="Calibri" w:cs="Times New Roman"/>
          <w:noProof/>
          <w:szCs w:val="24"/>
        </w:rPr>
        <w:t>.</w:t>
      </w:r>
      <w:r w:rsidRPr="0039019F">
        <w:rPr>
          <w:rFonts w:ascii="Calibri" w:hAnsi="Calibri" w:cs="Times New Roman"/>
          <w:noProof/>
          <w:szCs w:val="24"/>
        </w:rPr>
        <w:t>, Hou,</w:t>
      </w:r>
      <w:r>
        <w:rPr>
          <w:rFonts w:ascii="Calibri" w:hAnsi="Calibri" w:cs="Times New Roman"/>
          <w:noProof/>
          <w:szCs w:val="24"/>
        </w:rPr>
        <w:t xml:space="preserve"> </w:t>
      </w:r>
      <w:r w:rsidRPr="0039019F">
        <w:rPr>
          <w:rFonts w:ascii="Calibri" w:hAnsi="Calibri" w:cs="Times New Roman"/>
          <w:noProof/>
          <w:szCs w:val="24"/>
        </w:rPr>
        <w:t>Y</w:t>
      </w:r>
      <w:r>
        <w:rPr>
          <w:rFonts w:ascii="Calibri" w:hAnsi="Calibri" w:cs="Times New Roman"/>
          <w:noProof/>
          <w:szCs w:val="24"/>
        </w:rPr>
        <w:t>.</w:t>
      </w:r>
      <w:r w:rsidRPr="0039019F">
        <w:rPr>
          <w:rFonts w:ascii="Calibri" w:hAnsi="Calibri" w:cs="Times New Roman"/>
          <w:noProof/>
          <w:szCs w:val="24"/>
        </w:rPr>
        <w:t>N</w:t>
      </w:r>
      <w:r>
        <w:rPr>
          <w:rFonts w:ascii="Calibri" w:hAnsi="Calibri" w:cs="Times New Roman"/>
          <w:noProof/>
          <w:szCs w:val="24"/>
        </w:rPr>
        <w:t>.</w:t>
      </w:r>
      <w:r w:rsidRPr="0039019F">
        <w:rPr>
          <w:rFonts w:ascii="Calibri" w:hAnsi="Calibri" w:cs="Times New Roman"/>
          <w:noProof/>
          <w:szCs w:val="24"/>
        </w:rPr>
        <w:t>, Jiang,</w:t>
      </w:r>
      <w:r>
        <w:rPr>
          <w:rFonts w:ascii="Calibri" w:hAnsi="Calibri" w:cs="Times New Roman"/>
          <w:noProof/>
          <w:szCs w:val="24"/>
        </w:rPr>
        <w:t xml:space="preserve"> </w:t>
      </w:r>
      <w:r w:rsidRPr="0039019F">
        <w:rPr>
          <w:rFonts w:ascii="Calibri" w:hAnsi="Calibri" w:cs="Times New Roman"/>
          <w:noProof/>
          <w:szCs w:val="24"/>
        </w:rPr>
        <w:t>S</w:t>
      </w:r>
      <w:r>
        <w:rPr>
          <w:rFonts w:ascii="Calibri" w:hAnsi="Calibri" w:cs="Times New Roman"/>
          <w:noProof/>
          <w:szCs w:val="24"/>
        </w:rPr>
        <w:t>.</w:t>
      </w:r>
      <w:r w:rsidRPr="0039019F">
        <w:rPr>
          <w:rFonts w:ascii="Calibri" w:hAnsi="Calibri" w:cs="Times New Roman"/>
          <w:noProof/>
          <w:szCs w:val="24"/>
        </w:rPr>
        <w:t>P</w:t>
      </w:r>
      <w:r>
        <w:rPr>
          <w:rFonts w:ascii="Calibri" w:hAnsi="Calibri" w:cs="Times New Roman"/>
          <w:noProof/>
          <w:szCs w:val="24"/>
        </w:rPr>
        <w:t>.</w:t>
      </w:r>
      <w:r w:rsidRPr="0039019F">
        <w:rPr>
          <w:rFonts w:ascii="Calibri" w:hAnsi="Calibri" w:cs="Times New Roman"/>
          <w:noProof/>
          <w:szCs w:val="24"/>
        </w:rPr>
        <w:t>, Zhao,</w:t>
      </w:r>
      <w:r>
        <w:rPr>
          <w:rFonts w:ascii="Calibri" w:hAnsi="Calibri" w:cs="Times New Roman"/>
          <w:noProof/>
          <w:szCs w:val="24"/>
        </w:rPr>
        <w:t xml:space="preserve"> </w:t>
      </w:r>
      <w:r w:rsidRPr="0039019F">
        <w:rPr>
          <w:rFonts w:ascii="Calibri" w:hAnsi="Calibri" w:cs="Times New Roman"/>
          <w:noProof/>
          <w:szCs w:val="24"/>
        </w:rPr>
        <w:t>B</w:t>
      </w:r>
      <w:r>
        <w:rPr>
          <w:rFonts w:ascii="Calibri" w:hAnsi="Calibri" w:cs="Times New Roman"/>
          <w:noProof/>
          <w:szCs w:val="24"/>
        </w:rPr>
        <w:t>.</w:t>
      </w:r>
      <w:r w:rsidRPr="0039019F">
        <w:rPr>
          <w:rFonts w:ascii="Calibri" w:hAnsi="Calibri" w:cs="Times New Roman"/>
          <w:noProof/>
          <w:szCs w:val="24"/>
        </w:rPr>
        <w:t>Q</w:t>
      </w:r>
      <w:r>
        <w:rPr>
          <w:rFonts w:ascii="Calibri" w:hAnsi="Calibri" w:cs="Times New Roman"/>
          <w:noProof/>
          <w:szCs w:val="24"/>
        </w:rPr>
        <w:t>., Zhou, M., Scheer, H., and Zhao, K.H.</w:t>
      </w:r>
      <w:r w:rsidRPr="0039019F">
        <w:rPr>
          <w:rFonts w:ascii="Calibri" w:hAnsi="Calibri" w:cs="Times New Roman"/>
          <w:noProof/>
          <w:szCs w:val="24"/>
        </w:rPr>
        <w:t xml:space="preserve"> (2017). Small monomeric and highly stable near-infrared fluorescent markers derived from the thermophilic phycobiliprotein, ApcF2. </w:t>
      </w:r>
      <w:r>
        <w:rPr>
          <w:rFonts w:ascii="Calibri" w:hAnsi="Calibri" w:cs="Times New Roman"/>
          <w:noProof/>
          <w:szCs w:val="24"/>
        </w:rPr>
        <w:t xml:space="preserve">Biochimica et Biophysica Acta – Molecular Cell Research </w:t>
      </w:r>
      <w:r w:rsidRPr="00171353">
        <w:rPr>
          <w:rFonts w:ascii="Calibri" w:hAnsi="Calibri" w:cs="Times New Roman"/>
          <w:i/>
          <w:noProof/>
          <w:szCs w:val="24"/>
        </w:rPr>
        <w:t>1864</w:t>
      </w:r>
      <w:r>
        <w:rPr>
          <w:rFonts w:ascii="Calibri" w:hAnsi="Calibri" w:cs="Times New Roman"/>
          <w:noProof/>
          <w:szCs w:val="24"/>
        </w:rPr>
        <w:t>, 1877-1886.</w:t>
      </w:r>
    </w:p>
    <w:p w14:paraId="2ED0B214"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Dunn, K.</w:t>
      </w:r>
      <w:r>
        <w:rPr>
          <w:rFonts w:ascii="Calibri" w:hAnsi="Calibri" w:cs="Times New Roman"/>
          <w:noProof/>
          <w:szCs w:val="24"/>
        </w:rPr>
        <w:t>W.</w:t>
      </w:r>
      <w:r w:rsidRPr="0039019F">
        <w:rPr>
          <w:rFonts w:ascii="Calibri" w:hAnsi="Calibri" w:cs="Times New Roman"/>
          <w:noProof/>
          <w:szCs w:val="24"/>
        </w:rPr>
        <w:t>, Kamocka, M.</w:t>
      </w:r>
      <w:r>
        <w:rPr>
          <w:rFonts w:ascii="Calibri" w:hAnsi="Calibri" w:cs="Times New Roman"/>
          <w:noProof/>
          <w:szCs w:val="24"/>
        </w:rPr>
        <w:t>M.</w:t>
      </w:r>
      <w:r w:rsidRPr="0039019F">
        <w:rPr>
          <w:rFonts w:ascii="Calibri" w:hAnsi="Calibri" w:cs="Times New Roman"/>
          <w:noProof/>
          <w:szCs w:val="24"/>
        </w:rPr>
        <w:t>, and McDonald, J.</w:t>
      </w:r>
      <w:r>
        <w:rPr>
          <w:rFonts w:ascii="Calibri" w:hAnsi="Calibri" w:cs="Times New Roman"/>
          <w:noProof/>
          <w:szCs w:val="24"/>
        </w:rPr>
        <w:t>H.</w:t>
      </w:r>
      <w:r w:rsidRPr="0039019F">
        <w:rPr>
          <w:rFonts w:ascii="Calibri" w:hAnsi="Calibri" w:cs="Times New Roman"/>
          <w:noProof/>
          <w:szCs w:val="24"/>
        </w:rPr>
        <w:t xml:space="preserve"> (2011). A practical guide to evaluating colocalization in biological microscopy. American Journal of Physiology - Cell Physiology </w:t>
      </w:r>
      <w:r w:rsidRPr="0039019F">
        <w:rPr>
          <w:rFonts w:ascii="Calibri" w:hAnsi="Calibri" w:cs="Times New Roman"/>
          <w:i/>
          <w:iCs/>
          <w:noProof/>
          <w:szCs w:val="24"/>
        </w:rPr>
        <w:t>300</w:t>
      </w:r>
      <w:r w:rsidRPr="0039019F">
        <w:rPr>
          <w:rFonts w:ascii="Calibri" w:hAnsi="Calibri" w:cs="Times New Roman"/>
          <w:noProof/>
          <w:szCs w:val="24"/>
        </w:rPr>
        <w:t>, C723–C742.</w:t>
      </w:r>
    </w:p>
    <w:p w14:paraId="174C79F7"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El-Sayed,</w:t>
      </w:r>
      <w:r>
        <w:rPr>
          <w:rFonts w:ascii="Calibri" w:hAnsi="Calibri" w:cs="Times New Roman"/>
          <w:noProof/>
          <w:szCs w:val="24"/>
        </w:rPr>
        <w:t xml:space="preserve"> </w:t>
      </w:r>
      <w:r w:rsidRPr="0039019F">
        <w:rPr>
          <w:rFonts w:ascii="Calibri" w:hAnsi="Calibri" w:cs="Times New Roman"/>
          <w:noProof/>
          <w:szCs w:val="24"/>
        </w:rPr>
        <w:t>M</w:t>
      </w:r>
      <w:r>
        <w:rPr>
          <w:rFonts w:ascii="Calibri" w:hAnsi="Calibri" w:cs="Times New Roman"/>
          <w:noProof/>
          <w:szCs w:val="24"/>
        </w:rPr>
        <w:t>.</w:t>
      </w:r>
      <w:r w:rsidRPr="0039019F">
        <w:rPr>
          <w:rFonts w:ascii="Calibri" w:hAnsi="Calibri" w:cs="Times New Roman"/>
          <w:noProof/>
          <w:szCs w:val="24"/>
        </w:rPr>
        <w:t>A</w:t>
      </w:r>
      <w:r>
        <w:rPr>
          <w:rFonts w:ascii="Calibri" w:hAnsi="Calibri" w:cs="Times New Roman"/>
          <w:noProof/>
          <w:szCs w:val="24"/>
        </w:rPr>
        <w:t>.</w:t>
      </w:r>
      <w:r w:rsidRPr="0039019F">
        <w:rPr>
          <w:rFonts w:ascii="Calibri" w:hAnsi="Calibri" w:cs="Times New Roman"/>
          <w:noProof/>
          <w:szCs w:val="24"/>
        </w:rPr>
        <w:t xml:space="preserve"> (1968). Triplet state. Its radiative and nonradiative properties</w:t>
      </w:r>
      <w:r>
        <w:rPr>
          <w:rFonts w:ascii="Calibri" w:hAnsi="Calibri" w:cs="Times New Roman"/>
          <w:noProof/>
          <w:szCs w:val="24"/>
        </w:rPr>
        <w:t xml:space="preserve">. Accounts of Chemical Research </w:t>
      </w:r>
      <w:r w:rsidRPr="00171353">
        <w:rPr>
          <w:rFonts w:ascii="Calibri" w:hAnsi="Calibri" w:cs="Times New Roman"/>
          <w:i/>
          <w:noProof/>
          <w:szCs w:val="24"/>
        </w:rPr>
        <w:t>1</w:t>
      </w:r>
      <w:r>
        <w:rPr>
          <w:rFonts w:ascii="Calibri" w:hAnsi="Calibri" w:cs="Times New Roman"/>
          <w:noProof/>
          <w:szCs w:val="24"/>
        </w:rPr>
        <w:t>, 8-16.</w:t>
      </w:r>
    </w:p>
    <w:p w14:paraId="6BEFC441"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Engel, B.</w:t>
      </w:r>
      <w:r>
        <w:rPr>
          <w:rFonts w:ascii="Calibri" w:hAnsi="Calibri" w:cs="Times New Roman"/>
          <w:noProof/>
          <w:szCs w:val="24"/>
        </w:rPr>
        <w:t>D.</w:t>
      </w:r>
      <w:r w:rsidRPr="0039019F">
        <w:rPr>
          <w:rFonts w:ascii="Calibri" w:hAnsi="Calibri" w:cs="Times New Roman"/>
          <w:noProof/>
          <w:szCs w:val="24"/>
        </w:rPr>
        <w:t>, Schaffer, M., Cuellar, L</w:t>
      </w:r>
      <w:r>
        <w:rPr>
          <w:rFonts w:ascii="Calibri" w:hAnsi="Calibri" w:cs="Times New Roman"/>
          <w:noProof/>
          <w:szCs w:val="24"/>
        </w:rPr>
        <w:t>.K</w:t>
      </w:r>
      <w:r w:rsidRPr="0039019F">
        <w:rPr>
          <w:rFonts w:ascii="Calibri" w:hAnsi="Calibri" w:cs="Times New Roman"/>
          <w:noProof/>
          <w:szCs w:val="24"/>
        </w:rPr>
        <w:t>., Villa, E., Plitzko, J.</w:t>
      </w:r>
      <w:r>
        <w:rPr>
          <w:rFonts w:ascii="Calibri" w:hAnsi="Calibri" w:cs="Times New Roman"/>
          <w:noProof/>
          <w:szCs w:val="24"/>
        </w:rPr>
        <w:t>M.</w:t>
      </w:r>
      <w:r w:rsidRPr="0039019F">
        <w:rPr>
          <w:rFonts w:ascii="Calibri" w:hAnsi="Calibri" w:cs="Times New Roman"/>
          <w:noProof/>
          <w:szCs w:val="24"/>
        </w:rPr>
        <w:t xml:space="preserve">, and Baumeister, W. (2015). Native architecture of the </w:t>
      </w:r>
      <w:r w:rsidRPr="00171353">
        <w:rPr>
          <w:rFonts w:ascii="Calibri" w:hAnsi="Calibri" w:cs="Times New Roman"/>
          <w:i/>
          <w:noProof/>
          <w:szCs w:val="24"/>
        </w:rPr>
        <w:t>Chlamydomonas</w:t>
      </w:r>
      <w:r w:rsidRPr="0039019F">
        <w:rPr>
          <w:rFonts w:ascii="Calibri" w:hAnsi="Calibri" w:cs="Times New Roman"/>
          <w:noProof/>
          <w:szCs w:val="24"/>
        </w:rPr>
        <w:t xml:space="preserve"> chloroplast revealed by </w:t>
      </w:r>
      <w:r w:rsidRPr="003757E1">
        <w:rPr>
          <w:rFonts w:ascii="Calibri" w:hAnsi="Calibri" w:cs="Times New Roman"/>
          <w:i/>
          <w:noProof/>
          <w:szCs w:val="24"/>
        </w:rPr>
        <w:t>in situ</w:t>
      </w:r>
      <w:r w:rsidRPr="0039019F">
        <w:rPr>
          <w:rFonts w:ascii="Calibri" w:hAnsi="Calibri" w:cs="Times New Roman"/>
          <w:noProof/>
          <w:szCs w:val="24"/>
        </w:rPr>
        <w:t xml:space="preserve"> cryo-electron tomography. eLife </w:t>
      </w:r>
      <w:r w:rsidRPr="0039019F">
        <w:rPr>
          <w:rFonts w:ascii="Calibri" w:hAnsi="Calibri" w:cs="Times New Roman"/>
          <w:i/>
          <w:iCs/>
          <w:noProof/>
          <w:szCs w:val="24"/>
        </w:rPr>
        <w:t>4</w:t>
      </w:r>
      <w:r w:rsidR="003757E1">
        <w:rPr>
          <w:rFonts w:ascii="Calibri" w:hAnsi="Calibri" w:cs="Times New Roman"/>
          <w:noProof/>
          <w:szCs w:val="24"/>
        </w:rPr>
        <w:t>, e04889-e04918.</w:t>
      </w:r>
    </w:p>
    <w:p w14:paraId="6848F569"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Espineda,</w:t>
      </w:r>
      <w:r>
        <w:rPr>
          <w:rFonts w:ascii="Calibri" w:hAnsi="Calibri" w:cs="Times New Roman"/>
          <w:noProof/>
          <w:szCs w:val="24"/>
        </w:rPr>
        <w:t xml:space="preserve"> </w:t>
      </w:r>
      <w:r w:rsidRPr="0039019F">
        <w:rPr>
          <w:rFonts w:ascii="Calibri" w:hAnsi="Calibri" w:cs="Times New Roman"/>
          <w:noProof/>
          <w:szCs w:val="24"/>
        </w:rPr>
        <w:t>C</w:t>
      </w:r>
      <w:r>
        <w:rPr>
          <w:rFonts w:ascii="Calibri" w:hAnsi="Calibri" w:cs="Times New Roman"/>
          <w:noProof/>
          <w:szCs w:val="24"/>
        </w:rPr>
        <w:t>.</w:t>
      </w:r>
      <w:r w:rsidRPr="0039019F">
        <w:rPr>
          <w:rFonts w:ascii="Calibri" w:hAnsi="Calibri" w:cs="Times New Roman"/>
          <w:noProof/>
          <w:szCs w:val="24"/>
        </w:rPr>
        <w:t>E</w:t>
      </w:r>
      <w:r>
        <w:rPr>
          <w:rFonts w:ascii="Calibri" w:hAnsi="Calibri" w:cs="Times New Roman"/>
          <w:noProof/>
          <w:szCs w:val="24"/>
        </w:rPr>
        <w:t>.</w:t>
      </w:r>
      <w:r w:rsidRPr="0039019F">
        <w:rPr>
          <w:rFonts w:ascii="Calibri" w:hAnsi="Calibri" w:cs="Times New Roman"/>
          <w:noProof/>
          <w:szCs w:val="24"/>
        </w:rPr>
        <w:t>, Linford,</w:t>
      </w:r>
      <w:r>
        <w:rPr>
          <w:rFonts w:ascii="Calibri" w:hAnsi="Calibri" w:cs="Times New Roman"/>
          <w:noProof/>
          <w:szCs w:val="24"/>
        </w:rPr>
        <w:t xml:space="preserve"> </w:t>
      </w:r>
      <w:r w:rsidRPr="0039019F">
        <w:rPr>
          <w:rFonts w:ascii="Calibri" w:hAnsi="Calibri" w:cs="Times New Roman"/>
          <w:noProof/>
          <w:szCs w:val="24"/>
        </w:rPr>
        <w:t>A</w:t>
      </w:r>
      <w:r>
        <w:rPr>
          <w:rFonts w:ascii="Calibri" w:hAnsi="Calibri" w:cs="Times New Roman"/>
          <w:noProof/>
          <w:szCs w:val="24"/>
        </w:rPr>
        <w:t>.</w:t>
      </w:r>
      <w:r w:rsidRPr="0039019F">
        <w:rPr>
          <w:rFonts w:ascii="Calibri" w:hAnsi="Calibri" w:cs="Times New Roman"/>
          <w:noProof/>
          <w:szCs w:val="24"/>
        </w:rPr>
        <w:t>S</w:t>
      </w:r>
      <w:r>
        <w:rPr>
          <w:rFonts w:ascii="Calibri" w:hAnsi="Calibri" w:cs="Times New Roman"/>
          <w:noProof/>
          <w:szCs w:val="24"/>
        </w:rPr>
        <w:t>.</w:t>
      </w:r>
      <w:r w:rsidRPr="0039019F">
        <w:rPr>
          <w:rFonts w:ascii="Calibri" w:hAnsi="Calibri" w:cs="Times New Roman"/>
          <w:noProof/>
          <w:szCs w:val="24"/>
        </w:rPr>
        <w:t>, Devine,</w:t>
      </w:r>
      <w:r>
        <w:rPr>
          <w:rFonts w:ascii="Calibri" w:hAnsi="Calibri" w:cs="Times New Roman"/>
          <w:noProof/>
          <w:szCs w:val="24"/>
        </w:rPr>
        <w:t xml:space="preserve"> </w:t>
      </w:r>
      <w:r w:rsidRPr="0039019F">
        <w:rPr>
          <w:rFonts w:ascii="Calibri" w:hAnsi="Calibri" w:cs="Times New Roman"/>
          <w:noProof/>
          <w:szCs w:val="24"/>
        </w:rPr>
        <w:t>D</w:t>
      </w:r>
      <w:r>
        <w:rPr>
          <w:rFonts w:ascii="Calibri" w:hAnsi="Calibri" w:cs="Times New Roman"/>
          <w:noProof/>
          <w:szCs w:val="24"/>
        </w:rPr>
        <w:t>., Brusslan, J.A.</w:t>
      </w:r>
      <w:r w:rsidRPr="0039019F">
        <w:rPr>
          <w:rFonts w:ascii="Calibri" w:hAnsi="Calibri" w:cs="Times New Roman"/>
          <w:noProof/>
          <w:szCs w:val="24"/>
        </w:rPr>
        <w:t xml:space="preserve"> (1999). The </w:t>
      </w:r>
      <w:r w:rsidRPr="00171353">
        <w:rPr>
          <w:rFonts w:ascii="Calibri" w:hAnsi="Calibri" w:cs="Times New Roman"/>
          <w:i/>
          <w:noProof/>
          <w:szCs w:val="24"/>
        </w:rPr>
        <w:t>AtCAO</w:t>
      </w:r>
      <w:r w:rsidRPr="0039019F">
        <w:rPr>
          <w:rFonts w:ascii="Calibri" w:hAnsi="Calibri" w:cs="Times New Roman"/>
          <w:noProof/>
          <w:szCs w:val="24"/>
        </w:rPr>
        <w:t xml:space="preserve"> gene, encoding chlorophyll </w:t>
      </w:r>
      <w:r w:rsidRPr="00171353">
        <w:rPr>
          <w:rFonts w:ascii="Calibri" w:hAnsi="Calibri" w:cs="Times New Roman"/>
          <w:i/>
          <w:noProof/>
          <w:szCs w:val="24"/>
        </w:rPr>
        <w:t>a</w:t>
      </w:r>
      <w:r w:rsidRPr="0039019F">
        <w:rPr>
          <w:rFonts w:ascii="Calibri" w:hAnsi="Calibri" w:cs="Times New Roman"/>
          <w:noProof/>
          <w:szCs w:val="24"/>
        </w:rPr>
        <w:t xml:space="preserve"> oxygenase, is required for chlorophyll </w:t>
      </w:r>
      <w:r w:rsidRPr="00171353">
        <w:rPr>
          <w:rFonts w:ascii="Calibri" w:hAnsi="Calibri" w:cs="Times New Roman"/>
          <w:i/>
          <w:noProof/>
          <w:szCs w:val="24"/>
        </w:rPr>
        <w:t>b</w:t>
      </w:r>
      <w:r w:rsidRPr="0039019F">
        <w:rPr>
          <w:rFonts w:ascii="Calibri" w:hAnsi="Calibri" w:cs="Times New Roman"/>
          <w:noProof/>
          <w:szCs w:val="24"/>
        </w:rPr>
        <w:t xml:space="preserve"> synthesis in </w:t>
      </w:r>
      <w:r w:rsidRPr="00171353">
        <w:rPr>
          <w:rFonts w:ascii="Calibri" w:hAnsi="Calibri" w:cs="Times New Roman"/>
          <w:i/>
          <w:noProof/>
          <w:szCs w:val="24"/>
        </w:rPr>
        <w:t>Arabidopsis thaliana</w:t>
      </w:r>
      <w:r w:rsidRPr="0039019F">
        <w:rPr>
          <w:rFonts w:ascii="Calibri" w:hAnsi="Calibri" w:cs="Times New Roman"/>
          <w:noProof/>
          <w:szCs w:val="24"/>
        </w:rPr>
        <w:t>. Proceedings of the National Academy of Sciences</w:t>
      </w:r>
      <w:r>
        <w:rPr>
          <w:rFonts w:ascii="Calibri" w:hAnsi="Calibri" w:cs="Times New Roman"/>
          <w:noProof/>
          <w:szCs w:val="24"/>
        </w:rPr>
        <w:t xml:space="preserve"> </w:t>
      </w:r>
      <w:r w:rsidRPr="00171353">
        <w:rPr>
          <w:rFonts w:ascii="Calibri" w:hAnsi="Calibri" w:cs="Times New Roman"/>
          <w:i/>
          <w:noProof/>
          <w:szCs w:val="24"/>
        </w:rPr>
        <w:t>96</w:t>
      </w:r>
      <w:r>
        <w:rPr>
          <w:rFonts w:ascii="Calibri" w:hAnsi="Calibri" w:cs="Times New Roman"/>
          <w:noProof/>
          <w:szCs w:val="24"/>
        </w:rPr>
        <w:t>, 10507-10511.</w:t>
      </w:r>
    </w:p>
    <w:p w14:paraId="51FBAA77"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Falk,</w:t>
      </w:r>
      <w:r>
        <w:rPr>
          <w:rFonts w:ascii="Calibri" w:hAnsi="Calibri" w:cs="Times New Roman"/>
          <w:noProof/>
          <w:szCs w:val="24"/>
        </w:rPr>
        <w:t xml:space="preserve"> </w:t>
      </w:r>
      <w:r w:rsidRPr="0039019F">
        <w:rPr>
          <w:rFonts w:ascii="Calibri" w:hAnsi="Calibri" w:cs="Times New Roman"/>
          <w:noProof/>
          <w:szCs w:val="24"/>
        </w:rPr>
        <w:t>H</w:t>
      </w:r>
      <w:r>
        <w:rPr>
          <w:rFonts w:ascii="Calibri" w:hAnsi="Calibri" w:cs="Times New Roman"/>
          <w:noProof/>
          <w:szCs w:val="24"/>
        </w:rPr>
        <w:t>.</w:t>
      </w:r>
      <w:r w:rsidRPr="0039019F">
        <w:rPr>
          <w:rFonts w:ascii="Calibri" w:hAnsi="Calibri" w:cs="Times New Roman"/>
          <w:noProof/>
          <w:szCs w:val="24"/>
        </w:rPr>
        <w:t xml:space="preserve"> (2012). The chemistry of linear oligopyrroles and bile pigments</w:t>
      </w:r>
      <w:r>
        <w:rPr>
          <w:rFonts w:ascii="Calibri" w:hAnsi="Calibri" w:cs="Times New Roman"/>
          <w:noProof/>
          <w:szCs w:val="24"/>
        </w:rPr>
        <w:t xml:space="preserve"> (Vienna: Springer).</w:t>
      </w:r>
    </w:p>
    <w:p w14:paraId="3EC77198"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Frankenberg, N., Mukougawa, K., Kohchi, T., and Lagarias, J.C. (2001). Functional genomic analysis of the HY2 family of ferredoxin-dependent bilin reductases from oxygenic photosynthetic organisms. </w:t>
      </w:r>
      <w:r>
        <w:rPr>
          <w:rFonts w:ascii="Calibri" w:hAnsi="Calibri" w:cs="Times New Roman"/>
          <w:noProof/>
          <w:szCs w:val="24"/>
        </w:rPr>
        <w:t xml:space="preserve">The </w:t>
      </w:r>
      <w:r w:rsidRPr="0039019F">
        <w:rPr>
          <w:rFonts w:ascii="Calibri" w:hAnsi="Calibri" w:cs="Times New Roman"/>
          <w:noProof/>
          <w:szCs w:val="24"/>
        </w:rPr>
        <w:t xml:space="preserve">Plant Cell </w:t>
      </w:r>
      <w:r w:rsidRPr="0039019F">
        <w:rPr>
          <w:rFonts w:ascii="Calibri" w:hAnsi="Calibri" w:cs="Times New Roman"/>
          <w:i/>
          <w:iCs/>
          <w:noProof/>
          <w:szCs w:val="24"/>
        </w:rPr>
        <w:t>13</w:t>
      </w:r>
      <w:r w:rsidRPr="0039019F">
        <w:rPr>
          <w:rFonts w:ascii="Calibri" w:hAnsi="Calibri" w:cs="Times New Roman"/>
          <w:noProof/>
          <w:szCs w:val="24"/>
        </w:rPr>
        <w:t>, 965–978.</w:t>
      </w:r>
    </w:p>
    <w:p w14:paraId="045DB04F"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Frenkel,</w:t>
      </w:r>
      <w:r>
        <w:rPr>
          <w:rFonts w:ascii="Calibri" w:hAnsi="Calibri" w:cs="Times New Roman"/>
          <w:noProof/>
          <w:szCs w:val="24"/>
        </w:rPr>
        <w:t xml:space="preserve"> </w:t>
      </w:r>
      <w:r w:rsidRPr="0039019F">
        <w:rPr>
          <w:rFonts w:ascii="Calibri" w:hAnsi="Calibri" w:cs="Times New Roman"/>
          <w:noProof/>
          <w:szCs w:val="24"/>
        </w:rPr>
        <w:t>M</w:t>
      </w:r>
      <w:r>
        <w:rPr>
          <w:rFonts w:ascii="Calibri" w:hAnsi="Calibri" w:cs="Times New Roman"/>
          <w:noProof/>
          <w:szCs w:val="24"/>
        </w:rPr>
        <w:t>.</w:t>
      </w:r>
      <w:r w:rsidRPr="0039019F">
        <w:rPr>
          <w:rFonts w:ascii="Calibri" w:hAnsi="Calibri" w:cs="Times New Roman"/>
          <w:noProof/>
          <w:szCs w:val="24"/>
        </w:rPr>
        <w:t>, Bellafiore,</w:t>
      </w:r>
      <w:r>
        <w:rPr>
          <w:rFonts w:ascii="Calibri" w:hAnsi="Calibri" w:cs="Times New Roman"/>
          <w:noProof/>
          <w:szCs w:val="24"/>
        </w:rPr>
        <w:t xml:space="preserve"> </w:t>
      </w:r>
      <w:r w:rsidRPr="0039019F">
        <w:rPr>
          <w:rFonts w:ascii="Calibri" w:hAnsi="Calibri" w:cs="Times New Roman"/>
          <w:noProof/>
          <w:szCs w:val="24"/>
        </w:rPr>
        <w:t>S</w:t>
      </w:r>
      <w:r>
        <w:rPr>
          <w:rFonts w:ascii="Calibri" w:hAnsi="Calibri" w:cs="Times New Roman"/>
          <w:noProof/>
          <w:szCs w:val="24"/>
        </w:rPr>
        <w:t>.</w:t>
      </w:r>
      <w:r w:rsidRPr="0039019F">
        <w:rPr>
          <w:rFonts w:ascii="Calibri" w:hAnsi="Calibri" w:cs="Times New Roman"/>
          <w:noProof/>
          <w:szCs w:val="24"/>
        </w:rPr>
        <w:t>, Rochaix,</w:t>
      </w:r>
      <w:r>
        <w:rPr>
          <w:rFonts w:ascii="Calibri" w:hAnsi="Calibri" w:cs="Times New Roman"/>
          <w:noProof/>
          <w:szCs w:val="24"/>
        </w:rPr>
        <w:t xml:space="preserve"> </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D</w:t>
      </w:r>
      <w:r>
        <w:rPr>
          <w:rFonts w:ascii="Calibri" w:hAnsi="Calibri" w:cs="Times New Roman"/>
          <w:noProof/>
          <w:szCs w:val="24"/>
        </w:rPr>
        <w:t>., and Jansson, S.</w:t>
      </w:r>
      <w:r w:rsidRPr="0039019F">
        <w:rPr>
          <w:rFonts w:ascii="Calibri" w:hAnsi="Calibri" w:cs="Times New Roman"/>
          <w:noProof/>
          <w:szCs w:val="24"/>
        </w:rPr>
        <w:t xml:space="preserve"> (2007). Hierarchy amongst photosynthetic acclimation responses for plant fitness. Physiologia</w:t>
      </w:r>
      <w:r>
        <w:rPr>
          <w:rFonts w:ascii="Calibri" w:hAnsi="Calibri" w:cs="Times New Roman"/>
          <w:noProof/>
          <w:szCs w:val="24"/>
        </w:rPr>
        <w:t xml:space="preserve"> Plantarum </w:t>
      </w:r>
      <w:r w:rsidRPr="00803EDF">
        <w:rPr>
          <w:rFonts w:ascii="Calibri" w:hAnsi="Calibri" w:cs="Times New Roman"/>
          <w:i/>
          <w:noProof/>
          <w:szCs w:val="24"/>
        </w:rPr>
        <w:t>129</w:t>
      </w:r>
      <w:r>
        <w:rPr>
          <w:rFonts w:ascii="Calibri" w:hAnsi="Calibri" w:cs="Times New Roman"/>
          <w:noProof/>
          <w:szCs w:val="24"/>
        </w:rPr>
        <w:t>, 455-459.</w:t>
      </w:r>
    </w:p>
    <w:p w14:paraId="1941833E"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Fristedt, R., Granath, P., and Vener, A.</w:t>
      </w:r>
      <w:r>
        <w:rPr>
          <w:rFonts w:ascii="Calibri" w:hAnsi="Calibri" w:cs="Times New Roman"/>
          <w:noProof/>
          <w:szCs w:val="24"/>
        </w:rPr>
        <w:t>V.</w:t>
      </w:r>
      <w:r w:rsidRPr="0039019F">
        <w:rPr>
          <w:rFonts w:ascii="Calibri" w:hAnsi="Calibri" w:cs="Times New Roman"/>
          <w:noProof/>
          <w:szCs w:val="24"/>
        </w:rPr>
        <w:t xml:space="preserve"> (2010). A </w:t>
      </w:r>
      <w:r>
        <w:rPr>
          <w:rFonts w:ascii="Calibri" w:hAnsi="Calibri" w:cs="Times New Roman"/>
          <w:noProof/>
          <w:szCs w:val="24"/>
        </w:rPr>
        <w:t>p</w:t>
      </w:r>
      <w:r w:rsidRPr="0039019F">
        <w:rPr>
          <w:rFonts w:ascii="Calibri" w:hAnsi="Calibri" w:cs="Times New Roman"/>
          <w:noProof/>
          <w:szCs w:val="24"/>
        </w:rPr>
        <w:t xml:space="preserve">rotein </w:t>
      </w:r>
      <w:r>
        <w:rPr>
          <w:rFonts w:ascii="Calibri" w:hAnsi="Calibri" w:cs="Times New Roman"/>
          <w:noProof/>
          <w:szCs w:val="24"/>
        </w:rPr>
        <w:t>p</w:t>
      </w:r>
      <w:r w:rsidRPr="0039019F">
        <w:rPr>
          <w:rFonts w:ascii="Calibri" w:hAnsi="Calibri" w:cs="Times New Roman"/>
          <w:noProof/>
          <w:szCs w:val="24"/>
        </w:rPr>
        <w:t xml:space="preserve">hosphorylation </w:t>
      </w:r>
      <w:r>
        <w:rPr>
          <w:rFonts w:ascii="Calibri" w:hAnsi="Calibri" w:cs="Times New Roman"/>
          <w:noProof/>
          <w:szCs w:val="24"/>
        </w:rPr>
        <w:t>t</w:t>
      </w:r>
      <w:r w:rsidRPr="0039019F">
        <w:rPr>
          <w:rFonts w:ascii="Calibri" w:hAnsi="Calibri" w:cs="Times New Roman"/>
          <w:noProof/>
          <w:szCs w:val="24"/>
        </w:rPr>
        <w:t xml:space="preserve">hreshold for </w:t>
      </w:r>
      <w:r>
        <w:rPr>
          <w:rFonts w:ascii="Calibri" w:hAnsi="Calibri" w:cs="Times New Roman"/>
          <w:noProof/>
          <w:szCs w:val="24"/>
        </w:rPr>
        <w:t>f</w:t>
      </w:r>
      <w:r w:rsidRPr="0039019F">
        <w:rPr>
          <w:rFonts w:ascii="Calibri" w:hAnsi="Calibri" w:cs="Times New Roman"/>
          <w:noProof/>
          <w:szCs w:val="24"/>
        </w:rPr>
        <w:t xml:space="preserve">unctional </w:t>
      </w:r>
      <w:r>
        <w:rPr>
          <w:rFonts w:ascii="Calibri" w:hAnsi="Calibri" w:cs="Times New Roman"/>
          <w:noProof/>
          <w:szCs w:val="24"/>
        </w:rPr>
        <w:t>s</w:t>
      </w:r>
      <w:r w:rsidRPr="0039019F">
        <w:rPr>
          <w:rFonts w:ascii="Calibri" w:hAnsi="Calibri" w:cs="Times New Roman"/>
          <w:noProof/>
          <w:szCs w:val="24"/>
        </w:rPr>
        <w:t xml:space="preserve">tacking of </w:t>
      </w:r>
      <w:r>
        <w:rPr>
          <w:rFonts w:ascii="Calibri" w:hAnsi="Calibri" w:cs="Times New Roman"/>
          <w:noProof/>
          <w:szCs w:val="24"/>
        </w:rPr>
        <w:t>p</w:t>
      </w:r>
      <w:r w:rsidRPr="0039019F">
        <w:rPr>
          <w:rFonts w:ascii="Calibri" w:hAnsi="Calibri" w:cs="Times New Roman"/>
          <w:noProof/>
          <w:szCs w:val="24"/>
        </w:rPr>
        <w:t xml:space="preserve">lant </w:t>
      </w:r>
      <w:r>
        <w:rPr>
          <w:rFonts w:ascii="Calibri" w:hAnsi="Calibri" w:cs="Times New Roman"/>
          <w:noProof/>
          <w:szCs w:val="24"/>
        </w:rPr>
        <w:t>p</w:t>
      </w:r>
      <w:r w:rsidRPr="0039019F">
        <w:rPr>
          <w:rFonts w:ascii="Calibri" w:hAnsi="Calibri" w:cs="Times New Roman"/>
          <w:noProof/>
          <w:szCs w:val="24"/>
        </w:rPr>
        <w:t xml:space="preserve">hotosynthetic </w:t>
      </w:r>
      <w:r>
        <w:rPr>
          <w:rFonts w:ascii="Calibri" w:hAnsi="Calibri" w:cs="Times New Roman"/>
          <w:noProof/>
          <w:szCs w:val="24"/>
        </w:rPr>
        <w:t>m</w:t>
      </w:r>
      <w:r w:rsidRPr="0039019F">
        <w:rPr>
          <w:rFonts w:ascii="Calibri" w:hAnsi="Calibri" w:cs="Times New Roman"/>
          <w:noProof/>
          <w:szCs w:val="24"/>
        </w:rPr>
        <w:t xml:space="preserve">embranes. Plos One </w:t>
      </w:r>
      <w:r w:rsidRPr="0039019F">
        <w:rPr>
          <w:rFonts w:ascii="Calibri" w:hAnsi="Calibri" w:cs="Times New Roman"/>
          <w:i/>
          <w:iCs/>
          <w:noProof/>
          <w:szCs w:val="24"/>
        </w:rPr>
        <w:t>5</w:t>
      </w:r>
      <w:r w:rsidRPr="0039019F">
        <w:rPr>
          <w:rFonts w:ascii="Calibri" w:hAnsi="Calibri" w:cs="Times New Roman"/>
          <w:noProof/>
          <w:szCs w:val="24"/>
        </w:rPr>
        <w:t>, e10963</w:t>
      </w:r>
      <w:r>
        <w:rPr>
          <w:rFonts w:ascii="Calibri" w:hAnsi="Calibri" w:cs="Times New Roman"/>
          <w:noProof/>
          <w:szCs w:val="24"/>
        </w:rPr>
        <w:t>-e10975</w:t>
      </w:r>
      <w:r w:rsidRPr="0039019F">
        <w:rPr>
          <w:rFonts w:ascii="Calibri" w:hAnsi="Calibri" w:cs="Times New Roman"/>
          <w:noProof/>
          <w:szCs w:val="24"/>
        </w:rPr>
        <w:t>.</w:t>
      </w:r>
    </w:p>
    <w:p w14:paraId="0154B260" w14:textId="538A49E2" w:rsidR="009C11E2" w:rsidRDefault="009C11E2" w:rsidP="00AD7EDB">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Fromme,</w:t>
      </w:r>
      <w:r>
        <w:rPr>
          <w:rFonts w:ascii="Calibri" w:hAnsi="Calibri" w:cs="Times New Roman"/>
          <w:noProof/>
          <w:szCs w:val="24"/>
        </w:rPr>
        <w:t xml:space="preserve"> </w:t>
      </w:r>
      <w:r w:rsidRPr="0039019F">
        <w:rPr>
          <w:rFonts w:ascii="Calibri" w:hAnsi="Calibri" w:cs="Times New Roman"/>
          <w:noProof/>
          <w:szCs w:val="24"/>
        </w:rPr>
        <w:t>P</w:t>
      </w:r>
      <w:r>
        <w:rPr>
          <w:rFonts w:ascii="Calibri" w:hAnsi="Calibri" w:cs="Times New Roman"/>
          <w:noProof/>
          <w:szCs w:val="24"/>
        </w:rPr>
        <w:t>.</w:t>
      </w:r>
      <w:r w:rsidRPr="0039019F">
        <w:rPr>
          <w:rFonts w:ascii="Calibri" w:hAnsi="Calibri" w:cs="Times New Roman"/>
          <w:noProof/>
          <w:szCs w:val="24"/>
        </w:rPr>
        <w:t>, Jordan,</w:t>
      </w:r>
      <w:r>
        <w:rPr>
          <w:rFonts w:ascii="Calibri" w:hAnsi="Calibri" w:cs="Times New Roman"/>
          <w:noProof/>
          <w:szCs w:val="24"/>
        </w:rPr>
        <w:t xml:space="preserve"> </w:t>
      </w:r>
      <w:r w:rsidRPr="0039019F">
        <w:rPr>
          <w:rFonts w:ascii="Calibri" w:hAnsi="Calibri" w:cs="Times New Roman"/>
          <w:noProof/>
          <w:szCs w:val="24"/>
        </w:rPr>
        <w:t>P</w:t>
      </w:r>
      <w:r>
        <w:rPr>
          <w:rFonts w:ascii="Calibri" w:hAnsi="Calibri" w:cs="Times New Roman"/>
          <w:noProof/>
          <w:szCs w:val="24"/>
        </w:rPr>
        <w:t>.</w:t>
      </w:r>
      <w:r w:rsidRPr="0039019F">
        <w:rPr>
          <w:rFonts w:ascii="Calibri" w:hAnsi="Calibri" w:cs="Times New Roman"/>
          <w:noProof/>
          <w:szCs w:val="24"/>
        </w:rPr>
        <w:t>, and Krauß,</w:t>
      </w:r>
      <w:r>
        <w:rPr>
          <w:rFonts w:ascii="Calibri" w:hAnsi="Calibri" w:cs="Times New Roman"/>
          <w:noProof/>
          <w:szCs w:val="24"/>
        </w:rPr>
        <w:t xml:space="preserve"> </w:t>
      </w:r>
      <w:r w:rsidRPr="0039019F">
        <w:rPr>
          <w:rFonts w:ascii="Calibri" w:hAnsi="Calibri" w:cs="Times New Roman"/>
          <w:noProof/>
          <w:szCs w:val="24"/>
        </w:rPr>
        <w:t>N</w:t>
      </w:r>
      <w:r>
        <w:rPr>
          <w:rFonts w:ascii="Calibri" w:hAnsi="Calibri" w:cs="Times New Roman"/>
          <w:noProof/>
          <w:szCs w:val="24"/>
        </w:rPr>
        <w:t>.</w:t>
      </w:r>
      <w:r w:rsidRPr="0039019F">
        <w:rPr>
          <w:rFonts w:ascii="Calibri" w:hAnsi="Calibri" w:cs="Times New Roman"/>
          <w:noProof/>
          <w:szCs w:val="24"/>
        </w:rPr>
        <w:t xml:space="preserve"> (2001). Structure of photosystem I. Biochimica et Biophysica Acta </w:t>
      </w:r>
      <w:r w:rsidRPr="00803EDF">
        <w:rPr>
          <w:rFonts w:ascii="Calibri" w:hAnsi="Calibri" w:cs="Times New Roman"/>
          <w:i/>
          <w:noProof/>
          <w:szCs w:val="24"/>
        </w:rPr>
        <w:t>1507</w:t>
      </w:r>
      <w:r>
        <w:rPr>
          <w:rFonts w:ascii="Calibri" w:hAnsi="Calibri" w:cs="Times New Roman"/>
          <w:noProof/>
          <w:szCs w:val="24"/>
        </w:rPr>
        <w:t>, 5-31.</w:t>
      </w:r>
    </w:p>
    <w:p w14:paraId="7B4136CB" w14:textId="09B2BD68" w:rsidR="00AD7EDB" w:rsidRPr="00AD7EDB" w:rsidRDefault="00AD7EDB" w:rsidP="00B652DE">
      <w:pPr>
        <w:spacing w:line="240" w:lineRule="auto"/>
      </w:pPr>
      <w:r>
        <w:t xml:space="preserve">Fu, M., Xiao, Y., Xian, X., Zhao, D. and Xu Y. (2008). A design concept of long-wavelength fluorescent analogs of rhodamine dyes: replacement of oxygen with silicon atom. Chemical Communications </w:t>
      </w:r>
      <w:r>
        <w:rPr>
          <w:i/>
        </w:rPr>
        <w:t>0</w:t>
      </w:r>
      <w:r>
        <w:t>, 1780-1782.</w:t>
      </w:r>
    </w:p>
    <w:p w14:paraId="294BBFFA" w14:textId="77777777" w:rsidR="009C11E2" w:rsidRPr="0039019F" w:rsidRDefault="009C11E2" w:rsidP="00AD7EDB">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Fuhrmann, E., Gathmann, S., Rupprecht, E., Golecki, J., and Schneider, D. (2009). Thylakoid membrane reduction affects the photosystem stoichiometry in the cyanobacterium </w:t>
      </w:r>
      <w:r w:rsidRPr="00803EDF">
        <w:rPr>
          <w:rFonts w:ascii="Calibri" w:hAnsi="Calibri" w:cs="Times New Roman"/>
          <w:i/>
          <w:noProof/>
          <w:szCs w:val="24"/>
        </w:rPr>
        <w:t>Synechocystis</w:t>
      </w:r>
      <w:r w:rsidRPr="0039019F">
        <w:rPr>
          <w:rFonts w:ascii="Calibri" w:hAnsi="Calibri" w:cs="Times New Roman"/>
          <w:noProof/>
          <w:szCs w:val="24"/>
        </w:rPr>
        <w:t xml:space="preserve"> sp. PCC 6803. Plant Physiology </w:t>
      </w:r>
      <w:r w:rsidRPr="0039019F">
        <w:rPr>
          <w:rFonts w:ascii="Calibri" w:hAnsi="Calibri" w:cs="Times New Roman"/>
          <w:i/>
          <w:iCs/>
          <w:noProof/>
          <w:szCs w:val="24"/>
        </w:rPr>
        <w:t>149</w:t>
      </w:r>
      <w:r w:rsidRPr="0039019F">
        <w:rPr>
          <w:rFonts w:ascii="Calibri" w:hAnsi="Calibri" w:cs="Times New Roman"/>
          <w:noProof/>
          <w:szCs w:val="24"/>
        </w:rPr>
        <w:t>, 735–744.</w:t>
      </w:r>
    </w:p>
    <w:p w14:paraId="5A10AF04"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Gamal, E.A., and Eltoukhy,</w:t>
      </w:r>
      <w:r>
        <w:rPr>
          <w:rFonts w:ascii="Calibri" w:hAnsi="Calibri" w:cs="Times New Roman"/>
          <w:noProof/>
          <w:szCs w:val="24"/>
        </w:rPr>
        <w:t xml:space="preserve"> </w:t>
      </w:r>
      <w:r w:rsidRPr="0039019F">
        <w:rPr>
          <w:rFonts w:ascii="Calibri" w:hAnsi="Calibri" w:cs="Times New Roman"/>
          <w:noProof/>
          <w:szCs w:val="24"/>
        </w:rPr>
        <w:t>H</w:t>
      </w:r>
      <w:r>
        <w:rPr>
          <w:rFonts w:ascii="Calibri" w:hAnsi="Calibri" w:cs="Times New Roman"/>
          <w:noProof/>
          <w:szCs w:val="24"/>
        </w:rPr>
        <w:t>.</w:t>
      </w:r>
      <w:r w:rsidRPr="0039019F">
        <w:rPr>
          <w:rFonts w:ascii="Calibri" w:hAnsi="Calibri" w:cs="Times New Roman"/>
          <w:noProof/>
          <w:szCs w:val="24"/>
        </w:rPr>
        <w:t xml:space="preserve"> (2005). CMOS image sensors. IEE</w:t>
      </w:r>
      <w:r>
        <w:rPr>
          <w:rFonts w:ascii="Calibri" w:hAnsi="Calibri" w:cs="Times New Roman"/>
          <w:noProof/>
          <w:szCs w:val="24"/>
        </w:rPr>
        <w:t xml:space="preserve">E Circuits and Devices Magazine </w:t>
      </w:r>
      <w:r w:rsidRPr="00EF2947">
        <w:rPr>
          <w:rFonts w:ascii="Calibri" w:hAnsi="Calibri" w:cs="Times New Roman"/>
          <w:i/>
          <w:noProof/>
          <w:szCs w:val="24"/>
        </w:rPr>
        <w:t>21</w:t>
      </w:r>
      <w:r>
        <w:rPr>
          <w:rFonts w:ascii="Calibri" w:hAnsi="Calibri" w:cs="Times New Roman"/>
          <w:noProof/>
          <w:szCs w:val="24"/>
        </w:rPr>
        <w:t>, 6-20.</w:t>
      </w:r>
    </w:p>
    <w:p w14:paraId="4D16FF96"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Gamal, E.A., Fowler,</w:t>
      </w:r>
      <w:r>
        <w:rPr>
          <w:rFonts w:ascii="Calibri" w:hAnsi="Calibri" w:cs="Times New Roman"/>
          <w:noProof/>
          <w:szCs w:val="24"/>
        </w:rPr>
        <w:t xml:space="preserve"> </w:t>
      </w:r>
      <w:r w:rsidRPr="0039019F">
        <w:rPr>
          <w:rFonts w:ascii="Calibri" w:hAnsi="Calibri" w:cs="Times New Roman"/>
          <w:noProof/>
          <w:szCs w:val="24"/>
        </w:rPr>
        <w:t>B</w:t>
      </w:r>
      <w:r>
        <w:rPr>
          <w:rFonts w:ascii="Calibri" w:hAnsi="Calibri" w:cs="Times New Roman"/>
          <w:noProof/>
          <w:szCs w:val="24"/>
        </w:rPr>
        <w:t>.</w:t>
      </w:r>
      <w:r w:rsidRPr="0039019F">
        <w:rPr>
          <w:rFonts w:ascii="Calibri" w:hAnsi="Calibri" w:cs="Times New Roman"/>
          <w:noProof/>
          <w:szCs w:val="24"/>
        </w:rPr>
        <w:t>A</w:t>
      </w:r>
      <w:r>
        <w:rPr>
          <w:rFonts w:ascii="Calibri" w:hAnsi="Calibri" w:cs="Times New Roman"/>
          <w:noProof/>
          <w:szCs w:val="24"/>
        </w:rPr>
        <w:t>.</w:t>
      </w:r>
      <w:r w:rsidRPr="0039019F">
        <w:rPr>
          <w:rFonts w:ascii="Calibri" w:hAnsi="Calibri" w:cs="Times New Roman"/>
          <w:noProof/>
          <w:szCs w:val="24"/>
        </w:rPr>
        <w:t>, Min,</w:t>
      </w:r>
      <w:r>
        <w:rPr>
          <w:rFonts w:ascii="Calibri" w:hAnsi="Calibri" w:cs="Times New Roman"/>
          <w:noProof/>
          <w:szCs w:val="24"/>
        </w:rPr>
        <w:t xml:space="preserve"> </w:t>
      </w:r>
      <w:r w:rsidRPr="0039019F">
        <w:rPr>
          <w:rFonts w:ascii="Calibri" w:hAnsi="Calibri" w:cs="Times New Roman"/>
          <w:noProof/>
          <w:szCs w:val="24"/>
        </w:rPr>
        <w:t>H</w:t>
      </w:r>
      <w:r>
        <w:rPr>
          <w:rFonts w:ascii="Calibri" w:hAnsi="Calibri" w:cs="Times New Roman"/>
          <w:noProof/>
          <w:szCs w:val="24"/>
        </w:rPr>
        <w:t>., and Liu X.</w:t>
      </w:r>
      <w:r w:rsidRPr="0039019F">
        <w:rPr>
          <w:rFonts w:ascii="Calibri" w:hAnsi="Calibri" w:cs="Times New Roman"/>
          <w:noProof/>
          <w:szCs w:val="24"/>
        </w:rPr>
        <w:t xml:space="preserve"> (1998). Modeling and estimation of FPN components i</w:t>
      </w:r>
      <w:r>
        <w:rPr>
          <w:rFonts w:ascii="Calibri" w:hAnsi="Calibri" w:cs="Times New Roman"/>
          <w:noProof/>
          <w:szCs w:val="24"/>
        </w:rPr>
        <w:t xml:space="preserve">n CMOS image sensors. Proceedings of SPIE </w:t>
      </w:r>
      <w:r w:rsidRPr="00EF2947">
        <w:rPr>
          <w:rFonts w:ascii="Calibri" w:hAnsi="Calibri" w:cs="Times New Roman"/>
          <w:i/>
          <w:noProof/>
          <w:szCs w:val="24"/>
        </w:rPr>
        <w:t>3301</w:t>
      </w:r>
      <w:r>
        <w:rPr>
          <w:rFonts w:ascii="Calibri" w:hAnsi="Calibri" w:cs="Times New Roman"/>
          <w:noProof/>
          <w:szCs w:val="24"/>
        </w:rPr>
        <w:t>, 168-177.</w:t>
      </w:r>
    </w:p>
    <w:p w14:paraId="0657F875"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Gan, F., Shen, G., and Bryant, D.A. (2014a). Occurrence of far-red light photoacclimation (FaRLiP) in diverse cyanobacteria. Life </w:t>
      </w:r>
      <w:r w:rsidRPr="0039019F">
        <w:rPr>
          <w:rFonts w:ascii="Calibri" w:hAnsi="Calibri" w:cs="Times New Roman"/>
          <w:i/>
          <w:iCs/>
          <w:noProof/>
          <w:szCs w:val="24"/>
        </w:rPr>
        <w:t>5</w:t>
      </w:r>
      <w:r w:rsidRPr="0039019F">
        <w:rPr>
          <w:rFonts w:ascii="Calibri" w:hAnsi="Calibri" w:cs="Times New Roman"/>
          <w:noProof/>
          <w:szCs w:val="24"/>
        </w:rPr>
        <w:t>, 4–24.</w:t>
      </w:r>
    </w:p>
    <w:p w14:paraId="77E3679C"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lastRenderedPageBreak/>
        <w:t>Gan, F., Zhang, S., Rockwell, N.</w:t>
      </w:r>
      <w:r>
        <w:rPr>
          <w:rFonts w:ascii="Calibri" w:hAnsi="Calibri" w:cs="Times New Roman"/>
          <w:noProof/>
          <w:szCs w:val="24"/>
        </w:rPr>
        <w:t>C.</w:t>
      </w:r>
      <w:r w:rsidRPr="0039019F">
        <w:rPr>
          <w:rFonts w:ascii="Calibri" w:hAnsi="Calibri" w:cs="Times New Roman"/>
          <w:noProof/>
          <w:szCs w:val="24"/>
        </w:rPr>
        <w:t>, Martin, S.</w:t>
      </w:r>
      <w:r>
        <w:rPr>
          <w:rFonts w:ascii="Calibri" w:hAnsi="Calibri" w:cs="Times New Roman"/>
          <w:noProof/>
          <w:szCs w:val="24"/>
        </w:rPr>
        <w:t>S.</w:t>
      </w:r>
      <w:r w:rsidRPr="0039019F">
        <w:rPr>
          <w:rFonts w:ascii="Calibri" w:hAnsi="Calibri" w:cs="Times New Roman"/>
          <w:noProof/>
          <w:szCs w:val="24"/>
        </w:rPr>
        <w:t xml:space="preserve">, Lagarias, </w:t>
      </w:r>
      <w:r>
        <w:rPr>
          <w:rFonts w:ascii="Calibri" w:hAnsi="Calibri" w:cs="Times New Roman"/>
          <w:noProof/>
          <w:szCs w:val="24"/>
        </w:rPr>
        <w:t>J.</w:t>
      </w:r>
      <w:r w:rsidRPr="0039019F">
        <w:rPr>
          <w:rFonts w:ascii="Calibri" w:hAnsi="Calibri" w:cs="Times New Roman"/>
          <w:noProof/>
          <w:szCs w:val="24"/>
        </w:rPr>
        <w:t>C., and Bryant, D.</w:t>
      </w:r>
      <w:r>
        <w:rPr>
          <w:rFonts w:ascii="Calibri" w:hAnsi="Calibri" w:cs="Times New Roman"/>
          <w:noProof/>
          <w:szCs w:val="24"/>
        </w:rPr>
        <w:t>A.</w:t>
      </w:r>
      <w:r w:rsidRPr="0039019F">
        <w:rPr>
          <w:rFonts w:ascii="Calibri" w:hAnsi="Calibri" w:cs="Times New Roman"/>
          <w:noProof/>
          <w:szCs w:val="24"/>
        </w:rPr>
        <w:t xml:space="preserve"> (2014b). Extensive remodeling of a cyanobacterial photosynthetic apparatus in far-red light. Science </w:t>
      </w:r>
      <w:r w:rsidRPr="0039019F">
        <w:rPr>
          <w:rFonts w:ascii="Calibri" w:hAnsi="Calibri" w:cs="Times New Roman"/>
          <w:i/>
          <w:iCs/>
          <w:noProof/>
          <w:szCs w:val="24"/>
        </w:rPr>
        <w:t>345</w:t>
      </w:r>
      <w:r w:rsidRPr="0039019F">
        <w:rPr>
          <w:rFonts w:ascii="Calibri" w:hAnsi="Calibri" w:cs="Times New Roman"/>
          <w:noProof/>
          <w:szCs w:val="24"/>
        </w:rPr>
        <w:t>, 1312–1317.</w:t>
      </w:r>
    </w:p>
    <w:p w14:paraId="6A0AB3F8"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Gest, H. (2004). The discovery of microorganisms by Robert Hooke and Antoni Van Leeuwenhoek, fellows of the Royal Society. Notes and Records of the Royal Society of London </w:t>
      </w:r>
      <w:r w:rsidRPr="0039019F">
        <w:rPr>
          <w:rFonts w:ascii="Calibri" w:hAnsi="Calibri" w:cs="Times New Roman"/>
          <w:i/>
          <w:iCs/>
          <w:noProof/>
          <w:szCs w:val="24"/>
        </w:rPr>
        <w:t>58</w:t>
      </w:r>
      <w:r w:rsidRPr="0039019F">
        <w:rPr>
          <w:rFonts w:ascii="Calibri" w:hAnsi="Calibri" w:cs="Times New Roman"/>
          <w:noProof/>
          <w:szCs w:val="24"/>
        </w:rPr>
        <w:t>, 187–201.</w:t>
      </w:r>
    </w:p>
    <w:p w14:paraId="37A72B4D"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Glazer,</w:t>
      </w:r>
      <w:r>
        <w:rPr>
          <w:rFonts w:ascii="Calibri" w:hAnsi="Calibri" w:cs="Times New Roman"/>
          <w:noProof/>
          <w:szCs w:val="24"/>
        </w:rPr>
        <w:t xml:space="preserve"> </w:t>
      </w:r>
      <w:r w:rsidRPr="0039019F">
        <w:rPr>
          <w:rFonts w:ascii="Calibri" w:hAnsi="Calibri" w:cs="Times New Roman"/>
          <w:noProof/>
          <w:szCs w:val="24"/>
        </w:rPr>
        <w:t>A</w:t>
      </w:r>
      <w:r>
        <w:rPr>
          <w:rFonts w:ascii="Calibri" w:hAnsi="Calibri" w:cs="Times New Roman"/>
          <w:noProof/>
          <w:szCs w:val="24"/>
        </w:rPr>
        <w:t>.</w:t>
      </w:r>
      <w:r w:rsidRPr="0039019F">
        <w:rPr>
          <w:rFonts w:ascii="Calibri" w:hAnsi="Calibri" w:cs="Times New Roman"/>
          <w:noProof/>
          <w:szCs w:val="24"/>
        </w:rPr>
        <w:t>N</w:t>
      </w:r>
      <w:r>
        <w:rPr>
          <w:rFonts w:ascii="Calibri" w:hAnsi="Calibri" w:cs="Times New Roman"/>
          <w:noProof/>
          <w:szCs w:val="24"/>
        </w:rPr>
        <w:t>.</w:t>
      </w:r>
      <w:r w:rsidRPr="0039019F">
        <w:rPr>
          <w:rFonts w:ascii="Calibri" w:hAnsi="Calibri" w:cs="Times New Roman"/>
          <w:noProof/>
          <w:szCs w:val="24"/>
        </w:rPr>
        <w:t xml:space="preserve"> (1994). Phycobiliproteins—a family of valuable, widely used fluorophore</w:t>
      </w:r>
      <w:r>
        <w:rPr>
          <w:rFonts w:ascii="Calibri" w:hAnsi="Calibri" w:cs="Times New Roman"/>
          <w:noProof/>
          <w:szCs w:val="24"/>
        </w:rPr>
        <w:t xml:space="preserve">s. Journal of Applied Phycology </w:t>
      </w:r>
      <w:r w:rsidRPr="00C01B41">
        <w:rPr>
          <w:rFonts w:ascii="Calibri" w:hAnsi="Calibri" w:cs="Times New Roman"/>
          <w:i/>
          <w:noProof/>
          <w:szCs w:val="24"/>
        </w:rPr>
        <w:t>6</w:t>
      </w:r>
      <w:r>
        <w:rPr>
          <w:rFonts w:ascii="Calibri" w:hAnsi="Calibri" w:cs="Times New Roman"/>
          <w:noProof/>
          <w:szCs w:val="24"/>
        </w:rPr>
        <w:t>, 105-112.</w:t>
      </w:r>
    </w:p>
    <w:p w14:paraId="23350CA1"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Glazer, A.N. (1989). Light guides. Directional energy transfer in a photosynthetic antenna. J</w:t>
      </w:r>
      <w:r>
        <w:rPr>
          <w:rFonts w:ascii="Calibri" w:hAnsi="Calibri" w:cs="Times New Roman"/>
          <w:noProof/>
          <w:szCs w:val="24"/>
        </w:rPr>
        <w:t>ournal of</w:t>
      </w:r>
      <w:r w:rsidRPr="0039019F">
        <w:rPr>
          <w:rFonts w:ascii="Calibri" w:hAnsi="Calibri" w:cs="Times New Roman"/>
          <w:noProof/>
          <w:szCs w:val="24"/>
        </w:rPr>
        <w:t xml:space="preserve"> Biol</w:t>
      </w:r>
      <w:r>
        <w:rPr>
          <w:rFonts w:ascii="Calibri" w:hAnsi="Calibri" w:cs="Times New Roman"/>
          <w:noProof/>
          <w:szCs w:val="24"/>
        </w:rPr>
        <w:t>ogical</w:t>
      </w:r>
      <w:r w:rsidRPr="0039019F">
        <w:rPr>
          <w:rFonts w:ascii="Calibri" w:hAnsi="Calibri" w:cs="Times New Roman"/>
          <w:noProof/>
          <w:szCs w:val="24"/>
        </w:rPr>
        <w:t xml:space="preserve"> Chem</w:t>
      </w:r>
      <w:r>
        <w:rPr>
          <w:rFonts w:ascii="Calibri" w:hAnsi="Calibri" w:cs="Times New Roman"/>
          <w:noProof/>
          <w:szCs w:val="24"/>
        </w:rPr>
        <w:t>istry</w:t>
      </w:r>
      <w:r w:rsidRPr="0039019F">
        <w:rPr>
          <w:rFonts w:ascii="Calibri" w:hAnsi="Calibri" w:cs="Times New Roman"/>
          <w:noProof/>
          <w:szCs w:val="24"/>
        </w:rPr>
        <w:t xml:space="preserve"> </w:t>
      </w:r>
      <w:r w:rsidRPr="0039019F">
        <w:rPr>
          <w:rFonts w:ascii="Calibri" w:hAnsi="Calibri" w:cs="Times New Roman"/>
          <w:i/>
          <w:iCs/>
          <w:noProof/>
          <w:szCs w:val="24"/>
        </w:rPr>
        <w:t>264</w:t>
      </w:r>
      <w:r w:rsidRPr="0039019F">
        <w:rPr>
          <w:rFonts w:ascii="Calibri" w:hAnsi="Calibri" w:cs="Times New Roman"/>
          <w:noProof/>
          <w:szCs w:val="24"/>
        </w:rPr>
        <w:t>, 1–4.</w:t>
      </w:r>
    </w:p>
    <w:p w14:paraId="4532464B"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Glazer, A.</w:t>
      </w:r>
      <w:r>
        <w:rPr>
          <w:rFonts w:ascii="Calibri" w:hAnsi="Calibri" w:cs="Times New Roman"/>
          <w:noProof/>
          <w:szCs w:val="24"/>
        </w:rPr>
        <w:t>N.</w:t>
      </w:r>
      <w:r w:rsidRPr="0039019F">
        <w:rPr>
          <w:rFonts w:ascii="Calibri" w:hAnsi="Calibri" w:cs="Times New Roman"/>
          <w:noProof/>
          <w:szCs w:val="24"/>
        </w:rPr>
        <w:t xml:space="preserve">, and Fang, S. (1973). Chromophore content of blue-green algal phycobiliproteins. </w:t>
      </w:r>
      <w:r>
        <w:rPr>
          <w:rFonts w:ascii="Calibri" w:hAnsi="Calibri" w:cs="Times New Roman"/>
          <w:noProof/>
          <w:szCs w:val="24"/>
        </w:rPr>
        <w:t xml:space="preserve">Journal of Biological Chemistry </w:t>
      </w:r>
      <w:r w:rsidRPr="00C01B41">
        <w:rPr>
          <w:rFonts w:ascii="Calibri" w:hAnsi="Calibri" w:cs="Times New Roman"/>
          <w:i/>
          <w:noProof/>
          <w:szCs w:val="24"/>
        </w:rPr>
        <w:t>248</w:t>
      </w:r>
      <w:r>
        <w:rPr>
          <w:rFonts w:ascii="Calibri" w:hAnsi="Calibri" w:cs="Times New Roman"/>
          <w:noProof/>
          <w:szCs w:val="24"/>
        </w:rPr>
        <w:t>, 659-662.</w:t>
      </w:r>
    </w:p>
    <w:p w14:paraId="34BF81DD"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Glazer, A., and Hixson, C. (1975). Characterization of R-phycocyanin. Chromophore content of R-phycocyanin and C-phycoerythrin. Journal of Biol</w:t>
      </w:r>
      <w:r>
        <w:rPr>
          <w:rFonts w:ascii="Calibri" w:hAnsi="Calibri" w:cs="Times New Roman"/>
          <w:noProof/>
          <w:szCs w:val="24"/>
        </w:rPr>
        <w:t xml:space="preserve">ogical Chemistry </w:t>
      </w:r>
      <w:r w:rsidRPr="00C01B41">
        <w:rPr>
          <w:rFonts w:ascii="Calibri" w:hAnsi="Calibri" w:cs="Times New Roman"/>
          <w:i/>
          <w:noProof/>
          <w:szCs w:val="24"/>
        </w:rPr>
        <w:t>250</w:t>
      </w:r>
      <w:r>
        <w:rPr>
          <w:rFonts w:ascii="Calibri" w:hAnsi="Calibri" w:cs="Times New Roman"/>
          <w:noProof/>
          <w:szCs w:val="24"/>
        </w:rPr>
        <w:t>, 5487-5495.</w:t>
      </w:r>
    </w:p>
    <w:p w14:paraId="31E5D43A"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Glendinning, R., Beard, S.</w:t>
      </w:r>
      <w:r>
        <w:rPr>
          <w:rFonts w:ascii="Calibri" w:hAnsi="Calibri" w:cs="Times New Roman"/>
          <w:noProof/>
          <w:szCs w:val="24"/>
        </w:rPr>
        <w:t>M.</w:t>
      </w:r>
      <w:r w:rsidRPr="0039019F">
        <w:rPr>
          <w:rFonts w:ascii="Calibri" w:hAnsi="Calibri" w:cs="Times New Roman"/>
          <w:noProof/>
          <w:szCs w:val="24"/>
        </w:rPr>
        <w:t xml:space="preserve">, Mountain, </w:t>
      </w:r>
      <w:r>
        <w:rPr>
          <w:rFonts w:ascii="Calibri" w:hAnsi="Calibri" w:cs="Times New Roman"/>
          <w:noProof/>
          <w:szCs w:val="24"/>
        </w:rPr>
        <w:t>C.</w:t>
      </w:r>
      <w:r w:rsidRPr="0039019F">
        <w:rPr>
          <w:rFonts w:ascii="Calibri" w:hAnsi="Calibri" w:cs="Times New Roman"/>
          <w:noProof/>
          <w:szCs w:val="24"/>
        </w:rPr>
        <w:t>M., Pettie, D.</w:t>
      </w:r>
      <w:r>
        <w:rPr>
          <w:rFonts w:ascii="Calibri" w:hAnsi="Calibri" w:cs="Times New Roman"/>
          <w:noProof/>
          <w:szCs w:val="24"/>
        </w:rPr>
        <w:t>G.</w:t>
      </w:r>
      <w:r w:rsidRPr="0039019F">
        <w:rPr>
          <w:rFonts w:ascii="Calibri" w:hAnsi="Calibri" w:cs="Times New Roman"/>
          <w:noProof/>
          <w:szCs w:val="24"/>
        </w:rPr>
        <w:t>, Pickup, D.</w:t>
      </w:r>
      <w:r>
        <w:rPr>
          <w:rFonts w:ascii="Calibri" w:hAnsi="Calibri" w:cs="Times New Roman"/>
          <w:noProof/>
          <w:szCs w:val="24"/>
        </w:rPr>
        <w:t>A.</w:t>
      </w:r>
      <w:r w:rsidRPr="0039019F">
        <w:rPr>
          <w:rFonts w:ascii="Calibri" w:hAnsi="Calibri" w:cs="Times New Roman"/>
          <w:noProof/>
          <w:szCs w:val="24"/>
        </w:rPr>
        <w:t xml:space="preserve">, and Wade, R. (1990). Implementation of a charge integration system </w:t>
      </w:r>
      <w:r>
        <w:rPr>
          <w:rFonts w:ascii="Calibri" w:hAnsi="Calibri" w:cs="Times New Roman"/>
          <w:noProof/>
          <w:szCs w:val="24"/>
        </w:rPr>
        <w:t xml:space="preserve">in a low-background application. Proceedings of SPIE </w:t>
      </w:r>
      <w:r w:rsidRPr="00C01B41">
        <w:rPr>
          <w:rFonts w:ascii="Calibri" w:hAnsi="Calibri" w:cs="Times New Roman"/>
          <w:i/>
          <w:noProof/>
          <w:szCs w:val="24"/>
        </w:rPr>
        <w:t>1235</w:t>
      </w:r>
      <w:r>
        <w:rPr>
          <w:rFonts w:ascii="Calibri" w:hAnsi="Calibri" w:cs="Times New Roman"/>
          <w:noProof/>
          <w:szCs w:val="24"/>
        </w:rPr>
        <w:t>, 34-42.</w:t>
      </w:r>
    </w:p>
    <w:p w14:paraId="590B7FD9"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Gould, T.</w:t>
      </w:r>
      <w:r>
        <w:rPr>
          <w:rFonts w:ascii="Calibri" w:hAnsi="Calibri" w:cs="Times New Roman"/>
          <w:noProof/>
          <w:szCs w:val="24"/>
        </w:rPr>
        <w:t>J.</w:t>
      </w:r>
      <w:r w:rsidRPr="0039019F">
        <w:rPr>
          <w:rFonts w:ascii="Calibri" w:hAnsi="Calibri" w:cs="Times New Roman"/>
          <w:noProof/>
          <w:szCs w:val="24"/>
        </w:rPr>
        <w:t>, Verkhusha, V.</w:t>
      </w:r>
      <w:r>
        <w:rPr>
          <w:rFonts w:ascii="Calibri" w:hAnsi="Calibri" w:cs="Times New Roman"/>
          <w:noProof/>
          <w:szCs w:val="24"/>
        </w:rPr>
        <w:t>V.</w:t>
      </w:r>
      <w:r w:rsidRPr="0039019F">
        <w:rPr>
          <w:rFonts w:ascii="Calibri" w:hAnsi="Calibri" w:cs="Times New Roman"/>
          <w:noProof/>
          <w:szCs w:val="24"/>
        </w:rPr>
        <w:t>, and Hess, S.</w:t>
      </w:r>
      <w:r>
        <w:rPr>
          <w:rFonts w:ascii="Calibri" w:hAnsi="Calibri" w:cs="Times New Roman"/>
          <w:noProof/>
          <w:szCs w:val="24"/>
        </w:rPr>
        <w:t>T.</w:t>
      </w:r>
      <w:r w:rsidRPr="0039019F">
        <w:rPr>
          <w:rFonts w:ascii="Calibri" w:hAnsi="Calibri" w:cs="Times New Roman"/>
          <w:noProof/>
          <w:szCs w:val="24"/>
        </w:rPr>
        <w:t xml:space="preserve"> (2009). Imaging biological structures with fluorescence photoactivation localization microscopy. Nature Protocols </w:t>
      </w:r>
      <w:r w:rsidRPr="0039019F">
        <w:rPr>
          <w:rFonts w:ascii="Calibri" w:hAnsi="Calibri" w:cs="Times New Roman"/>
          <w:i/>
          <w:iCs/>
          <w:noProof/>
          <w:szCs w:val="24"/>
        </w:rPr>
        <w:t>4</w:t>
      </w:r>
      <w:r w:rsidRPr="0039019F">
        <w:rPr>
          <w:rFonts w:ascii="Calibri" w:hAnsi="Calibri" w:cs="Times New Roman"/>
          <w:noProof/>
          <w:szCs w:val="24"/>
        </w:rPr>
        <w:t>, 291–308.</w:t>
      </w:r>
    </w:p>
    <w:p w14:paraId="29348C50"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Grayson, K.J., Faries, K.M., Huang, X., Qian, P., Dilbeck, P., Martin, E.C., Hitchcock, A., Vasilev, C., Yuen, J.M., Niedzwiedzki, D.M.</w:t>
      </w:r>
      <w:r>
        <w:rPr>
          <w:rFonts w:ascii="Calibri" w:hAnsi="Calibri" w:cs="Times New Roman"/>
          <w:noProof/>
          <w:szCs w:val="24"/>
        </w:rPr>
        <w:t xml:space="preserve">, </w:t>
      </w:r>
      <w:r w:rsidR="00360466">
        <w:rPr>
          <w:rFonts w:ascii="Calibri" w:hAnsi="Calibri" w:cs="Times New Roman"/>
          <w:noProof/>
          <w:szCs w:val="24"/>
        </w:rPr>
        <w:t>et al.</w:t>
      </w:r>
      <w:r w:rsidRPr="0039019F">
        <w:rPr>
          <w:rFonts w:ascii="Calibri" w:hAnsi="Calibri" w:cs="Times New Roman"/>
          <w:noProof/>
          <w:szCs w:val="24"/>
        </w:rPr>
        <w:t xml:space="preserve"> (2017). Augmenting light coverage for photosynthesis through YFP-enhanced charge separation at the </w:t>
      </w:r>
      <w:r w:rsidRPr="00C01B41">
        <w:rPr>
          <w:rFonts w:ascii="Calibri" w:hAnsi="Calibri" w:cs="Times New Roman"/>
          <w:i/>
          <w:noProof/>
          <w:szCs w:val="24"/>
        </w:rPr>
        <w:t>Rhodobacter sphaeroides</w:t>
      </w:r>
      <w:r w:rsidRPr="0039019F">
        <w:rPr>
          <w:rFonts w:ascii="Calibri" w:hAnsi="Calibri" w:cs="Times New Roman"/>
          <w:noProof/>
          <w:szCs w:val="24"/>
        </w:rPr>
        <w:t xml:space="preserve"> reaction centre. Nature Communications </w:t>
      </w:r>
      <w:r w:rsidRPr="0039019F">
        <w:rPr>
          <w:rFonts w:ascii="Calibri" w:hAnsi="Calibri" w:cs="Times New Roman"/>
          <w:i/>
          <w:iCs/>
          <w:noProof/>
          <w:szCs w:val="24"/>
        </w:rPr>
        <w:t>8</w:t>
      </w:r>
      <w:r w:rsidRPr="0039019F">
        <w:rPr>
          <w:rFonts w:ascii="Calibri" w:hAnsi="Calibri" w:cs="Times New Roman"/>
          <w:noProof/>
          <w:szCs w:val="24"/>
        </w:rPr>
        <w:t>, 13972</w:t>
      </w:r>
      <w:r>
        <w:rPr>
          <w:rFonts w:ascii="Calibri" w:hAnsi="Calibri" w:cs="Times New Roman"/>
          <w:noProof/>
          <w:szCs w:val="24"/>
        </w:rPr>
        <w:t>-13984</w:t>
      </w:r>
      <w:r w:rsidRPr="0039019F">
        <w:rPr>
          <w:rFonts w:ascii="Calibri" w:hAnsi="Calibri" w:cs="Times New Roman"/>
          <w:noProof/>
          <w:szCs w:val="24"/>
        </w:rPr>
        <w:t>.</w:t>
      </w:r>
    </w:p>
    <w:p w14:paraId="5FF7A2CA"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Gunewardene, M.S., Subach, F.V., Gould, T.J., Penoncello, G.P., Gudheti, M.V., Verkhusha, V.V., and Hess, S.T. (2011). Superresolution imaging of multiple fluorescent proteins with highly overlapping emission spectra in living cells. Biophysical Journal </w:t>
      </w:r>
      <w:r w:rsidRPr="0039019F">
        <w:rPr>
          <w:rFonts w:ascii="Calibri" w:hAnsi="Calibri" w:cs="Times New Roman"/>
          <w:i/>
          <w:iCs/>
          <w:noProof/>
          <w:szCs w:val="24"/>
        </w:rPr>
        <w:t>101</w:t>
      </w:r>
      <w:r w:rsidRPr="0039019F">
        <w:rPr>
          <w:rFonts w:ascii="Calibri" w:hAnsi="Calibri" w:cs="Times New Roman"/>
          <w:noProof/>
          <w:szCs w:val="24"/>
        </w:rPr>
        <w:t>, 1522–1528.</w:t>
      </w:r>
    </w:p>
    <w:p w14:paraId="3A2D1565"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Gustafsson, M.</w:t>
      </w:r>
      <w:r>
        <w:rPr>
          <w:rFonts w:ascii="Calibri" w:hAnsi="Calibri" w:cs="Times New Roman"/>
          <w:noProof/>
          <w:szCs w:val="24"/>
        </w:rPr>
        <w:t>G.L.</w:t>
      </w:r>
      <w:r w:rsidRPr="0039019F">
        <w:rPr>
          <w:rFonts w:ascii="Calibri" w:hAnsi="Calibri" w:cs="Times New Roman"/>
          <w:noProof/>
          <w:szCs w:val="24"/>
        </w:rPr>
        <w:t xml:space="preserve"> (2000). Surpassing the lateral resolution limit by a factor of two using structured illumination microscopy. Journal of Microscopy </w:t>
      </w:r>
      <w:r w:rsidRPr="0039019F">
        <w:rPr>
          <w:rFonts w:ascii="Calibri" w:hAnsi="Calibri" w:cs="Times New Roman"/>
          <w:i/>
          <w:iCs/>
          <w:noProof/>
          <w:szCs w:val="24"/>
        </w:rPr>
        <w:t>198</w:t>
      </w:r>
      <w:r w:rsidRPr="0039019F">
        <w:rPr>
          <w:rFonts w:ascii="Calibri" w:hAnsi="Calibri" w:cs="Times New Roman"/>
          <w:noProof/>
          <w:szCs w:val="24"/>
        </w:rPr>
        <w:t>, 82–87.</w:t>
      </w:r>
    </w:p>
    <w:p w14:paraId="6E9AA0C0"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Gustafsson, M.</w:t>
      </w:r>
      <w:r>
        <w:rPr>
          <w:rFonts w:ascii="Calibri" w:hAnsi="Calibri" w:cs="Times New Roman"/>
          <w:noProof/>
          <w:szCs w:val="24"/>
        </w:rPr>
        <w:t>G.L.</w:t>
      </w:r>
      <w:r w:rsidRPr="0039019F">
        <w:rPr>
          <w:rFonts w:ascii="Calibri" w:hAnsi="Calibri" w:cs="Times New Roman"/>
          <w:noProof/>
          <w:szCs w:val="24"/>
        </w:rPr>
        <w:t xml:space="preserve"> (2005). Nonlinear structured-illumination microscopy: Wide-field fluorescence imaging with theoretically unlimited resolution. Proceedings of the National Academy of Scienc</w:t>
      </w:r>
      <w:r>
        <w:rPr>
          <w:rFonts w:ascii="Calibri" w:hAnsi="Calibri" w:cs="Times New Roman"/>
          <w:noProof/>
          <w:szCs w:val="24"/>
        </w:rPr>
        <w:t xml:space="preserve">es </w:t>
      </w:r>
      <w:r w:rsidRPr="0039019F">
        <w:rPr>
          <w:rFonts w:ascii="Calibri" w:hAnsi="Calibri" w:cs="Times New Roman"/>
          <w:i/>
          <w:iCs/>
          <w:noProof/>
          <w:szCs w:val="24"/>
        </w:rPr>
        <w:t>102</w:t>
      </w:r>
      <w:r w:rsidRPr="0039019F">
        <w:rPr>
          <w:rFonts w:ascii="Calibri" w:hAnsi="Calibri" w:cs="Times New Roman"/>
          <w:noProof/>
          <w:szCs w:val="24"/>
        </w:rPr>
        <w:t>, 13081–13086.</w:t>
      </w:r>
    </w:p>
    <w:p w14:paraId="3D15D685"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Gustafsson, M.G.</w:t>
      </w:r>
      <w:r>
        <w:rPr>
          <w:rFonts w:ascii="Calibri" w:hAnsi="Calibri" w:cs="Times New Roman"/>
          <w:noProof/>
          <w:szCs w:val="24"/>
        </w:rPr>
        <w:t>L.</w:t>
      </w:r>
      <w:r w:rsidRPr="0039019F">
        <w:rPr>
          <w:rFonts w:ascii="Calibri" w:hAnsi="Calibri" w:cs="Times New Roman"/>
          <w:noProof/>
          <w:szCs w:val="24"/>
        </w:rPr>
        <w:t xml:space="preserve">, Shao, L., Carlton, P.M., Wang, R.C., Golubovskaya, I.N., Cande, Z.W., Agard, D.A., and Sedat, J.W. (2008). Three-dimensional resolution doubling in wide-field fluorescence microscopy by structured illumination. Biophysical Journal </w:t>
      </w:r>
      <w:r w:rsidRPr="0039019F">
        <w:rPr>
          <w:rFonts w:ascii="Calibri" w:hAnsi="Calibri" w:cs="Times New Roman"/>
          <w:i/>
          <w:iCs/>
          <w:noProof/>
          <w:szCs w:val="24"/>
        </w:rPr>
        <w:t>94</w:t>
      </w:r>
      <w:r w:rsidRPr="0039019F">
        <w:rPr>
          <w:rFonts w:ascii="Calibri" w:hAnsi="Calibri" w:cs="Times New Roman"/>
          <w:noProof/>
          <w:szCs w:val="24"/>
        </w:rPr>
        <w:t>, 4957–4970.</w:t>
      </w:r>
    </w:p>
    <w:p w14:paraId="09D36E08"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Gustafsson, N., Culley, S., Ashdown, G., Owen, D.M., Pereira, P.M., and Henriques, R. (2016). Fast live-cell conventional fluorophore nanoscopy with ImageJ through super-resolution radial fluctuations. Nature Communications </w:t>
      </w:r>
      <w:r w:rsidRPr="0039019F">
        <w:rPr>
          <w:rFonts w:ascii="Calibri" w:hAnsi="Calibri" w:cs="Times New Roman"/>
          <w:i/>
          <w:iCs/>
          <w:noProof/>
          <w:szCs w:val="24"/>
        </w:rPr>
        <w:t>7</w:t>
      </w:r>
      <w:r w:rsidRPr="0039019F">
        <w:rPr>
          <w:rFonts w:ascii="Calibri" w:hAnsi="Calibri" w:cs="Times New Roman"/>
          <w:noProof/>
          <w:szCs w:val="24"/>
        </w:rPr>
        <w:t>, 12471</w:t>
      </w:r>
      <w:r>
        <w:rPr>
          <w:rFonts w:ascii="Calibri" w:hAnsi="Calibri" w:cs="Times New Roman"/>
          <w:noProof/>
          <w:szCs w:val="24"/>
        </w:rPr>
        <w:t>-12480</w:t>
      </w:r>
      <w:r w:rsidRPr="0039019F">
        <w:rPr>
          <w:rFonts w:ascii="Calibri" w:hAnsi="Calibri" w:cs="Times New Roman"/>
          <w:noProof/>
          <w:szCs w:val="24"/>
        </w:rPr>
        <w:t>.</w:t>
      </w:r>
    </w:p>
    <w:p w14:paraId="0F30E7D9"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Gyongy,</w:t>
      </w:r>
      <w:r>
        <w:rPr>
          <w:rFonts w:ascii="Calibri" w:hAnsi="Calibri" w:cs="Times New Roman"/>
          <w:noProof/>
          <w:szCs w:val="24"/>
        </w:rPr>
        <w:t xml:space="preserve"> </w:t>
      </w:r>
      <w:r w:rsidRPr="0039019F">
        <w:rPr>
          <w:rFonts w:ascii="Calibri" w:hAnsi="Calibri" w:cs="Times New Roman"/>
          <w:noProof/>
          <w:szCs w:val="24"/>
        </w:rPr>
        <w:t>I</w:t>
      </w:r>
      <w:r>
        <w:rPr>
          <w:rFonts w:ascii="Calibri" w:hAnsi="Calibri" w:cs="Times New Roman"/>
          <w:noProof/>
          <w:szCs w:val="24"/>
        </w:rPr>
        <w:t>.</w:t>
      </w:r>
      <w:r w:rsidRPr="0039019F">
        <w:rPr>
          <w:rFonts w:ascii="Calibri" w:hAnsi="Calibri" w:cs="Times New Roman"/>
          <w:noProof/>
          <w:szCs w:val="24"/>
        </w:rPr>
        <w:t>, Davies,</w:t>
      </w:r>
      <w:r>
        <w:rPr>
          <w:rFonts w:ascii="Calibri" w:hAnsi="Calibri" w:cs="Times New Roman"/>
          <w:noProof/>
          <w:szCs w:val="24"/>
        </w:rPr>
        <w:t xml:space="preserve"> </w:t>
      </w:r>
      <w:r w:rsidRPr="0039019F">
        <w:rPr>
          <w:rFonts w:ascii="Calibri" w:hAnsi="Calibri" w:cs="Times New Roman"/>
          <w:noProof/>
          <w:szCs w:val="24"/>
        </w:rPr>
        <w:t>A</w:t>
      </w:r>
      <w:r>
        <w:rPr>
          <w:rFonts w:ascii="Calibri" w:hAnsi="Calibri" w:cs="Times New Roman"/>
          <w:noProof/>
          <w:szCs w:val="24"/>
        </w:rPr>
        <w:t>.</w:t>
      </w:r>
      <w:r w:rsidRPr="0039019F">
        <w:rPr>
          <w:rFonts w:ascii="Calibri" w:hAnsi="Calibri" w:cs="Times New Roman"/>
          <w:noProof/>
          <w:szCs w:val="24"/>
        </w:rPr>
        <w:t>, Dutton, N., Duncan,</w:t>
      </w:r>
      <w:r>
        <w:rPr>
          <w:rFonts w:ascii="Calibri" w:hAnsi="Calibri" w:cs="Times New Roman"/>
          <w:noProof/>
          <w:szCs w:val="24"/>
        </w:rPr>
        <w:t xml:space="preserve"> </w:t>
      </w:r>
      <w:r w:rsidRPr="0039019F">
        <w:rPr>
          <w:rFonts w:ascii="Calibri" w:hAnsi="Calibri" w:cs="Times New Roman"/>
          <w:noProof/>
          <w:szCs w:val="24"/>
        </w:rPr>
        <w:t>R</w:t>
      </w:r>
      <w:r>
        <w:rPr>
          <w:rFonts w:ascii="Calibri" w:hAnsi="Calibri" w:cs="Times New Roman"/>
          <w:noProof/>
          <w:szCs w:val="24"/>
        </w:rPr>
        <w:t>.</w:t>
      </w:r>
      <w:r w:rsidRPr="0039019F">
        <w:rPr>
          <w:rFonts w:ascii="Calibri" w:hAnsi="Calibri" w:cs="Times New Roman"/>
          <w:noProof/>
          <w:szCs w:val="24"/>
        </w:rPr>
        <w:t>R</w:t>
      </w:r>
      <w:r>
        <w:rPr>
          <w:rFonts w:ascii="Calibri" w:hAnsi="Calibri" w:cs="Times New Roman"/>
          <w:noProof/>
          <w:szCs w:val="24"/>
        </w:rPr>
        <w:t>., Rickman, C., Henderson R.K., and Dalgarno, P.A.</w:t>
      </w:r>
      <w:r w:rsidRPr="0039019F">
        <w:rPr>
          <w:rFonts w:ascii="Calibri" w:hAnsi="Calibri" w:cs="Times New Roman"/>
          <w:noProof/>
          <w:szCs w:val="24"/>
        </w:rPr>
        <w:t xml:space="preserve"> (2016). Smart-aggregation imaging for single molecule localisation with SPAD cameras. Scientific</w:t>
      </w:r>
      <w:r>
        <w:rPr>
          <w:rFonts w:ascii="Calibri" w:hAnsi="Calibri" w:cs="Times New Roman"/>
          <w:noProof/>
          <w:szCs w:val="24"/>
        </w:rPr>
        <w:t xml:space="preserve"> Reports </w:t>
      </w:r>
      <w:r w:rsidRPr="00410170">
        <w:rPr>
          <w:rFonts w:ascii="Calibri" w:hAnsi="Calibri" w:cs="Times New Roman"/>
          <w:i/>
          <w:noProof/>
          <w:szCs w:val="24"/>
        </w:rPr>
        <w:t>6</w:t>
      </w:r>
      <w:r>
        <w:rPr>
          <w:rFonts w:ascii="Calibri" w:hAnsi="Calibri" w:cs="Times New Roman"/>
          <w:noProof/>
          <w:szCs w:val="24"/>
        </w:rPr>
        <w:t>, 37349-37358.</w:t>
      </w:r>
    </w:p>
    <w:p w14:paraId="623B397C"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lastRenderedPageBreak/>
        <w:t>Ha,</w:t>
      </w:r>
      <w:r>
        <w:rPr>
          <w:rFonts w:ascii="Calibri" w:hAnsi="Calibri" w:cs="Times New Roman"/>
          <w:noProof/>
          <w:szCs w:val="24"/>
        </w:rPr>
        <w:t xml:space="preserve"> </w:t>
      </w:r>
      <w:r w:rsidRPr="0039019F">
        <w:rPr>
          <w:rFonts w:ascii="Calibri" w:hAnsi="Calibri" w:cs="Times New Roman"/>
          <w:noProof/>
          <w:szCs w:val="24"/>
        </w:rPr>
        <w:t>T</w:t>
      </w:r>
      <w:r>
        <w:rPr>
          <w:rFonts w:ascii="Calibri" w:hAnsi="Calibri" w:cs="Times New Roman"/>
          <w:noProof/>
          <w:szCs w:val="24"/>
        </w:rPr>
        <w:t>.</w:t>
      </w:r>
      <w:r w:rsidRPr="0039019F">
        <w:rPr>
          <w:rFonts w:ascii="Calibri" w:hAnsi="Calibri" w:cs="Times New Roman"/>
          <w:noProof/>
          <w:szCs w:val="24"/>
        </w:rPr>
        <w:t>, and Tinnefeld,</w:t>
      </w:r>
      <w:r>
        <w:rPr>
          <w:rFonts w:ascii="Calibri" w:hAnsi="Calibri" w:cs="Times New Roman"/>
          <w:noProof/>
          <w:szCs w:val="24"/>
        </w:rPr>
        <w:t xml:space="preserve"> </w:t>
      </w:r>
      <w:r w:rsidRPr="0039019F">
        <w:rPr>
          <w:rFonts w:ascii="Calibri" w:hAnsi="Calibri" w:cs="Times New Roman"/>
          <w:noProof/>
          <w:szCs w:val="24"/>
        </w:rPr>
        <w:t>P</w:t>
      </w:r>
      <w:r>
        <w:rPr>
          <w:rFonts w:ascii="Calibri" w:hAnsi="Calibri" w:cs="Times New Roman"/>
          <w:noProof/>
          <w:szCs w:val="24"/>
        </w:rPr>
        <w:t>.</w:t>
      </w:r>
      <w:r w:rsidRPr="0039019F">
        <w:rPr>
          <w:rFonts w:ascii="Calibri" w:hAnsi="Calibri" w:cs="Times New Roman"/>
          <w:noProof/>
          <w:szCs w:val="24"/>
        </w:rPr>
        <w:t xml:space="preserve"> (2012). Photophysics of fluorescent probes for single-molecule biophysics and super-resolution imaging. Annu</w:t>
      </w:r>
      <w:r>
        <w:rPr>
          <w:rFonts w:ascii="Calibri" w:hAnsi="Calibri" w:cs="Times New Roman"/>
          <w:noProof/>
          <w:szCs w:val="24"/>
        </w:rPr>
        <w:t xml:space="preserve">al Review of Physical Chemistry </w:t>
      </w:r>
      <w:r w:rsidRPr="00410170">
        <w:rPr>
          <w:rFonts w:ascii="Calibri" w:hAnsi="Calibri" w:cs="Times New Roman"/>
          <w:i/>
          <w:noProof/>
          <w:szCs w:val="24"/>
        </w:rPr>
        <w:t>63</w:t>
      </w:r>
      <w:r>
        <w:rPr>
          <w:rFonts w:ascii="Calibri" w:hAnsi="Calibri" w:cs="Times New Roman"/>
          <w:noProof/>
          <w:szCs w:val="24"/>
        </w:rPr>
        <w:t>, 595-617.</w:t>
      </w:r>
    </w:p>
    <w:p w14:paraId="15193918"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Haehnel, W.</w:t>
      </w:r>
      <w:r>
        <w:rPr>
          <w:rFonts w:ascii="Calibri" w:hAnsi="Calibri" w:cs="Times New Roman"/>
          <w:noProof/>
          <w:szCs w:val="24"/>
        </w:rPr>
        <w:t xml:space="preserve">, </w:t>
      </w:r>
      <w:r w:rsidRPr="0039019F">
        <w:rPr>
          <w:rFonts w:ascii="Calibri" w:hAnsi="Calibri" w:cs="Times New Roman"/>
          <w:noProof/>
          <w:szCs w:val="24"/>
        </w:rPr>
        <w:t>R</w:t>
      </w:r>
      <w:r>
        <w:rPr>
          <w:rFonts w:ascii="Calibri" w:hAnsi="Calibri" w:cs="Times New Roman"/>
          <w:noProof/>
          <w:szCs w:val="24"/>
        </w:rPr>
        <w:t>atajczak, R.,</w:t>
      </w:r>
      <w:r w:rsidRPr="0039019F">
        <w:rPr>
          <w:rFonts w:ascii="Calibri" w:hAnsi="Calibri" w:cs="Times New Roman"/>
          <w:noProof/>
          <w:szCs w:val="24"/>
        </w:rPr>
        <w:t xml:space="preserve"> and Robenek,</w:t>
      </w:r>
      <w:r>
        <w:rPr>
          <w:rFonts w:ascii="Calibri" w:hAnsi="Calibri" w:cs="Times New Roman"/>
          <w:noProof/>
          <w:szCs w:val="24"/>
        </w:rPr>
        <w:t xml:space="preserve"> </w:t>
      </w:r>
      <w:r w:rsidRPr="0039019F">
        <w:rPr>
          <w:rFonts w:ascii="Calibri" w:hAnsi="Calibri" w:cs="Times New Roman"/>
          <w:noProof/>
          <w:szCs w:val="24"/>
        </w:rPr>
        <w:t>H</w:t>
      </w:r>
      <w:r>
        <w:rPr>
          <w:rFonts w:ascii="Calibri" w:hAnsi="Calibri" w:cs="Times New Roman"/>
          <w:noProof/>
          <w:szCs w:val="24"/>
        </w:rPr>
        <w:t>.</w:t>
      </w:r>
      <w:r w:rsidRPr="0039019F">
        <w:rPr>
          <w:rFonts w:ascii="Calibri" w:hAnsi="Calibri" w:cs="Times New Roman"/>
          <w:noProof/>
          <w:szCs w:val="24"/>
        </w:rPr>
        <w:t xml:space="preserve"> (1989). Lateral distribution and diffusion of plastocyanin in chloroplast thylakoi</w:t>
      </w:r>
      <w:r>
        <w:rPr>
          <w:rFonts w:ascii="Calibri" w:hAnsi="Calibri" w:cs="Times New Roman"/>
          <w:noProof/>
          <w:szCs w:val="24"/>
        </w:rPr>
        <w:t xml:space="preserve">ds. The Journal of Cell Biology </w:t>
      </w:r>
      <w:r w:rsidRPr="00410170">
        <w:rPr>
          <w:rFonts w:ascii="Calibri" w:hAnsi="Calibri" w:cs="Times New Roman"/>
          <w:i/>
          <w:noProof/>
          <w:szCs w:val="24"/>
        </w:rPr>
        <w:t>108</w:t>
      </w:r>
      <w:r>
        <w:rPr>
          <w:rFonts w:ascii="Calibri" w:hAnsi="Calibri" w:cs="Times New Roman"/>
          <w:noProof/>
          <w:szCs w:val="24"/>
        </w:rPr>
        <w:t>, 1397-1405.</w:t>
      </w:r>
    </w:p>
    <w:p w14:paraId="03B0088B"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Hanahan,</w:t>
      </w:r>
      <w:r>
        <w:rPr>
          <w:rFonts w:ascii="Calibri" w:hAnsi="Calibri" w:cs="Times New Roman"/>
          <w:noProof/>
          <w:szCs w:val="24"/>
        </w:rPr>
        <w:t xml:space="preserve"> </w:t>
      </w:r>
      <w:r w:rsidRPr="0039019F">
        <w:rPr>
          <w:rFonts w:ascii="Calibri" w:hAnsi="Calibri" w:cs="Times New Roman"/>
          <w:noProof/>
          <w:szCs w:val="24"/>
        </w:rPr>
        <w:t>D</w:t>
      </w:r>
      <w:r>
        <w:rPr>
          <w:rFonts w:ascii="Calibri" w:hAnsi="Calibri" w:cs="Times New Roman"/>
          <w:noProof/>
          <w:szCs w:val="24"/>
        </w:rPr>
        <w:t>.</w:t>
      </w:r>
      <w:r w:rsidRPr="0039019F">
        <w:rPr>
          <w:rFonts w:ascii="Calibri" w:hAnsi="Calibri" w:cs="Times New Roman"/>
          <w:noProof/>
          <w:szCs w:val="24"/>
        </w:rPr>
        <w:t xml:space="preserve"> (1983). Studies on transformation of </w:t>
      </w:r>
      <w:r w:rsidRPr="00410170">
        <w:rPr>
          <w:rFonts w:ascii="Calibri" w:hAnsi="Calibri" w:cs="Times New Roman"/>
          <w:i/>
          <w:noProof/>
          <w:szCs w:val="24"/>
        </w:rPr>
        <w:t>Escherichia coli</w:t>
      </w:r>
      <w:r w:rsidRPr="0039019F">
        <w:rPr>
          <w:rFonts w:ascii="Calibri" w:hAnsi="Calibri" w:cs="Times New Roman"/>
          <w:noProof/>
          <w:szCs w:val="24"/>
        </w:rPr>
        <w:t xml:space="preserve"> with plasmid</w:t>
      </w:r>
      <w:r>
        <w:rPr>
          <w:rFonts w:ascii="Calibri" w:hAnsi="Calibri" w:cs="Times New Roman"/>
          <w:noProof/>
          <w:szCs w:val="24"/>
        </w:rPr>
        <w:t xml:space="preserve">s. Journal of Molecular Biology </w:t>
      </w:r>
      <w:r w:rsidRPr="00410170">
        <w:rPr>
          <w:rFonts w:ascii="Calibri" w:hAnsi="Calibri" w:cs="Times New Roman"/>
          <w:i/>
          <w:noProof/>
          <w:szCs w:val="24"/>
        </w:rPr>
        <w:t>166</w:t>
      </w:r>
      <w:r>
        <w:rPr>
          <w:rFonts w:ascii="Calibri" w:hAnsi="Calibri" w:cs="Times New Roman"/>
          <w:noProof/>
          <w:szCs w:val="24"/>
        </w:rPr>
        <w:t>, 557-580.</w:t>
      </w:r>
    </w:p>
    <w:p w14:paraId="1344602A"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Heilemann,</w:t>
      </w:r>
      <w:r>
        <w:rPr>
          <w:rFonts w:ascii="Calibri" w:hAnsi="Calibri" w:cs="Times New Roman"/>
          <w:noProof/>
          <w:szCs w:val="24"/>
        </w:rPr>
        <w:t xml:space="preserve"> </w:t>
      </w:r>
      <w:r w:rsidRPr="0039019F">
        <w:rPr>
          <w:rFonts w:ascii="Calibri" w:hAnsi="Calibri" w:cs="Times New Roman"/>
          <w:noProof/>
          <w:szCs w:val="24"/>
        </w:rPr>
        <w:t>M</w:t>
      </w:r>
      <w:r>
        <w:rPr>
          <w:rFonts w:ascii="Calibri" w:hAnsi="Calibri" w:cs="Times New Roman"/>
          <w:noProof/>
          <w:szCs w:val="24"/>
        </w:rPr>
        <w:t>.</w:t>
      </w:r>
      <w:r w:rsidRPr="0039019F">
        <w:rPr>
          <w:rFonts w:ascii="Calibri" w:hAnsi="Calibri" w:cs="Times New Roman"/>
          <w:noProof/>
          <w:szCs w:val="24"/>
        </w:rPr>
        <w:t>, Linde, V.S.</w:t>
      </w:r>
      <w:r>
        <w:rPr>
          <w:rFonts w:ascii="Calibri" w:hAnsi="Calibri" w:cs="Times New Roman"/>
          <w:noProof/>
          <w:szCs w:val="24"/>
        </w:rPr>
        <w:t>, Sch</w:t>
      </w:r>
      <w:r>
        <w:rPr>
          <w:rFonts w:ascii="Times New Roman" w:hAnsi="Times New Roman" w:cs="Times New Roman"/>
          <w:noProof/>
          <w:szCs w:val="24"/>
        </w:rPr>
        <w:t>ü</w:t>
      </w:r>
      <w:r>
        <w:rPr>
          <w:rFonts w:ascii="Calibri" w:hAnsi="Calibri" w:cs="Times New Roman"/>
          <w:noProof/>
          <w:szCs w:val="24"/>
        </w:rPr>
        <w:t>ttpelz, M., Kasper, R., Seefeldt, B., Mukherjee, A., Tinnefeld, P., and Sauer, M.</w:t>
      </w:r>
      <w:r w:rsidRPr="0039019F">
        <w:rPr>
          <w:rFonts w:ascii="Calibri" w:hAnsi="Calibri" w:cs="Times New Roman"/>
          <w:noProof/>
          <w:szCs w:val="24"/>
        </w:rPr>
        <w:t xml:space="preserve"> (2008). Subdiffraction‐resolution fluorescence imaging with conventional fluorescent probes. Angewandte Chemie</w:t>
      </w:r>
      <w:r>
        <w:rPr>
          <w:rFonts w:ascii="Calibri" w:hAnsi="Calibri" w:cs="Times New Roman"/>
          <w:noProof/>
          <w:szCs w:val="24"/>
        </w:rPr>
        <w:t xml:space="preserve"> </w:t>
      </w:r>
      <w:r w:rsidRPr="00410170">
        <w:rPr>
          <w:rFonts w:ascii="Calibri" w:hAnsi="Calibri" w:cs="Times New Roman"/>
          <w:i/>
          <w:noProof/>
          <w:szCs w:val="24"/>
        </w:rPr>
        <w:t>47</w:t>
      </w:r>
      <w:r>
        <w:rPr>
          <w:rFonts w:ascii="Calibri" w:hAnsi="Calibri" w:cs="Times New Roman"/>
          <w:noProof/>
          <w:szCs w:val="24"/>
        </w:rPr>
        <w:t>, 6172-6176.</w:t>
      </w:r>
    </w:p>
    <w:p w14:paraId="4129F06B"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Heinz,</w:t>
      </w:r>
      <w:r>
        <w:rPr>
          <w:rFonts w:ascii="Calibri" w:hAnsi="Calibri" w:cs="Times New Roman"/>
          <w:noProof/>
          <w:szCs w:val="24"/>
        </w:rPr>
        <w:t xml:space="preserve"> </w:t>
      </w:r>
      <w:r w:rsidRPr="0039019F">
        <w:rPr>
          <w:rFonts w:ascii="Calibri" w:hAnsi="Calibri" w:cs="Times New Roman"/>
          <w:noProof/>
          <w:szCs w:val="24"/>
        </w:rPr>
        <w:t>S, Rast,</w:t>
      </w:r>
      <w:r>
        <w:rPr>
          <w:rFonts w:ascii="Calibri" w:hAnsi="Calibri" w:cs="Times New Roman"/>
          <w:noProof/>
          <w:szCs w:val="24"/>
        </w:rPr>
        <w:t xml:space="preserve"> </w:t>
      </w:r>
      <w:r w:rsidRPr="0039019F">
        <w:rPr>
          <w:rFonts w:ascii="Calibri" w:hAnsi="Calibri" w:cs="Times New Roman"/>
          <w:noProof/>
          <w:szCs w:val="24"/>
        </w:rPr>
        <w:t>A, Shao,</w:t>
      </w:r>
      <w:r>
        <w:rPr>
          <w:rFonts w:ascii="Calibri" w:hAnsi="Calibri" w:cs="Times New Roman"/>
          <w:noProof/>
          <w:szCs w:val="24"/>
        </w:rPr>
        <w:t xml:space="preserve"> </w:t>
      </w:r>
      <w:r w:rsidRPr="0039019F">
        <w:rPr>
          <w:rFonts w:ascii="Calibri" w:hAnsi="Calibri" w:cs="Times New Roman"/>
          <w:noProof/>
          <w:szCs w:val="24"/>
        </w:rPr>
        <w:t>L, Gutu,</w:t>
      </w:r>
      <w:r>
        <w:rPr>
          <w:rFonts w:ascii="Calibri" w:hAnsi="Calibri" w:cs="Times New Roman"/>
          <w:noProof/>
          <w:szCs w:val="24"/>
        </w:rPr>
        <w:t xml:space="preserve"> </w:t>
      </w:r>
      <w:r w:rsidRPr="0039019F">
        <w:rPr>
          <w:rFonts w:ascii="Calibri" w:hAnsi="Calibri" w:cs="Times New Roman"/>
          <w:noProof/>
          <w:szCs w:val="24"/>
        </w:rPr>
        <w:t>A, and Gügel,</w:t>
      </w:r>
      <w:r>
        <w:rPr>
          <w:rFonts w:ascii="Calibri" w:hAnsi="Calibri" w:cs="Times New Roman"/>
          <w:noProof/>
          <w:szCs w:val="24"/>
        </w:rPr>
        <w:t xml:space="preserve"> </w:t>
      </w:r>
      <w:r w:rsidRPr="0039019F">
        <w:rPr>
          <w:rFonts w:ascii="Calibri" w:hAnsi="Calibri" w:cs="Times New Roman"/>
          <w:noProof/>
          <w:szCs w:val="24"/>
        </w:rPr>
        <w:t xml:space="preserve">IL (2016). Thylakoid </w:t>
      </w:r>
      <w:r>
        <w:rPr>
          <w:rFonts w:ascii="Calibri" w:hAnsi="Calibri" w:cs="Times New Roman"/>
          <w:noProof/>
          <w:szCs w:val="24"/>
        </w:rPr>
        <w:t>m</w:t>
      </w:r>
      <w:r w:rsidRPr="0039019F">
        <w:rPr>
          <w:rFonts w:ascii="Calibri" w:hAnsi="Calibri" w:cs="Times New Roman"/>
          <w:noProof/>
          <w:szCs w:val="24"/>
        </w:rPr>
        <w:t xml:space="preserve">embrane </w:t>
      </w:r>
      <w:r>
        <w:rPr>
          <w:rFonts w:ascii="Calibri" w:hAnsi="Calibri" w:cs="Times New Roman"/>
          <w:noProof/>
          <w:szCs w:val="24"/>
        </w:rPr>
        <w:t>a</w:t>
      </w:r>
      <w:r w:rsidRPr="0039019F">
        <w:rPr>
          <w:rFonts w:ascii="Calibri" w:hAnsi="Calibri" w:cs="Times New Roman"/>
          <w:noProof/>
          <w:szCs w:val="24"/>
        </w:rPr>
        <w:t xml:space="preserve">rchitecture in </w:t>
      </w:r>
      <w:r w:rsidRPr="00410170">
        <w:rPr>
          <w:rFonts w:ascii="Calibri" w:hAnsi="Calibri" w:cs="Times New Roman"/>
          <w:i/>
          <w:noProof/>
          <w:szCs w:val="24"/>
        </w:rPr>
        <w:t>Synechocystis</w:t>
      </w:r>
      <w:r w:rsidRPr="0039019F">
        <w:rPr>
          <w:rFonts w:ascii="Calibri" w:hAnsi="Calibri" w:cs="Times New Roman"/>
          <w:noProof/>
          <w:szCs w:val="24"/>
        </w:rPr>
        <w:t xml:space="preserve"> </w:t>
      </w:r>
      <w:r>
        <w:rPr>
          <w:rFonts w:ascii="Calibri" w:hAnsi="Calibri" w:cs="Times New Roman"/>
          <w:noProof/>
          <w:szCs w:val="24"/>
        </w:rPr>
        <w:t>d</w:t>
      </w:r>
      <w:r w:rsidRPr="0039019F">
        <w:rPr>
          <w:rFonts w:ascii="Calibri" w:hAnsi="Calibri" w:cs="Times New Roman"/>
          <w:noProof/>
          <w:szCs w:val="24"/>
        </w:rPr>
        <w:t xml:space="preserve">epends on CurT, a </w:t>
      </w:r>
      <w:r>
        <w:rPr>
          <w:rFonts w:ascii="Calibri" w:hAnsi="Calibri" w:cs="Times New Roman"/>
          <w:noProof/>
          <w:szCs w:val="24"/>
        </w:rPr>
        <w:t>h</w:t>
      </w:r>
      <w:r w:rsidRPr="0039019F">
        <w:rPr>
          <w:rFonts w:ascii="Calibri" w:hAnsi="Calibri" w:cs="Times New Roman"/>
          <w:noProof/>
          <w:szCs w:val="24"/>
        </w:rPr>
        <w:t xml:space="preserve">omolog of the </w:t>
      </w:r>
      <w:r>
        <w:rPr>
          <w:rFonts w:ascii="Calibri" w:hAnsi="Calibri" w:cs="Times New Roman"/>
          <w:noProof/>
          <w:szCs w:val="24"/>
        </w:rPr>
        <w:t>g</w:t>
      </w:r>
      <w:r w:rsidRPr="0039019F">
        <w:rPr>
          <w:rFonts w:ascii="Calibri" w:hAnsi="Calibri" w:cs="Times New Roman"/>
          <w:noProof/>
          <w:szCs w:val="24"/>
        </w:rPr>
        <w:t xml:space="preserve">ranal CURVATURE THYLAKOID1 </w:t>
      </w:r>
      <w:r>
        <w:rPr>
          <w:rFonts w:ascii="Calibri" w:hAnsi="Calibri" w:cs="Times New Roman"/>
          <w:noProof/>
          <w:szCs w:val="24"/>
        </w:rPr>
        <w:t>p</w:t>
      </w:r>
      <w:r w:rsidRPr="0039019F">
        <w:rPr>
          <w:rFonts w:ascii="Calibri" w:hAnsi="Calibri" w:cs="Times New Roman"/>
          <w:noProof/>
          <w:szCs w:val="24"/>
        </w:rPr>
        <w:t>roteins. The Plant Cell</w:t>
      </w:r>
      <w:r>
        <w:rPr>
          <w:rFonts w:ascii="Calibri" w:hAnsi="Calibri" w:cs="Times New Roman"/>
          <w:noProof/>
          <w:szCs w:val="24"/>
        </w:rPr>
        <w:t xml:space="preserve"> </w:t>
      </w:r>
      <w:r w:rsidRPr="00410170">
        <w:rPr>
          <w:rFonts w:ascii="Calibri" w:hAnsi="Calibri" w:cs="Times New Roman"/>
          <w:i/>
          <w:noProof/>
          <w:szCs w:val="24"/>
        </w:rPr>
        <w:t>28</w:t>
      </w:r>
      <w:r>
        <w:rPr>
          <w:rFonts w:ascii="Calibri" w:hAnsi="Calibri" w:cs="Times New Roman"/>
          <w:noProof/>
          <w:szCs w:val="24"/>
        </w:rPr>
        <w:t>, 2238-2260.</w:t>
      </w:r>
    </w:p>
    <w:p w14:paraId="00F90574"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Hell, S.W., and Wichmann, J. (1994). Breaking the diffraction resolution limit by stimulated emission: stimulated-emission-depletion fluorescence microscopy. Optics Letters </w:t>
      </w:r>
      <w:r w:rsidRPr="0039019F">
        <w:rPr>
          <w:rFonts w:ascii="Calibri" w:hAnsi="Calibri" w:cs="Times New Roman"/>
          <w:i/>
          <w:iCs/>
          <w:noProof/>
          <w:szCs w:val="24"/>
        </w:rPr>
        <w:t>19</w:t>
      </w:r>
      <w:r w:rsidRPr="0039019F">
        <w:rPr>
          <w:rFonts w:ascii="Calibri" w:hAnsi="Calibri" w:cs="Times New Roman"/>
          <w:noProof/>
          <w:szCs w:val="24"/>
        </w:rPr>
        <w:t>, 780–782.</w:t>
      </w:r>
    </w:p>
    <w:p w14:paraId="6C52D8AD"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Hennon, S.W., Soman, R., Zhu, L., and Dalbey, R.E. (2015). YidC/Alb3/Oxa1 family of insertases. Journal of Biological Chemistry </w:t>
      </w:r>
      <w:r w:rsidRPr="0039019F">
        <w:rPr>
          <w:rFonts w:ascii="Calibri" w:hAnsi="Calibri" w:cs="Times New Roman"/>
          <w:i/>
          <w:iCs/>
          <w:noProof/>
          <w:szCs w:val="24"/>
        </w:rPr>
        <w:t>290</w:t>
      </w:r>
      <w:r w:rsidRPr="0039019F">
        <w:rPr>
          <w:rFonts w:ascii="Calibri" w:hAnsi="Calibri" w:cs="Times New Roman"/>
          <w:noProof/>
          <w:szCs w:val="24"/>
        </w:rPr>
        <w:t>, 14866–14874.</w:t>
      </w:r>
    </w:p>
    <w:p w14:paraId="414F6520"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Hess, S.T., Girirajan, T.P.</w:t>
      </w:r>
      <w:r>
        <w:rPr>
          <w:rFonts w:ascii="Calibri" w:hAnsi="Calibri" w:cs="Times New Roman"/>
          <w:noProof/>
          <w:szCs w:val="24"/>
        </w:rPr>
        <w:t>K.</w:t>
      </w:r>
      <w:r w:rsidRPr="0039019F">
        <w:rPr>
          <w:rFonts w:ascii="Calibri" w:hAnsi="Calibri" w:cs="Times New Roman"/>
          <w:noProof/>
          <w:szCs w:val="24"/>
        </w:rPr>
        <w:t>, and Mason, M.D. (2006). Ultra-high resolution imaging by fluorescence photoactivation localization microscopy. Biophys</w:t>
      </w:r>
      <w:r>
        <w:rPr>
          <w:rFonts w:ascii="Calibri" w:hAnsi="Calibri" w:cs="Times New Roman"/>
          <w:noProof/>
          <w:szCs w:val="24"/>
        </w:rPr>
        <w:t>ical</w:t>
      </w:r>
      <w:r w:rsidRPr="0039019F">
        <w:rPr>
          <w:rFonts w:ascii="Calibri" w:hAnsi="Calibri" w:cs="Times New Roman"/>
          <w:noProof/>
          <w:szCs w:val="24"/>
        </w:rPr>
        <w:t xml:space="preserve"> J</w:t>
      </w:r>
      <w:r>
        <w:rPr>
          <w:rFonts w:ascii="Calibri" w:hAnsi="Calibri" w:cs="Times New Roman"/>
          <w:noProof/>
          <w:szCs w:val="24"/>
        </w:rPr>
        <w:t>ournal</w:t>
      </w:r>
      <w:r w:rsidRPr="0039019F">
        <w:rPr>
          <w:rFonts w:ascii="Calibri" w:hAnsi="Calibri" w:cs="Times New Roman"/>
          <w:noProof/>
          <w:szCs w:val="24"/>
        </w:rPr>
        <w:t xml:space="preserve"> </w:t>
      </w:r>
      <w:r w:rsidRPr="0039019F">
        <w:rPr>
          <w:rFonts w:ascii="Calibri" w:hAnsi="Calibri" w:cs="Times New Roman"/>
          <w:i/>
          <w:iCs/>
          <w:noProof/>
          <w:szCs w:val="24"/>
        </w:rPr>
        <w:t>91</w:t>
      </w:r>
      <w:r w:rsidRPr="0039019F">
        <w:rPr>
          <w:rFonts w:ascii="Calibri" w:hAnsi="Calibri" w:cs="Times New Roman"/>
          <w:noProof/>
          <w:szCs w:val="24"/>
        </w:rPr>
        <w:t>, 4258–4272.</w:t>
      </w:r>
    </w:p>
    <w:p w14:paraId="1DE760CE"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Hinterstoisser,</w:t>
      </w:r>
      <w:r>
        <w:rPr>
          <w:rFonts w:ascii="Calibri" w:hAnsi="Calibri" w:cs="Times New Roman"/>
          <w:noProof/>
          <w:szCs w:val="24"/>
        </w:rPr>
        <w:t xml:space="preserve"> </w:t>
      </w:r>
      <w:r w:rsidRPr="0039019F">
        <w:rPr>
          <w:rFonts w:ascii="Calibri" w:hAnsi="Calibri" w:cs="Times New Roman"/>
          <w:noProof/>
          <w:szCs w:val="24"/>
        </w:rPr>
        <w:t>B</w:t>
      </w:r>
      <w:r>
        <w:rPr>
          <w:rFonts w:ascii="Calibri" w:hAnsi="Calibri" w:cs="Times New Roman"/>
          <w:noProof/>
          <w:szCs w:val="24"/>
        </w:rPr>
        <w:t>.</w:t>
      </w:r>
      <w:r w:rsidRPr="0039019F">
        <w:rPr>
          <w:rFonts w:ascii="Calibri" w:hAnsi="Calibri" w:cs="Times New Roman"/>
          <w:noProof/>
          <w:szCs w:val="24"/>
        </w:rPr>
        <w:t>, Cichna,</w:t>
      </w:r>
      <w:r>
        <w:rPr>
          <w:rFonts w:ascii="Calibri" w:hAnsi="Calibri" w:cs="Times New Roman"/>
          <w:noProof/>
          <w:szCs w:val="24"/>
        </w:rPr>
        <w:t xml:space="preserve"> </w:t>
      </w:r>
      <w:r w:rsidRPr="0039019F">
        <w:rPr>
          <w:rFonts w:ascii="Calibri" w:hAnsi="Calibri" w:cs="Times New Roman"/>
          <w:noProof/>
          <w:szCs w:val="24"/>
        </w:rPr>
        <w:t>M</w:t>
      </w:r>
      <w:r>
        <w:rPr>
          <w:rFonts w:ascii="Calibri" w:hAnsi="Calibri" w:cs="Times New Roman"/>
          <w:noProof/>
          <w:szCs w:val="24"/>
        </w:rPr>
        <w:t xml:space="preserve">., </w:t>
      </w:r>
      <w:r w:rsidRPr="0039019F">
        <w:rPr>
          <w:rFonts w:ascii="Calibri" w:hAnsi="Calibri" w:cs="Times New Roman"/>
          <w:noProof/>
          <w:szCs w:val="24"/>
        </w:rPr>
        <w:t>Kuntner,</w:t>
      </w:r>
      <w:r>
        <w:rPr>
          <w:rFonts w:ascii="Calibri" w:hAnsi="Calibri" w:cs="Times New Roman"/>
          <w:noProof/>
          <w:szCs w:val="24"/>
        </w:rPr>
        <w:t xml:space="preserve"> </w:t>
      </w:r>
      <w:r w:rsidRPr="0039019F">
        <w:rPr>
          <w:rFonts w:ascii="Calibri" w:hAnsi="Calibri" w:cs="Times New Roman"/>
          <w:noProof/>
          <w:szCs w:val="24"/>
        </w:rPr>
        <w:t>O</w:t>
      </w:r>
      <w:r>
        <w:rPr>
          <w:rFonts w:ascii="Calibri" w:hAnsi="Calibri" w:cs="Times New Roman"/>
          <w:noProof/>
          <w:szCs w:val="24"/>
        </w:rPr>
        <w:t>., and Peschek, G.A.</w:t>
      </w:r>
      <w:r w:rsidRPr="0039019F">
        <w:rPr>
          <w:rFonts w:ascii="Calibri" w:hAnsi="Calibri" w:cs="Times New Roman"/>
          <w:noProof/>
          <w:szCs w:val="24"/>
        </w:rPr>
        <w:t xml:space="preserve"> (1993). Cooperation of plasma and thylakoid membranes for the biosynthesis of chlorophyll in cyanobacteria: the role of the thylakoid centers. Journal of </w:t>
      </w:r>
      <w:r>
        <w:rPr>
          <w:rFonts w:ascii="Calibri" w:hAnsi="Calibri" w:cs="Times New Roman"/>
          <w:noProof/>
          <w:szCs w:val="24"/>
        </w:rPr>
        <w:t xml:space="preserve">Plant Physiology </w:t>
      </w:r>
      <w:r w:rsidRPr="00AD5F1B">
        <w:rPr>
          <w:rFonts w:ascii="Calibri" w:hAnsi="Calibri" w:cs="Times New Roman"/>
          <w:i/>
          <w:noProof/>
          <w:szCs w:val="24"/>
        </w:rPr>
        <w:t>142</w:t>
      </w:r>
      <w:r>
        <w:rPr>
          <w:rFonts w:ascii="Calibri" w:hAnsi="Calibri" w:cs="Times New Roman"/>
          <w:noProof/>
          <w:szCs w:val="24"/>
        </w:rPr>
        <w:t>, 407-413.</w:t>
      </w:r>
    </w:p>
    <w:p w14:paraId="5079930E"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Ho,</w:t>
      </w:r>
      <w:r>
        <w:rPr>
          <w:rFonts w:ascii="Calibri" w:hAnsi="Calibri" w:cs="Times New Roman"/>
          <w:noProof/>
          <w:szCs w:val="24"/>
        </w:rPr>
        <w:t xml:space="preserve"> </w:t>
      </w:r>
      <w:r w:rsidRPr="0039019F">
        <w:rPr>
          <w:rFonts w:ascii="Calibri" w:hAnsi="Calibri" w:cs="Times New Roman"/>
          <w:noProof/>
          <w:szCs w:val="24"/>
        </w:rPr>
        <w:t>M</w:t>
      </w:r>
      <w:r>
        <w:rPr>
          <w:rFonts w:ascii="Calibri" w:hAnsi="Calibri" w:cs="Times New Roman"/>
          <w:noProof/>
          <w:szCs w:val="24"/>
        </w:rPr>
        <w:t>.</w:t>
      </w:r>
      <w:r w:rsidRPr="0039019F">
        <w:rPr>
          <w:rFonts w:ascii="Calibri" w:hAnsi="Calibri" w:cs="Times New Roman"/>
          <w:noProof/>
          <w:szCs w:val="24"/>
        </w:rPr>
        <w:t>Y</w:t>
      </w:r>
      <w:r>
        <w:rPr>
          <w:rFonts w:ascii="Calibri" w:hAnsi="Calibri" w:cs="Times New Roman"/>
          <w:noProof/>
          <w:szCs w:val="24"/>
        </w:rPr>
        <w:t>.</w:t>
      </w:r>
      <w:r w:rsidRPr="0039019F">
        <w:rPr>
          <w:rFonts w:ascii="Calibri" w:hAnsi="Calibri" w:cs="Times New Roman"/>
          <w:noProof/>
          <w:szCs w:val="24"/>
        </w:rPr>
        <w:t>, Gan,</w:t>
      </w:r>
      <w:r>
        <w:rPr>
          <w:rFonts w:ascii="Calibri" w:hAnsi="Calibri" w:cs="Times New Roman"/>
          <w:noProof/>
          <w:szCs w:val="24"/>
        </w:rPr>
        <w:t xml:space="preserve"> </w:t>
      </w:r>
      <w:r w:rsidRPr="0039019F">
        <w:rPr>
          <w:rFonts w:ascii="Calibri" w:hAnsi="Calibri" w:cs="Times New Roman"/>
          <w:noProof/>
          <w:szCs w:val="24"/>
        </w:rPr>
        <w:t>F</w:t>
      </w:r>
      <w:r>
        <w:rPr>
          <w:rFonts w:ascii="Calibri" w:hAnsi="Calibri" w:cs="Times New Roman"/>
          <w:noProof/>
          <w:szCs w:val="24"/>
        </w:rPr>
        <w:t>.</w:t>
      </w:r>
      <w:r w:rsidRPr="0039019F">
        <w:rPr>
          <w:rFonts w:ascii="Calibri" w:hAnsi="Calibri" w:cs="Times New Roman"/>
          <w:noProof/>
          <w:szCs w:val="24"/>
        </w:rPr>
        <w:t>, Shen,</w:t>
      </w:r>
      <w:r>
        <w:rPr>
          <w:rFonts w:ascii="Calibri" w:hAnsi="Calibri" w:cs="Times New Roman"/>
          <w:noProof/>
          <w:szCs w:val="24"/>
        </w:rPr>
        <w:t xml:space="preserve"> </w:t>
      </w:r>
      <w:r w:rsidRPr="0039019F">
        <w:rPr>
          <w:rFonts w:ascii="Calibri" w:hAnsi="Calibri" w:cs="Times New Roman"/>
          <w:noProof/>
          <w:szCs w:val="24"/>
        </w:rPr>
        <w:t>G</w:t>
      </w:r>
      <w:r>
        <w:rPr>
          <w:rFonts w:ascii="Calibri" w:hAnsi="Calibri" w:cs="Times New Roman"/>
          <w:noProof/>
          <w:szCs w:val="24"/>
        </w:rPr>
        <w:t>.</w:t>
      </w:r>
      <w:r w:rsidRPr="0039019F">
        <w:rPr>
          <w:rFonts w:ascii="Calibri" w:hAnsi="Calibri" w:cs="Times New Roman"/>
          <w:noProof/>
          <w:szCs w:val="24"/>
        </w:rPr>
        <w:t>, and Bryant,</w:t>
      </w:r>
      <w:r>
        <w:rPr>
          <w:rFonts w:ascii="Calibri" w:hAnsi="Calibri" w:cs="Times New Roman"/>
          <w:noProof/>
          <w:szCs w:val="24"/>
        </w:rPr>
        <w:t xml:space="preserve"> </w:t>
      </w:r>
      <w:r w:rsidRPr="0039019F">
        <w:rPr>
          <w:rFonts w:ascii="Calibri" w:hAnsi="Calibri" w:cs="Times New Roman"/>
          <w:noProof/>
          <w:szCs w:val="24"/>
        </w:rPr>
        <w:t>D</w:t>
      </w:r>
      <w:r>
        <w:rPr>
          <w:rFonts w:ascii="Calibri" w:hAnsi="Calibri" w:cs="Times New Roman"/>
          <w:noProof/>
          <w:szCs w:val="24"/>
        </w:rPr>
        <w:t>.</w:t>
      </w:r>
      <w:r w:rsidRPr="0039019F">
        <w:rPr>
          <w:rFonts w:ascii="Calibri" w:hAnsi="Calibri" w:cs="Times New Roman"/>
          <w:noProof/>
          <w:szCs w:val="24"/>
        </w:rPr>
        <w:t>A</w:t>
      </w:r>
      <w:r>
        <w:rPr>
          <w:rFonts w:ascii="Calibri" w:hAnsi="Calibri" w:cs="Times New Roman"/>
          <w:noProof/>
          <w:szCs w:val="24"/>
        </w:rPr>
        <w:t>.</w:t>
      </w:r>
      <w:r w:rsidRPr="0039019F">
        <w:rPr>
          <w:rFonts w:ascii="Calibri" w:hAnsi="Calibri" w:cs="Times New Roman"/>
          <w:noProof/>
          <w:szCs w:val="24"/>
        </w:rPr>
        <w:t xml:space="preserve"> (2017). Far-red light photoacclimation (FaRLiP) in </w:t>
      </w:r>
      <w:r w:rsidRPr="00AD5F1B">
        <w:rPr>
          <w:rFonts w:ascii="Calibri" w:hAnsi="Calibri" w:cs="Times New Roman"/>
          <w:i/>
          <w:noProof/>
          <w:szCs w:val="24"/>
        </w:rPr>
        <w:t>Synechococcus</w:t>
      </w:r>
      <w:r w:rsidRPr="0039019F">
        <w:rPr>
          <w:rFonts w:ascii="Calibri" w:hAnsi="Calibri" w:cs="Times New Roman"/>
          <w:noProof/>
          <w:szCs w:val="24"/>
        </w:rPr>
        <w:t xml:space="preserve"> sp. PCC 7335. II. Characterization of phycobiliproteins produced during acclimation to far-red</w:t>
      </w:r>
      <w:r>
        <w:rPr>
          <w:rFonts w:ascii="Calibri" w:hAnsi="Calibri" w:cs="Times New Roman"/>
          <w:noProof/>
          <w:szCs w:val="24"/>
        </w:rPr>
        <w:t xml:space="preserve"> light. Photosynthesis Research </w:t>
      </w:r>
      <w:r w:rsidRPr="00AD5F1B">
        <w:rPr>
          <w:rFonts w:ascii="Calibri" w:hAnsi="Calibri" w:cs="Times New Roman"/>
          <w:i/>
          <w:noProof/>
          <w:szCs w:val="24"/>
        </w:rPr>
        <w:t>131</w:t>
      </w:r>
      <w:r>
        <w:rPr>
          <w:rFonts w:ascii="Calibri" w:hAnsi="Calibri" w:cs="Times New Roman"/>
          <w:noProof/>
          <w:szCs w:val="24"/>
        </w:rPr>
        <w:t>, 187-202.</w:t>
      </w:r>
    </w:p>
    <w:p w14:paraId="630B6038"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Holden, S.J., Uphoff, S., and Kapanidis, A.N. (2011). DAOSTORM: an algorithm for high-density super-resolution microscopy. Nature Methods </w:t>
      </w:r>
      <w:r w:rsidRPr="0039019F">
        <w:rPr>
          <w:rFonts w:ascii="Calibri" w:hAnsi="Calibri" w:cs="Times New Roman"/>
          <w:i/>
          <w:iCs/>
          <w:noProof/>
          <w:szCs w:val="24"/>
        </w:rPr>
        <w:t>8</w:t>
      </w:r>
      <w:r w:rsidRPr="0039019F">
        <w:rPr>
          <w:rFonts w:ascii="Calibri" w:hAnsi="Calibri" w:cs="Times New Roman"/>
          <w:noProof/>
          <w:szCs w:val="24"/>
        </w:rPr>
        <w:t>, 279–280.</w:t>
      </w:r>
    </w:p>
    <w:p w14:paraId="46771FE8"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Hooke, R. (1665). Micrographia (Royal Society).</w:t>
      </w:r>
    </w:p>
    <w:p w14:paraId="630FDFC5"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Huang, B., Wang, W., Bates, M., and Zhuang, X. (2008). Three-Dimensional Super-Resolution Imaging by Stochastic Optical Reconstruction Microscopy. Science </w:t>
      </w:r>
      <w:r w:rsidRPr="0039019F">
        <w:rPr>
          <w:rFonts w:ascii="Calibri" w:hAnsi="Calibri" w:cs="Times New Roman"/>
          <w:i/>
          <w:iCs/>
          <w:noProof/>
          <w:szCs w:val="24"/>
        </w:rPr>
        <w:t>319</w:t>
      </w:r>
      <w:r w:rsidRPr="0039019F">
        <w:rPr>
          <w:rFonts w:ascii="Calibri" w:hAnsi="Calibri" w:cs="Times New Roman"/>
          <w:noProof/>
          <w:szCs w:val="24"/>
        </w:rPr>
        <w:t>, 810–813.</w:t>
      </w:r>
    </w:p>
    <w:p w14:paraId="73087642"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Huang, F., Hartwich, T.</w:t>
      </w:r>
      <w:r>
        <w:rPr>
          <w:rFonts w:ascii="Calibri" w:hAnsi="Calibri" w:cs="Times New Roman"/>
          <w:noProof/>
          <w:szCs w:val="24"/>
        </w:rPr>
        <w:t>M.P.</w:t>
      </w:r>
      <w:r w:rsidRPr="0039019F">
        <w:rPr>
          <w:rFonts w:ascii="Calibri" w:hAnsi="Calibri" w:cs="Times New Roman"/>
          <w:noProof/>
          <w:szCs w:val="24"/>
        </w:rPr>
        <w:t>, Rivera-Molina, F.</w:t>
      </w:r>
      <w:r>
        <w:rPr>
          <w:rFonts w:ascii="Calibri" w:hAnsi="Calibri" w:cs="Times New Roman"/>
          <w:noProof/>
          <w:szCs w:val="24"/>
        </w:rPr>
        <w:t>E.</w:t>
      </w:r>
      <w:r w:rsidRPr="0039019F">
        <w:rPr>
          <w:rFonts w:ascii="Calibri" w:hAnsi="Calibri" w:cs="Times New Roman"/>
          <w:noProof/>
          <w:szCs w:val="24"/>
        </w:rPr>
        <w:t>, Lin, Y., Duim, W.C., Long, J.L., Uchil, P.D., Myers, J.R.,</w:t>
      </w:r>
      <w:r>
        <w:rPr>
          <w:rFonts w:ascii="Calibri" w:hAnsi="Calibri" w:cs="Times New Roman"/>
          <w:noProof/>
          <w:szCs w:val="24"/>
        </w:rPr>
        <w:t xml:space="preserve"> Baird, M.A., Mothes, W., </w:t>
      </w:r>
      <w:r w:rsidR="009F6483">
        <w:rPr>
          <w:rFonts w:ascii="Calibri" w:hAnsi="Calibri" w:cs="Times New Roman"/>
          <w:noProof/>
          <w:szCs w:val="24"/>
        </w:rPr>
        <w:t>et al.</w:t>
      </w:r>
      <w:r w:rsidRPr="0039019F">
        <w:rPr>
          <w:rFonts w:ascii="Calibri" w:hAnsi="Calibri" w:cs="Times New Roman"/>
          <w:noProof/>
          <w:szCs w:val="24"/>
        </w:rPr>
        <w:t xml:space="preserve"> (2013). Video-rate nanoscopy using sCMOS camera-specific single-molecule localization algorithms. Nature Methods </w:t>
      </w:r>
      <w:r w:rsidRPr="0039019F">
        <w:rPr>
          <w:rFonts w:ascii="Calibri" w:hAnsi="Calibri" w:cs="Times New Roman"/>
          <w:i/>
          <w:iCs/>
          <w:noProof/>
          <w:szCs w:val="24"/>
        </w:rPr>
        <w:t>10</w:t>
      </w:r>
      <w:r w:rsidRPr="0039019F">
        <w:rPr>
          <w:rFonts w:ascii="Calibri" w:hAnsi="Calibri" w:cs="Times New Roman"/>
          <w:noProof/>
          <w:szCs w:val="24"/>
        </w:rPr>
        <w:t>, 653–658.</w:t>
      </w:r>
    </w:p>
    <w:p w14:paraId="26ADBF2F"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Ito,</w:t>
      </w:r>
      <w:r>
        <w:rPr>
          <w:rFonts w:ascii="Calibri" w:hAnsi="Calibri" w:cs="Times New Roman"/>
          <w:noProof/>
          <w:szCs w:val="24"/>
        </w:rPr>
        <w:t xml:space="preserve"> </w:t>
      </w:r>
      <w:r w:rsidRPr="0039019F">
        <w:rPr>
          <w:rFonts w:ascii="Calibri" w:hAnsi="Calibri" w:cs="Times New Roman"/>
          <w:noProof/>
          <w:szCs w:val="24"/>
        </w:rPr>
        <w:t>K</w:t>
      </w:r>
      <w:r>
        <w:rPr>
          <w:rFonts w:ascii="Calibri" w:hAnsi="Calibri" w:cs="Times New Roman"/>
          <w:noProof/>
          <w:szCs w:val="24"/>
        </w:rPr>
        <w:t>.</w:t>
      </w:r>
      <w:r w:rsidRPr="0039019F">
        <w:rPr>
          <w:rFonts w:ascii="Calibri" w:hAnsi="Calibri" w:cs="Times New Roman"/>
          <w:noProof/>
          <w:szCs w:val="24"/>
        </w:rPr>
        <w:t>, and Akiyama,</w:t>
      </w:r>
      <w:r>
        <w:rPr>
          <w:rFonts w:ascii="Calibri" w:hAnsi="Calibri" w:cs="Times New Roman"/>
          <w:noProof/>
          <w:szCs w:val="24"/>
        </w:rPr>
        <w:t xml:space="preserve"> </w:t>
      </w:r>
      <w:r w:rsidRPr="0039019F">
        <w:rPr>
          <w:rFonts w:ascii="Calibri" w:hAnsi="Calibri" w:cs="Times New Roman"/>
          <w:noProof/>
          <w:szCs w:val="24"/>
        </w:rPr>
        <w:t>Y</w:t>
      </w:r>
      <w:r>
        <w:rPr>
          <w:rFonts w:ascii="Calibri" w:hAnsi="Calibri" w:cs="Times New Roman"/>
          <w:noProof/>
          <w:szCs w:val="24"/>
        </w:rPr>
        <w:t>.</w:t>
      </w:r>
      <w:r w:rsidRPr="0039019F">
        <w:rPr>
          <w:rFonts w:ascii="Calibri" w:hAnsi="Calibri" w:cs="Times New Roman"/>
          <w:noProof/>
          <w:szCs w:val="24"/>
        </w:rPr>
        <w:t xml:space="preserve"> (2005). Cellular functions, mechanism of action, and regulation of FtsH protease. </w:t>
      </w:r>
      <w:r>
        <w:rPr>
          <w:rFonts w:ascii="Calibri" w:hAnsi="Calibri" w:cs="Times New Roman"/>
          <w:noProof/>
          <w:szCs w:val="24"/>
        </w:rPr>
        <w:t xml:space="preserve">Annual Reviews of Microbiology </w:t>
      </w:r>
      <w:r w:rsidRPr="00AD5F1B">
        <w:rPr>
          <w:rFonts w:ascii="Calibri" w:hAnsi="Calibri" w:cs="Times New Roman"/>
          <w:i/>
          <w:noProof/>
          <w:szCs w:val="24"/>
        </w:rPr>
        <w:t>59</w:t>
      </w:r>
      <w:r>
        <w:rPr>
          <w:rFonts w:ascii="Calibri" w:hAnsi="Calibri" w:cs="Times New Roman"/>
          <w:noProof/>
          <w:szCs w:val="24"/>
        </w:rPr>
        <w:t>, 211-231.</w:t>
      </w:r>
    </w:p>
    <w:p w14:paraId="728C35A1"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Ivanchenko, S., Röcker, C., Oswald, F., Wiedenmann, J., and Nienhaus, G.U. (2005). Targeted green-red photoconversion of EosFP, a fluorescent marker protein. Journal of Biological Physics </w:t>
      </w:r>
      <w:r w:rsidRPr="0039019F">
        <w:rPr>
          <w:rFonts w:ascii="Calibri" w:hAnsi="Calibri" w:cs="Times New Roman"/>
          <w:i/>
          <w:iCs/>
          <w:noProof/>
          <w:szCs w:val="24"/>
        </w:rPr>
        <w:t>31</w:t>
      </w:r>
      <w:r w:rsidRPr="0039019F">
        <w:rPr>
          <w:rFonts w:ascii="Calibri" w:hAnsi="Calibri" w:cs="Times New Roman"/>
          <w:noProof/>
          <w:szCs w:val="24"/>
        </w:rPr>
        <w:t>, 249–259.</w:t>
      </w:r>
    </w:p>
    <w:p w14:paraId="07F24D3D"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Jabłoński, A. (1933). Efficiency of </w:t>
      </w:r>
      <w:r>
        <w:rPr>
          <w:rFonts w:ascii="Calibri" w:hAnsi="Calibri" w:cs="Times New Roman"/>
          <w:noProof/>
          <w:szCs w:val="24"/>
        </w:rPr>
        <w:t>a</w:t>
      </w:r>
      <w:r w:rsidRPr="0039019F">
        <w:rPr>
          <w:rFonts w:ascii="Calibri" w:hAnsi="Calibri" w:cs="Times New Roman"/>
          <w:noProof/>
          <w:szCs w:val="24"/>
        </w:rPr>
        <w:t>nti-</w:t>
      </w:r>
      <w:r>
        <w:rPr>
          <w:rFonts w:ascii="Calibri" w:hAnsi="Calibri" w:cs="Times New Roman"/>
          <w:noProof/>
          <w:szCs w:val="24"/>
        </w:rPr>
        <w:t>s</w:t>
      </w:r>
      <w:r w:rsidRPr="0039019F">
        <w:rPr>
          <w:rFonts w:ascii="Calibri" w:hAnsi="Calibri" w:cs="Times New Roman"/>
          <w:noProof/>
          <w:szCs w:val="24"/>
        </w:rPr>
        <w:t xml:space="preserve">tokes </w:t>
      </w:r>
      <w:r>
        <w:rPr>
          <w:rFonts w:ascii="Calibri" w:hAnsi="Calibri" w:cs="Times New Roman"/>
          <w:noProof/>
          <w:szCs w:val="24"/>
        </w:rPr>
        <w:t>f</w:t>
      </w:r>
      <w:r w:rsidRPr="0039019F">
        <w:rPr>
          <w:rFonts w:ascii="Calibri" w:hAnsi="Calibri" w:cs="Times New Roman"/>
          <w:noProof/>
          <w:szCs w:val="24"/>
        </w:rPr>
        <w:t xml:space="preserve">luorescence in </w:t>
      </w:r>
      <w:r>
        <w:rPr>
          <w:rFonts w:ascii="Calibri" w:hAnsi="Calibri" w:cs="Times New Roman"/>
          <w:noProof/>
          <w:szCs w:val="24"/>
        </w:rPr>
        <w:t>d</w:t>
      </w:r>
      <w:r w:rsidRPr="0039019F">
        <w:rPr>
          <w:rFonts w:ascii="Calibri" w:hAnsi="Calibri" w:cs="Times New Roman"/>
          <w:noProof/>
          <w:szCs w:val="24"/>
        </w:rPr>
        <w:t xml:space="preserve">yes. Nature </w:t>
      </w:r>
      <w:r w:rsidRPr="0039019F">
        <w:rPr>
          <w:rFonts w:ascii="Calibri" w:hAnsi="Calibri" w:cs="Times New Roman"/>
          <w:i/>
          <w:iCs/>
          <w:noProof/>
          <w:szCs w:val="24"/>
        </w:rPr>
        <w:t>131</w:t>
      </w:r>
      <w:r w:rsidRPr="0039019F">
        <w:rPr>
          <w:rFonts w:ascii="Calibri" w:hAnsi="Calibri" w:cs="Times New Roman"/>
          <w:noProof/>
          <w:szCs w:val="24"/>
        </w:rPr>
        <w:t>, 839–840.</w:t>
      </w:r>
    </w:p>
    <w:p w14:paraId="7589D86D"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lastRenderedPageBreak/>
        <w:t>Johnson,</w:t>
      </w:r>
      <w:r>
        <w:rPr>
          <w:rFonts w:ascii="Calibri" w:hAnsi="Calibri" w:cs="Times New Roman"/>
          <w:noProof/>
          <w:szCs w:val="24"/>
        </w:rPr>
        <w:t xml:space="preserve"> </w:t>
      </w:r>
      <w:r w:rsidRPr="0039019F">
        <w:rPr>
          <w:rFonts w:ascii="Calibri" w:hAnsi="Calibri" w:cs="Times New Roman"/>
          <w:noProof/>
          <w:szCs w:val="24"/>
        </w:rPr>
        <w:t>M</w:t>
      </w:r>
      <w:r>
        <w:rPr>
          <w:rFonts w:ascii="Calibri" w:hAnsi="Calibri" w:cs="Times New Roman"/>
          <w:noProof/>
          <w:szCs w:val="24"/>
        </w:rPr>
        <w:t>.</w:t>
      </w:r>
      <w:r w:rsidRPr="0039019F">
        <w:rPr>
          <w:rFonts w:ascii="Calibri" w:hAnsi="Calibri" w:cs="Times New Roman"/>
          <w:noProof/>
          <w:szCs w:val="24"/>
        </w:rPr>
        <w:t>P</w:t>
      </w:r>
      <w:r>
        <w:rPr>
          <w:rFonts w:ascii="Calibri" w:hAnsi="Calibri" w:cs="Times New Roman"/>
          <w:noProof/>
          <w:szCs w:val="24"/>
        </w:rPr>
        <w:t>.</w:t>
      </w:r>
      <w:r w:rsidRPr="0039019F">
        <w:rPr>
          <w:rFonts w:ascii="Calibri" w:hAnsi="Calibri" w:cs="Times New Roman"/>
          <w:noProof/>
          <w:szCs w:val="24"/>
        </w:rPr>
        <w:t>, Goral,</w:t>
      </w:r>
      <w:r>
        <w:rPr>
          <w:rFonts w:ascii="Calibri" w:hAnsi="Calibri" w:cs="Times New Roman"/>
          <w:noProof/>
          <w:szCs w:val="24"/>
        </w:rPr>
        <w:t xml:space="preserve"> </w:t>
      </w:r>
      <w:r w:rsidRPr="0039019F">
        <w:rPr>
          <w:rFonts w:ascii="Calibri" w:hAnsi="Calibri" w:cs="Times New Roman"/>
          <w:noProof/>
          <w:szCs w:val="24"/>
        </w:rPr>
        <w:t>T</w:t>
      </w:r>
      <w:r>
        <w:rPr>
          <w:rFonts w:ascii="Calibri" w:hAnsi="Calibri" w:cs="Times New Roman"/>
          <w:noProof/>
          <w:szCs w:val="24"/>
        </w:rPr>
        <w:t>.</w:t>
      </w:r>
      <w:r w:rsidRPr="0039019F">
        <w:rPr>
          <w:rFonts w:ascii="Calibri" w:hAnsi="Calibri" w:cs="Times New Roman"/>
          <w:noProof/>
          <w:szCs w:val="24"/>
        </w:rPr>
        <w:t>K</w:t>
      </w:r>
      <w:r>
        <w:rPr>
          <w:rFonts w:ascii="Calibri" w:hAnsi="Calibri" w:cs="Times New Roman"/>
          <w:noProof/>
          <w:szCs w:val="24"/>
        </w:rPr>
        <w:t>.</w:t>
      </w:r>
      <w:r w:rsidRPr="0039019F">
        <w:rPr>
          <w:rFonts w:ascii="Calibri" w:hAnsi="Calibri" w:cs="Times New Roman"/>
          <w:noProof/>
          <w:szCs w:val="24"/>
        </w:rPr>
        <w:t>, Duffy, C.</w:t>
      </w:r>
      <w:r>
        <w:rPr>
          <w:rFonts w:ascii="Calibri" w:hAnsi="Calibri" w:cs="Times New Roman"/>
          <w:noProof/>
          <w:szCs w:val="24"/>
        </w:rPr>
        <w:t>D.P., Brain, A.P.R., Mullineaux, C.W., and Ruban, A.V.</w:t>
      </w:r>
      <w:r w:rsidRPr="0039019F">
        <w:rPr>
          <w:rFonts w:ascii="Calibri" w:hAnsi="Calibri" w:cs="Times New Roman"/>
          <w:noProof/>
          <w:szCs w:val="24"/>
        </w:rPr>
        <w:t xml:space="preserve"> (2011). Photoprotective energy dissipation involves the reorganization of photosystem II light-harvesting complexes in the grana membranes of spinach chloroplasts. The Plant Cell</w:t>
      </w:r>
      <w:r>
        <w:rPr>
          <w:rFonts w:ascii="Calibri" w:hAnsi="Calibri" w:cs="Times New Roman"/>
          <w:noProof/>
          <w:szCs w:val="24"/>
        </w:rPr>
        <w:t xml:space="preserve"> </w:t>
      </w:r>
      <w:r w:rsidRPr="00A17B29">
        <w:rPr>
          <w:rFonts w:ascii="Calibri" w:hAnsi="Calibri" w:cs="Times New Roman"/>
          <w:i/>
          <w:noProof/>
          <w:szCs w:val="24"/>
        </w:rPr>
        <w:t>23</w:t>
      </w:r>
      <w:r>
        <w:rPr>
          <w:rFonts w:ascii="Calibri" w:hAnsi="Calibri" w:cs="Times New Roman"/>
          <w:noProof/>
          <w:szCs w:val="24"/>
        </w:rPr>
        <w:t>, 1468-1479.</w:t>
      </w:r>
    </w:p>
    <w:p w14:paraId="4440C170"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Johnson,</w:t>
      </w:r>
      <w:r>
        <w:rPr>
          <w:rFonts w:ascii="Calibri" w:hAnsi="Calibri" w:cs="Times New Roman"/>
          <w:noProof/>
          <w:szCs w:val="24"/>
        </w:rPr>
        <w:t xml:space="preserve"> </w:t>
      </w:r>
      <w:r w:rsidRPr="0039019F">
        <w:rPr>
          <w:rFonts w:ascii="Calibri" w:hAnsi="Calibri" w:cs="Times New Roman"/>
          <w:noProof/>
          <w:szCs w:val="24"/>
        </w:rPr>
        <w:t>M</w:t>
      </w:r>
      <w:r>
        <w:rPr>
          <w:rFonts w:ascii="Calibri" w:hAnsi="Calibri" w:cs="Times New Roman"/>
          <w:noProof/>
          <w:szCs w:val="24"/>
        </w:rPr>
        <w:t>.</w:t>
      </w:r>
      <w:r w:rsidRPr="0039019F">
        <w:rPr>
          <w:rFonts w:ascii="Calibri" w:hAnsi="Calibri" w:cs="Times New Roman"/>
          <w:noProof/>
          <w:szCs w:val="24"/>
        </w:rPr>
        <w:t>P</w:t>
      </w:r>
      <w:r>
        <w:rPr>
          <w:rFonts w:ascii="Calibri" w:hAnsi="Calibri" w:cs="Times New Roman"/>
          <w:noProof/>
          <w:szCs w:val="24"/>
        </w:rPr>
        <w:t>.</w:t>
      </w:r>
      <w:r w:rsidRPr="0039019F">
        <w:rPr>
          <w:rFonts w:ascii="Calibri" w:hAnsi="Calibri" w:cs="Times New Roman"/>
          <w:noProof/>
          <w:szCs w:val="24"/>
        </w:rPr>
        <w:t>, Vasilev,</w:t>
      </w:r>
      <w:r>
        <w:rPr>
          <w:rFonts w:ascii="Calibri" w:hAnsi="Calibri" w:cs="Times New Roman"/>
          <w:noProof/>
          <w:szCs w:val="24"/>
        </w:rPr>
        <w:t xml:space="preserve"> </w:t>
      </w:r>
      <w:r w:rsidRPr="0039019F">
        <w:rPr>
          <w:rFonts w:ascii="Calibri" w:hAnsi="Calibri" w:cs="Times New Roman"/>
          <w:noProof/>
          <w:szCs w:val="24"/>
        </w:rPr>
        <w:t>C</w:t>
      </w:r>
      <w:r>
        <w:rPr>
          <w:rFonts w:ascii="Calibri" w:hAnsi="Calibri" w:cs="Times New Roman"/>
          <w:noProof/>
          <w:szCs w:val="24"/>
        </w:rPr>
        <w:t>.</w:t>
      </w:r>
      <w:r w:rsidRPr="0039019F">
        <w:rPr>
          <w:rFonts w:ascii="Calibri" w:hAnsi="Calibri" w:cs="Times New Roman"/>
          <w:noProof/>
          <w:szCs w:val="24"/>
        </w:rPr>
        <w:t>, Olsen,</w:t>
      </w:r>
      <w:r>
        <w:rPr>
          <w:rFonts w:ascii="Calibri" w:hAnsi="Calibri" w:cs="Times New Roman"/>
          <w:noProof/>
          <w:szCs w:val="24"/>
        </w:rPr>
        <w:t xml:space="preserve"> </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D</w:t>
      </w:r>
      <w:r>
        <w:rPr>
          <w:rFonts w:ascii="Calibri" w:hAnsi="Calibri" w:cs="Times New Roman"/>
          <w:noProof/>
          <w:szCs w:val="24"/>
        </w:rPr>
        <w:t>.</w:t>
      </w:r>
      <w:r w:rsidRPr="0039019F">
        <w:rPr>
          <w:rFonts w:ascii="Calibri" w:hAnsi="Calibri" w:cs="Times New Roman"/>
          <w:noProof/>
          <w:szCs w:val="24"/>
        </w:rPr>
        <w:t>, and Hunter,</w:t>
      </w:r>
      <w:r>
        <w:rPr>
          <w:rFonts w:ascii="Calibri" w:hAnsi="Calibri" w:cs="Times New Roman"/>
          <w:noProof/>
          <w:szCs w:val="24"/>
        </w:rPr>
        <w:t xml:space="preserve"> </w:t>
      </w:r>
      <w:r w:rsidRPr="0039019F">
        <w:rPr>
          <w:rFonts w:ascii="Calibri" w:hAnsi="Calibri" w:cs="Times New Roman"/>
          <w:noProof/>
          <w:szCs w:val="24"/>
        </w:rPr>
        <w:t xml:space="preserve">CN (2014). Nanodomains of cytochrome </w:t>
      </w:r>
      <w:r w:rsidRPr="00A17B29">
        <w:rPr>
          <w:rFonts w:ascii="Calibri" w:hAnsi="Calibri" w:cs="Times New Roman"/>
          <w:i/>
          <w:noProof/>
          <w:szCs w:val="24"/>
        </w:rPr>
        <w:t>b</w:t>
      </w:r>
      <w:r w:rsidRPr="00A17B29">
        <w:rPr>
          <w:rFonts w:ascii="Calibri" w:hAnsi="Calibri" w:cs="Times New Roman"/>
          <w:i/>
          <w:noProof/>
          <w:szCs w:val="24"/>
          <w:vertAlign w:val="subscript"/>
        </w:rPr>
        <w:t>6</w:t>
      </w:r>
      <w:r w:rsidRPr="00A17B29">
        <w:rPr>
          <w:rFonts w:ascii="Calibri" w:hAnsi="Calibri" w:cs="Times New Roman"/>
          <w:i/>
          <w:noProof/>
          <w:szCs w:val="24"/>
        </w:rPr>
        <w:t>f</w:t>
      </w:r>
      <w:r w:rsidRPr="0039019F">
        <w:rPr>
          <w:rFonts w:ascii="Calibri" w:hAnsi="Calibri" w:cs="Times New Roman"/>
          <w:noProof/>
          <w:szCs w:val="24"/>
        </w:rPr>
        <w:t xml:space="preserve"> and photosystem II complexes in spinach grana thy</w:t>
      </w:r>
      <w:r>
        <w:rPr>
          <w:rFonts w:ascii="Calibri" w:hAnsi="Calibri" w:cs="Times New Roman"/>
          <w:noProof/>
          <w:szCs w:val="24"/>
        </w:rPr>
        <w:t xml:space="preserve">lakoid membranes. The Plant Cell </w:t>
      </w:r>
      <w:r w:rsidRPr="00A17B29">
        <w:rPr>
          <w:rFonts w:ascii="Calibri" w:hAnsi="Calibri" w:cs="Times New Roman"/>
          <w:i/>
          <w:noProof/>
          <w:szCs w:val="24"/>
        </w:rPr>
        <w:t>26</w:t>
      </w:r>
      <w:r>
        <w:rPr>
          <w:rFonts w:ascii="Calibri" w:hAnsi="Calibri" w:cs="Times New Roman"/>
          <w:noProof/>
          <w:szCs w:val="24"/>
        </w:rPr>
        <w:t>, 3051-3061.</w:t>
      </w:r>
    </w:p>
    <w:p w14:paraId="0349B8A3"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Pr>
          <w:rFonts w:ascii="Calibri" w:hAnsi="Calibri" w:cs="Times New Roman"/>
          <w:noProof/>
          <w:szCs w:val="24"/>
        </w:rPr>
        <w:t xml:space="preserve">Jonge, </w:t>
      </w:r>
      <w:r w:rsidRPr="0039019F">
        <w:rPr>
          <w:rFonts w:ascii="Calibri" w:hAnsi="Calibri" w:cs="Times New Roman"/>
          <w:noProof/>
          <w:szCs w:val="24"/>
        </w:rPr>
        <w:t>N., and Ross,</w:t>
      </w:r>
      <w:r>
        <w:rPr>
          <w:rFonts w:ascii="Calibri" w:hAnsi="Calibri" w:cs="Times New Roman"/>
          <w:noProof/>
          <w:szCs w:val="24"/>
        </w:rPr>
        <w:t xml:space="preserve"> </w:t>
      </w:r>
      <w:r w:rsidRPr="0039019F">
        <w:rPr>
          <w:rFonts w:ascii="Calibri" w:hAnsi="Calibri" w:cs="Times New Roman"/>
          <w:noProof/>
          <w:szCs w:val="24"/>
        </w:rPr>
        <w:t>F</w:t>
      </w:r>
      <w:r>
        <w:rPr>
          <w:rFonts w:ascii="Calibri" w:hAnsi="Calibri" w:cs="Times New Roman"/>
          <w:noProof/>
          <w:szCs w:val="24"/>
        </w:rPr>
        <w:t>.</w:t>
      </w:r>
      <w:r w:rsidRPr="0039019F">
        <w:rPr>
          <w:rFonts w:ascii="Calibri" w:hAnsi="Calibri" w:cs="Times New Roman"/>
          <w:noProof/>
          <w:szCs w:val="24"/>
        </w:rPr>
        <w:t>M</w:t>
      </w:r>
      <w:r>
        <w:rPr>
          <w:rFonts w:ascii="Calibri" w:hAnsi="Calibri" w:cs="Times New Roman"/>
          <w:noProof/>
          <w:szCs w:val="24"/>
        </w:rPr>
        <w:t>.</w:t>
      </w:r>
      <w:r w:rsidRPr="0039019F">
        <w:rPr>
          <w:rFonts w:ascii="Calibri" w:hAnsi="Calibri" w:cs="Times New Roman"/>
          <w:noProof/>
          <w:szCs w:val="24"/>
        </w:rPr>
        <w:t xml:space="preserve"> (2011). Electron microscopy of specimens i</w:t>
      </w:r>
      <w:r>
        <w:rPr>
          <w:rFonts w:ascii="Calibri" w:hAnsi="Calibri" w:cs="Times New Roman"/>
          <w:noProof/>
          <w:szCs w:val="24"/>
        </w:rPr>
        <w:t xml:space="preserve">n liquid. Nature Nanotechnology </w:t>
      </w:r>
      <w:r w:rsidRPr="00A17B29">
        <w:rPr>
          <w:rFonts w:ascii="Calibri" w:hAnsi="Calibri" w:cs="Times New Roman"/>
          <w:i/>
          <w:noProof/>
          <w:szCs w:val="24"/>
        </w:rPr>
        <w:t>6</w:t>
      </w:r>
      <w:r>
        <w:rPr>
          <w:rFonts w:ascii="Calibri" w:hAnsi="Calibri" w:cs="Times New Roman"/>
          <w:noProof/>
          <w:szCs w:val="24"/>
        </w:rPr>
        <w:t>, 695-704.</w:t>
      </w:r>
    </w:p>
    <w:p w14:paraId="3E3CFB9D"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Jordan,</w:t>
      </w:r>
      <w:r>
        <w:rPr>
          <w:rFonts w:ascii="Calibri" w:hAnsi="Calibri" w:cs="Times New Roman"/>
          <w:noProof/>
          <w:szCs w:val="24"/>
        </w:rPr>
        <w:t xml:space="preserve"> </w:t>
      </w:r>
      <w:r w:rsidRPr="0039019F">
        <w:rPr>
          <w:rFonts w:ascii="Calibri" w:hAnsi="Calibri" w:cs="Times New Roman"/>
          <w:noProof/>
          <w:szCs w:val="24"/>
        </w:rPr>
        <w:t>P</w:t>
      </w:r>
      <w:r>
        <w:rPr>
          <w:rFonts w:ascii="Calibri" w:hAnsi="Calibri" w:cs="Times New Roman"/>
          <w:noProof/>
          <w:szCs w:val="24"/>
        </w:rPr>
        <w:t>.</w:t>
      </w:r>
      <w:r w:rsidRPr="0039019F">
        <w:rPr>
          <w:rFonts w:ascii="Calibri" w:hAnsi="Calibri" w:cs="Times New Roman"/>
          <w:noProof/>
          <w:szCs w:val="24"/>
        </w:rPr>
        <w:t>, Fromme,</w:t>
      </w:r>
      <w:r>
        <w:rPr>
          <w:rFonts w:ascii="Calibri" w:hAnsi="Calibri" w:cs="Times New Roman"/>
          <w:noProof/>
          <w:szCs w:val="24"/>
        </w:rPr>
        <w:t xml:space="preserve"> </w:t>
      </w:r>
      <w:r w:rsidRPr="0039019F">
        <w:rPr>
          <w:rFonts w:ascii="Calibri" w:hAnsi="Calibri" w:cs="Times New Roman"/>
          <w:noProof/>
          <w:szCs w:val="24"/>
        </w:rPr>
        <w:t>P</w:t>
      </w:r>
      <w:r>
        <w:rPr>
          <w:rFonts w:ascii="Calibri" w:hAnsi="Calibri" w:cs="Times New Roman"/>
          <w:noProof/>
          <w:szCs w:val="24"/>
        </w:rPr>
        <w:t>.</w:t>
      </w:r>
      <w:r w:rsidRPr="0039019F">
        <w:rPr>
          <w:rFonts w:ascii="Calibri" w:hAnsi="Calibri" w:cs="Times New Roman"/>
          <w:noProof/>
          <w:szCs w:val="24"/>
        </w:rPr>
        <w:t>, Witt,</w:t>
      </w:r>
      <w:r>
        <w:rPr>
          <w:rFonts w:ascii="Calibri" w:hAnsi="Calibri" w:cs="Times New Roman"/>
          <w:noProof/>
          <w:szCs w:val="24"/>
        </w:rPr>
        <w:t xml:space="preserve"> </w:t>
      </w:r>
      <w:r w:rsidRPr="0039019F">
        <w:rPr>
          <w:rFonts w:ascii="Calibri" w:hAnsi="Calibri" w:cs="Times New Roman"/>
          <w:noProof/>
          <w:szCs w:val="24"/>
        </w:rPr>
        <w:t>H</w:t>
      </w:r>
      <w:r>
        <w:rPr>
          <w:rFonts w:ascii="Calibri" w:hAnsi="Calibri" w:cs="Times New Roman"/>
          <w:noProof/>
          <w:szCs w:val="24"/>
        </w:rPr>
        <w:t>.</w:t>
      </w:r>
      <w:r w:rsidRPr="0039019F">
        <w:rPr>
          <w:rFonts w:ascii="Calibri" w:hAnsi="Calibri" w:cs="Times New Roman"/>
          <w:noProof/>
          <w:szCs w:val="24"/>
        </w:rPr>
        <w:t>T</w:t>
      </w:r>
      <w:r>
        <w:rPr>
          <w:rFonts w:ascii="Calibri" w:hAnsi="Calibri" w:cs="Times New Roman"/>
          <w:noProof/>
          <w:szCs w:val="24"/>
        </w:rPr>
        <w:t>.</w:t>
      </w:r>
      <w:r w:rsidRPr="0039019F">
        <w:rPr>
          <w:rFonts w:ascii="Calibri" w:hAnsi="Calibri" w:cs="Times New Roman"/>
          <w:noProof/>
          <w:szCs w:val="24"/>
        </w:rPr>
        <w:t>, and Klukas,</w:t>
      </w:r>
      <w:r>
        <w:rPr>
          <w:rFonts w:ascii="Calibri" w:hAnsi="Calibri" w:cs="Times New Roman"/>
          <w:noProof/>
          <w:szCs w:val="24"/>
        </w:rPr>
        <w:t xml:space="preserve"> </w:t>
      </w:r>
      <w:r w:rsidRPr="0039019F">
        <w:rPr>
          <w:rFonts w:ascii="Calibri" w:hAnsi="Calibri" w:cs="Times New Roman"/>
          <w:noProof/>
          <w:szCs w:val="24"/>
        </w:rPr>
        <w:t>O</w:t>
      </w:r>
      <w:r>
        <w:rPr>
          <w:rFonts w:ascii="Calibri" w:hAnsi="Calibri" w:cs="Times New Roman"/>
          <w:noProof/>
          <w:szCs w:val="24"/>
        </w:rPr>
        <w:t xml:space="preserve">., Saenger, W., and </w:t>
      </w:r>
      <w:r w:rsidRPr="0039019F">
        <w:rPr>
          <w:rFonts w:ascii="Calibri" w:hAnsi="Calibri" w:cs="Times New Roman"/>
          <w:noProof/>
          <w:szCs w:val="24"/>
        </w:rPr>
        <w:t>Krauß</w:t>
      </w:r>
      <w:r>
        <w:rPr>
          <w:rFonts w:ascii="Calibri" w:hAnsi="Calibri" w:cs="Times New Roman"/>
          <w:noProof/>
          <w:szCs w:val="24"/>
        </w:rPr>
        <w:t>, N.</w:t>
      </w:r>
      <w:r w:rsidRPr="0039019F">
        <w:rPr>
          <w:rFonts w:ascii="Calibri" w:hAnsi="Calibri" w:cs="Times New Roman"/>
          <w:noProof/>
          <w:szCs w:val="24"/>
        </w:rPr>
        <w:t xml:space="preserve"> (2001). Three-dimensional structure of cyanobacterial photosystem I at </w:t>
      </w:r>
      <w:r>
        <w:rPr>
          <w:rFonts w:ascii="Calibri" w:hAnsi="Calibri" w:cs="Times New Roman"/>
          <w:noProof/>
          <w:szCs w:val="24"/>
        </w:rPr>
        <w:t xml:space="preserve">2.5 angstrom resolution. Nature </w:t>
      </w:r>
      <w:r w:rsidRPr="00A17B29">
        <w:rPr>
          <w:rFonts w:ascii="Calibri" w:hAnsi="Calibri" w:cs="Times New Roman"/>
          <w:i/>
          <w:noProof/>
          <w:szCs w:val="24"/>
        </w:rPr>
        <w:t>411</w:t>
      </w:r>
      <w:r>
        <w:rPr>
          <w:rFonts w:ascii="Calibri" w:hAnsi="Calibri" w:cs="Times New Roman"/>
          <w:noProof/>
          <w:szCs w:val="24"/>
        </w:rPr>
        <w:t>, 909-917.</w:t>
      </w:r>
    </w:p>
    <w:p w14:paraId="448D8AEE"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Juette, M.F., Gould, T.J., Lessard, M.D., Mlodzianoski, M.J., Nagpure, B.S., Bennett, B.T., Hess, S.T., and Bewersdorf, J. (2008). Three-dimensional sub-100 nm resolution fluorescence microscopy of thick samples. Nat</w:t>
      </w:r>
      <w:r>
        <w:rPr>
          <w:rFonts w:ascii="Calibri" w:hAnsi="Calibri" w:cs="Times New Roman"/>
          <w:noProof/>
          <w:szCs w:val="24"/>
        </w:rPr>
        <w:t>ure</w:t>
      </w:r>
      <w:r w:rsidRPr="0039019F">
        <w:rPr>
          <w:rFonts w:ascii="Calibri" w:hAnsi="Calibri" w:cs="Times New Roman"/>
          <w:noProof/>
          <w:szCs w:val="24"/>
        </w:rPr>
        <w:t xml:space="preserve"> Methods </w:t>
      </w:r>
      <w:r w:rsidRPr="0039019F">
        <w:rPr>
          <w:rFonts w:ascii="Calibri" w:hAnsi="Calibri" w:cs="Times New Roman"/>
          <w:i/>
          <w:iCs/>
          <w:noProof/>
          <w:szCs w:val="24"/>
        </w:rPr>
        <w:t>5</w:t>
      </w:r>
      <w:r w:rsidRPr="0039019F">
        <w:rPr>
          <w:rFonts w:ascii="Calibri" w:hAnsi="Calibri" w:cs="Times New Roman"/>
          <w:noProof/>
          <w:szCs w:val="24"/>
        </w:rPr>
        <w:t>, 527–529.</w:t>
      </w:r>
    </w:p>
    <w:p w14:paraId="0517B597"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Jusuk, I., Vietz, C., Raab, M., Dammeyer, T., and Tinnefeld, P. (2015). Super-</w:t>
      </w:r>
      <w:r>
        <w:rPr>
          <w:rFonts w:ascii="Calibri" w:hAnsi="Calibri" w:cs="Times New Roman"/>
          <w:noProof/>
          <w:szCs w:val="24"/>
        </w:rPr>
        <w:t>r</w:t>
      </w:r>
      <w:r w:rsidRPr="0039019F">
        <w:rPr>
          <w:rFonts w:ascii="Calibri" w:hAnsi="Calibri" w:cs="Times New Roman"/>
          <w:noProof/>
          <w:szCs w:val="24"/>
        </w:rPr>
        <w:t xml:space="preserve">esolution </w:t>
      </w:r>
      <w:r>
        <w:rPr>
          <w:rFonts w:ascii="Calibri" w:hAnsi="Calibri" w:cs="Times New Roman"/>
          <w:noProof/>
          <w:szCs w:val="24"/>
        </w:rPr>
        <w:t>i</w:t>
      </w:r>
      <w:r w:rsidRPr="0039019F">
        <w:rPr>
          <w:rFonts w:ascii="Calibri" w:hAnsi="Calibri" w:cs="Times New Roman"/>
          <w:noProof/>
          <w:szCs w:val="24"/>
        </w:rPr>
        <w:t xml:space="preserve">maging </w:t>
      </w:r>
      <w:r>
        <w:rPr>
          <w:rFonts w:ascii="Calibri" w:hAnsi="Calibri" w:cs="Times New Roman"/>
          <w:noProof/>
          <w:szCs w:val="24"/>
        </w:rPr>
        <w:t>c</w:t>
      </w:r>
      <w:r w:rsidRPr="0039019F">
        <w:rPr>
          <w:rFonts w:ascii="Calibri" w:hAnsi="Calibri" w:cs="Times New Roman"/>
          <w:noProof/>
          <w:szCs w:val="24"/>
        </w:rPr>
        <w:t xml:space="preserve">onditions for enhanced </w:t>
      </w:r>
      <w:r>
        <w:rPr>
          <w:rFonts w:ascii="Calibri" w:hAnsi="Calibri" w:cs="Times New Roman"/>
          <w:noProof/>
          <w:szCs w:val="24"/>
        </w:rPr>
        <w:t>y</w:t>
      </w:r>
      <w:r w:rsidRPr="0039019F">
        <w:rPr>
          <w:rFonts w:ascii="Calibri" w:hAnsi="Calibri" w:cs="Times New Roman"/>
          <w:noProof/>
          <w:szCs w:val="24"/>
        </w:rPr>
        <w:t xml:space="preserve">ellow </w:t>
      </w:r>
      <w:r>
        <w:rPr>
          <w:rFonts w:ascii="Calibri" w:hAnsi="Calibri" w:cs="Times New Roman"/>
          <w:noProof/>
          <w:szCs w:val="24"/>
        </w:rPr>
        <w:t>f</w:t>
      </w:r>
      <w:r w:rsidRPr="0039019F">
        <w:rPr>
          <w:rFonts w:ascii="Calibri" w:hAnsi="Calibri" w:cs="Times New Roman"/>
          <w:noProof/>
          <w:szCs w:val="24"/>
        </w:rPr>
        <w:t xml:space="preserve">luorescent </w:t>
      </w:r>
      <w:r>
        <w:rPr>
          <w:rFonts w:ascii="Calibri" w:hAnsi="Calibri" w:cs="Times New Roman"/>
          <w:noProof/>
          <w:szCs w:val="24"/>
        </w:rPr>
        <w:t>p</w:t>
      </w:r>
      <w:r w:rsidRPr="0039019F">
        <w:rPr>
          <w:rFonts w:ascii="Calibri" w:hAnsi="Calibri" w:cs="Times New Roman"/>
          <w:noProof/>
          <w:szCs w:val="24"/>
        </w:rPr>
        <w:t xml:space="preserve">rotein (eYFP) </w:t>
      </w:r>
      <w:r>
        <w:rPr>
          <w:rFonts w:ascii="Calibri" w:hAnsi="Calibri" w:cs="Times New Roman"/>
          <w:noProof/>
          <w:szCs w:val="24"/>
        </w:rPr>
        <w:t>d</w:t>
      </w:r>
      <w:r w:rsidRPr="0039019F">
        <w:rPr>
          <w:rFonts w:ascii="Calibri" w:hAnsi="Calibri" w:cs="Times New Roman"/>
          <w:noProof/>
          <w:szCs w:val="24"/>
        </w:rPr>
        <w:t xml:space="preserve">emonstrated on DNA </w:t>
      </w:r>
      <w:r>
        <w:rPr>
          <w:rFonts w:ascii="Calibri" w:hAnsi="Calibri" w:cs="Times New Roman"/>
          <w:noProof/>
          <w:szCs w:val="24"/>
        </w:rPr>
        <w:t>o</w:t>
      </w:r>
      <w:r w:rsidRPr="0039019F">
        <w:rPr>
          <w:rFonts w:ascii="Calibri" w:hAnsi="Calibri" w:cs="Times New Roman"/>
          <w:noProof/>
          <w:szCs w:val="24"/>
        </w:rPr>
        <w:t xml:space="preserve">rigami </w:t>
      </w:r>
      <w:r>
        <w:rPr>
          <w:rFonts w:ascii="Calibri" w:hAnsi="Calibri" w:cs="Times New Roman"/>
          <w:noProof/>
          <w:szCs w:val="24"/>
        </w:rPr>
        <w:t>n</w:t>
      </w:r>
      <w:r w:rsidRPr="0039019F">
        <w:rPr>
          <w:rFonts w:ascii="Calibri" w:hAnsi="Calibri" w:cs="Times New Roman"/>
          <w:noProof/>
          <w:szCs w:val="24"/>
        </w:rPr>
        <w:t>anorulers. Sci</w:t>
      </w:r>
      <w:r>
        <w:rPr>
          <w:rFonts w:ascii="Calibri" w:hAnsi="Calibri" w:cs="Times New Roman"/>
          <w:noProof/>
          <w:szCs w:val="24"/>
        </w:rPr>
        <w:t>entific</w:t>
      </w:r>
      <w:r w:rsidRPr="0039019F">
        <w:rPr>
          <w:rFonts w:ascii="Calibri" w:hAnsi="Calibri" w:cs="Times New Roman"/>
          <w:noProof/>
          <w:szCs w:val="24"/>
        </w:rPr>
        <w:t xml:space="preserve"> Reports </w:t>
      </w:r>
      <w:r w:rsidRPr="0039019F">
        <w:rPr>
          <w:rFonts w:ascii="Calibri" w:hAnsi="Calibri" w:cs="Times New Roman"/>
          <w:i/>
          <w:iCs/>
          <w:noProof/>
          <w:szCs w:val="24"/>
        </w:rPr>
        <w:t>5</w:t>
      </w:r>
      <w:r w:rsidRPr="0039019F">
        <w:rPr>
          <w:rFonts w:ascii="Calibri" w:hAnsi="Calibri" w:cs="Times New Roman"/>
          <w:noProof/>
          <w:szCs w:val="24"/>
        </w:rPr>
        <w:t>, 14075</w:t>
      </w:r>
      <w:r>
        <w:rPr>
          <w:rFonts w:ascii="Calibri" w:hAnsi="Calibri" w:cs="Times New Roman"/>
          <w:noProof/>
          <w:szCs w:val="24"/>
        </w:rPr>
        <w:t>-14083</w:t>
      </w:r>
      <w:r w:rsidRPr="0039019F">
        <w:rPr>
          <w:rFonts w:ascii="Calibri" w:hAnsi="Calibri" w:cs="Times New Roman"/>
          <w:noProof/>
          <w:szCs w:val="24"/>
        </w:rPr>
        <w:t>.</w:t>
      </w:r>
    </w:p>
    <w:p w14:paraId="799E0F42"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Kachatkou, A., and van Silfhout, R. (2008). Dynamic </w:t>
      </w:r>
      <w:r>
        <w:rPr>
          <w:rFonts w:ascii="Calibri" w:hAnsi="Calibri" w:cs="Times New Roman"/>
          <w:noProof/>
          <w:szCs w:val="24"/>
        </w:rPr>
        <w:t>r</w:t>
      </w:r>
      <w:r w:rsidRPr="0039019F">
        <w:rPr>
          <w:rFonts w:ascii="Calibri" w:hAnsi="Calibri" w:cs="Times New Roman"/>
          <w:noProof/>
          <w:szCs w:val="24"/>
        </w:rPr>
        <w:t xml:space="preserve">ange </w:t>
      </w:r>
      <w:r>
        <w:rPr>
          <w:rFonts w:ascii="Calibri" w:hAnsi="Calibri" w:cs="Times New Roman"/>
          <w:noProof/>
          <w:szCs w:val="24"/>
        </w:rPr>
        <w:t>e</w:t>
      </w:r>
      <w:r w:rsidRPr="0039019F">
        <w:rPr>
          <w:rFonts w:ascii="Calibri" w:hAnsi="Calibri" w:cs="Times New Roman"/>
          <w:noProof/>
          <w:szCs w:val="24"/>
        </w:rPr>
        <w:t xml:space="preserve">nhancement </w:t>
      </w:r>
      <w:r>
        <w:rPr>
          <w:rFonts w:ascii="Calibri" w:hAnsi="Calibri" w:cs="Times New Roman"/>
          <w:noProof/>
          <w:szCs w:val="24"/>
        </w:rPr>
        <w:t>a</w:t>
      </w:r>
      <w:r w:rsidRPr="0039019F">
        <w:rPr>
          <w:rFonts w:ascii="Calibri" w:hAnsi="Calibri" w:cs="Times New Roman"/>
          <w:noProof/>
          <w:szCs w:val="24"/>
        </w:rPr>
        <w:t xml:space="preserve">lgorithms for CMOS </w:t>
      </w:r>
      <w:r>
        <w:rPr>
          <w:rFonts w:ascii="Calibri" w:hAnsi="Calibri" w:cs="Times New Roman"/>
          <w:noProof/>
          <w:szCs w:val="24"/>
        </w:rPr>
        <w:t>s</w:t>
      </w:r>
      <w:r w:rsidRPr="0039019F">
        <w:rPr>
          <w:rFonts w:ascii="Calibri" w:hAnsi="Calibri" w:cs="Times New Roman"/>
          <w:noProof/>
          <w:szCs w:val="24"/>
        </w:rPr>
        <w:t xml:space="preserve">ensors </w:t>
      </w:r>
      <w:r>
        <w:rPr>
          <w:rFonts w:ascii="Calibri" w:hAnsi="Calibri" w:cs="Times New Roman"/>
          <w:noProof/>
          <w:szCs w:val="24"/>
        </w:rPr>
        <w:t>w</w:t>
      </w:r>
      <w:r w:rsidRPr="0039019F">
        <w:rPr>
          <w:rFonts w:ascii="Calibri" w:hAnsi="Calibri" w:cs="Times New Roman"/>
          <w:noProof/>
          <w:szCs w:val="24"/>
        </w:rPr>
        <w:t xml:space="preserve">ith </w:t>
      </w:r>
      <w:r>
        <w:rPr>
          <w:rFonts w:ascii="Calibri" w:hAnsi="Calibri" w:cs="Times New Roman"/>
          <w:noProof/>
          <w:szCs w:val="24"/>
        </w:rPr>
        <w:t>n</w:t>
      </w:r>
      <w:r w:rsidRPr="0039019F">
        <w:rPr>
          <w:rFonts w:ascii="Calibri" w:hAnsi="Calibri" w:cs="Times New Roman"/>
          <w:noProof/>
          <w:szCs w:val="24"/>
        </w:rPr>
        <w:t>on-</w:t>
      </w:r>
      <w:r>
        <w:rPr>
          <w:rFonts w:ascii="Calibri" w:hAnsi="Calibri" w:cs="Times New Roman"/>
          <w:noProof/>
          <w:szCs w:val="24"/>
        </w:rPr>
        <w:t>d</w:t>
      </w:r>
      <w:r w:rsidRPr="0039019F">
        <w:rPr>
          <w:rFonts w:ascii="Calibri" w:hAnsi="Calibri" w:cs="Times New Roman"/>
          <w:noProof/>
          <w:szCs w:val="24"/>
        </w:rPr>
        <w:t xml:space="preserve">estructive </w:t>
      </w:r>
      <w:r>
        <w:rPr>
          <w:rFonts w:ascii="Calibri" w:hAnsi="Calibri" w:cs="Times New Roman"/>
          <w:noProof/>
          <w:szCs w:val="24"/>
        </w:rPr>
        <w:t>r</w:t>
      </w:r>
      <w:r w:rsidRPr="0039019F">
        <w:rPr>
          <w:rFonts w:ascii="Calibri" w:hAnsi="Calibri" w:cs="Times New Roman"/>
          <w:noProof/>
          <w:szCs w:val="24"/>
        </w:rPr>
        <w:t xml:space="preserve">eadout. </w:t>
      </w:r>
      <w:r>
        <w:rPr>
          <w:rFonts w:ascii="Calibri" w:hAnsi="Calibri" w:cs="Times New Roman"/>
          <w:noProof/>
          <w:szCs w:val="24"/>
        </w:rPr>
        <w:t>IEEE International Workshop on Imaging Systems and Techniques 132–137.</w:t>
      </w:r>
    </w:p>
    <w:p w14:paraId="3FBC5A07"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Kaplan,</w:t>
      </w:r>
      <w:r>
        <w:rPr>
          <w:rFonts w:ascii="Calibri" w:hAnsi="Calibri" w:cs="Times New Roman"/>
          <w:noProof/>
          <w:szCs w:val="24"/>
        </w:rPr>
        <w:t xml:space="preserve"> </w:t>
      </w:r>
      <w:r w:rsidRPr="0039019F">
        <w:rPr>
          <w:rFonts w:ascii="Calibri" w:hAnsi="Calibri" w:cs="Times New Roman"/>
          <w:noProof/>
          <w:szCs w:val="24"/>
        </w:rPr>
        <w:t>C</w:t>
      </w:r>
      <w:r>
        <w:rPr>
          <w:rFonts w:ascii="Calibri" w:hAnsi="Calibri" w:cs="Times New Roman"/>
          <w:noProof/>
          <w:szCs w:val="24"/>
        </w:rPr>
        <w:t>.</w:t>
      </w:r>
      <w:r w:rsidRPr="0039019F">
        <w:rPr>
          <w:rFonts w:ascii="Calibri" w:hAnsi="Calibri" w:cs="Times New Roman"/>
          <w:noProof/>
          <w:szCs w:val="24"/>
        </w:rPr>
        <w:t>, and Ewers,</w:t>
      </w:r>
      <w:r>
        <w:rPr>
          <w:rFonts w:ascii="Calibri" w:hAnsi="Calibri" w:cs="Times New Roman"/>
          <w:noProof/>
          <w:szCs w:val="24"/>
        </w:rPr>
        <w:t xml:space="preserve"> </w:t>
      </w:r>
      <w:r w:rsidRPr="0039019F">
        <w:rPr>
          <w:rFonts w:ascii="Calibri" w:hAnsi="Calibri" w:cs="Times New Roman"/>
          <w:noProof/>
          <w:szCs w:val="24"/>
        </w:rPr>
        <w:t>H</w:t>
      </w:r>
      <w:r>
        <w:rPr>
          <w:rFonts w:ascii="Calibri" w:hAnsi="Calibri" w:cs="Times New Roman"/>
          <w:noProof/>
          <w:szCs w:val="24"/>
        </w:rPr>
        <w:t>.</w:t>
      </w:r>
      <w:r w:rsidRPr="0039019F">
        <w:rPr>
          <w:rFonts w:ascii="Calibri" w:hAnsi="Calibri" w:cs="Times New Roman"/>
          <w:noProof/>
          <w:szCs w:val="24"/>
        </w:rPr>
        <w:t xml:space="preserve"> (2015). Optimized sample preparation for single-molecule localization-based superresolution micros</w:t>
      </w:r>
      <w:r>
        <w:rPr>
          <w:rFonts w:ascii="Calibri" w:hAnsi="Calibri" w:cs="Times New Roman"/>
          <w:noProof/>
          <w:szCs w:val="24"/>
        </w:rPr>
        <w:t xml:space="preserve">copy in yeast. Nature Protocols </w:t>
      </w:r>
      <w:r w:rsidRPr="001B060A">
        <w:rPr>
          <w:rFonts w:ascii="Calibri" w:hAnsi="Calibri" w:cs="Times New Roman"/>
          <w:i/>
          <w:noProof/>
          <w:szCs w:val="24"/>
        </w:rPr>
        <w:t>10</w:t>
      </w:r>
      <w:r>
        <w:rPr>
          <w:rFonts w:ascii="Calibri" w:hAnsi="Calibri" w:cs="Times New Roman"/>
          <w:noProof/>
          <w:szCs w:val="24"/>
        </w:rPr>
        <w:t>, 1007-1021.</w:t>
      </w:r>
    </w:p>
    <w:p w14:paraId="37D68C8B"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Kato,</w:t>
      </w:r>
      <w:r>
        <w:rPr>
          <w:rFonts w:ascii="Calibri" w:hAnsi="Calibri" w:cs="Times New Roman"/>
          <w:noProof/>
          <w:szCs w:val="24"/>
        </w:rPr>
        <w:t xml:space="preserve"> </w:t>
      </w:r>
      <w:r w:rsidRPr="0039019F">
        <w:rPr>
          <w:rFonts w:ascii="Calibri" w:hAnsi="Calibri" w:cs="Times New Roman"/>
          <w:noProof/>
          <w:szCs w:val="24"/>
        </w:rPr>
        <w:t>Y</w:t>
      </w:r>
      <w:r>
        <w:rPr>
          <w:rFonts w:ascii="Calibri" w:hAnsi="Calibri" w:cs="Times New Roman"/>
          <w:noProof/>
          <w:szCs w:val="24"/>
        </w:rPr>
        <w:t>.</w:t>
      </w:r>
      <w:r w:rsidRPr="0039019F">
        <w:rPr>
          <w:rFonts w:ascii="Calibri" w:hAnsi="Calibri" w:cs="Times New Roman"/>
          <w:noProof/>
          <w:szCs w:val="24"/>
        </w:rPr>
        <w:t>, and Sakamoto,</w:t>
      </w:r>
      <w:r>
        <w:rPr>
          <w:rFonts w:ascii="Calibri" w:hAnsi="Calibri" w:cs="Times New Roman"/>
          <w:noProof/>
          <w:szCs w:val="24"/>
        </w:rPr>
        <w:t xml:space="preserve"> </w:t>
      </w:r>
      <w:r w:rsidRPr="0039019F">
        <w:rPr>
          <w:rFonts w:ascii="Calibri" w:hAnsi="Calibri" w:cs="Times New Roman"/>
          <w:noProof/>
          <w:szCs w:val="24"/>
        </w:rPr>
        <w:t>W</w:t>
      </w:r>
      <w:r>
        <w:rPr>
          <w:rFonts w:ascii="Calibri" w:hAnsi="Calibri" w:cs="Times New Roman"/>
          <w:noProof/>
          <w:szCs w:val="24"/>
        </w:rPr>
        <w:t>.</w:t>
      </w:r>
      <w:r w:rsidRPr="0039019F">
        <w:rPr>
          <w:rFonts w:ascii="Calibri" w:hAnsi="Calibri" w:cs="Times New Roman"/>
          <w:noProof/>
          <w:szCs w:val="24"/>
        </w:rPr>
        <w:t xml:space="preserve"> (2009). Protein quality control in chloroplasts: a current model of D1 protein degradation in the photosystem II repair cyc</w:t>
      </w:r>
      <w:r>
        <w:rPr>
          <w:rFonts w:ascii="Calibri" w:hAnsi="Calibri" w:cs="Times New Roman"/>
          <w:noProof/>
          <w:szCs w:val="24"/>
        </w:rPr>
        <w:t xml:space="preserve">le. The Journal of Biochemistry </w:t>
      </w:r>
      <w:r w:rsidRPr="001B060A">
        <w:rPr>
          <w:rFonts w:ascii="Calibri" w:hAnsi="Calibri" w:cs="Times New Roman"/>
          <w:i/>
          <w:noProof/>
          <w:szCs w:val="24"/>
        </w:rPr>
        <w:t>146</w:t>
      </w:r>
      <w:r>
        <w:rPr>
          <w:rFonts w:ascii="Calibri" w:hAnsi="Calibri" w:cs="Times New Roman"/>
          <w:noProof/>
          <w:szCs w:val="24"/>
        </w:rPr>
        <w:t>, 463-469.</w:t>
      </w:r>
    </w:p>
    <w:p w14:paraId="3CDA8DB5"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Kiss,</w:t>
      </w:r>
      <w:r>
        <w:rPr>
          <w:rFonts w:ascii="Calibri" w:hAnsi="Calibri" w:cs="Times New Roman"/>
          <w:noProof/>
          <w:szCs w:val="24"/>
        </w:rPr>
        <w:t xml:space="preserve"> </w:t>
      </w:r>
      <w:r w:rsidRPr="0039019F">
        <w:rPr>
          <w:rFonts w:ascii="Calibri" w:hAnsi="Calibri" w:cs="Times New Roman"/>
          <w:noProof/>
          <w:szCs w:val="24"/>
        </w:rPr>
        <w:t>C</w:t>
      </w:r>
      <w:r>
        <w:rPr>
          <w:rFonts w:ascii="Calibri" w:hAnsi="Calibri" w:cs="Times New Roman"/>
          <w:noProof/>
          <w:szCs w:val="24"/>
        </w:rPr>
        <w:t>.</w:t>
      </w:r>
      <w:r w:rsidRPr="0039019F">
        <w:rPr>
          <w:rFonts w:ascii="Calibri" w:hAnsi="Calibri" w:cs="Times New Roman"/>
          <w:noProof/>
          <w:szCs w:val="24"/>
        </w:rPr>
        <w:t>, Temirov,</w:t>
      </w:r>
      <w:r>
        <w:rPr>
          <w:rFonts w:ascii="Calibri" w:hAnsi="Calibri" w:cs="Times New Roman"/>
          <w:noProof/>
          <w:szCs w:val="24"/>
        </w:rPr>
        <w:t xml:space="preserve"> </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 Chasteen,</w:t>
      </w:r>
      <w:r>
        <w:rPr>
          <w:rFonts w:ascii="Calibri" w:hAnsi="Calibri" w:cs="Times New Roman"/>
          <w:noProof/>
          <w:szCs w:val="24"/>
        </w:rPr>
        <w:t xml:space="preserve"> </w:t>
      </w:r>
      <w:r w:rsidRPr="0039019F">
        <w:rPr>
          <w:rFonts w:ascii="Calibri" w:hAnsi="Calibri" w:cs="Times New Roman"/>
          <w:noProof/>
          <w:szCs w:val="24"/>
        </w:rPr>
        <w:t>L</w:t>
      </w:r>
      <w:r>
        <w:rPr>
          <w:rFonts w:ascii="Calibri" w:hAnsi="Calibri" w:cs="Times New Roman"/>
          <w:noProof/>
          <w:szCs w:val="24"/>
        </w:rPr>
        <w:t>.</w:t>
      </w:r>
      <w:r w:rsidRPr="0039019F">
        <w:rPr>
          <w:rFonts w:ascii="Calibri" w:hAnsi="Calibri" w:cs="Times New Roman"/>
          <w:noProof/>
          <w:szCs w:val="24"/>
        </w:rPr>
        <w:t>, Waldo,</w:t>
      </w:r>
      <w:r>
        <w:rPr>
          <w:rFonts w:ascii="Calibri" w:hAnsi="Calibri" w:cs="Times New Roman"/>
          <w:noProof/>
          <w:szCs w:val="24"/>
        </w:rPr>
        <w:t xml:space="preserve"> </w:t>
      </w:r>
      <w:r w:rsidRPr="0039019F">
        <w:rPr>
          <w:rFonts w:ascii="Calibri" w:hAnsi="Calibri" w:cs="Times New Roman"/>
          <w:noProof/>
          <w:szCs w:val="24"/>
        </w:rPr>
        <w:t>G</w:t>
      </w:r>
      <w:r>
        <w:rPr>
          <w:rFonts w:ascii="Calibri" w:hAnsi="Calibri" w:cs="Times New Roman"/>
          <w:noProof/>
          <w:szCs w:val="24"/>
        </w:rPr>
        <w:t>.</w:t>
      </w:r>
      <w:r w:rsidRPr="0039019F">
        <w:rPr>
          <w:rFonts w:ascii="Calibri" w:hAnsi="Calibri" w:cs="Times New Roman"/>
          <w:noProof/>
          <w:szCs w:val="24"/>
        </w:rPr>
        <w:t>S</w:t>
      </w:r>
      <w:r>
        <w:rPr>
          <w:rFonts w:ascii="Calibri" w:hAnsi="Calibri" w:cs="Times New Roman"/>
          <w:noProof/>
          <w:szCs w:val="24"/>
        </w:rPr>
        <w:t>., and Bradbury A.R.M.</w:t>
      </w:r>
      <w:r w:rsidRPr="0039019F">
        <w:rPr>
          <w:rFonts w:ascii="Calibri" w:hAnsi="Calibri" w:cs="Times New Roman"/>
          <w:noProof/>
          <w:szCs w:val="24"/>
        </w:rPr>
        <w:t xml:space="preserve"> (2009). Directed evolution of an extremely stable fluorescent protein. Protein Engineering</w:t>
      </w:r>
      <w:r>
        <w:rPr>
          <w:rFonts w:ascii="Calibri" w:hAnsi="Calibri" w:cs="Times New Roman"/>
          <w:noProof/>
          <w:szCs w:val="24"/>
        </w:rPr>
        <w:t xml:space="preserve">, Design &amp; Selection </w:t>
      </w:r>
      <w:r w:rsidRPr="001B060A">
        <w:rPr>
          <w:rFonts w:ascii="Calibri" w:hAnsi="Calibri" w:cs="Times New Roman"/>
          <w:i/>
          <w:noProof/>
          <w:szCs w:val="24"/>
        </w:rPr>
        <w:t>22</w:t>
      </w:r>
      <w:r>
        <w:rPr>
          <w:rFonts w:ascii="Calibri" w:hAnsi="Calibri" w:cs="Times New Roman"/>
          <w:noProof/>
          <w:szCs w:val="24"/>
        </w:rPr>
        <w:t>, 313-323.</w:t>
      </w:r>
    </w:p>
    <w:p w14:paraId="277B3119"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Klán, P., and Wirz, J. (2009). Kasha and Vavilov Rules.</w:t>
      </w:r>
      <w:r>
        <w:rPr>
          <w:rFonts w:ascii="Calibri" w:hAnsi="Calibri" w:cs="Times New Roman"/>
          <w:noProof/>
          <w:szCs w:val="24"/>
        </w:rPr>
        <w:t xml:space="preserve"> In Photochemistry of organic compounds: from concepts to practice. (Michigan: Wiley-Blackwell)</w:t>
      </w:r>
      <w:r w:rsidRPr="0039019F">
        <w:rPr>
          <w:rFonts w:ascii="Calibri" w:hAnsi="Calibri" w:cs="Times New Roman"/>
          <w:noProof/>
          <w:szCs w:val="24"/>
        </w:rPr>
        <w:t xml:space="preserve"> 41–44.</w:t>
      </w:r>
    </w:p>
    <w:p w14:paraId="3C17457A"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Kol,</w:t>
      </w:r>
      <w:r>
        <w:rPr>
          <w:rFonts w:ascii="Calibri" w:hAnsi="Calibri" w:cs="Times New Roman"/>
          <w:noProof/>
          <w:szCs w:val="24"/>
        </w:rPr>
        <w:t xml:space="preserve"> </w:t>
      </w:r>
      <w:r w:rsidRPr="0039019F">
        <w:rPr>
          <w:rFonts w:ascii="Calibri" w:hAnsi="Calibri" w:cs="Times New Roman"/>
          <w:noProof/>
          <w:szCs w:val="24"/>
        </w:rPr>
        <w:t>S</w:t>
      </w:r>
      <w:r>
        <w:rPr>
          <w:rFonts w:ascii="Calibri" w:hAnsi="Calibri" w:cs="Times New Roman"/>
          <w:noProof/>
          <w:szCs w:val="24"/>
        </w:rPr>
        <w:t>.</w:t>
      </w:r>
      <w:r w:rsidRPr="0039019F">
        <w:rPr>
          <w:rFonts w:ascii="Calibri" w:hAnsi="Calibri" w:cs="Times New Roman"/>
          <w:noProof/>
          <w:szCs w:val="24"/>
        </w:rPr>
        <w:t>, Nouwen,</w:t>
      </w:r>
      <w:r>
        <w:rPr>
          <w:rFonts w:ascii="Calibri" w:hAnsi="Calibri" w:cs="Times New Roman"/>
          <w:noProof/>
          <w:szCs w:val="24"/>
        </w:rPr>
        <w:t xml:space="preserve"> </w:t>
      </w:r>
      <w:r w:rsidRPr="0039019F">
        <w:rPr>
          <w:rFonts w:ascii="Calibri" w:hAnsi="Calibri" w:cs="Times New Roman"/>
          <w:noProof/>
          <w:szCs w:val="24"/>
        </w:rPr>
        <w:t>N</w:t>
      </w:r>
      <w:r>
        <w:rPr>
          <w:rFonts w:ascii="Calibri" w:hAnsi="Calibri" w:cs="Times New Roman"/>
          <w:noProof/>
          <w:szCs w:val="24"/>
        </w:rPr>
        <w:t>.</w:t>
      </w:r>
      <w:r w:rsidRPr="0039019F">
        <w:rPr>
          <w:rFonts w:ascii="Calibri" w:hAnsi="Calibri" w:cs="Times New Roman"/>
          <w:noProof/>
          <w:szCs w:val="24"/>
        </w:rPr>
        <w:t>, and Driessen, A.</w:t>
      </w:r>
      <w:r>
        <w:rPr>
          <w:rFonts w:ascii="Calibri" w:hAnsi="Calibri" w:cs="Times New Roman"/>
          <w:noProof/>
          <w:szCs w:val="24"/>
        </w:rPr>
        <w:t>J.M.</w:t>
      </w:r>
      <w:r w:rsidRPr="0039019F">
        <w:rPr>
          <w:rFonts w:ascii="Calibri" w:hAnsi="Calibri" w:cs="Times New Roman"/>
          <w:noProof/>
          <w:szCs w:val="24"/>
        </w:rPr>
        <w:t xml:space="preserve"> (2008). Mechanisms of YidC-mediated insertion and assembly of multimeric membrane protein complexes. Jou</w:t>
      </w:r>
      <w:r>
        <w:rPr>
          <w:rFonts w:ascii="Calibri" w:hAnsi="Calibri" w:cs="Times New Roman"/>
          <w:noProof/>
          <w:szCs w:val="24"/>
        </w:rPr>
        <w:t xml:space="preserve">rnal of Biological Chemistry </w:t>
      </w:r>
      <w:r w:rsidRPr="009C5B57">
        <w:rPr>
          <w:rFonts w:ascii="Calibri" w:hAnsi="Calibri" w:cs="Times New Roman"/>
          <w:i/>
          <w:noProof/>
          <w:szCs w:val="24"/>
        </w:rPr>
        <w:t>283</w:t>
      </w:r>
      <w:r>
        <w:rPr>
          <w:rFonts w:ascii="Calibri" w:hAnsi="Calibri" w:cs="Times New Roman"/>
          <w:noProof/>
          <w:szCs w:val="24"/>
        </w:rPr>
        <w:t>, 31269-31273.</w:t>
      </w:r>
    </w:p>
    <w:p w14:paraId="63D13867"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Komenda, J., and Sobotka, R. (2016). Cyanobacterial high-light-inducible proteins</w:t>
      </w:r>
      <w:r w:rsidRPr="0039019F">
        <w:rPr>
          <w:rFonts w:ascii="Calibri" w:hAnsi="Calibri" w:cs="Calibri"/>
          <w:noProof/>
          <w:szCs w:val="24"/>
        </w:rPr>
        <w:t>—</w:t>
      </w:r>
      <w:r w:rsidRPr="0039019F">
        <w:rPr>
          <w:rFonts w:ascii="Calibri" w:hAnsi="Calibri" w:cs="Times New Roman"/>
          <w:noProof/>
          <w:szCs w:val="24"/>
        </w:rPr>
        <w:t>protectors of chlorophyll</w:t>
      </w:r>
      <w:r w:rsidRPr="0039019F">
        <w:rPr>
          <w:rFonts w:ascii="Calibri" w:hAnsi="Calibri" w:cs="Calibri"/>
          <w:noProof/>
          <w:szCs w:val="24"/>
        </w:rPr>
        <w:t>–</w:t>
      </w:r>
      <w:r w:rsidRPr="0039019F">
        <w:rPr>
          <w:rFonts w:ascii="Calibri" w:hAnsi="Calibri" w:cs="Times New Roman"/>
          <w:noProof/>
          <w:szCs w:val="24"/>
        </w:rPr>
        <w:t xml:space="preserve">protein synthesis and assembly. Biochimica et Biophysica Acta </w:t>
      </w:r>
      <w:r w:rsidRPr="0039019F">
        <w:rPr>
          <w:rFonts w:ascii="Calibri" w:hAnsi="Calibri" w:cs="Times New Roman"/>
          <w:i/>
          <w:iCs/>
          <w:noProof/>
          <w:szCs w:val="24"/>
        </w:rPr>
        <w:t>1857</w:t>
      </w:r>
      <w:r w:rsidRPr="0039019F">
        <w:rPr>
          <w:rFonts w:ascii="Calibri" w:hAnsi="Calibri" w:cs="Times New Roman"/>
          <w:noProof/>
          <w:szCs w:val="24"/>
        </w:rPr>
        <w:t>, 288–295.</w:t>
      </w:r>
    </w:p>
    <w:p w14:paraId="6C6DB483"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Komenda, J., Barker, M., Kuviková, S., de Vries, R., Mullineaux, C.W., Tichy, M., and Nixon, P.J. (2006). The FtsH protease slr0228 is important for quality control of photosystem II in the thylakoid membrane of </w:t>
      </w:r>
      <w:r w:rsidRPr="009C5B57">
        <w:rPr>
          <w:rFonts w:ascii="Calibri" w:hAnsi="Calibri" w:cs="Times New Roman"/>
          <w:i/>
          <w:noProof/>
          <w:szCs w:val="24"/>
        </w:rPr>
        <w:t>Synechocystis</w:t>
      </w:r>
      <w:r w:rsidRPr="0039019F">
        <w:rPr>
          <w:rFonts w:ascii="Calibri" w:hAnsi="Calibri" w:cs="Times New Roman"/>
          <w:noProof/>
          <w:szCs w:val="24"/>
        </w:rPr>
        <w:t xml:space="preserve"> sp. PCC 6803. </w:t>
      </w:r>
      <w:r>
        <w:rPr>
          <w:rFonts w:ascii="Calibri" w:hAnsi="Calibri" w:cs="Times New Roman"/>
          <w:noProof/>
          <w:szCs w:val="24"/>
        </w:rPr>
        <w:t>Journal of Biological Chemistry</w:t>
      </w:r>
      <w:r w:rsidRPr="0039019F">
        <w:rPr>
          <w:rFonts w:ascii="Calibri" w:hAnsi="Calibri" w:cs="Times New Roman"/>
          <w:noProof/>
          <w:szCs w:val="24"/>
        </w:rPr>
        <w:t xml:space="preserve"> </w:t>
      </w:r>
      <w:r w:rsidRPr="0039019F">
        <w:rPr>
          <w:rFonts w:ascii="Calibri" w:hAnsi="Calibri" w:cs="Times New Roman"/>
          <w:i/>
          <w:iCs/>
          <w:noProof/>
          <w:szCs w:val="24"/>
        </w:rPr>
        <w:t>281</w:t>
      </w:r>
      <w:r w:rsidRPr="0039019F">
        <w:rPr>
          <w:rFonts w:ascii="Calibri" w:hAnsi="Calibri" w:cs="Times New Roman"/>
          <w:noProof/>
          <w:szCs w:val="24"/>
        </w:rPr>
        <w:t>, 1145–1151.</w:t>
      </w:r>
    </w:p>
    <w:p w14:paraId="47B2F169"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Kopečná, J., Komenda, J., Buinská, L., and Sobotka, R. (2012). Long-term acclimation of the cyanobacterium </w:t>
      </w:r>
      <w:r w:rsidRPr="009C5B57">
        <w:rPr>
          <w:rFonts w:ascii="Calibri" w:hAnsi="Calibri" w:cs="Times New Roman"/>
          <w:i/>
          <w:noProof/>
          <w:szCs w:val="24"/>
        </w:rPr>
        <w:t>Synechocystis</w:t>
      </w:r>
      <w:r w:rsidRPr="0039019F">
        <w:rPr>
          <w:rFonts w:ascii="Calibri" w:hAnsi="Calibri" w:cs="Times New Roman"/>
          <w:noProof/>
          <w:szCs w:val="24"/>
        </w:rPr>
        <w:t xml:space="preserve"> sp. PCC 6803 to high light is accompanied by an enhanced </w:t>
      </w:r>
      <w:r w:rsidRPr="0039019F">
        <w:rPr>
          <w:rFonts w:ascii="Calibri" w:hAnsi="Calibri" w:cs="Times New Roman"/>
          <w:noProof/>
          <w:szCs w:val="24"/>
        </w:rPr>
        <w:lastRenderedPageBreak/>
        <w:t xml:space="preserve">production of chlorophyll that is preferentially channeled to trimeric photosystem I. Plant Physiology </w:t>
      </w:r>
      <w:r w:rsidRPr="0039019F">
        <w:rPr>
          <w:rFonts w:ascii="Calibri" w:hAnsi="Calibri" w:cs="Times New Roman"/>
          <w:i/>
          <w:iCs/>
          <w:noProof/>
          <w:szCs w:val="24"/>
        </w:rPr>
        <w:t>160</w:t>
      </w:r>
      <w:r w:rsidRPr="0039019F">
        <w:rPr>
          <w:rFonts w:ascii="Calibri" w:hAnsi="Calibri" w:cs="Times New Roman"/>
          <w:noProof/>
          <w:szCs w:val="24"/>
        </w:rPr>
        <w:t>, 2239–2250.</w:t>
      </w:r>
    </w:p>
    <w:p w14:paraId="36E431AC"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Korbel,</w:t>
      </w:r>
      <w:r>
        <w:rPr>
          <w:rFonts w:ascii="Calibri" w:hAnsi="Calibri" w:cs="Times New Roman"/>
          <w:noProof/>
          <w:szCs w:val="24"/>
        </w:rPr>
        <w:t xml:space="preserve"> </w:t>
      </w:r>
      <w:r w:rsidRPr="0039019F">
        <w:rPr>
          <w:rFonts w:ascii="Calibri" w:hAnsi="Calibri" w:cs="Times New Roman"/>
          <w:noProof/>
          <w:szCs w:val="24"/>
        </w:rPr>
        <w:t>D</w:t>
      </w:r>
      <w:r>
        <w:rPr>
          <w:rFonts w:ascii="Calibri" w:hAnsi="Calibri" w:cs="Times New Roman"/>
          <w:noProof/>
          <w:szCs w:val="24"/>
        </w:rPr>
        <w:t>.</w:t>
      </w:r>
      <w:r w:rsidRPr="0039019F">
        <w:rPr>
          <w:rFonts w:ascii="Calibri" w:hAnsi="Calibri" w:cs="Times New Roman"/>
          <w:noProof/>
          <w:szCs w:val="24"/>
        </w:rPr>
        <w:t>, Wurth,</w:t>
      </w:r>
      <w:r>
        <w:rPr>
          <w:rFonts w:ascii="Calibri" w:hAnsi="Calibri" w:cs="Times New Roman"/>
          <w:noProof/>
          <w:szCs w:val="24"/>
        </w:rPr>
        <w:t xml:space="preserve"> </w:t>
      </w:r>
      <w:r w:rsidRPr="0039019F">
        <w:rPr>
          <w:rFonts w:ascii="Calibri" w:hAnsi="Calibri" w:cs="Times New Roman"/>
          <w:noProof/>
          <w:szCs w:val="24"/>
        </w:rPr>
        <w:t>S</w:t>
      </w:r>
      <w:r>
        <w:rPr>
          <w:rFonts w:ascii="Calibri" w:hAnsi="Calibri" w:cs="Times New Roman"/>
          <w:noProof/>
          <w:szCs w:val="24"/>
        </w:rPr>
        <w:t>.</w:t>
      </w:r>
      <w:r w:rsidRPr="0039019F">
        <w:rPr>
          <w:rFonts w:ascii="Calibri" w:hAnsi="Calibri" w:cs="Times New Roman"/>
          <w:noProof/>
          <w:szCs w:val="24"/>
        </w:rPr>
        <w:t>, Käser,</w:t>
      </w:r>
      <w:r>
        <w:rPr>
          <w:rFonts w:ascii="Calibri" w:hAnsi="Calibri" w:cs="Times New Roman"/>
          <w:noProof/>
          <w:szCs w:val="24"/>
        </w:rPr>
        <w:t xml:space="preserve"> </w:t>
      </w:r>
      <w:r w:rsidRPr="0039019F">
        <w:rPr>
          <w:rFonts w:ascii="Calibri" w:hAnsi="Calibri" w:cs="Times New Roman"/>
          <w:noProof/>
          <w:szCs w:val="24"/>
        </w:rPr>
        <w:t>M</w:t>
      </w:r>
      <w:r>
        <w:rPr>
          <w:rFonts w:ascii="Calibri" w:hAnsi="Calibri" w:cs="Times New Roman"/>
          <w:noProof/>
          <w:szCs w:val="24"/>
        </w:rPr>
        <w:t>.</w:t>
      </w:r>
      <w:r w:rsidRPr="0039019F">
        <w:rPr>
          <w:rFonts w:ascii="Calibri" w:hAnsi="Calibri" w:cs="Times New Roman"/>
          <w:noProof/>
          <w:szCs w:val="24"/>
        </w:rPr>
        <w:t>, and Langer,</w:t>
      </w:r>
      <w:r>
        <w:rPr>
          <w:rFonts w:ascii="Calibri" w:hAnsi="Calibri" w:cs="Times New Roman"/>
          <w:noProof/>
          <w:szCs w:val="24"/>
        </w:rPr>
        <w:t xml:space="preserve"> </w:t>
      </w:r>
      <w:r w:rsidRPr="0039019F">
        <w:rPr>
          <w:rFonts w:ascii="Calibri" w:hAnsi="Calibri" w:cs="Times New Roman"/>
          <w:noProof/>
          <w:szCs w:val="24"/>
        </w:rPr>
        <w:t>T</w:t>
      </w:r>
      <w:r>
        <w:rPr>
          <w:rFonts w:ascii="Calibri" w:hAnsi="Calibri" w:cs="Times New Roman"/>
          <w:noProof/>
          <w:szCs w:val="24"/>
        </w:rPr>
        <w:t>.</w:t>
      </w:r>
      <w:r w:rsidRPr="0039019F">
        <w:rPr>
          <w:rFonts w:ascii="Calibri" w:hAnsi="Calibri" w:cs="Times New Roman"/>
          <w:noProof/>
          <w:szCs w:val="24"/>
        </w:rPr>
        <w:t xml:space="preserve"> (2004). Membrane protein turnover by the m‐AAA protease in mitochondria depends on the transmembrane domain</w:t>
      </w:r>
      <w:r>
        <w:rPr>
          <w:rFonts w:ascii="Calibri" w:hAnsi="Calibri" w:cs="Times New Roman"/>
          <w:noProof/>
          <w:szCs w:val="24"/>
        </w:rPr>
        <w:t xml:space="preserve">s of its subunits. EMBO Reports </w:t>
      </w:r>
      <w:r w:rsidRPr="009C5B57">
        <w:rPr>
          <w:rFonts w:ascii="Calibri" w:hAnsi="Calibri" w:cs="Times New Roman"/>
          <w:i/>
          <w:noProof/>
          <w:szCs w:val="24"/>
        </w:rPr>
        <w:t>5</w:t>
      </w:r>
      <w:r>
        <w:rPr>
          <w:rFonts w:ascii="Calibri" w:hAnsi="Calibri" w:cs="Times New Roman"/>
          <w:noProof/>
          <w:szCs w:val="24"/>
        </w:rPr>
        <w:t>, 698-703.</w:t>
      </w:r>
    </w:p>
    <w:p w14:paraId="6B5255DE"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Kouřil,</w:t>
      </w:r>
      <w:r>
        <w:rPr>
          <w:rFonts w:ascii="Calibri" w:hAnsi="Calibri" w:cs="Times New Roman"/>
          <w:noProof/>
          <w:szCs w:val="24"/>
        </w:rPr>
        <w:t xml:space="preserve"> </w:t>
      </w:r>
      <w:r w:rsidRPr="0039019F">
        <w:rPr>
          <w:rFonts w:ascii="Calibri" w:hAnsi="Calibri" w:cs="Times New Roman"/>
          <w:noProof/>
          <w:szCs w:val="24"/>
        </w:rPr>
        <w:t>R</w:t>
      </w:r>
      <w:r>
        <w:rPr>
          <w:rFonts w:ascii="Calibri" w:hAnsi="Calibri" w:cs="Times New Roman"/>
          <w:noProof/>
          <w:szCs w:val="24"/>
        </w:rPr>
        <w:t>.</w:t>
      </w:r>
      <w:r w:rsidRPr="0039019F">
        <w:rPr>
          <w:rFonts w:ascii="Calibri" w:hAnsi="Calibri" w:cs="Times New Roman"/>
          <w:noProof/>
          <w:szCs w:val="24"/>
        </w:rPr>
        <w:t>, Yeremenko,</w:t>
      </w:r>
      <w:r>
        <w:rPr>
          <w:rFonts w:ascii="Calibri" w:hAnsi="Calibri" w:cs="Times New Roman"/>
          <w:noProof/>
          <w:szCs w:val="24"/>
        </w:rPr>
        <w:t xml:space="preserve"> </w:t>
      </w:r>
      <w:r w:rsidRPr="0039019F">
        <w:rPr>
          <w:rFonts w:ascii="Calibri" w:hAnsi="Calibri" w:cs="Times New Roman"/>
          <w:noProof/>
          <w:szCs w:val="24"/>
        </w:rPr>
        <w:t>N</w:t>
      </w:r>
      <w:r>
        <w:rPr>
          <w:rFonts w:ascii="Calibri" w:hAnsi="Calibri" w:cs="Times New Roman"/>
          <w:noProof/>
          <w:szCs w:val="24"/>
        </w:rPr>
        <w:t>.</w:t>
      </w:r>
      <w:r w:rsidRPr="0039019F">
        <w:rPr>
          <w:rFonts w:ascii="Calibri" w:hAnsi="Calibri" w:cs="Times New Roman"/>
          <w:noProof/>
          <w:szCs w:val="24"/>
        </w:rPr>
        <w:t>, D’Haene,</w:t>
      </w:r>
      <w:r>
        <w:rPr>
          <w:rFonts w:ascii="Calibri" w:hAnsi="Calibri" w:cs="Times New Roman"/>
          <w:noProof/>
          <w:szCs w:val="24"/>
        </w:rPr>
        <w:t xml:space="preserve"> </w:t>
      </w:r>
      <w:r w:rsidRPr="0039019F">
        <w:rPr>
          <w:rFonts w:ascii="Calibri" w:hAnsi="Calibri" w:cs="Times New Roman"/>
          <w:noProof/>
          <w:szCs w:val="24"/>
        </w:rPr>
        <w:t>S</w:t>
      </w:r>
      <w:r>
        <w:rPr>
          <w:rFonts w:ascii="Calibri" w:hAnsi="Calibri" w:cs="Times New Roman"/>
          <w:noProof/>
          <w:szCs w:val="24"/>
        </w:rPr>
        <w:t>., Yakushevska, A.E., Keegstra, W., Matthijs, H.C.P., Dekker, J.P., and Boekema, E.J.</w:t>
      </w:r>
      <w:r w:rsidRPr="0039019F">
        <w:rPr>
          <w:rFonts w:ascii="Calibri" w:hAnsi="Calibri" w:cs="Times New Roman"/>
          <w:noProof/>
          <w:szCs w:val="24"/>
        </w:rPr>
        <w:t xml:space="preserve"> (2003). Photosystem I trimers from </w:t>
      </w:r>
      <w:r w:rsidRPr="00E119C2">
        <w:rPr>
          <w:rFonts w:ascii="Calibri" w:hAnsi="Calibri" w:cs="Times New Roman"/>
          <w:i/>
          <w:noProof/>
          <w:szCs w:val="24"/>
        </w:rPr>
        <w:t>Synechocystis</w:t>
      </w:r>
      <w:r w:rsidRPr="0039019F">
        <w:rPr>
          <w:rFonts w:ascii="Calibri" w:hAnsi="Calibri" w:cs="Times New Roman"/>
          <w:noProof/>
          <w:szCs w:val="24"/>
        </w:rPr>
        <w:t xml:space="preserve"> PCC 6803 lacking the PsaF and PsaJ subunits bind an IsiA ring of 17 units. </w:t>
      </w:r>
      <w:r>
        <w:rPr>
          <w:rFonts w:ascii="Calibri" w:hAnsi="Calibri" w:cs="Times New Roman"/>
          <w:noProof/>
          <w:szCs w:val="24"/>
        </w:rPr>
        <w:t xml:space="preserve">Biochimicha et Biophysica Acta </w:t>
      </w:r>
      <w:r w:rsidRPr="00E119C2">
        <w:rPr>
          <w:rFonts w:ascii="Calibri" w:hAnsi="Calibri" w:cs="Times New Roman"/>
          <w:i/>
          <w:noProof/>
          <w:szCs w:val="24"/>
        </w:rPr>
        <w:t>1607</w:t>
      </w:r>
      <w:r>
        <w:rPr>
          <w:rFonts w:ascii="Calibri" w:hAnsi="Calibri" w:cs="Times New Roman"/>
          <w:noProof/>
          <w:szCs w:val="24"/>
        </w:rPr>
        <w:t>, 1-4.</w:t>
      </w:r>
    </w:p>
    <w:p w14:paraId="50B5234D"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Kouřil,</w:t>
      </w:r>
      <w:r>
        <w:rPr>
          <w:rFonts w:ascii="Calibri" w:hAnsi="Calibri" w:cs="Times New Roman"/>
          <w:noProof/>
          <w:szCs w:val="24"/>
        </w:rPr>
        <w:t xml:space="preserve"> </w:t>
      </w:r>
      <w:r w:rsidRPr="0039019F">
        <w:rPr>
          <w:rFonts w:ascii="Calibri" w:hAnsi="Calibri" w:cs="Times New Roman"/>
          <w:noProof/>
          <w:szCs w:val="24"/>
        </w:rPr>
        <w:t>R</w:t>
      </w:r>
      <w:r>
        <w:rPr>
          <w:rFonts w:ascii="Calibri" w:hAnsi="Calibri" w:cs="Times New Roman"/>
          <w:noProof/>
          <w:szCs w:val="24"/>
        </w:rPr>
        <w:t>.</w:t>
      </w:r>
      <w:r w:rsidRPr="0039019F">
        <w:rPr>
          <w:rFonts w:ascii="Calibri" w:hAnsi="Calibri" w:cs="Times New Roman"/>
          <w:noProof/>
          <w:szCs w:val="24"/>
        </w:rPr>
        <w:t>, Dekker,</w:t>
      </w:r>
      <w:r>
        <w:rPr>
          <w:rFonts w:ascii="Calibri" w:hAnsi="Calibri" w:cs="Times New Roman"/>
          <w:noProof/>
          <w:szCs w:val="24"/>
        </w:rPr>
        <w:t xml:space="preserve"> </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P</w:t>
      </w:r>
      <w:r>
        <w:rPr>
          <w:rFonts w:ascii="Calibri" w:hAnsi="Calibri" w:cs="Times New Roman"/>
          <w:noProof/>
          <w:szCs w:val="24"/>
        </w:rPr>
        <w:t>.</w:t>
      </w:r>
      <w:r w:rsidRPr="0039019F">
        <w:rPr>
          <w:rFonts w:ascii="Calibri" w:hAnsi="Calibri" w:cs="Times New Roman"/>
          <w:noProof/>
          <w:szCs w:val="24"/>
        </w:rPr>
        <w:t>, and Boekema,</w:t>
      </w:r>
      <w:r>
        <w:rPr>
          <w:rFonts w:ascii="Calibri" w:hAnsi="Calibri" w:cs="Times New Roman"/>
          <w:noProof/>
          <w:szCs w:val="24"/>
        </w:rPr>
        <w:t xml:space="preserve"> </w:t>
      </w:r>
      <w:r w:rsidRPr="0039019F">
        <w:rPr>
          <w:rFonts w:ascii="Calibri" w:hAnsi="Calibri" w:cs="Times New Roman"/>
          <w:noProof/>
          <w:szCs w:val="24"/>
        </w:rPr>
        <w:t>E</w:t>
      </w:r>
      <w:r>
        <w:rPr>
          <w:rFonts w:ascii="Calibri" w:hAnsi="Calibri" w:cs="Times New Roman"/>
          <w:noProof/>
          <w:szCs w:val="24"/>
        </w:rPr>
        <w:t>.</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 xml:space="preserve"> (2012). Supramolecular organization of photosystem II in green plants. Biochimica et Biophysica Acta </w:t>
      </w:r>
      <w:r w:rsidRPr="00E119C2">
        <w:rPr>
          <w:rFonts w:ascii="Calibri" w:hAnsi="Calibri" w:cs="Times New Roman"/>
          <w:i/>
          <w:noProof/>
          <w:szCs w:val="24"/>
        </w:rPr>
        <w:t>1817</w:t>
      </w:r>
      <w:r>
        <w:rPr>
          <w:rFonts w:ascii="Calibri" w:hAnsi="Calibri" w:cs="Times New Roman"/>
          <w:noProof/>
          <w:szCs w:val="24"/>
        </w:rPr>
        <w:t>, 2-12.</w:t>
      </w:r>
    </w:p>
    <w:p w14:paraId="50183257"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Kremers, G.J., Goedhart, J., van Munster, E.B., and Gadella Jr, T.W. (2006). Cyan and yellow super fluorescent proteins with improved brightness, protein folding, and FRET Förster radius. Biochemistry </w:t>
      </w:r>
      <w:r w:rsidRPr="0039019F">
        <w:rPr>
          <w:rFonts w:ascii="Calibri" w:hAnsi="Calibri" w:cs="Times New Roman"/>
          <w:i/>
          <w:iCs/>
          <w:noProof/>
          <w:szCs w:val="24"/>
        </w:rPr>
        <w:t>45</w:t>
      </w:r>
      <w:r w:rsidRPr="0039019F">
        <w:rPr>
          <w:rFonts w:ascii="Calibri" w:hAnsi="Calibri" w:cs="Times New Roman"/>
          <w:noProof/>
          <w:szCs w:val="24"/>
        </w:rPr>
        <w:t>, 6570–6580.</w:t>
      </w:r>
    </w:p>
    <w:p w14:paraId="4B5006A0"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Kumar, M., Mommer, M.S., and Sourjik, V. (2010). Mobility of cytoplasmic, membrane, and DNA-binding proteins in </w:t>
      </w:r>
      <w:r w:rsidRPr="00E119C2">
        <w:rPr>
          <w:rFonts w:ascii="Calibri" w:hAnsi="Calibri" w:cs="Times New Roman"/>
          <w:i/>
          <w:noProof/>
          <w:szCs w:val="24"/>
        </w:rPr>
        <w:t>Escherichia</w:t>
      </w:r>
      <w:r w:rsidRPr="0039019F">
        <w:rPr>
          <w:rFonts w:ascii="Calibri" w:hAnsi="Calibri" w:cs="Times New Roman"/>
          <w:noProof/>
          <w:szCs w:val="24"/>
        </w:rPr>
        <w:t xml:space="preserve"> </w:t>
      </w:r>
      <w:r w:rsidRPr="00E119C2">
        <w:rPr>
          <w:rFonts w:ascii="Calibri" w:hAnsi="Calibri" w:cs="Times New Roman"/>
          <w:i/>
          <w:noProof/>
          <w:szCs w:val="24"/>
        </w:rPr>
        <w:t>coli</w:t>
      </w:r>
      <w:r w:rsidRPr="0039019F">
        <w:rPr>
          <w:rFonts w:ascii="Calibri" w:hAnsi="Calibri" w:cs="Times New Roman"/>
          <w:noProof/>
          <w:szCs w:val="24"/>
        </w:rPr>
        <w:t xml:space="preserve">. Biophysical Journal </w:t>
      </w:r>
      <w:r w:rsidRPr="0039019F">
        <w:rPr>
          <w:rFonts w:ascii="Calibri" w:hAnsi="Calibri" w:cs="Times New Roman"/>
          <w:i/>
          <w:iCs/>
          <w:noProof/>
          <w:szCs w:val="24"/>
        </w:rPr>
        <w:t>98</w:t>
      </w:r>
      <w:r w:rsidRPr="0039019F">
        <w:rPr>
          <w:rFonts w:ascii="Calibri" w:hAnsi="Calibri" w:cs="Times New Roman"/>
          <w:noProof/>
          <w:szCs w:val="24"/>
        </w:rPr>
        <w:t>, 552–559.</w:t>
      </w:r>
    </w:p>
    <w:p w14:paraId="581B0BDA"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Kyle,</w:t>
      </w:r>
      <w:r>
        <w:rPr>
          <w:rFonts w:ascii="Calibri" w:hAnsi="Calibri" w:cs="Times New Roman"/>
          <w:noProof/>
          <w:szCs w:val="24"/>
        </w:rPr>
        <w:t xml:space="preserve"> </w:t>
      </w:r>
      <w:r w:rsidRPr="0039019F">
        <w:rPr>
          <w:rFonts w:ascii="Calibri" w:hAnsi="Calibri" w:cs="Times New Roman"/>
          <w:noProof/>
          <w:szCs w:val="24"/>
        </w:rPr>
        <w:t>D</w:t>
      </w:r>
      <w:r>
        <w:rPr>
          <w:rFonts w:ascii="Calibri" w:hAnsi="Calibri" w:cs="Times New Roman"/>
          <w:noProof/>
          <w:szCs w:val="24"/>
        </w:rPr>
        <w:t>.</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 Haworth,</w:t>
      </w:r>
      <w:r>
        <w:rPr>
          <w:rFonts w:ascii="Calibri" w:hAnsi="Calibri" w:cs="Times New Roman"/>
          <w:noProof/>
          <w:szCs w:val="24"/>
        </w:rPr>
        <w:t xml:space="preserve"> </w:t>
      </w:r>
      <w:r w:rsidRPr="0039019F">
        <w:rPr>
          <w:rFonts w:ascii="Calibri" w:hAnsi="Calibri" w:cs="Times New Roman"/>
          <w:noProof/>
          <w:szCs w:val="24"/>
        </w:rPr>
        <w:t>P</w:t>
      </w:r>
      <w:r>
        <w:rPr>
          <w:rFonts w:ascii="Calibri" w:hAnsi="Calibri" w:cs="Times New Roman"/>
          <w:noProof/>
          <w:szCs w:val="24"/>
        </w:rPr>
        <w:t>.</w:t>
      </w:r>
      <w:r w:rsidRPr="0039019F">
        <w:rPr>
          <w:rFonts w:ascii="Calibri" w:hAnsi="Calibri" w:cs="Times New Roman"/>
          <w:noProof/>
          <w:szCs w:val="24"/>
        </w:rPr>
        <w:t>, and Arntzen,</w:t>
      </w:r>
      <w:r>
        <w:rPr>
          <w:rFonts w:ascii="Calibri" w:hAnsi="Calibri" w:cs="Times New Roman"/>
          <w:noProof/>
          <w:szCs w:val="24"/>
        </w:rPr>
        <w:t xml:space="preserve"> </w:t>
      </w:r>
      <w:r w:rsidRPr="0039019F">
        <w:rPr>
          <w:rFonts w:ascii="Calibri" w:hAnsi="Calibri" w:cs="Times New Roman"/>
          <w:noProof/>
          <w:szCs w:val="24"/>
        </w:rPr>
        <w:t>C</w:t>
      </w:r>
      <w:r>
        <w:rPr>
          <w:rFonts w:ascii="Calibri" w:hAnsi="Calibri" w:cs="Times New Roman"/>
          <w:noProof/>
          <w:szCs w:val="24"/>
        </w:rPr>
        <w:t>.</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 xml:space="preserve"> (1982). Thylakoid membrane protein phosphorylation leads to a decrease in connectivity between photosystem II reaction centers. Biochimica et Biophysica Acta </w:t>
      </w:r>
      <w:r w:rsidRPr="00E119C2">
        <w:rPr>
          <w:rFonts w:ascii="Calibri" w:hAnsi="Calibri" w:cs="Times New Roman"/>
          <w:i/>
          <w:noProof/>
          <w:szCs w:val="24"/>
        </w:rPr>
        <w:t>680</w:t>
      </w:r>
      <w:r>
        <w:rPr>
          <w:rFonts w:ascii="Calibri" w:hAnsi="Calibri" w:cs="Times New Roman"/>
          <w:noProof/>
          <w:szCs w:val="24"/>
        </w:rPr>
        <w:t>, 336-342.</w:t>
      </w:r>
    </w:p>
    <w:p w14:paraId="20A2A155"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Kyle,</w:t>
      </w:r>
      <w:r>
        <w:rPr>
          <w:rFonts w:ascii="Calibri" w:hAnsi="Calibri" w:cs="Times New Roman"/>
          <w:noProof/>
          <w:szCs w:val="24"/>
        </w:rPr>
        <w:t xml:space="preserve"> </w:t>
      </w:r>
      <w:r w:rsidRPr="0039019F">
        <w:rPr>
          <w:rFonts w:ascii="Calibri" w:hAnsi="Calibri" w:cs="Times New Roman"/>
          <w:noProof/>
          <w:szCs w:val="24"/>
        </w:rPr>
        <w:t>D</w:t>
      </w:r>
      <w:r>
        <w:rPr>
          <w:rFonts w:ascii="Calibri" w:hAnsi="Calibri" w:cs="Times New Roman"/>
          <w:noProof/>
          <w:szCs w:val="24"/>
        </w:rPr>
        <w:t>.</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 Staehelin,</w:t>
      </w:r>
      <w:r>
        <w:rPr>
          <w:rFonts w:ascii="Calibri" w:hAnsi="Calibri" w:cs="Times New Roman"/>
          <w:noProof/>
          <w:szCs w:val="24"/>
        </w:rPr>
        <w:t xml:space="preserve"> </w:t>
      </w:r>
      <w:r w:rsidRPr="0039019F">
        <w:rPr>
          <w:rFonts w:ascii="Calibri" w:hAnsi="Calibri" w:cs="Times New Roman"/>
          <w:noProof/>
          <w:szCs w:val="24"/>
        </w:rPr>
        <w:t>L</w:t>
      </w:r>
      <w:r>
        <w:rPr>
          <w:rFonts w:ascii="Calibri" w:hAnsi="Calibri" w:cs="Times New Roman"/>
          <w:noProof/>
          <w:szCs w:val="24"/>
        </w:rPr>
        <w:t>.</w:t>
      </w:r>
      <w:r w:rsidRPr="0039019F">
        <w:rPr>
          <w:rFonts w:ascii="Calibri" w:hAnsi="Calibri" w:cs="Times New Roman"/>
          <w:noProof/>
          <w:szCs w:val="24"/>
        </w:rPr>
        <w:t>A</w:t>
      </w:r>
      <w:r>
        <w:rPr>
          <w:rFonts w:ascii="Calibri" w:hAnsi="Calibri" w:cs="Times New Roman"/>
          <w:noProof/>
          <w:szCs w:val="24"/>
        </w:rPr>
        <w:t>.</w:t>
      </w:r>
      <w:r w:rsidRPr="0039019F">
        <w:rPr>
          <w:rFonts w:ascii="Calibri" w:hAnsi="Calibri" w:cs="Times New Roman"/>
          <w:noProof/>
          <w:szCs w:val="24"/>
        </w:rPr>
        <w:t>, and Arntzen,</w:t>
      </w:r>
      <w:r>
        <w:rPr>
          <w:rFonts w:ascii="Calibri" w:hAnsi="Calibri" w:cs="Times New Roman"/>
          <w:noProof/>
          <w:szCs w:val="24"/>
        </w:rPr>
        <w:t xml:space="preserve"> </w:t>
      </w:r>
      <w:r w:rsidRPr="0039019F">
        <w:rPr>
          <w:rFonts w:ascii="Calibri" w:hAnsi="Calibri" w:cs="Times New Roman"/>
          <w:noProof/>
          <w:szCs w:val="24"/>
        </w:rPr>
        <w:t>C</w:t>
      </w:r>
      <w:r>
        <w:rPr>
          <w:rFonts w:ascii="Calibri" w:hAnsi="Calibri" w:cs="Times New Roman"/>
          <w:noProof/>
          <w:szCs w:val="24"/>
        </w:rPr>
        <w:t>.</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 xml:space="preserve"> (1983). Lateral mobility of the light-harvesting complex in chloroplast membranes controls excitation energy distribution in higher plants. Archives of Biochemistry and</w:t>
      </w:r>
      <w:r>
        <w:rPr>
          <w:rFonts w:ascii="Calibri" w:hAnsi="Calibri" w:cs="Times New Roman"/>
          <w:noProof/>
          <w:szCs w:val="24"/>
        </w:rPr>
        <w:t xml:space="preserve"> Biophysics </w:t>
      </w:r>
      <w:r w:rsidRPr="00E119C2">
        <w:rPr>
          <w:rFonts w:ascii="Calibri" w:hAnsi="Calibri" w:cs="Times New Roman"/>
          <w:i/>
          <w:noProof/>
          <w:szCs w:val="24"/>
        </w:rPr>
        <w:t>222</w:t>
      </w:r>
      <w:r>
        <w:rPr>
          <w:rFonts w:ascii="Calibri" w:hAnsi="Calibri" w:cs="Times New Roman"/>
          <w:noProof/>
          <w:szCs w:val="24"/>
        </w:rPr>
        <w:t>, 527-541.</w:t>
      </w:r>
    </w:p>
    <w:p w14:paraId="1A140C61"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Lauterbach,</w:t>
      </w:r>
      <w:r>
        <w:rPr>
          <w:rFonts w:ascii="Calibri" w:hAnsi="Calibri" w:cs="Times New Roman"/>
          <w:noProof/>
          <w:szCs w:val="24"/>
        </w:rPr>
        <w:t xml:space="preserve"> </w:t>
      </w:r>
      <w:r w:rsidRPr="0039019F">
        <w:rPr>
          <w:rFonts w:ascii="Calibri" w:hAnsi="Calibri" w:cs="Times New Roman"/>
          <w:noProof/>
          <w:szCs w:val="24"/>
        </w:rPr>
        <w:t>M</w:t>
      </w:r>
      <w:r>
        <w:rPr>
          <w:rFonts w:ascii="Calibri" w:hAnsi="Calibri" w:cs="Times New Roman"/>
          <w:noProof/>
          <w:szCs w:val="24"/>
        </w:rPr>
        <w:t>.</w:t>
      </w:r>
      <w:r w:rsidRPr="0039019F">
        <w:rPr>
          <w:rFonts w:ascii="Calibri" w:hAnsi="Calibri" w:cs="Times New Roman"/>
          <w:noProof/>
          <w:szCs w:val="24"/>
        </w:rPr>
        <w:t>A</w:t>
      </w:r>
      <w:r>
        <w:rPr>
          <w:rFonts w:ascii="Calibri" w:hAnsi="Calibri" w:cs="Times New Roman"/>
          <w:noProof/>
          <w:szCs w:val="24"/>
        </w:rPr>
        <w:t>.</w:t>
      </w:r>
      <w:r w:rsidRPr="0039019F">
        <w:rPr>
          <w:rFonts w:ascii="Calibri" w:hAnsi="Calibri" w:cs="Times New Roman"/>
          <w:noProof/>
          <w:szCs w:val="24"/>
        </w:rPr>
        <w:t xml:space="preserve"> (2012). Finding, defining and breaking the diffraction barrier in microscopy–a historical perspective. Optical Nanoscopy</w:t>
      </w:r>
      <w:r>
        <w:rPr>
          <w:rFonts w:ascii="Calibri" w:hAnsi="Calibri" w:cs="Times New Roman"/>
          <w:noProof/>
          <w:szCs w:val="24"/>
        </w:rPr>
        <w:t xml:space="preserve"> </w:t>
      </w:r>
      <w:r w:rsidRPr="00E119C2">
        <w:rPr>
          <w:rFonts w:ascii="Calibri" w:hAnsi="Calibri" w:cs="Times New Roman"/>
          <w:i/>
          <w:noProof/>
          <w:szCs w:val="24"/>
        </w:rPr>
        <w:t>1</w:t>
      </w:r>
      <w:r>
        <w:rPr>
          <w:rFonts w:ascii="Calibri" w:hAnsi="Calibri" w:cs="Times New Roman"/>
          <w:noProof/>
          <w:szCs w:val="24"/>
        </w:rPr>
        <w:t>, 1-8.</w:t>
      </w:r>
    </w:p>
    <w:p w14:paraId="0E2B9831"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Lee,</w:t>
      </w:r>
      <w:r>
        <w:rPr>
          <w:rFonts w:ascii="Calibri" w:hAnsi="Calibri" w:cs="Times New Roman"/>
          <w:noProof/>
          <w:szCs w:val="24"/>
        </w:rPr>
        <w:t xml:space="preserve"> </w:t>
      </w:r>
      <w:r w:rsidRPr="0039019F">
        <w:rPr>
          <w:rFonts w:ascii="Calibri" w:hAnsi="Calibri" w:cs="Times New Roman"/>
          <w:noProof/>
          <w:szCs w:val="24"/>
        </w:rPr>
        <w:t>S</w:t>
      </w:r>
      <w:r>
        <w:rPr>
          <w:rFonts w:ascii="Calibri" w:hAnsi="Calibri" w:cs="Times New Roman"/>
          <w:noProof/>
          <w:szCs w:val="24"/>
        </w:rPr>
        <w:t>.</w:t>
      </w:r>
      <w:r w:rsidRPr="0039019F">
        <w:rPr>
          <w:rFonts w:ascii="Calibri" w:hAnsi="Calibri" w:cs="Times New Roman"/>
          <w:noProof/>
          <w:szCs w:val="24"/>
        </w:rPr>
        <w:t>H</w:t>
      </w:r>
      <w:r>
        <w:rPr>
          <w:rFonts w:ascii="Calibri" w:hAnsi="Calibri" w:cs="Times New Roman"/>
          <w:noProof/>
          <w:szCs w:val="24"/>
        </w:rPr>
        <w:t>.</w:t>
      </w:r>
      <w:r w:rsidRPr="0039019F">
        <w:rPr>
          <w:rFonts w:ascii="Calibri" w:hAnsi="Calibri" w:cs="Times New Roman"/>
          <w:noProof/>
          <w:szCs w:val="24"/>
        </w:rPr>
        <w:t>, Baday,</w:t>
      </w:r>
      <w:r>
        <w:rPr>
          <w:rFonts w:ascii="Calibri" w:hAnsi="Calibri" w:cs="Times New Roman"/>
          <w:noProof/>
          <w:szCs w:val="24"/>
        </w:rPr>
        <w:t xml:space="preserve"> </w:t>
      </w:r>
      <w:r w:rsidRPr="0039019F">
        <w:rPr>
          <w:rFonts w:ascii="Calibri" w:hAnsi="Calibri" w:cs="Times New Roman"/>
          <w:noProof/>
          <w:szCs w:val="24"/>
        </w:rPr>
        <w:t>M</w:t>
      </w:r>
      <w:r>
        <w:rPr>
          <w:rFonts w:ascii="Calibri" w:hAnsi="Calibri" w:cs="Times New Roman"/>
          <w:noProof/>
          <w:szCs w:val="24"/>
        </w:rPr>
        <w:t>.</w:t>
      </w:r>
      <w:r w:rsidRPr="0039019F">
        <w:rPr>
          <w:rFonts w:ascii="Calibri" w:hAnsi="Calibri" w:cs="Times New Roman"/>
          <w:noProof/>
          <w:szCs w:val="24"/>
        </w:rPr>
        <w:t>, Tjioe,</w:t>
      </w:r>
      <w:r>
        <w:rPr>
          <w:rFonts w:ascii="Calibri" w:hAnsi="Calibri" w:cs="Times New Roman"/>
          <w:noProof/>
          <w:szCs w:val="24"/>
        </w:rPr>
        <w:t xml:space="preserve"> </w:t>
      </w:r>
      <w:r w:rsidRPr="0039019F">
        <w:rPr>
          <w:rFonts w:ascii="Calibri" w:hAnsi="Calibri" w:cs="Times New Roman"/>
          <w:noProof/>
          <w:szCs w:val="24"/>
        </w:rPr>
        <w:t>M</w:t>
      </w:r>
      <w:r>
        <w:rPr>
          <w:rFonts w:ascii="Calibri" w:hAnsi="Calibri" w:cs="Times New Roman"/>
          <w:noProof/>
          <w:szCs w:val="24"/>
        </w:rPr>
        <w:t>.</w:t>
      </w:r>
      <w:r w:rsidRPr="0039019F">
        <w:rPr>
          <w:rFonts w:ascii="Calibri" w:hAnsi="Calibri" w:cs="Times New Roman"/>
          <w:noProof/>
          <w:szCs w:val="24"/>
        </w:rPr>
        <w:t>, Simonson,</w:t>
      </w:r>
      <w:r>
        <w:rPr>
          <w:rFonts w:ascii="Calibri" w:hAnsi="Calibri" w:cs="Times New Roman"/>
          <w:noProof/>
          <w:szCs w:val="24"/>
        </w:rPr>
        <w:t xml:space="preserve"> </w:t>
      </w:r>
      <w:r w:rsidRPr="0039019F">
        <w:rPr>
          <w:rFonts w:ascii="Calibri" w:hAnsi="Calibri" w:cs="Times New Roman"/>
          <w:noProof/>
          <w:szCs w:val="24"/>
        </w:rPr>
        <w:t>P</w:t>
      </w:r>
      <w:r>
        <w:rPr>
          <w:rFonts w:ascii="Calibri" w:hAnsi="Calibri" w:cs="Times New Roman"/>
          <w:noProof/>
          <w:szCs w:val="24"/>
        </w:rPr>
        <w:t>.</w:t>
      </w:r>
      <w:r w:rsidRPr="0039019F">
        <w:rPr>
          <w:rFonts w:ascii="Calibri" w:hAnsi="Calibri" w:cs="Times New Roman"/>
          <w:noProof/>
          <w:szCs w:val="24"/>
        </w:rPr>
        <w:t>D</w:t>
      </w:r>
      <w:r>
        <w:rPr>
          <w:rFonts w:ascii="Calibri" w:hAnsi="Calibri" w:cs="Times New Roman"/>
          <w:noProof/>
          <w:szCs w:val="24"/>
        </w:rPr>
        <w:t>., Zhang, R., Cai, E., and Selvin, P.R.</w:t>
      </w:r>
      <w:r w:rsidRPr="0039019F">
        <w:rPr>
          <w:rFonts w:ascii="Calibri" w:hAnsi="Calibri" w:cs="Times New Roman"/>
          <w:noProof/>
          <w:szCs w:val="24"/>
        </w:rPr>
        <w:t xml:space="preserve"> (2012). Using fixed fiduciary markers for stage drift correction. Optics</w:t>
      </w:r>
      <w:r>
        <w:rPr>
          <w:rFonts w:ascii="Calibri" w:hAnsi="Calibri" w:cs="Times New Roman"/>
          <w:noProof/>
          <w:szCs w:val="24"/>
        </w:rPr>
        <w:t xml:space="preserve"> Express </w:t>
      </w:r>
      <w:r w:rsidRPr="00E119C2">
        <w:rPr>
          <w:rFonts w:ascii="Calibri" w:hAnsi="Calibri" w:cs="Times New Roman"/>
          <w:i/>
          <w:noProof/>
          <w:szCs w:val="24"/>
        </w:rPr>
        <w:t>20</w:t>
      </w:r>
      <w:r>
        <w:rPr>
          <w:rFonts w:ascii="Calibri" w:hAnsi="Calibri" w:cs="Times New Roman"/>
          <w:noProof/>
          <w:szCs w:val="24"/>
        </w:rPr>
        <w:t>, 12177-12183.</w:t>
      </w:r>
    </w:p>
    <w:p w14:paraId="397A570F"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Levet,</w:t>
      </w:r>
      <w:r>
        <w:rPr>
          <w:rFonts w:ascii="Calibri" w:hAnsi="Calibri" w:cs="Times New Roman"/>
          <w:noProof/>
          <w:szCs w:val="24"/>
        </w:rPr>
        <w:t xml:space="preserve"> </w:t>
      </w:r>
      <w:r w:rsidRPr="0039019F">
        <w:rPr>
          <w:rFonts w:ascii="Calibri" w:hAnsi="Calibri" w:cs="Times New Roman"/>
          <w:noProof/>
          <w:szCs w:val="24"/>
        </w:rPr>
        <w:t>F</w:t>
      </w:r>
      <w:r>
        <w:rPr>
          <w:rFonts w:ascii="Calibri" w:hAnsi="Calibri" w:cs="Times New Roman"/>
          <w:noProof/>
          <w:szCs w:val="24"/>
        </w:rPr>
        <w:t>.</w:t>
      </w:r>
      <w:r w:rsidRPr="0039019F">
        <w:rPr>
          <w:rFonts w:ascii="Calibri" w:hAnsi="Calibri" w:cs="Times New Roman"/>
          <w:noProof/>
          <w:szCs w:val="24"/>
        </w:rPr>
        <w:t>, Hosy,</w:t>
      </w:r>
      <w:r>
        <w:rPr>
          <w:rFonts w:ascii="Calibri" w:hAnsi="Calibri" w:cs="Times New Roman"/>
          <w:noProof/>
          <w:szCs w:val="24"/>
        </w:rPr>
        <w:t xml:space="preserve"> </w:t>
      </w:r>
      <w:r w:rsidRPr="0039019F">
        <w:rPr>
          <w:rFonts w:ascii="Calibri" w:hAnsi="Calibri" w:cs="Times New Roman"/>
          <w:noProof/>
          <w:szCs w:val="24"/>
        </w:rPr>
        <w:t>E</w:t>
      </w:r>
      <w:r>
        <w:rPr>
          <w:rFonts w:ascii="Calibri" w:hAnsi="Calibri" w:cs="Times New Roman"/>
          <w:noProof/>
          <w:szCs w:val="24"/>
        </w:rPr>
        <w:t>.</w:t>
      </w:r>
      <w:r w:rsidRPr="0039019F">
        <w:rPr>
          <w:rFonts w:ascii="Calibri" w:hAnsi="Calibri" w:cs="Times New Roman"/>
          <w:noProof/>
          <w:szCs w:val="24"/>
        </w:rPr>
        <w:t>, Kechkar,</w:t>
      </w:r>
      <w:r>
        <w:rPr>
          <w:rFonts w:ascii="Calibri" w:hAnsi="Calibri" w:cs="Times New Roman"/>
          <w:noProof/>
          <w:szCs w:val="24"/>
        </w:rPr>
        <w:t xml:space="preserve"> </w:t>
      </w:r>
      <w:r w:rsidRPr="0039019F">
        <w:rPr>
          <w:rFonts w:ascii="Calibri" w:hAnsi="Calibri" w:cs="Times New Roman"/>
          <w:noProof/>
          <w:szCs w:val="24"/>
        </w:rPr>
        <w:t>A</w:t>
      </w:r>
      <w:r>
        <w:rPr>
          <w:rFonts w:ascii="Calibri" w:hAnsi="Calibri" w:cs="Times New Roman"/>
          <w:noProof/>
          <w:szCs w:val="24"/>
        </w:rPr>
        <w:t>.</w:t>
      </w:r>
      <w:r w:rsidRPr="0039019F">
        <w:rPr>
          <w:rFonts w:ascii="Calibri" w:hAnsi="Calibri" w:cs="Times New Roman"/>
          <w:noProof/>
          <w:szCs w:val="24"/>
        </w:rPr>
        <w:t>, Butler,</w:t>
      </w:r>
      <w:r>
        <w:rPr>
          <w:rFonts w:ascii="Calibri" w:hAnsi="Calibri" w:cs="Times New Roman"/>
          <w:noProof/>
          <w:szCs w:val="24"/>
        </w:rPr>
        <w:t xml:space="preserve"> </w:t>
      </w:r>
      <w:r w:rsidRPr="0039019F">
        <w:rPr>
          <w:rFonts w:ascii="Calibri" w:hAnsi="Calibri" w:cs="Times New Roman"/>
          <w:noProof/>
          <w:szCs w:val="24"/>
        </w:rPr>
        <w:t>C</w:t>
      </w:r>
      <w:r>
        <w:rPr>
          <w:rFonts w:ascii="Calibri" w:hAnsi="Calibri" w:cs="Times New Roman"/>
          <w:noProof/>
          <w:szCs w:val="24"/>
        </w:rPr>
        <w:t>.</w:t>
      </w:r>
      <w:r w:rsidRPr="0039019F">
        <w:rPr>
          <w:rFonts w:ascii="Calibri" w:hAnsi="Calibri" w:cs="Times New Roman"/>
          <w:noProof/>
          <w:szCs w:val="24"/>
        </w:rPr>
        <w:t>, Beghin,</w:t>
      </w:r>
      <w:r>
        <w:rPr>
          <w:rFonts w:ascii="Calibri" w:hAnsi="Calibri" w:cs="Times New Roman"/>
          <w:noProof/>
          <w:szCs w:val="24"/>
        </w:rPr>
        <w:t xml:space="preserve"> </w:t>
      </w:r>
      <w:r w:rsidRPr="0039019F">
        <w:rPr>
          <w:rFonts w:ascii="Calibri" w:hAnsi="Calibri" w:cs="Times New Roman"/>
          <w:noProof/>
          <w:szCs w:val="24"/>
        </w:rPr>
        <w:t>A</w:t>
      </w:r>
      <w:r>
        <w:rPr>
          <w:rFonts w:ascii="Calibri" w:hAnsi="Calibri" w:cs="Times New Roman"/>
          <w:noProof/>
          <w:szCs w:val="24"/>
        </w:rPr>
        <w:t>., Choquet, D., and Sibarita, J.B.</w:t>
      </w:r>
      <w:r w:rsidRPr="0039019F">
        <w:rPr>
          <w:rFonts w:ascii="Calibri" w:hAnsi="Calibri" w:cs="Times New Roman"/>
          <w:noProof/>
          <w:szCs w:val="24"/>
        </w:rPr>
        <w:t xml:space="preserve"> (2015). SR-Tesseler: a method to segment and quantify localization-based super-resolution microscopy data. Nature</w:t>
      </w:r>
      <w:r>
        <w:rPr>
          <w:rFonts w:ascii="Calibri" w:hAnsi="Calibri" w:cs="Times New Roman"/>
          <w:noProof/>
          <w:szCs w:val="24"/>
        </w:rPr>
        <w:t xml:space="preserve"> Methods </w:t>
      </w:r>
      <w:r w:rsidRPr="00E119C2">
        <w:rPr>
          <w:rFonts w:ascii="Calibri" w:hAnsi="Calibri" w:cs="Times New Roman"/>
          <w:i/>
          <w:noProof/>
          <w:szCs w:val="24"/>
        </w:rPr>
        <w:t>12</w:t>
      </w:r>
      <w:r>
        <w:rPr>
          <w:rFonts w:ascii="Calibri" w:hAnsi="Calibri" w:cs="Times New Roman"/>
          <w:noProof/>
          <w:szCs w:val="24"/>
        </w:rPr>
        <w:t>, 1065-1063.</w:t>
      </w:r>
    </w:p>
    <w:p w14:paraId="256AAA53"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Lewis,</w:t>
      </w:r>
      <w:r>
        <w:rPr>
          <w:rFonts w:ascii="Calibri" w:hAnsi="Calibri" w:cs="Times New Roman"/>
          <w:noProof/>
          <w:szCs w:val="24"/>
        </w:rPr>
        <w:t xml:space="preserve"> </w:t>
      </w:r>
      <w:r w:rsidRPr="0039019F">
        <w:rPr>
          <w:rFonts w:ascii="Calibri" w:hAnsi="Calibri" w:cs="Times New Roman"/>
          <w:noProof/>
          <w:szCs w:val="24"/>
        </w:rPr>
        <w:t>G</w:t>
      </w:r>
      <w:r>
        <w:rPr>
          <w:rFonts w:ascii="Calibri" w:hAnsi="Calibri" w:cs="Times New Roman"/>
          <w:noProof/>
          <w:szCs w:val="24"/>
        </w:rPr>
        <w:t>.</w:t>
      </w:r>
      <w:r w:rsidRPr="0039019F">
        <w:rPr>
          <w:rFonts w:ascii="Calibri" w:hAnsi="Calibri" w:cs="Times New Roman"/>
          <w:noProof/>
          <w:szCs w:val="24"/>
        </w:rPr>
        <w:t>N</w:t>
      </w:r>
      <w:r>
        <w:rPr>
          <w:rFonts w:ascii="Calibri" w:hAnsi="Calibri" w:cs="Times New Roman"/>
          <w:noProof/>
          <w:szCs w:val="24"/>
        </w:rPr>
        <w:t>.</w:t>
      </w:r>
      <w:r w:rsidRPr="0039019F">
        <w:rPr>
          <w:rFonts w:ascii="Calibri" w:hAnsi="Calibri" w:cs="Times New Roman"/>
          <w:noProof/>
          <w:szCs w:val="24"/>
        </w:rPr>
        <w:t>, and Kasha,</w:t>
      </w:r>
      <w:r>
        <w:rPr>
          <w:rFonts w:ascii="Calibri" w:hAnsi="Calibri" w:cs="Times New Roman"/>
          <w:noProof/>
          <w:szCs w:val="24"/>
        </w:rPr>
        <w:t xml:space="preserve"> </w:t>
      </w:r>
      <w:r w:rsidRPr="0039019F">
        <w:rPr>
          <w:rFonts w:ascii="Calibri" w:hAnsi="Calibri" w:cs="Times New Roman"/>
          <w:noProof/>
          <w:szCs w:val="24"/>
        </w:rPr>
        <w:t>M</w:t>
      </w:r>
      <w:r>
        <w:rPr>
          <w:rFonts w:ascii="Calibri" w:hAnsi="Calibri" w:cs="Times New Roman"/>
          <w:noProof/>
          <w:szCs w:val="24"/>
        </w:rPr>
        <w:t>.</w:t>
      </w:r>
      <w:r w:rsidRPr="0039019F">
        <w:rPr>
          <w:rFonts w:ascii="Calibri" w:hAnsi="Calibri" w:cs="Times New Roman"/>
          <w:noProof/>
          <w:szCs w:val="24"/>
        </w:rPr>
        <w:t xml:space="preserve"> (1944). Phosphorescence and the triplet state. Journal o</w:t>
      </w:r>
      <w:r>
        <w:rPr>
          <w:rFonts w:ascii="Calibri" w:hAnsi="Calibri" w:cs="Times New Roman"/>
          <w:noProof/>
          <w:szCs w:val="24"/>
        </w:rPr>
        <w:t xml:space="preserve">f the American Chemical Society </w:t>
      </w:r>
      <w:r w:rsidRPr="00571503">
        <w:rPr>
          <w:rFonts w:ascii="Calibri" w:hAnsi="Calibri" w:cs="Times New Roman"/>
          <w:i/>
          <w:noProof/>
          <w:szCs w:val="24"/>
        </w:rPr>
        <w:t>66</w:t>
      </w:r>
      <w:r>
        <w:rPr>
          <w:rFonts w:ascii="Calibri" w:hAnsi="Calibri" w:cs="Times New Roman"/>
          <w:noProof/>
          <w:szCs w:val="24"/>
        </w:rPr>
        <w:t>, 2100-2116.</w:t>
      </w:r>
    </w:p>
    <w:p w14:paraId="0814FDC2"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Lewis,</w:t>
      </w:r>
      <w:r>
        <w:rPr>
          <w:rFonts w:ascii="Calibri" w:hAnsi="Calibri" w:cs="Times New Roman"/>
          <w:noProof/>
          <w:szCs w:val="24"/>
        </w:rPr>
        <w:t xml:space="preserve"> </w:t>
      </w:r>
      <w:r w:rsidRPr="0039019F">
        <w:rPr>
          <w:rFonts w:ascii="Calibri" w:hAnsi="Calibri" w:cs="Times New Roman"/>
          <w:noProof/>
          <w:szCs w:val="24"/>
        </w:rPr>
        <w:t>A</w:t>
      </w:r>
      <w:r>
        <w:rPr>
          <w:rFonts w:ascii="Calibri" w:hAnsi="Calibri" w:cs="Times New Roman"/>
          <w:noProof/>
          <w:szCs w:val="24"/>
        </w:rPr>
        <w:t>.</w:t>
      </w:r>
      <w:r w:rsidRPr="0039019F">
        <w:rPr>
          <w:rFonts w:ascii="Calibri" w:hAnsi="Calibri" w:cs="Times New Roman"/>
          <w:noProof/>
          <w:szCs w:val="24"/>
        </w:rPr>
        <w:t>, Isaacson,</w:t>
      </w:r>
      <w:r>
        <w:rPr>
          <w:rFonts w:ascii="Calibri" w:hAnsi="Calibri" w:cs="Times New Roman"/>
          <w:noProof/>
          <w:szCs w:val="24"/>
        </w:rPr>
        <w:t xml:space="preserve"> </w:t>
      </w:r>
      <w:r w:rsidRPr="0039019F">
        <w:rPr>
          <w:rFonts w:ascii="Calibri" w:hAnsi="Calibri" w:cs="Times New Roman"/>
          <w:noProof/>
          <w:szCs w:val="24"/>
        </w:rPr>
        <w:t>M</w:t>
      </w:r>
      <w:r>
        <w:rPr>
          <w:rFonts w:ascii="Calibri" w:hAnsi="Calibri" w:cs="Times New Roman"/>
          <w:noProof/>
          <w:szCs w:val="24"/>
        </w:rPr>
        <w:t>.</w:t>
      </w:r>
      <w:r w:rsidRPr="0039019F">
        <w:rPr>
          <w:rFonts w:ascii="Calibri" w:hAnsi="Calibri" w:cs="Times New Roman"/>
          <w:noProof/>
          <w:szCs w:val="24"/>
        </w:rPr>
        <w:t>, Harootunian,</w:t>
      </w:r>
      <w:r>
        <w:rPr>
          <w:rFonts w:ascii="Calibri" w:hAnsi="Calibri" w:cs="Times New Roman"/>
          <w:noProof/>
          <w:szCs w:val="24"/>
        </w:rPr>
        <w:t xml:space="preserve"> </w:t>
      </w:r>
      <w:r w:rsidRPr="0039019F">
        <w:rPr>
          <w:rFonts w:ascii="Calibri" w:hAnsi="Calibri" w:cs="Times New Roman"/>
          <w:noProof/>
          <w:szCs w:val="24"/>
        </w:rPr>
        <w:t>A</w:t>
      </w:r>
      <w:r>
        <w:rPr>
          <w:rFonts w:ascii="Calibri" w:hAnsi="Calibri" w:cs="Times New Roman"/>
          <w:noProof/>
          <w:szCs w:val="24"/>
        </w:rPr>
        <w:t>.</w:t>
      </w:r>
      <w:r w:rsidRPr="0039019F">
        <w:rPr>
          <w:rFonts w:ascii="Calibri" w:hAnsi="Calibri" w:cs="Times New Roman"/>
          <w:noProof/>
          <w:szCs w:val="24"/>
        </w:rPr>
        <w:t>, and Muray,</w:t>
      </w:r>
      <w:r>
        <w:rPr>
          <w:rFonts w:ascii="Calibri" w:hAnsi="Calibri" w:cs="Times New Roman"/>
          <w:noProof/>
          <w:szCs w:val="24"/>
        </w:rPr>
        <w:t xml:space="preserve"> </w:t>
      </w:r>
      <w:r w:rsidRPr="0039019F">
        <w:rPr>
          <w:rFonts w:ascii="Calibri" w:hAnsi="Calibri" w:cs="Times New Roman"/>
          <w:noProof/>
          <w:szCs w:val="24"/>
        </w:rPr>
        <w:t>A</w:t>
      </w:r>
      <w:r>
        <w:rPr>
          <w:rFonts w:ascii="Calibri" w:hAnsi="Calibri" w:cs="Times New Roman"/>
          <w:noProof/>
          <w:szCs w:val="24"/>
        </w:rPr>
        <w:t>.</w:t>
      </w:r>
      <w:r w:rsidRPr="0039019F">
        <w:rPr>
          <w:rFonts w:ascii="Calibri" w:hAnsi="Calibri" w:cs="Times New Roman"/>
          <w:noProof/>
          <w:szCs w:val="24"/>
        </w:rPr>
        <w:t xml:space="preserve"> (1984). Development of a 500 Å spatial resolution light microscope: I. light is efficiently transmitted through λ/16 diam</w:t>
      </w:r>
      <w:r>
        <w:rPr>
          <w:rFonts w:ascii="Calibri" w:hAnsi="Calibri" w:cs="Times New Roman"/>
          <w:noProof/>
          <w:szCs w:val="24"/>
        </w:rPr>
        <w:t xml:space="preserve">eter apertures. Ultramicroscopy </w:t>
      </w:r>
      <w:r w:rsidRPr="00571503">
        <w:rPr>
          <w:rFonts w:ascii="Calibri" w:hAnsi="Calibri" w:cs="Times New Roman"/>
          <w:i/>
          <w:noProof/>
          <w:szCs w:val="24"/>
        </w:rPr>
        <w:t>13</w:t>
      </w:r>
      <w:r>
        <w:rPr>
          <w:rFonts w:ascii="Calibri" w:hAnsi="Calibri" w:cs="Times New Roman"/>
          <w:noProof/>
          <w:szCs w:val="24"/>
        </w:rPr>
        <w:t>, 227-232.</w:t>
      </w:r>
    </w:p>
    <w:p w14:paraId="2857B985"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Li, Y., Lin, Y., Garvey, C.J., Birch, D., Corkery, R.W., Loughlin, P.C., Scheer, H., Willows, R.D., and Chen, M. (2016). Characterization of red-shifted phycobilisomes isolated from the chlorophyll </w:t>
      </w:r>
      <w:r w:rsidRPr="00571503">
        <w:rPr>
          <w:rFonts w:ascii="Calibri" w:hAnsi="Calibri" w:cs="Times New Roman"/>
          <w:i/>
          <w:noProof/>
          <w:szCs w:val="24"/>
        </w:rPr>
        <w:t>f</w:t>
      </w:r>
      <w:r w:rsidRPr="0039019F">
        <w:rPr>
          <w:rFonts w:ascii="Calibri" w:hAnsi="Calibri" w:cs="Times New Roman"/>
          <w:noProof/>
          <w:szCs w:val="24"/>
        </w:rPr>
        <w:t xml:space="preserve">-containing cyanobacterium </w:t>
      </w:r>
      <w:r w:rsidRPr="00571503">
        <w:rPr>
          <w:rFonts w:ascii="Calibri" w:hAnsi="Calibri" w:cs="Times New Roman"/>
          <w:i/>
          <w:noProof/>
          <w:szCs w:val="24"/>
        </w:rPr>
        <w:t>Halomicronema hongdechloris</w:t>
      </w:r>
      <w:r w:rsidRPr="0039019F">
        <w:rPr>
          <w:rFonts w:ascii="Calibri" w:hAnsi="Calibri" w:cs="Times New Roman"/>
          <w:noProof/>
          <w:szCs w:val="24"/>
        </w:rPr>
        <w:t xml:space="preserve">. Biochimica et Biophysica Acta </w:t>
      </w:r>
      <w:r w:rsidRPr="0039019F">
        <w:rPr>
          <w:rFonts w:ascii="Calibri" w:hAnsi="Calibri" w:cs="Times New Roman"/>
          <w:i/>
          <w:iCs/>
          <w:noProof/>
          <w:szCs w:val="24"/>
        </w:rPr>
        <w:t>1857</w:t>
      </w:r>
      <w:r w:rsidRPr="0039019F">
        <w:rPr>
          <w:rFonts w:ascii="Calibri" w:hAnsi="Calibri" w:cs="Times New Roman"/>
          <w:noProof/>
          <w:szCs w:val="24"/>
        </w:rPr>
        <w:t>, 107–114.</w:t>
      </w:r>
    </w:p>
    <w:p w14:paraId="4874E614"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Lin,</w:t>
      </w:r>
      <w:r>
        <w:rPr>
          <w:rFonts w:ascii="Calibri" w:hAnsi="Calibri" w:cs="Times New Roman"/>
          <w:noProof/>
          <w:szCs w:val="24"/>
        </w:rPr>
        <w:t xml:space="preserve"> </w:t>
      </w:r>
      <w:r w:rsidRPr="0039019F">
        <w:rPr>
          <w:rFonts w:ascii="Calibri" w:hAnsi="Calibri" w:cs="Times New Roman"/>
          <w:noProof/>
          <w:szCs w:val="24"/>
        </w:rPr>
        <w:t>Y</w:t>
      </w:r>
      <w:r>
        <w:rPr>
          <w:rFonts w:ascii="Calibri" w:hAnsi="Calibri" w:cs="Times New Roman"/>
          <w:noProof/>
          <w:szCs w:val="24"/>
        </w:rPr>
        <w:t>.</w:t>
      </w:r>
      <w:r w:rsidRPr="0039019F">
        <w:rPr>
          <w:rFonts w:ascii="Calibri" w:hAnsi="Calibri" w:cs="Times New Roman"/>
          <w:noProof/>
          <w:szCs w:val="24"/>
        </w:rPr>
        <w:t>, Long,</w:t>
      </w:r>
      <w:r>
        <w:rPr>
          <w:rFonts w:ascii="Calibri" w:hAnsi="Calibri" w:cs="Times New Roman"/>
          <w:noProof/>
          <w:szCs w:val="24"/>
        </w:rPr>
        <w:t xml:space="preserve"> </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 Huang,</w:t>
      </w:r>
      <w:r>
        <w:rPr>
          <w:rFonts w:ascii="Calibri" w:hAnsi="Calibri" w:cs="Times New Roman"/>
          <w:noProof/>
          <w:szCs w:val="24"/>
        </w:rPr>
        <w:t xml:space="preserve"> </w:t>
      </w:r>
      <w:r w:rsidRPr="0039019F">
        <w:rPr>
          <w:rFonts w:ascii="Calibri" w:hAnsi="Calibri" w:cs="Times New Roman"/>
          <w:noProof/>
          <w:szCs w:val="24"/>
        </w:rPr>
        <w:t>F</w:t>
      </w:r>
      <w:r>
        <w:rPr>
          <w:rFonts w:ascii="Calibri" w:hAnsi="Calibri" w:cs="Times New Roman"/>
          <w:noProof/>
          <w:szCs w:val="24"/>
        </w:rPr>
        <w:t>.</w:t>
      </w:r>
      <w:r w:rsidRPr="0039019F">
        <w:rPr>
          <w:rFonts w:ascii="Calibri" w:hAnsi="Calibri" w:cs="Times New Roman"/>
          <w:noProof/>
          <w:szCs w:val="24"/>
        </w:rPr>
        <w:t>, Duim,</w:t>
      </w:r>
      <w:r>
        <w:rPr>
          <w:rFonts w:ascii="Calibri" w:hAnsi="Calibri" w:cs="Times New Roman"/>
          <w:noProof/>
          <w:szCs w:val="24"/>
        </w:rPr>
        <w:t xml:space="preserve"> </w:t>
      </w:r>
      <w:r w:rsidRPr="0039019F">
        <w:rPr>
          <w:rFonts w:ascii="Calibri" w:hAnsi="Calibri" w:cs="Times New Roman"/>
          <w:noProof/>
          <w:szCs w:val="24"/>
        </w:rPr>
        <w:t>W</w:t>
      </w:r>
      <w:r>
        <w:rPr>
          <w:rFonts w:ascii="Calibri" w:hAnsi="Calibri" w:cs="Times New Roman"/>
          <w:noProof/>
          <w:szCs w:val="24"/>
        </w:rPr>
        <w:t>.</w:t>
      </w:r>
      <w:r w:rsidRPr="0039019F">
        <w:rPr>
          <w:rFonts w:ascii="Calibri" w:hAnsi="Calibri" w:cs="Times New Roman"/>
          <w:noProof/>
          <w:szCs w:val="24"/>
        </w:rPr>
        <w:t>C</w:t>
      </w:r>
      <w:r>
        <w:rPr>
          <w:rFonts w:ascii="Calibri" w:hAnsi="Calibri" w:cs="Times New Roman"/>
          <w:noProof/>
          <w:szCs w:val="24"/>
        </w:rPr>
        <w:t>.</w:t>
      </w:r>
      <w:r w:rsidRPr="0039019F">
        <w:rPr>
          <w:rFonts w:ascii="Calibri" w:hAnsi="Calibri" w:cs="Times New Roman"/>
          <w:noProof/>
          <w:szCs w:val="24"/>
        </w:rPr>
        <w:t>, Kirschbaum,</w:t>
      </w:r>
      <w:r>
        <w:rPr>
          <w:rFonts w:ascii="Calibri" w:hAnsi="Calibri" w:cs="Times New Roman"/>
          <w:noProof/>
          <w:szCs w:val="24"/>
        </w:rPr>
        <w:t xml:space="preserve"> </w:t>
      </w:r>
      <w:r w:rsidRPr="0039019F">
        <w:rPr>
          <w:rFonts w:ascii="Calibri" w:hAnsi="Calibri" w:cs="Times New Roman"/>
          <w:noProof/>
          <w:szCs w:val="24"/>
        </w:rPr>
        <w:t>S</w:t>
      </w:r>
      <w:r>
        <w:rPr>
          <w:rFonts w:ascii="Calibri" w:hAnsi="Calibri" w:cs="Times New Roman"/>
          <w:noProof/>
          <w:szCs w:val="24"/>
        </w:rPr>
        <w:t>., Zhang, Y., Schroeder, L.K., Rebane, A.A., Grace, M., Velasco, M., et al.</w:t>
      </w:r>
      <w:r w:rsidRPr="0039019F">
        <w:rPr>
          <w:rFonts w:ascii="Calibri" w:hAnsi="Calibri" w:cs="Times New Roman"/>
          <w:noProof/>
          <w:szCs w:val="24"/>
        </w:rPr>
        <w:t xml:space="preserve"> (2015). Quantifying and optimizing single-molecule switching nan</w:t>
      </w:r>
      <w:r>
        <w:rPr>
          <w:rFonts w:ascii="Calibri" w:hAnsi="Calibri" w:cs="Times New Roman"/>
          <w:noProof/>
          <w:szCs w:val="24"/>
        </w:rPr>
        <w:t xml:space="preserve">oscopy at high speeds. PloS One </w:t>
      </w:r>
      <w:r w:rsidRPr="00571503">
        <w:rPr>
          <w:rFonts w:ascii="Calibri" w:hAnsi="Calibri" w:cs="Times New Roman"/>
          <w:i/>
          <w:noProof/>
          <w:szCs w:val="24"/>
        </w:rPr>
        <w:t>10</w:t>
      </w:r>
      <w:r>
        <w:rPr>
          <w:rFonts w:ascii="Calibri" w:hAnsi="Calibri" w:cs="Times New Roman"/>
          <w:noProof/>
          <w:szCs w:val="24"/>
        </w:rPr>
        <w:t>, e0128135-e0128154.</w:t>
      </w:r>
    </w:p>
    <w:p w14:paraId="47AB6109" w14:textId="77777777" w:rsidR="009C11E2" w:rsidRPr="0039019F" w:rsidRDefault="009F6483" w:rsidP="006E4BB0">
      <w:pPr>
        <w:autoSpaceDE w:val="0"/>
        <w:autoSpaceDN w:val="0"/>
        <w:adjustRightInd w:val="0"/>
        <w:spacing w:line="240" w:lineRule="auto"/>
        <w:rPr>
          <w:rFonts w:ascii="Calibri" w:hAnsi="Calibri" w:cs="Times New Roman"/>
          <w:noProof/>
          <w:szCs w:val="24"/>
        </w:rPr>
      </w:pPr>
      <w:r>
        <w:rPr>
          <w:rFonts w:ascii="Calibri" w:hAnsi="Calibri" w:cs="Times New Roman"/>
          <w:noProof/>
          <w:szCs w:val="24"/>
        </w:rPr>
        <w:lastRenderedPageBreak/>
        <w:t>v</w:t>
      </w:r>
      <w:r w:rsidR="009C11E2" w:rsidRPr="0039019F">
        <w:rPr>
          <w:rFonts w:ascii="Calibri" w:hAnsi="Calibri" w:cs="Times New Roman"/>
          <w:noProof/>
          <w:szCs w:val="24"/>
        </w:rPr>
        <w:t>an de Linde, S., Löschberger, A., Klein, T., Heidbreder, M., Wolter, S., Heilemann, M., and Sauer, M. (2011). Direct stochastic optical reconstruction microscopy with standard fluorescent probes. Nat</w:t>
      </w:r>
      <w:r w:rsidR="009C11E2">
        <w:rPr>
          <w:rFonts w:ascii="Calibri" w:hAnsi="Calibri" w:cs="Times New Roman"/>
          <w:noProof/>
          <w:szCs w:val="24"/>
        </w:rPr>
        <w:t>ure</w:t>
      </w:r>
      <w:r w:rsidR="009C11E2" w:rsidRPr="0039019F">
        <w:rPr>
          <w:rFonts w:ascii="Calibri" w:hAnsi="Calibri" w:cs="Times New Roman"/>
          <w:noProof/>
          <w:szCs w:val="24"/>
        </w:rPr>
        <w:t xml:space="preserve"> Protoc</w:t>
      </w:r>
      <w:r w:rsidR="009C11E2">
        <w:rPr>
          <w:rFonts w:ascii="Calibri" w:hAnsi="Calibri" w:cs="Times New Roman"/>
          <w:noProof/>
          <w:szCs w:val="24"/>
        </w:rPr>
        <w:t>ols</w:t>
      </w:r>
      <w:r w:rsidR="009C11E2" w:rsidRPr="0039019F">
        <w:rPr>
          <w:rFonts w:ascii="Calibri" w:hAnsi="Calibri" w:cs="Times New Roman"/>
          <w:noProof/>
          <w:szCs w:val="24"/>
        </w:rPr>
        <w:t xml:space="preserve"> </w:t>
      </w:r>
      <w:r w:rsidR="009C11E2" w:rsidRPr="0039019F">
        <w:rPr>
          <w:rFonts w:ascii="Calibri" w:hAnsi="Calibri" w:cs="Times New Roman"/>
          <w:i/>
          <w:iCs/>
          <w:noProof/>
          <w:szCs w:val="24"/>
        </w:rPr>
        <w:t>6</w:t>
      </w:r>
      <w:r w:rsidR="009C11E2" w:rsidRPr="0039019F">
        <w:rPr>
          <w:rFonts w:ascii="Calibri" w:hAnsi="Calibri" w:cs="Times New Roman"/>
          <w:noProof/>
          <w:szCs w:val="24"/>
        </w:rPr>
        <w:t>, 991–1009.</w:t>
      </w:r>
    </w:p>
    <w:p w14:paraId="14B672F5"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Liu,</w:t>
      </w:r>
      <w:r>
        <w:rPr>
          <w:rFonts w:ascii="Calibri" w:hAnsi="Calibri" w:cs="Times New Roman"/>
          <w:noProof/>
          <w:szCs w:val="24"/>
        </w:rPr>
        <w:t xml:space="preserve"> H.,</w:t>
      </w:r>
      <w:r w:rsidRPr="0039019F">
        <w:rPr>
          <w:rFonts w:ascii="Calibri" w:hAnsi="Calibri" w:cs="Times New Roman"/>
          <w:noProof/>
          <w:szCs w:val="24"/>
        </w:rPr>
        <w:t xml:space="preserve"> Zhang,</w:t>
      </w:r>
      <w:r>
        <w:rPr>
          <w:rFonts w:ascii="Calibri" w:hAnsi="Calibri" w:cs="Times New Roman"/>
          <w:noProof/>
          <w:szCs w:val="24"/>
        </w:rPr>
        <w:t xml:space="preserve"> H.,</w:t>
      </w:r>
      <w:r w:rsidRPr="0039019F">
        <w:rPr>
          <w:rFonts w:ascii="Calibri" w:hAnsi="Calibri" w:cs="Times New Roman"/>
          <w:noProof/>
          <w:szCs w:val="24"/>
        </w:rPr>
        <w:t xml:space="preserve"> Niedzwiedzki,</w:t>
      </w:r>
      <w:r>
        <w:rPr>
          <w:rFonts w:ascii="Calibri" w:hAnsi="Calibri" w:cs="Times New Roman"/>
          <w:noProof/>
          <w:szCs w:val="24"/>
        </w:rPr>
        <w:t xml:space="preserve"> D.M.</w:t>
      </w:r>
      <w:r w:rsidRPr="0039019F">
        <w:rPr>
          <w:rFonts w:ascii="Calibri" w:hAnsi="Calibri" w:cs="Times New Roman"/>
          <w:noProof/>
          <w:szCs w:val="24"/>
        </w:rPr>
        <w:t xml:space="preserve"> Prado,</w:t>
      </w:r>
      <w:r>
        <w:rPr>
          <w:rFonts w:ascii="Calibri" w:hAnsi="Calibri" w:cs="Times New Roman"/>
          <w:noProof/>
          <w:szCs w:val="24"/>
        </w:rPr>
        <w:t xml:space="preserve"> M.,</w:t>
      </w:r>
      <w:r w:rsidRPr="0039019F">
        <w:rPr>
          <w:rFonts w:ascii="Calibri" w:hAnsi="Calibri" w:cs="Times New Roman"/>
          <w:noProof/>
          <w:szCs w:val="24"/>
        </w:rPr>
        <w:t xml:space="preserve"> He,</w:t>
      </w:r>
      <w:r>
        <w:rPr>
          <w:rFonts w:ascii="Calibri" w:hAnsi="Calibri" w:cs="Times New Roman"/>
          <w:noProof/>
          <w:szCs w:val="24"/>
        </w:rPr>
        <w:t xml:space="preserve"> G.,</w:t>
      </w:r>
      <w:r w:rsidRPr="0039019F">
        <w:rPr>
          <w:rFonts w:ascii="Calibri" w:hAnsi="Calibri" w:cs="Times New Roman"/>
          <w:noProof/>
          <w:szCs w:val="24"/>
        </w:rPr>
        <w:t xml:space="preserve"> Gross,</w:t>
      </w:r>
      <w:r>
        <w:rPr>
          <w:rFonts w:ascii="Calibri" w:hAnsi="Calibri" w:cs="Times New Roman"/>
          <w:noProof/>
          <w:szCs w:val="24"/>
        </w:rPr>
        <w:t xml:space="preserve"> M.L.,</w:t>
      </w:r>
      <w:r w:rsidRPr="0039019F">
        <w:rPr>
          <w:rFonts w:ascii="Calibri" w:hAnsi="Calibri" w:cs="Times New Roman"/>
          <w:noProof/>
          <w:szCs w:val="24"/>
        </w:rPr>
        <w:t xml:space="preserve"> and Blankenship</w:t>
      </w:r>
      <w:r>
        <w:rPr>
          <w:rFonts w:ascii="Calibri" w:hAnsi="Calibri" w:cs="Times New Roman"/>
          <w:noProof/>
          <w:szCs w:val="24"/>
        </w:rPr>
        <w:t>, R.E.</w:t>
      </w:r>
      <w:r w:rsidRPr="0039019F">
        <w:rPr>
          <w:rFonts w:ascii="Calibri" w:hAnsi="Calibri" w:cs="Times New Roman"/>
          <w:noProof/>
          <w:szCs w:val="24"/>
        </w:rPr>
        <w:t xml:space="preserve"> (2013). Phycobilisomes </w:t>
      </w:r>
      <w:r>
        <w:rPr>
          <w:rFonts w:ascii="Calibri" w:hAnsi="Calibri" w:cs="Times New Roman"/>
          <w:noProof/>
          <w:szCs w:val="24"/>
        </w:rPr>
        <w:t>s</w:t>
      </w:r>
      <w:r w:rsidRPr="0039019F">
        <w:rPr>
          <w:rFonts w:ascii="Calibri" w:hAnsi="Calibri" w:cs="Times New Roman"/>
          <w:noProof/>
          <w:szCs w:val="24"/>
        </w:rPr>
        <w:t xml:space="preserve">upply </w:t>
      </w:r>
      <w:r>
        <w:rPr>
          <w:rFonts w:ascii="Calibri" w:hAnsi="Calibri" w:cs="Times New Roman"/>
          <w:noProof/>
          <w:szCs w:val="24"/>
        </w:rPr>
        <w:t>e</w:t>
      </w:r>
      <w:r w:rsidRPr="0039019F">
        <w:rPr>
          <w:rFonts w:ascii="Calibri" w:hAnsi="Calibri" w:cs="Times New Roman"/>
          <w:noProof/>
          <w:szCs w:val="24"/>
        </w:rPr>
        <w:t xml:space="preserve">xcitations to </w:t>
      </w:r>
      <w:r>
        <w:rPr>
          <w:rFonts w:ascii="Calibri" w:hAnsi="Calibri" w:cs="Times New Roman"/>
          <w:noProof/>
          <w:szCs w:val="24"/>
        </w:rPr>
        <w:t>b</w:t>
      </w:r>
      <w:r w:rsidRPr="0039019F">
        <w:rPr>
          <w:rFonts w:ascii="Calibri" w:hAnsi="Calibri" w:cs="Times New Roman"/>
          <w:noProof/>
          <w:szCs w:val="24"/>
        </w:rPr>
        <w:t xml:space="preserve">oth </w:t>
      </w:r>
      <w:r>
        <w:rPr>
          <w:rFonts w:ascii="Calibri" w:hAnsi="Calibri" w:cs="Times New Roman"/>
          <w:noProof/>
          <w:szCs w:val="24"/>
        </w:rPr>
        <w:t>p</w:t>
      </w:r>
      <w:r w:rsidRPr="0039019F">
        <w:rPr>
          <w:rFonts w:ascii="Calibri" w:hAnsi="Calibri" w:cs="Times New Roman"/>
          <w:noProof/>
          <w:szCs w:val="24"/>
        </w:rPr>
        <w:t xml:space="preserve">hotosystems in a </w:t>
      </w:r>
      <w:r>
        <w:rPr>
          <w:rFonts w:ascii="Calibri" w:hAnsi="Calibri" w:cs="Times New Roman"/>
          <w:noProof/>
          <w:szCs w:val="24"/>
        </w:rPr>
        <w:t>m</w:t>
      </w:r>
      <w:r w:rsidRPr="0039019F">
        <w:rPr>
          <w:rFonts w:ascii="Calibri" w:hAnsi="Calibri" w:cs="Times New Roman"/>
          <w:noProof/>
          <w:szCs w:val="24"/>
        </w:rPr>
        <w:t xml:space="preserve">egacomplex in </w:t>
      </w:r>
      <w:r>
        <w:rPr>
          <w:rFonts w:ascii="Calibri" w:hAnsi="Calibri" w:cs="Times New Roman"/>
          <w:noProof/>
          <w:szCs w:val="24"/>
        </w:rPr>
        <w:t>c</w:t>
      </w:r>
      <w:r w:rsidRPr="0039019F">
        <w:rPr>
          <w:rFonts w:ascii="Calibri" w:hAnsi="Calibri" w:cs="Times New Roman"/>
          <w:noProof/>
          <w:szCs w:val="24"/>
        </w:rPr>
        <w:t xml:space="preserve">yanobacteria. Science </w:t>
      </w:r>
      <w:r w:rsidRPr="0039019F">
        <w:rPr>
          <w:rFonts w:ascii="Calibri" w:hAnsi="Calibri" w:cs="Times New Roman"/>
          <w:i/>
          <w:iCs/>
          <w:noProof/>
          <w:szCs w:val="24"/>
        </w:rPr>
        <w:t>342</w:t>
      </w:r>
      <w:r w:rsidRPr="0039019F">
        <w:rPr>
          <w:rFonts w:ascii="Calibri" w:hAnsi="Calibri" w:cs="Times New Roman"/>
          <w:noProof/>
          <w:szCs w:val="24"/>
        </w:rPr>
        <w:t>, 1104–1107.</w:t>
      </w:r>
    </w:p>
    <w:p w14:paraId="3664EEEE"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Llorente-Garcia, I., Lenn, T., Erhardt, H., Harriman, O.L., Liu, L., Robson, A., Chiu, S., Matthews, S., Willis, N.J., Bray, C.D., et al. (2014). Single-molecule </w:t>
      </w:r>
      <w:r w:rsidRPr="00571503">
        <w:rPr>
          <w:rFonts w:ascii="Calibri" w:hAnsi="Calibri" w:cs="Times New Roman"/>
          <w:i/>
          <w:noProof/>
          <w:szCs w:val="24"/>
        </w:rPr>
        <w:t>in vivo</w:t>
      </w:r>
      <w:r w:rsidRPr="0039019F">
        <w:rPr>
          <w:rFonts w:ascii="Calibri" w:hAnsi="Calibri" w:cs="Times New Roman"/>
          <w:noProof/>
          <w:szCs w:val="24"/>
        </w:rPr>
        <w:t xml:space="preserve"> imaging of bacterial respiratory complexes indicates delocalized oxidative phosphorylation. Biochimica et Biophysica Acta </w:t>
      </w:r>
      <w:r w:rsidRPr="0039019F">
        <w:rPr>
          <w:rFonts w:ascii="Calibri" w:hAnsi="Calibri" w:cs="Times New Roman"/>
          <w:i/>
          <w:iCs/>
          <w:noProof/>
          <w:szCs w:val="24"/>
        </w:rPr>
        <w:t>1837</w:t>
      </w:r>
      <w:r w:rsidRPr="0039019F">
        <w:rPr>
          <w:rFonts w:ascii="Calibri" w:hAnsi="Calibri" w:cs="Times New Roman"/>
          <w:noProof/>
          <w:szCs w:val="24"/>
        </w:rPr>
        <w:t>, 811–824.</w:t>
      </w:r>
    </w:p>
    <w:p w14:paraId="592EF6B4"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Long,</w:t>
      </w:r>
      <w:r>
        <w:rPr>
          <w:rFonts w:ascii="Calibri" w:hAnsi="Calibri" w:cs="Times New Roman"/>
          <w:noProof/>
          <w:szCs w:val="24"/>
        </w:rPr>
        <w:t xml:space="preserve"> </w:t>
      </w:r>
      <w:r w:rsidRPr="0039019F">
        <w:rPr>
          <w:rFonts w:ascii="Calibri" w:hAnsi="Calibri" w:cs="Times New Roman"/>
          <w:noProof/>
          <w:szCs w:val="24"/>
        </w:rPr>
        <w:t>F</w:t>
      </w:r>
      <w:r>
        <w:rPr>
          <w:rFonts w:ascii="Calibri" w:hAnsi="Calibri" w:cs="Times New Roman"/>
          <w:noProof/>
          <w:szCs w:val="24"/>
        </w:rPr>
        <w:t>.</w:t>
      </w:r>
      <w:r w:rsidRPr="0039019F">
        <w:rPr>
          <w:rFonts w:ascii="Calibri" w:hAnsi="Calibri" w:cs="Times New Roman"/>
          <w:noProof/>
          <w:szCs w:val="24"/>
        </w:rPr>
        <w:t>, Zeng,</w:t>
      </w:r>
      <w:r>
        <w:rPr>
          <w:rFonts w:ascii="Calibri" w:hAnsi="Calibri" w:cs="Times New Roman"/>
          <w:noProof/>
          <w:szCs w:val="24"/>
        </w:rPr>
        <w:t xml:space="preserve"> </w:t>
      </w:r>
      <w:r w:rsidRPr="0039019F">
        <w:rPr>
          <w:rFonts w:ascii="Calibri" w:hAnsi="Calibri" w:cs="Times New Roman"/>
          <w:noProof/>
          <w:szCs w:val="24"/>
        </w:rPr>
        <w:t>S</w:t>
      </w:r>
      <w:r>
        <w:rPr>
          <w:rFonts w:ascii="Calibri" w:hAnsi="Calibri" w:cs="Times New Roman"/>
          <w:noProof/>
          <w:szCs w:val="24"/>
        </w:rPr>
        <w:t>.</w:t>
      </w:r>
      <w:r w:rsidRPr="0039019F">
        <w:rPr>
          <w:rFonts w:ascii="Calibri" w:hAnsi="Calibri" w:cs="Times New Roman"/>
          <w:noProof/>
          <w:szCs w:val="24"/>
        </w:rPr>
        <w:t>Q</w:t>
      </w:r>
      <w:r>
        <w:rPr>
          <w:rFonts w:ascii="Calibri" w:hAnsi="Calibri" w:cs="Times New Roman"/>
          <w:noProof/>
          <w:szCs w:val="24"/>
        </w:rPr>
        <w:t>.</w:t>
      </w:r>
      <w:r w:rsidRPr="0039019F">
        <w:rPr>
          <w:rFonts w:ascii="Calibri" w:hAnsi="Calibri" w:cs="Times New Roman"/>
          <w:noProof/>
          <w:szCs w:val="24"/>
        </w:rPr>
        <w:t>, and Huang,</w:t>
      </w:r>
      <w:r>
        <w:rPr>
          <w:rFonts w:ascii="Calibri" w:hAnsi="Calibri" w:cs="Times New Roman"/>
          <w:noProof/>
          <w:szCs w:val="24"/>
        </w:rPr>
        <w:t xml:space="preserve"> </w:t>
      </w:r>
      <w:r w:rsidRPr="0039019F">
        <w:rPr>
          <w:rFonts w:ascii="Calibri" w:hAnsi="Calibri" w:cs="Times New Roman"/>
          <w:noProof/>
          <w:szCs w:val="24"/>
        </w:rPr>
        <w:t>Z</w:t>
      </w:r>
      <w:r>
        <w:rPr>
          <w:rFonts w:ascii="Calibri" w:hAnsi="Calibri" w:cs="Times New Roman"/>
          <w:noProof/>
          <w:szCs w:val="24"/>
        </w:rPr>
        <w:t>.</w:t>
      </w:r>
      <w:r w:rsidRPr="0039019F">
        <w:rPr>
          <w:rFonts w:ascii="Calibri" w:hAnsi="Calibri" w:cs="Times New Roman"/>
          <w:noProof/>
          <w:szCs w:val="24"/>
        </w:rPr>
        <w:t>L</w:t>
      </w:r>
      <w:r>
        <w:rPr>
          <w:rFonts w:ascii="Calibri" w:hAnsi="Calibri" w:cs="Times New Roman"/>
          <w:noProof/>
          <w:szCs w:val="24"/>
        </w:rPr>
        <w:t>.</w:t>
      </w:r>
      <w:r w:rsidRPr="0039019F">
        <w:rPr>
          <w:rFonts w:ascii="Calibri" w:hAnsi="Calibri" w:cs="Times New Roman"/>
          <w:noProof/>
          <w:szCs w:val="24"/>
        </w:rPr>
        <w:t xml:space="preserve"> (2014). Effects of fixed pattern noise on single molecule localization microscopy. Physical Chemistry Chemical Physics </w:t>
      </w:r>
      <w:r w:rsidRPr="0039019F">
        <w:rPr>
          <w:rFonts w:ascii="Calibri" w:hAnsi="Calibri" w:cs="Times New Roman"/>
          <w:i/>
          <w:iCs/>
          <w:noProof/>
          <w:szCs w:val="24"/>
        </w:rPr>
        <w:t>16</w:t>
      </w:r>
      <w:r w:rsidRPr="0039019F">
        <w:rPr>
          <w:rFonts w:ascii="Calibri" w:hAnsi="Calibri" w:cs="Times New Roman"/>
          <w:noProof/>
          <w:szCs w:val="24"/>
        </w:rPr>
        <w:t>, 21586–21594.</w:t>
      </w:r>
    </w:p>
    <w:p w14:paraId="79BB33D9"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Long, F., Zeng, S., and Huang, Z.</w:t>
      </w:r>
      <w:r>
        <w:rPr>
          <w:rFonts w:ascii="Calibri" w:hAnsi="Calibri" w:cs="Times New Roman"/>
          <w:noProof/>
          <w:szCs w:val="24"/>
        </w:rPr>
        <w:t>L.</w:t>
      </w:r>
      <w:r w:rsidRPr="0039019F">
        <w:rPr>
          <w:rFonts w:ascii="Calibri" w:hAnsi="Calibri" w:cs="Times New Roman"/>
          <w:noProof/>
          <w:szCs w:val="24"/>
        </w:rPr>
        <w:t xml:space="preserve"> (2012). Localization-based super-resolution microscopy with an sCMOS camera Part II: Experimental methodology for comparing sCMOS with EMCCD cameras. Optics Express </w:t>
      </w:r>
      <w:r w:rsidRPr="0039019F">
        <w:rPr>
          <w:rFonts w:ascii="Calibri" w:hAnsi="Calibri" w:cs="Times New Roman"/>
          <w:i/>
          <w:iCs/>
          <w:noProof/>
          <w:szCs w:val="24"/>
        </w:rPr>
        <w:t>20</w:t>
      </w:r>
      <w:r w:rsidRPr="0039019F">
        <w:rPr>
          <w:rFonts w:ascii="Calibri" w:hAnsi="Calibri" w:cs="Times New Roman"/>
          <w:noProof/>
          <w:szCs w:val="24"/>
        </w:rPr>
        <w:t>, 17741–17759.</w:t>
      </w:r>
    </w:p>
    <w:p w14:paraId="1DC11195"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Luca, G., Breedijk, R., Brandt, R.</w:t>
      </w:r>
      <w:r>
        <w:rPr>
          <w:rFonts w:ascii="Calibri" w:hAnsi="Calibri" w:cs="Times New Roman"/>
          <w:noProof/>
          <w:szCs w:val="24"/>
        </w:rPr>
        <w:t>, Zeelenberg, C.H.C., Jong, B.E., Timmermans, W., Azar, L.N., Hoebe</w:t>
      </w:r>
      <w:r w:rsidRPr="0039019F">
        <w:rPr>
          <w:rFonts w:ascii="Calibri" w:hAnsi="Calibri" w:cs="Times New Roman"/>
          <w:noProof/>
          <w:szCs w:val="24"/>
        </w:rPr>
        <w:t xml:space="preserve"> </w:t>
      </w:r>
      <w:r>
        <w:rPr>
          <w:rFonts w:ascii="Calibri" w:hAnsi="Calibri" w:cs="Times New Roman"/>
          <w:noProof/>
          <w:szCs w:val="24"/>
        </w:rPr>
        <w:t xml:space="preserve">R.A., Stallinga, S., and Manders, E.M.M. </w:t>
      </w:r>
      <w:r w:rsidRPr="0039019F">
        <w:rPr>
          <w:rFonts w:ascii="Calibri" w:hAnsi="Calibri" w:cs="Times New Roman"/>
          <w:noProof/>
          <w:szCs w:val="24"/>
        </w:rPr>
        <w:t>(2013). Re-scan confocal microscopy: scanning twice for better resolution. Biomedical Optics</w:t>
      </w:r>
      <w:r>
        <w:rPr>
          <w:rFonts w:ascii="Calibri" w:hAnsi="Calibri" w:cs="Times New Roman"/>
          <w:noProof/>
          <w:szCs w:val="24"/>
        </w:rPr>
        <w:t xml:space="preserve"> Express </w:t>
      </w:r>
      <w:r w:rsidRPr="00245F28">
        <w:rPr>
          <w:rFonts w:ascii="Calibri" w:hAnsi="Calibri" w:cs="Times New Roman"/>
          <w:i/>
          <w:noProof/>
          <w:szCs w:val="24"/>
        </w:rPr>
        <w:t>4</w:t>
      </w:r>
      <w:r>
        <w:rPr>
          <w:rFonts w:ascii="Calibri" w:hAnsi="Calibri" w:cs="Times New Roman"/>
          <w:noProof/>
          <w:szCs w:val="24"/>
        </w:rPr>
        <w:t>, 2644-2656.</w:t>
      </w:r>
    </w:p>
    <w:p w14:paraId="12CC3D73"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Lukinaviciius, G., Reymond, L., D’Este, E., Masharina, A., Göttfert, F., Ta, H., Güther, A., Fournier, M., Rizzo, S., Waldmann, H. </w:t>
      </w:r>
      <w:r>
        <w:rPr>
          <w:rFonts w:ascii="Calibri" w:hAnsi="Calibri" w:cs="Times New Roman"/>
          <w:noProof/>
          <w:szCs w:val="24"/>
        </w:rPr>
        <w:t xml:space="preserve">et al. </w:t>
      </w:r>
      <w:r w:rsidRPr="0039019F">
        <w:rPr>
          <w:rFonts w:ascii="Calibri" w:hAnsi="Calibri" w:cs="Times New Roman"/>
          <w:noProof/>
          <w:szCs w:val="24"/>
        </w:rPr>
        <w:t xml:space="preserve">(2014). Fluorogenic probes for live-cell imaging of the cytoskeleton. Nature Methods </w:t>
      </w:r>
      <w:r w:rsidRPr="0039019F">
        <w:rPr>
          <w:rFonts w:ascii="Calibri" w:hAnsi="Calibri" w:cs="Times New Roman"/>
          <w:i/>
          <w:iCs/>
          <w:noProof/>
          <w:szCs w:val="24"/>
        </w:rPr>
        <w:t>11</w:t>
      </w:r>
      <w:r w:rsidRPr="0039019F">
        <w:rPr>
          <w:rFonts w:ascii="Calibri" w:hAnsi="Calibri" w:cs="Times New Roman"/>
          <w:noProof/>
          <w:szCs w:val="24"/>
        </w:rPr>
        <w:t>, 731–733.</w:t>
      </w:r>
    </w:p>
    <w:p w14:paraId="405E20B8"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MacColl, R. (1998). Cyanobacterial phycobilisomes. Journal of Structural Biology </w:t>
      </w:r>
      <w:r w:rsidRPr="0039019F">
        <w:rPr>
          <w:rFonts w:ascii="Calibri" w:hAnsi="Calibri" w:cs="Times New Roman"/>
          <w:i/>
          <w:iCs/>
          <w:noProof/>
          <w:szCs w:val="24"/>
        </w:rPr>
        <w:t>124</w:t>
      </w:r>
      <w:r w:rsidRPr="0039019F">
        <w:rPr>
          <w:rFonts w:ascii="Calibri" w:hAnsi="Calibri" w:cs="Times New Roman"/>
          <w:noProof/>
          <w:szCs w:val="24"/>
        </w:rPr>
        <w:t>, 311–334.</w:t>
      </w:r>
    </w:p>
    <w:p w14:paraId="761A18AB"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MacGregor-Chatwin, C., Sener, M., Barnett, S.</w:t>
      </w:r>
      <w:r>
        <w:rPr>
          <w:rFonts w:ascii="Calibri" w:hAnsi="Calibri" w:cs="Times New Roman"/>
          <w:noProof/>
          <w:szCs w:val="24"/>
        </w:rPr>
        <w:t>F.H</w:t>
      </w:r>
      <w:r w:rsidRPr="0039019F">
        <w:rPr>
          <w:rFonts w:ascii="Calibri" w:hAnsi="Calibri" w:cs="Times New Roman"/>
          <w:noProof/>
          <w:szCs w:val="24"/>
        </w:rPr>
        <w:t xml:space="preserve">, Hitchcock, A., Barnhart-Dailey, M.C., Maghlaoui, K., Barber, J., Timlin, J.A., Schulten, K., and Hunter, C.N. (2017). Lateral segregation of photosystem I in cyanobacterial thylakoids. The Plant Cell </w:t>
      </w:r>
      <w:r w:rsidRPr="0039019F">
        <w:rPr>
          <w:rFonts w:ascii="Calibri" w:hAnsi="Calibri" w:cs="Times New Roman"/>
          <w:i/>
          <w:iCs/>
          <w:noProof/>
          <w:szCs w:val="24"/>
        </w:rPr>
        <w:t>29</w:t>
      </w:r>
      <w:r w:rsidRPr="0039019F">
        <w:rPr>
          <w:rFonts w:ascii="Calibri" w:hAnsi="Calibri" w:cs="Times New Roman"/>
          <w:noProof/>
          <w:szCs w:val="24"/>
        </w:rPr>
        <w:t>, 1119–1136.</w:t>
      </w:r>
    </w:p>
    <w:p w14:paraId="6231528D"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Mann,</w:t>
      </w:r>
      <w:r>
        <w:rPr>
          <w:rFonts w:ascii="Calibri" w:hAnsi="Calibri" w:cs="Times New Roman"/>
          <w:noProof/>
          <w:szCs w:val="24"/>
        </w:rPr>
        <w:t xml:space="preserve"> </w:t>
      </w:r>
      <w:r w:rsidRPr="0039019F">
        <w:rPr>
          <w:rFonts w:ascii="Calibri" w:hAnsi="Calibri" w:cs="Times New Roman"/>
          <w:noProof/>
          <w:szCs w:val="24"/>
        </w:rPr>
        <w:t>N</w:t>
      </w:r>
      <w:r>
        <w:rPr>
          <w:rFonts w:ascii="Calibri" w:hAnsi="Calibri" w:cs="Times New Roman"/>
          <w:noProof/>
          <w:szCs w:val="24"/>
        </w:rPr>
        <w:t>.</w:t>
      </w:r>
      <w:r w:rsidRPr="0039019F">
        <w:rPr>
          <w:rFonts w:ascii="Calibri" w:hAnsi="Calibri" w:cs="Times New Roman"/>
          <w:noProof/>
          <w:szCs w:val="24"/>
        </w:rPr>
        <w:t>H</w:t>
      </w:r>
      <w:r>
        <w:rPr>
          <w:rFonts w:ascii="Calibri" w:hAnsi="Calibri" w:cs="Times New Roman"/>
          <w:noProof/>
          <w:szCs w:val="24"/>
        </w:rPr>
        <w:t>.</w:t>
      </w:r>
      <w:r w:rsidRPr="0039019F">
        <w:rPr>
          <w:rFonts w:ascii="Calibri" w:hAnsi="Calibri" w:cs="Times New Roman"/>
          <w:noProof/>
          <w:szCs w:val="24"/>
        </w:rPr>
        <w:t>, Novac,</w:t>
      </w:r>
      <w:r>
        <w:rPr>
          <w:rFonts w:ascii="Calibri" w:hAnsi="Calibri" w:cs="Times New Roman"/>
          <w:noProof/>
          <w:szCs w:val="24"/>
        </w:rPr>
        <w:t xml:space="preserve"> </w:t>
      </w:r>
      <w:r w:rsidRPr="0039019F">
        <w:rPr>
          <w:rFonts w:ascii="Calibri" w:hAnsi="Calibri" w:cs="Times New Roman"/>
          <w:noProof/>
          <w:szCs w:val="24"/>
        </w:rPr>
        <w:t>N</w:t>
      </w:r>
      <w:r>
        <w:rPr>
          <w:rFonts w:ascii="Calibri" w:hAnsi="Calibri" w:cs="Times New Roman"/>
          <w:noProof/>
          <w:szCs w:val="24"/>
        </w:rPr>
        <w:t>.</w:t>
      </w:r>
      <w:r w:rsidRPr="0039019F">
        <w:rPr>
          <w:rFonts w:ascii="Calibri" w:hAnsi="Calibri" w:cs="Times New Roman"/>
          <w:noProof/>
          <w:szCs w:val="24"/>
        </w:rPr>
        <w:t>, Mullineaux,</w:t>
      </w:r>
      <w:r>
        <w:rPr>
          <w:rFonts w:ascii="Calibri" w:hAnsi="Calibri" w:cs="Times New Roman"/>
          <w:noProof/>
          <w:szCs w:val="24"/>
        </w:rPr>
        <w:t xml:space="preserve"> </w:t>
      </w:r>
      <w:r w:rsidRPr="0039019F">
        <w:rPr>
          <w:rFonts w:ascii="Calibri" w:hAnsi="Calibri" w:cs="Times New Roman"/>
          <w:noProof/>
          <w:szCs w:val="24"/>
        </w:rPr>
        <w:t>C</w:t>
      </w:r>
      <w:r>
        <w:rPr>
          <w:rFonts w:ascii="Calibri" w:hAnsi="Calibri" w:cs="Times New Roman"/>
          <w:noProof/>
          <w:szCs w:val="24"/>
        </w:rPr>
        <w:t>.</w:t>
      </w:r>
      <w:r w:rsidRPr="0039019F">
        <w:rPr>
          <w:rFonts w:ascii="Calibri" w:hAnsi="Calibri" w:cs="Times New Roman"/>
          <w:noProof/>
          <w:szCs w:val="24"/>
        </w:rPr>
        <w:t>W</w:t>
      </w:r>
      <w:r>
        <w:rPr>
          <w:rFonts w:ascii="Calibri" w:hAnsi="Calibri" w:cs="Times New Roman"/>
          <w:noProof/>
          <w:szCs w:val="24"/>
        </w:rPr>
        <w:t>.</w:t>
      </w:r>
      <w:r w:rsidRPr="0039019F">
        <w:rPr>
          <w:rFonts w:ascii="Calibri" w:hAnsi="Calibri" w:cs="Times New Roman"/>
          <w:noProof/>
          <w:szCs w:val="24"/>
        </w:rPr>
        <w:t>, Newman,</w:t>
      </w:r>
      <w:r>
        <w:rPr>
          <w:rFonts w:ascii="Calibri" w:hAnsi="Calibri" w:cs="Times New Roman"/>
          <w:noProof/>
          <w:szCs w:val="24"/>
        </w:rPr>
        <w:t xml:space="preserve"> </w:t>
      </w:r>
      <w:r w:rsidRPr="0039019F">
        <w:rPr>
          <w:rFonts w:ascii="Calibri" w:hAnsi="Calibri" w:cs="Times New Roman"/>
          <w:noProof/>
          <w:szCs w:val="24"/>
        </w:rPr>
        <w:t>J</w:t>
      </w:r>
      <w:r>
        <w:rPr>
          <w:rFonts w:ascii="Calibri" w:hAnsi="Calibri" w:cs="Times New Roman"/>
          <w:noProof/>
          <w:szCs w:val="24"/>
        </w:rPr>
        <w:t>., Bailey, S., Robinson, C.</w:t>
      </w:r>
      <w:r w:rsidRPr="0039019F">
        <w:rPr>
          <w:rFonts w:ascii="Calibri" w:hAnsi="Calibri" w:cs="Times New Roman"/>
          <w:noProof/>
          <w:szCs w:val="24"/>
        </w:rPr>
        <w:t xml:space="preserve"> (2000). Involvement of an FtsH homologue in the assembly of functional photosystem I in the cyanobacterium </w:t>
      </w:r>
      <w:r w:rsidRPr="00245F28">
        <w:rPr>
          <w:rFonts w:ascii="Calibri" w:hAnsi="Calibri" w:cs="Times New Roman"/>
          <w:i/>
          <w:noProof/>
          <w:szCs w:val="24"/>
        </w:rPr>
        <w:t>Synechocystis</w:t>
      </w:r>
      <w:r w:rsidRPr="0039019F">
        <w:rPr>
          <w:rFonts w:ascii="Calibri" w:hAnsi="Calibri" w:cs="Times New Roman"/>
          <w:noProof/>
          <w:szCs w:val="24"/>
        </w:rPr>
        <w:t xml:space="preserve"> sp. PCC 6803. FEBS</w:t>
      </w:r>
      <w:r>
        <w:rPr>
          <w:rFonts w:ascii="Calibri" w:hAnsi="Calibri" w:cs="Times New Roman"/>
          <w:noProof/>
          <w:szCs w:val="24"/>
        </w:rPr>
        <w:t xml:space="preserve"> Letters </w:t>
      </w:r>
      <w:r w:rsidRPr="00245F28">
        <w:rPr>
          <w:rFonts w:ascii="Calibri" w:hAnsi="Calibri" w:cs="Times New Roman"/>
          <w:i/>
          <w:noProof/>
          <w:szCs w:val="24"/>
        </w:rPr>
        <w:t>479</w:t>
      </w:r>
      <w:r>
        <w:rPr>
          <w:rFonts w:ascii="Calibri" w:hAnsi="Calibri" w:cs="Times New Roman"/>
          <w:noProof/>
          <w:szCs w:val="24"/>
        </w:rPr>
        <w:t>, 72-77.</w:t>
      </w:r>
    </w:p>
    <w:p w14:paraId="1938E3EF"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Marsac, N.T. (1977). Occurrence and nature of chromatic adaptation in cyanobacteria. Journal of Bacteriology </w:t>
      </w:r>
      <w:r w:rsidRPr="0039019F">
        <w:rPr>
          <w:rFonts w:ascii="Calibri" w:hAnsi="Calibri" w:cs="Times New Roman"/>
          <w:i/>
          <w:iCs/>
          <w:noProof/>
          <w:szCs w:val="24"/>
        </w:rPr>
        <w:t>130</w:t>
      </w:r>
      <w:r w:rsidRPr="0039019F">
        <w:rPr>
          <w:rFonts w:ascii="Calibri" w:hAnsi="Calibri" w:cs="Times New Roman"/>
          <w:noProof/>
          <w:szCs w:val="24"/>
        </w:rPr>
        <w:t>, 82–91.</w:t>
      </w:r>
    </w:p>
    <w:p w14:paraId="368D1334"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Matsumoto, K., Nakamura, T., Yusa, A., and Nagai, S. (1985). A new MOS phototransistor operating in a non-destructive readout mode. Japanese Journal of Applied Physics </w:t>
      </w:r>
      <w:r w:rsidRPr="0039019F">
        <w:rPr>
          <w:rFonts w:ascii="Calibri" w:hAnsi="Calibri" w:cs="Times New Roman"/>
          <w:i/>
          <w:iCs/>
          <w:noProof/>
          <w:szCs w:val="24"/>
        </w:rPr>
        <w:t>24</w:t>
      </w:r>
      <w:r>
        <w:rPr>
          <w:rFonts w:ascii="Calibri" w:hAnsi="Calibri" w:cs="Times New Roman"/>
          <w:noProof/>
          <w:szCs w:val="24"/>
        </w:rPr>
        <w:t>, L323-L325.</w:t>
      </w:r>
    </w:p>
    <w:p w14:paraId="5D268163"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Mattson,</w:t>
      </w:r>
      <w:r>
        <w:rPr>
          <w:rFonts w:ascii="Calibri" w:hAnsi="Calibri" w:cs="Times New Roman"/>
          <w:noProof/>
          <w:szCs w:val="24"/>
        </w:rPr>
        <w:t xml:space="preserve"> </w:t>
      </w:r>
      <w:r w:rsidRPr="0039019F">
        <w:rPr>
          <w:rFonts w:ascii="Calibri" w:hAnsi="Calibri" w:cs="Times New Roman"/>
          <w:noProof/>
          <w:szCs w:val="24"/>
        </w:rPr>
        <w:t>G</w:t>
      </w:r>
      <w:r>
        <w:rPr>
          <w:rFonts w:ascii="Calibri" w:hAnsi="Calibri" w:cs="Times New Roman"/>
          <w:noProof/>
          <w:szCs w:val="24"/>
        </w:rPr>
        <w:t>.</w:t>
      </w:r>
      <w:r w:rsidRPr="0039019F">
        <w:rPr>
          <w:rFonts w:ascii="Calibri" w:hAnsi="Calibri" w:cs="Times New Roman"/>
          <w:noProof/>
          <w:szCs w:val="24"/>
        </w:rPr>
        <w:t>, Conklin,</w:t>
      </w:r>
      <w:r>
        <w:rPr>
          <w:rFonts w:ascii="Calibri" w:hAnsi="Calibri" w:cs="Times New Roman"/>
          <w:noProof/>
          <w:szCs w:val="24"/>
        </w:rPr>
        <w:t xml:space="preserve"> </w:t>
      </w:r>
      <w:r w:rsidRPr="0039019F">
        <w:rPr>
          <w:rFonts w:ascii="Calibri" w:hAnsi="Calibri" w:cs="Times New Roman"/>
          <w:noProof/>
          <w:szCs w:val="24"/>
        </w:rPr>
        <w:t>E</w:t>
      </w:r>
      <w:r>
        <w:rPr>
          <w:rFonts w:ascii="Calibri" w:hAnsi="Calibri" w:cs="Times New Roman"/>
          <w:noProof/>
          <w:szCs w:val="24"/>
        </w:rPr>
        <w:t>.</w:t>
      </w:r>
      <w:r w:rsidRPr="0039019F">
        <w:rPr>
          <w:rFonts w:ascii="Calibri" w:hAnsi="Calibri" w:cs="Times New Roman"/>
          <w:noProof/>
          <w:szCs w:val="24"/>
        </w:rPr>
        <w:t>, Desai,</w:t>
      </w:r>
      <w:r>
        <w:rPr>
          <w:rFonts w:ascii="Calibri" w:hAnsi="Calibri" w:cs="Times New Roman"/>
          <w:noProof/>
          <w:szCs w:val="24"/>
        </w:rPr>
        <w:t xml:space="preserve"> </w:t>
      </w:r>
      <w:r w:rsidRPr="0039019F">
        <w:rPr>
          <w:rFonts w:ascii="Calibri" w:hAnsi="Calibri" w:cs="Times New Roman"/>
          <w:noProof/>
          <w:szCs w:val="24"/>
        </w:rPr>
        <w:t>S</w:t>
      </w:r>
      <w:r>
        <w:rPr>
          <w:rFonts w:ascii="Calibri" w:hAnsi="Calibri" w:cs="Times New Roman"/>
          <w:noProof/>
          <w:szCs w:val="24"/>
        </w:rPr>
        <w:t>.</w:t>
      </w:r>
      <w:r w:rsidRPr="0039019F">
        <w:rPr>
          <w:rFonts w:ascii="Calibri" w:hAnsi="Calibri" w:cs="Times New Roman"/>
          <w:noProof/>
          <w:szCs w:val="24"/>
        </w:rPr>
        <w:t>, Nielander,</w:t>
      </w:r>
      <w:r>
        <w:rPr>
          <w:rFonts w:ascii="Calibri" w:hAnsi="Calibri" w:cs="Times New Roman"/>
          <w:noProof/>
          <w:szCs w:val="24"/>
        </w:rPr>
        <w:t xml:space="preserve"> </w:t>
      </w:r>
      <w:r w:rsidRPr="0039019F">
        <w:rPr>
          <w:rFonts w:ascii="Calibri" w:hAnsi="Calibri" w:cs="Times New Roman"/>
          <w:noProof/>
          <w:szCs w:val="24"/>
        </w:rPr>
        <w:t>G</w:t>
      </w:r>
      <w:r>
        <w:rPr>
          <w:rFonts w:ascii="Calibri" w:hAnsi="Calibri" w:cs="Times New Roman"/>
          <w:noProof/>
          <w:szCs w:val="24"/>
        </w:rPr>
        <w:t>., Savage, M.D., and Morgensen, S.</w:t>
      </w:r>
      <w:r w:rsidRPr="0039019F">
        <w:rPr>
          <w:rFonts w:ascii="Calibri" w:hAnsi="Calibri" w:cs="Times New Roman"/>
          <w:noProof/>
          <w:szCs w:val="24"/>
        </w:rPr>
        <w:t xml:space="preserve"> (1993). A practical approach to crosslinking. Molecular Biology</w:t>
      </w:r>
      <w:r>
        <w:rPr>
          <w:rFonts w:ascii="Calibri" w:hAnsi="Calibri" w:cs="Times New Roman"/>
          <w:noProof/>
          <w:szCs w:val="24"/>
        </w:rPr>
        <w:t xml:space="preserve"> Reports </w:t>
      </w:r>
      <w:r w:rsidRPr="00245F28">
        <w:rPr>
          <w:rFonts w:ascii="Calibri" w:hAnsi="Calibri" w:cs="Times New Roman"/>
          <w:i/>
          <w:noProof/>
          <w:szCs w:val="24"/>
        </w:rPr>
        <w:t>17</w:t>
      </w:r>
      <w:r>
        <w:rPr>
          <w:rFonts w:ascii="Calibri" w:hAnsi="Calibri" w:cs="Times New Roman"/>
          <w:noProof/>
          <w:szCs w:val="24"/>
        </w:rPr>
        <w:t>, 167-183.</w:t>
      </w:r>
    </w:p>
    <w:p w14:paraId="293EA874"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McFadden,</w:t>
      </w:r>
      <w:r>
        <w:rPr>
          <w:rFonts w:ascii="Calibri" w:hAnsi="Calibri" w:cs="Times New Roman"/>
          <w:noProof/>
          <w:szCs w:val="24"/>
        </w:rPr>
        <w:t xml:space="preserve"> </w:t>
      </w:r>
      <w:r w:rsidRPr="0039019F">
        <w:rPr>
          <w:rFonts w:ascii="Calibri" w:hAnsi="Calibri" w:cs="Times New Roman"/>
          <w:noProof/>
          <w:szCs w:val="24"/>
        </w:rPr>
        <w:t>G</w:t>
      </w:r>
      <w:r>
        <w:rPr>
          <w:rFonts w:ascii="Calibri" w:hAnsi="Calibri" w:cs="Times New Roman"/>
          <w:noProof/>
          <w:szCs w:val="24"/>
        </w:rPr>
        <w:t>.</w:t>
      </w:r>
      <w:r w:rsidRPr="0039019F">
        <w:rPr>
          <w:rFonts w:ascii="Calibri" w:hAnsi="Calibri" w:cs="Times New Roman"/>
          <w:noProof/>
          <w:szCs w:val="24"/>
        </w:rPr>
        <w:t>I</w:t>
      </w:r>
      <w:r>
        <w:rPr>
          <w:rFonts w:ascii="Calibri" w:hAnsi="Calibri" w:cs="Times New Roman"/>
          <w:noProof/>
          <w:szCs w:val="24"/>
        </w:rPr>
        <w:t>.</w:t>
      </w:r>
      <w:r w:rsidRPr="0039019F">
        <w:rPr>
          <w:rFonts w:ascii="Calibri" w:hAnsi="Calibri" w:cs="Times New Roman"/>
          <w:noProof/>
          <w:szCs w:val="24"/>
        </w:rPr>
        <w:t xml:space="preserve"> (2001). Primary and secondary endosymbiosis and the origin of</w:t>
      </w:r>
      <w:r>
        <w:rPr>
          <w:rFonts w:ascii="Calibri" w:hAnsi="Calibri" w:cs="Times New Roman"/>
          <w:noProof/>
          <w:szCs w:val="24"/>
        </w:rPr>
        <w:t xml:space="preserve"> plastids. Journal of Phycology </w:t>
      </w:r>
      <w:r w:rsidRPr="00245F28">
        <w:rPr>
          <w:rFonts w:ascii="Calibri" w:hAnsi="Calibri" w:cs="Times New Roman"/>
          <w:i/>
          <w:noProof/>
          <w:szCs w:val="24"/>
        </w:rPr>
        <w:t>37</w:t>
      </w:r>
      <w:r>
        <w:rPr>
          <w:rFonts w:ascii="Calibri" w:hAnsi="Calibri" w:cs="Times New Roman"/>
          <w:noProof/>
          <w:szCs w:val="24"/>
        </w:rPr>
        <w:t>, 951-959.</w:t>
      </w:r>
    </w:p>
    <w:p w14:paraId="63D13CC9"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McNally,</w:t>
      </w:r>
      <w:r>
        <w:rPr>
          <w:rFonts w:ascii="Calibri" w:hAnsi="Calibri" w:cs="Times New Roman"/>
          <w:noProof/>
          <w:szCs w:val="24"/>
        </w:rPr>
        <w:t xml:space="preserve"> </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G</w:t>
      </w:r>
      <w:r>
        <w:rPr>
          <w:rFonts w:ascii="Calibri" w:hAnsi="Calibri" w:cs="Times New Roman"/>
          <w:noProof/>
          <w:szCs w:val="24"/>
        </w:rPr>
        <w:t>.</w:t>
      </w:r>
      <w:r w:rsidRPr="0039019F">
        <w:rPr>
          <w:rFonts w:ascii="Calibri" w:hAnsi="Calibri" w:cs="Times New Roman"/>
          <w:noProof/>
          <w:szCs w:val="24"/>
        </w:rPr>
        <w:t>, Karpova,</w:t>
      </w:r>
      <w:r>
        <w:rPr>
          <w:rFonts w:ascii="Calibri" w:hAnsi="Calibri" w:cs="Times New Roman"/>
          <w:noProof/>
          <w:szCs w:val="24"/>
        </w:rPr>
        <w:t xml:space="preserve"> </w:t>
      </w:r>
      <w:r w:rsidRPr="0039019F">
        <w:rPr>
          <w:rFonts w:ascii="Calibri" w:hAnsi="Calibri" w:cs="Times New Roman"/>
          <w:noProof/>
          <w:szCs w:val="24"/>
        </w:rPr>
        <w:t>T</w:t>
      </w:r>
      <w:r>
        <w:rPr>
          <w:rFonts w:ascii="Calibri" w:hAnsi="Calibri" w:cs="Times New Roman"/>
          <w:noProof/>
          <w:szCs w:val="24"/>
        </w:rPr>
        <w:t>.</w:t>
      </w:r>
      <w:r w:rsidRPr="0039019F">
        <w:rPr>
          <w:rFonts w:ascii="Calibri" w:hAnsi="Calibri" w:cs="Times New Roman"/>
          <w:noProof/>
          <w:szCs w:val="24"/>
        </w:rPr>
        <w:t>, Cooper,</w:t>
      </w:r>
      <w:r>
        <w:rPr>
          <w:rFonts w:ascii="Calibri" w:hAnsi="Calibri" w:cs="Times New Roman"/>
          <w:noProof/>
          <w:szCs w:val="24"/>
        </w:rPr>
        <w:t xml:space="preserve"> </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 and Conchello,</w:t>
      </w:r>
      <w:r>
        <w:rPr>
          <w:rFonts w:ascii="Calibri" w:hAnsi="Calibri" w:cs="Times New Roman"/>
          <w:noProof/>
          <w:szCs w:val="24"/>
        </w:rPr>
        <w:t xml:space="preserve"> </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A</w:t>
      </w:r>
      <w:r>
        <w:rPr>
          <w:rFonts w:ascii="Calibri" w:hAnsi="Calibri" w:cs="Times New Roman"/>
          <w:noProof/>
          <w:szCs w:val="24"/>
        </w:rPr>
        <w:t>.</w:t>
      </w:r>
      <w:r w:rsidRPr="0039019F">
        <w:rPr>
          <w:rFonts w:ascii="Calibri" w:hAnsi="Calibri" w:cs="Times New Roman"/>
          <w:noProof/>
          <w:szCs w:val="24"/>
        </w:rPr>
        <w:t xml:space="preserve"> (1999). Three-dimensional imaging by de</w:t>
      </w:r>
      <w:r>
        <w:rPr>
          <w:rFonts w:ascii="Calibri" w:hAnsi="Calibri" w:cs="Times New Roman"/>
          <w:noProof/>
          <w:szCs w:val="24"/>
        </w:rPr>
        <w:t xml:space="preserve">convolution microscopy. Methods </w:t>
      </w:r>
      <w:r w:rsidRPr="00245F28">
        <w:rPr>
          <w:rFonts w:ascii="Calibri" w:hAnsi="Calibri" w:cs="Times New Roman"/>
          <w:i/>
          <w:noProof/>
          <w:szCs w:val="24"/>
        </w:rPr>
        <w:t>19</w:t>
      </w:r>
      <w:r>
        <w:rPr>
          <w:rFonts w:ascii="Calibri" w:hAnsi="Calibri" w:cs="Times New Roman"/>
          <w:noProof/>
          <w:szCs w:val="24"/>
        </w:rPr>
        <w:t>, 373-385.</w:t>
      </w:r>
    </w:p>
    <w:p w14:paraId="6D15D245"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lastRenderedPageBreak/>
        <w:t>Meene, A., Hohmann-Marriott,</w:t>
      </w:r>
      <w:r>
        <w:rPr>
          <w:rFonts w:ascii="Calibri" w:hAnsi="Calibri" w:cs="Times New Roman"/>
          <w:noProof/>
          <w:szCs w:val="24"/>
        </w:rPr>
        <w:t xml:space="preserve"> </w:t>
      </w:r>
      <w:r w:rsidRPr="0039019F">
        <w:rPr>
          <w:rFonts w:ascii="Calibri" w:hAnsi="Calibri" w:cs="Times New Roman"/>
          <w:noProof/>
          <w:szCs w:val="24"/>
        </w:rPr>
        <w:t>M</w:t>
      </w:r>
      <w:r>
        <w:rPr>
          <w:rFonts w:ascii="Calibri" w:hAnsi="Calibri" w:cs="Times New Roman"/>
          <w:noProof/>
          <w:szCs w:val="24"/>
        </w:rPr>
        <w:t>.</w:t>
      </w:r>
      <w:r w:rsidRPr="0039019F">
        <w:rPr>
          <w:rFonts w:ascii="Calibri" w:hAnsi="Calibri" w:cs="Times New Roman"/>
          <w:noProof/>
          <w:szCs w:val="24"/>
        </w:rPr>
        <w:t>F</w:t>
      </w:r>
      <w:r>
        <w:rPr>
          <w:rFonts w:ascii="Calibri" w:hAnsi="Calibri" w:cs="Times New Roman"/>
          <w:noProof/>
          <w:szCs w:val="24"/>
        </w:rPr>
        <w:t>., Vermaas, W.F.J., and Roberson, R.W.</w:t>
      </w:r>
      <w:r w:rsidRPr="0039019F">
        <w:rPr>
          <w:rFonts w:ascii="Calibri" w:hAnsi="Calibri" w:cs="Times New Roman"/>
          <w:noProof/>
          <w:szCs w:val="24"/>
        </w:rPr>
        <w:t xml:space="preserve"> (2006). The three-dimensional structure of the cyanobacterium </w:t>
      </w:r>
      <w:r w:rsidRPr="002363E8">
        <w:rPr>
          <w:rFonts w:ascii="Calibri" w:hAnsi="Calibri" w:cs="Times New Roman"/>
          <w:i/>
          <w:noProof/>
          <w:szCs w:val="24"/>
        </w:rPr>
        <w:t>Synechocystis</w:t>
      </w:r>
      <w:r w:rsidRPr="0039019F">
        <w:rPr>
          <w:rFonts w:ascii="Calibri" w:hAnsi="Calibri" w:cs="Times New Roman"/>
          <w:noProof/>
          <w:szCs w:val="24"/>
        </w:rPr>
        <w:t xml:space="preserve"> sp. PCC 6803. Archives of</w:t>
      </w:r>
      <w:r>
        <w:rPr>
          <w:rFonts w:ascii="Calibri" w:hAnsi="Calibri" w:cs="Times New Roman"/>
          <w:noProof/>
          <w:szCs w:val="24"/>
        </w:rPr>
        <w:t xml:space="preserve"> Microbiology </w:t>
      </w:r>
      <w:r w:rsidRPr="002363E8">
        <w:rPr>
          <w:rFonts w:ascii="Calibri" w:hAnsi="Calibri" w:cs="Times New Roman"/>
          <w:i/>
          <w:noProof/>
          <w:szCs w:val="24"/>
        </w:rPr>
        <w:t>184</w:t>
      </w:r>
      <w:r>
        <w:rPr>
          <w:rFonts w:ascii="Calibri" w:hAnsi="Calibri" w:cs="Times New Roman"/>
          <w:noProof/>
          <w:szCs w:val="24"/>
        </w:rPr>
        <w:t>, 259-270.</w:t>
      </w:r>
    </w:p>
    <w:p w14:paraId="79308671"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Meene, A., Sharp,</w:t>
      </w:r>
      <w:r>
        <w:rPr>
          <w:rFonts w:ascii="Calibri" w:hAnsi="Calibri" w:cs="Times New Roman"/>
          <w:noProof/>
          <w:szCs w:val="24"/>
        </w:rPr>
        <w:t xml:space="preserve"> </w:t>
      </w:r>
      <w:r w:rsidRPr="0039019F">
        <w:rPr>
          <w:rFonts w:ascii="Calibri" w:hAnsi="Calibri" w:cs="Times New Roman"/>
          <w:noProof/>
          <w:szCs w:val="24"/>
        </w:rPr>
        <w:t>W</w:t>
      </w:r>
      <w:r>
        <w:rPr>
          <w:rFonts w:ascii="Calibri" w:hAnsi="Calibri" w:cs="Times New Roman"/>
          <w:noProof/>
          <w:szCs w:val="24"/>
        </w:rPr>
        <w:t>.</w:t>
      </w:r>
      <w:r w:rsidRPr="0039019F">
        <w:rPr>
          <w:rFonts w:ascii="Calibri" w:hAnsi="Calibri" w:cs="Times New Roman"/>
          <w:noProof/>
          <w:szCs w:val="24"/>
        </w:rPr>
        <w:t>P</w:t>
      </w:r>
      <w:r>
        <w:rPr>
          <w:rFonts w:ascii="Calibri" w:hAnsi="Calibri" w:cs="Times New Roman"/>
          <w:noProof/>
          <w:szCs w:val="24"/>
        </w:rPr>
        <w:t>.</w:t>
      </w:r>
      <w:r w:rsidRPr="0039019F">
        <w:rPr>
          <w:rFonts w:ascii="Calibri" w:hAnsi="Calibri" w:cs="Times New Roman"/>
          <w:noProof/>
          <w:szCs w:val="24"/>
        </w:rPr>
        <w:t>, McDaniel,</w:t>
      </w:r>
      <w:r>
        <w:rPr>
          <w:rFonts w:ascii="Calibri" w:hAnsi="Calibri" w:cs="Times New Roman"/>
          <w:noProof/>
          <w:szCs w:val="24"/>
        </w:rPr>
        <w:t xml:space="preserve"> </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H</w:t>
      </w:r>
      <w:r>
        <w:rPr>
          <w:rFonts w:ascii="Calibri" w:hAnsi="Calibri" w:cs="Times New Roman"/>
          <w:noProof/>
          <w:szCs w:val="24"/>
        </w:rPr>
        <w:t>., Friedrich, H., Vermaas, W.F.J., and Roberson, R.W.</w:t>
      </w:r>
      <w:r w:rsidRPr="0039019F">
        <w:rPr>
          <w:rFonts w:ascii="Calibri" w:hAnsi="Calibri" w:cs="Times New Roman"/>
          <w:noProof/>
          <w:szCs w:val="24"/>
        </w:rPr>
        <w:t xml:space="preserve"> (2012). Gross morphological changes in thylakoid membrane structure are associated with photosystem I deletion in </w:t>
      </w:r>
      <w:r w:rsidRPr="002363E8">
        <w:rPr>
          <w:rFonts w:ascii="Calibri" w:hAnsi="Calibri" w:cs="Times New Roman"/>
          <w:i/>
          <w:noProof/>
          <w:szCs w:val="24"/>
        </w:rPr>
        <w:t>Synechocystis</w:t>
      </w:r>
      <w:r w:rsidRPr="0039019F">
        <w:rPr>
          <w:rFonts w:ascii="Calibri" w:hAnsi="Calibri" w:cs="Times New Roman"/>
          <w:noProof/>
          <w:szCs w:val="24"/>
        </w:rPr>
        <w:t xml:space="preserve"> sp. PCC 6803. </w:t>
      </w:r>
      <w:r>
        <w:rPr>
          <w:rFonts w:ascii="Calibri" w:hAnsi="Calibri" w:cs="Times New Roman"/>
          <w:noProof/>
          <w:szCs w:val="24"/>
        </w:rPr>
        <w:t xml:space="preserve">Biochimica et Biophysica Acta </w:t>
      </w:r>
      <w:r w:rsidRPr="002363E8">
        <w:rPr>
          <w:rFonts w:ascii="Calibri" w:hAnsi="Calibri" w:cs="Times New Roman"/>
          <w:i/>
          <w:noProof/>
          <w:szCs w:val="24"/>
        </w:rPr>
        <w:t>1818</w:t>
      </w:r>
      <w:r>
        <w:rPr>
          <w:rFonts w:ascii="Calibri" w:hAnsi="Calibri" w:cs="Times New Roman"/>
          <w:noProof/>
          <w:szCs w:val="24"/>
        </w:rPr>
        <w:t>, 1427-1434.</w:t>
      </w:r>
    </w:p>
    <w:p w14:paraId="55A2941C"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Mendis,</w:t>
      </w:r>
      <w:r>
        <w:rPr>
          <w:rFonts w:ascii="Calibri" w:hAnsi="Calibri" w:cs="Times New Roman"/>
          <w:noProof/>
          <w:szCs w:val="24"/>
        </w:rPr>
        <w:t xml:space="preserve"> </w:t>
      </w:r>
      <w:r w:rsidRPr="0039019F">
        <w:rPr>
          <w:rFonts w:ascii="Calibri" w:hAnsi="Calibri" w:cs="Times New Roman"/>
          <w:noProof/>
          <w:szCs w:val="24"/>
        </w:rPr>
        <w:t>S</w:t>
      </w:r>
      <w:r>
        <w:rPr>
          <w:rFonts w:ascii="Calibri" w:hAnsi="Calibri" w:cs="Times New Roman"/>
          <w:noProof/>
          <w:szCs w:val="24"/>
        </w:rPr>
        <w:t>.</w:t>
      </w:r>
      <w:r w:rsidRPr="0039019F">
        <w:rPr>
          <w:rFonts w:ascii="Calibri" w:hAnsi="Calibri" w:cs="Times New Roman"/>
          <w:noProof/>
          <w:szCs w:val="24"/>
        </w:rPr>
        <w:t>K</w:t>
      </w:r>
      <w:r>
        <w:rPr>
          <w:rFonts w:ascii="Calibri" w:hAnsi="Calibri" w:cs="Times New Roman"/>
          <w:noProof/>
          <w:szCs w:val="24"/>
        </w:rPr>
        <w:t>.</w:t>
      </w:r>
      <w:r w:rsidRPr="0039019F">
        <w:rPr>
          <w:rFonts w:ascii="Calibri" w:hAnsi="Calibri" w:cs="Times New Roman"/>
          <w:noProof/>
          <w:szCs w:val="24"/>
        </w:rPr>
        <w:t>, Kemeny,</w:t>
      </w:r>
      <w:r>
        <w:rPr>
          <w:rFonts w:ascii="Calibri" w:hAnsi="Calibri" w:cs="Times New Roman"/>
          <w:noProof/>
          <w:szCs w:val="24"/>
        </w:rPr>
        <w:t xml:space="preserve"> </w:t>
      </w:r>
      <w:r w:rsidRPr="0039019F">
        <w:rPr>
          <w:rFonts w:ascii="Calibri" w:hAnsi="Calibri" w:cs="Times New Roman"/>
          <w:noProof/>
          <w:szCs w:val="24"/>
        </w:rPr>
        <w:t>S</w:t>
      </w:r>
      <w:r>
        <w:rPr>
          <w:rFonts w:ascii="Calibri" w:hAnsi="Calibri" w:cs="Times New Roman"/>
          <w:noProof/>
          <w:szCs w:val="24"/>
        </w:rPr>
        <w:t>.</w:t>
      </w:r>
      <w:r w:rsidRPr="0039019F">
        <w:rPr>
          <w:rFonts w:ascii="Calibri" w:hAnsi="Calibri" w:cs="Times New Roman"/>
          <w:noProof/>
          <w:szCs w:val="24"/>
        </w:rPr>
        <w:t>E</w:t>
      </w:r>
      <w:r>
        <w:rPr>
          <w:rFonts w:ascii="Calibri" w:hAnsi="Calibri" w:cs="Times New Roman"/>
          <w:noProof/>
          <w:szCs w:val="24"/>
        </w:rPr>
        <w:t>.</w:t>
      </w:r>
      <w:r w:rsidRPr="0039019F">
        <w:rPr>
          <w:rFonts w:ascii="Calibri" w:hAnsi="Calibri" w:cs="Times New Roman"/>
          <w:noProof/>
          <w:szCs w:val="24"/>
        </w:rPr>
        <w:t>, Gee,</w:t>
      </w:r>
      <w:r>
        <w:rPr>
          <w:rFonts w:ascii="Calibri" w:hAnsi="Calibri" w:cs="Times New Roman"/>
          <w:noProof/>
          <w:szCs w:val="24"/>
        </w:rPr>
        <w:t xml:space="preserve"> </w:t>
      </w:r>
      <w:r w:rsidRPr="0039019F">
        <w:rPr>
          <w:rFonts w:ascii="Calibri" w:hAnsi="Calibri" w:cs="Times New Roman"/>
          <w:noProof/>
          <w:szCs w:val="24"/>
        </w:rPr>
        <w:t>R</w:t>
      </w:r>
      <w:r>
        <w:rPr>
          <w:rFonts w:ascii="Calibri" w:hAnsi="Calibri" w:cs="Times New Roman"/>
          <w:noProof/>
          <w:szCs w:val="24"/>
        </w:rPr>
        <w:t>.</w:t>
      </w:r>
      <w:r w:rsidRPr="0039019F">
        <w:rPr>
          <w:rFonts w:ascii="Calibri" w:hAnsi="Calibri" w:cs="Times New Roman"/>
          <w:noProof/>
          <w:szCs w:val="24"/>
        </w:rPr>
        <w:t>C</w:t>
      </w:r>
      <w:r>
        <w:rPr>
          <w:rFonts w:ascii="Calibri" w:hAnsi="Calibri" w:cs="Times New Roman"/>
          <w:noProof/>
          <w:szCs w:val="24"/>
        </w:rPr>
        <w:t>.</w:t>
      </w:r>
      <w:r w:rsidRPr="0039019F">
        <w:rPr>
          <w:rFonts w:ascii="Calibri" w:hAnsi="Calibri" w:cs="Times New Roman"/>
          <w:noProof/>
          <w:szCs w:val="24"/>
        </w:rPr>
        <w:t>, Pain,</w:t>
      </w:r>
      <w:r>
        <w:rPr>
          <w:rFonts w:ascii="Calibri" w:hAnsi="Calibri" w:cs="Times New Roman"/>
          <w:noProof/>
          <w:szCs w:val="24"/>
        </w:rPr>
        <w:t xml:space="preserve"> </w:t>
      </w:r>
      <w:r w:rsidRPr="0039019F">
        <w:rPr>
          <w:rFonts w:ascii="Calibri" w:hAnsi="Calibri" w:cs="Times New Roman"/>
          <w:noProof/>
          <w:szCs w:val="24"/>
        </w:rPr>
        <w:t>B</w:t>
      </w:r>
      <w:r>
        <w:rPr>
          <w:rFonts w:ascii="Calibri" w:hAnsi="Calibri" w:cs="Times New Roman"/>
          <w:noProof/>
          <w:szCs w:val="24"/>
        </w:rPr>
        <w:t>., Staller, C.O., Kim, Q., and Fossum, E.R.</w:t>
      </w:r>
      <w:r w:rsidRPr="0039019F">
        <w:rPr>
          <w:rFonts w:ascii="Calibri" w:hAnsi="Calibri" w:cs="Times New Roman"/>
          <w:noProof/>
          <w:szCs w:val="24"/>
        </w:rPr>
        <w:t xml:space="preserve"> (1997). CMOS active pixel image sensors for highly integrated imaging</w:t>
      </w:r>
      <w:r>
        <w:rPr>
          <w:rFonts w:ascii="Calibri" w:hAnsi="Calibri" w:cs="Times New Roman"/>
          <w:noProof/>
          <w:szCs w:val="24"/>
        </w:rPr>
        <w:t xml:space="preserve"> systems. IEEE Journal of Solid-State Circuits </w:t>
      </w:r>
      <w:r w:rsidRPr="002363E8">
        <w:rPr>
          <w:rFonts w:ascii="Calibri" w:hAnsi="Calibri" w:cs="Times New Roman"/>
          <w:i/>
          <w:noProof/>
          <w:szCs w:val="24"/>
        </w:rPr>
        <w:t>32</w:t>
      </w:r>
      <w:r>
        <w:rPr>
          <w:rFonts w:ascii="Calibri" w:hAnsi="Calibri" w:cs="Times New Roman"/>
          <w:noProof/>
          <w:szCs w:val="24"/>
        </w:rPr>
        <w:t>, 187-197.</w:t>
      </w:r>
    </w:p>
    <w:p w14:paraId="5918E823"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Metcalf,</w:t>
      </w:r>
      <w:r>
        <w:rPr>
          <w:rFonts w:ascii="Calibri" w:hAnsi="Calibri" w:cs="Times New Roman"/>
          <w:noProof/>
          <w:szCs w:val="24"/>
        </w:rPr>
        <w:t xml:space="preserve"> </w:t>
      </w:r>
      <w:r w:rsidRPr="0039019F">
        <w:rPr>
          <w:rFonts w:ascii="Calibri" w:hAnsi="Calibri" w:cs="Times New Roman"/>
          <w:noProof/>
          <w:szCs w:val="24"/>
        </w:rPr>
        <w:t>D</w:t>
      </w:r>
      <w:r>
        <w:rPr>
          <w:rFonts w:ascii="Calibri" w:hAnsi="Calibri" w:cs="Times New Roman"/>
          <w:noProof/>
          <w:szCs w:val="24"/>
        </w:rPr>
        <w:t>.</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 Edwards,</w:t>
      </w:r>
      <w:r>
        <w:rPr>
          <w:rFonts w:ascii="Calibri" w:hAnsi="Calibri" w:cs="Times New Roman"/>
          <w:noProof/>
          <w:szCs w:val="24"/>
        </w:rPr>
        <w:t xml:space="preserve"> </w:t>
      </w:r>
      <w:r w:rsidRPr="0039019F">
        <w:rPr>
          <w:rFonts w:ascii="Calibri" w:hAnsi="Calibri" w:cs="Times New Roman"/>
          <w:noProof/>
          <w:szCs w:val="24"/>
        </w:rPr>
        <w:t>R</w:t>
      </w:r>
      <w:r>
        <w:rPr>
          <w:rFonts w:ascii="Calibri" w:hAnsi="Calibri" w:cs="Times New Roman"/>
          <w:noProof/>
          <w:szCs w:val="24"/>
        </w:rPr>
        <w:t>.</w:t>
      </w:r>
      <w:r w:rsidRPr="0039019F">
        <w:rPr>
          <w:rFonts w:ascii="Calibri" w:hAnsi="Calibri" w:cs="Times New Roman"/>
          <w:noProof/>
          <w:szCs w:val="24"/>
        </w:rPr>
        <w:t>, Kumarswami,</w:t>
      </w:r>
      <w:r>
        <w:rPr>
          <w:rFonts w:ascii="Calibri" w:hAnsi="Calibri" w:cs="Times New Roman"/>
          <w:noProof/>
          <w:szCs w:val="24"/>
        </w:rPr>
        <w:t xml:space="preserve"> </w:t>
      </w:r>
      <w:r w:rsidRPr="0039019F">
        <w:rPr>
          <w:rFonts w:ascii="Calibri" w:hAnsi="Calibri" w:cs="Times New Roman"/>
          <w:noProof/>
          <w:szCs w:val="24"/>
        </w:rPr>
        <w:t>N</w:t>
      </w:r>
      <w:r>
        <w:rPr>
          <w:rFonts w:ascii="Calibri" w:hAnsi="Calibri" w:cs="Times New Roman"/>
          <w:noProof/>
          <w:szCs w:val="24"/>
        </w:rPr>
        <w:t xml:space="preserve">., Knight, A.E. </w:t>
      </w:r>
      <w:r w:rsidRPr="0039019F">
        <w:rPr>
          <w:rFonts w:ascii="Calibri" w:hAnsi="Calibri" w:cs="Times New Roman"/>
          <w:noProof/>
          <w:szCs w:val="24"/>
        </w:rPr>
        <w:t xml:space="preserve">(2013). Test samples for optimizing STORM super-resolution microscopy. JoVE </w:t>
      </w:r>
      <w:r w:rsidRPr="002363E8">
        <w:rPr>
          <w:rFonts w:ascii="Calibri" w:hAnsi="Calibri" w:cs="Times New Roman"/>
          <w:i/>
          <w:noProof/>
          <w:szCs w:val="24"/>
        </w:rPr>
        <w:t>79</w:t>
      </w:r>
      <w:r>
        <w:rPr>
          <w:rFonts w:ascii="Calibri" w:hAnsi="Calibri" w:cs="Times New Roman"/>
          <w:noProof/>
          <w:szCs w:val="24"/>
        </w:rPr>
        <w:t>, e50579-e50595.</w:t>
      </w:r>
    </w:p>
    <w:p w14:paraId="2B8E6B1F"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Miao, D., Ding, W.</w:t>
      </w:r>
      <w:r>
        <w:rPr>
          <w:rFonts w:ascii="Calibri" w:hAnsi="Calibri" w:cs="Times New Roman"/>
          <w:noProof/>
          <w:szCs w:val="24"/>
        </w:rPr>
        <w:t>L.</w:t>
      </w:r>
      <w:r w:rsidRPr="0039019F">
        <w:rPr>
          <w:rFonts w:ascii="Calibri" w:hAnsi="Calibri" w:cs="Times New Roman"/>
          <w:noProof/>
          <w:szCs w:val="24"/>
        </w:rPr>
        <w:t>, Zhao, B.</w:t>
      </w:r>
      <w:r>
        <w:rPr>
          <w:rFonts w:ascii="Calibri" w:hAnsi="Calibri" w:cs="Times New Roman"/>
          <w:noProof/>
          <w:szCs w:val="24"/>
        </w:rPr>
        <w:t>Q.</w:t>
      </w:r>
      <w:r w:rsidRPr="0039019F">
        <w:rPr>
          <w:rFonts w:ascii="Calibri" w:hAnsi="Calibri" w:cs="Times New Roman"/>
          <w:noProof/>
          <w:szCs w:val="24"/>
        </w:rPr>
        <w:t>, Lu, L., Xu, Q.</w:t>
      </w:r>
      <w:r>
        <w:rPr>
          <w:rFonts w:ascii="Calibri" w:hAnsi="Calibri" w:cs="Times New Roman"/>
          <w:noProof/>
          <w:szCs w:val="24"/>
        </w:rPr>
        <w:t>Z.</w:t>
      </w:r>
      <w:r w:rsidRPr="0039019F">
        <w:rPr>
          <w:rFonts w:ascii="Calibri" w:hAnsi="Calibri" w:cs="Times New Roman"/>
          <w:noProof/>
          <w:szCs w:val="24"/>
        </w:rPr>
        <w:t>, Scheer, H., and Zhao, K.</w:t>
      </w:r>
      <w:r>
        <w:rPr>
          <w:rFonts w:ascii="Calibri" w:hAnsi="Calibri" w:cs="Times New Roman"/>
          <w:noProof/>
          <w:szCs w:val="24"/>
        </w:rPr>
        <w:t>H.</w:t>
      </w:r>
      <w:r w:rsidRPr="0039019F">
        <w:rPr>
          <w:rFonts w:ascii="Calibri" w:hAnsi="Calibri" w:cs="Times New Roman"/>
          <w:noProof/>
          <w:szCs w:val="24"/>
        </w:rPr>
        <w:t xml:space="preserve"> (2016). Adapting photosynthesis to the near-infrared: non-covalent binding of phycocyanobilin provides an extreme spectral red-shift to phycobilisome core-membrane linker for </w:t>
      </w:r>
      <w:r w:rsidRPr="002363E8">
        <w:rPr>
          <w:rFonts w:ascii="Calibri" w:hAnsi="Calibri" w:cs="Times New Roman"/>
          <w:i/>
          <w:noProof/>
          <w:szCs w:val="24"/>
        </w:rPr>
        <w:t>Synechococcus</w:t>
      </w:r>
      <w:r w:rsidRPr="0039019F">
        <w:rPr>
          <w:rFonts w:ascii="Calibri" w:hAnsi="Calibri" w:cs="Times New Roman"/>
          <w:noProof/>
          <w:szCs w:val="24"/>
        </w:rPr>
        <w:t xml:space="preserve"> sp. PCC7335. Biochimica et Biophysica Acta </w:t>
      </w:r>
      <w:r w:rsidRPr="0039019F">
        <w:rPr>
          <w:rFonts w:ascii="Calibri" w:hAnsi="Calibri" w:cs="Times New Roman"/>
          <w:i/>
          <w:iCs/>
          <w:noProof/>
          <w:szCs w:val="24"/>
        </w:rPr>
        <w:t>1857</w:t>
      </w:r>
      <w:r w:rsidRPr="0039019F">
        <w:rPr>
          <w:rFonts w:ascii="Calibri" w:hAnsi="Calibri" w:cs="Times New Roman"/>
          <w:noProof/>
          <w:szCs w:val="24"/>
        </w:rPr>
        <w:t>, 688–694.</w:t>
      </w:r>
    </w:p>
    <w:p w14:paraId="11B04707"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Minsky,</w:t>
      </w:r>
      <w:r>
        <w:rPr>
          <w:rFonts w:ascii="Calibri" w:hAnsi="Calibri" w:cs="Times New Roman"/>
          <w:noProof/>
          <w:szCs w:val="24"/>
        </w:rPr>
        <w:t xml:space="preserve"> </w:t>
      </w:r>
      <w:r w:rsidRPr="0039019F">
        <w:rPr>
          <w:rFonts w:ascii="Calibri" w:hAnsi="Calibri" w:cs="Times New Roman"/>
          <w:noProof/>
          <w:szCs w:val="24"/>
        </w:rPr>
        <w:t>M (1961). Mi</w:t>
      </w:r>
      <w:r>
        <w:rPr>
          <w:rFonts w:ascii="Calibri" w:hAnsi="Calibri" w:cs="Times New Roman"/>
          <w:noProof/>
          <w:szCs w:val="24"/>
        </w:rPr>
        <w:t>croscopy apparatus. US Patent 3,013,467.</w:t>
      </w:r>
    </w:p>
    <w:p w14:paraId="32A184F3"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Mlodzianoski, M.</w:t>
      </w:r>
      <w:r>
        <w:rPr>
          <w:rFonts w:ascii="Calibri" w:hAnsi="Calibri" w:cs="Times New Roman"/>
          <w:noProof/>
          <w:szCs w:val="24"/>
        </w:rPr>
        <w:t>J.</w:t>
      </w:r>
      <w:r w:rsidRPr="0039019F">
        <w:rPr>
          <w:rFonts w:ascii="Calibri" w:hAnsi="Calibri" w:cs="Times New Roman"/>
          <w:noProof/>
          <w:szCs w:val="24"/>
        </w:rPr>
        <w:t>, Schreiner, J.</w:t>
      </w:r>
      <w:r>
        <w:rPr>
          <w:rFonts w:ascii="Calibri" w:hAnsi="Calibri" w:cs="Times New Roman"/>
          <w:noProof/>
          <w:szCs w:val="24"/>
        </w:rPr>
        <w:t>M.</w:t>
      </w:r>
      <w:r w:rsidRPr="0039019F">
        <w:rPr>
          <w:rFonts w:ascii="Calibri" w:hAnsi="Calibri" w:cs="Times New Roman"/>
          <w:noProof/>
          <w:szCs w:val="24"/>
        </w:rPr>
        <w:t>, Callahan, S.</w:t>
      </w:r>
      <w:r>
        <w:rPr>
          <w:rFonts w:ascii="Calibri" w:hAnsi="Calibri" w:cs="Times New Roman"/>
          <w:noProof/>
          <w:szCs w:val="24"/>
        </w:rPr>
        <w:t>P.</w:t>
      </w:r>
      <w:r w:rsidRPr="0039019F">
        <w:rPr>
          <w:rFonts w:ascii="Calibri" w:hAnsi="Calibri" w:cs="Times New Roman"/>
          <w:noProof/>
          <w:szCs w:val="24"/>
        </w:rPr>
        <w:t xml:space="preserve">, Smolková, K., Dlasková, A., Šantorová, J., </w:t>
      </w:r>
      <w:r>
        <w:rPr>
          <w:rFonts w:ascii="Calibri" w:hAnsi="Calibri" w:cs="Times New Roman"/>
          <w:noProof/>
          <w:szCs w:val="24"/>
        </w:rPr>
        <w:t>Je</w:t>
      </w:r>
      <w:r>
        <w:rPr>
          <w:rFonts w:ascii="Times New Roman" w:hAnsi="Times New Roman" w:cs="Times New Roman"/>
          <w:noProof/>
          <w:szCs w:val="24"/>
        </w:rPr>
        <w:t>ž</w:t>
      </w:r>
      <w:r>
        <w:rPr>
          <w:rFonts w:ascii="Calibri" w:hAnsi="Calibri" w:cs="Times New Roman"/>
          <w:noProof/>
          <w:szCs w:val="24"/>
        </w:rPr>
        <w:t xml:space="preserve">ek, </w:t>
      </w:r>
      <w:r w:rsidRPr="0039019F">
        <w:rPr>
          <w:rFonts w:ascii="Calibri" w:hAnsi="Calibri" w:cs="Times New Roman"/>
          <w:noProof/>
          <w:szCs w:val="24"/>
        </w:rPr>
        <w:t>P</w:t>
      </w:r>
      <w:r>
        <w:rPr>
          <w:rFonts w:ascii="Calibri" w:hAnsi="Calibri" w:cs="Times New Roman"/>
          <w:noProof/>
          <w:szCs w:val="24"/>
        </w:rPr>
        <w:t>.</w:t>
      </w:r>
      <w:r w:rsidRPr="0039019F">
        <w:rPr>
          <w:rFonts w:ascii="Calibri" w:hAnsi="Calibri" w:cs="Times New Roman"/>
          <w:noProof/>
          <w:szCs w:val="24"/>
        </w:rPr>
        <w:t xml:space="preserve">, and Bewersdorf, J. (2011). Sample drift correction in 3D fluorescence photoactivation localization microscopy. Optics Express </w:t>
      </w:r>
      <w:r w:rsidRPr="0039019F">
        <w:rPr>
          <w:rFonts w:ascii="Calibri" w:hAnsi="Calibri" w:cs="Times New Roman"/>
          <w:i/>
          <w:iCs/>
          <w:noProof/>
          <w:szCs w:val="24"/>
        </w:rPr>
        <w:t>19</w:t>
      </w:r>
      <w:r w:rsidRPr="0039019F">
        <w:rPr>
          <w:rFonts w:ascii="Calibri" w:hAnsi="Calibri" w:cs="Times New Roman"/>
          <w:noProof/>
          <w:szCs w:val="24"/>
        </w:rPr>
        <w:t>, 15009–15019.</w:t>
      </w:r>
    </w:p>
    <w:p w14:paraId="79763AF6"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Mlodzianoski, M.J., Curthoys, N.M., Gunewardene, M.S., Carter, S., and Hess, S.T. (2016). Super-</w:t>
      </w:r>
      <w:r>
        <w:rPr>
          <w:rFonts w:ascii="Calibri" w:hAnsi="Calibri" w:cs="Times New Roman"/>
          <w:noProof/>
          <w:szCs w:val="24"/>
        </w:rPr>
        <w:t>r</w:t>
      </w:r>
      <w:r w:rsidRPr="0039019F">
        <w:rPr>
          <w:rFonts w:ascii="Calibri" w:hAnsi="Calibri" w:cs="Times New Roman"/>
          <w:noProof/>
          <w:szCs w:val="24"/>
        </w:rPr>
        <w:t xml:space="preserve">esolution </w:t>
      </w:r>
      <w:r>
        <w:rPr>
          <w:rFonts w:ascii="Calibri" w:hAnsi="Calibri" w:cs="Times New Roman"/>
          <w:noProof/>
          <w:szCs w:val="24"/>
        </w:rPr>
        <w:t>i</w:t>
      </w:r>
      <w:r w:rsidRPr="0039019F">
        <w:rPr>
          <w:rFonts w:ascii="Calibri" w:hAnsi="Calibri" w:cs="Times New Roman"/>
          <w:noProof/>
          <w:szCs w:val="24"/>
        </w:rPr>
        <w:t xml:space="preserve">maging of </w:t>
      </w:r>
      <w:r>
        <w:rPr>
          <w:rFonts w:ascii="Calibri" w:hAnsi="Calibri" w:cs="Times New Roman"/>
          <w:noProof/>
          <w:szCs w:val="24"/>
        </w:rPr>
        <w:t>m</w:t>
      </w:r>
      <w:r w:rsidRPr="0039019F">
        <w:rPr>
          <w:rFonts w:ascii="Calibri" w:hAnsi="Calibri" w:cs="Times New Roman"/>
          <w:noProof/>
          <w:szCs w:val="24"/>
        </w:rPr>
        <w:t xml:space="preserve">olecular </w:t>
      </w:r>
      <w:r>
        <w:rPr>
          <w:rFonts w:ascii="Calibri" w:hAnsi="Calibri" w:cs="Times New Roman"/>
          <w:noProof/>
          <w:szCs w:val="24"/>
        </w:rPr>
        <w:t>e</w:t>
      </w:r>
      <w:r w:rsidRPr="0039019F">
        <w:rPr>
          <w:rFonts w:ascii="Calibri" w:hAnsi="Calibri" w:cs="Times New Roman"/>
          <w:noProof/>
          <w:szCs w:val="24"/>
        </w:rPr>
        <w:t xml:space="preserve">mission </w:t>
      </w:r>
      <w:r>
        <w:rPr>
          <w:rFonts w:ascii="Calibri" w:hAnsi="Calibri" w:cs="Times New Roman"/>
          <w:noProof/>
          <w:szCs w:val="24"/>
        </w:rPr>
        <w:t>s</w:t>
      </w:r>
      <w:r w:rsidRPr="0039019F">
        <w:rPr>
          <w:rFonts w:ascii="Calibri" w:hAnsi="Calibri" w:cs="Times New Roman"/>
          <w:noProof/>
          <w:szCs w:val="24"/>
        </w:rPr>
        <w:t xml:space="preserve">pectra and </w:t>
      </w:r>
      <w:r>
        <w:rPr>
          <w:rFonts w:ascii="Calibri" w:hAnsi="Calibri" w:cs="Times New Roman"/>
          <w:noProof/>
          <w:szCs w:val="24"/>
        </w:rPr>
        <w:t>s</w:t>
      </w:r>
      <w:r w:rsidRPr="0039019F">
        <w:rPr>
          <w:rFonts w:ascii="Calibri" w:hAnsi="Calibri" w:cs="Times New Roman"/>
          <w:noProof/>
          <w:szCs w:val="24"/>
        </w:rPr>
        <w:t xml:space="preserve">ingle </w:t>
      </w:r>
      <w:r>
        <w:rPr>
          <w:rFonts w:ascii="Calibri" w:hAnsi="Calibri" w:cs="Times New Roman"/>
          <w:noProof/>
          <w:szCs w:val="24"/>
        </w:rPr>
        <w:t>m</w:t>
      </w:r>
      <w:r w:rsidRPr="0039019F">
        <w:rPr>
          <w:rFonts w:ascii="Calibri" w:hAnsi="Calibri" w:cs="Times New Roman"/>
          <w:noProof/>
          <w:szCs w:val="24"/>
        </w:rPr>
        <w:t xml:space="preserve">olecule </w:t>
      </w:r>
      <w:r>
        <w:rPr>
          <w:rFonts w:ascii="Calibri" w:hAnsi="Calibri" w:cs="Times New Roman"/>
          <w:noProof/>
          <w:szCs w:val="24"/>
        </w:rPr>
        <w:t>s</w:t>
      </w:r>
      <w:r w:rsidRPr="0039019F">
        <w:rPr>
          <w:rFonts w:ascii="Calibri" w:hAnsi="Calibri" w:cs="Times New Roman"/>
          <w:noProof/>
          <w:szCs w:val="24"/>
        </w:rPr>
        <w:t xml:space="preserve">pectral </w:t>
      </w:r>
      <w:r>
        <w:rPr>
          <w:rFonts w:ascii="Calibri" w:hAnsi="Calibri" w:cs="Times New Roman"/>
          <w:noProof/>
          <w:szCs w:val="24"/>
        </w:rPr>
        <w:t>f</w:t>
      </w:r>
      <w:r w:rsidRPr="0039019F">
        <w:rPr>
          <w:rFonts w:ascii="Calibri" w:hAnsi="Calibri" w:cs="Times New Roman"/>
          <w:noProof/>
          <w:szCs w:val="24"/>
        </w:rPr>
        <w:t xml:space="preserve">luctuations. PLoS ONE </w:t>
      </w:r>
      <w:r w:rsidRPr="0039019F">
        <w:rPr>
          <w:rFonts w:ascii="Calibri" w:hAnsi="Calibri" w:cs="Times New Roman"/>
          <w:i/>
          <w:iCs/>
          <w:noProof/>
          <w:szCs w:val="24"/>
        </w:rPr>
        <w:t>11</w:t>
      </w:r>
      <w:r w:rsidRPr="0039019F">
        <w:rPr>
          <w:rFonts w:ascii="Calibri" w:hAnsi="Calibri" w:cs="Times New Roman"/>
          <w:noProof/>
          <w:szCs w:val="24"/>
        </w:rPr>
        <w:t>, e0147506</w:t>
      </w:r>
      <w:r>
        <w:rPr>
          <w:rFonts w:ascii="Calibri" w:hAnsi="Calibri" w:cs="Times New Roman"/>
          <w:noProof/>
          <w:szCs w:val="24"/>
        </w:rPr>
        <w:t>-</w:t>
      </w:r>
      <w:r w:rsidRPr="00A10164">
        <w:rPr>
          <w:rFonts w:ascii="Calibri" w:hAnsi="Calibri" w:cs="Times New Roman"/>
          <w:noProof/>
          <w:szCs w:val="24"/>
        </w:rPr>
        <w:t xml:space="preserve"> </w:t>
      </w:r>
      <w:r w:rsidRPr="0039019F">
        <w:rPr>
          <w:rFonts w:ascii="Calibri" w:hAnsi="Calibri" w:cs="Times New Roman"/>
          <w:noProof/>
          <w:szCs w:val="24"/>
        </w:rPr>
        <w:t>e0147</w:t>
      </w:r>
      <w:r>
        <w:rPr>
          <w:rFonts w:ascii="Calibri" w:hAnsi="Calibri" w:cs="Times New Roman"/>
          <w:noProof/>
          <w:szCs w:val="24"/>
        </w:rPr>
        <w:t>517</w:t>
      </w:r>
      <w:r w:rsidRPr="0039019F">
        <w:rPr>
          <w:rFonts w:ascii="Calibri" w:hAnsi="Calibri" w:cs="Times New Roman"/>
          <w:noProof/>
          <w:szCs w:val="24"/>
        </w:rPr>
        <w:t>.</w:t>
      </w:r>
    </w:p>
    <w:p w14:paraId="47C0E3A8"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Mortensen, K., Churchman, S., Spudich, J., and Flyvbjerg, H. (2010). Optimized localization analysis for single-molecule tracking and super-resolution microscopy. Nat</w:t>
      </w:r>
      <w:r>
        <w:rPr>
          <w:rFonts w:ascii="Calibri" w:hAnsi="Calibri" w:cs="Times New Roman"/>
          <w:noProof/>
          <w:szCs w:val="24"/>
        </w:rPr>
        <w:t>ure</w:t>
      </w:r>
      <w:r w:rsidRPr="0039019F">
        <w:rPr>
          <w:rFonts w:ascii="Calibri" w:hAnsi="Calibri" w:cs="Times New Roman"/>
          <w:noProof/>
          <w:szCs w:val="24"/>
        </w:rPr>
        <w:t xml:space="preserve"> Methods </w:t>
      </w:r>
      <w:r w:rsidRPr="0039019F">
        <w:rPr>
          <w:rFonts w:ascii="Calibri" w:hAnsi="Calibri" w:cs="Times New Roman"/>
          <w:i/>
          <w:iCs/>
          <w:noProof/>
          <w:szCs w:val="24"/>
        </w:rPr>
        <w:t>7</w:t>
      </w:r>
      <w:r w:rsidRPr="0039019F">
        <w:rPr>
          <w:rFonts w:ascii="Calibri" w:hAnsi="Calibri" w:cs="Times New Roman"/>
          <w:noProof/>
          <w:szCs w:val="24"/>
        </w:rPr>
        <w:t>, 377–381.</w:t>
      </w:r>
    </w:p>
    <w:p w14:paraId="4DEA7A46"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Mullineaux,</w:t>
      </w:r>
      <w:r>
        <w:rPr>
          <w:rFonts w:ascii="Calibri" w:hAnsi="Calibri" w:cs="Times New Roman"/>
          <w:noProof/>
          <w:szCs w:val="24"/>
        </w:rPr>
        <w:t xml:space="preserve"> </w:t>
      </w:r>
      <w:r w:rsidRPr="0039019F">
        <w:rPr>
          <w:rFonts w:ascii="Calibri" w:hAnsi="Calibri" w:cs="Times New Roman"/>
          <w:noProof/>
          <w:szCs w:val="24"/>
        </w:rPr>
        <w:t>C</w:t>
      </w:r>
      <w:r>
        <w:rPr>
          <w:rFonts w:ascii="Calibri" w:hAnsi="Calibri" w:cs="Times New Roman"/>
          <w:noProof/>
          <w:szCs w:val="24"/>
        </w:rPr>
        <w:t>.</w:t>
      </w:r>
      <w:r w:rsidRPr="0039019F">
        <w:rPr>
          <w:rFonts w:ascii="Calibri" w:hAnsi="Calibri" w:cs="Times New Roman"/>
          <w:noProof/>
          <w:szCs w:val="24"/>
        </w:rPr>
        <w:t>W</w:t>
      </w:r>
      <w:r>
        <w:rPr>
          <w:rFonts w:ascii="Calibri" w:hAnsi="Calibri" w:cs="Times New Roman"/>
          <w:noProof/>
          <w:szCs w:val="24"/>
        </w:rPr>
        <w:t>.</w:t>
      </w:r>
      <w:r w:rsidRPr="0039019F">
        <w:rPr>
          <w:rFonts w:ascii="Calibri" w:hAnsi="Calibri" w:cs="Times New Roman"/>
          <w:noProof/>
          <w:szCs w:val="24"/>
        </w:rPr>
        <w:t xml:space="preserve"> (2008). Phycobilisome-reaction centre interaction in cyanobacteria. Photosynthesis Research</w:t>
      </w:r>
      <w:r>
        <w:rPr>
          <w:rFonts w:ascii="Calibri" w:hAnsi="Calibri" w:cs="Times New Roman"/>
          <w:noProof/>
          <w:szCs w:val="24"/>
        </w:rPr>
        <w:t xml:space="preserve"> </w:t>
      </w:r>
      <w:r w:rsidRPr="00A10164">
        <w:rPr>
          <w:rFonts w:ascii="Calibri" w:hAnsi="Calibri" w:cs="Times New Roman"/>
          <w:i/>
          <w:noProof/>
          <w:szCs w:val="24"/>
        </w:rPr>
        <w:t>95</w:t>
      </w:r>
      <w:r>
        <w:rPr>
          <w:rFonts w:ascii="Calibri" w:hAnsi="Calibri" w:cs="Times New Roman"/>
          <w:noProof/>
          <w:szCs w:val="24"/>
        </w:rPr>
        <w:t>, 175-182.</w:t>
      </w:r>
    </w:p>
    <w:p w14:paraId="3761ABE4"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Möckl,</w:t>
      </w:r>
      <w:r>
        <w:rPr>
          <w:rFonts w:ascii="Calibri" w:hAnsi="Calibri" w:cs="Times New Roman"/>
          <w:noProof/>
          <w:szCs w:val="24"/>
        </w:rPr>
        <w:t xml:space="preserve"> </w:t>
      </w:r>
      <w:r w:rsidRPr="0039019F">
        <w:rPr>
          <w:rFonts w:ascii="Calibri" w:hAnsi="Calibri" w:cs="Times New Roman"/>
          <w:noProof/>
          <w:szCs w:val="24"/>
        </w:rPr>
        <w:t>L</w:t>
      </w:r>
      <w:r>
        <w:rPr>
          <w:rFonts w:ascii="Calibri" w:hAnsi="Calibri" w:cs="Times New Roman"/>
          <w:noProof/>
          <w:szCs w:val="24"/>
        </w:rPr>
        <w:t>.</w:t>
      </w:r>
      <w:r w:rsidRPr="0039019F">
        <w:rPr>
          <w:rFonts w:ascii="Calibri" w:hAnsi="Calibri" w:cs="Times New Roman"/>
          <w:noProof/>
          <w:szCs w:val="24"/>
        </w:rPr>
        <w:t>, Lamb,</w:t>
      </w:r>
      <w:r>
        <w:rPr>
          <w:rFonts w:ascii="Calibri" w:hAnsi="Calibri" w:cs="Times New Roman"/>
          <w:noProof/>
          <w:szCs w:val="24"/>
        </w:rPr>
        <w:t xml:space="preserve"> </w:t>
      </w:r>
      <w:r w:rsidRPr="0039019F">
        <w:rPr>
          <w:rFonts w:ascii="Calibri" w:hAnsi="Calibri" w:cs="Times New Roman"/>
          <w:noProof/>
          <w:szCs w:val="24"/>
        </w:rPr>
        <w:t>D</w:t>
      </w:r>
      <w:r>
        <w:rPr>
          <w:rFonts w:ascii="Calibri" w:hAnsi="Calibri" w:cs="Times New Roman"/>
          <w:noProof/>
          <w:szCs w:val="24"/>
        </w:rPr>
        <w:t>.</w:t>
      </w:r>
      <w:r w:rsidRPr="0039019F">
        <w:rPr>
          <w:rFonts w:ascii="Calibri" w:hAnsi="Calibri" w:cs="Times New Roman"/>
          <w:noProof/>
          <w:szCs w:val="24"/>
        </w:rPr>
        <w:t>C</w:t>
      </w:r>
      <w:r>
        <w:rPr>
          <w:rFonts w:ascii="Calibri" w:hAnsi="Calibri" w:cs="Times New Roman"/>
          <w:noProof/>
          <w:szCs w:val="24"/>
        </w:rPr>
        <w:t>.</w:t>
      </w:r>
      <w:r w:rsidRPr="0039019F">
        <w:rPr>
          <w:rFonts w:ascii="Calibri" w:hAnsi="Calibri" w:cs="Times New Roman"/>
          <w:noProof/>
          <w:szCs w:val="24"/>
        </w:rPr>
        <w:t>, and Bräuchle,</w:t>
      </w:r>
      <w:r>
        <w:rPr>
          <w:rFonts w:ascii="Calibri" w:hAnsi="Calibri" w:cs="Times New Roman"/>
          <w:noProof/>
          <w:szCs w:val="24"/>
        </w:rPr>
        <w:t xml:space="preserve"> </w:t>
      </w:r>
      <w:r w:rsidRPr="0039019F">
        <w:rPr>
          <w:rFonts w:ascii="Calibri" w:hAnsi="Calibri" w:cs="Times New Roman"/>
          <w:noProof/>
          <w:szCs w:val="24"/>
        </w:rPr>
        <w:t>C</w:t>
      </w:r>
      <w:r>
        <w:rPr>
          <w:rFonts w:ascii="Calibri" w:hAnsi="Calibri" w:cs="Times New Roman"/>
          <w:noProof/>
          <w:szCs w:val="24"/>
        </w:rPr>
        <w:t>.</w:t>
      </w:r>
      <w:r w:rsidRPr="0039019F">
        <w:rPr>
          <w:rFonts w:ascii="Calibri" w:hAnsi="Calibri" w:cs="Times New Roman"/>
          <w:noProof/>
          <w:szCs w:val="24"/>
        </w:rPr>
        <w:t xml:space="preserve"> (2014). Super‐resolved </w:t>
      </w:r>
      <w:r>
        <w:rPr>
          <w:rFonts w:ascii="Calibri" w:hAnsi="Calibri" w:cs="Times New Roman"/>
          <w:noProof/>
          <w:szCs w:val="24"/>
        </w:rPr>
        <w:t>f</w:t>
      </w:r>
      <w:r w:rsidRPr="0039019F">
        <w:rPr>
          <w:rFonts w:ascii="Calibri" w:hAnsi="Calibri" w:cs="Times New Roman"/>
          <w:noProof/>
          <w:szCs w:val="24"/>
        </w:rPr>
        <w:t xml:space="preserve">luorescence </w:t>
      </w:r>
      <w:r>
        <w:rPr>
          <w:rFonts w:ascii="Calibri" w:hAnsi="Calibri" w:cs="Times New Roman"/>
          <w:noProof/>
          <w:szCs w:val="24"/>
        </w:rPr>
        <w:t>m</w:t>
      </w:r>
      <w:r w:rsidRPr="0039019F">
        <w:rPr>
          <w:rFonts w:ascii="Calibri" w:hAnsi="Calibri" w:cs="Times New Roman"/>
          <w:noProof/>
          <w:szCs w:val="24"/>
        </w:rPr>
        <w:t xml:space="preserve">icroscopy: Nobel Prize in Chemistry 2014 for Eric Betzig, Stefan Hell, and William E. Moerner. </w:t>
      </w:r>
      <w:r>
        <w:rPr>
          <w:rFonts w:ascii="Calibri" w:hAnsi="Calibri" w:cs="Times New Roman"/>
          <w:noProof/>
          <w:szCs w:val="24"/>
        </w:rPr>
        <w:t xml:space="preserve">Angewandte </w:t>
      </w:r>
      <w:r w:rsidRPr="0039019F">
        <w:rPr>
          <w:rFonts w:ascii="Calibri" w:hAnsi="Calibri" w:cs="Times New Roman"/>
          <w:noProof/>
          <w:szCs w:val="24"/>
        </w:rPr>
        <w:t>Chemie</w:t>
      </w:r>
      <w:r>
        <w:rPr>
          <w:rFonts w:ascii="Calibri" w:hAnsi="Calibri" w:cs="Times New Roman"/>
          <w:noProof/>
          <w:szCs w:val="24"/>
        </w:rPr>
        <w:t xml:space="preserve"> </w:t>
      </w:r>
      <w:r w:rsidRPr="00A10164">
        <w:rPr>
          <w:rFonts w:ascii="Calibri" w:hAnsi="Calibri" w:cs="Times New Roman"/>
          <w:i/>
          <w:noProof/>
          <w:szCs w:val="24"/>
        </w:rPr>
        <w:t>53</w:t>
      </w:r>
      <w:r>
        <w:rPr>
          <w:rFonts w:ascii="Calibri" w:hAnsi="Calibri" w:cs="Times New Roman"/>
          <w:noProof/>
          <w:szCs w:val="24"/>
        </w:rPr>
        <w:t>, 13972-13977.</w:t>
      </w:r>
    </w:p>
    <w:p w14:paraId="390C2936"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Nakajima, S., Lan, L., Kanno, S., Takao, M., Yamamoto, K., Eker, A.P., and Yasui, A. (2004). UV light-induced DNA damage and tolerance for the survival of nucleotide excision repair-deficient human cells. Journal of Biological Chemistry </w:t>
      </w:r>
      <w:r w:rsidRPr="0039019F">
        <w:rPr>
          <w:rFonts w:ascii="Calibri" w:hAnsi="Calibri" w:cs="Times New Roman"/>
          <w:i/>
          <w:iCs/>
          <w:noProof/>
          <w:szCs w:val="24"/>
        </w:rPr>
        <w:t>279</w:t>
      </w:r>
      <w:r w:rsidRPr="0039019F">
        <w:rPr>
          <w:rFonts w:ascii="Calibri" w:hAnsi="Calibri" w:cs="Times New Roman"/>
          <w:noProof/>
          <w:szCs w:val="24"/>
        </w:rPr>
        <w:t>, 46674–46677.</w:t>
      </w:r>
    </w:p>
    <w:p w14:paraId="2295DF3A"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Nelson,</w:t>
      </w:r>
      <w:r>
        <w:rPr>
          <w:rFonts w:ascii="Calibri" w:hAnsi="Calibri" w:cs="Times New Roman"/>
          <w:noProof/>
          <w:szCs w:val="24"/>
        </w:rPr>
        <w:t xml:space="preserve"> </w:t>
      </w:r>
      <w:r w:rsidRPr="0039019F">
        <w:rPr>
          <w:rFonts w:ascii="Calibri" w:hAnsi="Calibri" w:cs="Times New Roman"/>
          <w:noProof/>
          <w:szCs w:val="24"/>
        </w:rPr>
        <w:t>N</w:t>
      </w:r>
      <w:r>
        <w:rPr>
          <w:rFonts w:ascii="Calibri" w:hAnsi="Calibri" w:cs="Times New Roman"/>
          <w:noProof/>
          <w:szCs w:val="24"/>
        </w:rPr>
        <w:t>.</w:t>
      </w:r>
      <w:r w:rsidRPr="0039019F">
        <w:rPr>
          <w:rFonts w:ascii="Calibri" w:hAnsi="Calibri" w:cs="Times New Roman"/>
          <w:noProof/>
          <w:szCs w:val="24"/>
        </w:rPr>
        <w:t>, and Yocum,</w:t>
      </w:r>
      <w:r>
        <w:rPr>
          <w:rFonts w:ascii="Calibri" w:hAnsi="Calibri" w:cs="Times New Roman"/>
          <w:noProof/>
          <w:szCs w:val="24"/>
        </w:rPr>
        <w:t xml:space="preserve"> </w:t>
      </w:r>
      <w:r w:rsidRPr="0039019F">
        <w:rPr>
          <w:rFonts w:ascii="Calibri" w:hAnsi="Calibri" w:cs="Times New Roman"/>
          <w:noProof/>
          <w:szCs w:val="24"/>
        </w:rPr>
        <w:t>C</w:t>
      </w:r>
      <w:r>
        <w:rPr>
          <w:rFonts w:ascii="Calibri" w:hAnsi="Calibri" w:cs="Times New Roman"/>
          <w:noProof/>
          <w:szCs w:val="24"/>
        </w:rPr>
        <w:t>.</w:t>
      </w:r>
      <w:r w:rsidRPr="0039019F">
        <w:rPr>
          <w:rFonts w:ascii="Calibri" w:hAnsi="Calibri" w:cs="Times New Roman"/>
          <w:noProof/>
          <w:szCs w:val="24"/>
        </w:rPr>
        <w:t>F</w:t>
      </w:r>
      <w:r>
        <w:rPr>
          <w:rFonts w:ascii="Calibri" w:hAnsi="Calibri" w:cs="Times New Roman"/>
          <w:noProof/>
          <w:szCs w:val="24"/>
        </w:rPr>
        <w:t>.</w:t>
      </w:r>
      <w:r w:rsidRPr="0039019F">
        <w:rPr>
          <w:rFonts w:ascii="Calibri" w:hAnsi="Calibri" w:cs="Times New Roman"/>
          <w:noProof/>
          <w:szCs w:val="24"/>
        </w:rPr>
        <w:t xml:space="preserve"> (2006). Structure and function of photosystems I and II. </w:t>
      </w:r>
      <w:r>
        <w:rPr>
          <w:rFonts w:ascii="Calibri" w:hAnsi="Calibri" w:cs="Times New Roman"/>
          <w:noProof/>
          <w:szCs w:val="24"/>
        </w:rPr>
        <w:t xml:space="preserve">Annual Reviews of Plant Biology </w:t>
      </w:r>
      <w:r w:rsidRPr="00A10164">
        <w:rPr>
          <w:rFonts w:ascii="Calibri" w:hAnsi="Calibri" w:cs="Times New Roman"/>
          <w:i/>
          <w:noProof/>
          <w:szCs w:val="24"/>
        </w:rPr>
        <w:t>57</w:t>
      </w:r>
      <w:r>
        <w:rPr>
          <w:rFonts w:ascii="Calibri" w:hAnsi="Calibri" w:cs="Times New Roman"/>
          <w:noProof/>
          <w:szCs w:val="24"/>
        </w:rPr>
        <w:t>, 521-565.</w:t>
      </w:r>
    </w:p>
    <w:p w14:paraId="6AA1690B"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Neves‐Petersen,</w:t>
      </w:r>
      <w:r>
        <w:rPr>
          <w:rFonts w:ascii="Calibri" w:hAnsi="Calibri" w:cs="Times New Roman"/>
          <w:noProof/>
          <w:szCs w:val="24"/>
        </w:rPr>
        <w:t xml:space="preserve"> </w:t>
      </w:r>
      <w:r w:rsidRPr="0039019F">
        <w:rPr>
          <w:rFonts w:ascii="Calibri" w:hAnsi="Calibri" w:cs="Times New Roman"/>
          <w:noProof/>
          <w:szCs w:val="24"/>
        </w:rPr>
        <w:t>M</w:t>
      </w:r>
      <w:r>
        <w:rPr>
          <w:rFonts w:ascii="Calibri" w:hAnsi="Calibri" w:cs="Times New Roman"/>
          <w:noProof/>
          <w:szCs w:val="24"/>
        </w:rPr>
        <w:t>.</w:t>
      </w:r>
      <w:r w:rsidRPr="0039019F">
        <w:rPr>
          <w:rFonts w:ascii="Calibri" w:hAnsi="Calibri" w:cs="Times New Roman"/>
          <w:noProof/>
          <w:szCs w:val="24"/>
        </w:rPr>
        <w:t>T</w:t>
      </w:r>
      <w:r>
        <w:rPr>
          <w:rFonts w:ascii="Calibri" w:hAnsi="Calibri" w:cs="Times New Roman"/>
          <w:noProof/>
          <w:szCs w:val="24"/>
        </w:rPr>
        <w:t>.</w:t>
      </w:r>
      <w:r w:rsidRPr="0039019F">
        <w:rPr>
          <w:rFonts w:ascii="Calibri" w:hAnsi="Calibri" w:cs="Times New Roman"/>
          <w:noProof/>
          <w:szCs w:val="24"/>
        </w:rPr>
        <w:t>, Gryczynski,</w:t>
      </w:r>
      <w:r>
        <w:rPr>
          <w:rFonts w:ascii="Calibri" w:hAnsi="Calibri" w:cs="Times New Roman"/>
          <w:noProof/>
          <w:szCs w:val="24"/>
        </w:rPr>
        <w:t xml:space="preserve"> </w:t>
      </w:r>
      <w:r w:rsidRPr="0039019F">
        <w:rPr>
          <w:rFonts w:ascii="Calibri" w:hAnsi="Calibri" w:cs="Times New Roman"/>
          <w:noProof/>
          <w:szCs w:val="24"/>
        </w:rPr>
        <w:t>Z</w:t>
      </w:r>
      <w:r>
        <w:rPr>
          <w:rFonts w:ascii="Calibri" w:hAnsi="Calibri" w:cs="Times New Roman"/>
          <w:noProof/>
          <w:szCs w:val="24"/>
        </w:rPr>
        <w:t>.</w:t>
      </w:r>
      <w:r w:rsidRPr="0039019F">
        <w:rPr>
          <w:rFonts w:ascii="Calibri" w:hAnsi="Calibri" w:cs="Times New Roman"/>
          <w:noProof/>
          <w:szCs w:val="24"/>
        </w:rPr>
        <w:t>, Lakowicz,</w:t>
      </w:r>
      <w:r>
        <w:rPr>
          <w:rFonts w:ascii="Calibri" w:hAnsi="Calibri" w:cs="Times New Roman"/>
          <w:noProof/>
          <w:szCs w:val="24"/>
        </w:rPr>
        <w:t xml:space="preserve"> </w:t>
      </w:r>
      <w:r w:rsidRPr="0039019F">
        <w:rPr>
          <w:rFonts w:ascii="Calibri" w:hAnsi="Calibri" w:cs="Times New Roman"/>
          <w:noProof/>
          <w:szCs w:val="24"/>
        </w:rPr>
        <w:t>J</w:t>
      </w:r>
      <w:r>
        <w:rPr>
          <w:rFonts w:ascii="Calibri" w:hAnsi="Calibri" w:cs="Times New Roman"/>
          <w:noProof/>
          <w:szCs w:val="24"/>
        </w:rPr>
        <w:t>., Fojan, P., Pedersen S., Petersen E., and Petersen, S.B.</w:t>
      </w:r>
      <w:r w:rsidRPr="0039019F">
        <w:rPr>
          <w:rFonts w:ascii="Calibri" w:hAnsi="Calibri" w:cs="Times New Roman"/>
          <w:noProof/>
          <w:szCs w:val="24"/>
        </w:rPr>
        <w:t xml:space="preserve"> (2002). High probability of disrupting a disulphide bridge mediated by an endogenous excited tryptophan residue. Protein</w:t>
      </w:r>
      <w:r>
        <w:rPr>
          <w:rFonts w:ascii="Calibri" w:hAnsi="Calibri" w:cs="Times New Roman"/>
          <w:noProof/>
          <w:szCs w:val="24"/>
        </w:rPr>
        <w:t xml:space="preserve"> Science </w:t>
      </w:r>
      <w:r w:rsidRPr="00A10164">
        <w:rPr>
          <w:rFonts w:ascii="Calibri" w:hAnsi="Calibri" w:cs="Times New Roman"/>
          <w:i/>
          <w:noProof/>
          <w:szCs w:val="24"/>
        </w:rPr>
        <w:t>11</w:t>
      </w:r>
      <w:r>
        <w:rPr>
          <w:rFonts w:ascii="Calibri" w:hAnsi="Calibri" w:cs="Times New Roman"/>
          <w:noProof/>
          <w:szCs w:val="24"/>
        </w:rPr>
        <w:t>, 588-600.</w:t>
      </w:r>
    </w:p>
    <w:p w14:paraId="4D47B4F2"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Nieuwenhuizen, R., Lidke, K., Bates, M., Puig, D.</w:t>
      </w:r>
      <w:r>
        <w:rPr>
          <w:rFonts w:ascii="Calibri" w:hAnsi="Calibri" w:cs="Times New Roman"/>
          <w:noProof/>
          <w:szCs w:val="24"/>
        </w:rPr>
        <w:t>L., Gr</w:t>
      </w:r>
      <w:r>
        <w:rPr>
          <w:rFonts w:ascii="Times New Roman" w:hAnsi="Times New Roman" w:cs="Times New Roman"/>
          <w:noProof/>
          <w:szCs w:val="24"/>
        </w:rPr>
        <w:t>ü</w:t>
      </w:r>
      <w:r>
        <w:rPr>
          <w:rFonts w:ascii="Calibri" w:hAnsi="Calibri" w:cs="Times New Roman"/>
          <w:noProof/>
          <w:szCs w:val="24"/>
        </w:rPr>
        <w:t>nwald, D., Stallinga, S., and Rieger, B.</w:t>
      </w:r>
      <w:r w:rsidRPr="0039019F">
        <w:rPr>
          <w:rFonts w:ascii="Calibri" w:hAnsi="Calibri" w:cs="Times New Roman"/>
          <w:noProof/>
          <w:szCs w:val="24"/>
        </w:rPr>
        <w:t xml:space="preserve"> (2013). Measuring image resoluti</w:t>
      </w:r>
      <w:r>
        <w:rPr>
          <w:rFonts w:ascii="Calibri" w:hAnsi="Calibri" w:cs="Times New Roman"/>
          <w:noProof/>
          <w:szCs w:val="24"/>
        </w:rPr>
        <w:t xml:space="preserve">on in optical nanoscopy. Nature </w:t>
      </w:r>
      <w:r w:rsidRPr="00A10164">
        <w:rPr>
          <w:rFonts w:ascii="Calibri" w:hAnsi="Calibri" w:cs="Times New Roman"/>
          <w:i/>
          <w:noProof/>
          <w:szCs w:val="24"/>
        </w:rPr>
        <w:t>10</w:t>
      </w:r>
      <w:r>
        <w:rPr>
          <w:rFonts w:ascii="Calibri" w:hAnsi="Calibri" w:cs="Times New Roman"/>
          <w:noProof/>
          <w:szCs w:val="24"/>
        </w:rPr>
        <w:t>, 557-567.</w:t>
      </w:r>
    </w:p>
    <w:p w14:paraId="52F57B9C"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lastRenderedPageBreak/>
        <w:t>Nixon,</w:t>
      </w:r>
      <w:r>
        <w:rPr>
          <w:rFonts w:ascii="Calibri" w:hAnsi="Calibri" w:cs="Times New Roman"/>
          <w:noProof/>
          <w:szCs w:val="24"/>
        </w:rPr>
        <w:t xml:space="preserve"> </w:t>
      </w:r>
      <w:r w:rsidRPr="0039019F">
        <w:rPr>
          <w:rFonts w:ascii="Calibri" w:hAnsi="Calibri" w:cs="Times New Roman"/>
          <w:noProof/>
          <w:szCs w:val="24"/>
        </w:rPr>
        <w:t>P</w:t>
      </w:r>
      <w:r>
        <w:rPr>
          <w:rFonts w:ascii="Calibri" w:hAnsi="Calibri" w:cs="Times New Roman"/>
          <w:noProof/>
          <w:szCs w:val="24"/>
        </w:rPr>
        <w:t>.</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 Michoux,</w:t>
      </w:r>
      <w:r>
        <w:rPr>
          <w:rFonts w:ascii="Calibri" w:hAnsi="Calibri" w:cs="Times New Roman"/>
          <w:noProof/>
          <w:szCs w:val="24"/>
        </w:rPr>
        <w:t xml:space="preserve"> </w:t>
      </w:r>
      <w:r w:rsidRPr="0039019F">
        <w:rPr>
          <w:rFonts w:ascii="Calibri" w:hAnsi="Calibri" w:cs="Times New Roman"/>
          <w:noProof/>
          <w:szCs w:val="24"/>
        </w:rPr>
        <w:t>F</w:t>
      </w:r>
      <w:r>
        <w:rPr>
          <w:rFonts w:ascii="Calibri" w:hAnsi="Calibri" w:cs="Times New Roman"/>
          <w:noProof/>
          <w:szCs w:val="24"/>
        </w:rPr>
        <w:t>.</w:t>
      </w:r>
      <w:r w:rsidRPr="0039019F">
        <w:rPr>
          <w:rFonts w:ascii="Calibri" w:hAnsi="Calibri" w:cs="Times New Roman"/>
          <w:noProof/>
          <w:szCs w:val="24"/>
        </w:rPr>
        <w:t>, Yu,</w:t>
      </w:r>
      <w:r>
        <w:rPr>
          <w:rFonts w:ascii="Calibri" w:hAnsi="Calibri" w:cs="Times New Roman"/>
          <w:noProof/>
          <w:szCs w:val="24"/>
        </w:rPr>
        <w:t xml:space="preserve"> </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 Boehm,</w:t>
      </w:r>
      <w:r>
        <w:rPr>
          <w:rFonts w:ascii="Calibri" w:hAnsi="Calibri" w:cs="Times New Roman"/>
          <w:noProof/>
          <w:szCs w:val="24"/>
        </w:rPr>
        <w:t xml:space="preserve"> </w:t>
      </w:r>
      <w:r w:rsidRPr="0039019F">
        <w:rPr>
          <w:rFonts w:ascii="Calibri" w:hAnsi="Calibri" w:cs="Times New Roman"/>
          <w:noProof/>
          <w:szCs w:val="24"/>
        </w:rPr>
        <w:t>M</w:t>
      </w:r>
      <w:r>
        <w:rPr>
          <w:rFonts w:ascii="Calibri" w:hAnsi="Calibri" w:cs="Times New Roman"/>
          <w:noProof/>
          <w:szCs w:val="24"/>
        </w:rPr>
        <w:t>., Komenda, J.</w:t>
      </w:r>
      <w:r w:rsidRPr="0039019F">
        <w:rPr>
          <w:rFonts w:ascii="Calibri" w:hAnsi="Calibri" w:cs="Times New Roman"/>
          <w:noProof/>
          <w:szCs w:val="24"/>
        </w:rPr>
        <w:t xml:space="preserve"> (2010). Recent advances in understanding the assembly and repair of photosystem II. Annals of</w:t>
      </w:r>
      <w:r>
        <w:rPr>
          <w:rFonts w:ascii="Calibri" w:hAnsi="Calibri" w:cs="Times New Roman"/>
          <w:noProof/>
          <w:szCs w:val="24"/>
        </w:rPr>
        <w:t xml:space="preserve"> Botany </w:t>
      </w:r>
      <w:r w:rsidRPr="00503912">
        <w:rPr>
          <w:rFonts w:ascii="Calibri" w:hAnsi="Calibri" w:cs="Times New Roman"/>
          <w:i/>
          <w:noProof/>
          <w:szCs w:val="24"/>
        </w:rPr>
        <w:t>106</w:t>
      </w:r>
      <w:r>
        <w:rPr>
          <w:rFonts w:ascii="Calibri" w:hAnsi="Calibri" w:cs="Times New Roman"/>
          <w:noProof/>
          <w:szCs w:val="24"/>
        </w:rPr>
        <w:t>, 1-16.</w:t>
      </w:r>
    </w:p>
    <w:p w14:paraId="2E93E564"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Nixon, R.H., Kemeny, S.E., Pain, B., Staller, C.O., and Fossum, E.R. (1996). 256× 256 CMOS active pixel sensor camera-on-a-chip. IEEE Journal of Solid State Circuits </w:t>
      </w:r>
      <w:r w:rsidRPr="0039019F">
        <w:rPr>
          <w:rFonts w:ascii="Calibri" w:hAnsi="Calibri" w:cs="Times New Roman"/>
          <w:i/>
          <w:iCs/>
          <w:noProof/>
          <w:szCs w:val="24"/>
        </w:rPr>
        <w:t>31</w:t>
      </w:r>
      <w:r w:rsidRPr="0039019F">
        <w:rPr>
          <w:rFonts w:ascii="Calibri" w:hAnsi="Calibri" w:cs="Times New Roman"/>
          <w:noProof/>
          <w:szCs w:val="24"/>
        </w:rPr>
        <w:t>, 2046–2050.</w:t>
      </w:r>
    </w:p>
    <w:p w14:paraId="7AD3FF5F"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Nordhues,</w:t>
      </w:r>
      <w:r>
        <w:rPr>
          <w:rFonts w:ascii="Calibri" w:hAnsi="Calibri" w:cs="Times New Roman"/>
          <w:noProof/>
          <w:szCs w:val="24"/>
        </w:rPr>
        <w:t xml:space="preserve"> </w:t>
      </w:r>
      <w:r w:rsidRPr="0039019F">
        <w:rPr>
          <w:rFonts w:ascii="Calibri" w:hAnsi="Calibri" w:cs="Times New Roman"/>
          <w:noProof/>
          <w:szCs w:val="24"/>
        </w:rPr>
        <w:t>A</w:t>
      </w:r>
      <w:r>
        <w:rPr>
          <w:rFonts w:ascii="Calibri" w:hAnsi="Calibri" w:cs="Times New Roman"/>
          <w:noProof/>
          <w:szCs w:val="24"/>
        </w:rPr>
        <w:t>.</w:t>
      </w:r>
      <w:r w:rsidRPr="0039019F">
        <w:rPr>
          <w:rFonts w:ascii="Calibri" w:hAnsi="Calibri" w:cs="Times New Roman"/>
          <w:noProof/>
          <w:szCs w:val="24"/>
        </w:rPr>
        <w:t>, Schöttler,</w:t>
      </w:r>
      <w:r>
        <w:rPr>
          <w:rFonts w:ascii="Calibri" w:hAnsi="Calibri" w:cs="Times New Roman"/>
          <w:noProof/>
          <w:szCs w:val="24"/>
        </w:rPr>
        <w:t xml:space="preserve"> </w:t>
      </w:r>
      <w:r w:rsidRPr="0039019F">
        <w:rPr>
          <w:rFonts w:ascii="Calibri" w:hAnsi="Calibri" w:cs="Times New Roman"/>
          <w:noProof/>
          <w:szCs w:val="24"/>
        </w:rPr>
        <w:t>M</w:t>
      </w:r>
      <w:r>
        <w:rPr>
          <w:rFonts w:ascii="Calibri" w:hAnsi="Calibri" w:cs="Times New Roman"/>
          <w:noProof/>
          <w:szCs w:val="24"/>
        </w:rPr>
        <w:t>.</w:t>
      </w:r>
      <w:r w:rsidRPr="0039019F">
        <w:rPr>
          <w:rFonts w:ascii="Calibri" w:hAnsi="Calibri" w:cs="Times New Roman"/>
          <w:noProof/>
          <w:szCs w:val="24"/>
        </w:rPr>
        <w:t>A</w:t>
      </w:r>
      <w:r>
        <w:rPr>
          <w:rFonts w:ascii="Calibri" w:hAnsi="Calibri" w:cs="Times New Roman"/>
          <w:noProof/>
          <w:szCs w:val="24"/>
        </w:rPr>
        <w:t>.</w:t>
      </w:r>
      <w:r w:rsidRPr="0039019F">
        <w:rPr>
          <w:rFonts w:ascii="Calibri" w:hAnsi="Calibri" w:cs="Times New Roman"/>
          <w:noProof/>
          <w:szCs w:val="24"/>
        </w:rPr>
        <w:t>, Unger,</w:t>
      </w:r>
      <w:r>
        <w:rPr>
          <w:rFonts w:ascii="Calibri" w:hAnsi="Calibri" w:cs="Times New Roman"/>
          <w:noProof/>
          <w:szCs w:val="24"/>
        </w:rPr>
        <w:t xml:space="preserve"> </w:t>
      </w:r>
      <w:r w:rsidRPr="0039019F">
        <w:rPr>
          <w:rFonts w:ascii="Calibri" w:hAnsi="Calibri" w:cs="Times New Roman"/>
          <w:noProof/>
          <w:szCs w:val="24"/>
        </w:rPr>
        <w:t>A</w:t>
      </w:r>
      <w:r>
        <w:rPr>
          <w:rFonts w:ascii="Calibri" w:hAnsi="Calibri" w:cs="Times New Roman"/>
          <w:noProof/>
          <w:szCs w:val="24"/>
        </w:rPr>
        <w:t>.</w:t>
      </w:r>
      <w:r w:rsidRPr="0039019F">
        <w:rPr>
          <w:rFonts w:ascii="Calibri" w:hAnsi="Calibri" w:cs="Times New Roman"/>
          <w:noProof/>
          <w:szCs w:val="24"/>
        </w:rPr>
        <w:t>K</w:t>
      </w:r>
      <w:r>
        <w:rPr>
          <w:rFonts w:ascii="Calibri" w:hAnsi="Calibri" w:cs="Times New Roman"/>
          <w:noProof/>
          <w:szCs w:val="24"/>
        </w:rPr>
        <w:t>.</w:t>
      </w:r>
      <w:r w:rsidRPr="0039019F">
        <w:rPr>
          <w:rFonts w:ascii="Calibri" w:hAnsi="Calibri" w:cs="Times New Roman"/>
          <w:noProof/>
          <w:szCs w:val="24"/>
        </w:rPr>
        <w:t>, Geimer,</w:t>
      </w:r>
      <w:r>
        <w:rPr>
          <w:rFonts w:ascii="Calibri" w:hAnsi="Calibri" w:cs="Times New Roman"/>
          <w:noProof/>
          <w:szCs w:val="24"/>
        </w:rPr>
        <w:t xml:space="preserve"> </w:t>
      </w:r>
      <w:r w:rsidRPr="0039019F">
        <w:rPr>
          <w:rFonts w:ascii="Calibri" w:hAnsi="Calibri" w:cs="Times New Roman"/>
          <w:noProof/>
          <w:szCs w:val="24"/>
        </w:rPr>
        <w:t>S</w:t>
      </w:r>
      <w:r>
        <w:rPr>
          <w:rFonts w:ascii="Calibri" w:hAnsi="Calibri" w:cs="Times New Roman"/>
          <w:noProof/>
          <w:szCs w:val="24"/>
        </w:rPr>
        <w:t>. Sch</w:t>
      </w:r>
      <w:r>
        <w:rPr>
          <w:rFonts w:ascii="Times New Roman" w:hAnsi="Times New Roman" w:cs="Times New Roman"/>
          <w:noProof/>
          <w:szCs w:val="24"/>
        </w:rPr>
        <w:t>ö</w:t>
      </w:r>
      <w:r>
        <w:rPr>
          <w:rFonts w:ascii="Calibri" w:hAnsi="Calibri" w:cs="Times New Roman"/>
          <w:noProof/>
          <w:szCs w:val="24"/>
        </w:rPr>
        <w:t>nfelder, S., Schmollinger S., R</w:t>
      </w:r>
      <w:r>
        <w:rPr>
          <w:rFonts w:ascii="Times New Roman" w:hAnsi="Times New Roman" w:cs="Times New Roman"/>
          <w:noProof/>
          <w:szCs w:val="24"/>
        </w:rPr>
        <w:t>ü</w:t>
      </w:r>
      <w:r>
        <w:rPr>
          <w:rFonts w:ascii="Calibri" w:hAnsi="Calibri" w:cs="Times New Roman"/>
          <w:noProof/>
          <w:szCs w:val="24"/>
        </w:rPr>
        <w:t>tgers M., Finazzi, G.,</w:t>
      </w:r>
      <w:r w:rsidRPr="0039019F">
        <w:rPr>
          <w:rFonts w:ascii="Calibri" w:hAnsi="Calibri" w:cs="Times New Roman"/>
          <w:noProof/>
          <w:szCs w:val="24"/>
        </w:rPr>
        <w:t xml:space="preserve"> </w:t>
      </w:r>
      <w:r>
        <w:rPr>
          <w:rFonts w:ascii="Calibri" w:hAnsi="Calibri" w:cs="Times New Roman"/>
          <w:noProof/>
          <w:szCs w:val="24"/>
        </w:rPr>
        <w:t xml:space="preserve">Soppa, B., Sommer, F., et al. </w:t>
      </w:r>
      <w:r w:rsidRPr="0039019F">
        <w:rPr>
          <w:rFonts w:ascii="Calibri" w:hAnsi="Calibri" w:cs="Times New Roman"/>
          <w:noProof/>
          <w:szCs w:val="24"/>
        </w:rPr>
        <w:t xml:space="preserve">(2012). Evidence for a role of VIPP1 in the structural organization of the photosynthetic apparatus in </w:t>
      </w:r>
      <w:r w:rsidRPr="00503912">
        <w:rPr>
          <w:rFonts w:ascii="Calibri" w:hAnsi="Calibri" w:cs="Times New Roman"/>
          <w:i/>
          <w:noProof/>
          <w:szCs w:val="24"/>
        </w:rPr>
        <w:t>Chlamydomonas</w:t>
      </w:r>
      <w:r w:rsidRPr="0039019F">
        <w:rPr>
          <w:rFonts w:ascii="Calibri" w:hAnsi="Calibri" w:cs="Times New Roman"/>
          <w:noProof/>
          <w:szCs w:val="24"/>
        </w:rPr>
        <w:t>. The Plant</w:t>
      </w:r>
      <w:r>
        <w:rPr>
          <w:rFonts w:ascii="Calibri" w:hAnsi="Calibri" w:cs="Times New Roman"/>
          <w:noProof/>
          <w:szCs w:val="24"/>
        </w:rPr>
        <w:t xml:space="preserve"> Cell </w:t>
      </w:r>
      <w:r w:rsidRPr="00503912">
        <w:rPr>
          <w:rFonts w:ascii="Calibri" w:hAnsi="Calibri" w:cs="Times New Roman"/>
          <w:i/>
          <w:noProof/>
          <w:szCs w:val="24"/>
        </w:rPr>
        <w:t>24</w:t>
      </w:r>
      <w:r>
        <w:rPr>
          <w:rFonts w:ascii="Calibri" w:hAnsi="Calibri" w:cs="Times New Roman"/>
          <w:noProof/>
          <w:szCs w:val="24"/>
        </w:rPr>
        <w:t>, 647-659.</w:t>
      </w:r>
    </w:p>
    <w:p w14:paraId="31F8DBBE"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Olivier,</w:t>
      </w:r>
      <w:r>
        <w:rPr>
          <w:rFonts w:ascii="Calibri" w:hAnsi="Calibri" w:cs="Times New Roman"/>
          <w:noProof/>
          <w:szCs w:val="24"/>
        </w:rPr>
        <w:t xml:space="preserve"> </w:t>
      </w:r>
      <w:r w:rsidRPr="0039019F">
        <w:rPr>
          <w:rFonts w:ascii="Calibri" w:hAnsi="Calibri" w:cs="Times New Roman"/>
          <w:noProof/>
          <w:szCs w:val="24"/>
        </w:rPr>
        <w:t>N</w:t>
      </w:r>
      <w:r>
        <w:rPr>
          <w:rFonts w:ascii="Calibri" w:hAnsi="Calibri" w:cs="Times New Roman"/>
          <w:noProof/>
          <w:szCs w:val="24"/>
        </w:rPr>
        <w:t>.</w:t>
      </w:r>
      <w:r w:rsidRPr="0039019F">
        <w:rPr>
          <w:rFonts w:ascii="Calibri" w:hAnsi="Calibri" w:cs="Times New Roman"/>
          <w:noProof/>
          <w:szCs w:val="24"/>
        </w:rPr>
        <w:t>, Keller,</w:t>
      </w:r>
      <w:r>
        <w:rPr>
          <w:rFonts w:ascii="Calibri" w:hAnsi="Calibri" w:cs="Times New Roman"/>
          <w:noProof/>
          <w:szCs w:val="24"/>
        </w:rPr>
        <w:t xml:space="preserve"> </w:t>
      </w:r>
      <w:r w:rsidRPr="0039019F">
        <w:rPr>
          <w:rFonts w:ascii="Calibri" w:hAnsi="Calibri" w:cs="Times New Roman"/>
          <w:noProof/>
          <w:szCs w:val="24"/>
        </w:rPr>
        <w:t>D</w:t>
      </w:r>
      <w:r>
        <w:rPr>
          <w:rFonts w:ascii="Calibri" w:hAnsi="Calibri" w:cs="Times New Roman"/>
          <w:noProof/>
          <w:szCs w:val="24"/>
        </w:rPr>
        <w:t>.</w:t>
      </w:r>
      <w:r w:rsidRPr="0039019F">
        <w:rPr>
          <w:rFonts w:ascii="Calibri" w:hAnsi="Calibri" w:cs="Times New Roman"/>
          <w:noProof/>
          <w:szCs w:val="24"/>
        </w:rPr>
        <w:t>, Rajan,</w:t>
      </w:r>
      <w:r>
        <w:rPr>
          <w:rFonts w:ascii="Calibri" w:hAnsi="Calibri" w:cs="Times New Roman"/>
          <w:noProof/>
          <w:szCs w:val="24"/>
        </w:rPr>
        <w:t xml:space="preserve"> </w:t>
      </w:r>
      <w:r w:rsidRPr="0039019F">
        <w:rPr>
          <w:rFonts w:ascii="Calibri" w:hAnsi="Calibri" w:cs="Times New Roman"/>
          <w:noProof/>
          <w:szCs w:val="24"/>
        </w:rPr>
        <w:t>V</w:t>
      </w:r>
      <w:r>
        <w:rPr>
          <w:rFonts w:ascii="Calibri" w:hAnsi="Calibri" w:cs="Times New Roman"/>
          <w:noProof/>
          <w:szCs w:val="24"/>
        </w:rPr>
        <w:t>.</w:t>
      </w:r>
      <w:r w:rsidRPr="0039019F">
        <w:rPr>
          <w:rFonts w:ascii="Calibri" w:hAnsi="Calibri" w:cs="Times New Roman"/>
          <w:noProof/>
          <w:szCs w:val="24"/>
        </w:rPr>
        <w:t>S</w:t>
      </w:r>
      <w:r>
        <w:rPr>
          <w:rFonts w:ascii="Calibri" w:hAnsi="Calibri" w:cs="Times New Roman"/>
          <w:noProof/>
          <w:szCs w:val="24"/>
        </w:rPr>
        <w:t>.</w:t>
      </w:r>
      <w:r w:rsidRPr="0039019F">
        <w:rPr>
          <w:rFonts w:ascii="Calibri" w:hAnsi="Calibri" w:cs="Times New Roman"/>
          <w:noProof/>
          <w:szCs w:val="24"/>
        </w:rPr>
        <w:t>, Gönczy,</w:t>
      </w:r>
      <w:r>
        <w:rPr>
          <w:rFonts w:ascii="Calibri" w:hAnsi="Calibri" w:cs="Times New Roman"/>
          <w:noProof/>
          <w:szCs w:val="24"/>
        </w:rPr>
        <w:t xml:space="preserve"> </w:t>
      </w:r>
      <w:r w:rsidRPr="0039019F">
        <w:rPr>
          <w:rFonts w:ascii="Calibri" w:hAnsi="Calibri" w:cs="Times New Roman"/>
          <w:noProof/>
          <w:szCs w:val="24"/>
        </w:rPr>
        <w:t>P</w:t>
      </w:r>
      <w:r>
        <w:rPr>
          <w:rFonts w:ascii="Calibri" w:hAnsi="Calibri" w:cs="Times New Roman"/>
          <w:noProof/>
          <w:szCs w:val="24"/>
        </w:rPr>
        <w:t>., Manley, S.</w:t>
      </w:r>
      <w:r w:rsidRPr="0039019F">
        <w:rPr>
          <w:rFonts w:ascii="Calibri" w:hAnsi="Calibri" w:cs="Times New Roman"/>
          <w:noProof/>
          <w:szCs w:val="24"/>
        </w:rPr>
        <w:t xml:space="preserve"> (2013a). Simple buffers for 3D STORM microscopy. Biomedical Optics</w:t>
      </w:r>
      <w:r>
        <w:rPr>
          <w:rFonts w:ascii="Calibri" w:hAnsi="Calibri" w:cs="Times New Roman"/>
          <w:noProof/>
          <w:szCs w:val="24"/>
        </w:rPr>
        <w:t xml:space="preserve"> Express </w:t>
      </w:r>
      <w:r w:rsidRPr="00503912">
        <w:rPr>
          <w:rFonts w:ascii="Calibri" w:hAnsi="Calibri" w:cs="Times New Roman"/>
          <w:i/>
          <w:noProof/>
          <w:szCs w:val="24"/>
        </w:rPr>
        <w:t>4</w:t>
      </w:r>
      <w:r>
        <w:rPr>
          <w:rFonts w:ascii="Calibri" w:hAnsi="Calibri" w:cs="Times New Roman"/>
          <w:noProof/>
          <w:szCs w:val="24"/>
        </w:rPr>
        <w:t>, 885-899.</w:t>
      </w:r>
    </w:p>
    <w:p w14:paraId="3312E828"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Olivier,</w:t>
      </w:r>
      <w:r>
        <w:rPr>
          <w:rFonts w:ascii="Calibri" w:hAnsi="Calibri" w:cs="Times New Roman"/>
          <w:noProof/>
          <w:szCs w:val="24"/>
        </w:rPr>
        <w:t xml:space="preserve"> </w:t>
      </w:r>
      <w:r w:rsidRPr="0039019F">
        <w:rPr>
          <w:rFonts w:ascii="Calibri" w:hAnsi="Calibri" w:cs="Times New Roman"/>
          <w:noProof/>
          <w:szCs w:val="24"/>
        </w:rPr>
        <w:t>N</w:t>
      </w:r>
      <w:r>
        <w:rPr>
          <w:rFonts w:ascii="Calibri" w:hAnsi="Calibri" w:cs="Times New Roman"/>
          <w:noProof/>
          <w:szCs w:val="24"/>
        </w:rPr>
        <w:t>.</w:t>
      </w:r>
      <w:r w:rsidRPr="0039019F">
        <w:rPr>
          <w:rFonts w:ascii="Calibri" w:hAnsi="Calibri" w:cs="Times New Roman"/>
          <w:noProof/>
          <w:szCs w:val="24"/>
        </w:rPr>
        <w:t>, Keller,</w:t>
      </w:r>
      <w:r>
        <w:rPr>
          <w:rFonts w:ascii="Calibri" w:hAnsi="Calibri" w:cs="Times New Roman"/>
          <w:noProof/>
          <w:szCs w:val="24"/>
        </w:rPr>
        <w:t xml:space="preserve"> </w:t>
      </w:r>
      <w:r w:rsidRPr="0039019F">
        <w:rPr>
          <w:rFonts w:ascii="Calibri" w:hAnsi="Calibri" w:cs="Times New Roman"/>
          <w:noProof/>
          <w:szCs w:val="24"/>
        </w:rPr>
        <w:t>D</w:t>
      </w:r>
      <w:r>
        <w:rPr>
          <w:rFonts w:ascii="Calibri" w:hAnsi="Calibri" w:cs="Times New Roman"/>
          <w:noProof/>
          <w:szCs w:val="24"/>
        </w:rPr>
        <w:t>.</w:t>
      </w:r>
      <w:r w:rsidRPr="0039019F">
        <w:rPr>
          <w:rFonts w:ascii="Calibri" w:hAnsi="Calibri" w:cs="Times New Roman"/>
          <w:noProof/>
          <w:szCs w:val="24"/>
        </w:rPr>
        <w:t>, Gönczy,</w:t>
      </w:r>
      <w:r>
        <w:rPr>
          <w:rFonts w:ascii="Calibri" w:hAnsi="Calibri" w:cs="Times New Roman"/>
          <w:noProof/>
          <w:szCs w:val="24"/>
        </w:rPr>
        <w:t xml:space="preserve"> </w:t>
      </w:r>
      <w:r w:rsidRPr="0039019F">
        <w:rPr>
          <w:rFonts w:ascii="Calibri" w:hAnsi="Calibri" w:cs="Times New Roman"/>
          <w:noProof/>
          <w:szCs w:val="24"/>
        </w:rPr>
        <w:t>P</w:t>
      </w:r>
      <w:r>
        <w:rPr>
          <w:rFonts w:ascii="Calibri" w:hAnsi="Calibri" w:cs="Times New Roman"/>
          <w:noProof/>
          <w:szCs w:val="24"/>
        </w:rPr>
        <w:t>.</w:t>
      </w:r>
      <w:r w:rsidRPr="0039019F">
        <w:rPr>
          <w:rFonts w:ascii="Calibri" w:hAnsi="Calibri" w:cs="Times New Roman"/>
          <w:noProof/>
          <w:szCs w:val="24"/>
        </w:rPr>
        <w:t>, and Manley,</w:t>
      </w:r>
      <w:r>
        <w:rPr>
          <w:rFonts w:ascii="Calibri" w:hAnsi="Calibri" w:cs="Times New Roman"/>
          <w:noProof/>
          <w:szCs w:val="24"/>
        </w:rPr>
        <w:t xml:space="preserve"> </w:t>
      </w:r>
      <w:r w:rsidRPr="0039019F">
        <w:rPr>
          <w:rFonts w:ascii="Calibri" w:hAnsi="Calibri" w:cs="Times New Roman"/>
          <w:noProof/>
          <w:szCs w:val="24"/>
        </w:rPr>
        <w:t>S</w:t>
      </w:r>
      <w:r>
        <w:rPr>
          <w:rFonts w:ascii="Calibri" w:hAnsi="Calibri" w:cs="Times New Roman"/>
          <w:noProof/>
          <w:szCs w:val="24"/>
        </w:rPr>
        <w:t>.</w:t>
      </w:r>
      <w:r w:rsidRPr="0039019F">
        <w:rPr>
          <w:rFonts w:ascii="Calibri" w:hAnsi="Calibri" w:cs="Times New Roman"/>
          <w:noProof/>
          <w:szCs w:val="24"/>
        </w:rPr>
        <w:t xml:space="preserve"> (2013b). Resolution doubling in 3D-STORM imaging through improved buffers. PloS O</w:t>
      </w:r>
      <w:r>
        <w:rPr>
          <w:rFonts w:ascii="Calibri" w:hAnsi="Calibri" w:cs="Times New Roman"/>
          <w:noProof/>
          <w:szCs w:val="24"/>
        </w:rPr>
        <w:t xml:space="preserve">NE </w:t>
      </w:r>
      <w:r w:rsidRPr="00503912">
        <w:rPr>
          <w:rFonts w:ascii="Calibri" w:hAnsi="Calibri" w:cs="Times New Roman"/>
          <w:i/>
          <w:noProof/>
          <w:szCs w:val="24"/>
        </w:rPr>
        <w:t>8</w:t>
      </w:r>
      <w:r>
        <w:rPr>
          <w:rFonts w:ascii="Calibri" w:hAnsi="Calibri" w:cs="Times New Roman"/>
          <w:noProof/>
          <w:szCs w:val="24"/>
        </w:rPr>
        <w:t>, e69004-e69012.</w:t>
      </w:r>
    </w:p>
    <w:p w14:paraId="77612217"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Onoa,</w:t>
      </w:r>
      <w:r>
        <w:rPr>
          <w:rFonts w:ascii="Calibri" w:hAnsi="Calibri" w:cs="Times New Roman"/>
          <w:noProof/>
          <w:szCs w:val="24"/>
        </w:rPr>
        <w:t xml:space="preserve"> </w:t>
      </w:r>
      <w:r w:rsidRPr="0039019F">
        <w:rPr>
          <w:rFonts w:ascii="Calibri" w:hAnsi="Calibri" w:cs="Times New Roman"/>
          <w:noProof/>
          <w:szCs w:val="24"/>
        </w:rPr>
        <w:t>B</w:t>
      </w:r>
      <w:r>
        <w:rPr>
          <w:rFonts w:ascii="Calibri" w:hAnsi="Calibri" w:cs="Times New Roman"/>
          <w:noProof/>
          <w:szCs w:val="24"/>
        </w:rPr>
        <w:t>.</w:t>
      </w:r>
      <w:r w:rsidRPr="0039019F">
        <w:rPr>
          <w:rFonts w:ascii="Calibri" w:hAnsi="Calibri" w:cs="Times New Roman"/>
          <w:noProof/>
          <w:szCs w:val="24"/>
        </w:rPr>
        <w:t>, Schneider,</w:t>
      </w:r>
      <w:r>
        <w:rPr>
          <w:rFonts w:ascii="Calibri" w:hAnsi="Calibri" w:cs="Times New Roman"/>
          <w:noProof/>
          <w:szCs w:val="24"/>
        </w:rPr>
        <w:t xml:space="preserve"> </w:t>
      </w:r>
      <w:r w:rsidRPr="0039019F">
        <w:rPr>
          <w:rFonts w:ascii="Calibri" w:hAnsi="Calibri" w:cs="Times New Roman"/>
          <w:noProof/>
          <w:szCs w:val="24"/>
        </w:rPr>
        <w:t>A</w:t>
      </w:r>
      <w:r>
        <w:rPr>
          <w:rFonts w:ascii="Calibri" w:hAnsi="Calibri" w:cs="Times New Roman"/>
          <w:noProof/>
          <w:szCs w:val="24"/>
        </w:rPr>
        <w:t>.</w:t>
      </w:r>
      <w:r w:rsidRPr="0039019F">
        <w:rPr>
          <w:rFonts w:ascii="Calibri" w:hAnsi="Calibri" w:cs="Times New Roman"/>
          <w:noProof/>
          <w:szCs w:val="24"/>
        </w:rPr>
        <w:t>R</w:t>
      </w:r>
      <w:r>
        <w:rPr>
          <w:rFonts w:ascii="Calibri" w:hAnsi="Calibri" w:cs="Times New Roman"/>
          <w:noProof/>
          <w:szCs w:val="24"/>
        </w:rPr>
        <w:t>.</w:t>
      </w:r>
      <w:r w:rsidRPr="0039019F">
        <w:rPr>
          <w:rFonts w:ascii="Calibri" w:hAnsi="Calibri" w:cs="Times New Roman"/>
          <w:noProof/>
          <w:szCs w:val="24"/>
        </w:rPr>
        <w:t>, Brooks,</w:t>
      </w:r>
      <w:r>
        <w:rPr>
          <w:rFonts w:ascii="Calibri" w:hAnsi="Calibri" w:cs="Times New Roman"/>
          <w:noProof/>
          <w:szCs w:val="24"/>
        </w:rPr>
        <w:t xml:space="preserve"> </w:t>
      </w:r>
      <w:r w:rsidRPr="0039019F">
        <w:rPr>
          <w:rFonts w:ascii="Calibri" w:hAnsi="Calibri" w:cs="Times New Roman"/>
          <w:noProof/>
          <w:szCs w:val="24"/>
        </w:rPr>
        <w:t>M</w:t>
      </w:r>
      <w:r>
        <w:rPr>
          <w:rFonts w:ascii="Calibri" w:hAnsi="Calibri" w:cs="Times New Roman"/>
          <w:noProof/>
          <w:szCs w:val="24"/>
        </w:rPr>
        <w:t>.</w:t>
      </w:r>
      <w:r w:rsidRPr="0039019F">
        <w:rPr>
          <w:rFonts w:ascii="Calibri" w:hAnsi="Calibri" w:cs="Times New Roman"/>
          <w:noProof/>
          <w:szCs w:val="24"/>
        </w:rPr>
        <w:t>D</w:t>
      </w:r>
      <w:r>
        <w:rPr>
          <w:rFonts w:ascii="Calibri" w:hAnsi="Calibri" w:cs="Times New Roman"/>
          <w:noProof/>
          <w:szCs w:val="24"/>
        </w:rPr>
        <w:t>.</w:t>
      </w:r>
      <w:r w:rsidRPr="0039019F">
        <w:rPr>
          <w:rFonts w:ascii="Calibri" w:hAnsi="Calibri" w:cs="Times New Roman"/>
          <w:noProof/>
          <w:szCs w:val="24"/>
        </w:rPr>
        <w:t>, Grob,</w:t>
      </w:r>
      <w:r>
        <w:rPr>
          <w:rFonts w:ascii="Calibri" w:hAnsi="Calibri" w:cs="Times New Roman"/>
          <w:noProof/>
          <w:szCs w:val="24"/>
        </w:rPr>
        <w:t xml:space="preserve"> </w:t>
      </w:r>
      <w:r w:rsidRPr="0039019F">
        <w:rPr>
          <w:rFonts w:ascii="Calibri" w:hAnsi="Calibri" w:cs="Times New Roman"/>
          <w:noProof/>
          <w:szCs w:val="24"/>
        </w:rPr>
        <w:t>P</w:t>
      </w:r>
      <w:r>
        <w:rPr>
          <w:rFonts w:ascii="Calibri" w:hAnsi="Calibri" w:cs="Times New Roman"/>
          <w:noProof/>
          <w:szCs w:val="24"/>
        </w:rPr>
        <w:t xml:space="preserve">., </w:t>
      </w:r>
      <w:r w:rsidRPr="0039019F">
        <w:rPr>
          <w:rFonts w:ascii="Calibri" w:hAnsi="Calibri" w:cs="Times New Roman"/>
          <w:noProof/>
          <w:szCs w:val="24"/>
        </w:rPr>
        <w:t>Nogales,</w:t>
      </w:r>
      <w:r>
        <w:rPr>
          <w:rFonts w:ascii="Calibri" w:hAnsi="Calibri" w:cs="Times New Roman"/>
          <w:noProof/>
          <w:szCs w:val="24"/>
        </w:rPr>
        <w:t xml:space="preserve"> </w:t>
      </w:r>
      <w:r w:rsidRPr="0039019F">
        <w:rPr>
          <w:rFonts w:ascii="Calibri" w:hAnsi="Calibri" w:cs="Times New Roman"/>
          <w:noProof/>
          <w:szCs w:val="24"/>
        </w:rPr>
        <w:t>E</w:t>
      </w:r>
      <w:r>
        <w:rPr>
          <w:rFonts w:ascii="Calibri" w:hAnsi="Calibri" w:cs="Times New Roman"/>
          <w:noProof/>
          <w:szCs w:val="24"/>
        </w:rPr>
        <w:t>., Geissler P.L., Niyogi, K.K., and Bustamante, C.</w:t>
      </w:r>
      <w:r w:rsidRPr="0039019F">
        <w:rPr>
          <w:rFonts w:ascii="Calibri" w:hAnsi="Calibri" w:cs="Times New Roman"/>
          <w:noProof/>
          <w:szCs w:val="24"/>
        </w:rPr>
        <w:t xml:space="preserve"> (2014). Atomic force microscopy of photosystem II and its unit cell clustering quantitatively delineate the mesoscale variability </w:t>
      </w:r>
      <w:r w:rsidRPr="00503912">
        <w:rPr>
          <w:rFonts w:ascii="Calibri" w:hAnsi="Calibri" w:cs="Times New Roman"/>
          <w:i/>
          <w:noProof/>
          <w:szCs w:val="24"/>
        </w:rPr>
        <w:t>in Arabidopsis thylakoids</w:t>
      </w:r>
      <w:r w:rsidRPr="0039019F">
        <w:rPr>
          <w:rFonts w:ascii="Calibri" w:hAnsi="Calibri" w:cs="Times New Roman"/>
          <w:noProof/>
          <w:szCs w:val="24"/>
        </w:rPr>
        <w:t>. PloS O</w:t>
      </w:r>
      <w:r>
        <w:rPr>
          <w:rFonts w:ascii="Calibri" w:hAnsi="Calibri" w:cs="Times New Roman"/>
          <w:noProof/>
          <w:szCs w:val="24"/>
        </w:rPr>
        <w:t xml:space="preserve">NE </w:t>
      </w:r>
      <w:r w:rsidRPr="00503912">
        <w:rPr>
          <w:rFonts w:ascii="Calibri" w:hAnsi="Calibri" w:cs="Times New Roman"/>
          <w:i/>
          <w:noProof/>
          <w:szCs w:val="24"/>
        </w:rPr>
        <w:t>9</w:t>
      </w:r>
      <w:r>
        <w:rPr>
          <w:rFonts w:ascii="Calibri" w:hAnsi="Calibri" w:cs="Times New Roman"/>
          <w:noProof/>
          <w:szCs w:val="24"/>
        </w:rPr>
        <w:t>, e101470-e101481.</w:t>
      </w:r>
    </w:p>
    <w:p w14:paraId="6465CB35"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Ovesný, M., Křížek, P., Borkovec, J., Švindrych, Z., and Hagen, G.</w:t>
      </w:r>
      <w:r>
        <w:rPr>
          <w:rFonts w:ascii="Calibri" w:hAnsi="Calibri" w:cs="Times New Roman"/>
          <w:noProof/>
          <w:szCs w:val="24"/>
        </w:rPr>
        <w:t>M</w:t>
      </w:r>
      <w:r w:rsidRPr="0039019F">
        <w:rPr>
          <w:rFonts w:ascii="Calibri" w:hAnsi="Calibri" w:cs="Times New Roman"/>
          <w:noProof/>
          <w:szCs w:val="24"/>
        </w:rPr>
        <w:t xml:space="preserve"> (2014). ThunderSTORM: a comprehensive ImageJ plug-in for PALM and STORM data analysis and super-resolution imaging. Bioinformatics </w:t>
      </w:r>
      <w:r w:rsidRPr="0039019F">
        <w:rPr>
          <w:rFonts w:ascii="Calibri" w:hAnsi="Calibri" w:cs="Times New Roman"/>
          <w:i/>
          <w:iCs/>
          <w:noProof/>
          <w:szCs w:val="24"/>
        </w:rPr>
        <w:t>30</w:t>
      </w:r>
      <w:r w:rsidRPr="0039019F">
        <w:rPr>
          <w:rFonts w:ascii="Calibri" w:hAnsi="Calibri" w:cs="Times New Roman"/>
          <w:noProof/>
          <w:szCs w:val="24"/>
        </w:rPr>
        <w:t>, 2389–2390.</w:t>
      </w:r>
    </w:p>
    <w:p w14:paraId="30319E06"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Partridge, M.A., and Marcantonio, E.E. (2006). Initiation of attachment and generation of mature focal adhesions by integrin-containing filopodia in cell spreading. Molecular Biology of the Cell </w:t>
      </w:r>
      <w:r w:rsidRPr="0039019F">
        <w:rPr>
          <w:rFonts w:ascii="Calibri" w:hAnsi="Calibri" w:cs="Times New Roman"/>
          <w:i/>
          <w:iCs/>
          <w:noProof/>
          <w:szCs w:val="24"/>
        </w:rPr>
        <w:t>17</w:t>
      </w:r>
      <w:r w:rsidRPr="0039019F">
        <w:rPr>
          <w:rFonts w:ascii="Calibri" w:hAnsi="Calibri" w:cs="Times New Roman"/>
          <w:noProof/>
          <w:szCs w:val="24"/>
        </w:rPr>
        <w:t>, 4237–4248.</w:t>
      </w:r>
    </w:p>
    <w:p w14:paraId="7A8829FD"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Pavani, S.</w:t>
      </w:r>
      <w:r>
        <w:rPr>
          <w:rFonts w:ascii="Calibri" w:hAnsi="Calibri" w:cs="Times New Roman"/>
          <w:noProof/>
          <w:szCs w:val="24"/>
        </w:rPr>
        <w:t>R.</w:t>
      </w:r>
      <w:r w:rsidRPr="0039019F">
        <w:rPr>
          <w:rFonts w:ascii="Calibri" w:hAnsi="Calibri" w:cs="Times New Roman"/>
          <w:noProof/>
          <w:szCs w:val="24"/>
        </w:rPr>
        <w:t>, Thompson, M.</w:t>
      </w:r>
      <w:r>
        <w:rPr>
          <w:rFonts w:ascii="Calibri" w:hAnsi="Calibri" w:cs="Times New Roman"/>
          <w:noProof/>
          <w:szCs w:val="24"/>
        </w:rPr>
        <w:t>A.</w:t>
      </w:r>
      <w:r w:rsidRPr="0039019F">
        <w:rPr>
          <w:rFonts w:ascii="Calibri" w:hAnsi="Calibri" w:cs="Times New Roman"/>
          <w:noProof/>
          <w:szCs w:val="24"/>
        </w:rPr>
        <w:t>, Biteen, J.</w:t>
      </w:r>
      <w:r>
        <w:rPr>
          <w:rFonts w:ascii="Calibri" w:hAnsi="Calibri" w:cs="Times New Roman"/>
          <w:noProof/>
          <w:szCs w:val="24"/>
        </w:rPr>
        <w:t>S.</w:t>
      </w:r>
      <w:r w:rsidRPr="0039019F">
        <w:rPr>
          <w:rFonts w:ascii="Calibri" w:hAnsi="Calibri" w:cs="Times New Roman"/>
          <w:noProof/>
          <w:szCs w:val="24"/>
        </w:rPr>
        <w:t>, Lord, S.</w:t>
      </w:r>
      <w:r>
        <w:rPr>
          <w:rFonts w:ascii="Calibri" w:hAnsi="Calibri" w:cs="Times New Roman"/>
          <w:noProof/>
          <w:szCs w:val="24"/>
        </w:rPr>
        <w:t>J.</w:t>
      </w:r>
      <w:r w:rsidRPr="0039019F">
        <w:rPr>
          <w:rFonts w:ascii="Calibri" w:hAnsi="Calibri" w:cs="Times New Roman"/>
          <w:noProof/>
          <w:szCs w:val="24"/>
        </w:rPr>
        <w:t>, Liu, N., Twieg, R.</w:t>
      </w:r>
      <w:r>
        <w:rPr>
          <w:rFonts w:ascii="Calibri" w:hAnsi="Calibri" w:cs="Times New Roman"/>
          <w:noProof/>
          <w:szCs w:val="24"/>
        </w:rPr>
        <w:t>J.</w:t>
      </w:r>
      <w:r w:rsidRPr="0039019F">
        <w:rPr>
          <w:rFonts w:ascii="Calibri" w:hAnsi="Calibri" w:cs="Times New Roman"/>
          <w:noProof/>
          <w:szCs w:val="24"/>
        </w:rPr>
        <w:t>, Piestun, R., and Moerner</w:t>
      </w:r>
      <w:r>
        <w:rPr>
          <w:rFonts w:ascii="Calibri" w:hAnsi="Calibri" w:cs="Times New Roman"/>
          <w:noProof/>
          <w:szCs w:val="24"/>
        </w:rPr>
        <w:t>, W.E.</w:t>
      </w:r>
      <w:r w:rsidRPr="0039019F">
        <w:rPr>
          <w:rFonts w:ascii="Calibri" w:hAnsi="Calibri" w:cs="Times New Roman"/>
          <w:noProof/>
          <w:szCs w:val="24"/>
        </w:rPr>
        <w:t xml:space="preserve"> (2009). Three-dimensional, single-molecule fluorescence imaging beyond the diffraction limit by using a double-helix point sprea</w:t>
      </w:r>
      <w:r>
        <w:rPr>
          <w:rFonts w:ascii="Calibri" w:hAnsi="Calibri" w:cs="Times New Roman"/>
          <w:noProof/>
          <w:szCs w:val="24"/>
        </w:rPr>
        <w:t xml:space="preserve">d function. Proceedings of the National Academy of Sciences </w:t>
      </w:r>
      <w:r w:rsidRPr="0039019F">
        <w:rPr>
          <w:rFonts w:ascii="Calibri" w:hAnsi="Calibri" w:cs="Times New Roman"/>
          <w:i/>
          <w:iCs/>
          <w:noProof/>
          <w:szCs w:val="24"/>
        </w:rPr>
        <w:t>106</w:t>
      </w:r>
      <w:r w:rsidRPr="0039019F">
        <w:rPr>
          <w:rFonts w:ascii="Calibri" w:hAnsi="Calibri" w:cs="Times New Roman"/>
          <w:noProof/>
          <w:szCs w:val="24"/>
        </w:rPr>
        <w:t>, 2995–2999.</w:t>
      </w:r>
    </w:p>
    <w:p w14:paraId="54BFB8A2"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Piehler,</w:t>
      </w:r>
      <w:r>
        <w:rPr>
          <w:rFonts w:ascii="Calibri" w:hAnsi="Calibri" w:cs="Times New Roman"/>
          <w:noProof/>
          <w:szCs w:val="24"/>
        </w:rPr>
        <w:t xml:space="preserve"> </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 xml:space="preserve"> (2005). New methodologies for measuring protein interactions </w:t>
      </w:r>
      <w:r w:rsidRPr="00C57996">
        <w:rPr>
          <w:rFonts w:ascii="Calibri" w:hAnsi="Calibri" w:cs="Times New Roman"/>
          <w:i/>
          <w:noProof/>
          <w:szCs w:val="24"/>
        </w:rPr>
        <w:t>in vivo</w:t>
      </w:r>
      <w:r w:rsidRPr="0039019F">
        <w:rPr>
          <w:rFonts w:ascii="Calibri" w:hAnsi="Calibri" w:cs="Times New Roman"/>
          <w:noProof/>
          <w:szCs w:val="24"/>
        </w:rPr>
        <w:t xml:space="preserve"> and </w:t>
      </w:r>
      <w:r w:rsidRPr="00C57996">
        <w:rPr>
          <w:rFonts w:ascii="Calibri" w:hAnsi="Calibri" w:cs="Times New Roman"/>
          <w:i/>
          <w:noProof/>
          <w:szCs w:val="24"/>
        </w:rPr>
        <w:t>in vitro</w:t>
      </w:r>
      <w:r w:rsidRPr="0039019F">
        <w:rPr>
          <w:rFonts w:ascii="Calibri" w:hAnsi="Calibri" w:cs="Times New Roman"/>
          <w:noProof/>
          <w:szCs w:val="24"/>
        </w:rPr>
        <w:t>. Curren</w:t>
      </w:r>
      <w:r>
        <w:rPr>
          <w:rFonts w:ascii="Calibri" w:hAnsi="Calibri" w:cs="Times New Roman"/>
          <w:noProof/>
          <w:szCs w:val="24"/>
        </w:rPr>
        <w:t xml:space="preserve">t Opinion in Structural Biology </w:t>
      </w:r>
      <w:r w:rsidRPr="00C57996">
        <w:rPr>
          <w:rFonts w:ascii="Calibri" w:hAnsi="Calibri" w:cs="Times New Roman"/>
          <w:i/>
          <w:noProof/>
          <w:szCs w:val="24"/>
        </w:rPr>
        <w:t>15</w:t>
      </w:r>
      <w:r>
        <w:rPr>
          <w:rFonts w:ascii="Calibri" w:hAnsi="Calibri" w:cs="Times New Roman"/>
          <w:noProof/>
          <w:szCs w:val="24"/>
        </w:rPr>
        <w:t>, 4-14.</w:t>
      </w:r>
    </w:p>
    <w:p w14:paraId="5A1B0414"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Pisareva,</w:t>
      </w:r>
      <w:r>
        <w:rPr>
          <w:rFonts w:ascii="Calibri" w:hAnsi="Calibri" w:cs="Times New Roman"/>
          <w:noProof/>
          <w:szCs w:val="24"/>
        </w:rPr>
        <w:t xml:space="preserve"> </w:t>
      </w:r>
      <w:r w:rsidRPr="0039019F">
        <w:rPr>
          <w:rFonts w:ascii="Calibri" w:hAnsi="Calibri" w:cs="Times New Roman"/>
          <w:noProof/>
          <w:szCs w:val="24"/>
        </w:rPr>
        <w:t>T</w:t>
      </w:r>
      <w:r>
        <w:rPr>
          <w:rFonts w:ascii="Calibri" w:hAnsi="Calibri" w:cs="Times New Roman"/>
          <w:noProof/>
          <w:szCs w:val="24"/>
        </w:rPr>
        <w:t>.</w:t>
      </w:r>
      <w:r w:rsidRPr="0039019F">
        <w:rPr>
          <w:rFonts w:ascii="Calibri" w:hAnsi="Calibri" w:cs="Times New Roman"/>
          <w:noProof/>
          <w:szCs w:val="24"/>
        </w:rPr>
        <w:t>, Kwon,</w:t>
      </w:r>
      <w:r>
        <w:rPr>
          <w:rFonts w:ascii="Calibri" w:hAnsi="Calibri" w:cs="Times New Roman"/>
          <w:noProof/>
          <w:szCs w:val="24"/>
        </w:rPr>
        <w:t xml:space="preserve"> </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 Oh,</w:t>
      </w:r>
      <w:r>
        <w:rPr>
          <w:rFonts w:ascii="Calibri" w:hAnsi="Calibri" w:cs="Times New Roman"/>
          <w:noProof/>
          <w:szCs w:val="24"/>
        </w:rPr>
        <w:t xml:space="preserve"> </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 Kim,</w:t>
      </w:r>
      <w:r>
        <w:rPr>
          <w:rFonts w:ascii="Calibri" w:hAnsi="Calibri" w:cs="Times New Roman"/>
          <w:noProof/>
          <w:szCs w:val="24"/>
        </w:rPr>
        <w:t xml:space="preserve"> </w:t>
      </w:r>
      <w:r w:rsidRPr="0039019F">
        <w:rPr>
          <w:rFonts w:ascii="Calibri" w:hAnsi="Calibri" w:cs="Times New Roman"/>
          <w:noProof/>
          <w:szCs w:val="24"/>
        </w:rPr>
        <w:t>S</w:t>
      </w:r>
      <w:r>
        <w:rPr>
          <w:rFonts w:ascii="Calibri" w:hAnsi="Calibri" w:cs="Times New Roman"/>
          <w:noProof/>
          <w:szCs w:val="24"/>
        </w:rPr>
        <w:t>.</w:t>
      </w:r>
      <w:r w:rsidRPr="0039019F">
        <w:rPr>
          <w:rFonts w:ascii="Calibri" w:hAnsi="Calibri" w:cs="Times New Roman"/>
          <w:noProof/>
          <w:szCs w:val="24"/>
        </w:rPr>
        <w:t>, Ge,</w:t>
      </w:r>
      <w:r>
        <w:rPr>
          <w:rFonts w:ascii="Calibri" w:hAnsi="Calibri" w:cs="Times New Roman"/>
          <w:noProof/>
          <w:szCs w:val="24"/>
        </w:rPr>
        <w:t xml:space="preserve"> </w:t>
      </w:r>
      <w:r w:rsidRPr="0039019F">
        <w:rPr>
          <w:rFonts w:ascii="Calibri" w:hAnsi="Calibri" w:cs="Times New Roman"/>
          <w:noProof/>
          <w:szCs w:val="24"/>
        </w:rPr>
        <w:t>C</w:t>
      </w:r>
      <w:r>
        <w:rPr>
          <w:rFonts w:ascii="Calibri" w:hAnsi="Calibri" w:cs="Times New Roman"/>
          <w:noProof/>
          <w:szCs w:val="24"/>
        </w:rPr>
        <w:t>., Wieslander, A., Choi, J.S., Norling, B.</w:t>
      </w:r>
      <w:r w:rsidRPr="0039019F">
        <w:rPr>
          <w:rFonts w:ascii="Calibri" w:hAnsi="Calibri" w:cs="Times New Roman"/>
          <w:noProof/>
          <w:szCs w:val="24"/>
        </w:rPr>
        <w:t xml:space="preserve"> (2011). Model for membrane organization and protein sorting in the cyanobacterium </w:t>
      </w:r>
      <w:r w:rsidRPr="00C57996">
        <w:rPr>
          <w:rFonts w:ascii="Calibri" w:hAnsi="Calibri" w:cs="Times New Roman"/>
          <w:i/>
          <w:noProof/>
          <w:szCs w:val="24"/>
        </w:rPr>
        <w:t>Synechocystis</w:t>
      </w:r>
      <w:r w:rsidRPr="0039019F">
        <w:rPr>
          <w:rFonts w:ascii="Calibri" w:hAnsi="Calibri" w:cs="Times New Roman"/>
          <w:noProof/>
          <w:szCs w:val="24"/>
        </w:rPr>
        <w:t xml:space="preserve"> sp. PCC 6803 inferred from proteomics and multivariate sequence</w:t>
      </w:r>
      <w:r>
        <w:rPr>
          <w:rFonts w:ascii="Calibri" w:hAnsi="Calibri" w:cs="Times New Roman"/>
          <w:noProof/>
          <w:szCs w:val="24"/>
        </w:rPr>
        <w:t xml:space="preserve"> analyses. </w:t>
      </w:r>
      <w:r w:rsidRPr="0039019F">
        <w:rPr>
          <w:rFonts w:ascii="Calibri" w:hAnsi="Calibri" w:cs="Times New Roman"/>
          <w:noProof/>
          <w:szCs w:val="24"/>
        </w:rPr>
        <w:t>Journal of Proteome</w:t>
      </w:r>
      <w:r>
        <w:rPr>
          <w:rFonts w:ascii="Calibri" w:hAnsi="Calibri" w:cs="Times New Roman"/>
          <w:noProof/>
          <w:szCs w:val="24"/>
        </w:rPr>
        <w:t xml:space="preserve"> Research </w:t>
      </w:r>
      <w:r w:rsidRPr="00C57996">
        <w:rPr>
          <w:rFonts w:ascii="Calibri" w:hAnsi="Calibri" w:cs="Times New Roman"/>
          <w:i/>
          <w:noProof/>
          <w:szCs w:val="24"/>
        </w:rPr>
        <w:t>10</w:t>
      </w:r>
      <w:r>
        <w:rPr>
          <w:rFonts w:ascii="Calibri" w:hAnsi="Calibri" w:cs="Times New Roman"/>
          <w:noProof/>
          <w:szCs w:val="24"/>
        </w:rPr>
        <w:t>, 3617-3631.</w:t>
      </w:r>
    </w:p>
    <w:p w14:paraId="59785C50"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Pisareva, T., Shumskaya, M., Maddalo, G., Ilag, L., and Norling, B. (2007). Proteomics of </w:t>
      </w:r>
      <w:r w:rsidRPr="00C57996">
        <w:rPr>
          <w:rFonts w:ascii="Calibri" w:hAnsi="Calibri" w:cs="Times New Roman"/>
          <w:i/>
          <w:noProof/>
          <w:szCs w:val="24"/>
        </w:rPr>
        <w:t>Synechocystis</w:t>
      </w:r>
      <w:r w:rsidRPr="0039019F">
        <w:rPr>
          <w:rFonts w:ascii="Calibri" w:hAnsi="Calibri" w:cs="Times New Roman"/>
          <w:noProof/>
          <w:szCs w:val="24"/>
        </w:rPr>
        <w:t xml:space="preserve"> sp. PCC</w:t>
      </w:r>
      <w:r>
        <w:rPr>
          <w:rFonts w:ascii="Calibri" w:hAnsi="Calibri" w:cs="Times New Roman"/>
          <w:noProof/>
          <w:szCs w:val="24"/>
        </w:rPr>
        <w:t xml:space="preserve"> </w:t>
      </w:r>
      <w:r w:rsidRPr="0039019F">
        <w:rPr>
          <w:rFonts w:ascii="Calibri" w:hAnsi="Calibri" w:cs="Times New Roman"/>
          <w:noProof/>
          <w:szCs w:val="24"/>
        </w:rPr>
        <w:t>6803. F</w:t>
      </w:r>
      <w:r>
        <w:rPr>
          <w:rFonts w:ascii="Calibri" w:hAnsi="Calibri" w:cs="Times New Roman"/>
          <w:noProof/>
          <w:szCs w:val="24"/>
        </w:rPr>
        <w:t>EBS</w:t>
      </w:r>
      <w:r w:rsidRPr="0039019F">
        <w:rPr>
          <w:rFonts w:ascii="Calibri" w:hAnsi="Calibri" w:cs="Times New Roman"/>
          <w:noProof/>
          <w:szCs w:val="24"/>
        </w:rPr>
        <w:t xml:space="preserve"> J</w:t>
      </w:r>
      <w:r>
        <w:rPr>
          <w:rFonts w:ascii="Calibri" w:hAnsi="Calibri" w:cs="Times New Roman"/>
          <w:noProof/>
          <w:szCs w:val="24"/>
        </w:rPr>
        <w:t>ournal</w:t>
      </w:r>
      <w:r w:rsidRPr="0039019F">
        <w:rPr>
          <w:rFonts w:ascii="Calibri" w:hAnsi="Calibri" w:cs="Times New Roman"/>
          <w:noProof/>
          <w:szCs w:val="24"/>
        </w:rPr>
        <w:t xml:space="preserve"> </w:t>
      </w:r>
      <w:r w:rsidRPr="0039019F">
        <w:rPr>
          <w:rFonts w:ascii="Calibri" w:hAnsi="Calibri" w:cs="Times New Roman"/>
          <w:i/>
          <w:iCs/>
          <w:noProof/>
          <w:szCs w:val="24"/>
        </w:rPr>
        <w:t>274</w:t>
      </w:r>
      <w:r w:rsidRPr="0039019F">
        <w:rPr>
          <w:rFonts w:ascii="Calibri" w:hAnsi="Calibri" w:cs="Times New Roman"/>
          <w:noProof/>
          <w:szCs w:val="24"/>
        </w:rPr>
        <w:t>, 791–804.</w:t>
      </w:r>
    </w:p>
    <w:p w14:paraId="797A5C39"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Pohl,</w:t>
      </w:r>
      <w:r>
        <w:rPr>
          <w:rFonts w:ascii="Calibri" w:hAnsi="Calibri" w:cs="Times New Roman"/>
          <w:noProof/>
          <w:szCs w:val="24"/>
        </w:rPr>
        <w:t xml:space="preserve"> D.W.,</w:t>
      </w:r>
      <w:r w:rsidRPr="0039019F">
        <w:rPr>
          <w:rFonts w:ascii="Calibri" w:hAnsi="Calibri" w:cs="Times New Roman"/>
          <w:noProof/>
          <w:szCs w:val="24"/>
        </w:rPr>
        <w:t xml:space="preserve"> Denk,</w:t>
      </w:r>
      <w:r>
        <w:rPr>
          <w:rFonts w:ascii="Calibri" w:hAnsi="Calibri" w:cs="Times New Roman"/>
          <w:noProof/>
          <w:szCs w:val="24"/>
        </w:rPr>
        <w:t xml:space="preserve"> W.,</w:t>
      </w:r>
      <w:r w:rsidRPr="0039019F">
        <w:rPr>
          <w:rFonts w:ascii="Calibri" w:hAnsi="Calibri" w:cs="Times New Roman"/>
          <w:noProof/>
          <w:szCs w:val="24"/>
        </w:rPr>
        <w:t xml:space="preserve"> and Lanz</w:t>
      </w:r>
      <w:r>
        <w:rPr>
          <w:rFonts w:ascii="Calibri" w:hAnsi="Calibri" w:cs="Times New Roman"/>
          <w:noProof/>
          <w:szCs w:val="24"/>
        </w:rPr>
        <w:t>, M.</w:t>
      </w:r>
      <w:r w:rsidRPr="0039019F">
        <w:rPr>
          <w:rFonts w:ascii="Calibri" w:hAnsi="Calibri" w:cs="Times New Roman"/>
          <w:noProof/>
          <w:szCs w:val="24"/>
        </w:rPr>
        <w:t xml:space="preserve"> (1984). Optical stethoscopy: Image recording with resolution λ/20. Applied Physics Letters </w:t>
      </w:r>
      <w:r w:rsidRPr="0039019F">
        <w:rPr>
          <w:rFonts w:ascii="Calibri" w:hAnsi="Calibri" w:cs="Times New Roman"/>
          <w:i/>
          <w:iCs/>
          <w:noProof/>
          <w:szCs w:val="24"/>
        </w:rPr>
        <w:t>44</w:t>
      </w:r>
      <w:r w:rsidRPr="0039019F">
        <w:rPr>
          <w:rFonts w:ascii="Calibri" w:hAnsi="Calibri" w:cs="Times New Roman"/>
          <w:noProof/>
          <w:szCs w:val="24"/>
        </w:rPr>
        <w:t>, 651–653.</w:t>
      </w:r>
    </w:p>
    <w:p w14:paraId="6630FDE0"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Pribil,</w:t>
      </w:r>
      <w:r>
        <w:rPr>
          <w:rFonts w:ascii="Calibri" w:hAnsi="Calibri" w:cs="Times New Roman"/>
          <w:noProof/>
          <w:szCs w:val="24"/>
        </w:rPr>
        <w:t xml:space="preserve"> </w:t>
      </w:r>
      <w:r w:rsidRPr="0039019F">
        <w:rPr>
          <w:rFonts w:ascii="Calibri" w:hAnsi="Calibri" w:cs="Times New Roman"/>
          <w:noProof/>
          <w:szCs w:val="24"/>
        </w:rPr>
        <w:t>M</w:t>
      </w:r>
      <w:r>
        <w:rPr>
          <w:rFonts w:ascii="Calibri" w:hAnsi="Calibri" w:cs="Times New Roman"/>
          <w:noProof/>
          <w:szCs w:val="24"/>
        </w:rPr>
        <w:t>.</w:t>
      </w:r>
      <w:r w:rsidRPr="0039019F">
        <w:rPr>
          <w:rFonts w:ascii="Calibri" w:hAnsi="Calibri" w:cs="Times New Roman"/>
          <w:noProof/>
          <w:szCs w:val="24"/>
        </w:rPr>
        <w:t>, Pesaresi,</w:t>
      </w:r>
      <w:r>
        <w:rPr>
          <w:rFonts w:ascii="Calibri" w:hAnsi="Calibri" w:cs="Times New Roman"/>
          <w:noProof/>
          <w:szCs w:val="24"/>
        </w:rPr>
        <w:t xml:space="preserve"> </w:t>
      </w:r>
      <w:r w:rsidRPr="0039019F">
        <w:rPr>
          <w:rFonts w:ascii="Calibri" w:hAnsi="Calibri" w:cs="Times New Roman"/>
          <w:noProof/>
          <w:szCs w:val="24"/>
        </w:rPr>
        <w:t>P</w:t>
      </w:r>
      <w:r>
        <w:rPr>
          <w:rFonts w:ascii="Calibri" w:hAnsi="Calibri" w:cs="Times New Roman"/>
          <w:noProof/>
          <w:szCs w:val="24"/>
        </w:rPr>
        <w:t>.</w:t>
      </w:r>
      <w:r w:rsidRPr="0039019F">
        <w:rPr>
          <w:rFonts w:ascii="Calibri" w:hAnsi="Calibri" w:cs="Times New Roman"/>
          <w:noProof/>
          <w:szCs w:val="24"/>
        </w:rPr>
        <w:t>, Hertle,</w:t>
      </w:r>
      <w:r>
        <w:rPr>
          <w:rFonts w:ascii="Calibri" w:hAnsi="Calibri" w:cs="Times New Roman"/>
          <w:noProof/>
          <w:szCs w:val="24"/>
        </w:rPr>
        <w:t xml:space="preserve"> </w:t>
      </w:r>
      <w:r w:rsidRPr="0039019F">
        <w:rPr>
          <w:rFonts w:ascii="Calibri" w:hAnsi="Calibri" w:cs="Times New Roman"/>
          <w:noProof/>
          <w:szCs w:val="24"/>
        </w:rPr>
        <w:t>A</w:t>
      </w:r>
      <w:r>
        <w:rPr>
          <w:rFonts w:ascii="Calibri" w:hAnsi="Calibri" w:cs="Times New Roman"/>
          <w:noProof/>
          <w:szCs w:val="24"/>
        </w:rPr>
        <w:t>.</w:t>
      </w:r>
      <w:r w:rsidRPr="0039019F">
        <w:rPr>
          <w:rFonts w:ascii="Calibri" w:hAnsi="Calibri" w:cs="Times New Roman"/>
          <w:noProof/>
          <w:szCs w:val="24"/>
        </w:rPr>
        <w:t>, Barbato,</w:t>
      </w:r>
      <w:r>
        <w:rPr>
          <w:rFonts w:ascii="Calibri" w:hAnsi="Calibri" w:cs="Times New Roman"/>
          <w:noProof/>
          <w:szCs w:val="24"/>
        </w:rPr>
        <w:t xml:space="preserve"> </w:t>
      </w:r>
      <w:r w:rsidRPr="0039019F">
        <w:rPr>
          <w:rFonts w:ascii="Calibri" w:hAnsi="Calibri" w:cs="Times New Roman"/>
          <w:noProof/>
          <w:szCs w:val="24"/>
        </w:rPr>
        <w:t>R</w:t>
      </w:r>
      <w:r>
        <w:rPr>
          <w:rFonts w:ascii="Calibri" w:hAnsi="Calibri" w:cs="Times New Roman"/>
          <w:noProof/>
          <w:szCs w:val="24"/>
        </w:rPr>
        <w:t>.</w:t>
      </w:r>
      <w:r w:rsidRPr="0039019F">
        <w:rPr>
          <w:rFonts w:ascii="Calibri" w:hAnsi="Calibri" w:cs="Times New Roman"/>
          <w:noProof/>
          <w:szCs w:val="24"/>
        </w:rPr>
        <w:t>, and Leister,</w:t>
      </w:r>
      <w:r>
        <w:rPr>
          <w:rFonts w:ascii="Calibri" w:hAnsi="Calibri" w:cs="Times New Roman"/>
          <w:noProof/>
          <w:szCs w:val="24"/>
        </w:rPr>
        <w:t xml:space="preserve"> </w:t>
      </w:r>
      <w:r w:rsidRPr="0039019F">
        <w:rPr>
          <w:rFonts w:ascii="Calibri" w:hAnsi="Calibri" w:cs="Times New Roman"/>
          <w:noProof/>
          <w:szCs w:val="24"/>
        </w:rPr>
        <w:t>D</w:t>
      </w:r>
      <w:r>
        <w:rPr>
          <w:rFonts w:ascii="Calibri" w:hAnsi="Calibri" w:cs="Times New Roman"/>
          <w:noProof/>
          <w:szCs w:val="24"/>
        </w:rPr>
        <w:t>.</w:t>
      </w:r>
      <w:r w:rsidRPr="0039019F">
        <w:rPr>
          <w:rFonts w:ascii="Calibri" w:hAnsi="Calibri" w:cs="Times New Roman"/>
          <w:noProof/>
          <w:szCs w:val="24"/>
        </w:rPr>
        <w:t xml:space="preserve"> (2010). Role of plastid protein phosphatase TAP38 in LHCII dephosphorylation and thylak</w:t>
      </w:r>
      <w:r>
        <w:rPr>
          <w:rFonts w:ascii="Calibri" w:hAnsi="Calibri" w:cs="Times New Roman"/>
          <w:noProof/>
          <w:szCs w:val="24"/>
        </w:rPr>
        <w:t xml:space="preserve">oid electron flow. PLoS Biology </w:t>
      </w:r>
      <w:r w:rsidRPr="001804A6">
        <w:rPr>
          <w:rFonts w:ascii="Calibri" w:hAnsi="Calibri" w:cs="Times New Roman"/>
          <w:i/>
          <w:noProof/>
          <w:szCs w:val="24"/>
        </w:rPr>
        <w:t>8</w:t>
      </w:r>
      <w:r>
        <w:rPr>
          <w:rFonts w:ascii="Calibri" w:hAnsi="Calibri" w:cs="Times New Roman"/>
          <w:noProof/>
          <w:szCs w:val="24"/>
        </w:rPr>
        <w:t>, e1000288-e1000299.</w:t>
      </w:r>
    </w:p>
    <w:p w14:paraId="00886E4B"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Pribil,</w:t>
      </w:r>
      <w:r>
        <w:rPr>
          <w:rFonts w:ascii="Calibri" w:hAnsi="Calibri" w:cs="Times New Roman"/>
          <w:noProof/>
          <w:szCs w:val="24"/>
        </w:rPr>
        <w:t xml:space="preserve"> </w:t>
      </w:r>
      <w:r w:rsidRPr="0039019F">
        <w:rPr>
          <w:rFonts w:ascii="Calibri" w:hAnsi="Calibri" w:cs="Times New Roman"/>
          <w:noProof/>
          <w:szCs w:val="24"/>
        </w:rPr>
        <w:t>M</w:t>
      </w:r>
      <w:r>
        <w:rPr>
          <w:rFonts w:ascii="Calibri" w:hAnsi="Calibri" w:cs="Times New Roman"/>
          <w:noProof/>
          <w:szCs w:val="24"/>
        </w:rPr>
        <w:t>.</w:t>
      </w:r>
      <w:r w:rsidRPr="0039019F">
        <w:rPr>
          <w:rFonts w:ascii="Calibri" w:hAnsi="Calibri" w:cs="Times New Roman"/>
          <w:noProof/>
          <w:szCs w:val="24"/>
        </w:rPr>
        <w:t>, Labs,</w:t>
      </w:r>
      <w:r>
        <w:rPr>
          <w:rFonts w:ascii="Calibri" w:hAnsi="Calibri" w:cs="Times New Roman"/>
          <w:noProof/>
          <w:szCs w:val="24"/>
        </w:rPr>
        <w:t xml:space="preserve"> </w:t>
      </w:r>
      <w:r w:rsidRPr="0039019F">
        <w:rPr>
          <w:rFonts w:ascii="Calibri" w:hAnsi="Calibri" w:cs="Times New Roman"/>
          <w:noProof/>
          <w:szCs w:val="24"/>
        </w:rPr>
        <w:t>M</w:t>
      </w:r>
      <w:r>
        <w:rPr>
          <w:rFonts w:ascii="Calibri" w:hAnsi="Calibri" w:cs="Times New Roman"/>
          <w:noProof/>
          <w:szCs w:val="24"/>
        </w:rPr>
        <w:t>.</w:t>
      </w:r>
      <w:r w:rsidRPr="0039019F">
        <w:rPr>
          <w:rFonts w:ascii="Calibri" w:hAnsi="Calibri" w:cs="Times New Roman"/>
          <w:noProof/>
          <w:szCs w:val="24"/>
        </w:rPr>
        <w:t>, and Leister,</w:t>
      </w:r>
      <w:r>
        <w:rPr>
          <w:rFonts w:ascii="Calibri" w:hAnsi="Calibri" w:cs="Times New Roman"/>
          <w:noProof/>
          <w:szCs w:val="24"/>
        </w:rPr>
        <w:t xml:space="preserve"> </w:t>
      </w:r>
      <w:r w:rsidRPr="0039019F">
        <w:rPr>
          <w:rFonts w:ascii="Calibri" w:hAnsi="Calibri" w:cs="Times New Roman"/>
          <w:noProof/>
          <w:szCs w:val="24"/>
        </w:rPr>
        <w:t>D</w:t>
      </w:r>
      <w:r>
        <w:rPr>
          <w:rFonts w:ascii="Calibri" w:hAnsi="Calibri" w:cs="Times New Roman"/>
          <w:noProof/>
          <w:szCs w:val="24"/>
        </w:rPr>
        <w:t>.</w:t>
      </w:r>
      <w:r w:rsidRPr="0039019F">
        <w:rPr>
          <w:rFonts w:ascii="Calibri" w:hAnsi="Calibri" w:cs="Times New Roman"/>
          <w:noProof/>
          <w:szCs w:val="24"/>
        </w:rPr>
        <w:t xml:space="preserve"> (2014). Structure and dynamics of thylakoids in land plants.</w:t>
      </w:r>
      <w:r>
        <w:rPr>
          <w:rFonts w:ascii="Calibri" w:hAnsi="Calibri" w:cs="Times New Roman"/>
          <w:noProof/>
          <w:szCs w:val="24"/>
        </w:rPr>
        <w:t xml:space="preserve"> Journal of Experimental Botany </w:t>
      </w:r>
      <w:r w:rsidRPr="001804A6">
        <w:rPr>
          <w:rFonts w:ascii="Calibri" w:hAnsi="Calibri" w:cs="Times New Roman"/>
          <w:i/>
          <w:noProof/>
          <w:szCs w:val="24"/>
        </w:rPr>
        <w:t>65</w:t>
      </w:r>
      <w:r>
        <w:rPr>
          <w:rFonts w:ascii="Calibri" w:hAnsi="Calibri" w:cs="Times New Roman"/>
          <w:noProof/>
          <w:szCs w:val="24"/>
        </w:rPr>
        <w:t>, 1955-1972.</w:t>
      </w:r>
    </w:p>
    <w:p w14:paraId="0CFBE6A6"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lastRenderedPageBreak/>
        <w:t>Rees,</w:t>
      </w:r>
      <w:r>
        <w:rPr>
          <w:rFonts w:ascii="Calibri" w:hAnsi="Calibri" w:cs="Times New Roman"/>
          <w:noProof/>
          <w:szCs w:val="24"/>
        </w:rPr>
        <w:t xml:space="preserve"> </w:t>
      </w:r>
      <w:r w:rsidRPr="0039019F">
        <w:rPr>
          <w:rFonts w:ascii="Calibri" w:hAnsi="Calibri" w:cs="Times New Roman"/>
          <w:noProof/>
          <w:szCs w:val="24"/>
        </w:rPr>
        <w:t>E</w:t>
      </w:r>
      <w:r>
        <w:rPr>
          <w:rFonts w:ascii="Calibri" w:hAnsi="Calibri" w:cs="Times New Roman"/>
          <w:noProof/>
          <w:szCs w:val="24"/>
        </w:rPr>
        <w:t>.</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 Erdelyi,</w:t>
      </w:r>
      <w:r>
        <w:rPr>
          <w:rFonts w:ascii="Calibri" w:hAnsi="Calibri" w:cs="Times New Roman"/>
          <w:noProof/>
          <w:szCs w:val="24"/>
        </w:rPr>
        <w:t xml:space="preserve"> </w:t>
      </w:r>
      <w:r w:rsidRPr="0039019F">
        <w:rPr>
          <w:rFonts w:ascii="Calibri" w:hAnsi="Calibri" w:cs="Times New Roman"/>
          <w:noProof/>
          <w:szCs w:val="24"/>
        </w:rPr>
        <w:t>M</w:t>
      </w:r>
      <w:r>
        <w:rPr>
          <w:rFonts w:ascii="Calibri" w:hAnsi="Calibri" w:cs="Times New Roman"/>
          <w:noProof/>
          <w:szCs w:val="24"/>
        </w:rPr>
        <w:t>.</w:t>
      </w:r>
      <w:r w:rsidRPr="0039019F">
        <w:rPr>
          <w:rFonts w:ascii="Calibri" w:hAnsi="Calibri" w:cs="Times New Roman"/>
          <w:noProof/>
          <w:szCs w:val="24"/>
        </w:rPr>
        <w:t>, Schierle, G.,</w:t>
      </w:r>
      <w:r>
        <w:rPr>
          <w:rFonts w:ascii="Calibri" w:hAnsi="Calibri" w:cs="Times New Roman"/>
          <w:noProof/>
          <w:szCs w:val="24"/>
        </w:rPr>
        <w:t xml:space="preserve"> </w:t>
      </w:r>
      <w:r w:rsidRPr="0039019F">
        <w:rPr>
          <w:rFonts w:ascii="Calibri" w:hAnsi="Calibri" w:cs="Times New Roman"/>
          <w:noProof/>
          <w:szCs w:val="24"/>
        </w:rPr>
        <w:t>Knight,</w:t>
      </w:r>
      <w:r>
        <w:rPr>
          <w:rFonts w:ascii="Calibri" w:hAnsi="Calibri" w:cs="Times New Roman"/>
          <w:noProof/>
          <w:szCs w:val="24"/>
        </w:rPr>
        <w:t xml:space="preserve"> </w:t>
      </w:r>
      <w:r w:rsidRPr="0039019F">
        <w:rPr>
          <w:rFonts w:ascii="Calibri" w:hAnsi="Calibri" w:cs="Times New Roman"/>
          <w:noProof/>
          <w:szCs w:val="24"/>
        </w:rPr>
        <w:t>A</w:t>
      </w:r>
      <w:r>
        <w:rPr>
          <w:rFonts w:ascii="Calibri" w:hAnsi="Calibri" w:cs="Times New Roman"/>
          <w:noProof/>
          <w:szCs w:val="24"/>
        </w:rPr>
        <w:t>. and Kaminski C.F.</w:t>
      </w:r>
      <w:r w:rsidRPr="0039019F">
        <w:rPr>
          <w:rFonts w:ascii="Calibri" w:hAnsi="Calibri" w:cs="Times New Roman"/>
          <w:noProof/>
          <w:szCs w:val="24"/>
        </w:rPr>
        <w:t xml:space="preserve"> (2013). Elements of image processing in localization microscopy. Journal of</w:t>
      </w:r>
      <w:r>
        <w:rPr>
          <w:rFonts w:ascii="Calibri" w:hAnsi="Calibri" w:cs="Times New Roman"/>
          <w:noProof/>
          <w:szCs w:val="24"/>
        </w:rPr>
        <w:t xml:space="preserve"> Optics </w:t>
      </w:r>
      <w:r w:rsidRPr="001804A6">
        <w:rPr>
          <w:rFonts w:ascii="Calibri" w:hAnsi="Calibri" w:cs="Times New Roman"/>
          <w:i/>
          <w:noProof/>
          <w:szCs w:val="24"/>
        </w:rPr>
        <w:t>15</w:t>
      </w:r>
      <w:r>
        <w:rPr>
          <w:rFonts w:ascii="Calibri" w:hAnsi="Calibri" w:cs="Times New Roman"/>
          <w:noProof/>
          <w:szCs w:val="24"/>
        </w:rPr>
        <w:t>, 094012-094018.</w:t>
      </w:r>
    </w:p>
    <w:p w14:paraId="36CC3903"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Rhoades,</w:t>
      </w:r>
      <w:r>
        <w:rPr>
          <w:rFonts w:ascii="Calibri" w:hAnsi="Calibri" w:cs="Times New Roman"/>
          <w:noProof/>
          <w:szCs w:val="24"/>
        </w:rPr>
        <w:t xml:space="preserve"> </w:t>
      </w:r>
      <w:r w:rsidRPr="0039019F">
        <w:rPr>
          <w:rFonts w:ascii="Calibri" w:hAnsi="Calibri" w:cs="Times New Roman"/>
          <w:noProof/>
          <w:szCs w:val="24"/>
        </w:rPr>
        <w:t>E</w:t>
      </w:r>
      <w:r>
        <w:rPr>
          <w:rFonts w:ascii="Calibri" w:hAnsi="Calibri" w:cs="Times New Roman"/>
          <w:noProof/>
          <w:szCs w:val="24"/>
        </w:rPr>
        <w:t>.</w:t>
      </w:r>
      <w:r w:rsidRPr="0039019F">
        <w:rPr>
          <w:rFonts w:ascii="Calibri" w:hAnsi="Calibri" w:cs="Times New Roman"/>
          <w:noProof/>
          <w:szCs w:val="24"/>
        </w:rPr>
        <w:t>, Gussakovsky,</w:t>
      </w:r>
      <w:r>
        <w:rPr>
          <w:rFonts w:ascii="Calibri" w:hAnsi="Calibri" w:cs="Times New Roman"/>
          <w:noProof/>
          <w:szCs w:val="24"/>
        </w:rPr>
        <w:t xml:space="preserve"> </w:t>
      </w:r>
      <w:r w:rsidRPr="0039019F">
        <w:rPr>
          <w:rFonts w:ascii="Calibri" w:hAnsi="Calibri" w:cs="Times New Roman"/>
          <w:noProof/>
          <w:szCs w:val="24"/>
        </w:rPr>
        <w:t>E</w:t>
      </w:r>
      <w:r>
        <w:rPr>
          <w:rFonts w:ascii="Calibri" w:hAnsi="Calibri" w:cs="Times New Roman"/>
          <w:noProof/>
          <w:szCs w:val="24"/>
        </w:rPr>
        <w:t>., and Haran, G.</w:t>
      </w:r>
      <w:r w:rsidRPr="0039019F">
        <w:rPr>
          <w:rFonts w:ascii="Calibri" w:hAnsi="Calibri" w:cs="Times New Roman"/>
          <w:noProof/>
          <w:szCs w:val="24"/>
        </w:rPr>
        <w:t xml:space="preserve"> (2003). Watching proteins fold one molecule at a time. Proceedings of the</w:t>
      </w:r>
      <w:r>
        <w:rPr>
          <w:rFonts w:ascii="Calibri" w:hAnsi="Calibri" w:cs="Times New Roman"/>
          <w:noProof/>
          <w:szCs w:val="24"/>
        </w:rPr>
        <w:t xml:space="preserve"> National Academy of Sciences </w:t>
      </w:r>
      <w:r w:rsidRPr="001804A6">
        <w:rPr>
          <w:rFonts w:ascii="Calibri" w:hAnsi="Calibri" w:cs="Times New Roman"/>
          <w:i/>
          <w:noProof/>
          <w:szCs w:val="24"/>
        </w:rPr>
        <w:t>100</w:t>
      </w:r>
      <w:r>
        <w:rPr>
          <w:rFonts w:ascii="Calibri" w:hAnsi="Calibri" w:cs="Times New Roman"/>
          <w:noProof/>
          <w:szCs w:val="24"/>
        </w:rPr>
        <w:t>, 3197-3202.</w:t>
      </w:r>
    </w:p>
    <w:p w14:paraId="53B3EABD"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Rippka,</w:t>
      </w:r>
      <w:r>
        <w:rPr>
          <w:rFonts w:ascii="Calibri" w:hAnsi="Calibri" w:cs="Times New Roman"/>
          <w:noProof/>
          <w:szCs w:val="24"/>
        </w:rPr>
        <w:t xml:space="preserve"> </w:t>
      </w:r>
      <w:r w:rsidRPr="0039019F">
        <w:rPr>
          <w:rFonts w:ascii="Calibri" w:hAnsi="Calibri" w:cs="Times New Roman"/>
          <w:noProof/>
          <w:szCs w:val="24"/>
        </w:rPr>
        <w:t>R</w:t>
      </w:r>
      <w:r>
        <w:rPr>
          <w:rFonts w:ascii="Calibri" w:hAnsi="Calibri" w:cs="Times New Roman"/>
          <w:noProof/>
          <w:szCs w:val="24"/>
        </w:rPr>
        <w:t>.</w:t>
      </w:r>
      <w:r w:rsidRPr="0039019F">
        <w:rPr>
          <w:rFonts w:ascii="Calibri" w:hAnsi="Calibri" w:cs="Times New Roman"/>
          <w:noProof/>
          <w:szCs w:val="24"/>
        </w:rPr>
        <w:t>, Deruelles,</w:t>
      </w:r>
      <w:r>
        <w:rPr>
          <w:rFonts w:ascii="Calibri" w:hAnsi="Calibri" w:cs="Times New Roman"/>
          <w:noProof/>
          <w:szCs w:val="24"/>
        </w:rPr>
        <w:t xml:space="preserve"> </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 Waterbury,</w:t>
      </w:r>
      <w:r>
        <w:rPr>
          <w:rFonts w:ascii="Calibri" w:hAnsi="Calibri" w:cs="Times New Roman"/>
          <w:noProof/>
          <w:szCs w:val="24"/>
        </w:rPr>
        <w:t xml:space="preserve"> </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B</w:t>
      </w:r>
      <w:r>
        <w:rPr>
          <w:rFonts w:ascii="Calibri" w:hAnsi="Calibri" w:cs="Times New Roman"/>
          <w:noProof/>
          <w:szCs w:val="24"/>
        </w:rPr>
        <w:t>., Herdman, M., and Stanier R.Y.</w:t>
      </w:r>
      <w:r w:rsidRPr="0039019F">
        <w:rPr>
          <w:rFonts w:ascii="Calibri" w:hAnsi="Calibri" w:cs="Times New Roman"/>
          <w:noProof/>
          <w:szCs w:val="24"/>
        </w:rPr>
        <w:t xml:space="preserve"> (1979). Generic assignments, strain histories and properties of pure cultures of cyanobacteria.</w:t>
      </w:r>
      <w:r>
        <w:rPr>
          <w:rFonts w:ascii="Calibri" w:hAnsi="Calibri" w:cs="Times New Roman"/>
          <w:noProof/>
          <w:szCs w:val="24"/>
        </w:rPr>
        <w:t xml:space="preserve"> Journal of General Microbiology </w:t>
      </w:r>
      <w:r w:rsidRPr="001804A6">
        <w:rPr>
          <w:rFonts w:ascii="Calibri" w:hAnsi="Calibri" w:cs="Times New Roman"/>
          <w:i/>
          <w:noProof/>
          <w:szCs w:val="24"/>
        </w:rPr>
        <w:t>110</w:t>
      </w:r>
      <w:r>
        <w:rPr>
          <w:rFonts w:ascii="Calibri" w:hAnsi="Calibri" w:cs="Times New Roman"/>
          <w:noProof/>
          <w:szCs w:val="24"/>
        </w:rPr>
        <w:t>, 1-61.</w:t>
      </w:r>
    </w:p>
    <w:p w14:paraId="3841311F"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Rodriguez, E.</w:t>
      </w:r>
      <w:r>
        <w:rPr>
          <w:rFonts w:ascii="Calibri" w:hAnsi="Calibri" w:cs="Times New Roman"/>
          <w:noProof/>
          <w:szCs w:val="24"/>
        </w:rPr>
        <w:t>A.</w:t>
      </w:r>
      <w:r w:rsidRPr="0039019F">
        <w:rPr>
          <w:rFonts w:ascii="Calibri" w:hAnsi="Calibri" w:cs="Times New Roman"/>
          <w:noProof/>
          <w:szCs w:val="24"/>
        </w:rPr>
        <w:t>, Tran, G.</w:t>
      </w:r>
      <w:r>
        <w:rPr>
          <w:rFonts w:ascii="Calibri" w:hAnsi="Calibri" w:cs="Times New Roman"/>
          <w:noProof/>
          <w:szCs w:val="24"/>
        </w:rPr>
        <w:t>N.</w:t>
      </w:r>
      <w:r w:rsidRPr="0039019F">
        <w:rPr>
          <w:rFonts w:ascii="Calibri" w:hAnsi="Calibri" w:cs="Times New Roman"/>
          <w:noProof/>
          <w:szCs w:val="24"/>
        </w:rPr>
        <w:t>, Gross, L.</w:t>
      </w:r>
      <w:r>
        <w:rPr>
          <w:rFonts w:ascii="Calibri" w:hAnsi="Calibri" w:cs="Times New Roman"/>
          <w:noProof/>
          <w:szCs w:val="24"/>
        </w:rPr>
        <w:t>A.</w:t>
      </w:r>
      <w:r w:rsidRPr="0039019F">
        <w:rPr>
          <w:rFonts w:ascii="Calibri" w:hAnsi="Calibri" w:cs="Times New Roman"/>
          <w:noProof/>
          <w:szCs w:val="24"/>
        </w:rPr>
        <w:t>, Crisp, J.</w:t>
      </w:r>
      <w:r>
        <w:rPr>
          <w:rFonts w:ascii="Calibri" w:hAnsi="Calibri" w:cs="Times New Roman"/>
          <w:noProof/>
          <w:szCs w:val="24"/>
        </w:rPr>
        <w:t>L.</w:t>
      </w:r>
      <w:r w:rsidRPr="0039019F">
        <w:rPr>
          <w:rFonts w:ascii="Calibri" w:hAnsi="Calibri" w:cs="Times New Roman"/>
          <w:noProof/>
          <w:szCs w:val="24"/>
        </w:rPr>
        <w:t>, Shu, X., Lin, J.</w:t>
      </w:r>
      <w:r>
        <w:rPr>
          <w:rFonts w:ascii="Calibri" w:hAnsi="Calibri" w:cs="Times New Roman"/>
          <w:noProof/>
          <w:szCs w:val="24"/>
        </w:rPr>
        <w:t>Y.</w:t>
      </w:r>
      <w:r w:rsidRPr="0039019F">
        <w:rPr>
          <w:rFonts w:ascii="Calibri" w:hAnsi="Calibri" w:cs="Times New Roman"/>
          <w:noProof/>
          <w:szCs w:val="24"/>
        </w:rPr>
        <w:t>, and Tsien, R.</w:t>
      </w:r>
      <w:r>
        <w:rPr>
          <w:rFonts w:ascii="Calibri" w:hAnsi="Calibri" w:cs="Times New Roman"/>
          <w:noProof/>
          <w:szCs w:val="24"/>
        </w:rPr>
        <w:t>Y.</w:t>
      </w:r>
      <w:r w:rsidRPr="0039019F">
        <w:rPr>
          <w:rFonts w:ascii="Calibri" w:hAnsi="Calibri" w:cs="Times New Roman"/>
          <w:noProof/>
          <w:szCs w:val="24"/>
        </w:rPr>
        <w:t xml:space="preserve"> (2016). A far-red fluorescent protein evolved from a cyanobacterial phycobiliprotein. Nat</w:t>
      </w:r>
      <w:r>
        <w:rPr>
          <w:rFonts w:ascii="Calibri" w:hAnsi="Calibri" w:cs="Times New Roman"/>
          <w:noProof/>
          <w:szCs w:val="24"/>
        </w:rPr>
        <w:t>ure</w:t>
      </w:r>
      <w:r w:rsidRPr="0039019F">
        <w:rPr>
          <w:rFonts w:ascii="Calibri" w:hAnsi="Calibri" w:cs="Times New Roman"/>
          <w:noProof/>
          <w:szCs w:val="24"/>
        </w:rPr>
        <w:t xml:space="preserve"> Methods </w:t>
      </w:r>
      <w:r w:rsidRPr="0039019F">
        <w:rPr>
          <w:rFonts w:ascii="Calibri" w:hAnsi="Calibri" w:cs="Times New Roman"/>
          <w:i/>
          <w:iCs/>
          <w:noProof/>
          <w:szCs w:val="24"/>
        </w:rPr>
        <w:t>13</w:t>
      </w:r>
      <w:r w:rsidRPr="0039019F">
        <w:rPr>
          <w:rFonts w:ascii="Calibri" w:hAnsi="Calibri" w:cs="Times New Roman"/>
          <w:noProof/>
          <w:szCs w:val="24"/>
        </w:rPr>
        <w:t>, 763–769.</w:t>
      </w:r>
    </w:p>
    <w:p w14:paraId="380651A5"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Ruban,</w:t>
      </w:r>
      <w:r>
        <w:rPr>
          <w:rFonts w:ascii="Calibri" w:hAnsi="Calibri" w:cs="Times New Roman"/>
          <w:noProof/>
          <w:szCs w:val="24"/>
        </w:rPr>
        <w:t xml:space="preserve"> </w:t>
      </w:r>
      <w:r w:rsidRPr="0039019F">
        <w:rPr>
          <w:rFonts w:ascii="Calibri" w:hAnsi="Calibri" w:cs="Times New Roman"/>
          <w:noProof/>
          <w:szCs w:val="24"/>
        </w:rPr>
        <w:t>A</w:t>
      </w:r>
      <w:r>
        <w:rPr>
          <w:rFonts w:ascii="Calibri" w:hAnsi="Calibri" w:cs="Times New Roman"/>
          <w:noProof/>
          <w:szCs w:val="24"/>
        </w:rPr>
        <w:t>.</w:t>
      </w:r>
      <w:r w:rsidRPr="0039019F">
        <w:rPr>
          <w:rFonts w:ascii="Calibri" w:hAnsi="Calibri" w:cs="Times New Roman"/>
          <w:noProof/>
          <w:szCs w:val="24"/>
        </w:rPr>
        <w:t>V</w:t>
      </w:r>
      <w:r>
        <w:rPr>
          <w:rFonts w:ascii="Calibri" w:hAnsi="Calibri" w:cs="Times New Roman"/>
          <w:noProof/>
          <w:szCs w:val="24"/>
        </w:rPr>
        <w:t>.</w:t>
      </w:r>
      <w:r w:rsidRPr="0039019F">
        <w:rPr>
          <w:rFonts w:ascii="Calibri" w:hAnsi="Calibri" w:cs="Times New Roman"/>
          <w:noProof/>
          <w:szCs w:val="24"/>
        </w:rPr>
        <w:t>, and Johnson,</w:t>
      </w:r>
      <w:r>
        <w:rPr>
          <w:rFonts w:ascii="Calibri" w:hAnsi="Calibri" w:cs="Times New Roman"/>
          <w:noProof/>
          <w:szCs w:val="24"/>
        </w:rPr>
        <w:t xml:space="preserve"> </w:t>
      </w:r>
      <w:r w:rsidRPr="0039019F">
        <w:rPr>
          <w:rFonts w:ascii="Calibri" w:hAnsi="Calibri" w:cs="Times New Roman"/>
          <w:noProof/>
          <w:szCs w:val="24"/>
        </w:rPr>
        <w:t>M</w:t>
      </w:r>
      <w:r>
        <w:rPr>
          <w:rFonts w:ascii="Calibri" w:hAnsi="Calibri" w:cs="Times New Roman"/>
          <w:noProof/>
          <w:szCs w:val="24"/>
        </w:rPr>
        <w:t>.</w:t>
      </w:r>
      <w:r w:rsidRPr="0039019F">
        <w:rPr>
          <w:rFonts w:ascii="Calibri" w:hAnsi="Calibri" w:cs="Times New Roman"/>
          <w:noProof/>
          <w:szCs w:val="24"/>
        </w:rPr>
        <w:t>P</w:t>
      </w:r>
      <w:r>
        <w:rPr>
          <w:rFonts w:ascii="Calibri" w:hAnsi="Calibri" w:cs="Times New Roman"/>
          <w:noProof/>
          <w:szCs w:val="24"/>
        </w:rPr>
        <w:t>.</w:t>
      </w:r>
      <w:r w:rsidRPr="0039019F">
        <w:rPr>
          <w:rFonts w:ascii="Calibri" w:hAnsi="Calibri" w:cs="Times New Roman"/>
          <w:noProof/>
          <w:szCs w:val="24"/>
        </w:rPr>
        <w:t xml:space="preserve"> (2009). Dynamics of higher plant photosystem cross-section associated with state trans</w:t>
      </w:r>
      <w:r>
        <w:rPr>
          <w:rFonts w:ascii="Calibri" w:hAnsi="Calibri" w:cs="Times New Roman"/>
          <w:noProof/>
          <w:szCs w:val="24"/>
        </w:rPr>
        <w:t xml:space="preserve">itions. Photosynthesis Research </w:t>
      </w:r>
      <w:r w:rsidRPr="001804A6">
        <w:rPr>
          <w:rFonts w:ascii="Calibri" w:hAnsi="Calibri" w:cs="Times New Roman"/>
          <w:i/>
          <w:noProof/>
          <w:szCs w:val="24"/>
        </w:rPr>
        <w:t>99</w:t>
      </w:r>
      <w:r>
        <w:rPr>
          <w:rFonts w:ascii="Calibri" w:hAnsi="Calibri" w:cs="Times New Roman"/>
          <w:noProof/>
          <w:szCs w:val="24"/>
        </w:rPr>
        <w:t>, 173-183.</w:t>
      </w:r>
    </w:p>
    <w:p w14:paraId="6577098C"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Rumak,</w:t>
      </w:r>
      <w:r>
        <w:rPr>
          <w:rFonts w:ascii="Calibri" w:hAnsi="Calibri" w:cs="Times New Roman"/>
          <w:noProof/>
          <w:szCs w:val="24"/>
        </w:rPr>
        <w:t xml:space="preserve"> </w:t>
      </w:r>
      <w:r w:rsidRPr="0039019F">
        <w:rPr>
          <w:rFonts w:ascii="Calibri" w:hAnsi="Calibri" w:cs="Times New Roman"/>
          <w:noProof/>
          <w:szCs w:val="24"/>
        </w:rPr>
        <w:t>I</w:t>
      </w:r>
      <w:r>
        <w:rPr>
          <w:rFonts w:ascii="Calibri" w:hAnsi="Calibri" w:cs="Times New Roman"/>
          <w:noProof/>
          <w:szCs w:val="24"/>
        </w:rPr>
        <w:t>.</w:t>
      </w:r>
      <w:r w:rsidRPr="0039019F">
        <w:rPr>
          <w:rFonts w:ascii="Calibri" w:hAnsi="Calibri" w:cs="Times New Roman"/>
          <w:noProof/>
          <w:szCs w:val="24"/>
        </w:rPr>
        <w:t>, Mazur,</w:t>
      </w:r>
      <w:r>
        <w:rPr>
          <w:rFonts w:ascii="Calibri" w:hAnsi="Calibri" w:cs="Times New Roman"/>
          <w:noProof/>
          <w:szCs w:val="24"/>
        </w:rPr>
        <w:t xml:space="preserve"> </w:t>
      </w:r>
      <w:r w:rsidRPr="0039019F">
        <w:rPr>
          <w:rFonts w:ascii="Calibri" w:hAnsi="Calibri" w:cs="Times New Roman"/>
          <w:noProof/>
          <w:szCs w:val="24"/>
        </w:rPr>
        <w:t>R</w:t>
      </w:r>
      <w:r>
        <w:rPr>
          <w:rFonts w:ascii="Calibri" w:hAnsi="Calibri" w:cs="Times New Roman"/>
          <w:noProof/>
          <w:szCs w:val="24"/>
        </w:rPr>
        <w:t>.</w:t>
      </w:r>
      <w:r w:rsidRPr="0039019F">
        <w:rPr>
          <w:rFonts w:ascii="Calibri" w:hAnsi="Calibri" w:cs="Times New Roman"/>
          <w:noProof/>
          <w:szCs w:val="24"/>
        </w:rPr>
        <w:t>, Gieczewska,</w:t>
      </w:r>
      <w:r>
        <w:rPr>
          <w:rFonts w:ascii="Calibri" w:hAnsi="Calibri" w:cs="Times New Roman"/>
          <w:noProof/>
          <w:szCs w:val="24"/>
        </w:rPr>
        <w:t xml:space="preserve"> </w:t>
      </w:r>
      <w:r w:rsidRPr="0039019F">
        <w:rPr>
          <w:rFonts w:ascii="Calibri" w:hAnsi="Calibri" w:cs="Times New Roman"/>
          <w:noProof/>
          <w:szCs w:val="24"/>
        </w:rPr>
        <w:t>K</w:t>
      </w:r>
      <w:r>
        <w:rPr>
          <w:rFonts w:ascii="Calibri" w:hAnsi="Calibri" w:cs="Times New Roman"/>
          <w:noProof/>
          <w:szCs w:val="24"/>
        </w:rPr>
        <w:t xml:space="preserve">., </w:t>
      </w:r>
      <w:r w:rsidRPr="001804A6">
        <w:rPr>
          <w:rFonts w:ascii="Calibri" w:hAnsi="Calibri" w:cs="Times New Roman"/>
          <w:noProof/>
          <w:szCs w:val="24"/>
        </w:rPr>
        <w:t>Kozioł-Lipińska</w:t>
      </w:r>
      <w:r>
        <w:rPr>
          <w:rFonts w:ascii="Calibri" w:hAnsi="Calibri" w:cs="Times New Roman"/>
          <w:noProof/>
          <w:szCs w:val="24"/>
        </w:rPr>
        <w:t>, J., Kierdaszuk B., Michalski, W.P., Shiell B.J., Venema, J.H., Vredenberg, W.J., Mostowska A., and Garstka M.</w:t>
      </w:r>
      <w:r w:rsidRPr="0039019F">
        <w:rPr>
          <w:rFonts w:ascii="Calibri" w:hAnsi="Calibri" w:cs="Times New Roman"/>
          <w:noProof/>
          <w:szCs w:val="24"/>
        </w:rPr>
        <w:t xml:space="preserve"> (2012). Correlation between spatial (3D) structure of pea and bean thylakoid membranes and arrangement of chlorophyll-protein complexes. BMC Plant</w:t>
      </w:r>
      <w:r>
        <w:rPr>
          <w:rFonts w:ascii="Calibri" w:hAnsi="Calibri" w:cs="Times New Roman"/>
          <w:noProof/>
          <w:szCs w:val="24"/>
        </w:rPr>
        <w:t xml:space="preserve"> Biology </w:t>
      </w:r>
      <w:r w:rsidRPr="001804A6">
        <w:rPr>
          <w:rFonts w:ascii="Calibri" w:hAnsi="Calibri" w:cs="Times New Roman"/>
          <w:i/>
          <w:noProof/>
          <w:szCs w:val="24"/>
        </w:rPr>
        <w:t>12</w:t>
      </w:r>
      <w:r>
        <w:rPr>
          <w:rFonts w:ascii="Calibri" w:hAnsi="Calibri" w:cs="Times New Roman"/>
          <w:noProof/>
          <w:szCs w:val="24"/>
        </w:rPr>
        <w:t>, 72-89.</w:t>
      </w:r>
    </w:p>
    <w:p w14:paraId="22B61B33"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Russell,</w:t>
      </w:r>
      <w:r>
        <w:rPr>
          <w:rFonts w:ascii="Calibri" w:hAnsi="Calibri" w:cs="Times New Roman"/>
          <w:noProof/>
          <w:szCs w:val="24"/>
        </w:rPr>
        <w:t xml:space="preserve"> </w:t>
      </w:r>
      <w:r w:rsidRPr="0039019F">
        <w:rPr>
          <w:rFonts w:ascii="Calibri" w:hAnsi="Calibri" w:cs="Times New Roman"/>
          <w:noProof/>
          <w:szCs w:val="24"/>
        </w:rPr>
        <w:t>W</w:t>
      </w:r>
      <w:r>
        <w:rPr>
          <w:rFonts w:ascii="Calibri" w:hAnsi="Calibri" w:cs="Times New Roman"/>
          <w:noProof/>
          <w:szCs w:val="24"/>
        </w:rPr>
        <w:t>.</w:t>
      </w:r>
      <w:r w:rsidRPr="0039019F">
        <w:rPr>
          <w:rFonts w:ascii="Calibri" w:hAnsi="Calibri" w:cs="Times New Roman"/>
          <w:noProof/>
          <w:szCs w:val="24"/>
        </w:rPr>
        <w:t>C</w:t>
      </w:r>
      <w:r>
        <w:rPr>
          <w:rFonts w:ascii="Calibri" w:hAnsi="Calibri" w:cs="Times New Roman"/>
          <w:noProof/>
          <w:szCs w:val="24"/>
        </w:rPr>
        <w:t>.</w:t>
      </w:r>
      <w:r w:rsidRPr="0039019F">
        <w:rPr>
          <w:rFonts w:ascii="Calibri" w:hAnsi="Calibri" w:cs="Times New Roman"/>
          <w:noProof/>
          <w:szCs w:val="24"/>
        </w:rPr>
        <w:t>, Newman,</w:t>
      </w:r>
      <w:r>
        <w:rPr>
          <w:rFonts w:ascii="Calibri" w:hAnsi="Calibri" w:cs="Times New Roman"/>
          <w:noProof/>
          <w:szCs w:val="24"/>
        </w:rPr>
        <w:t xml:space="preserve"> </w:t>
      </w:r>
      <w:r w:rsidRPr="0039019F">
        <w:rPr>
          <w:rFonts w:ascii="Calibri" w:hAnsi="Calibri" w:cs="Times New Roman"/>
          <w:noProof/>
          <w:szCs w:val="24"/>
        </w:rPr>
        <w:t>C</w:t>
      </w:r>
      <w:r>
        <w:rPr>
          <w:rFonts w:ascii="Calibri" w:hAnsi="Calibri" w:cs="Times New Roman"/>
          <w:noProof/>
          <w:szCs w:val="24"/>
        </w:rPr>
        <w:t>.</w:t>
      </w:r>
      <w:r w:rsidRPr="0039019F">
        <w:rPr>
          <w:rFonts w:ascii="Calibri" w:hAnsi="Calibri" w:cs="Times New Roman"/>
          <w:noProof/>
          <w:szCs w:val="24"/>
        </w:rPr>
        <w:t>, and Williamson,</w:t>
      </w:r>
      <w:r>
        <w:rPr>
          <w:rFonts w:ascii="Calibri" w:hAnsi="Calibri" w:cs="Times New Roman"/>
          <w:noProof/>
          <w:szCs w:val="24"/>
        </w:rPr>
        <w:t xml:space="preserve"> </w:t>
      </w:r>
      <w:r w:rsidRPr="0039019F">
        <w:rPr>
          <w:rFonts w:ascii="Calibri" w:hAnsi="Calibri" w:cs="Times New Roman"/>
          <w:noProof/>
          <w:szCs w:val="24"/>
        </w:rPr>
        <w:t>D</w:t>
      </w:r>
      <w:r>
        <w:rPr>
          <w:rFonts w:ascii="Calibri" w:hAnsi="Calibri" w:cs="Times New Roman"/>
          <w:noProof/>
          <w:szCs w:val="24"/>
        </w:rPr>
        <w:t>.</w:t>
      </w:r>
      <w:r w:rsidRPr="0039019F">
        <w:rPr>
          <w:rFonts w:ascii="Calibri" w:hAnsi="Calibri" w:cs="Times New Roman"/>
          <w:noProof/>
          <w:szCs w:val="24"/>
        </w:rPr>
        <w:t>H</w:t>
      </w:r>
      <w:r>
        <w:rPr>
          <w:rFonts w:ascii="Calibri" w:hAnsi="Calibri" w:cs="Times New Roman"/>
          <w:noProof/>
          <w:szCs w:val="24"/>
        </w:rPr>
        <w:t>.</w:t>
      </w:r>
      <w:r w:rsidRPr="0039019F">
        <w:rPr>
          <w:rFonts w:ascii="Calibri" w:hAnsi="Calibri" w:cs="Times New Roman"/>
          <w:noProof/>
          <w:szCs w:val="24"/>
        </w:rPr>
        <w:t xml:space="preserve"> (1975). A simple cytochemical technique for demonstration of DNA in cells infected with </w:t>
      </w:r>
      <w:r>
        <w:rPr>
          <w:rFonts w:ascii="Calibri" w:hAnsi="Calibri" w:cs="Times New Roman"/>
          <w:noProof/>
          <w:szCs w:val="24"/>
        </w:rPr>
        <w:t xml:space="preserve">mycoplasmas and viruses. Nature </w:t>
      </w:r>
      <w:r w:rsidRPr="001804A6">
        <w:rPr>
          <w:rFonts w:ascii="Calibri" w:hAnsi="Calibri" w:cs="Times New Roman"/>
          <w:i/>
          <w:noProof/>
          <w:szCs w:val="24"/>
        </w:rPr>
        <w:t>253</w:t>
      </w:r>
      <w:r>
        <w:rPr>
          <w:rFonts w:ascii="Calibri" w:hAnsi="Calibri" w:cs="Times New Roman"/>
          <w:noProof/>
          <w:szCs w:val="24"/>
        </w:rPr>
        <w:t>, 461-462.</w:t>
      </w:r>
    </w:p>
    <w:p w14:paraId="3F3E371D"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Rust, M.J., Bates, M., and Zhuang, X. (2006). Sub-diffraction-limit imaging by stochastic optical reconstruction microscopy (STORM). Nat</w:t>
      </w:r>
      <w:r>
        <w:rPr>
          <w:rFonts w:ascii="Calibri" w:hAnsi="Calibri" w:cs="Times New Roman"/>
          <w:noProof/>
          <w:szCs w:val="24"/>
        </w:rPr>
        <w:t>ure</w:t>
      </w:r>
      <w:r w:rsidRPr="0039019F">
        <w:rPr>
          <w:rFonts w:ascii="Calibri" w:hAnsi="Calibri" w:cs="Times New Roman"/>
          <w:noProof/>
          <w:szCs w:val="24"/>
        </w:rPr>
        <w:t xml:space="preserve"> Methods </w:t>
      </w:r>
      <w:r w:rsidRPr="0039019F">
        <w:rPr>
          <w:rFonts w:ascii="Calibri" w:hAnsi="Calibri" w:cs="Times New Roman"/>
          <w:i/>
          <w:iCs/>
          <w:noProof/>
          <w:szCs w:val="24"/>
        </w:rPr>
        <w:t>3</w:t>
      </w:r>
      <w:r w:rsidRPr="0039019F">
        <w:rPr>
          <w:rFonts w:ascii="Calibri" w:hAnsi="Calibri" w:cs="Times New Roman"/>
          <w:noProof/>
          <w:szCs w:val="24"/>
        </w:rPr>
        <w:t>, 793–795.</w:t>
      </w:r>
    </w:p>
    <w:p w14:paraId="50D5273B"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Sacharz, J., Bryan, S., Yu, J., Burroughs, N., Spence, E., Nixon, P.J., and Mullineaux, C.W. (2015). Sub-cellular location of FtsH proteases in the cyanobacterium </w:t>
      </w:r>
      <w:r w:rsidRPr="00DF0A34">
        <w:rPr>
          <w:rFonts w:ascii="Calibri" w:hAnsi="Calibri" w:cs="Times New Roman"/>
          <w:i/>
          <w:noProof/>
          <w:szCs w:val="24"/>
        </w:rPr>
        <w:t>Synechocystis</w:t>
      </w:r>
      <w:r w:rsidRPr="0039019F">
        <w:rPr>
          <w:rFonts w:ascii="Calibri" w:hAnsi="Calibri" w:cs="Times New Roman"/>
          <w:noProof/>
          <w:szCs w:val="24"/>
        </w:rPr>
        <w:t xml:space="preserve"> sp. PCC 6803 suggests localised PSII repair zones in the thylakoid membranes. Molecular Microbiology </w:t>
      </w:r>
      <w:r w:rsidRPr="0039019F">
        <w:rPr>
          <w:rFonts w:ascii="Calibri" w:hAnsi="Calibri" w:cs="Times New Roman"/>
          <w:i/>
          <w:iCs/>
          <w:noProof/>
          <w:szCs w:val="24"/>
        </w:rPr>
        <w:t>96</w:t>
      </w:r>
      <w:r w:rsidRPr="0039019F">
        <w:rPr>
          <w:rFonts w:ascii="Calibri" w:hAnsi="Calibri" w:cs="Times New Roman"/>
          <w:noProof/>
          <w:szCs w:val="24"/>
        </w:rPr>
        <w:t>, 448–462.</w:t>
      </w:r>
    </w:p>
    <w:p w14:paraId="1C4ED827"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Samol, I., Shapiguzov, A., Ingelsson, B., Fucile, G., Crèvecoeur, M.,</w:t>
      </w:r>
      <w:r>
        <w:rPr>
          <w:rFonts w:ascii="Calibri" w:hAnsi="Calibri" w:cs="Times New Roman"/>
          <w:noProof/>
          <w:szCs w:val="24"/>
        </w:rPr>
        <w:t xml:space="preserve"> Vener, A.V., Rochaix, J.</w:t>
      </w:r>
      <w:r w:rsidRPr="0039019F">
        <w:rPr>
          <w:rFonts w:ascii="Calibri" w:hAnsi="Calibri" w:cs="Times New Roman"/>
          <w:noProof/>
          <w:szCs w:val="24"/>
        </w:rPr>
        <w:t xml:space="preserve">D., and Goldschmidt-Clermont, M. (2012). Identification of a photosystem II phosphatase involved in light acclimation in </w:t>
      </w:r>
      <w:r w:rsidRPr="00DF0A34">
        <w:rPr>
          <w:rFonts w:ascii="Calibri" w:hAnsi="Calibri" w:cs="Times New Roman"/>
          <w:i/>
          <w:noProof/>
          <w:szCs w:val="24"/>
        </w:rPr>
        <w:t>Arabidopsis</w:t>
      </w:r>
      <w:r w:rsidRPr="0039019F">
        <w:rPr>
          <w:rFonts w:ascii="Calibri" w:hAnsi="Calibri" w:cs="Times New Roman"/>
          <w:noProof/>
          <w:szCs w:val="24"/>
        </w:rPr>
        <w:t xml:space="preserve">. The Plant Cell </w:t>
      </w:r>
      <w:r w:rsidRPr="0039019F">
        <w:rPr>
          <w:rFonts w:ascii="Calibri" w:hAnsi="Calibri" w:cs="Times New Roman"/>
          <w:i/>
          <w:iCs/>
          <w:noProof/>
          <w:szCs w:val="24"/>
        </w:rPr>
        <w:t>24</w:t>
      </w:r>
      <w:r w:rsidRPr="0039019F">
        <w:rPr>
          <w:rFonts w:ascii="Calibri" w:hAnsi="Calibri" w:cs="Times New Roman"/>
          <w:noProof/>
          <w:szCs w:val="24"/>
        </w:rPr>
        <w:t>, 2596–2609.</w:t>
      </w:r>
    </w:p>
    <w:p w14:paraId="17C72238"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Samuelson, J.C., Chen, M., Jiang, F., Möller, I., Wiedmann, M., Kuhn, A., Phillips, G.J., and Dalbey, R.E. (2000). YidC mediates membrane protein insertion in bacteria. Nature </w:t>
      </w:r>
      <w:r w:rsidRPr="0039019F">
        <w:rPr>
          <w:rFonts w:ascii="Calibri" w:hAnsi="Calibri" w:cs="Times New Roman"/>
          <w:i/>
          <w:iCs/>
          <w:noProof/>
          <w:szCs w:val="24"/>
        </w:rPr>
        <w:t>406</w:t>
      </w:r>
      <w:r w:rsidRPr="0039019F">
        <w:rPr>
          <w:rFonts w:ascii="Calibri" w:hAnsi="Calibri" w:cs="Times New Roman"/>
          <w:noProof/>
          <w:szCs w:val="24"/>
        </w:rPr>
        <w:t>, 637–641.</w:t>
      </w:r>
    </w:p>
    <w:p w14:paraId="4D786DD9"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Saurabh,</w:t>
      </w:r>
      <w:r>
        <w:rPr>
          <w:rFonts w:ascii="Calibri" w:hAnsi="Calibri" w:cs="Times New Roman"/>
          <w:noProof/>
          <w:szCs w:val="24"/>
        </w:rPr>
        <w:t xml:space="preserve"> </w:t>
      </w:r>
      <w:r w:rsidRPr="0039019F">
        <w:rPr>
          <w:rFonts w:ascii="Calibri" w:hAnsi="Calibri" w:cs="Times New Roman"/>
          <w:noProof/>
          <w:szCs w:val="24"/>
        </w:rPr>
        <w:t>S</w:t>
      </w:r>
      <w:r>
        <w:rPr>
          <w:rFonts w:ascii="Calibri" w:hAnsi="Calibri" w:cs="Times New Roman"/>
          <w:noProof/>
          <w:szCs w:val="24"/>
        </w:rPr>
        <w:t>.</w:t>
      </w:r>
      <w:r w:rsidRPr="0039019F">
        <w:rPr>
          <w:rFonts w:ascii="Calibri" w:hAnsi="Calibri" w:cs="Times New Roman"/>
          <w:noProof/>
          <w:szCs w:val="24"/>
        </w:rPr>
        <w:t>, Maji,</w:t>
      </w:r>
      <w:r>
        <w:rPr>
          <w:rFonts w:ascii="Calibri" w:hAnsi="Calibri" w:cs="Times New Roman"/>
          <w:noProof/>
          <w:szCs w:val="24"/>
        </w:rPr>
        <w:t xml:space="preserve"> </w:t>
      </w:r>
      <w:r w:rsidRPr="0039019F">
        <w:rPr>
          <w:rFonts w:ascii="Calibri" w:hAnsi="Calibri" w:cs="Times New Roman"/>
          <w:noProof/>
          <w:szCs w:val="24"/>
        </w:rPr>
        <w:t>S</w:t>
      </w:r>
      <w:r>
        <w:rPr>
          <w:rFonts w:ascii="Calibri" w:hAnsi="Calibri" w:cs="Times New Roman"/>
          <w:noProof/>
          <w:szCs w:val="24"/>
        </w:rPr>
        <w:t>.</w:t>
      </w:r>
      <w:r w:rsidRPr="0039019F">
        <w:rPr>
          <w:rFonts w:ascii="Calibri" w:hAnsi="Calibri" w:cs="Times New Roman"/>
          <w:noProof/>
          <w:szCs w:val="24"/>
        </w:rPr>
        <w:t>, and Bruchez,</w:t>
      </w:r>
      <w:r>
        <w:rPr>
          <w:rFonts w:ascii="Calibri" w:hAnsi="Calibri" w:cs="Times New Roman"/>
          <w:noProof/>
          <w:szCs w:val="24"/>
        </w:rPr>
        <w:t xml:space="preserve"> </w:t>
      </w:r>
      <w:r w:rsidRPr="0039019F">
        <w:rPr>
          <w:rFonts w:ascii="Calibri" w:hAnsi="Calibri" w:cs="Times New Roman"/>
          <w:noProof/>
          <w:szCs w:val="24"/>
        </w:rPr>
        <w:t>M</w:t>
      </w:r>
      <w:r>
        <w:rPr>
          <w:rFonts w:ascii="Calibri" w:hAnsi="Calibri" w:cs="Times New Roman"/>
          <w:noProof/>
          <w:szCs w:val="24"/>
        </w:rPr>
        <w:t>.</w:t>
      </w:r>
      <w:r w:rsidRPr="0039019F">
        <w:rPr>
          <w:rFonts w:ascii="Calibri" w:hAnsi="Calibri" w:cs="Times New Roman"/>
          <w:noProof/>
          <w:szCs w:val="24"/>
        </w:rPr>
        <w:t>P</w:t>
      </w:r>
      <w:r>
        <w:rPr>
          <w:rFonts w:ascii="Calibri" w:hAnsi="Calibri" w:cs="Times New Roman"/>
          <w:noProof/>
          <w:szCs w:val="24"/>
        </w:rPr>
        <w:t>.</w:t>
      </w:r>
      <w:r w:rsidRPr="0039019F">
        <w:rPr>
          <w:rFonts w:ascii="Calibri" w:hAnsi="Calibri" w:cs="Times New Roman"/>
          <w:noProof/>
          <w:szCs w:val="24"/>
        </w:rPr>
        <w:t xml:space="preserve"> (2012). Evaluation of sCMOS cameras for detection and localization of single Cy5 molecules. Opt</w:t>
      </w:r>
      <w:r>
        <w:rPr>
          <w:rFonts w:ascii="Calibri" w:hAnsi="Calibri" w:cs="Times New Roman"/>
          <w:noProof/>
          <w:szCs w:val="24"/>
        </w:rPr>
        <w:t xml:space="preserve">ics Express </w:t>
      </w:r>
      <w:r w:rsidRPr="00DF0A34">
        <w:rPr>
          <w:rFonts w:ascii="Calibri" w:hAnsi="Calibri" w:cs="Times New Roman"/>
          <w:i/>
          <w:noProof/>
          <w:szCs w:val="24"/>
        </w:rPr>
        <w:t>20</w:t>
      </w:r>
      <w:r>
        <w:rPr>
          <w:rFonts w:ascii="Calibri" w:hAnsi="Calibri" w:cs="Times New Roman"/>
          <w:noProof/>
          <w:szCs w:val="24"/>
        </w:rPr>
        <w:t>, 7338-7349.</w:t>
      </w:r>
    </w:p>
    <w:p w14:paraId="201AFDD1"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Schaefer,</w:t>
      </w:r>
      <w:r>
        <w:rPr>
          <w:rFonts w:ascii="Calibri" w:hAnsi="Calibri" w:cs="Times New Roman"/>
          <w:noProof/>
          <w:szCs w:val="24"/>
        </w:rPr>
        <w:t xml:space="preserve"> </w:t>
      </w:r>
      <w:r w:rsidRPr="0039019F">
        <w:rPr>
          <w:rFonts w:ascii="Calibri" w:hAnsi="Calibri" w:cs="Times New Roman"/>
          <w:noProof/>
          <w:szCs w:val="24"/>
        </w:rPr>
        <w:t>L</w:t>
      </w:r>
      <w:r>
        <w:rPr>
          <w:rFonts w:ascii="Calibri" w:hAnsi="Calibri" w:cs="Times New Roman"/>
          <w:noProof/>
          <w:szCs w:val="24"/>
        </w:rPr>
        <w:t>.</w:t>
      </w:r>
      <w:r w:rsidRPr="0039019F">
        <w:rPr>
          <w:rFonts w:ascii="Calibri" w:hAnsi="Calibri" w:cs="Times New Roman"/>
          <w:noProof/>
          <w:szCs w:val="24"/>
        </w:rPr>
        <w:t>H</w:t>
      </w:r>
      <w:r>
        <w:rPr>
          <w:rFonts w:ascii="Calibri" w:hAnsi="Calibri" w:cs="Times New Roman"/>
          <w:noProof/>
          <w:szCs w:val="24"/>
        </w:rPr>
        <w:t>.</w:t>
      </w:r>
      <w:r w:rsidRPr="0039019F">
        <w:rPr>
          <w:rFonts w:ascii="Calibri" w:hAnsi="Calibri" w:cs="Times New Roman"/>
          <w:noProof/>
          <w:szCs w:val="24"/>
        </w:rPr>
        <w:t>, Schuster,</w:t>
      </w:r>
      <w:r>
        <w:rPr>
          <w:rFonts w:ascii="Calibri" w:hAnsi="Calibri" w:cs="Times New Roman"/>
          <w:noProof/>
          <w:szCs w:val="24"/>
        </w:rPr>
        <w:t xml:space="preserve"> </w:t>
      </w:r>
      <w:r w:rsidRPr="0039019F">
        <w:rPr>
          <w:rFonts w:ascii="Calibri" w:hAnsi="Calibri" w:cs="Times New Roman"/>
          <w:noProof/>
          <w:szCs w:val="24"/>
        </w:rPr>
        <w:t>D</w:t>
      </w:r>
      <w:r>
        <w:rPr>
          <w:rFonts w:ascii="Calibri" w:hAnsi="Calibri" w:cs="Times New Roman"/>
          <w:noProof/>
          <w:szCs w:val="24"/>
        </w:rPr>
        <w:t>.</w:t>
      </w:r>
      <w:r w:rsidRPr="0039019F">
        <w:rPr>
          <w:rFonts w:ascii="Calibri" w:hAnsi="Calibri" w:cs="Times New Roman"/>
          <w:noProof/>
          <w:szCs w:val="24"/>
        </w:rPr>
        <w:t>, and Schaffer,</w:t>
      </w:r>
      <w:r>
        <w:rPr>
          <w:rFonts w:ascii="Calibri" w:hAnsi="Calibri" w:cs="Times New Roman"/>
          <w:noProof/>
          <w:szCs w:val="24"/>
        </w:rPr>
        <w:t xml:space="preserve"> </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 xml:space="preserve"> (2004). Structured illumination microscopy: artefact analysis and reduction utilizing a parameter optimization </w:t>
      </w:r>
      <w:r>
        <w:rPr>
          <w:rFonts w:ascii="Calibri" w:hAnsi="Calibri" w:cs="Times New Roman"/>
          <w:noProof/>
          <w:szCs w:val="24"/>
        </w:rPr>
        <w:t xml:space="preserve">approach. Journal of Microscopy </w:t>
      </w:r>
      <w:r w:rsidRPr="00DF0A34">
        <w:rPr>
          <w:rFonts w:ascii="Calibri" w:hAnsi="Calibri" w:cs="Times New Roman"/>
          <w:i/>
          <w:noProof/>
          <w:szCs w:val="24"/>
        </w:rPr>
        <w:t>216</w:t>
      </w:r>
      <w:r>
        <w:rPr>
          <w:rFonts w:ascii="Calibri" w:hAnsi="Calibri" w:cs="Times New Roman"/>
          <w:noProof/>
          <w:szCs w:val="24"/>
        </w:rPr>
        <w:t>, 165-174.</w:t>
      </w:r>
    </w:p>
    <w:p w14:paraId="4688088D"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Scheer, H., Yang, X., and Zhao, K.</w:t>
      </w:r>
      <w:r>
        <w:rPr>
          <w:rFonts w:ascii="Calibri" w:hAnsi="Calibri" w:cs="Times New Roman"/>
          <w:noProof/>
          <w:szCs w:val="24"/>
        </w:rPr>
        <w:t>H.</w:t>
      </w:r>
      <w:r w:rsidRPr="0039019F">
        <w:rPr>
          <w:rFonts w:ascii="Calibri" w:hAnsi="Calibri" w:cs="Times New Roman"/>
          <w:noProof/>
          <w:szCs w:val="24"/>
        </w:rPr>
        <w:t xml:space="preserve"> (2015). Biliproteins and their applications in bioimaging. Procedia Chemistry </w:t>
      </w:r>
      <w:r w:rsidRPr="0039019F">
        <w:rPr>
          <w:rFonts w:ascii="Calibri" w:hAnsi="Calibri" w:cs="Times New Roman"/>
          <w:i/>
          <w:iCs/>
          <w:noProof/>
          <w:szCs w:val="24"/>
        </w:rPr>
        <w:t>14</w:t>
      </w:r>
      <w:r w:rsidRPr="0039019F">
        <w:rPr>
          <w:rFonts w:ascii="Calibri" w:hAnsi="Calibri" w:cs="Times New Roman"/>
          <w:noProof/>
          <w:szCs w:val="24"/>
        </w:rPr>
        <w:t>, 176–185.</w:t>
      </w:r>
    </w:p>
    <w:p w14:paraId="6BBCE9F4"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Pr>
          <w:rFonts w:ascii="Calibri" w:hAnsi="Calibri" w:cs="Times New Roman"/>
          <w:noProof/>
          <w:szCs w:val="24"/>
        </w:rPr>
        <w:t>Scott, P.F.I</w:t>
      </w:r>
      <w:r w:rsidRPr="0039019F">
        <w:rPr>
          <w:rFonts w:ascii="Calibri" w:hAnsi="Calibri" w:cs="Times New Roman"/>
          <w:noProof/>
          <w:szCs w:val="24"/>
        </w:rPr>
        <w:t>., Kachatkou, A.</w:t>
      </w:r>
      <w:r>
        <w:rPr>
          <w:rFonts w:ascii="Calibri" w:hAnsi="Calibri" w:cs="Times New Roman"/>
          <w:noProof/>
          <w:szCs w:val="24"/>
        </w:rPr>
        <w:t>S.</w:t>
      </w:r>
      <w:r w:rsidRPr="0039019F">
        <w:rPr>
          <w:rFonts w:ascii="Calibri" w:hAnsi="Calibri" w:cs="Times New Roman"/>
          <w:noProof/>
          <w:szCs w:val="24"/>
        </w:rPr>
        <w:t>, Frost, A.</w:t>
      </w:r>
      <w:r>
        <w:rPr>
          <w:rFonts w:ascii="Calibri" w:hAnsi="Calibri" w:cs="Times New Roman"/>
          <w:noProof/>
          <w:szCs w:val="24"/>
        </w:rPr>
        <w:t>L.</w:t>
      </w:r>
      <w:r w:rsidRPr="0039019F">
        <w:rPr>
          <w:rFonts w:ascii="Calibri" w:hAnsi="Calibri" w:cs="Times New Roman"/>
          <w:noProof/>
          <w:szCs w:val="24"/>
        </w:rPr>
        <w:t xml:space="preserve">, and van Silfhout, R.G. (2009). A high dynamic range camera with a non-destructive readout complementary metal–oxide–semiconductor sensor. Measurement Science and Technology </w:t>
      </w:r>
      <w:r w:rsidRPr="0039019F">
        <w:rPr>
          <w:rFonts w:ascii="Calibri" w:hAnsi="Calibri" w:cs="Times New Roman"/>
          <w:i/>
          <w:iCs/>
          <w:noProof/>
          <w:szCs w:val="24"/>
        </w:rPr>
        <w:t>20</w:t>
      </w:r>
      <w:r w:rsidRPr="0039019F">
        <w:rPr>
          <w:rFonts w:ascii="Calibri" w:hAnsi="Calibri" w:cs="Times New Roman"/>
          <w:noProof/>
          <w:szCs w:val="24"/>
        </w:rPr>
        <w:t>, 104004–104012.</w:t>
      </w:r>
    </w:p>
    <w:p w14:paraId="49682296"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lastRenderedPageBreak/>
        <w:t>Sener,</w:t>
      </w:r>
      <w:r>
        <w:rPr>
          <w:rFonts w:ascii="Calibri" w:hAnsi="Calibri" w:cs="Times New Roman"/>
          <w:noProof/>
          <w:szCs w:val="24"/>
        </w:rPr>
        <w:t xml:space="preserve"> </w:t>
      </w:r>
      <w:r w:rsidRPr="0039019F">
        <w:rPr>
          <w:rFonts w:ascii="Calibri" w:hAnsi="Calibri" w:cs="Times New Roman"/>
          <w:noProof/>
          <w:szCs w:val="24"/>
        </w:rPr>
        <w:t>M</w:t>
      </w:r>
      <w:r>
        <w:rPr>
          <w:rFonts w:ascii="Calibri" w:hAnsi="Calibri" w:cs="Times New Roman"/>
          <w:noProof/>
          <w:szCs w:val="24"/>
        </w:rPr>
        <w:t>.</w:t>
      </w:r>
      <w:r w:rsidRPr="0039019F">
        <w:rPr>
          <w:rFonts w:ascii="Calibri" w:hAnsi="Calibri" w:cs="Times New Roman"/>
          <w:noProof/>
          <w:szCs w:val="24"/>
        </w:rPr>
        <w:t>, Strumpfer,</w:t>
      </w:r>
      <w:r>
        <w:rPr>
          <w:rFonts w:ascii="Calibri" w:hAnsi="Calibri" w:cs="Times New Roman"/>
          <w:noProof/>
          <w:szCs w:val="24"/>
        </w:rPr>
        <w:t xml:space="preserve"> </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 Singharoy,</w:t>
      </w:r>
      <w:r>
        <w:rPr>
          <w:rFonts w:ascii="Calibri" w:hAnsi="Calibri" w:cs="Times New Roman"/>
          <w:noProof/>
          <w:szCs w:val="24"/>
        </w:rPr>
        <w:t xml:space="preserve"> </w:t>
      </w:r>
      <w:r w:rsidRPr="0039019F">
        <w:rPr>
          <w:rFonts w:ascii="Calibri" w:hAnsi="Calibri" w:cs="Times New Roman"/>
          <w:noProof/>
          <w:szCs w:val="24"/>
        </w:rPr>
        <w:t>A</w:t>
      </w:r>
      <w:r>
        <w:rPr>
          <w:rFonts w:ascii="Calibri" w:hAnsi="Calibri" w:cs="Times New Roman"/>
          <w:noProof/>
          <w:szCs w:val="24"/>
        </w:rPr>
        <w:t>.</w:t>
      </w:r>
      <w:r w:rsidRPr="0039019F">
        <w:rPr>
          <w:rFonts w:ascii="Calibri" w:hAnsi="Calibri" w:cs="Times New Roman"/>
          <w:noProof/>
          <w:szCs w:val="24"/>
        </w:rPr>
        <w:t>, Hunter,</w:t>
      </w:r>
      <w:r>
        <w:rPr>
          <w:rFonts w:ascii="Calibri" w:hAnsi="Calibri" w:cs="Times New Roman"/>
          <w:noProof/>
          <w:szCs w:val="24"/>
        </w:rPr>
        <w:t xml:space="preserve"> </w:t>
      </w:r>
      <w:r w:rsidRPr="0039019F">
        <w:rPr>
          <w:rFonts w:ascii="Calibri" w:hAnsi="Calibri" w:cs="Times New Roman"/>
          <w:noProof/>
          <w:szCs w:val="24"/>
        </w:rPr>
        <w:t>C</w:t>
      </w:r>
      <w:r>
        <w:rPr>
          <w:rFonts w:ascii="Calibri" w:hAnsi="Calibri" w:cs="Times New Roman"/>
          <w:noProof/>
          <w:szCs w:val="24"/>
        </w:rPr>
        <w:t>.</w:t>
      </w:r>
      <w:r w:rsidRPr="0039019F">
        <w:rPr>
          <w:rFonts w:ascii="Calibri" w:hAnsi="Calibri" w:cs="Times New Roman"/>
          <w:noProof/>
          <w:szCs w:val="24"/>
        </w:rPr>
        <w:t>N</w:t>
      </w:r>
      <w:r>
        <w:rPr>
          <w:rFonts w:ascii="Calibri" w:hAnsi="Calibri" w:cs="Times New Roman"/>
          <w:noProof/>
          <w:szCs w:val="24"/>
        </w:rPr>
        <w:t>., and Schulten, K.</w:t>
      </w:r>
      <w:r w:rsidRPr="0039019F">
        <w:rPr>
          <w:rFonts w:ascii="Calibri" w:hAnsi="Calibri" w:cs="Times New Roman"/>
          <w:noProof/>
          <w:szCs w:val="24"/>
        </w:rPr>
        <w:t xml:space="preserve"> (2016). Overall energy conversion efficiency of </w:t>
      </w:r>
      <w:r>
        <w:rPr>
          <w:rFonts w:ascii="Calibri" w:hAnsi="Calibri" w:cs="Times New Roman"/>
          <w:noProof/>
          <w:szCs w:val="24"/>
        </w:rPr>
        <w:t xml:space="preserve">a photosynthetic vesicle. eLIFE </w:t>
      </w:r>
      <w:r w:rsidRPr="00DF0A34">
        <w:rPr>
          <w:rFonts w:ascii="Calibri" w:hAnsi="Calibri" w:cs="Times New Roman"/>
          <w:i/>
          <w:noProof/>
          <w:szCs w:val="24"/>
        </w:rPr>
        <w:t>5</w:t>
      </w:r>
      <w:r>
        <w:rPr>
          <w:rFonts w:ascii="Calibri" w:hAnsi="Calibri" w:cs="Times New Roman"/>
          <w:noProof/>
          <w:szCs w:val="24"/>
        </w:rPr>
        <w:t>, e09541-e09570.</w:t>
      </w:r>
    </w:p>
    <w:p w14:paraId="3B03B287"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Shannon, C. (1949). Communication in the presence of noise. Proceedings of the IRE </w:t>
      </w:r>
      <w:r w:rsidRPr="0039019F">
        <w:rPr>
          <w:rFonts w:ascii="Calibri" w:hAnsi="Calibri" w:cs="Times New Roman"/>
          <w:i/>
          <w:iCs/>
          <w:noProof/>
          <w:szCs w:val="24"/>
        </w:rPr>
        <w:t>37</w:t>
      </w:r>
      <w:r w:rsidRPr="0039019F">
        <w:rPr>
          <w:rFonts w:ascii="Calibri" w:hAnsi="Calibri" w:cs="Times New Roman"/>
          <w:noProof/>
          <w:szCs w:val="24"/>
        </w:rPr>
        <w:t>, 10–21.</w:t>
      </w:r>
    </w:p>
    <w:p w14:paraId="17E4BD50"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Shapiguzov, A., Ingelsson, B., Samol, I., Andres, C., Kessler, F., Rochaix, J. D., Vener, A., and Goldschmidt-Clermont, M. (2010). The PPH1 phosphatase is specifically involved in LHCII dephosphorylation and state transitions in </w:t>
      </w:r>
      <w:r w:rsidRPr="00DF0A34">
        <w:rPr>
          <w:rFonts w:ascii="Calibri" w:hAnsi="Calibri" w:cs="Times New Roman"/>
          <w:i/>
          <w:noProof/>
          <w:szCs w:val="24"/>
        </w:rPr>
        <w:t>Arabidopsis</w:t>
      </w:r>
      <w:r w:rsidRPr="0039019F">
        <w:rPr>
          <w:rFonts w:ascii="Calibri" w:hAnsi="Calibri" w:cs="Times New Roman"/>
          <w:noProof/>
          <w:szCs w:val="24"/>
        </w:rPr>
        <w:t>.</w:t>
      </w:r>
      <w:r>
        <w:rPr>
          <w:rFonts w:ascii="Calibri" w:hAnsi="Calibri" w:cs="Times New Roman"/>
          <w:noProof/>
          <w:szCs w:val="24"/>
        </w:rPr>
        <w:t xml:space="preserve"> Proceedings of the National Academy of Sciences </w:t>
      </w:r>
      <w:r w:rsidRPr="0039019F">
        <w:rPr>
          <w:rFonts w:ascii="Calibri" w:hAnsi="Calibri" w:cs="Times New Roman"/>
          <w:i/>
          <w:iCs/>
          <w:noProof/>
          <w:szCs w:val="24"/>
        </w:rPr>
        <w:t>107</w:t>
      </w:r>
      <w:r w:rsidRPr="0039019F">
        <w:rPr>
          <w:rFonts w:ascii="Calibri" w:hAnsi="Calibri" w:cs="Times New Roman"/>
          <w:noProof/>
          <w:szCs w:val="24"/>
        </w:rPr>
        <w:t>, 4782–4787.</w:t>
      </w:r>
    </w:p>
    <w:p w14:paraId="3D3F587D"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Sharonov, A., and Hochstrasser, R.</w:t>
      </w:r>
      <w:r>
        <w:rPr>
          <w:rFonts w:ascii="Calibri" w:hAnsi="Calibri" w:cs="Times New Roman"/>
          <w:noProof/>
          <w:szCs w:val="24"/>
        </w:rPr>
        <w:t>M.</w:t>
      </w:r>
      <w:r w:rsidRPr="0039019F">
        <w:rPr>
          <w:rFonts w:ascii="Calibri" w:hAnsi="Calibri" w:cs="Times New Roman"/>
          <w:noProof/>
          <w:szCs w:val="24"/>
        </w:rPr>
        <w:t xml:space="preserve"> (2006). Wide-field subdiffraction imaging by accumulated bi</w:t>
      </w:r>
      <w:r>
        <w:rPr>
          <w:rFonts w:ascii="Calibri" w:hAnsi="Calibri" w:cs="Times New Roman"/>
          <w:noProof/>
          <w:szCs w:val="24"/>
        </w:rPr>
        <w:t xml:space="preserve">nding of diffusing probes. Proceedings of the National Academy of Sciences </w:t>
      </w:r>
      <w:r w:rsidRPr="0039019F">
        <w:rPr>
          <w:rFonts w:ascii="Calibri" w:hAnsi="Calibri" w:cs="Times New Roman"/>
          <w:i/>
          <w:iCs/>
          <w:noProof/>
          <w:szCs w:val="24"/>
        </w:rPr>
        <w:t>103</w:t>
      </w:r>
      <w:r w:rsidRPr="0039019F">
        <w:rPr>
          <w:rFonts w:ascii="Calibri" w:hAnsi="Calibri" w:cs="Times New Roman"/>
          <w:noProof/>
          <w:szCs w:val="24"/>
        </w:rPr>
        <w:t>, 18911–18916.</w:t>
      </w:r>
    </w:p>
    <w:p w14:paraId="4232969E"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Shcherbo, D., Murphy, C.</w:t>
      </w:r>
      <w:r>
        <w:rPr>
          <w:rFonts w:ascii="Calibri" w:hAnsi="Calibri" w:cs="Times New Roman"/>
          <w:noProof/>
          <w:szCs w:val="24"/>
        </w:rPr>
        <w:t>S.</w:t>
      </w:r>
      <w:r w:rsidRPr="0039019F">
        <w:rPr>
          <w:rFonts w:ascii="Calibri" w:hAnsi="Calibri" w:cs="Times New Roman"/>
          <w:noProof/>
          <w:szCs w:val="24"/>
        </w:rPr>
        <w:t>, Ermakova, G.</w:t>
      </w:r>
      <w:r>
        <w:rPr>
          <w:rFonts w:ascii="Calibri" w:hAnsi="Calibri" w:cs="Times New Roman"/>
          <w:noProof/>
          <w:szCs w:val="24"/>
        </w:rPr>
        <w:t>V.</w:t>
      </w:r>
      <w:r w:rsidRPr="0039019F">
        <w:rPr>
          <w:rFonts w:ascii="Calibri" w:hAnsi="Calibri" w:cs="Times New Roman"/>
          <w:noProof/>
          <w:szCs w:val="24"/>
        </w:rPr>
        <w:t>, Solovieva, E.</w:t>
      </w:r>
      <w:r>
        <w:rPr>
          <w:rFonts w:ascii="Calibri" w:hAnsi="Calibri" w:cs="Times New Roman"/>
          <w:noProof/>
          <w:szCs w:val="24"/>
        </w:rPr>
        <w:t>A.</w:t>
      </w:r>
      <w:r w:rsidRPr="0039019F">
        <w:rPr>
          <w:rFonts w:ascii="Calibri" w:hAnsi="Calibri" w:cs="Times New Roman"/>
          <w:noProof/>
          <w:szCs w:val="24"/>
        </w:rPr>
        <w:t>, Chepurnykh, T.</w:t>
      </w:r>
      <w:r>
        <w:rPr>
          <w:rFonts w:ascii="Calibri" w:hAnsi="Calibri" w:cs="Times New Roman"/>
          <w:noProof/>
          <w:szCs w:val="24"/>
        </w:rPr>
        <w:t>V.</w:t>
      </w:r>
      <w:r w:rsidRPr="0039019F">
        <w:rPr>
          <w:rFonts w:ascii="Calibri" w:hAnsi="Calibri" w:cs="Times New Roman"/>
          <w:noProof/>
          <w:szCs w:val="24"/>
        </w:rPr>
        <w:t>, Shcheglov, A.</w:t>
      </w:r>
      <w:r>
        <w:rPr>
          <w:rFonts w:ascii="Calibri" w:hAnsi="Calibri" w:cs="Times New Roman"/>
          <w:noProof/>
          <w:szCs w:val="24"/>
        </w:rPr>
        <w:t>S.</w:t>
      </w:r>
      <w:r w:rsidRPr="0039019F">
        <w:rPr>
          <w:rFonts w:ascii="Calibri" w:hAnsi="Calibri" w:cs="Times New Roman"/>
          <w:noProof/>
          <w:szCs w:val="24"/>
        </w:rPr>
        <w:t>, Verkhusha, V.</w:t>
      </w:r>
      <w:r>
        <w:rPr>
          <w:rFonts w:ascii="Calibri" w:hAnsi="Calibri" w:cs="Times New Roman"/>
          <w:noProof/>
          <w:szCs w:val="24"/>
        </w:rPr>
        <w:t>V.</w:t>
      </w:r>
      <w:r w:rsidRPr="0039019F">
        <w:rPr>
          <w:rFonts w:ascii="Calibri" w:hAnsi="Calibri" w:cs="Times New Roman"/>
          <w:noProof/>
          <w:szCs w:val="24"/>
        </w:rPr>
        <w:t>, Pletnev, V.</w:t>
      </w:r>
      <w:r>
        <w:rPr>
          <w:rFonts w:ascii="Calibri" w:hAnsi="Calibri" w:cs="Times New Roman"/>
          <w:noProof/>
          <w:szCs w:val="24"/>
        </w:rPr>
        <w:t>Z.</w:t>
      </w:r>
      <w:r w:rsidRPr="0039019F">
        <w:rPr>
          <w:rFonts w:ascii="Calibri" w:hAnsi="Calibri" w:cs="Times New Roman"/>
          <w:noProof/>
          <w:szCs w:val="24"/>
        </w:rPr>
        <w:t>, Hazelwood, K.</w:t>
      </w:r>
      <w:r>
        <w:rPr>
          <w:rFonts w:ascii="Calibri" w:hAnsi="Calibri" w:cs="Times New Roman"/>
          <w:noProof/>
          <w:szCs w:val="24"/>
        </w:rPr>
        <w:t>L.</w:t>
      </w:r>
      <w:r w:rsidRPr="0039019F">
        <w:rPr>
          <w:rFonts w:ascii="Calibri" w:hAnsi="Calibri" w:cs="Times New Roman"/>
          <w:noProof/>
          <w:szCs w:val="24"/>
        </w:rPr>
        <w:t>, Roche, P.</w:t>
      </w:r>
      <w:r>
        <w:rPr>
          <w:rFonts w:ascii="Calibri" w:hAnsi="Calibri" w:cs="Times New Roman"/>
          <w:noProof/>
          <w:szCs w:val="24"/>
        </w:rPr>
        <w:t>M.</w:t>
      </w:r>
      <w:r w:rsidRPr="0039019F">
        <w:rPr>
          <w:rFonts w:ascii="Calibri" w:hAnsi="Calibri" w:cs="Times New Roman"/>
          <w:noProof/>
          <w:szCs w:val="24"/>
        </w:rPr>
        <w:t xml:space="preserve">, et al. (2009). Far-red fluorescent tags for protein imaging in living tissues. Biochemical Journal </w:t>
      </w:r>
      <w:r w:rsidRPr="0039019F">
        <w:rPr>
          <w:rFonts w:ascii="Calibri" w:hAnsi="Calibri" w:cs="Times New Roman"/>
          <w:i/>
          <w:iCs/>
          <w:noProof/>
          <w:szCs w:val="24"/>
        </w:rPr>
        <w:t>418</w:t>
      </w:r>
      <w:r w:rsidRPr="0039019F">
        <w:rPr>
          <w:rFonts w:ascii="Calibri" w:hAnsi="Calibri" w:cs="Times New Roman"/>
          <w:noProof/>
          <w:szCs w:val="24"/>
        </w:rPr>
        <w:t>, 567–574.</w:t>
      </w:r>
    </w:p>
    <w:p w14:paraId="29C8F1C2"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Shen,</w:t>
      </w:r>
      <w:r>
        <w:rPr>
          <w:rFonts w:ascii="Calibri" w:hAnsi="Calibri" w:cs="Times New Roman"/>
          <w:noProof/>
          <w:szCs w:val="24"/>
        </w:rPr>
        <w:t xml:space="preserve"> </w:t>
      </w:r>
      <w:r w:rsidRPr="0039019F">
        <w:rPr>
          <w:rFonts w:ascii="Calibri" w:hAnsi="Calibri" w:cs="Times New Roman"/>
          <w:noProof/>
          <w:szCs w:val="24"/>
        </w:rPr>
        <w:t>H</w:t>
      </w:r>
      <w:r>
        <w:rPr>
          <w:rFonts w:ascii="Calibri" w:hAnsi="Calibri" w:cs="Times New Roman"/>
          <w:noProof/>
          <w:szCs w:val="24"/>
        </w:rPr>
        <w:t>.</w:t>
      </w:r>
      <w:r w:rsidRPr="0039019F">
        <w:rPr>
          <w:rFonts w:ascii="Calibri" w:hAnsi="Calibri" w:cs="Times New Roman"/>
          <w:noProof/>
          <w:szCs w:val="24"/>
        </w:rPr>
        <w:t>, Tauzin,</w:t>
      </w:r>
      <w:r>
        <w:rPr>
          <w:rFonts w:ascii="Calibri" w:hAnsi="Calibri" w:cs="Times New Roman"/>
          <w:noProof/>
          <w:szCs w:val="24"/>
        </w:rPr>
        <w:t xml:space="preserve"> </w:t>
      </w:r>
      <w:r w:rsidRPr="0039019F">
        <w:rPr>
          <w:rFonts w:ascii="Calibri" w:hAnsi="Calibri" w:cs="Times New Roman"/>
          <w:noProof/>
          <w:szCs w:val="24"/>
        </w:rPr>
        <w:t>L</w:t>
      </w:r>
      <w:r>
        <w:rPr>
          <w:rFonts w:ascii="Calibri" w:hAnsi="Calibri" w:cs="Times New Roman"/>
          <w:noProof/>
          <w:szCs w:val="24"/>
        </w:rPr>
        <w:t>.</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 Baiyasi,</w:t>
      </w:r>
      <w:r>
        <w:rPr>
          <w:rFonts w:ascii="Calibri" w:hAnsi="Calibri" w:cs="Times New Roman"/>
          <w:noProof/>
          <w:szCs w:val="24"/>
        </w:rPr>
        <w:t xml:space="preserve"> </w:t>
      </w:r>
      <w:r w:rsidRPr="0039019F">
        <w:rPr>
          <w:rFonts w:ascii="Calibri" w:hAnsi="Calibri" w:cs="Times New Roman"/>
          <w:noProof/>
          <w:szCs w:val="24"/>
        </w:rPr>
        <w:t>R</w:t>
      </w:r>
      <w:r>
        <w:rPr>
          <w:rFonts w:ascii="Calibri" w:hAnsi="Calibri" w:cs="Times New Roman"/>
          <w:noProof/>
          <w:szCs w:val="24"/>
        </w:rPr>
        <w:t>.</w:t>
      </w:r>
      <w:r w:rsidRPr="0039019F">
        <w:rPr>
          <w:rFonts w:ascii="Calibri" w:hAnsi="Calibri" w:cs="Times New Roman"/>
          <w:noProof/>
          <w:szCs w:val="24"/>
        </w:rPr>
        <w:t>, and Wang,</w:t>
      </w:r>
      <w:r>
        <w:rPr>
          <w:rFonts w:ascii="Calibri" w:hAnsi="Calibri" w:cs="Times New Roman"/>
          <w:noProof/>
          <w:szCs w:val="24"/>
        </w:rPr>
        <w:t xml:space="preserve"> </w:t>
      </w:r>
      <w:r w:rsidRPr="0039019F">
        <w:rPr>
          <w:rFonts w:ascii="Calibri" w:hAnsi="Calibri" w:cs="Times New Roman"/>
          <w:noProof/>
          <w:szCs w:val="24"/>
        </w:rPr>
        <w:t>W</w:t>
      </w:r>
      <w:r>
        <w:rPr>
          <w:rFonts w:ascii="Calibri" w:hAnsi="Calibri" w:cs="Times New Roman"/>
          <w:noProof/>
          <w:szCs w:val="24"/>
        </w:rPr>
        <w:t>., Moringo N., Shuang, B., and Landes C.F.</w:t>
      </w:r>
      <w:r w:rsidRPr="0039019F">
        <w:rPr>
          <w:rFonts w:ascii="Calibri" w:hAnsi="Calibri" w:cs="Times New Roman"/>
          <w:noProof/>
          <w:szCs w:val="24"/>
        </w:rPr>
        <w:t xml:space="preserve"> (2017). Single </w:t>
      </w:r>
      <w:r>
        <w:rPr>
          <w:rFonts w:ascii="Calibri" w:hAnsi="Calibri" w:cs="Times New Roman"/>
          <w:noProof/>
          <w:szCs w:val="24"/>
        </w:rPr>
        <w:t>p</w:t>
      </w:r>
      <w:r w:rsidRPr="0039019F">
        <w:rPr>
          <w:rFonts w:ascii="Calibri" w:hAnsi="Calibri" w:cs="Times New Roman"/>
          <w:noProof/>
          <w:szCs w:val="24"/>
        </w:rPr>
        <w:t xml:space="preserve">article </w:t>
      </w:r>
      <w:r>
        <w:rPr>
          <w:rFonts w:ascii="Calibri" w:hAnsi="Calibri" w:cs="Times New Roman"/>
          <w:noProof/>
          <w:szCs w:val="24"/>
        </w:rPr>
        <w:t>t</w:t>
      </w:r>
      <w:r w:rsidRPr="0039019F">
        <w:rPr>
          <w:rFonts w:ascii="Calibri" w:hAnsi="Calibri" w:cs="Times New Roman"/>
          <w:noProof/>
          <w:szCs w:val="24"/>
        </w:rPr>
        <w:t xml:space="preserve">racking: </w:t>
      </w:r>
      <w:r>
        <w:rPr>
          <w:rFonts w:ascii="Calibri" w:hAnsi="Calibri" w:cs="Times New Roman"/>
          <w:noProof/>
          <w:szCs w:val="24"/>
        </w:rPr>
        <w:t>f</w:t>
      </w:r>
      <w:r w:rsidRPr="0039019F">
        <w:rPr>
          <w:rFonts w:ascii="Calibri" w:hAnsi="Calibri" w:cs="Times New Roman"/>
          <w:noProof/>
          <w:szCs w:val="24"/>
        </w:rPr>
        <w:t xml:space="preserve">rom </w:t>
      </w:r>
      <w:r>
        <w:rPr>
          <w:rFonts w:ascii="Calibri" w:hAnsi="Calibri" w:cs="Times New Roman"/>
          <w:noProof/>
          <w:szCs w:val="24"/>
        </w:rPr>
        <w:t>t</w:t>
      </w:r>
      <w:r w:rsidRPr="0039019F">
        <w:rPr>
          <w:rFonts w:ascii="Calibri" w:hAnsi="Calibri" w:cs="Times New Roman"/>
          <w:noProof/>
          <w:szCs w:val="24"/>
        </w:rPr>
        <w:t xml:space="preserve">heory to </w:t>
      </w:r>
      <w:r>
        <w:rPr>
          <w:rFonts w:ascii="Calibri" w:hAnsi="Calibri" w:cs="Times New Roman"/>
          <w:noProof/>
          <w:szCs w:val="24"/>
        </w:rPr>
        <w:t>b</w:t>
      </w:r>
      <w:r w:rsidRPr="0039019F">
        <w:rPr>
          <w:rFonts w:ascii="Calibri" w:hAnsi="Calibri" w:cs="Times New Roman"/>
          <w:noProof/>
          <w:szCs w:val="24"/>
        </w:rPr>
        <w:t xml:space="preserve">iophysical </w:t>
      </w:r>
      <w:r>
        <w:rPr>
          <w:rFonts w:ascii="Calibri" w:hAnsi="Calibri" w:cs="Times New Roman"/>
          <w:noProof/>
          <w:szCs w:val="24"/>
        </w:rPr>
        <w:t>a</w:t>
      </w:r>
      <w:r w:rsidRPr="0039019F">
        <w:rPr>
          <w:rFonts w:ascii="Calibri" w:hAnsi="Calibri" w:cs="Times New Roman"/>
          <w:noProof/>
          <w:szCs w:val="24"/>
        </w:rPr>
        <w:t xml:space="preserve">pplications. </w:t>
      </w:r>
      <w:r>
        <w:rPr>
          <w:rFonts w:ascii="Calibri" w:hAnsi="Calibri" w:cs="Times New Roman"/>
          <w:noProof/>
          <w:szCs w:val="24"/>
        </w:rPr>
        <w:t xml:space="preserve">Chemical Reviews </w:t>
      </w:r>
      <w:r w:rsidRPr="00E4369F">
        <w:rPr>
          <w:rFonts w:ascii="Calibri" w:hAnsi="Calibri" w:cs="Times New Roman"/>
          <w:i/>
          <w:noProof/>
          <w:szCs w:val="24"/>
        </w:rPr>
        <w:t>117</w:t>
      </w:r>
      <w:r>
        <w:rPr>
          <w:rFonts w:ascii="Calibri" w:hAnsi="Calibri" w:cs="Times New Roman"/>
          <w:noProof/>
          <w:szCs w:val="24"/>
        </w:rPr>
        <w:t>, 7331-7376.</w:t>
      </w:r>
    </w:p>
    <w:p w14:paraId="1CEF6876"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Shimomura, O., Johnson, F.</w:t>
      </w:r>
      <w:r>
        <w:rPr>
          <w:rFonts w:ascii="Calibri" w:hAnsi="Calibri" w:cs="Times New Roman"/>
          <w:noProof/>
          <w:szCs w:val="24"/>
        </w:rPr>
        <w:t>H.</w:t>
      </w:r>
      <w:r w:rsidRPr="0039019F">
        <w:rPr>
          <w:rFonts w:ascii="Calibri" w:hAnsi="Calibri" w:cs="Times New Roman"/>
          <w:noProof/>
          <w:szCs w:val="24"/>
        </w:rPr>
        <w:t xml:space="preserve">, and Saiga, Y. (1962). Extraction, </w:t>
      </w:r>
      <w:r>
        <w:rPr>
          <w:rFonts w:ascii="Calibri" w:hAnsi="Calibri" w:cs="Times New Roman"/>
          <w:noProof/>
          <w:szCs w:val="24"/>
        </w:rPr>
        <w:t>p</w:t>
      </w:r>
      <w:r w:rsidRPr="0039019F">
        <w:rPr>
          <w:rFonts w:ascii="Calibri" w:hAnsi="Calibri" w:cs="Times New Roman"/>
          <w:noProof/>
          <w:szCs w:val="24"/>
        </w:rPr>
        <w:t xml:space="preserve">urification and </w:t>
      </w:r>
      <w:r>
        <w:rPr>
          <w:rFonts w:ascii="Calibri" w:hAnsi="Calibri" w:cs="Times New Roman"/>
          <w:noProof/>
          <w:szCs w:val="24"/>
        </w:rPr>
        <w:t>p</w:t>
      </w:r>
      <w:r w:rsidRPr="0039019F">
        <w:rPr>
          <w:rFonts w:ascii="Calibri" w:hAnsi="Calibri" w:cs="Times New Roman"/>
          <w:noProof/>
          <w:szCs w:val="24"/>
        </w:rPr>
        <w:t xml:space="preserve">roperties of </w:t>
      </w:r>
      <w:r>
        <w:rPr>
          <w:rFonts w:ascii="Calibri" w:hAnsi="Calibri" w:cs="Times New Roman"/>
          <w:noProof/>
          <w:szCs w:val="24"/>
        </w:rPr>
        <w:t>a</w:t>
      </w:r>
      <w:r w:rsidRPr="0039019F">
        <w:rPr>
          <w:rFonts w:ascii="Calibri" w:hAnsi="Calibri" w:cs="Times New Roman"/>
          <w:noProof/>
          <w:szCs w:val="24"/>
        </w:rPr>
        <w:t xml:space="preserve">equorin, a </w:t>
      </w:r>
      <w:r>
        <w:rPr>
          <w:rFonts w:ascii="Calibri" w:hAnsi="Calibri" w:cs="Times New Roman"/>
          <w:noProof/>
          <w:szCs w:val="24"/>
        </w:rPr>
        <w:t>b</w:t>
      </w:r>
      <w:r w:rsidRPr="0039019F">
        <w:rPr>
          <w:rFonts w:ascii="Calibri" w:hAnsi="Calibri" w:cs="Times New Roman"/>
          <w:noProof/>
          <w:szCs w:val="24"/>
        </w:rPr>
        <w:t xml:space="preserve">ioluminescent </w:t>
      </w:r>
      <w:r>
        <w:rPr>
          <w:rFonts w:ascii="Calibri" w:hAnsi="Calibri" w:cs="Times New Roman"/>
          <w:noProof/>
          <w:szCs w:val="24"/>
        </w:rPr>
        <w:t>p</w:t>
      </w:r>
      <w:r w:rsidRPr="0039019F">
        <w:rPr>
          <w:rFonts w:ascii="Calibri" w:hAnsi="Calibri" w:cs="Times New Roman"/>
          <w:noProof/>
          <w:szCs w:val="24"/>
        </w:rPr>
        <w:t xml:space="preserve">rotein from the </w:t>
      </w:r>
      <w:r>
        <w:rPr>
          <w:rFonts w:ascii="Calibri" w:hAnsi="Calibri" w:cs="Times New Roman"/>
          <w:noProof/>
          <w:szCs w:val="24"/>
        </w:rPr>
        <w:t>l</w:t>
      </w:r>
      <w:r w:rsidRPr="0039019F">
        <w:rPr>
          <w:rFonts w:ascii="Calibri" w:hAnsi="Calibri" w:cs="Times New Roman"/>
          <w:noProof/>
          <w:szCs w:val="24"/>
        </w:rPr>
        <w:t xml:space="preserve">uminous </w:t>
      </w:r>
      <w:r>
        <w:rPr>
          <w:rFonts w:ascii="Calibri" w:hAnsi="Calibri" w:cs="Times New Roman"/>
          <w:noProof/>
          <w:szCs w:val="24"/>
        </w:rPr>
        <w:t>h</w:t>
      </w:r>
      <w:r w:rsidRPr="0039019F">
        <w:rPr>
          <w:rFonts w:ascii="Calibri" w:hAnsi="Calibri" w:cs="Times New Roman"/>
          <w:noProof/>
          <w:szCs w:val="24"/>
        </w:rPr>
        <w:t xml:space="preserve">ydromedusan, </w:t>
      </w:r>
      <w:r w:rsidRPr="00E4369F">
        <w:rPr>
          <w:rFonts w:ascii="Calibri" w:hAnsi="Calibri" w:cs="Times New Roman"/>
          <w:i/>
          <w:noProof/>
          <w:szCs w:val="24"/>
        </w:rPr>
        <w:t>Aequorea</w:t>
      </w:r>
      <w:r w:rsidRPr="0039019F">
        <w:rPr>
          <w:rFonts w:ascii="Calibri" w:hAnsi="Calibri" w:cs="Times New Roman"/>
          <w:noProof/>
          <w:szCs w:val="24"/>
        </w:rPr>
        <w:t xml:space="preserve">. Journal of Cellular and Comparative Physiology </w:t>
      </w:r>
      <w:r w:rsidRPr="0039019F">
        <w:rPr>
          <w:rFonts w:ascii="Calibri" w:hAnsi="Calibri" w:cs="Times New Roman"/>
          <w:i/>
          <w:iCs/>
          <w:noProof/>
          <w:szCs w:val="24"/>
        </w:rPr>
        <w:t>59</w:t>
      </w:r>
      <w:r w:rsidRPr="0039019F">
        <w:rPr>
          <w:rFonts w:ascii="Calibri" w:hAnsi="Calibri" w:cs="Times New Roman"/>
          <w:noProof/>
          <w:szCs w:val="24"/>
        </w:rPr>
        <w:t>, 223–239.</w:t>
      </w:r>
    </w:p>
    <w:p w14:paraId="27872733"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Shroff, H., Galbraith, C.G., Galbraith, J.A., White, H., Gillette, J., Olenych, S., Davidson, M.W., and Betzig, E. (2007). Dual-color superresolution imaging of genetically expressed probes within individual adhesion complexes. Proceedings of the National Academy of Sciences </w:t>
      </w:r>
      <w:r w:rsidRPr="0039019F">
        <w:rPr>
          <w:rFonts w:ascii="Calibri" w:hAnsi="Calibri" w:cs="Times New Roman"/>
          <w:i/>
          <w:iCs/>
          <w:noProof/>
          <w:szCs w:val="24"/>
        </w:rPr>
        <w:t>104</w:t>
      </w:r>
      <w:r w:rsidRPr="0039019F">
        <w:rPr>
          <w:rFonts w:ascii="Calibri" w:hAnsi="Calibri" w:cs="Times New Roman"/>
          <w:noProof/>
          <w:szCs w:val="24"/>
        </w:rPr>
        <w:t>, 20308–20313.</w:t>
      </w:r>
    </w:p>
    <w:p w14:paraId="06F78913"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Shroff, H., Galbraith, C.G., Galbraith, J.A., and Betzig, E. (2008). Live-cell photoactivated localization microscopy of n</w:t>
      </w:r>
      <w:r>
        <w:rPr>
          <w:rFonts w:ascii="Calibri" w:hAnsi="Calibri" w:cs="Times New Roman"/>
          <w:noProof/>
          <w:szCs w:val="24"/>
        </w:rPr>
        <w:t>anoscale adhesion dynamics. Nature</w:t>
      </w:r>
      <w:r w:rsidRPr="0039019F">
        <w:rPr>
          <w:rFonts w:ascii="Calibri" w:hAnsi="Calibri" w:cs="Times New Roman"/>
          <w:noProof/>
          <w:szCs w:val="24"/>
        </w:rPr>
        <w:t xml:space="preserve"> Methods </w:t>
      </w:r>
      <w:r w:rsidRPr="0039019F">
        <w:rPr>
          <w:rFonts w:ascii="Calibri" w:hAnsi="Calibri" w:cs="Times New Roman"/>
          <w:i/>
          <w:iCs/>
          <w:noProof/>
          <w:szCs w:val="24"/>
        </w:rPr>
        <w:t>5</w:t>
      </w:r>
      <w:r w:rsidRPr="0039019F">
        <w:rPr>
          <w:rFonts w:ascii="Calibri" w:hAnsi="Calibri" w:cs="Times New Roman"/>
          <w:noProof/>
          <w:szCs w:val="24"/>
        </w:rPr>
        <w:t>, 417–423.</w:t>
      </w:r>
    </w:p>
    <w:p w14:paraId="6152648F"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Shroff, H., White, H., and Betzig, E. (2013).</w:t>
      </w:r>
      <w:r>
        <w:rPr>
          <w:rFonts w:ascii="Calibri" w:hAnsi="Calibri" w:cs="Times New Roman"/>
          <w:noProof/>
          <w:szCs w:val="24"/>
        </w:rPr>
        <w:t xml:space="preserve"> </w:t>
      </w:r>
      <w:r>
        <w:t>Photoactivated localization microscopy (PALM) of adhesion complexes.</w:t>
      </w:r>
      <w:r w:rsidRPr="0039019F">
        <w:rPr>
          <w:rFonts w:ascii="Calibri" w:hAnsi="Calibri" w:cs="Times New Roman"/>
          <w:noProof/>
          <w:szCs w:val="24"/>
        </w:rPr>
        <w:t xml:space="preserve"> Current Protocols in Cell Biology </w:t>
      </w:r>
      <w:r>
        <w:rPr>
          <w:rFonts w:ascii="Calibri" w:hAnsi="Calibri" w:cs="Times New Roman"/>
          <w:noProof/>
          <w:szCs w:val="24"/>
        </w:rPr>
        <w:t>4-21.</w:t>
      </w:r>
    </w:p>
    <w:p w14:paraId="30E8A6CE"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Silva,</w:t>
      </w:r>
      <w:r>
        <w:rPr>
          <w:rFonts w:ascii="Calibri" w:hAnsi="Calibri" w:cs="Times New Roman"/>
          <w:noProof/>
          <w:szCs w:val="24"/>
        </w:rPr>
        <w:t xml:space="preserve"> </w:t>
      </w:r>
      <w:r w:rsidRPr="0039019F">
        <w:rPr>
          <w:rFonts w:ascii="Calibri" w:hAnsi="Calibri" w:cs="Times New Roman"/>
          <w:noProof/>
          <w:szCs w:val="24"/>
        </w:rPr>
        <w:t>P</w:t>
      </w:r>
      <w:r>
        <w:rPr>
          <w:rFonts w:ascii="Calibri" w:hAnsi="Calibri" w:cs="Times New Roman"/>
          <w:noProof/>
          <w:szCs w:val="24"/>
        </w:rPr>
        <w:t>.</w:t>
      </w:r>
      <w:r w:rsidRPr="0039019F">
        <w:rPr>
          <w:rFonts w:ascii="Calibri" w:hAnsi="Calibri" w:cs="Times New Roman"/>
          <w:noProof/>
          <w:szCs w:val="24"/>
        </w:rPr>
        <w:t>, Thompson,</w:t>
      </w:r>
      <w:r>
        <w:rPr>
          <w:rFonts w:ascii="Calibri" w:hAnsi="Calibri" w:cs="Times New Roman"/>
          <w:noProof/>
          <w:szCs w:val="24"/>
        </w:rPr>
        <w:t xml:space="preserve"> </w:t>
      </w:r>
      <w:r w:rsidRPr="0039019F">
        <w:rPr>
          <w:rFonts w:ascii="Calibri" w:hAnsi="Calibri" w:cs="Times New Roman"/>
          <w:noProof/>
          <w:szCs w:val="24"/>
        </w:rPr>
        <w:t>E</w:t>
      </w:r>
      <w:r>
        <w:rPr>
          <w:rFonts w:ascii="Calibri" w:hAnsi="Calibri" w:cs="Times New Roman"/>
          <w:noProof/>
          <w:szCs w:val="24"/>
        </w:rPr>
        <w:t>.</w:t>
      </w:r>
      <w:r w:rsidRPr="0039019F">
        <w:rPr>
          <w:rFonts w:ascii="Calibri" w:hAnsi="Calibri" w:cs="Times New Roman"/>
          <w:noProof/>
          <w:szCs w:val="24"/>
        </w:rPr>
        <w:t>, Bailey,</w:t>
      </w:r>
      <w:r>
        <w:rPr>
          <w:rFonts w:ascii="Calibri" w:hAnsi="Calibri" w:cs="Times New Roman"/>
          <w:noProof/>
          <w:szCs w:val="24"/>
        </w:rPr>
        <w:t xml:space="preserve"> </w:t>
      </w:r>
      <w:r w:rsidRPr="0039019F">
        <w:rPr>
          <w:rFonts w:ascii="Calibri" w:hAnsi="Calibri" w:cs="Times New Roman"/>
          <w:noProof/>
          <w:szCs w:val="24"/>
        </w:rPr>
        <w:t>S</w:t>
      </w:r>
      <w:r>
        <w:rPr>
          <w:rFonts w:ascii="Calibri" w:hAnsi="Calibri" w:cs="Times New Roman"/>
          <w:noProof/>
          <w:szCs w:val="24"/>
        </w:rPr>
        <w:t>.</w:t>
      </w:r>
      <w:r w:rsidRPr="0039019F">
        <w:rPr>
          <w:rFonts w:ascii="Calibri" w:hAnsi="Calibri" w:cs="Times New Roman"/>
          <w:noProof/>
          <w:szCs w:val="24"/>
        </w:rPr>
        <w:t>, Kruse,</w:t>
      </w:r>
      <w:r>
        <w:rPr>
          <w:rFonts w:ascii="Calibri" w:hAnsi="Calibri" w:cs="Times New Roman"/>
          <w:noProof/>
          <w:szCs w:val="24"/>
        </w:rPr>
        <w:t xml:space="preserve"> </w:t>
      </w:r>
      <w:r w:rsidRPr="0039019F">
        <w:rPr>
          <w:rFonts w:ascii="Calibri" w:hAnsi="Calibri" w:cs="Times New Roman"/>
          <w:noProof/>
          <w:szCs w:val="24"/>
        </w:rPr>
        <w:t>O</w:t>
      </w:r>
      <w:r>
        <w:rPr>
          <w:rFonts w:ascii="Calibri" w:hAnsi="Calibri" w:cs="Times New Roman"/>
          <w:noProof/>
          <w:szCs w:val="24"/>
        </w:rPr>
        <w:t>., Mullineaux C.W., Robinson, C., Mann, N.H. and Nixon, P.J.</w:t>
      </w:r>
      <w:r w:rsidRPr="0039019F">
        <w:rPr>
          <w:rFonts w:ascii="Calibri" w:hAnsi="Calibri" w:cs="Times New Roman"/>
          <w:noProof/>
          <w:szCs w:val="24"/>
        </w:rPr>
        <w:t xml:space="preserve"> (2003). FtsH is involved in the early stages of repair of photosystem II in </w:t>
      </w:r>
      <w:r w:rsidRPr="00E4369F">
        <w:rPr>
          <w:rFonts w:ascii="Calibri" w:hAnsi="Calibri" w:cs="Times New Roman"/>
          <w:i/>
          <w:noProof/>
          <w:szCs w:val="24"/>
        </w:rPr>
        <w:t>Synechocystis</w:t>
      </w:r>
      <w:r w:rsidRPr="0039019F">
        <w:rPr>
          <w:rFonts w:ascii="Calibri" w:hAnsi="Calibri" w:cs="Times New Roman"/>
          <w:noProof/>
          <w:szCs w:val="24"/>
        </w:rPr>
        <w:t xml:space="preserve"> sp PCC 6803. The Plant</w:t>
      </w:r>
      <w:r>
        <w:rPr>
          <w:rFonts w:ascii="Calibri" w:hAnsi="Calibri" w:cs="Times New Roman"/>
          <w:noProof/>
          <w:szCs w:val="24"/>
        </w:rPr>
        <w:t xml:space="preserve"> Cell </w:t>
      </w:r>
      <w:r w:rsidRPr="00E4369F">
        <w:rPr>
          <w:rFonts w:ascii="Calibri" w:hAnsi="Calibri" w:cs="Times New Roman"/>
          <w:i/>
          <w:noProof/>
          <w:szCs w:val="24"/>
        </w:rPr>
        <w:t>15</w:t>
      </w:r>
      <w:r>
        <w:rPr>
          <w:rFonts w:ascii="Calibri" w:hAnsi="Calibri" w:cs="Times New Roman"/>
          <w:noProof/>
          <w:szCs w:val="24"/>
        </w:rPr>
        <w:t>, 2152-2164.</w:t>
      </w:r>
    </w:p>
    <w:p w14:paraId="6853F30B"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Simpson,</w:t>
      </w:r>
      <w:r>
        <w:rPr>
          <w:rFonts w:ascii="Calibri" w:hAnsi="Calibri" w:cs="Times New Roman"/>
          <w:noProof/>
          <w:szCs w:val="24"/>
        </w:rPr>
        <w:t xml:space="preserve"> </w:t>
      </w:r>
      <w:r w:rsidRPr="0039019F">
        <w:rPr>
          <w:rFonts w:ascii="Calibri" w:hAnsi="Calibri" w:cs="Times New Roman"/>
          <w:noProof/>
          <w:szCs w:val="24"/>
        </w:rPr>
        <w:t>D</w:t>
      </w:r>
      <w:r>
        <w:rPr>
          <w:rFonts w:ascii="Calibri" w:hAnsi="Calibri" w:cs="Times New Roman"/>
          <w:noProof/>
          <w:szCs w:val="24"/>
        </w:rPr>
        <w:t>.</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 xml:space="preserve"> (1979). Freeze-fracture studies on barley plastid membranes. III. Location of the light-harvesting chlorophyll-protein. Ca</w:t>
      </w:r>
      <w:r>
        <w:rPr>
          <w:rFonts w:ascii="Calibri" w:hAnsi="Calibri" w:cs="Times New Roman"/>
          <w:noProof/>
          <w:szCs w:val="24"/>
        </w:rPr>
        <w:t xml:space="preserve">rlsberg Research Communications </w:t>
      </w:r>
      <w:r w:rsidRPr="00E4369F">
        <w:rPr>
          <w:rFonts w:ascii="Calibri" w:hAnsi="Calibri" w:cs="Times New Roman"/>
          <w:i/>
          <w:noProof/>
          <w:szCs w:val="24"/>
        </w:rPr>
        <w:t>44</w:t>
      </w:r>
      <w:r>
        <w:rPr>
          <w:rFonts w:ascii="Calibri" w:hAnsi="Calibri" w:cs="Times New Roman"/>
          <w:noProof/>
          <w:szCs w:val="24"/>
        </w:rPr>
        <w:t>, 305-336.</w:t>
      </w:r>
    </w:p>
    <w:p w14:paraId="779FCE66"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Sinclair, M.B., Haaland, D.M., Timlin, J.A., and Jones, H.D.</w:t>
      </w:r>
      <w:r>
        <w:rPr>
          <w:rFonts w:ascii="Calibri" w:hAnsi="Calibri" w:cs="Times New Roman"/>
          <w:noProof/>
          <w:szCs w:val="24"/>
        </w:rPr>
        <w:t>T.</w:t>
      </w:r>
      <w:r w:rsidRPr="0039019F">
        <w:rPr>
          <w:rFonts w:ascii="Calibri" w:hAnsi="Calibri" w:cs="Times New Roman"/>
          <w:noProof/>
          <w:szCs w:val="24"/>
        </w:rPr>
        <w:t xml:space="preserve"> (2006). Hyperspectral confocal microscope. Appl</w:t>
      </w:r>
      <w:r>
        <w:rPr>
          <w:rFonts w:ascii="Calibri" w:hAnsi="Calibri" w:cs="Times New Roman"/>
          <w:noProof/>
          <w:szCs w:val="24"/>
        </w:rPr>
        <w:t>ied</w:t>
      </w:r>
      <w:r w:rsidRPr="0039019F">
        <w:rPr>
          <w:rFonts w:ascii="Calibri" w:hAnsi="Calibri" w:cs="Times New Roman"/>
          <w:noProof/>
          <w:szCs w:val="24"/>
        </w:rPr>
        <w:t xml:space="preserve"> Opt</w:t>
      </w:r>
      <w:r>
        <w:rPr>
          <w:rFonts w:ascii="Calibri" w:hAnsi="Calibri" w:cs="Times New Roman"/>
          <w:noProof/>
          <w:szCs w:val="24"/>
        </w:rPr>
        <w:t>ics</w:t>
      </w:r>
      <w:r w:rsidRPr="0039019F">
        <w:rPr>
          <w:rFonts w:ascii="Calibri" w:hAnsi="Calibri" w:cs="Times New Roman"/>
          <w:noProof/>
          <w:szCs w:val="24"/>
        </w:rPr>
        <w:t xml:space="preserve"> </w:t>
      </w:r>
      <w:r w:rsidRPr="0039019F">
        <w:rPr>
          <w:rFonts w:ascii="Calibri" w:hAnsi="Calibri" w:cs="Times New Roman"/>
          <w:i/>
          <w:iCs/>
          <w:noProof/>
          <w:szCs w:val="24"/>
        </w:rPr>
        <w:t>45</w:t>
      </w:r>
      <w:r w:rsidRPr="0039019F">
        <w:rPr>
          <w:rFonts w:ascii="Calibri" w:hAnsi="Calibri" w:cs="Times New Roman"/>
          <w:noProof/>
          <w:szCs w:val="24"/>
        </w:rPr>
        <w:t>, 6283–6291.</w:t>
      </w:r>
    </w:p>
    <w:p w14:paraId="48BE245A"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Smith,</w:t>
      </w:r>
      <w:r>
        <w:rPr>
          <w:rFonts w:ascii="Calibri" w:hAnsi="Calibri" w:cs="Times New Roman"/>
          <w:noProof/>
          <w:szCs w:val="24"/>
        </w:rPr>
        <w:t xml:space="preserve"> </w:t>
      </w:r>
      <w:r w:rsidRPr="0039019F">
        <w:rPr>
          <w:rFonts w:ascii="Calibri" w:hAnsi="Calibri" w:cs="Times New Roman"/>
          <w:noProof/>
          <w:szCs w:val="24"/>
        </w:rPr>
        <w:t>H</w:t>
      </w:r>
      <w:r>
        <w:rPr>
          <w:rFonts w:ascii="Calibri" w:hAnsi="Calibri" w:cs="Times New Roman"/>
          <w:noProof/>
          <w:szCs w:val="24"/>
        </w:rPr>
        <w:t>.</w:t>
      </w:r>
      <w:r w:rsidRPr="0039019F">
        <w:rPr>
          <w:rFonts w:ascii="Calibri" w:hAnsi="Calibri" w:cs="Times New Roman"/>
          <w:noProof/>
          <w:szCs w:val="24"/>
        </w:rPr>
        <w:t>L</w:t>
      </w:r>
      <w:r>
        <w:rPr>
          <w:rFonts w:ascii="Calibri" w:hAnsi="Calibri" w:cs="Times New Roman"/>
          <w:noProof/>
          <w:szCs w:val="24"/>
        </w:rPr>
        <w:t>.</w:t>
      </w:r>
      <w:r w:rsidRPr="0039019F">
        <w:rPr>
          <w:rFonts w:ascii="Calibri" w:hAnsi="Calibri" w:cs="Times New Roman"/>
          <w:noProof/>
          <w:szCs w:val="24"/>
        </w:rPr>
        <w:t>, McAusland,</w:t>
      </w:r>
      <w:r>
        <w:rPr>
          <w:rFonts w:ascii="Calibri" w:hAnsi="Calibri" w:cs="Times New Roman"/>
          <w:noProof/>
          <w:szCs w:val="24"/>
        </w:rPr>
        <w:t xml:space="preserve"> </w:t>
      </w:r>
      <w:r w:rsidRPr="0039019F">
        <w:rPr>
          <w:rFonts w:ascii="Calibri" w:hAnsi="Calibri" w:cs="Times New Roman"/>
          <w:noProof/>
          <w:szCs w:val="24"/>
        </w:rPr>
        <w:t>L</w:t>
      </w:r>
      <w:r>
        <w:rPr>
          <w:rFonts w:ascii="Calibri" w:hAnsi="Calibri" w:cs="Times New Roman"/>
          <w:noProof/>
          <w:szCs w:val="24"/>
        </w:rPr>
        <w:t>., and Murchie E.H.</w:t>
      </w:r>
      <w:r w:rsidRPr="0039019F">
        <w:rPr>
          <w:rFonts w:ascii="Calibri" w:hAnsi="Calibri" w:cs="Times New Roman"/>
          <w:noProof/>
          <w:szCs w:val="24"/>
        </w:rPr>
        <w:t xml:space="preserve"> (2017). Don’t ignore the green light: exploring diverse roles in plant processes. Journal of Experimental</w:t>
      </w:r>
      <w:r>
        <w:rPr>
          <w:rFonts w:ascii="Calibri" w:hAnsi="Calibri" w:cs="Times New Roman"/>
          <w:noProof/>
          <w:szCs w:val="24"/>
        </w:rPr>
        <w:t xml:space="preserve"> Botany </w:t>
      </w:r>
      <w:r w:rsidRPr="00E4369F">
        <w:rPr>
          <w:rFonts w:ascii="Calibri" w:hAnsi="Calibri" w:cs="Times New Roman"/>
          <w:i/>
          <w:noProof/>
          <w:szCs w:val="24"/>
        </w:rPr>
        <w:t>68</w:t>
      </w:r>
      <w:r>
        <w:rPr>
          <w:rFonts w:ascii="Calibri" w:hAnsi="Calibri" w:cs="Times New Roman"/>
          <w:noProof/>
          <w:szCs w:val="24"/>
        </w:rPr>
        <w:t>, 2099-2110.</w:t>
      </w:r>
    </w:p>
    <w:p w14:paraId="41856FEE"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Souza,</w:t>
      </w:r>
      <w:r>
        <w:rPr>
          <w:rFonts w:ascii="Calibri" w:hAnsi="Calibri" w:cs="Times New Roman"/>
          <w:noProof/>
          <w:szCs w:val="24"/>
        </w:rPr>
        <w:t xml:space="preserve"> </w:t>
      </w:r>
      <w:r w:rsidRPr="0039019F">
        <w:rPr>
          <w:rFonts w:ascii="Calibri" w:hAnsi="Calibri" w:cs="Times New Roman"/>
          <w:noProof/>
          <w:szCs w:val="24"/>
        </w:rPr>
        <w:t>R</w:t>
      </w:r>
      <w:r>
        <w:rPr>
          <w:rFonts w:ascii="Calibri" w:hAnsi="Calibri" w:cs="Times New Roman"/>
          <w:noProof/>
          <w:szCs w:val="24"/>
        </w:rPr>
        <w:t>.</w:t>
      </w:r>
      <w:r w:rsidRPr="0039019F">
        <w:rPr>
          <w:rFonts w:ascii="Calibri" w:hAnsi="Calibri" w:cs="Times New Roman"/>
          <w:noProof/>
          <w:szCs w:val="24"/>
        </w:rPr>
        <w:t>A</w:t>
      </w:r>
      <w:r>
        <w:rPr>
          <w:rFonts w:ascii="Calibri" w:hAnsi="Calibri" w:cs="Times New Roman"/>
          <w:noProof/>
          <w:szCs w:val="24"/>
        </w:rPr>
        <w:t>.</w:t>
      </w:r>
      <w:r w:rsidRPr="0039019F">
        <w:rPr>
          <w:rFonts w:ascii="Calibri" w:hAnsi="Calibri" w:cs="Times New Roman"/>
          <w:noProof/>
          <w:szCs w:val="24"/>
        </w:rPr>
        <w:t>, Ventura, L., Reis,</w:t>
      </w:r>
      <w:r>
        <w:rPr>
          <w:rFonts w:ascii="Calibri" w:hAnsi="Calibri" w:cs="Times New Roman"/>
          <w:noProof/>
          <w:szCs w:val="24"/>
        </w:rPr>
        <w:t xml:space="preserve"> </w:t>
      </w:r>
      <w:r w:rsidRPr="0039019F">
        <w:rPr>
          <w:rFonts w:ascii="Calibri" w:hAnsi="Calibri" w:cs="Times New Roman"/>
          <w:noProof/>
          <w:szCs w:val="24"/>
        </w:rPr>
        <w:t>L</w:t>
      </w:r>
      <w:r>
        <w:rPr>
          <w:rFonts w:ascii="Calibri" w:hAnsi="Calibri" w:cs="Times New Roman"/>
          <w:noProof/>
          <w:szCs w:val="24"/>
        </w:rPr>
        <w:t>.</w:t>
      </w:r>
      <w:r w:rsidRPr="0039019F">
        <w:rPr>
          <w:rFonts w:ascii="Calibri" w:hAnsi="Calibri" w:cs="Times New Roman"/>
          <w:noProof/>
          <w:szCs w:val="24"/>
        </w:rPr>
        <w:t>P</w:t>
      </w:r>
      <w:r>
        <w:rPr>
          <w:rFonts w:ascii="Calibri" w:hAnsi="Calibri" w:cs="Times New Roman"/>
          <w:noProof/>
          <w:szCs w:val="24"/>
        </w:rPr>
        <w:t>.</w:t>
      </w:r>
      <w:r w:rsidRPr="0039019F">
        <w:rPr>
          <w:rFonts w:ascii="Calibri" w:hAnsi="Calibri" w:cs="Times New Roman"/>
          <w:noProof/>
          <w:szCs w:val="24"/>
        </w:rPr>
        <w:t>, de Monteiro,</w:t>
      </w:r>
      <w:r>
        <w:rPr>
          <w:rFonts w:ascii="Calibri" w:hAnsi="Calibri" w:cs="Times New Roman"/>
          <w:noProof/>
          <w:szCs w:val="24"/>
        </w:rPr>
        <w:t xml:space="preserve"> </w:t>
      </w:r>
      <w:r w:rsidRPr="0039019F">
        <w:rPr>
          <w:rFonts w:ascii="Calibri" w:hAnsi="Calibri" w:cs="Times New Roman"/>
          <w:noProof/>
          <w:szCs w:val="24"/>
        </w:rPr>
        <w:t>D., and Salles,</w:t>
      </w:r>
      <w:r>
        <w:rPr>
          <w:rFonts w:ascii="Calibri" w:hAnsi="Calibri" w:cs="Times New Roman"/>
          <w:noProof/>
          <w:szCs w:val="24"/>
        </w:rPr>
        <w:t xml:space="preserve"> </w:t>
      </w:r>
      <w:r w:rsidRPr="0039019F">
        <w:rPr>
          <w:rFonts w:ascii="Calibri" w:hAnsi="Calibri" w:cs="Times New Roman"/>
          <w:noProof/>
          <w:szCs w:val="24"/>
        </w:rPr>
        <w:t>L</w:t>
      </w:r>
      <w:r>
        <w:rPr>
          <w:rFonts w:ascii="Calibri" w:hAnsi="Calibri" w:cs="Times New Roman"/>
          <w:noProof/>
          <w:szCs w:val="24"/>
        </w:rPr>
        <w:t>.</w:t>
      </w:r>
      <w:r w:rsidRPr="0039019F">
        <w:rPr>
          <w:rFonts w:ascii="Calibri" w:hAnsi="Calibri" w:cs="Times New Roman"/>
          <w:noProof/>
          <w:szCs w:val="24"/>
        </w:rPr>
        <w:t>P</w:t>
      </w:r>
      <w:r>
        <w:rPr>
          <w:rFonts w:ascii="Calibri" w:hAnsi="Calibri" w:cs="Times New Roman"/>
          <w:noProof/>
          <w:szCs w:val="24"/>
        </w:rPr>
        <w:t>.</w:t>
      </w:r>
      <w:r w:rsidRPr="0039019F">
        <w:rPr>
          <w:rFonts w:ascii="Calibri" w:hAnsi="Calibri" w:cs="Times New Roman"/>
          <w:noProof/>
          <w:szCs w:val="24"/>
        </w:rPr>
        <w:t xml:space="preserve"> (2016). CMOS image sensor with FPN reduction by correlated double sampling in current mode. </w:t>
      </w:r>
      <w:r>
        <w:rPr>
          <w:rFonts w:ascii="Calibri" w:hAnsi="Calibri" w:cs="Times New Roman"/>
          <w:noProof/>
          <w:szCs w:val="24"/>
        </w:rPr>
        <w:t xml:space="preserve">Microelectronics Technology and Devices </w:t>
      </w:r>
      <w:r w:rsidRPr="0039019F">
        <w:rPr>
          <w:rFonts w:ascii="Calibri" w:hAnsi="Calibri" w:cs="Times New Roman"/>
          <w:noProof/>
          <w:szCs w:val="24"/>
        </w:rPr>
        <w:t>1–4.</w:t>
      </w:r>
    </w:p>
    <w:p w14:paraId="3723D221"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lastRenderedPageBreak/>
        <w:t>Spence,</w:t>
      </w:r>
      <w:r>
        <w:rPr>
          <w:rFonts w:ascii="Calibri" w:hAnsi="Calibri" w:cs="Times New Roman"/>
          <w:noProof/>
          <w:szCs w:val="24"/>
        </w:rPr>
        <w:t xml:space="preserve"> </w:t>
      </w:r>
      <w:r w:rsidRPr="0039019F">
        <w:rPr>
          <w:rFonts w:ascii="Calibri" w:hAnsi="Calibri" w:cs="Times New Roman"/>
          <w:noProof/>
          <w:szCs w:val="24"/>
        </w:rPr>
        <w:t>E</w:t>
      </w:r>
      <w:r>
        <w:rPr>
          <w:rFonts w:ascii="Calibri" w:hAnsi="Calibri" w:cs="Times New Roman"/>
          <w:noProof/>
          <w:szCs w:val="24"/>
        </w:rPr>
        <w:t>.</w:t>
      </w:r>
      <w:r w:rsidRPr="0039019F">
        <w:rPr>
          <w:rFonts w:ascii="Calibri" w:hAnsi="Calibri" w:cs="Times New Roman"/>
          <w:noProof/>
          <w:szCs w:val="24"/>
        </w:rPr>
        <w:t>, Sarcina,</w:t>
      </w:r>
      <w:r>
        <w:rPr>
          <w:rFonts w:ascii="Calibri" w:hAnsi="Calibri" w:cs="Times New Roman"/>
          <w:noProof/>
          <w:szCs w:val="24"/>
        </w:rPr>
        <w:t xml:space="preserve"> </w:t>
      </w:r>
      <w:r w:rsidRPr="0039019F">
        <w:rPr>
          <w:rFonts w:ascii="Calibri" w:hAnsi="Calibri" w:cs="Times New Roman"/>
          <w:noProof/>
          <w:szCs w:val="24"/>
        </w:rPr>
        <w:t>M</w:t>
      </w:r>
      <w:r>
        <w:rPr>
          <w:rFonts w:ascii="Calibri" w:hAnsi="Calibri" w:cs="Times New Roman"/>
          <w:noProof/>
          <w:szCs w:val="24"/>
        </w:rPr>
        <w:t>.</w:t>
      </w:r>
      <w:r w:rsidRPr="0039019F">
        <w:rPr>
          <w:rFonts w:ascii="Calibri" w:hAnsi="Calibri" w:cs="Times New Roman"/>
          <w:noProof/>
          <w:szCs w:val="24"/>
        </w:rPr>
        <w:t>, Ray,</w:t>
      </w:r>
      <w:r>
        <w:rPr>
          <w:rFonts w:ascii="Calibri" w:hAnsi="Calibri" w:cs="Times New Roman"/>
          <w:noProof/>
          <w:szCs w:val="24"/>
        </w:rPr>
        <w:t xml:space="preserve"> </w:t>
      </w:r>
      <w:r w:rsidRPr="0039019F">
        <w:rPr>
          <w:rFonts w:ascii="Calibri" w:hAnsi="Calibri" w:cs="Times New Roman"/>
          <w:noProof/>
          <w:szCs w:val="24"/>
        </w:rPr>
        <w:t>N</w:t>
      </w:r>
      <w:r>
        <w:rPr>
          <w:rFonts w:ascii="Calibri" w:hAnsi="Calibri" w:cs="Times New Roman"/>
          <w:noProof/>
          <w:szCs w:val="24"/>
        </w:rPr>
        <w:t>.</w:t>
      </w:r>
      <w:r w:rsidRPr="0039019F">
        <w:rPr>
          <w:rFonts w:ascii="Calibri" w:hAnsi="Calibri" w:cs="Times New Roman"/>
          <w:noProof/>
          <w:szCs w:val="24"/>
        </w:rPr>
        <w:t>, Møller,</w:t>
      </w:r>
      <w:r>
        <w:rPr>
          <w:rFonts w:ascii="Calibri" w:hAnsi="Calibri" w:cs="Times New Roman"/>
          <w:noProof/>
          <w:szCs w:val="24"/>
        </w:rPr>
        <w:t xml:space="preserve"> </w:t>
      </w:r>
      <w:r w:rsidRPr="0039019F">
        <w:rPr>
          <w:rFonts w:ascii="Calibri" w:hAnsi="Calibri" w:cs="Times New Roman"/>
          <w:noProof/>
          <w:szCs w:val="24"/>
        </w:rPr>
        <w:t>S</w:t>
      </w:r>
      <w:r>
        <w:rPr>
          <w:rFonts w:ascii="Calibri" w:hAnsi="Calibri" w:cs="Times New Roman"/>
          <w:noProof/>
          <w:szCs w:val="24"/>
        </w:rPr>
        <w:t>.</w:t>
      </w:r>
      <w:r w:rsidRPr="0039019F">
        <w:rPr>
          <w:rFonts w:ascii="Calibri" w:hAnsi="Calibri" w:cs="Times New Roman"/>
          <w:noProof/>
          <w:szCs w:val="24"/>
        </w:rPr>
        <w:t>G</w:t>
      </w:r>
      <w:r>
        <w:rPr>
          <w:rFonts w:ascii="Calibri" w:hAnsi="Calibri" w:cs="Times New Roman"/>
          <w:noProof/>
          <w:szCs w:val="24"/>
        </w:rPr>
        <w:t>., Mullineaux, C.W., and Robinson C.</w:t>
      </w:r>
      <w:r w:rsidRPr="0039019F">
        <w:rPr>
          <w:rFonts w:ascii="Calibri" w:hAnsi="Calibri" w:cs="Times New Roman"/>
          <w:noProof/>
          <w:szCs w:val="24"/>
        </w:rPr>
        <w:t xml:space="preserve"> (2003). Membrane‐specific targeting of green fluorescent protein by the Tat pathway in the cyanobacterium </w:t>
      </w:r>
      <w:r w:rsidRPr="00BF3D09">
        <w:rPr>
          <w:rFonts w:ascii="Calibri" w:hAnsi="Calibri" w:cs="Times New Roman"/>
          <w:i/>
          <w:noProof/>
          <w:szCs w:val="24"/>
        </w:rPr>
        <w:t>Synechocystis</w:t>
      </w:r>
      <w:r w:rsidRPr="0039019F">
        <w:rPr>
          <w:rFonts w:ascii="Calibri" w:hAnsi="Calibri" w:cs="Times New Roman"/>
          <w:noProof/>
          <w:szCs w:val="24"/>
        </w:rPr>
        <w:t xml:space="preserve"> PCC6803. Molecular</w:t>
      </w:r>
      <w:r>
        <w:rPr>
          <w:rFonts w:ascii="Calibri" w:hAnsi="Calibri" w:cs="Times New Roman"/>
          <w:noProof/>
          <w:szCs w:val="24"/>
        </w:rPr>
        <w:t xml:space="preserve"> Microbiology </w:t>
      </w:r>
      <w:r w:rsidRPr="00BF3D09">
        <w:rPr>
          <w:rFonts w:ascii="Calibri" w:hAnsi="Calibri" w:cs="Times New Roman"/>
          <w:i/>
          <w:noProof/>
          <w:szCs w:val="24"/>
        </w:rPr>
        <w:t>48</w:t>
      </w:r>
      <w:r>
        <w:rPr>
          <w:rFonts w:ascii="Calibri" w:hAnsi="Calibri" w:cs="Times New Roman"/>
          <w:noProof/>
          <w:szCs w:val="24"/>
        </w:rPr>
        <w:t>, 1481-1489.</w:t>
      </w:r>
    </w:p>
    <w:p w14:paraId="74411F91"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Spence,</w:t>
      </w:r>
      <w:r>
        <w:rPr>
          <w:rFonts w:ascii="Calibri" w:hAnsi="Calibri" w:cs="Times New Roman"/>
          <w:noProof/>
          <w:szCs w:val="24"/>
        </w:rPr>
        <w:t xml:space="preserve"> </w:t>
      </w:r>
      <w:r w:rsidRPr="0039019F">
        <w:rPr>
          <w:rFonts w:ascii="Calibri" w:hAnsi="Calibri" w:cs="Times New Roman"/>
          <w:noProof/>
          <w:szCs w:val="24"/>
        </w:rPr>
        <w:t>E</w:t>
      </w:r>
      <w:r>
        <w:rPr>
          <w:rFonts w:ascii="Calibri" w:hAnsi="Calibri" w:cs="Times New Roman"/>
          <w:noProof/>
          <w:szCs w:val="24"/>
        </w:rPr>
        <w:t>.</w:t>
      </w:r>
      <w:r w:rsidRPr="0039019F">
        <w:rPr>
          <w:rFonts w:ascii="Calibri" w:hAnsi="Calibri" w:cs="Times New Roman"/>
          <w:noProof/>
          <w:szCs w:val="24"/>
        </w:rPr>
        <w:t>, Bailey,</w:t>
      </w:r>
      <w:r>
        <w:rPr>
          <w:rFonts w:ascii="Calibri" w:hAnsi="Calibri" w:cs="Times New Roman"/>
          <w:noProof/>
          <w:szCs w:val="24"/>
        </w:rPr>
        <w:t xml:space="preserve"> </w:t>
      </w:r>
      <w:r w:rsidRPr="0039019F">
        <w:rPr>
          <w:rFonts w:ascii="Calibri" w:hAnsi="Calibri" w:cs="Times New Roman"/>
          <w:noProof/>
          <w:szCs w:val="24"/>
        </w:rPr>
        <w:t>S</w:t>
      </w:r>
      <w:r>
        <w:rPr>
          <w:rFonts w:ascii="Calibri" w:hAnsi="Calibri" w:cs="Times New Roman"/>
          <w:noProof/>
          <w:szCs w:val="24"/>
        </w:rPr>
        <w:t>.</w:t>
      </w:r>
      <w:r w:rsidRPr="0039019F">
        <w:rPr>
          <w:rFonts w:ascii="Calibri" w:hAnsi="Calibri" w:cs="Times New Roman"/>
          <w:noProof/>
          <w:szCs w:val="24"/>
        </w:rPr>
        <w:t>, Nenninger,</w:t>
      </w:r>
      <w:r>
        <w:rPr>
          <w:rFonts w:ascii="Calibri" w:hAnsi="Calibri" w:cs="Times New Roman"/>
          <w:noProof/>
          <w:szCs w:val="24"/>
        </w:rPr>
        <w:t xml:space="preserve"> </w:t>
      </w:r>
      <w:r w:rsidRPr="0039019F">
        <w:rPr>
          <w:rFonts w:ascii="Calibri" w:hAnsi="Calibri" w:cs="Times New Roman"/>
          <w:noProof/>
          <w:szCs w:val="24"/>
        </w:rPr>
        <w:t>A</w:t>
      </w:r>
      <w:r>
        <w:rPr>
          <w:rFonts w:ascii="Calibri" w:hAnsi="Calibri" w:cs="Times New Roman"/>
          <w:noProof/>
          <w:szCs w:val="24"/>
        </w:rPr>
        <w:t>.</w:t>
      </w:r>
      <w:r w:rsidRPr="0039019F">
        <w:rPr>
          <w:rFonts w:ascii="Calibri" w:hAnsi="Calibri" w:cs="Times New Roman"/>
          <w:noProof/>
          <w:szCs w:val="24"/>
        </w:rPr>
        <w:t>, Møller,</w:t>
      </w:r>
      <w:r>
        <w:rPr>
          <w:rFonts w:ascii="Calibri" w:hAnsi="Calibri" w:cs="Times New Roman"/>
          <w:noProof/>
          <w:szCs w:val="24"/>
        </w:rPr>
        <w:t xml:space="preserve"> </w:t>
      </w:r>
      <w:r w:rsidRPr="0039019F">
        <w:rPr>
          <w:rFonts w:ascii="Calibri" w:hAnsi="Calibri" w:cs="Times New Roman"/>
          <w:noProof/>
          <w:szCs w:val="24"/>
        </w:rPr>
        <w:t>S</w:t>
      </w:r>
      <w:r>
        <w:rPr>
          <w:rFonts w:ascii="Calibri" w:hAnsi="Calibri" w:cs="Times New Roman"/>
          <w:noProof/>
          <w:szCs w:val="24"/>
        </w:rPr>
        <w:t>.</w:t>
      </w:r>
      <w:r w:rsidRPr="0039019F">
        <w:rPr>
          <w:rFonts w:ascii="Calibri" w:hAnsi="Calibri" w:cs="Times New Roman"/>
          <w:noProof/>
          <w:szCs w:val="24"/>
        </w:rPr>
        <w:t>G</w:t>
      </w:r>
      <w:r>
        <w:rPr>
          <w:rFonts w:ascii="Calibri" w:hAnsi="Calibri" w:cs="Times New Roman"/>
          <w:noProof/>
          <w:szCs w:val="24"/>
        </w:rPr>
        <w:t>., and Robinson, C.</w:t>
      </w:r>
      <w:r w:rsidRPr="0039019F">
        <w:rPr>
          <w:rFonts w:ascii="Calibri" w:hAnsi="Calibri" w:cs="Times New Roman"/>
          <w:noProof/>
          <w:szCs w:val="24"/>
        </w:rPr>
        <w:t xml:space="preserve"> (2004). A homolog of Albino3/OxaI is essential for thylakoid biogenesis in the cyanobacterium </w:t>
      </w:r>
      <w:r w:rsidRPr="00BF3D09">
        <w:rPr>
          <w:rFonts w:ascii="Calibri" w:hAnsi="Calibri" w:cs="Times New Roman"/>
          <w:i/>
          <w:noProof/>
          <w:szCs w:val="24"/>
        </w:rPr>
        <w:t>Synechocystis</w:t>
      </w:r>
      <w:r w:rsidRPr="0039019F">
        <w:rPr>
          <w:rFonts w:ascii="Calibri" w:hAnsi="Calibri" w:cs="Times New Roman"/>
          <w:noProof/>
          <w:szCs w:val="24"/>
        </w:rPr>
        <w:t xml:space="preserve"> sp. PCC6803. Journal of Biological</w:t>
      </w:r>
      <w:r>
        <w:rPr>
          <w:rFonts w:ascii="Calibri" w:hAnsi="Calibri" w:cs="Times New Roman"/>
          <w:noProof/>
          <w:szCs w:val="24"/>
        </w:rPr>
        <w:t xml:space="preserve"> Chemistry </w:t>
      </w:r>
      <w:r w:rsidRPr="00BF3D09">
        <w:rPr>
          <w:rFonts w:ascii="Calibri" w:hAnsi="Calibri" w:cs="Times New Roman"/>
          <w:i/>
          <w:noProof/>
          <w:szCs w:val="24"/>
        </w:rPr>
        <w:t>279</w:t>
      </w:r>
      <w:r>
        <w:rPr>
          <w:rFonts w:ascii="Calibri" w:hAnsi="Calibri" w:cs="Times New Roman"/>
          <w:noProof/>
          <w:szCs w:val="24"/>
        </w:rPr>
        <w:t>, 55792-55800.</w:t>
      </w:r>
    </w:p>
    <w:p w14:paraId="0164E6E1"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Staehelin</w:t>
      </w:r>
      <w:r>
        <w:rPr>
          <w:rFonts w:ascii="Calibri" w:hAnsi="Calibri" w:cs="Times New Roman"/>
          <w:noProof/>
          <w:szCs w:val="24"/>
        </w:rPr>
        <w:t xml:space="preserve"> L.A.</w:t>
      </w:r>
      <w:r w:rsidRPr="0039019F">
        <w:rPr>
          <w:rFonts w:ascii="Calibri" w:hAnsi="Calibri" w:cs="Times New Roman"/>
          <w:noProof/>
          <w:szCs w:val="24"/>
        </w:rPr>
        <w:t xml:space="preserve"> (2003). Chloroplast structure: from chlorophyll granules to supra-molecular architecture of thylakoid membranes.</w:t>
      </w:r>
      <w:r>
        <w:rPr>
          <w:rFonts w:ascii="Calibri" w:hAnsi="Calibri" w:cs="Times New Roman"/>
          <w:noProof/>
          <w:szCs w:val="24"/>
        </w:rPr>
        <w:t xml:space="preserve"> Photosynthetic Research </w:t>
      </w:r>
      <w:r w:rsidRPr="00BF3D09">
        <w:rPr>
          <w:rFonts w:ascii="Calibri" w:hAnsi="Calibri" w:cs="Times New Roman"/>
          <w:i/>
          <w:noProof/>
          <w:szCs w:val="24"/>
        </w:rPr>
        <w:t>76</w:t>
      </w:r>
      <w:r>
        <w:rPr>
          <w:rFonts w:ascii="Calibri" w:hAnsi="Calibri" w:cs="Times New Roman"/>
          <w:noProof/>
          <w:szCs w:val="24"/>
        </w:rPr>
        <w:t>, 185-196.</w:t>
      </w:r>
    </w:p>
    <w:p w14:paraId="16F9FA1E"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Steinbach, G., Schubert, F., and </w:t>
      </w:r>
      <w:r>
        <w:rPr>
          <w:rFonts w:ascii="Calibri" w:hAnsi="Calibri" w:cs="Times New Roman"/>
          <w:noProof/>
          <w:szCs w:val="24"/>
        </w:rPr>
        <w:t>Ka</w:t>
      </w:r>
      <w:r>
        <w:rPr>
          <w:rFonts w:ascii="Times New Roman" w:hAnsi="Times New Roman" w:cs="Times New Roman"/>
          <w:noProof/>
          <w:szCs w:val="24"/>
        </w:rPr>
        <w:t>ň</w:t>
      </w:r>
      <w:r w:rsidRPr="0039019F">
        <w:rPr>
          <w:rFonts w:ascii="Calibri" w:hAnsi="Calibri" w:cs="Times New Roman"/>
          <w:noProof/>
          <w:szCs w:val="24"/>
        </w:rPr>
        <w:t xml:space="preserve">a, R. (2015). Cryo-imaging of photosystems and phycobilisomes in </w:t>
      </w:r>
      <w:r w:rsidRPr="00BF3D09">
        <w:rPr>
          <w:rFonts w:ascii="Calibri" w:hAnsi="Calibri" w:cs="Times New Roman"/>
          <w:i/>
          <w:noProof/>
          <w:szCs w:val="24"/>
        </w:rPr>
        <w:t>Anabaena</w:t>
      </w:r>
      <w:r w:rsidRPr="0039019F">
        <w:rPr>
          <w:rFonts w:ascii="Calibri" w:hAnsi="Calibri" w:cs="Times New Roman"/>
          <w:noProof/>
          <w:szCs w:val="24"/>
        </w:rPr>
        <w:t xml:space="preserve"> sp. PCC 7120 cells. Journal of Photochemistry and Photobiology B: Biology </w:t>
      </w:r>
      <w:r w:rsidRPr="0039019F">
        <w:rPr>
          <w:rFonts w:ascii="Calibri" w:hAnsi="Calibri" w:cs="Times New Roman"/>
          <w:i/>
          <w:iCs/>
          <w:noProof/>
          <w:szCs w:val="24"/>
        </w:rPr>
        <w:t>152</w:t>
      </w:r>
      <w:r w:rsidRPr="0039019F">
        <w:rPr>
          <w:rFonts w:ascii="Calibri" w:hAnsi="Calibri" w:cs="Times New Roman"/>
          <w:noProof/>
          <w:szCs w:val="24"/>
        </w:rPr>
        <w:t>, 395–399.</w:t>
      </w:r>
    </w:p>
    <w:p w14:paraId="0EFD031B"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Stengel,</w:t>
      </w:r>
      <w:r>
        <w:rPr>
          <w:rFonts w:ascii="Calibri" w:hAnsi="Calibri" w:cs="Times New Roman"/>
          <w:noProof/>
          <w:szCs w:val="24"/>
        </w:rPr>
        <w:t xml:space="preserve"> </w:t>
      </w:r>
      <w:r w:rsidRPr="0039019F">
        <w:rPr>
          <w:rFonts w:ascii="Calibri" w:hAnsi="Calibri" w:cs="Times New Roman"/>
          <w:noProof/>
          <w:szCs w:val="24"/>
        </w:rPr>
        <w:t>A</w:t>
      </w:r>
      <w:r>
        <w:rPr>
          <w:rFonts w:ascii="Calibri" w:hAnsi="Calibri" w:cs="Times New Roman"/>
          <w:noProof/>
          <w:szCs w:val="24"/>
        </w:rPr>
        <w:t>.</w:t>
      </w:r>
      <w:r w:rsidRPr="0039019F">
        <w:rPr>
          <w:rFonts w:ascii="Calibri" w:hAnsi="Calibri" w:cs="Times New Roman"/>
          <w:noProof/>
          <w:szCs w:val="24"/>
        </w:rPr>
        <w:t>, Gügel,</w:t>
      </w:r>
      <w:r>
        <w:rPr>
          <w:rFonts w:ascii="Calibri" w:hAnsi="Calibri" w:cs="Times New Roman"/>
          <w:noProof/>
          <w:szCs w:val="24"/>
        </w:rPr>
        <w:t xml:space="preserve"> </w:t>
      </w:r>
      <w:r w:rsidRPr="0039019F">
        <w:rPr>
          <w:rFonts w:ascii="Calibri" w:hAnsi="Calibri" w:cs="Times New Roman"/>
          <w:noProof/>
          <w:szCs w:val="24"/>
        </w:rPr>
        <w:t>I</w:t>
      </w:r>
      <w:r>
        <w:rPr>
          <w:rFonts w:ascii="Calibri" w:hAnsi="Calibri" w:cs="Times New Roman"/>
          <w:noProof/>
          <w:szCs w:val="24"/>
        </w:rPr>
        <w:t>.</w:t>
      </w:r>
      <w:r w:rsidRPr="0039019F">
        <w:rPr>
          <w:rFonts w:ascii="Calibri" w:hAnsi="Calibri" w:cs="Times New Roman"/>
          <w:noProof/>
          <w:szCs w:val="24"/>
        </w:rPr>
        <w:t>L</w:t>
      </w:r>
      <w:r>
        <w:rPr>
          <w:rFonts w:ascii="Calibri" w:hAnsi="Calibri" w:cs="Times New Roman"/>
          <w:noProof/>
          <w:szCs w:val="24"/>
        </w:rPr>
        <w:t>.</w:t>
      </w:r>
      <w:r w:rsidRPr="0039019F">
        <w:rPr>
          <w:rFonts w:ascii="Calibri" w:hAnsi="Calibri" w:cs="Times New Roman"/>
          <w:noProof/>
          <w:szCs w:val="24"/>
        </w:rPr>
        <w:t>, Hilger,</w:t>
      </w:r>
      <w:r>
        <w:rPr>
          <w:rFonts w:ascii="Calibri" w:hAnsi="Calibri" w:cs="Times New Roman"/>
          <w:noProof/>
          <w:szCs w:val="24"/>
        </w:rPr>
        <w:t xml:space="preserve"> </w:t>
      </w:r>
      <w:r w:rsidRPr="0039019F">
        <w:rPr>
          <w:rFonts w:ascii="Calibri" w:hAnsi="Calibri" w:cs="Times New Roman"/>
          <w:noProof/>
          <w:szCs w:val="24"/>
        </w:rPr>
        <w:t>D</w:t>
      </w:r>
      <w:r>
        <w:rPr>
          <w:rFonts w:ascii="Calibri" w:hAnsi="Calibri" w:cs="Times New Roman"/>
          <w:noProof/>
          <w:szCs w:val="24"/>
        </w:rPr>
        <w:t>.</w:t>
      </w:r>
      <w:r w:rsidRPr="0039019F">
        <w:rPr>
          <w:rFonts w:ascii="Calibri" w:hAnsi="Calibri" w:cs="Times New Roman"/>
          <w:noProof/>
          <w:szCs w:val="24"/>
        </w:rPr>
        <w:t>, Rengstl,</w:t>
      </w:r>
      <w:r>
        <w:rPr>
          <w:rFonts w:ascii="Calibri" w:hAnsi="Calibri" w:cs="Times New Roman"/>
          <w:noProof/>
          <w:szCs w:val="24"/>
        </w:rPr>
        <w:t xml:space="preserve"> </w:t>
      </w:r>
      <w:r w:rsidRPr="0039019F">
        <w:rPr>
          <w:rFonts w:ascii="Calibri" w:hAnsi="Calibri" w:cs="Times New Roman"/>
          <w:noProof/>
          <w:szCs w:val="24"/>
        </w:rPr>
        <w:t>B</w:t>
      </w:r>
      <w:r>
        <w:rPr>
          <w:rFonts w:ascii="Calibri" w:hAnsi="Calibri" w:cs="Times New Roman"/>
          <w:noProof/>
          <w:szCs w:val="24"/>
        </w:rPr>
        <w:t>.</w:t>
      </w:r>
      <w:r w:rsidRPr="0039019F">
        <w:rPr>
          <w:rFonts w:ascii="Calibri" w:hAnsi="Calibri" w:cs="Times New Roman"/>
          <w:noProof/>
          <w:szCs w:val="24"/>
        </w:rPr>
        <w:t>, Jung,</w:t>
      </w:r>
      <w:r>
        <w:rPr>
          <w:rFonts w:ascii="Calibri" w:hAnsi="Calibri" w:cs="Times New Roman"/>
          <w:noProof/>
          <w:szCs w:val="24"/>
        </w:rPr>
        <w:t xml:space="preserve"> </w:t>
      </w:r>
      <w:r w:rsidRPr="0039019F">
        <w:rPr>
          <w:rFonts w:ascii="Calibri" w:hAnsi="Calibri" w:cs="Times New Roman"/>
          <w:noProof/>
          <w:szCs w:val="24"/>
        </w:rPr>
        <w:t>H</w:t>
      </w:r>
      <w:r>
        <w:rPr>
          <w:rFonts w:ascii="Calibri" w:hAnsi="Calibri" w:cs="Times New Roman"/>
          <w:noProof/>
          <w:szCs w:val="24"/>
        </w:rPr>
        <w:t>., and Nickelsen, J.</w:t>
      </w:r>
      <w:r w:rsidRPr="0039019F">
        <w:rPr>
          <w:rFonts w:ascii="Calibri" w:hAnsi="Calibri" w:cs="Times New Roman"/>
          <w:noProof/>
          <w:szCs w:val="24"/>
        </w:rPr>
        <w:t xml:space="preserve"> (2012). Initial steps of photosystem II de novo assembly and preloading with manganese take place in biogenesis centers in </w:t>
      </w:r>
      <w:r w:rsidRPr="00BF3D09">
        <w:rPr>
          <w:rFonts w:ascii="Calibri" w:hAnsi="Calibri" w:cs="Times New Roman"/>
          <w:i/>
          <w:noProof/>
          <w:szCs w:val="24"/>
        </w:rPr>
        <w:t>Synechocystis</w:t>
      </w:r>
      <w:r w:rsidRPr="0039019F">
        <w:rPr>
          <w:rFonts w:ascii="Calibri" w:hAnsi="Calibri" w:cs="Times New Roman"/>
          <w:noProof/>
          <w:szCs w:val="24"/>
        </w:rPr>
        <w:t>. The Plant</w:t>
      </w:r>
      <w:r>
        <w:rPr>
          <w:rFonts w:ascii="Calibri" w:hAnsi="Calibri" w:cs="Times New Roman"/>
          <w:noProof/>
          <w:szCs w:val="24"/>
        </w:rPr>
        <w:t xml:space="preserve"> Cell </w:t>
      </w:r>
      <w:r w:rsidRPr="00BF3D09">
        <w:rPr>
          <w:rFonts w:ascii="Calibri" w:hAnsi="Calibri" w:cs="Times New Roman"/>
          <w:i/>
          <w:noProof/>
          <w:szCs w:val="24"/>
        </w:rPr>
        <w:t>24</w:t>
      </w:r>
      <w:r>
        <w:rPr>
          <w:rFonts w:ascii="Calibri" w:hAnsi="Calibri" w:cs="Times New Roman"/>
          <w:noProof/>
          <w:szCs w:val="24"/>
        </w:rPr>
        <w:t>, 660-67.</w:t>
      </w:r>
    </w:p>
    <w:p w14:paraId="1B6CD640"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Stout, A.L., and Axelrod, D. (1989). Evanescent field excitation of fluorescence by epi-illumination microscopy. Applied Optics </w:t>
      </w:r>
      <w:r w:rsidRPr="0039019F">
        <w:rPr>
          <w:rFonts w:ascii="Calibri" w:hAnsi="Calibri" w:cs="Times New Roman"/>
          <w:i/>
          <w:iCs/>
          <w:noProof/>
          <w:szCs w:val="24"/>
        </w:rPr>
        <w:t>28</w:t>
      </w:r>
      <w:r w:rsidRPr="0039019F">
        <w:rPr>
          <w:rFonts w:ascii="Calibri" w:hAnsi="Calibri" w:cs="Times New Roman"/>
          <w:noProof/>
          <w:szCs w:val="24"/>
        </w:rPr>
        <w:t>, 5237–5242.</w:t>
      </w:r>
    </w:p>
    <w:p w14:paraId="39641042"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Sturgis,</w:t>
      </w:r>
      <w:r>
        <w:rPr>
          <w:rFonts w:ascii="Calibri" w:hAnsi="Calibri" w:cs="Times New Roman"/>
          <w:noProof/>
          <w:szCs w:val="24"/>
        </w:rPr>
        <w:t xml:space="preserve"> </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N</w:t>
      </w:r>
      <w:r>
        <w:rPr>
          <w:rFonts w:ascii="Calibri" w:hAnsi="Calibri" w:cs="Times New Roman"/>
          <w:noProof/>
          <w:szCs w:val="24"/>
        </w:rPr>
        <w:t>.</w:t>
      </w:r>
      <w:r w:rsidRPr="0039019F">
        <w:rPr>
          <w:rFonts w:ascii="Calibri" w:hAnsi="Calibri" w:cs="Times New Roman"/>
          <w:noProof/>
          <w:szCs w:val="24"/>
        </w:rPr>
        <w:t>, Tucker,</w:t>
      </w:r>
      <w:r>
        <w:rPr>
          <w:rFonts w:ascii="Calibri" w:hAnsi="Calibri" w:cs="Times New Roman"/>
          <w:noProof/>
          <w:szCs w:val="24"/>
        </w:rPr>
        <w:t xml:space="preserve"> </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D</w:t>
      </w:r>
      <w:r>
        <w:rPr>
          <w:rFonts w:ascii="Calibri" w:hAnsi="Calibri" w:cs="Times New Roman"/>
          <w:noProof/>
          <w:szCs w:val="24"/>
        </w:rPr>
        <w:t>.</w:t>
      </w:r>
      <w:r w:rsidRPr="0039019F">
        <w:rPr>
          <w:rFonts w:ascii="Calibri" w:hAnsi="Calibri" w:cs="Times New Roman"/>
          <w:noProof/>
          <w:szCs w:val="24"/>
        </w:rPr>
        <w:t>, Olsen,</w:t>
      </w:r>
      <w:r>
        <w:rPr>
          <w:rFonts w:ascii="Calibri" w:hAnsi="Calibri" w:cs="Times New Roman"/>
          <w:noProof/>
          <w:szCs w:val="24"/>
        </w:rPr>
        <w:t xml:space="preserve"> </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D</w:t>
      </w:r>
      <w:r>
        <w:rPr>
          <w:rFonts w:ascii="Calibri" w:hAnsi="Calibri" w:cs="Times New Roman"/>
          <w:noProof/>
          <w:szCs w:val="24"/>
        </w:rPr>
        <w:t>.</w:t>
      </w:r>
      <w:r w:rsidRPr="0039019F">
        <w:rPr>
          <w:rFonts w:ascii="Calibri" w:hAnsi="Calibri" w:cs="Times New Roman"/>
          <w:noProof/>
          <w:szCs w:val="24"/>
        </w:rPr>
        <w:t>, Hunter,</w:t>
      </w:r>
      <w:r>
        <w:rPr>
          <w:rFonts w:ascii="Calibri" w:hAnsi="Calibri" w:cs="Times New Roman"/>
          <w:noProof/>
          <w:szCs w:val="24"/>
        </w:rPr>
        <w:t xml:space="preserve"> </w:t>
      </w:r>
      <w:r w:rsidRPr="0039019F">
        <w:rPr>
          <w:rFonts w:ascii="Calibri" w:hAnsi="Calibri" w:cs="Times New Roman"/>
          <w:noProof/>
          <w:szCs w:val="24"/>
        </w:rPr>
        <w:t>C</w:t>
      </w:r>
      <w:r>
        <w:rPr>
          <w:rFonts w:ascii="Calibri" w:hAnsi="Calibri" w:cs="Times New Roman"/>
          <w:noProof/>
          <w:szCs w:val="24"/>
        </w:rPr>
        <w:t>.</w:t>
      </w:r>
      <w:r w:rsidRPr="0039019F">
        <w:rPr>
          <w:rFonts w:ascii="Calibri" w:hAnsi="Calibri" w:cs="Times New Roman"/>
          <w:noProof/>
          <w:szCs w:val="24"/>
        </w:rPr>
        <w:t>N</w:t>
      </w:r>
      <w:r>
        <w:rPr>
          <w:rFonts w:ascii="Calibri" w:hAnsi="Calibri" w:cs="Times New Roman"/>
          <w:noProof/>
          <w:szCs w:val="24"/>
        </w:rPr>
        <w:t>., and Niederman R.A.</w:t>
      </w:r>
      <w:r w:rsidRPr="0039019F">
        <w:rPr>
          <w:rFonts w:ascii="Calibri" w:hAnsi="Calibri" w:cs="Times New Roman"/>
          <w:noProof/>
          <w:szCs w:val="24"/>
        </w:rPr>
        <w:t xml:space="preserve"> (2009). Atomic force microscopy studies of native photosy</w:t>
      </w:r>
      <w:r>
        <w:rPr>
          <w:rFonts w:ascii="Calibri" w:hAnsi="Calibri" w:cs="Times New Roman"/>
          <w:noProof/>
          <w:szCs w:val="24"/>
        </w:rPr>
        <w:t xml:space="preserve">nthetic membranes. Biochemistry </w:t>
      </w:r>
      <w:r w:rsidRPr="00BF3D09">
        <w:rPr>
          <w:rFonts w:ascii="Calibri" w:hAnsi="Calibri" w:cs="Times New Roman"/>
          <w:i/>
          <w:noProof/>
          <w:szCs w:val="24"/>
        </w:rPr>
        <w:t>48</w:t>
      </w:r>
      <w:r>
        <w:rPr>
          <w:rFonts w:ascii="Calibri" w:hAnsi="Calibri" w:cs="Times New Roman"/>
          <w:noProof/>
          <w:szCs w:val="24"/>
        </w:rPr>
        <w:t>, 3679-3698.</w:t>
      </w:r>
    </w:p>
    <w:p w14:paraId="4ED07C3F"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Su,</w:t>
      </w:r>
      <w:r>
        <w:rPr>
          <w:rFonts w:ascii="Calibri" w:hAnsi="Calibri" w:cs="Times New Roman"/>
          <w:noProof/>
          <w:szCs w:val="24"/>
        </w:rPr>
        <w:t xml:space="preserve"> </w:t>
      </w:r>
      <w:r w:rsidRPr="0039019F">
        <w:rPr>
          <w:rFonts w:ascii="Calibri" w:hAnsi="Calibri" w:cs="Times New Roman"/>
          <w:noProof/>
          <w:szCs w:val="24"/>
        </w:rPr>
        <w:t>X</w:t>
      </w:r>
      <w:r>
        <w:rPr>
          <w:rFonts w:ascii="Calibri" w:hAnsi="Calibri" w:cs="Times New Roman"/>
          <w:noProof/>
          <w:szCs w:val="24"/>
        </w:rPr>
        <w:t>.</w:t>
      </w:r>
      <w:r w:rsidRPr="0039019F">
        <w:rPr>
          <w:rFonts w:ascii="Calibri" w:hAnsi="Calibri" w:cs="Times New Roman"/>
          <w:noProof/>
          <w:szCs w:val="24"/>
        </w:rPr>
        <w:t>, Ma,</w:t>
      </w:r>
      <w:r>
        <w:rPr>
          <w:rFonts w:ascii="Calibri" w:hAnsi="Calibri" w:cs="Times New Roman"/>
          <w:noProof/>
          <w:szCs w:val="24"/>
        </w:rPr>
        <w:t xml:space="preserve"> </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 Wei,</w:t>
      </w:r>
      <w:r>
        <w:rPr>
          <w:rFonts w:ascii="Calibri" w:hAnsi="Calibri" w:cs="Times New Roman"/>
          <w:noProof/>
          <w:szCs w:val="24"/>
        </w:rPr>
        <w:t xml:space="preserve"> </w:t>
      </w:r>
      <w:r w:rsidRPr="0039019F">
        <w:rPr>
          <w:rFonts w:ascii="Calibri" w:hAnsi="Calibri" w:cs="Times New Roman"/>
          <w:noProof/>
          <w:szCs w:val="24"/>
        </w:rPr>
        <w:t>X</w:t>
      </w:r>
      <w:r>
        <w:rPr>
          <w:rFonts w:ascii="Calibri" w:hAnsi="Calibri" w:cs="Times New Roman"/>
          <w:noProof/>
          <w:szCs w:val="24"/>
        </w:rPr>
        <w:t>.</w:t>
      </w:r>
      <w:r w:rsidRPr="0039019F">
        <w:rPr>
          <w:rFonts w:ascii="Calibri" w:hAnsi="Calibri" w:cs="Times New Roman"/>
          <w:noProof/>
          <w:szCs w:val="24"/>
        </w:rPr>
        <w:t>, Cao,</w:t>
      </w:r>
      <w:r>
        <w:rPr>
          <w:rFonts w:ascii="Calibri" w:hAnsi="Calibri" w:cs="Times New Roman"/>
          <w:noProof/>
          <w:szCs w:val="24"/>
        </w:rPr>
        <w:t xml:space="preserve"> </w:t>
      </w:r>
      <w:r w:rsidRPr="0039019F">
        <w:rPr>
          <w:rFonts w:ascii="Calibri" w:hAnsi="Calibri" w:cs="Times New Roman"/>
          <w:noProof/>
          <w:szCs w:val="24"/>
        </w:rPr>
        <w:t>P</w:t>
      </w:r>
      <w:r>
        <w:rPr>
          <w:rFonts w:ascii="Calibri" w:hAnsi="Calibri" w:cs="Times New Roman"/>
          <w:noProof/>
          <w:szCs w:val="24"/>
        </w:rPr>
        <w:t>.</w:t>
      </w:r>
      <w:r w:rsidRPr="0039019F">
        <w:rPr>
          <w:rFonts w:ascii="Calibri" w:hAnsi="Calibri" w:cs="Times New Roman"/>
          <w:noProof/>
          <w:szCs w:val="24"/>
        </w:rPr>
        <w:t>, Zhu,</w:t>
      </w:r>
      <w:r>
        <w:rPr>
          <w:rFonts w:ascii="Calibri" w:hAnsi="Calibri" w:cs="Times New Roman"/>
          <w:noProof/>
          <w:szCs w:val="24"/>
        </w:rPr>
        <w:t xml:space="preserve"> </w:t>
      </w:r>
      <w:r w:rsidRPr="0039019F">
        <w:rPr>
          <w:rFonts w:ascii="Calibri" w:hAnsi="Calibri" w:cs="Times New Roman"/>
          <w:noProof/>
          <w:szCs w:val="24"/>
        </w:rPr>
        <w:t>D</w:t>
      </w:r>
      <w:r>
        <w:rPr>
          <w:rFonts w:ascii="Calibri" w:hAnsi="Calibri" w:cs="Times New Roman"/>
          <w:noProof/>
          <w:szCs w:val="24"/>
        </w:rPr>
        <w:t>.</w:t>
      </w:r>
      <w:r w:rsidRPr="0039019F">
        <w:rPr>
          <w:rFonts w:ascii="Calibri" w:hAnsi="Calibri" w:cs="Times New Roman"/>
          <w:noProof/>
          <w:szCs w:val="24"/>
        </w:rPr>
        <w:t>, Chang,</w:t>
      </w:r>
      <w:r>
        <w:rPr>
          <w:rFonts w:ascii="Calibri" w:hAnsi="Calibri" w:cs="Times New Roman"/>
          <w:noProof/>
          <w:szCs w:val="24"/>
        </w:rPr>
        <w:t xml:space="preserve"> </w:t>
      </w:r>
      <w:r w:rsidRPr="0039019F">
        <w:rPr>
          <w:rFonts w:ascii="Calibri" w:hAnsi="Calibri" w:cs="Times New Roman"/>
          <w:noProof/>
          <w:szCs w:val="24"/>
        </w:rPr>
        <w:t>W</w:t>
      </w:r>
      <w:r>
        <w:rPr>
          <w:rFonts w:ascii="Calibri" w:hAnsi="Calibri" w:cs="Times New Roman"/>
          <w:noProof/>
          <w:szCs w:val="24"/>
        </w:rPr>
        <w:t>.</w:t>
      </w:r>
      <w:r w:rsidRPr="0039019F">
        <w:rPr>
          <w:rFonts w:ascii="Calibri" w:hAnsi="Calibri" w:cs="Times New Roman"/>
          <w:noProof/>
          <w:szCs w:val="24"/>
        </w:rPr>
        <w:t>, Liu,</w:t>
      </w:r>
      <w:r>
        <w:rPr>
          <w:rFonts w:ascii="Calibri" w:hAnsi="Calibri" w:cs="Times New Roman"/>
          <w:noProof/>
          <w:szCs w:val="24"/>
        </w:rPr>
        <w:t xml:space="preserve"> </w:t>
      </w:r>
      <w:r w:rsidRPr="0039019F">
        <w:rPr>
          <w:rFonts w:ascii="Calibri" w:hAnsi="Calibri" w:cs="Times New Roman"/>
          <w:noProof/>
          <w:szCs w:val="24"/>
        </w:rPr>
        <w:t>Z</w:t>
      </w:r>
      <w:r>
        <w:rPr>
          <w:rFonts w:ascii="Calibri" w:hAnsi="Calibri" w:cs="Times New Roman"/>
          <w:noProof/>
          <w:szCs w:val="24"/>
        </w:rPr>
        <w:t>., Zhang. X., and Li, M.</w:t>
      </w:r>
      <w:r w:rsidRPr="0039019F">
        <w:rPr>
          <w:rFonts w:ascii="Calibri" w:hAnsi="Calibri" w:cs="Times New Roman"/>
          <w:noProof/>
          <w:szCs w:val="24"/>
        </w:rPr>
        <w:t xml:space="preserve"> (2017). Structure and assembly mechanism of plant C</w:t>
      </w:r>
      <w:r w:rsidRPr="00BF3D09">
        <w:rPr>
          <w:rFonts w:ascii="Calibri" w:hAnsi="Calibri" w:cs="Times New Roman"/>
          <w:noProof/>
          <w:szCs w:val="24"/>
          <w:vertAlign w:val="subscript"/>
        </w:rPr>
        <w:t>2</w:t>
      </w:r>
      <w:r w:rsidRPr="0039019F">
        <w:rPr>
          <w:rFonts w:ascii="Calibri" w:hAnsi="Calibri" w:cs="Times New Roman"/>
          <w:noProof/>
          <w:szCs w:val="24"/>
        </w:rPr>
        <w:t>S</w:t>
      </w:r>
      <w:r w:rsidRPr="00BF3D09">
        <w:rPr>
          <w:rFonts w:ascii="Calibri" w:hAnsi="Calibri" w:cs="Times New Roman"/>
          <w:noProof/>
          <w:szCs w:val="24"/>
          <w:vertAlign w:val="subscript"/>
        </w:rPr>
        <w:t>2</w:t>
      </w:r>
      <w:r w:rsidRPr="0039019F">
        <w:rPr>
          <w:rFonts w:ascii="Calibri" w:hAnsi="Calibri" w:cs="Times New Roman"/>
          <w:noProof/>
          <w:szCs w:val="24"/>
        </w:rPr>
        <w:t>M</w:t>
      </w:r>
      <w:r w:rsidRPr="00BF3D09">
        <w:rPr>
          <w:rFonts w:ascii="Calibri" w:hAnsi="Calibri" w:cs="Times New Roman"/>
          <w:noProof/>
          <w:szCs w:val="24"/>
          <w:vertAlign w:val="subscript"/>
        </w:rPr>
        <w:t>2</w:t>
      </w:r>
      <w:r w:rsidRPr="0039019F">
        <w:rPr>
          <w:rFonts w:ascii="Calibri" w:hAnsi="Calibri" w:cs="Times New Roman"/>
          <w:noProof/>
          <w:szCs w:val="24"/>
        </w:rPr>
        <w:t>-type PSII-LHCII supercomplex.</w:t>
      </w:r>
      <w:r>
        <w:rPr>
          <w:rFonts w:ascii="Calibri" w:hAnsi="Calibri" w:cs="Times New Roman"/>
          <w:noProof/>
          <w:szCs w:val="24"/>
        </w:rPr>
        <w:t xml:space="preserve"> Science </w:t>
      </w:r>
      <w:r w:rsidRPr="000D0818">
        <w:rPr>
          <w:rFonts w:ascii="Calibri" w:hAnsi="Calibri" w:cs="Times New Roman"/>
          <w:i/>
          <w:noProof/>
          <w:szCs w:val="24"/>
        </w:rPr>
        <w:t>357</w:t>
      </w:r>
      <w:r>
        <w:rPr>
          <w:rFonts w:ascii="Calibri" w:hAnsi="Calibri" w:cs="Times New Roman"/>
          <w:noProof/>
          <w:szCs w:val="24"/>
        </w:rPr>
        <w:t>, 815-820.</w:t>
      </w:r>
    </w:p>
    <w:p w14:paraId="2F3B4AF7"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Sun,</w:t>
      </w:r>
      <w:r>
        <w:rPr>
          <w:rFonts w:ascii="Calibri" w:hAnsi="Calibri" w:cs="Times New Roman"/>
          <w:noProof/>
          <w:szCs w:val="24"/>
        </w:rPr>
        <w:t xml:space="preserve"> </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 Nishio,</w:t>
      </w:r>
      <w:r>
        <w:rPr>
          <w:rFonts w:ascii="Calibri" w:hAnsi="Calibri" w:cs="Times New Roman"/>
          <w:noProof/>
          <w:szCs w:val="24"/>
        </w:rPr>
        <w:t xml:space="preserve"> </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N</w:t>
      </w:r>
      <w:r>
        <w:rPr>
          <w:rFonts w:ascii="Calibri" w:hAnsi="Calibri" w:cs="Times New Roman"/>
          <w:noProof/>
          <w:szCs w:val="24"/>
        </w:rPr>
        <w:t>.</w:t>
      </w:r>
      <w:r w:rsidRPr="0039019F">
        <w:rPr>
          <w:rFonts w:ascii="Calibri" w:hAnsi="Calibri" w:cs="Times New Roman"/>
          <w:noProof/>
          <w:szCs w:val="24"/>
        </w:rPr>
        <w:t>, and Vogelmann,</w:t>
      </w:r>
      <w:r>
        <w:rPr>
          <w:rFonts w:ascii="Calibri" w:hAnsi="Calibri" w:cs="Times New Roman"/>
          <w:noProof/>
          <w:szCs w:val="24"/>
        </w:rPr>
        <w:t xml:space="preserve"> </w:t>
      </w:r>
      <w:r w:rsidRPr="0039019F">
        <w:rPr>
          <w:rFonts w:ascii="Calibri" w:hAnsi="Calibri" w:cs="Times New Roman"/>
          <w:noProof/>
          <w:szCs w:val="24"/>
        </w:rPr>
        <w:t>T</w:t>
      </w:r>
      <w:r>
        <w:rPr>
          <w:rFonts w:ascii="Calibri" w:hAnsi="Calibri" w:cs="Times New Roman"/>
          <w:noProof/>
          <w:szCs w:val="24"/>
        </w:rPr>
        <w:t>.</w:t>
      </w:r>
      <w:r w:rsidRPr="0039019F">
        <w:rPr>
          <w:rFonts w:ascii="Calibri" w:hAnsi="Calibri" w:cs="Times New Roman"/>
          <w:noProof/>
          <w:szCs w:val="24"/>
        </w:rPr>
        <w:t>C</w:t>
      </w:r>
      <w:r>
        <w:rPr>
          <w:rFonts w:ascii="Calibri" w:hAnsi="Calibri" w:cs="Times New Roman"/>
          <w:noProof/>
          <w:szCs w:val="24"/>
        </w:rPr>
        <w:t>.</w:t>
      </w:r>
      <w:r w:rsidRPr="0039019F">
        <w:rPr>
          <w:rFonts w:ascii="Calibri" w:hAnsi="Calibri" w:cs="Times New Roman"/>
          <w:noProof/>
          <w:szCs w:val="24"/>
        </w:rPr>
        <w:t xml:space="preserve"> (1998). Green light drives CO</w:t>
      </w:r>
      <w:r w:rsidRPr="000D0818">
        <w:rPr>
          <w:rFonts w:ascii="Calibri" w:hAnsi="Calibri" w:cs="Times New Roman"/>
          <w:noProof/>
          <w:szCs w:val="24"/>
          <w:vertAlign w:val="subscript"/>
        </w:rPr>
        <w:t>2</w:t>
      </w:r>
      <w:r w:rsidRPr="0039019F">
        <w:rPr>
          <w:rFonts w:ascii="Calibri" w:hAnsi="Calibri" w:cs="Times New Roman"/>
          <w:noProof/>
          <w:szCs w:val="24"/>
        </w:rPr>
        <w:t xml:space="preserve"> fixation deep within le</w:t>
      </w:r>
      <w:r>
        <w:rPr>
          <w:rFonts w:ascii="Calibri" w:hAnsi="Calibri" w:cs="Times New Roman"/>
          <w:noProof/>
          <w:szCs w:val="24"/>
        </w:rPr>
        <w:t xml:space="preserve">aves. Plant and Cell Physiology </w:t>
      </w:r>
      <w:r w:rsidRPr="000D0818">
        <w:rPr>
          <w:rFonts w:ascii="Calibri" w:hAnsi="Calibri" w:cs="Times New Roman"/>
          <w:i/>
          <w:noProof/>
          <w:szCs w:val="24"/>
        </w:rPr>
        <w:t>39</w:t>
      </w:r>
      <w:r>
        <w:rPr>
          <w:rFonts w:ascii="Calibri" w:hAnsi="Calibri" w:cs="Times New Roman"/>
          <w:noProof/>
          <w:szCs w:val="24"/>
        </w:rPr>
        <w:t>, 1020-1026.</w:t>
      </w:r>
    </w:p>
    <w:p w14:paraId="10B7A38D" w14:textId="7A5F763E" w:rsidR="009C11E2"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Sven,</w:t>
      </w:r>
      <w:r>
        <w:rPr>
          <w:rFonts w:ascii="Calibri" w:hAnsi="Calibri" w:cs="Times New Roman"/>
          <w:noProof/>
          <w:szCs w:val="24"/>
        </w:rPr>
        <w:t xml:space="preserve"> </w:t>
      </w:r>
      <w:r w:rsidRPr="0039019F">
        <w:rPr>
          <w:rFonts w:ascii="Calibri" w:hAnsi="Calibri" w:cs="Times New Roman"/>
          <w:noProof/>
          <w:szCs w:val="24"/>
        </w:rPr>
        <w:t>G</w:t>
      </w:r>
      <w:r>
        <w:rPr>
          <w:rFonts w:ascii="Calibri" w:hAnsi="Calibri" w:cs="Times New Roman"/>
          <w:noProof/>
          <w:szCs w:val="24"/>
        </w:rPr>
        <w:t>.</w:t>
      </w:r>
      <w:r w:rsidRPr="0039019F">
        <w:rPr>
          <w:rFonts w:ascii="Calibri" w:hAnsi="Calibri" w:cs="Times New Roman"/>
          <w:noProof/>
          <w:szCs w:val="24"/>
        </w:rPr>
        <w:t>, Eva,</w:t>
      </w:r>
      <w:r>
        <w:rPr>
          <w:rFonts w:ascii="Calibri" w:hAnsi="Calibri" w:cs="Times New Roman"/>
          <w:noProof/>
          <w:szCs w:val="24"/>
        </w:rPr>
        <w:t xml:space="preserve"> </w:t>
      </w:r>
      <w:r w:rsidRPr="0039019F">
        <w:rPr>
          <w:rFonts w:ascii="Calibri" w:hAnsi="Calibri" w:cs="Times New Roman"/>
          <w:noProof/>
          <w:szCs w:val="24"/>
        </w:rPr>
        <w:t>R</w:t>
      </w:r>
      <w:r>
        <w:rPr>
          <w:rFonts w:ascii="Calibri" w:hAnsi="Calibri" w:cs="Times New Roman"/>
          <w:noProof/>
          <w:szCs w:val="24"/>
        </w:rPr>
        <w:t>.</w:t>
      </w:r>
      <w:r w:rsidRPr="0039019F">
        <w:rPr>
          <w:rFonts w:ascii="Calibri" w:hAnsi="Calibri" w:cs="Times New Roman"/>
          <w:noProof/>
          <w:szCs w:val="24"/>
        </w:rPr>
        <w:t>, Uwe,</w:t>
      </w:r>
      <w:r>
        <w:rPr>
          <w:rFonts w:ascii="Calibri" w:hAnsi="Calibri" w:cs="Times New Roman"/>
          <w:noProof/>
          <w:szCs w:val="24"/>
        </w:rPr>
        <w:t xml:space="preserve"> </w:t>
      </w:r>
      <w:r w:rsidRPr="0039019F">
        <w:rPr>
          <w:rFonts w:ascii="Calibri" w:hAnsi="Calibri" w:cs="Times New Roman"/>
          <w:noProof/>
          <w:szCs w:val="24"/>
        </w:rPr>
        <w:t>K</w:t>
      </w:r>
      <w:r>
        <w:rPr>
          <w:rFonts w:ascii="Calibri" w:hAnsi="Calibri" w:cs="Times New Roman"/>
          <w:noProof/>
          <w:szCs w:val="24"/>
        </w:rPr>
        <w:t>.</w:t>
      </w:r>
      <w:r w:rsidRPr="0039019F">
        <w:rPr>
          <w:rFonts w:ascii="Calibri" w:hAnsi="Calibri" w:cs="Times New Roman"/>
          <w:noProof/>
          <w:szCs w:val="24"/>
        </w:rPr>
        <w:t>, and Schneider,</w:t>
      </w:r>
      <w:r>
        <w:rPr>
          <w:rFonts w:ascii="Calibri" w:hAnsi="Calibri" w:cs="Times New Roman"/>
          <w:noProof/>
          <w:szCs w:val="24"/>
        </w:rPr>
        <w:t xml:space="preserve"> </w:t>
      </w:r>
      <w:r w:rsidRPr="0039019F">
        <w:rPr>
          <w:rFonts w:ascii="Calibri" w:hAnsi="Calibri" w:cs="Times New Roman"/>
          <w:noProof/>
          <w:szCs w:val="24"/>
        </w:rPr>
        <w:t>D</w:t>
      </w:r>
      <w:r>
        <w:rPr>
          <w:rFonts w:ascii="Calibri" w:hAnsi="Calibri" w:cs="Times New Roman"/>
          <w:noProof/>
          <w:szCs w:val="24"/>
        </w:rPr>
        <w:t>.</w:t>
      </w:r>
      <w:r w:rsidRPr="0039019F">
        <w:rPr>
          <w:rFonts w:ascii="Calibri" w:hAnsi="Calibri" w:cs="Times New Roman"/>
          <w:noProof/>
          <w:szCs w:val="24"/>
        </w:rPr>
        <w:t xml:space="preserve"> (2008). A conserved structure and function of the YidC homologous protein Slr1471 from </w:t>
      </w:r>
      <w:r w:rsidRPr="000D0818">
        <w:rPr>
          <w:rFonts w:ascii="Calibri" w:hAnsi="Calibri" w:cs="Times New Roman"/>
          <w:i/>
          <w:noProof/>
          <w:szCs w:val="24"/>
        </w:rPr>
        <w:t>Synechocystis</w:t>
      </w:r>
      <w:r w:rsidRPr="0039019F">
        <w:rPr>
          <w:rFonts w:ascii="Calibri" w:hAnsi="Calibri" w:cs="Times New Roman"/>
          <w:noProof/>
          <w:szCs w:val="24"/>
        </w:rPr>
        <w:t xml:space="preserve"> sp. PCC 6803. Journal of Microbiology and</w:t>
      </w:r>
      <w:r>
        <w:rPr>
          <w:rFonts w:ascii="Calibri" w:hAnsi="Calibri" w:cs="Times New Roman"/>
          <w:noProof/>
          <w:szCs w:val="24"/>
        </w:rPr>
        <w:t xml:space="preserve"> Biotechnology </w:t>
      </w:r>
      <w:r w:rsidRPr="000D0818">
        <w:rPr>
          <w:rFonts w:ascii="Calibri" w:hAnsi="Calibri" w:cs="Times New Roman"/>
          <w:i/>
          <w:noProof/>
          <w:szCs w:val="24"/>
        </w:rPr>
        <w:t>18</w:t>
      </w:r>
      <w:r>
        <w:rPr>
          <w:rFonts w:ascii="Calibri" w:hAnsi="Calibri" w:cs="Times New Roman"/>
          <w:noProof/>
          <w:szCs w:val="24"/>
        </w:rPr>
        <w:t>, 1090-1094.</w:t>
      </w:r>
    </w:p>
    <w:p w14:paraId="3B480F8D" w14:textId="3E14D25D" w:rsidR="00DC26BC" w:rsidRPr="0039019F" w:rsidRDefault="00DC26BC" w:rsidP="006E4BB0">
      <w:pPr>
        <w:autoSpaceDE w:val="0"/>
        <w:autoSpaceDN w:val="0"/>
        <w:adjustRightInd w:val="0"/>
        <w:spacing w:line="240" w:lineRule="auto"/>
        <w:rPr>
          <w:rFonts w:ascii="Calibri" w:hAnsi="Calibri" w:cs="Times New Roman"/>
          <w:noProof/>
          <w:szCs w:val="24"/>
        </w:rPr>
      </w:pPr>
      <w:r>
        <w:rPr>
          <w:rFonts w:ascii="Calibri" w:hAnsi="Calibri" w:cs="Times New Roman"/>
          <w:noProof/>
          <w:szCs w:val="24"/>
        </w:rPr>
        <w:t>Testa, I., Wurm, C.A., Medda, R., Rothermel, E., von Middendorf, C., F</w:t>
      </w:r>
      <w:r>
        <w:rPr>
          <w:rFonts w:ascii="Times New Roman" w:hAnsi="Times New Roman" w:cs="Times New Roman"/>
          <w:noProof/>
          <w:szCs w:val="24"/>
        </w:rPr>
        <w:t>ö</w:t>
      </w:r>
      <w:r>
        <w:rPr>
          <w:rFonts w:ascii="Calibri" w:hAnsi="Calibri" w:cs="Times New Roman"/>
          <w:noProof/>
          <w:szCs w:val="24"/>
        </w:rPr>
        <w:t>lling, J., Jakobs, S., Sch</w:t>
      </w:r>
      <w:r>
        <w:rPr>
          <w:rFonts w:ascii="Times New Roman" w:hAnsi="Times New Roman" w:cs="Times New Roman"/>
          <w:noProof/>
          <w:szCs w:val="24"/>
        </w:rPr>
        <w:t>ö</w:t>
      </w:r>
      <w:r>
        <w:rPr>
          <w:rFonts w:ascii="Calibri" w:hAnsi="Calibri" w:cs="Times New Roman"/>
          <w:noProof/>
          <w:szCs w:val="24"/>
        </w:rPr>
        <w:t xml:space="preserve">nle, A., Hell, S.W. and Eggeling C. (2010). Multicolor fluorescence nanoscopy in fixed and living cells by exciting conventional fluorophores with a single wavelength. Biophysical Journal </w:t>
      </w:r>
      <w:r w:rsidRPr="00DC26BC">
        <w:rPr>
          <w:rFonts w:ascii="Calibri" w:hAnsi="Calibri" w:cs="Times New Roman"/>
          <w:i/>
          <w:noProof/>
          <w:szCs w:val="24"/>
        </w:rPr>
        <w:t>99</w:t>
      </w:r>
      <w:r>
        <w:rPr>
          <w:rFonts w:ascii="Calibri" w:hAnsi="Calibri" w:cs="Times New Roman"/>
          <w:noProof/>
          <w:szCs w:val="24"/>
        </w:rPr>
        <w:t>, 2686-2694.</w:t>
      </w:r>
    </w:p>
    <w:p w14:paraId="700A0613"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Thompson, R.</w:t>
      </w:r>
      <w:r>
        <w:rPr>
          <w:rFonts w:ascii="Calibri" w:hAnsi="Calibri" w:cs="Times New Roman"/>
          <w:noProof/>
          <w:szCs w:val="24"/>
        </w:rPr>
        <w:t>E.</w:t>
      </w:r>
      <w:r w:rsidRPr="0039019F">
        <w:rPr>
          <w:rFonts w:ascii="Calibri" w:hAnsi="Calibri" w:cs="Times New Roman"/>
          <w:noProof/>
          <w:szCs w:val="24"/>
        </w:rPr>
        <w:t>, Larson, D.</w:t>
      </w:r>
      <w:r>
        <w:rPr>
          <w:rFonts w:ascii="Calibri" w:hAnsi="Calibri" w:cs="Times New Roman"/>
          <w:noProof/>
          <w:szCs w:val="24"/>
        </w:rPr>
        <w:t>R.</w:t>
      </w:r>
      <w:r w:rsidRPr="0039019F">
        <w:rPr>
          <w:rFonts w:ascii="Calibri" w:hAnsi="Calibri" w:cs="Times New Roman"/>
          <w:noProof/>
          <w:szCs w:val="24"/>
        </w:rPr>
        <w:t>, and Webb, W.</w:t>
      </w:r>
      <w:r>
        <w:rPr>
          <w:rFonts w:ascii="Calibri" w:hAnsi="Calibri" w:cs="Times New Roman"/>
          <w:noProof/>
          <w:szCs w:val="24"/>
        </w:rPr>
        <w:t>W.</w:t>
      </w:r>
      <w:r w:rsidRPr="0039019F">
        <w:rPr>
          <w:rFonts w:ascii="Calibri" w:hAnsi="Calibri" w:cs="Times New Roman"/>
          <w:noProof/>
          <w:szCs w:val="24"/>
        </w:rPr>
        <w:t xml:space="preserve"> (2002). Precise Nanometer Localization Analysis for Individual Fluorescent Probes. Biophys</w:t>
      </w:r>
      <w:r>
        <w:rPr>
          <w:rFonts w:ascii="Calibri" w:hAnsi="Calibri" w:cs="Times New Roman"/>
          <w:noProof/>
          <w:szCs w:val="24"/>
        </w:rPr>
        <w:t>ical</w:t>
      </w:r>
      <w:r w:rsidRPr="0039019F">
        <w:rPr>
          <w:rFonts w:ascii="Calibri" w:hAnsi="Calibri" w:cs="Times New Roman"/>
          <w:noProof/>
          <w:szCs w:val="24"/>
        </w:rPr>
        <w:t xml:space="preserve"> J</w:t>
      </w:r>
      <w:r>
        <w:rPr>
          <w:rFonts w:ascii="Calibri" w:hAnsi="Calibri" w:cs="Times New Roman"/>
          <w:noProof/>
          <w:szCs w:val="24"/>
        </w:rPr>
        <w:t>ournal</w:t>
      </w:r>
      <w:r w:rsidRPr="0039019F">
        <w:rPr>
          <w:rFonts w:ascii="Calibri" w:hAnsi="Calibri" w:cs="Times New Roman"/>
          <w:noProof/>
          <w:szCs w:val="24"/>
        </w:rPr>
        <w:t xml:space="preserve"> </w:t>
      </w:r>
      <w:r w:rsidRPr="0039019F">
        <w:rPr>
          <w:rFonts w:ascii="Calibri" w:hAnsi="Calibri" w:cs="Times New Roman"/>
          <w:i/>
          <w:iCs/>
          <w:noProof/>
          <w:szCs w:val="24"/>
        </w:rPr>
        <w:t>82</w:t>
      </w:r>
      <w:r w:rsidRPr="0039019F">
        <w:rPr>
          <w:rFonts w:ascii="Calibri" w:hAnsi="Calibri" w:cs="Times New Roman"/>
          <w:noProof/>
          <w:szCs w:val="24"/>
        </w:rPr>
        <w:t>, 2775–2783.</w:t>
      </w:r>
    </w:p>
    <w:p w14:paraId="4B980D66"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Tikkanen,</w:t>
      </w:r>
      <w:r>
        <w:rPr>
          <w:rFonts w:ascii="Calibri" w:hAnsi="Calibri" w:cs="Times New Roman"/>
          <w:noProof/>
          <w:szCs w:val="24"/>
        </w:rPr>
        <w:t xml:space="preserve"> </w:t>
      </w:r>
      <w:r w:rsidRPr="0039019F">
        <w:rPr>
          <w:rFonts w:ascii="Calibri" w:hAnsi="Calibri" w:cs="Times New Roman"/>
          <w:noProof/>
          <w:szCs w:val="24"/>
        </w:rPr>
        <w:t>M</w:t>
      </w:r>
      <w:r>
        <w:rPr>
          <w:rFonts w:ascii="Calibri" w:hAnsi="Calibri" w:cs="Times New Roman"/>
          <w:noProof/>
          <w:szCs w:val="24"/>
        </w:rPr>
        <w:t>.</w:t>
      </w:r>
      <w:r w:rsidRPr="0039019F">
        <w:rPr>
          <w:rFonts w:ascii="Calibri" w:hAnsi="Calibri" w:cs="Times New Roman"/>
          <w:noProof/>
          <w:szCs w:val="24"/>
        </w:rPr>
        <w:t>, Grieco,</w:t>
      </w:r>
      <w:r>
        <w:rPr>
          <w:rFonts w:ascii="Calibri" w:hAnsi="Calibri" w:cs="Times New Roman"/>
          <w:noProof/>
          <w:szCs w:val="24"/>
        </w:rPr>
        <w:t xml:space="preserve"> </w:t>
      </w:r>
      <w:r w:rsidRPr="0039019F">
        <w:rPr>
          <w:rFonts w:ascii="Calibri" w:hAnsi="Calibri" w:cs="Times New Roman"/>
          <w:noProof/>
          <w:szCs w:val="24"/>
        </w:rPr>
        <w:t>M</w:t>
      </w:r>
      <w:r>
        <w:rPr>
          <w:rFonts w:ascii="Calibri" w:hAnsi="Calibri" w:cs="Times New Roman"/>
          <w:noProof/>
          <w:szCs w:val="24"/>
        </w:rPr>
        <w:t>.</w:t>
      </w:r>
      <w:r w:rsidRPr="0039019F">
        <w:rPr>
          <w:rFonts w:ascii="Calibri" w:hAnsi="Calibri" w:cs="Times New Roman"/>
          <w:noProof/>
          <w:szCs w:val="24"/>
        </w:rPr>
        <w:t>, Kangasjärvi,</w:t>
      </w:r>
      <w:r>
        <w:rPr>
          <w:rFonts w:ascii="Calibri" w:hAnsi="Calibri" w:cs="Times New Roman"/>
          <w:noProof/>
          <w:szCs w:val="24"/>
        </w:rPr>
        <w:t xml:space="preserve"> </w:t>
      </w:r>
      <w:r w:rsidRPr="0039019F">
        <w:rPr>
          <w:rFonts w:ascii="Calibri" w:hAnsi="Calibri" w:cs="Times New Roman"/>
          <w:noProof/>
          <w:szCs w:val="24"/>
        </w:rPr>
        <w:t>S</w:t>
      </w:r>
      <w:r>
        <w:rPr>
          <w:rFonts w:ascii="Calibri" w:hAnsi="Calibri" w:cs="Times New Roman"/>
          <w:noProof/>
          <w:szCs w:val="24"/>
        </w:rPr>
        <w:t>.</w:t>
      </w:r>
      <w:r w:rsidRPr="0039019F">
        <w:rPr>
          <w:rFonts w:ascii="Calibri" w:hAnsi="Calibri" w:cs="Times New Roman"/>
          <w:noProof/>
          <w:szCs w:val="24"/>
        </w:rPr>
        <w:t>, and Aro,</w:t>
      </w:r>
      <w:r>
        <w:rPr>
          <w:rFonts w:ascii="Calibri" w:hAnsi="Calibri" w:cs="Times New Roman"/>
          <w:noProof/>
          <w:szCs w:val="24"/>
        </w:rPr>
        <w:t xml:space="preserve"> </w:t>
      </w:r>
      <w:r w:rsidRPr="0039019F">
        <w:rPr>
          <w:rFonts w:ascii="Calibri" w:hAnsi="Calibri" w:cs="Times New Roman"/>
          <w:noProof/>
          <w:szCs w:val="24"/>
        </w:rPr>
        <w:t>E</w:t>
      </w:r>
      <w:r>
        <w:rPr>
          <w:rFonts w:ascii="Calibri" w:hAnsi="Calibri" w:cs="Times New Roman"/>
          <w:noProof/>
          <w:szCs w:val="24"/>
        </w:rPr>
        <w:t>.</w:t>
      </w:r>
      <w:r w:rsidRPr="0039019F">
        <w:rPr>
          <w:rFonts w:ascii="Calibri" w:hAnsi="Calibri" w:cs="Times New Roman"/>
          <w:noProof/>
          <w:szCs w:val="24"/>
        </w:rPr>
        <w:t>M</w:t>
      </w:r>
      <w:r>
        <w:rPr>
          <w:rFonts w:ascii="Calibri" w:hAnsi="Calibri" w:cs="Times New Roman"/>
          <w:noProof/>
          <w:szCs w:val="24"/>
        </w:rPr>
        <w:t>.</w:t>
      </w:r>
      <w:r w:rsidRPr="0039019F">
        <w:rPr>
          <w:rFonts w:ascii="Calibri" w:hAnsi="Calibri" w:cs="Times New Roman"/>
          <w:noProof/>
          <w:szCs w:val="24"/>
        </w:rPr>
        <w:t xml:space="preserve"> (2010). Thylakoid protein phosphorylation in higher plant chloroplasts optimizes electron transfer under fluc</w:t>
      </w:r>
      <w:r>
        <w:rPr>
          <w:rFonts w:ascii="Calibri" w:hAnsi="Calibri" w:cs="Times New Roman"/>
          <w:noProof/>
          <w:szCs w:val="24"/>
        </w:rPr>
        <w:t xml:space="preserve">tuating light. Plant Physiology </w:t>
      </w:r>
      <w:r w:rsidRPr="000D0818">
        <w:rPr>
          <w:rFonts w:ascii="Calibri" w:hAnsi="Calibri" w:cs="Times New Roman"/>
          <w:i/>
          <w:noProof/>
          <w:szCs w:val="24"/>
        </w:rPr>
        <w:t>152</w:t>
      </w:r>
      <w:r>
        <w:rPr>
          <w:rFonts w:ascii="Calibri" w:hAnsi="Calibri" w:cs="Times New Roman"/>
          <w:noProof/>
          <w:szCs w:val="24"/>
        </w:rPr>
        <w:t>, 723-735.</w:t>
      </w:r>
    </w:p>
    <w:p w14:paraId="2346DDB2"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Ting, C.S., Rocap, G., King, J., and Chisholm, S.W. (2002). Cyanobacterial photosynthesis in the oceans: the origins and significance of divergent light-harvesting strategies. Trends in Microbiology </w:t>
      </w:r>
      <w:r w:rsidRPr="0039019F">
        <w:rPr>
          <w:rFonts w:ascii="Calibri" w:hAnsi="Calibri" w:cs="Times New Roman"/>
          <w:i/>
          <w:iCs/>
          <w:noProof/>
          <w:szCs w:val="24"/>
        </w:rPr>
        <w:t>10</w:t>
      </w:r>
      <w:r w:rsidRPr="0039019F">
        <w:rPr>
          <w:rFonts w:ascii="Calibri" w:hAnsi="Calibri" w:cs="Times New Roman"/>
          <w:noProof/>
          <w:szCs w:val="24"/>
        </w:rPr>
        <w:t>, 134–142.</w:t>
      </w:r>
    </w:p>
    <w:p w14:paraId="70B3AEC2"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Tooley, A.J., Cai, Y.A., and Glazer, A.N. (2001). Biosynthesis of a fluorescent cyanobacterial C-phycocyanin holo-alpha subunit in a heterologous host. Proc</w:t>
      </w:r>
      <w:r>
        <w:rPr>
          <w:rFonts w:ascii="Calibri" w:hAnsi="Calibri" w:cs="Times New Roman"/>
          <w:noProof/>
          <w:szCs w:val="24"/>
        </w:rPr>
        <w:t>eedings of the National Academy of Sciences</w:t>
      </w:r>
      <w:r w:rsidRPr="0039019F">
        <w:rPr>
          <w:rFonts w:ascii="Calibri" w:hAnsi="Calibri" w:cs="Times New Roman"/>
          <w:noProof/>
          <w:szCs w:val="24"/>
        </w:rPr>
        <w:t xml:space="preserve"> </w:t>
      </w:r>
      <w:r w:rsidRPr="0039019F">
        <w:rPr>
          <w:rFonts w:ascii="Calibri" w:hAnsi="Calibri" w:cs="Times New Roman"/>
          <w:i/>
          <w:iCs/>
          <w:noProof/>
          <w:szCs w:val="24"/>
        </w:rPr>
        <w:t>98</w:t>
      </w:r>
      <w:r w:rsidRPr="0039019F">
        <w:rPr>
          <w:rFonts w:ascii="Calibri" w:hAnsi="Calibri" w:cs="Times New Roman"/>
          <w:noProof/>
          <w:szCs w:val="24"/>
        </w:rPr>
        <w:t>, 10560–10565.</w:t>
      </w:r>
    </w:p>
    <w:p w14:paraId="3844320D"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lastRenderedPageBreak/>
        <w:t xml:space="preserve">Vasilev, C., Johnson, M.P., Gonzales, E., Wang, L., Ruban, A.V., Montano, G., Cadby, A.J., and Hunter, C.N. (2014). Reversible switching between nonquenched and quenched states in nanoscale linear arrays of plant light-harvesting antenna complexes. Langmuir </w:t>
      </w:r>
      <w:r w:rsidRPr="0039019F">
        <w:rPr>
          <w:rFonts w:ascii="Calibri" w:hAnsi="Calibri" w:cs="Times New Roman"/>
          <w:i/>
          <w:iCs/>
          <w:noProof/>
          <w:szCs w:val="24"/>
        </w:rPr>
        <w:t>30</w:t>
      </w:r>
      <w:r w:rsidRPr="0039019F">
        <w:rPr>
          <w:rFonts w:ascii="Calibri" w:hAnsi="Calibri" w:cs="Times New Roman"/>
          <w:noProof/>
          <w:szCs w:val="24"/>
        </w:rPr>
        <w:t>, 8481–8490.</w:t>
      </w:r>
    </w:p>
    <w:p w14:paraId="2B40F404"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Vaughan, J.C., Jia, S., and Zhuang, X. (2012). Ultrabright photoactivatable fluorophores created by reductive caging. Nature Methods </w:t>
      </w:r>
      <w:r w:rsidRPr="0039019F">
        <w:rPr>
          <w:rFonts w:ascii="Calibri" w:hAnsi="Calibri" w:cs="Times New Roman"/>
          <w:i/>
          <w:iCs/>
          <w:noProof/>
          <w:szCs w:val="24"/>
        </w:rPr>
        <w:t>9</w:t>
      </w:r>
      <w:r w:rsidRPr="0039019F">
        <w:rPr>
          <w:rFonts w:ascii="Calibri" w:hAnsi="Calibri" w:cs="Times New Roman"/>
          <w:noProof/>
          <w:szCs w:val="24"/>
        </w:rPr>
        <w:t>, 1181–1184.</w:t>
      </w:r>
    </w:p>
    <w:p w14:paraId="75DE0861"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Vermaas, W.</w:t>
      </w:r>
      <w:r>
        <w:rPr>
          <w:rFonts w:ascii="Calibri" w:hAnsi="Calibri" w:cs="Times New Roman"/>
          <w:noProof/>
          <w:szCs w:val="24"/>
        </w:rPr>
        <w:t>F.J.</w:t>
      </w:r>
      <w:r w:rsidRPr="0039019F">
        <w:rPr>
          <w:rFonts w:ascii="Calibri" w:hAnsi="Calibri" w:cs="Times New Roman"/>
          <w:noProof/>
          <w:szCs w:val="24"/>
        </w:rPr>
        <w:t>, Timlin,</w:t>
      </w:r>
      <w:r>
        <w:rPr>
          <w:rFonts w:ascii="Calibri" w:hAnsi="Calibri" w:cs="Times New Roman"/>
          <w:noProof/>
          <w:szCs w:val="24"/>
        </w:rPr>
        <w:t xml:space="preserve"> </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A</w:t>
      </w:r>
      <w:r>
        <w:rPr>
          <w:rFonts w:ascii="Calibri" w:hAnsi="Calibri" w:cs="Times New Roman"/>
          <w:noProof/>
          <w:szCs w:val="24"/>
        </w:rPr>
        <w:t>.</w:t>
      </w:r>
      <w:r w:rsidRPr="0039019F">
        <w:rPr>
          <w:rFonts w:ascii="Calibri" w:hAnsi="Calibri" w:cs="Times New Roman"/>
          <w:noProof/>
          <w:szCs w:val="24"/>
        </w:rPr>
        <w:t>, Jones, H.</w:t>
      </w:r>
      <w:r>
        <w:rPr>
          <w:rFonts w:ascii="Calibri" w:hAnsi="Calibri" w:cs="Times New Roman"/>
          <w:noProof/>
          <w:szCs w:val="24"/>
        </w:rPr>
        <w:t>D.T., Sinclair, M.B., Nieman, L.T., Hamad, S.W., Melgaard D.K., and Haaland D.M.</w:t>
      </w:r>
      <w:r w:rsidRPr="0039019F">
        <w:rPr>
          <w:rFonts w:ascii="Calibri" w:hAnsi="Calibri" w:cs="Times New Roman"/>
          <w:noProof/>
          <w:szCs w:val="24"/>
        </w:rPr>
        <w:t xml:space="preserve"> (2008). </w:t>
      </w:r>
      <w:r w:rsidRPr="000D0818">
        <w:rPr>
          <w:rFonts w:ascii="Calibri" w:hAnsi="Calibri" w:cs="Times New Roman"/>
          <w:i/>
          <w:noProof/>
          <w:szCs w:val="24"/>
        </w:rPr>
        <w:t>In vivo</w:t>
      </w:r>
      <w:r w:rsidRPr="0039019F">
        <w:rPr>
          <w:rFonts w:ascii="Calibri" w:hAnsi="Calibri" w:cs="Times New Roman"/>
          <w:noProof/>
          <w:szCs w:val="24"/>
        </w:rPr>
        <w:t xml:space="preserve"> hyperspectral confocal fluorescence imaging to determine pigment localization and distribution in cyanobacterial cells. Proceedings of the</w:t>
      </w:r>
      <w:r>
        <w:rPr>
          <w:rFonts w:ascii="Calibri" w:hAnsi="Calibri" w:cs="Times New Roman"/>
          <w:noProof/>
          <w:szCs w:val="24"/>
        </w:rPr>
        <w:t xml:space="preserve"> National Academy of Sciences </w:t>
      </w:r>
      <w:r w:rsidRPr="000D0818">
        <w:rPr>
          <w:rFonts w:ascii="Calibri" w:hAnsi="Calibri" w:cs="Times New Roman"/>
          <w:i/>
          <w:noProof/>
          <w:szCs w:val="24"/>
        </w:rPr>
        <w:t>105</w:t>
      </w:r>
      <w:r>
        <w:rPr>
          <w:rFonts w:ascii="Calibri" w:hAnsi="Calibri" w:cs="Times New Roman"/>
          <w:noProof/>
          <w:szCs w:val="24"/>
        </w:rPr>
        <w:t>, 4050-4055.</w:t>
      </w:r>
    </w:p>
    <w:p w14:paraId="61F463A7"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Vogelsang, J., Cordes, T., Forthmann, C., Steinhauer, C., and Tinnefeld, P. (2009). Controlling the fluorescence of ordinary oxazine dyes for single-molecule switching and s</w:t>
      </w:r>
      <w:r>
        <w:rPr>
          <w:rFonts w:ascii="Calibri" w:hAnsi="Calibri" w:cs="Times New Roman"/>
          <w:noProof/>
          <w:szCs w:val="24"/>
        </w:rPr>
        <w:t xml:space="preserve">uperresolution microscopy. Proceedings of the National Academy of Sciences </w:t>
      </w:r>
      <w:r w:rsidRPr="0039019F">
        <w:rPr>
          <w:rFonts w:ascii="Calibri" w:hAnsi="Calibri" w:cs="Times New Roman"/>
          <w:i/>
          <w:iCs/>
          <w:noProof/>
          <w:szCs w:val="24"/>
        </w:rPr>
        <w:t>106</w:t>
      </w:r>
      <w:r w:rsidRPr="0039019F">
        <w:rPr>
          <w:rFonts w:ascii="Calibri" w:hAnsi="Calibri" w:cs="Times New Roman"/>
          <w:noProof/>
          <w:szCs w:val="24"/>
        </w:rPr>
        <w:t>, 8107–8112.</w:t>
      </w:r>
    </w:p>
    <w:p w14:paraId="779FE597"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Wagner, M., Weber, P., Bruns, T., Strauss, W.S., Wittig, R., and Schneckenburger, H. (2010). Light dose is a limiting factor to maintain cell viability in fluorescence microscopy and single molecule detection. International Journal of Molecular Sciences </w:t>
      </w:r>
      <w:r w:rsidRPr="0039019F">
        <w:rPr>
          <w:rFonts w:ascii="Calibri" w:hAnsi="Calibri" w:cs="Times New Roman"/>
          <w:i/>
          <w:iCs/>
          <w:noProof/>
          <w:szCs w:val="24"/>
        </w:rPr>
        <w:t>11</w:t>
      </w:r>
      <w:r w:rsidRPr="0039019F">
        <w:rPr>
          <w:rFonts w:ascii="Calibri" w:hAnsi="Calibri" w:cs="Times New Roman"/>
          <w:noProof/>
          <w:szCs w:val="24"/>
        </w:rPr>
        <w:t>, 956–966.</w:t>
      </w:r>
    </w:p>
    <w:p w14:paraId="4C37CF96"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Wallace,</w:t>
      </w:r>
      <w:r>
        <w:rPr>
          <w:rFonts w:ascii="Calibri" w:hAnsi="Calibri" w:cs="Times New Roman"/>
          <w:noProof/>
          <w:szCs w:val="24"/>
        </w:rPr>
        <w:t xml:space="preserve"> </w:t>
      </w:r>
      <w:r w:rsidRPr="0039019F">
        <w:rPr>
          <w:rFonts w:ascii="Calibri" w:hAnsi="Calibri" w:cs="Times New Roman"/>
          <w:noProof/>
          <w:szCs w:val="24"/>
        </w:rPr>
        <w:t>W</w:t>
      </w:r>
      <w:r>
        <w:rPr>
          <w:rFonts w:ascii="Calibri" w:hAnsi="Calibri" w:cs="Times New Roman"/>
          <w:noProof/>
          <w:szCs w:val="24"/>
        </w:rPr>
        <w:t>.</w:t>
      </w:r>
      <w:r w:rsidRPr="0039019F">
        <w:rPr>
          <w:rFonts w:ascii="Calibri" w:hAnsi="Calibri" w:cs="Times New Roman"/>
          <w:noProof/>
          <w:szCs w:val="24"/>
        </w:rPr>
        <w:t>, Schaefer,</w:t>
      </w:r>
      <w:r>
        <w:rPr>
          <w:rFonts w:ascii="Calibri" w:hAnsi="Calibri" w:cs="Times New Roman"/>
          <w:noProof/>
          <w:szCs w:val="24"/>
        </w:rPr>
        <w:t xml:space="preserve"> </w:t>
      </w:r>
      <w:r w:rsidRPr="0039019F">
        <w:rPr>
          <w:rFonts w:ascii="Calibri" w:hAnsi="Calibri" w:cs="Times New Roman"/>
          <w:noProof/>
          <w:szCs w:val="24"/>
        </w:rPr>
        <w:t>L</w:t>
      </w:r>
      <w:r>
        <w:rPr>
          <w:rFonts w:ascii="Calibri" w:hAnsi="Calibri" w:cs="Times New Roman"/>
          <w:noProof/>
          <w:szCs w:val="24"/>
        </w:rPr>
        <w:t>.</w:t>
      </w:r>
      <w:r w:rsidRPr="0039019F">
        <w:rPr>
          <w:rFonts w:ascii="Calibri" w:hAnsi="Calibri" w:cs="Times New Roman"/>
          <w:noProof/>
          <w:szCs w:val="24"/>
        </w:rPr>
        <w:t>H</w:t>
      </w:r>
      <w:r>
        <w:rPr>
          <w:rFonts w:ascii="Calibri" w:hAnsi="Calibri" w:cs="Times New Roman"/>
          <w:noProof/>
          <w:szCs w:val="24"/>
        </w:rPr>
        <w:t>.</w:t>
      </w:r>
      <w:r w:rsidRPr="0039019F">
        <w:rPr>
          <w:rFonts w:ascii="Calibri" w:hAnsi="Calibri" w:cs="Times New Roman"/>
          <w:noProof/>
          <w:szCs w:val="24"/>
        </w:rPr>
        <w:t>, and Swedlow,</w:t>
      </w:r>
      <w:r>
        <w:rPr>
          <w:rFonts w:ascii="Calibri" w:hAnsi="Calibri" w:cs="Times New Roman"/>
          <w:noProof/>
          <w:szCs w:val="24"/>
        </w:rPr>
        <w:t xml:space="preserve"> </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R</w:t>
      </w:r>
      <w:r>
        <w:rPr>
          <w:rFonts w:ascii="Calibri" w:hAnsi="Calibri" w:cs="Times New Roman"/>
          <w:noProof/>
          <w:szCs w:val="24"/>
        </w:rPr>
        <w:t>.</w:t>
      </w:r>
      <w:r w:rsidRPr="0039019F">
        <w:rPr>
          <w:rFonts w:ascii="Calibri" w:hAnsi="Calibri" w:cs="Times New Roman"/>
          <w:noProof/>
          <w:szCs w:val="24"/>
        </w:rPr>
        <w:t xml:space="preserve"> (2001). A workingperson’s guide to deconvolution in light microscopy. B</w:t>
      </w:r>
      <w:r>
        <w:rPr>
          <w:rFonts w:ascii="Calibri" w:hAnsi="Calibri" w:cs="Times New Roman"/>
          <w:noProof/>
          <w:szCs w:val="24"/>
        </w:rPr>
        <w:t xml:space="preserve">iotechniques </w:t>
      </w:r>
      <w:r w:rsidRPr="000D0818">
        <w:rPr>
          <w:rFonts w:ascii="Calibri" w:hAnsi="Calibri" w:cs="Times New Roman"/>
          <w:i/>
          <w:noProof/>
          <w:szCs w:val="24"/>
        </w:rPr>
        <w:t>31</w:t>
      </w:r>
      <w:r>
        <w:rPr>
          <w:rFonts w:ascii="Calibri" w:hAnsi="Calibri" w:cs="Times New Roman"/>
          <w:noProof/>
          <w:szCs w:val="24"/>
        </w:rPr>
        <w:t>, 1076-1097.</w:t>
      </w:r>
    </w:p>
    <w:p w14:paraId="14237F8B"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Wang, S., Moffitt, J.R., Dempsey, G.T., Xie, X.S., and Zhuang, X. (2014). Characterization and development of photoactivatable fluorescent proteins for single-molecule–based superresolution imaging. Proceedings of the National Academy of Sciences </w:t>
      </w:r>
      <w:r w:rsidRPr="0039019F">
        <w:rPr>
          <w:rFonts w:ascii="Calibri" w:hAnsi="Calibri" w:cs="Times New Roman"/>
          <w:i/>
          <w:iCs/>
          <w:noProof/>
          <w:szCs w:val="24"/>
        </w:rPr>
        <w:t>111</w:t>
      </w:r>
      <w:r w:rsidRPr="0039019F">
        <w:rPr>
          <w:rFonts w:ascii="Calibri" w:hAnsi="Calibri" w:cs="Times New Roman"/>
          <w:noProof/>
          <w:szCs w:val="24"/>
        </w:rPr>
        <w:t>, 8452–8457.</w:t>
      </w:r>
    </w:p>
    <w:p w14:paraId="30E0A700"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Watkins, L.P., and Yang, H. (2005). Detection of intensity change points in time-resolved </w:t>
      </w:r>
      <w:r>
        <w:rPr>
          <w:rFonts w:ascii="Calibri" w:hAnsi="Calibri" w:cs="Times New Roman"/>
          <w:noProof/>
          <w:szCs w:val="24"/>
        </w:rPr>
        <w:t xml:space="preserve">single-molecule measurements. Journal of Physical Chemistry </w:t>
      </w:r>
      <w:r w:rsidRPr="0039019F">
        <w:rPr>
          <w:rFonts w:ascii="Calibri" w:hAnsi="Calibri" w:cs="Times New Roman"/>
          <w:noProof/>
          <w:szCs w:val="24"/>
        </w:rPr>
        <w:t xml:space="preserve">B </w:t>
      </w:r>
      <w:r w:rsidRPr="0039019F">
        <w:rPr>
          <w:rFonts w:ascii="Calibri" w:hAnsi="Calibri" w:cs="Times New Roman"/>
          <w:i/>
          <w:iCs/>
          <w:noProof/>
          <w:szCs w:val="24"/>
        </w:rPr>
        <w:t>109</w:t>
      </w:r>
      <w:r w:rsidRPr="0039019F">
        <w:rPr>
          <w:rFonts w:ascii="Calibri" w:hAnsi="Calibri" w:cs="Times New Roman"/>
          <w:noProof/>
          <w:szCs w:val="24"/>
        </w:rPr>
        <w:t>, 617–628.</w:t>
      </w:r>
    </w:p>
    <w:p w14:paraId="35738AFC"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Webber,</w:t>
      </w:r>
      <w:r>
        <w:rPr>
          <w:rFonts w:ascii="Calibri" w:hAnsi="Calibri" w:cs="Times New Roman"/>
          <w:noProof/>
          <w:szCs w:val="24"/>
        </w:rPr>
        <w:t xml:space="preserve"> </w:t>
      </w:r>
      <w:r w:rsidRPr="0039019F">
        <w:rPr>
          <w:rFonts w:ascii="Calibri" w:hAnsi="Calibri" w:cs="Times New Roman"/>
          <w:noProof/>
          <w:szCs w:val="24"/>
        </w:rPr>
        <w:t>A</w:t>
      </w:r>
      <w:r>
        <w:rPr>
          <w:rFonts w:ascii="Calibri" w:hAnsi="Calibri" w:cs="Times New Roman"/>
          <w:noProof/>
          <w:szCs w:val="24"/>
        </w:rPr>
        <w:t>.</w:t>
      </w:r>
      <w:r w:rsidRPr="0039019F">
        <w:rPr>
          <w:rFonts w:ascii="Calibri" w:hAnsi="Calibri" w:cs="Times New Roman"/>
          <w:noProof/>
          <w:szCs w:val="24"/>
        </w:rPr>
        <w:t>N</w:t>
      </w:r>
      <w:r>
        <w:rPr>
          <w:rFonts w:ascii="Calibri" w:hAnsi="Calibri" w:cs="Times New Roman"/>
          <w:noProof/>
          <w:szCs w:val="24"/>
        </w:rPr>
        <w:t>.</w:t>
      </w:r>
      <w:r w:rsidRPr="0039019F">
        <w:rPr>
          <w:rFonts w:ascii="Calibri" w:hAnsi="Calibri" w:cs="Times New Roman"/>
          <w:noProof/>
          <w:szCs w:val="24"/>
        </w:rPr>
        <w:t>, and Lubitz,</w:t>
      </w:r>
      <w:r>
        <w:rPr>
          <w:rFonts w:ascii="Calibri" w:hAnsi="Calibri" w:cs="Times New Roman"/>
          <w:noProof/>
          <w:szCs w:val="24"/>
        </w:rPr>
        <w:t xml:space="preserve"> </w:t>
      </w:r>
      <w:r w:rsidRPr="0039019F">
        <w:rPr>
          <w:rFonts w:ascii="Calibri" w:hAnsi="Calibri" w:cs="Times New Roman"/>
          <w:noProof/>
          <w:szCs w:val="24"/>
        </w:rPr>
        <w:t>W</w:t>
      </w:r>
      <w:r>
        <w:rPr>
          <w:rFonts w:ascii="Calibri" w:hAnsi="Calibri" w:cs="Times New Roman"/>
          <w:noProof/>
          <w:szCs w:val="24"/>
        </w:rPr>
        <w:t>.</w:t>
      </w:r>
      <w:r w:rsidRPr="0039019F">
        <w:rPr>
          <w:rFonts w:ascii="Calibri" w:hAnsi="Calibri" w:cs="Times New Roman"/>
          <w:noProof/>
          <w:szCs w:val="24"/>
        </w:rPr>
        <w:t xml:space="preserve"> (2001). P700: the primary electron donor of photosystem I. Biochimica et Biophysica Acta </w:t>
      </w:r>
      <w:r w:rsidRPr="000F5BFE">
        <w:rPr>
          <w:rFonts w:ascii="Calibri" w:hAnsi="Calibri" w:cs="Times New Roman"/>
          <w:i/>
          <w:noProof/>
          <w:szCs w:val="24"/>
        </w:rPr>
        <w:t>1507</w:t>
      </w:r>
      <w:r>
        <w:rPr>
          <w:rFonts w:ascii="Calibri" w:hAnsi="Calibri" w:cs="Times New Roman"/>
          <w:noProof/>
          <w:szCs w:val="24"/>
        </w:rPr>
        <w:t>, 61-79.</w:t>
      </w:r>
    </w:p>
    <w:p w14:paraId="2CA7B32D"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 xml:space="preserve">Weisenburger, S., Boening, D., Schomburg, B., Giller, K., Becker, S., Griesinger, C., and Sandoghdar, V. (2017). Cryogenic optical localization provides 3D protein structure data with Angstrom resolution. Nature Methods </w:t>
      </w:r>
      <w:r w:rsidRPr="0039019F">
        <w:rPr>
          <w:rFonts w:ascii="Calibri" w:hAnsi="Calibri" w:cs="Times New Roman"/>
          <w:i/>
          <w:iCs/>
          <w:noProof/>
          <w:szCs w:val="24"/>
        </w:rPr>
        <w:t>14</w:t>
      </w:r>
      <w:r w:rsidRPr="0039019F">
        <w:rPr>
          <w:rFonts w:ascii="Calibri" w:hAnsi="Calibri" w:cs="Times New Roman"/>
          <w:noProof/>
          <w:szCs w:val="24"/>
        </w:rPr>
        <w:t>, 141–144.</w:t>
      </w:r>
    </w:p>
    <w:p w14:paraId="38917FB8"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Whelan,</w:t>
      </w:r>
      <w:r>
        <w:rPr>
          <w:rFonts w:ascii="Calibri" w:hAnsi="Calibri" w:cs="Times New Roman"/>
          <w:noProof/>
          <w:szCs w:val="24"/>
        </w:rPr>
        <w:t xml:space="preserve"> </w:t>
      </w:r>
      <w:r w:rsidRPr="0039019F">
        <w:rPr>
          <w:rFonts w:ascii="Calibri" w:hAnsi="Calibri" w:cs="Times New Roman"/>
          <w:noProof/>
          <w:szCs w:val="24"/>
        </w:rPr>
        <w:t>D</w:t>
      </w:r>
      <w:r>
        <w:rPr>
          <w:rFonts w:ascii="Calibri" w:hAnsi="Calibri" w:cs="Times New Roman"/>
          <w:noProof/>
          <w:szCs w:val="24"/>
        </w:rPr>
        <w:t>.</w:t>
      </w:r>
      <w:r w:rsidRPr="0039019F">
        <w:rPr>
          <w:rFonts w:ascii="Calibri" w:hAnsi="Calibri" w:cs="Times New Roman"/>
          <w:noProof/>
          <w:szCs w:val="24"/>
        </w:rPr>
        <w:t>R</w:t>
      </w:r>
      <w:r>
        <w:rPr>
          <w:rFonts w:ascii="Calibri" w:hAnsi="Calibri" w:cs="Times New Roman"/>
          <w:noProof/>
          <w:szCs w:val="24"/>
        </w:rPr>
        <w:t>.</w:t>
      </w:r>
      <w:r w:rsidRPr="0039019F">
        <w:rPr>
          <w:rFonts w:ascii="Calibri" w:hAnsi="Calibri" w:cs="Times New Roman"/>
          <w:noProof/>
          <w:szCs w:val="24"/>
        </w:rPr>
        <w:t>, and Bell, T.</w:t>
      </w:r>
      <w:r>
        <w:rPr>
          <w:rFonts w:ascii="Calibri" w:hAnsi="Calibri" w:cs="Times New Roman"/>
          <w:noProof/>
          <w:szCs w:val="24"/>
        </w:rPr>
        <w:t>D.M.</w:t>
      </w:r>
      <w:r w:rsidRPr="0039019F">
        <w:rPr>
          <w:rFonts w:ascii="Calibri" w:hAnsi="Calibri" w:cs="Times New Roman"/>
          <w:noProof/>
          <w:szCs w:val="24"/>
        </w:rPr>
        <w:t xml:space="preserve"> (2015). Image artifacts in single molecule localization microscopy: why optimization of sample preparation protoc</w:t>
      </w:r>
      <w:r>
        <w:rPr>
          <w:rFonts w:ascii="Calibri" w:hAnsi="Calibri" w:cs="Times New Roman"/>
          <w:noProof/>
          <w:szCs w:val="24"/>
        </w:rPr>
        <w:t xml:space="preserve">ols matters. Scientific Reports </w:t>
      </w:r>
      <w:r w:rsidRPr="000F5BFE">
        <w:rPr>
          <w:rFonts w:ascii="Calibri" w:hAnsi="Calibri" w:cs="Times New Roman"/>
          <w:i/>
          <w:noProof/>
          <w:szCs w:val="24"/>
        </w:rPr>
        <w:t>5</w:t>
      </w:r>
      <w:r>
        <w:rPr>
          <w:rFonts w:ascii="Calibri" w:hAnsi="Calibri" w:cs="Times New Roman"/>
          <w:noProof/>
          <w:szCs w:val="24"/>
        </w:rPr>
        <w:t>, 7924-7933.</w:t>
      </w:r>
    </w:p>
    <w:p w14:paraId="40DD7C6D"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Wientjes,</w:t>
      </w:r>
      <w:r>
        <w:rPr>
          <w:rFonts w:ascii="Calibri" w:hAnsi="Calibri" w:cs="Times New Roman"/>
          <w:noProof/>
          <w:szCs w:val="24"/>
        </w:rPr>
        <w:t xml:space="preserve"> </w:t>
      </w:r>
      <w:r w:rsidRPr="0039019F">
        <w:rPr>
          <w:rFonts w:ascii="Calibri" w:hAnsi="Calibri" w:cs="Times New Roman"/>
          <w:noProof/>
          <w:szCs w:val="24"/>
        </w:rPr>
        <w:t>E</w:t>
      </w:r>
      <w:r>
        <w:rPr>
          <w:rFonts w:ascii="Calibri" w:hAnsi="Calibri" w:cs="Times New Roman"/>
          <w:noProof/>
          <w:szCs w:val="24"/>
        </w:rPr>
        <w:t>.</w:t>
      </w:r>
      <w:r w:rsidRPr="0039019F">
        <w:rPr>
          <w:rFonts w:ascii="Calibri" w:hAnsi="Calibri" w:cs="Times New Roman"/>
          <w:noProof/>
          <w:szCs w:val="24"/>
        </w:rPr>
        <w:t>, Philippi,</w:t>
      </w:r>
      <w:r>
        <w:rPr>
          <w:rFonts w:ascii="Calibri" w:hAnsi="Calibri" w:cs="Times New Roman"/>
          <w:noProof/>
          <w:szCs w:val="24"/>
        </w:rPr>
        <w:t xml:space="preserve"> </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 Borst,</w:t>
      </w:r>
      <w:r>
        <w:rPr>
          <w:rFonts w:ascii="Calibri" w:hAnsi="Calibri" w:cs="Times New Roman"/>
          <w:noProof/>
          <w:szCs w:val="24"/>
        </w:rPr>
        <w:t xml:space="preserve"> </w:t>
      </w:r>
      <w:r w:rsidRPr="0039019F">
        <w:rPr>
          <w:rFonts w:ascii="Calibri" w:hAnsi="Calibri" w:cs="Times New Roman"/>
          <w:noProof/>
          <w:szCs w:val="24"/>
        </w:rPr>
        <w:t>J</w:t>
      </w:r>
      <w:r>
        <w:rPr>
          <w:rFonts w:ascii="Calibri" w:hAnsi="Calibri" w:cs="Times New Roman"/>
          <w:noProof/>
          <w:szCs w:val="24"/>
        </w:rPr>
        <w:t>.W., and van Amerongen, H.</w:t>
      </w:r>
      <w:r w:rsidRPr="0039019F">
        <w:rPr>
          <w:rFonts w:ascii="Calibri" w:hAnsi="Calibri" w:cs="Times New Roman"/>
          <w:noProof/>
          <w:szCs w:val="24"/>
        </w:rPr>
        <w:t xml:space="preserve"> (2017). Imaging the Photosystem I/Photosystem II chlorophyll ratio inside the leaf. Biochimica et Biophysica</w:t>
      </w:r>
      <w:r>
        <w:rPr>
          <w:rFonts w:ascii="Calibri" w:hAnsi="Calibri" w:cs="Times New Roman"/>
          <w:noProof/>
          <w:szCs w:val="24"/>
        </w:rPr>
        <w:t xml:space="preserve"> Acta </w:t>
      </w:r>
      <w:r w:rsidRPr="000F5BFE">
        <w:rPr>
          <w:rFonts w:ascii="Calibri" w:hAnsi="Calibri" w:cs="Times New Roman"/>
          <w:i/>
          <w:noProof/>
          <w:szCs w:val="24"/>
        </w:rPr>
        <w:t>1858</w:t>
      </w:r>
      <w:r>
        <w:rPr>
          <w:rFonts w:ascii="Calibri" w:hAnsi="Calibri" w:cs="Times New Roman"/>
          <w:noProof/>
          <w:szCs w:val="24"/>
        </w:rPr>
        <w:t>, 259-265.</w:t>
      </w:r>
    </w:p>
    <w:p w14:paraId="0BFB3F7C"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Wu,</w:t>
      </w:r>
      <w:r>
        <w:rPr>
          <w:rFonts w:ascii="Calibri" w:hAnsi="Calibri" w:cs="Times New Roman"/>
          <w:noProof/>
          <w:szCs w:val="24"/>
        </w:rPr>
        <w:t xml:space="preserve"> </w:t>
      </w:r>
      <w:r w:rsidRPr="0039019F">
        <w:rPr>
          <w:rFonts w:ascii="Calibri" w:hAnsi="Calibri" w:cs="Times New Roman"/>
          <w:noProof/>
          <w:szCs w:val="24"/>
        </w:rPr>
        <w:t>Q</w:t>
      </w:r>
      <w:r>
        <w:rPr>
          <w:rFonts w:ascii="Calibri" w:hAnsi="Calibri" w:cs="Times New Roman"/>
          <w:noProof/>
          <w:szCs w:val="24"/>
        </w:rPr>
        <w:t>.</w:t>
      </w:r>
      <w:r w:rsidRPr="0039019F">
        <w:rPr>
          <w:rFonts w:ascii="Calibri" w:hAnsi="Calibri" w:cs="Times New Roman"/>
          <w:noProof/>
          <w:szCs w:val="24"/>
        </w:rPr>
        <w:t>, Feke,</w:t>
      </w:r>
      <w:r>
        <w:rPr>
          <w:rFonts w:ascii="Calibri" w:hAnsi="Calibri" w:cs="Times New Roman"/>
          <w:noProof/>
          <w:szCs w:val="24"/>
        </w:rPr>
        <w:t xml:space="preserve"> </w:t>
      </w:r>
      <w:r w:rsidRPr="0039019F">
        <w:rPr>
          <w:rFonts w:ascii="Calibri" w:hAnsi="Calibri" w:cs="Times New Roman"/>
          <w:noProof/>
          <w:szCs w:val="24"/>
        </w:rPr>
        <w:t>G</w:t>
      </w:r>
      <w:r>
        <w:rPr>
          <w:rFonts w:ascii="Calibri" w:hAnsi="Calibri" w:cs="Times New Roman"/>
          <w:noProof/>
          <w:szCs w:val="24"/>
        </w:rPr>
        <w:t>.</w:t>
      </w:r>
      <w:r w:rsidRPr="0039019F">
        <w:rPr>
          <w:rFonts w:ascii="Calibri" w:hAnsi="Calibri" w:cs="Times New Roman"/>
          <w:noProof/>
          <w:szCs w:val="24"/>
        </w:rPr>
        <w:t>D</w:t>
      </w:r>
      <w:r>
        <w:rPr>
          <w:rFonts w:ascii="Calibri" w:hAnsi="Calibri" w:cs="Times New Roman"/>
          <w:noProof/>
          <w:szCs w:val="24"/>
        </w:rPr>
        <w:t>.</w:t>
      </w:r>
      <w:r w:rsidRPr="0039019F">
        <w:rPr>
          <w:rFonts w:ascii="Calibri" w:hAnsi="Calibri" w:cs="Times New Roman"/>
          <w:noProof/>
          <w:szCs w:val="24"/>
        </w:rPr>
        <w:t>, Grober,</w:t>
      </w:r>
      <w:r>
        <w:rPr>
          <w:rFonts w:ascii="Calibri" w:hAnsi="Calibri" w:cs="Times New Roman"/>
          <w:noProof/>
          <w:szCs w:val="24"/>
        </w:rPr>
        <w:t xml:space="preserve"> </w:t>
      </w:r>
      <w:r w:rsidRPr="0039019F">
        <w:rPr>
          <w:rFonts w:ascii="Calibri" w:hAnsi="Calibri" w:cs="Times New Roman"/>
          <w:noProof/>
          <w:szCs w:val="24"/>
        </w:rPr>
        <w:t>R</w:t>
      </w:r>
      <w:r>
        <w:rPr>
          <w:rFonts w:ascii="Calibri" w:hAnsi="Calibri" w:cs="Times New Roman"/>
          <w:noProof/>
          <w:szCs w:val="24"/>
        </w:rPr>
        <w:t>.</w:t>
      </w:r>
      <w:r w:rsidRPr="0039019F">
        <w:rPr>
          <w:rFonts w:ascii="Calibri" w:hAnsi="Calibri" w:cs="Times New Roman"/>
          <w:noProof/>
          <w:szCs w:val="24"/>
        </w:rPr>
        <w:t>D</w:t>
      </w:r>
      <w:r>
        <w:rPr>
          <w:rFonts w:ascii="Calibri" w:hAnsi="Calibri" w:cs="Times New Roman"/>
          <w:noProof/>
          <w:szCs w:val="24"/>
        </w:rPr>
        <w:t>.</w:t>
      </w:r>
      <w:r w:rsidRPr="0039019F">
        <w:rPr>
          <w:rFonts w:ascii="Calibri" w:hAnsi="Calibri" w:cs="Times New Roman"/>
          <w:noProof/>
          <w:szCs w:val="24"/>
        </w:rPr>
        <w:t>, and Ghislain,</w:t>
      </w:r>
      <w:r>
        <w:rPr>
          <w:rFonts w:ascii="Calibri" w:hAnsi="Calibri" w:cs="Times New Roman"/>
          <w:noProof/>
          <w:szCs w:val="24"/>
        </w:rPr>
        <w:t xml:space="preserve"> </w:t>
      </w:r>
      <w:r w:rsidRPr="0039019F">
        <w:rPr>
          <w:rFonts w:ascii="Calibri" w:hAnsi="Calibri" w:cs="Times New Roman"/>
          <w:noProof/>
          <w:szCs w:val="24"/>
        </w:rPr>
        <w:t>L</w:t>
      </w:r>
      <w:r>
        <w:rPr>
          <w:rFonts w:ascii="Calibri" w:hAnsi="Calibri" w:cs="Times New Roman"/>
          <w:noProof/>
          <w:szCs w:val="24"/>
        </w:rPr>
        <w:t>.</w:t>
      </w:r>
      <w:r w:rsidRPr="0039019F">
        <w:rPr>
          <w:rFonts w:ascii="Calibri" w:hAnsi="Calibri" w:cs="Times New Roman"/>
          <w:noProof/>
          <w:szCs w:val="24"/>
        </w:rPr>
        <w:t>P</w:t>
      </w:r>
      <w:r>
        <w:rPr>
          <w:rFonts w:ascii="Calibri" w:hAnsi="Calibri" w:cs="Times New Roman"/>
          <w:noProof/>
          <w:szCs w:val="24"/>
        </w:rPr>
        <w:t>.</w:t>
      </w:r>
      <w:r w:rsidRPr="0039019F">
        <w:rPr>
          <w:rFonts w:ascii="Calibri" w:hAnsi="Calibri" w:cs="Times New Roman"/>
          <w:noProof/>
          <w:szCs w:val="24"/>
        </w:rPr>
        <w:t xml:space="preserve"> (1999). Realization of numerical aperture 2.0 using a gallium phosphide solid immersion lens. Applied Physics Letters</w:t>
      </w:r>
      <w:r>
        <w:rPr>
          <w:rFonts w:ascii="Calibri" w:hAnsi="Calibri" w:cs="Times New Roman"/>
          <w:noProof/>
          <w:szCs w:val="24"/>
        </w:rPr>
        <w:t xml:space="preserve"> </w:t>
      </w:r>
      <w:r w:rsidRPr="000F5BFE">
        <w:rPr>
          <w:rFonts w:ascii="Calibri" w:hAnsi="Calibri" w:cs="Times New Roman"/>
          <w:i/>
          <w:noProof/>
          <w:szCs w:val="24"/>
        </w:rPr>
        <w:t>75</w:t>
      </w:r>
      <w:r>
        <w:rPr>
          <w:rFonts w:ascii="Calibri" w:hAnsi="Calibri" w:cs="Times New Roman"/>
          <w:noProof/>
          <w:szCs w:val="24"/>
        </w:rPr>
        <w:t>, 4064-4066.</w:t>
      </w:r>
    </w:p>
    <w:p w14:paraId="40BF4260"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Wu,</w:t>
      </w:r>
      <w:r>
        <w:rPr>
          <w:rFonts w:ascii="Calibri" w:hAnsi="Calibri" w:cs="Times New Roman"/>
          <w:noProof/>
          <w:szCs w:val="24"/>
        </w:rPr>
        <w:t xml:space="preserve"> </w:t>
      </w:r>
      <w:r w:rsidRPr="0039019F">
        <w:rPr>
          <w:rFonts w:ascii="Calibri" w:hAnsi="Calibri" w:cs="Times New Roman"/>
          <w:noProof/>
          <w:szCs w:val="24"/>
        </w:rPr>
        <w:t>X</w:t>
      </w:r>
      <w:r>
        <w:rPr>
          <w:rFonts w:ascii="Calibri" w:hAnsi="Calibri" w:cs="Times New Roman"/>
          <w:noProof/>
          <w:szCs w:val="24"/>
        </w:rPr>
        <w:t>.</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 Chang,</w:t>
      </w:r>
      <w:r>
        <w:rPr>
          <w:rFonts w:ascii="Calibri" w:hAnsi="Calibri" w:cs="Times New Roman"/>
          <w:noProof/>
          <w:szCs w:val="24"/>
        </w:rPr>
        <w:t xml:space="preserve"> </w:t>
      </w:r>
      <w:r w:rsidRPr="0039019F">
        <w:rPr>
          <w:rFonts w:ascii="Calibri" w:hAnsi="Calibri" w:cs="Times New Roman"/>
          <w:noProof/>
          <w:szCs w:val="24"/>
        </w:rPr>
        <w:t>K</w:t>
      </w:r>
      <w:r>
        <w:rPr>
          <w:rFonts w:ascii="Calibri" w:hAnsi="Calibri" w:cs="Times New Roman"/>
          <w:noProof/>
          <w:szCs w:val="24"/>
        </w:rPr>
        <w:t>.</w:t>
      </w:r>
      <w:r w:rsidRPr="0039019F">
        <w:rPr>
          <w:rFonts w:ascii="Calibri" w:hAnsi="Calibri" w:cs="Times New Roman"/>
          <w:noProof/>
          <w:szCs w:val="24"/>
        </w:rPr>
        <w:t>, Luo,</w:t>
      </w:r>
      <w:r>
        <w:rPr>
          <w:rFonts w:ascii="Calibri" w:hAnsi="Calibri" w:cs="Times New Roman"/>
          <w:noProof/>
          <w:szCs w:val="24"/>
        </w:rPr>
        <w:t xml:space="preserve"> </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 Zhou,</w:t>
      </w:r>
      <w:r>
        <w:rPr>
          <w:rFonts w:ascii="Calibri" w:hAnsi="Calibri" w:cs="Times New Roman"/>
          <w:noProof/>
          <w:szCs w:val="24"/>
        </w:rPr>
        <w:t xml:space="preserve"> </w:t>
      </w:r>
      <w:r w:rsidRPr="0039019F">
        <w:rPr>
          <w:rFonts w:ascii="Calibri" w:hAnsi="Calibri" w:cs="Times New Roman"/>
          <w:noProof/>
          <w:szCs w:val="24"/>
        </w:rPr>
        <w:t>M</w:t>
      </w:r>
      <w:r>
        <w:rPr>
          <w:rFonts w:ascii="Calibri" w:hAnsi="Calibri" w:cs="Times New Roman"/>
          <w:noProof/>
          <w:szCs w:val="24"/>
        </w:rPr>
        <w:t>.</w:t>
      </w:r>
      <w:r w:rsidRPr="0039019F">
        <w:rPr>
          <w:rFonts w:ascii="Calibri" w:hAnsi="Calibri" w:cs="Times New Roman"/>
          <w:noProof/>
          <w:szCs w:val="24"/>
        </w:rPr>
        <w:t>, Scheer,</w:t>
      </w:r>
      <w:r>
        <w:rPr>
          <w:rFonts w:ascii="Calibri" w:hAnsi="Calibri" w:cs="Times New Roman"/>
          <w:noProof/>
          <w:szCs w:val="24"/>
        </w:rPr>
        <w:t xml:space="preserve"> </w:t>
      </w:r>
      <w:r w:rsidRPr="0039019F">
        <w:rPr>
          <w:rFonts w:ascii="Calibri" w:hAnsi="Calibri" w:cs="Times New Roman"/>
          <w:noProof/>
          <w:szCs w:val="24"/>
        </w:rPr>
        <w:t>H</w:t>
      </w:r>
      <w:r>
        <w:rPr>
          <w:rFonts w:ascii="Calibri" w:hAnsi="Calibri" w:cs="Times New Roman"/>
          <w:noProof/>
          <w:szCs w:val="24"/>
        </w:rPr>
        <w:t xml:space="preserve">., and Zhao K.H. </w:t>
      </w:r>
      <w:r w:rsidRPr="0039019F">
        <w:rPr>
          <w:rFonts w:ascii="Calibri" w:hAnsi="Calibri" w:cs="Times New Roman"/>
          <w:noProof/>
          <w:szCs w:val="24"/>
        </w:rPr>
        <w:t>(2013). Modular generation of fluorescent phycobiliproteins. Photochemical &amp;</w:t>
      </w:r>
      <w:r>
        <w:rPr>
          <w:rFonts w:ascii="Calibri" w:hAnsi="Calibri" w:cs="Times New Roman"/>
          <w:noProof/>
          <w:szCs w:val="24"/>
        </w:rPr>
        <w:t xml:space="preserve"> Photobiological Sciences </w:t>
      </w:r>
      <w:r w:rsidRPr="000F5BFE">
        <w:rPr>
          <w:rFonts w:ascii="Calibri" w:hAnsi="Calibri" w:cs="Times New Roman"/>
          <w:i/>
          <w:noProof/>
          <w:szCs w:val="24"/>
        </w:rPr>
        <w:t>12</w:t>
      </w:r>
      <w:r>
        <w:rPr>
          <w:rFonts w:ascii="Calibri" w:hAnsi="Calibri" w:cs="Times New Roman"/>
          <w:noProof/>
          <w:szCs w:val="24"/>
        </w:rPr>
        <w:t>, 1036-1040.</w:t>
      </w:r>
    </w:p>
    <w:p w14:paraId="04623DE9"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Würth,</w:t>
      </w:r>
      <w:r>
        <w:rPr>
          <w:rFonts w:ascii="Calibri" w:hAnsi="Calibri" w:cs="Times New Roman"/>
          <w:noProof/>
          <w:szCs w:val="24"/>
        </w:rPr>
        <w:t xml:space="preserve"> </w:t>
      </w:r>
      <w:r w:rsidRPr="0039019F">
        <w:rPr>
          <w:rFonts w:ascii="Calibri" w:hAnsi="Calibri" w:cs="Times New Roman"/>
          <w:noProof/>
          <w:szCs w:val="24"/>
        </w:rPr>
        <w:t>C</w:t>
      </w:r>
      <w:r>
        <w:rPr>
          <w:rFonts w:ascii="Calibri" w:hAnsi="Calibri" w:cs="Times New Roman"/>
          <w:noProof/>
          <w:szCs w:val="24"/>
        </w:rPr>
        <w:t>.</w:t>
      </w:r>
      <w:r w:rsidRPr="0039019F">
        <w:rPr>
          <w:rFonts w:ascii="Calibri" w:hAnsi="Calibri" w:cs="Times New Roman"/>
          <w:noProof/>
          <w:szCs w:val="24"/>
        </w:rPr>
        <w:t>, Grabolle,</w:t>
      </w:r>
      <w:r>
        <w:rPr>
          <w:rFonts w:ascii="Calibri" w:hAnsi="Calibri" w:cs="Times New Roman"/>
          <w:noProof/>
          <w:szCs w:val="24"/>
        </w:rPr>
        <w:t xml:space="preserve"> </w:t>
      </w:r>
      <w:r w:rsidRPr="0039019F">
        <w:rPr>
          <w:rFonts w:ascii="Calibri" w:hAnsi="Calibri" w:cs="Times New Roman"/>
          <w:noProof/>
          <w:szCs w:val="24"/>
        </w:rPr>
        <w:t>M</w:t>
      </w:r>
      <w:r>
        <w:rPr>
          <w:rFonts w:ascii="Calibri" w:hAnsi="Calibri" w:cs="Times New Roman"/>
          <w:noProof/>
          <w:szCs w:val="24"/>
        </w:rPr>
        <w:t>.</w:t>
      </w:r>
      <w:r w:rsidRPr="0039019F">
        <w:rPr>
          <w:rFonts w:ascii="Calibri" w:hAnsi="Calibri" w:cs="Times New Roman"/>
          <w:noProof/>
          <w:szCs w:val="24"/>
        </w:rPr>
        <w:t>, Pauli,</w:t>
      </w:r>
      <w:r>
        <w:rPr>
          <w:rFonts w:ascii="Calibri" w:hAnsi="Calibri" w:cs="Times New Roman"/>
          <w:noProof/>
          <w:szCs w:val="24"/>
        </w:rPr>
        <w:t xml:space="preserve"> </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 Spieles,</w:t>
      </w:r>
      <w:r>
        <w:rPr>
          <w:rFonts w:ascii="Calibri" w:hAnsi="Calibri" w:cs="Times New Roman"/>
          <w:noProof/>
          <w:szCs w:val="24"/>
        </w:rPr>
        <w:t xml:space="preserve"> </w:t>
      </w:r>
      <w:r w:rsidRPr="0039019F">
        <w:rPr>
          <w:rFonts w:ascii="Calibri" w:hAnsi="Calibri" w:cs="Times New Roman"/>
          <w:noProof/>
          <w:szCs w:val="24"/>
        </w:rPr>
        <w:t>M</w:t>
      </w:r>
      <w:r>
        <w:rPr>
          <w:rFonts w:ascii="Calibri" w:hAnsi="Calibri" w:cs="Times New Roman"/>
          <w:noProof/>
          <w:szCs w:val="24"/>
        </w:rPr>
        <w:t>., and Resch-Genger, U.</w:t>
      </w:r>
      <w:r w:rsidRPr="0039019F">
        <w:rPr>
          <w:rFonts w:ascii="Calibri" w:hAnsi="Calibri" w:cs="Times New Roman"/>
          <w:noProof/>
          <w:szCs w:val="24"/>
        </w:rPr>
        <w:t xml:space="preserve"> (2013). Relative and absolute determination of fluorescence quantum yields of transp</w:t>
      </w:r>
      <w:r>
        <w:rPr>
          <w:rFonts w:ascii="Calibri" w:hAnsi="Calibri" w:cs="Times New Roman"/>
          <w:noProof/>
          <w:szCs w:val="24"/>
        </w:rPr>
        <w:t xml:space="preserve">arent samples. Nature Protocols </w:t>
      </w:r>
      <w:r w:rsidRPr="000F5BFE">
        <w:rPr>
          <w:rFonts w:ascii="Calibri" w:hAnsi="Calibri" w:cs="Times New Roman"/>
          <w:i/>
          <w:noProof/>
          <w:szCs w:val="24"/>
        </w:rPr>
        <w:t>8</w:t>
      </w:r>
      <w:r>
        <w:rPr>
          <w:rFonts w:ascii="Calibri" w:hAnsi="Calibri" w:cs="Times New Roman"/>
          <w:noProof/>
          <w:szCs w:val="24"/>
        </w:rPr>
        <w:t>, 1535-1550.</w:t>
      </w:r>
    </w:p>
    <w:p w14:paraId="47EDCFBD"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Yang,</w:t>
      </w:r>
      <w:r>
        <w:rPr>
          <w:rFonts w:ascii="Calibri" w:hAnsi="Calibri" w:cs="Times New Roman"/>
          <w:noProof/>
          <w:szCs w:val="24"/>
        </w:rPr>
        <w:t xml:space="preserve"> </w:t>
      </w:r>
      <w:r w:rsidRPr="0039019F">
        <w:rPr>
          <w:rFonts w:ascii="Calibri" w:hAnsi="Calibri" w:cs="Times New Roman"/>
          <w:noProof/>
          <w:szCs w:val="24"/>
        </w:rPr>
        <w:t>H</w:t>
      </w:r>
      <w:r>
        <w:rPr>
          <w:rFonts w:ascii="Calibri" w:hAnsi="Calibri" w:cs="Times New Roman"/>
          <w:noProof/>
          <w:szCs w:val="24"/>
        </w:rPr>
        <w:t>.</w:t>
      </w:r>
      <w:r w:rsidRPr="0039019F">
        <w:rPr>
          <w:rFonts w:ascii="Calibri" w:hAnsi="Calibri" w:cs="Times New Roman"/>
          <w:noProof/>
          <w:szCs w:val="24"/>
        </w:rPr>
        <w:t>, Liu,</w:t>
      </w:r>
      <w:r>
        <w:rPr>
          <w:rFonts w:ascii="Calibri" w:hAnsi="Calibri" w:cs="Times New Roman"/>
          <w:noProof/>
          <w:szCs w:val="24"/>
        </w:rPr>
        <w:t xml:space="preserve"> </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 xml:space="preserve"> Wen,</w:t>
      </w:r>
      <w:r>
        <w:rPr>
          <w:rFonts w:ascii="Calibri" w:hAnsi="Calibri" w:cs="Times New Roman"/>
          <w:noProof/>
          <w:szCs w:val="24"/>
        </w:rPr>
        <w:t xml:space="preserve"> </w:t>
      </w:r>
      <w:r w:rsidRPr="0039019F">
        <w:rPr>
          <w:rFonts w:ascii="Calibri" w:hAnsi="Calibri" w:cs="Times New Roman"/>
          <w:noProof/>
          <w:szCs w:val="24"/>
        </w:rPr>
        <w:t>X</w:t>
      </w:r>
      <w:r>
        <w:rPr>
          <w:rFonts w:ascii="Calibri" w:hAnsi="Calibri" w:cs="Times New Roman"/>
          <w:noProof/>
          <w:szCs w:val="24"/>
        </w:rPr>
        <w:t>.</w:t>
      </w:r>
      <w:r w:rsidRPr="0039019F">
        <w:rPr>
          <w:rFonts w:ascii="Calibri" w:hAnsi="Calibri" w:cs="Times New Roman"/>
          <w:noProof/>
          <w:szCs w:val="24"/>
        </w:rPr>
        <w:t>, and Lu,</w:t>
      </w:r>
      <w:r>
        <w:rPr>
          <w:rFonts w:ascii="Calibri" w:hAnsi="Calibri" w:cs="Times New Roman"/>
          <w:noProof/>
          <w:szCs w:val="24"/>
        </w:rPr>
        <w:t xml:space="preserve"> </w:t>
      </w:r>
      <w:r w:rsidRPr="0039019F">
        <w:rPr>
          <w:rFonts w:ascii="Calibri" w:hAnsi="Calibri" w:cs="Times New Roman"/>
          <w:noProof/>
          <w:szCs w:val="24"/>
        </w:rPr>
        <w:t>C</w:t>
      </w:r>
      <w:r>
        <w:rPr>
          <w:rFonts w:ascii="Calibri" w:hAnsi="Calibri" w:cs="Times New Roman"/>
          <w:noProof/>
          <w:szCs w:val="24"/>
        </w:rPr>
        <w:t>.</w:t>
      </w:r>
      <w:r w:rsidRPr="0039019F">
        <w:rPr>
          <w:rFonts w:ascii="Calibri" w:hAnsi="Calibri" w:cs="Times New Roman"/>
          <w:noProof/>
          <w:szCs w:val="24"/>
        </w:rPr>
        <w:t xml:space="preserve"> (2015). Molecular mechanism of photosystem I assembly in oxygenic organisms. Biochimica et Biophysica Acta </w:t>
      </w:r>
      <w:r w:rsidRPr="000F5BFE">
        <w:rPr>
          <w:rFonts w:ascii="Calibri" w:hAnsi="Calibri" w:cs="Times New Roman"/>
          <w:i/>
          <w:noProof/>
          <w:szCs w:val="24"/>
        </w:rPr>
        <w:t>1847</w:t>
      </w:r>
      <w:r>
        <w:rPr>
          <w:rFonts w:ascii="Calibri" w:hAnsi="Calibri" w:cs="Times New Roman"/>
          <w:noProof/>
          <w:szCs w:val="24"/>
        </w:rPr>
        <w:t>, 838-848.</w:t>
      </w:r>
    </w:p>
    <w:p w14:paraId="09475311"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lastRenderedPageBreak/>
        <w:t xml:space="preserve">Zaltsman, A., Feder, A., and Adam, Z. (2005). Developmental and light effects on the accumulation of FtsH protease in </w:t>
      </w:r>
      <w:r w:rsidRPr="000F5BFE">
        <w:rPr>
          <w:rFonts w:ascii="Calibri" w:hAnsi="Calibri" w:cs="Times New Roman"/>
          <w:i/>
          <w:noProof/>
          <w:szCs w:val="24"/>
        </w:rPr>
        <w:t>Arabidopsis</w:t>
      </w:r>
      <w:r w:rsidRPr="0039019F">
        <w:rPr>
          <w:rFonts w:ascii="Calibri" w:hAnsi="Calibri" w:cs="Times New Roman"/>
          <w:noProof/>
          <w:szCs w:val="24"/>
        </w:rPr>
        <w:t xml:space="preserve"> chloroplasts</w:t>
      </w:r>
      <w:r w:rsidRPr="0039019F">
        <w:rPr>
          <w:rFonts w:ascii="Calibri" w:hAnsi="Calibri" w:cs="Calibri"/>
          <w:noProof/>
          <w:szCs w:val="24"/>
        </w:rPr>
        <w:t>–</w:t>
      </w:r>
      <w:r w:rsidRPr="0039019F">
        <w:rPr>
          <w:rFonts w:ascii="Calibri" w:hAnsi="Calibri" w:cs="Times New Roman"/>
          <w:noProof/>
          <w:szCs w:val="24"/>
        </w:rPr>
        <w:t xml:space="preserve">implications for thylakoid formation and photosystem II maintenance. The Plant Journal </w:t>
      </w:r>
      <w:r w:rsidRPr="0039019F">
        <w:rPr>
          <w:rFonts w:ascii="Calibri" w:hAnsi="Calibri" w:cs="Times New Roman"/>
          <w:i/>
          <w:iCs/>
          <w:noProof/>
          <w:szCs w:val="24"/>
        </w:rPr>
        <w:t>42</w:t>
      </w:r>
      <w:r w:rsidRPr="0039019F">
        <w:rPr>
          <w:rFonts w:ascii="Calibri" w:hAnsi="Calibri" w:cs="Times New Roman"/>
          <w:noProof/>
          <w:szCs w:val="24"/>
        </w:rPr>
        <w:t>, 609–617.</w:t>
      </w:r>
    </w:p>
    <w:p w14:paraId="104A58A5"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Zhang,</w:t>
      </w:r>
      <w:r>
        <w:rPr>
          <w:rFonts w:ascii="Calibri" w:hAnsi="Calibri" w:cs="Times New Roman"/>
          <w:noProof/>
          <w:szCs w:val="24"/>
        </w:rPr>
        <w:t xml:space="preserve"> </w:t>
      </w:r>
      <w:r w:rsidRPr="0039019F">
        <w:rPr>
          <w:rFonts w:ascii="Calibri" w:hAnsi="Calibri" w:cs="Times New Roman"/>
          <w:noProof/>
          <w:szCs w:val="24"/>
        </w:rPr>
        <w:t>Z</w:t>
      </w:r>
      <w:r>
        <w:rPr>
          <w:rFonts w:ascii="Calibri" w:hAnsi="Calibri" w:cs="Times New Roman"/>
          <w:noProof/>
          <w:szCs w:val="24"/>
        </w:rPr>
        <w:t>.,</w:t>
      </w:r>
      <w:r w:rsidRPr="0039019F">
        <w:rPr>
          <w:rFonts w:ascii="Calibri" w:hAnsi="Calibri" w:cs="Times New Roman"/>
          <w:noProof/>
          <w:szCs w:val="24"/>
        </w:rPr>
        <w:t xml:space="preserve"> Kenny,</w:t>
      </w:r>
      <w:r>
        <w:rPr>
          <w:rFonts w:ascii="Calibri" w:hAnsi="Calibri" w:cs="Times New Roman"/>
          <w:noProof/>
          <w:szCs w:val="24"/>
        </w:rPr>
        <w:t xml:space="preserve"> </w:t>
      </w:r>
      <w:r w:rsidRPr="0039019F">
        <w:rPr>
          <w:rFonts w:ascii="Calibri" w:hAnsi="Calibri" w:cs="Times New Roman"/>
          <w:noProof/>
          <w:szCs w:val="24"/>
        </w:rPr>
        <w:t>S</w:t>
      </w:r>
      <w:r>
        <w:rPr>
          <w:rFonts w:ascii="Calibri" w:hAnsi="Calibri" w:cs="Times New Roman"/>
          <w:noProof/>
          <w:szCs w:val="24"/>
        </w:rPr>
        <w:t>.</w:t>
      </w:r>
      <w:r w:rsidRPr="0039019F">
        <w:rPr>
          <w:rFonts w:ascii="Calibri" w:hAnsi="Calibri" w:cs="Times New Roman"/>
          <w:noProof/>
          <w:szCs w:val="24"/>
        </w:rPr>
        <w:t>J</w:t>
      </w:r>
      <w:r>
        <w:rPr>
          <w:rFonts w:ascii="Calibri" w:hAnsi="Calibri" w:cs="Times New Roman"/>
          <w:noProof/>
          <w:szCs w:val="24"/>
        </w:rPr>
        <w:t>.</w:t>
      </w:r>
      <w:r w:rsidRPr="0039019F">
        <w:rPr>
          <w:rFonts w:ascii="Calibri" w:hAnsi="Calibri" w:cs="Times New Roman"/>
          <w:noProof/>
          <w:szCs w:val="24"/>
        </w:rPr>
        <w:t>, Hauser,</w:t>
      </w:r>
      <w:r>
        <w:rPr>
          <w:rFonts w:ascii="Calibri" w:hAnsi="Calibri" w:cs="Times New Roman"/>
          <w:noProof/>
          <w:szCs w:val="24"/>
        </w:rPr>
        <w:t xml:space="preserve"> </w:t>
      </w:r>
      <w:r w:rsidRPr="0039019F">
        <w:rPr>
          <w:rFonts w:ascii="Calibri" w:hAnsi="Calibri" w:cs="Times New Roman"/>
          <w:noProof/>
          <w:szCs w:val="24"/>
        </w:rPr>
        <w:t>M</w:t>
      </w:r>
      <w:r>
        <w:rPr>
          <w:rFonts w:ascii="Calibri" w:hAnsi="Calibri" w:cs="Times New Roman"/>
          <w:noProof/>
          <w:szCs w:val="24"/>
        </w:rPr>
        <w:t>.</w:t>
      </w:r>
      <w:r w:rsidRPr="0039019F">
        <w:rPr>
          <w:rFonts w:ascii="Calibri" w:hAnsi="Calibri" w:cs="Times New Roman"/>
          <w:noProof/>
          <w:szCs w:val="24"/>
        </w:rPr>
        <w:t>, Li,</w:t>
      </w:r>
      <w:r>
        <w:rPr>
          <w:rFonts w:ascii="Calibri" w:hAnsi="Calibri" w:cs="Times New Roman"/>
          <w:noProof/>
          <w:szCs w:val="24"/>
        </w:rPr>
        <w:t xml:space="preserve"> </w:t>
      </w:r>
      <w:r w:rsidRPr="0039019F">
        <w:rPr>
          <w:rFonts w:ascii="Calibri" w:hAnsi="Calibri" w:cs="Times New Roman"/>
          <w:noProof/>
          <w:szCs w:val="24"/>
        </w:rPr>
        <w:t>W</w:t>
      </w:r>
      <w:r>
        <w:rPr>
          <w:rFonts w:ascii="Calibri" w:hAnsi="Calibri" w:cs="Times New Roman"/>
          <w:noProof/>
          <w:szCs w:val="24"/>
        </w:rPr>
        <w:t>.</w:t>
      </w:r>
      <w:r w:rsidRPr="0039019F">
        <w:rPr>
          <w:rFonts w:ascii="Calibri" w:hAnsi="Calibri" w:cs="Times New Roman"/>
          <w:noProof/>
          <w:szCs w:val="24"/>
        </w:rPr>
        <w:t>, and Xu,</w:t>
      </w:r>
      <w:r>
        <w:rPr>
          <w:rFonts w:ascii="Calibri" w:hAnsi="Calibri" w:cs="Times New Roman"/>
          <w:noProof/>
          <w:szCs w:val="24"/>
        </w:rPr>
        <w:t xml:space="preserve"> </w:t>
      </w:r>
      <w:r w:rsidRPr="0039019F">
        <w:rPr>
          <w:rFonts w:ascii="Calibri" w:hAnsi="Calibri" w:cs="Times New Roman"/>
          <w:noProof/>
          <w:szCs w:val="24"/>
        </w:rPr>
        <w:t>K</w:t>
      </w:r>
      <w:r>
        <w:rPr>
          <w:rFonts w:ascii="Calibri" w:hAnsi="Calibri" w:cs="Times New Roman"/>
          <w:noProof/>
          <w:szCs w:val="24"/>
        </w:rPr>
        <w:t>.</w:t>
      </w:r>
      <w:r w:rsidRPr="0039019F">
        <w:rPr>
          <w:rFonts w:ascii="Calibri" w:hAnsi="Calibri" w:cs="Times New Roman"/>
          <w:noProof/>
          <w:szCs w:val="24"/>
        </w:rPr>
        <w:t xml:space="preserve"> (2015). Ultrahigh-throughput single-molecule spectroscopy and spectrally resolved super-resolu</w:t>
      </w:r>
      <w:r>
        <w:rPr>
          <w:rFonts w:ascii="Calibri" w:hAnsi="Calibri" w:cs="Times New Roman"/>
          <w:noProof/>
          <w:szCs w:val="24"/>
        </w:rPr>
        <w:t xml:space="preserve">tion microscopy. Nature Methods </w:t>
      </w:r>
      <w:r w:rsidRPr="00D82102">
        <w:rPr>
          <w:rFonts w:ascii="Calibri" w:hAnsi="Calibri" w:cs="Times New Roman"/>
          <w:i/>
          <w:noProof/>
          <w:szCs w:val="24"/>
        </w:rPr>
        <w:t>12</w:t>
      </w:r>
      <w:r>
        <w:rPr>
          <w:rFonts w:ascii="Calibri" w:hAnsi="Calibri" w:cs="Times New Roman"/>
          <w:noProof/>
          <w:szCs w:val="24"/>
        </w:rPr>
        <w:t>, 935-940.</w:t>
      </w:r>
    </w:p>
    <w:p w14:paraId="0F375E87"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Pr>
          <w:rFonts w:ascii="Calibri" w:hAnsi="Calibri" w:cs="Times New Roman"/>
          <w:noProof/>
          <w:szCs w:val="24"/>
        </w:rPr>
        <w:t>Zhao, K.</w:t>
      </w:r>
      <w:r w:rsidRPr="0039019F">
        <w:rPr>
          <w:rFonts w:ascii="Calibri" w:hAnsi="Calibri" w:cs="Times New Roman"/>
          <w:noProof/>
          <w:szCs w:val="24"/>
        </w:rPr>
        <w:t xml:space="preserve">H., Deng, M.G., Zheng, M., Zhou, M., Parbel, A., Storf, M., Meyer, M., Strohmann, B., and Scheer, H. (2000). Novel activity of a phycobiliprotein lyase: both the attachment of phycocyanobilin and the isomerization to phycoviolobilin are catalyzed by the proteins PecE and PecF encoded by the phycoerythrocyanin operon. </w:t>
      </w:r>
      <w:r>
        <w:rPr>
          <w:rFonts w:ascii="Calibri" w:hAnsi="Calibri" w:cs="Times New Roman"/>
          <w:noProof/>
          <w:szCs w:val="24"/>
        </w:rPr>
        <w:t>FEBS Letters</w:t>
      </w:r>
      <w:r w:rsidRPr="0039019F">
        <w:rPr>
          <w:rFonts w:ascii="Calibri" w:hAnsi="Calibri" w:cs="Times New Roman"/>
          <w:noProof/>
          <w:szCs w:val="24"/>
        </w:rPr>
        <w:t xml:space="preserve"> </w:t>
      </w:r>
      <w:r w:rsidRPr="0039019F">
        <w:rPr>
          <w:rFonts w:ascii="Calibri" w:hAnsi="Calibri" w:cs="Times New Roman"/>
          <w:i/>
          <w:iCs/>
          <w:noProof/>
          <w:szCs w:val="24"/>
        </w:rPr>
        <w:t>469</w:t>
      </w:r>
      <w:r w:rsidRPr="0039019F">
        <w:rPr>
          <w:rFonts w:ascii="Calibri" w:hAnsi="Calibri" w:cs="Times New Roman"/>
          <w:noProof/>
          <w:szCs w:val="24"/>
        </w:rPr>
        <w:t>, 9–13.</w:t>
      </w:r>
    </w:p>
    <w:p w14:paraId="5A321771" w14:textId="77777777" w:rsidR="009C11E2" w:rsidRPr="0039019F" w:rsidRDefault="009C11E2" w:rsidP="006E4BB0">
      <w:pPr>
        <w:autoSpaceDE w:val="0"/>
        <w:autoSpaceDN w:val="0"/>
        <w:adjustRightInd w:val="0"/>
        <w:spacing w:line="240" w:lineRule="auto"/>
        <w:rPr>
          <w:rFonts w:ascii="Calibri" w:hAnsi="Calibri" w:cs="Times New Roman"/>
          <w:noProof/>
          <w:szCs w:val="24"/>
        </w:rPr>
      </w:pPr>
      <w:r w:rsidRPr="0039019F">
        <w:rPr>
          <w:rFonts w:ascii="Calibri" w:hAnsi="Calibri" w:cs="Times New Roman"/>
          <w:noProof/>
          <w:szCs w:val="24"/>
        </w:rPr>
        <w:t>Zheng,</w:t>
      </w:r>
      <w:r>
        <w:rPr>
          <w:rFonts w:ascii="Calibri" w:hAnsi="Calibri" w:cs="Times New Roman"/>
          <w:noProof/>
          <w:szCs w:val="24"/>
        </w:rPr>
        <w:t xml:space="preserve"> </w:t>
      </w:r>
      <w:r w:rsidRPr="0039019F">
        <w:rPr>
          <w:rFonts w:ascii="Calibri" w:hAnsi="Calibri" w:cs="Times New Roman"/>
          <w:noProof/>
          <w:szCs w:val="24"/>
        </w:rPr>
        <w:t>Q</w:t>
      </w:r>
      <w:r>
        <w:rPr>
          <w:rFonts w:ascii="Calibri" w:hAnsi="Calibri" w:cs="Times New Roman"/>
          <w:noProof/>
          <w:szCs w:val="24"/>
        </w:rPr>
        <w:t>.</w:t>
      </w:r>
      <w:r w:rsidRPr="0039019F">
        <w:rPr>
          <w:rFonts w:ascii="Calibri" w:hAnsi="Calibri" w:cs="Times New Roman"/>
          <w:noProof/>
          <w:szCs w:val="24"/>
        </w:rPr>
        <w:t>, and Lavis,</w:t>
      </w:r>
      <w:r>
        <w:rPr>
          <w:rFonts w:ascii="Calibri" w:hAnsi="Calibri" w:cs="Times New Roman"/>
          <w:noProof/>
          <w:szCs w:val="24"/>
        </w:rPr>
        <w:t xml:space="preserve"> </w:t>
      </w:r>
      <w:r w:rsidRPr="0039019F">
        <w:rPr>
          <w:rFonts w:ascii="Calibri" w:hAnsi="Calibri" w:cs="Times New Roman"/>
          <w:noProof/>
          <w:szCs w:val="24"/>
        </w:rPr>
        <w:t>L</w:t>
      </w:r>
      <w:r>
        <w:rPr>
          <w:rFonts w:ascii="Calibri" w:hAnsi="Calibri" w:cs="Times New Roman"/>
          <w:noProof/>
          <w:szCs w:val="24"/>
        </w:rPr>
        <w:t>.</w:t>
      </w:r>
      <w:r w:rsidRPr="0039019F">
        <w:rPr>
          <w:rFonts w:ascii="Calibri" w:hAnsi="Calibri" w:cs="Times New Roman"/>
          <w:noProof/>
          <w:szCs w:val="24"/>
        </w:rPr>
        <w:t>D</w:t>
      </w:r>
      <w:r>
        <w:rPr>
          <w:rFonts w:ascii="Calibri" w:hAnsi="Calibri" w:cs="Times New Roman"/>
          <w:noProof/>
          <w:szCs w:val="24"/>
        </w:rPr>
        <w:t>.</w:t>
      </w:r>
      <w:r w:rsidRPr="0039019F">
        <w:rPr>
          <w:rFonts w:ascii="Calibri" w:hAnsi="Calibri" w:cs="Times New Roman"/>
          <w:noProof/>
          <w:szCs w:val="24"/>
        </w:rPr>
        <w:t xml:space="preserve"> (2017). Development of photostable fluorophores for molecular imaging. Curr</w:t>
      </w:r>
      <w:r>
        <w:rPr>
          <w:rFonts w:ascii="Calibri" w:hAnsi="Calibri" w:cs="Times New Roman"/>
          <w:noProof/>
          <w:szCs w:val="24"/>
        </w:rPr>
        <w:t xml:space="preserve">ent Opinion in Chemical Biology </w:t>
      </w:r>
      <w:r w:rsidRPr="00D82102">
        <w:rPr>
          <w:rFonts w:ascii="Calibri" w:hAnsi="Calibri" w:cs="Times New Roman"/>
          <w:i/>
          <w:noProof/>
          <w:szCs w:val="24"/>
        </w:rPr>
        <w:t>39</w:t>
      </w:r>
      <w:r>
        <w:rPr>
          <w:rFonts w:ascii="Calibri" w:hAnsi="Calibri" w:cs="Times New Roman"/>
          <w:noProof/>
          <w:szCs w:val="24"/>
        </w:rPr>
        <w:t>, 1-7.</w:t>
      </w:r>
    </w:p>
    <w:p w14:paraId="4EBA1EF2" w14:textId="77777777" w:rsidR="009C11E2" w:rsidRDefault="009C11E2" w:rsidP="006E4BB0">
      <w:pPr>
        <w:spacing w:line="240" w:lineRule="auto"/>
      </w:pPr>
      <w:r w:rsidRPr="0039019F">
        <w:rPr>
          <w:rFonts w:ascii="Calibri" w:hAnsi="Calibri" w:cs="Times New Roman"/>
          <w:noProof/>
          <w:szCs w:val="24"/>
        </w:rPr>
        <w:t xml:space="preserve">Zhou, J., Gasparich, G.E., Stirewalt, V.L., de Lorimier, R., and Bryant, D.A. (1992). The cpcE and cpcF genes of </w:t>
      </w:r>
      <w:r w:rsidRPr="00D82102">
        <w:rPr>
          <w:rFonts w:ascii="Calibri" w:hAnsi="Calibri" w:cs="Times New Roman"/>
          <w:i/>
          <w:noProof/>
          <w:szCs w:val="24"/>
        </w:rPr>
        <w:t>Synechococcus</w:t>
      </w:r>
      <w:r w:rsidRPr="0039019F">
        <w:rPr>
          <w:rFonts w:ascii="Calibri" w:hAnsi="Calibri" w:cs="Times New Roman"/>
          <w:noProof/>
          <w:szCs w:val="24"/>
        </w:rPr>
        <w:t xml:space="preserve"> sp. PCC 7002. Construction and phenotypic characterization of interposon mutants. J</w:t>
      </w:r>
      <w:r>
        <w:rPr>
          <w:rFonts w:ascii="Calibri" w:hAnsi="Calibri" w:cs="Times New Roman"/>
          <w:noProof/>
          <w:szCs w:val="24"/>
        </w:rPr>
        <w:t>ournal of Biological Chemistry</w:t>
      </w:r>
      <w:r w:rsidRPr="0039019F">
        <w:rPr>
          <w:rFonts w:ascii="Calibri" w:hAnsi="Calibri" w:cs="Times New Roman"/>
          <w:noProof/>
          <w:szCs w:val="24"/>
        </w:rPr>
        <w:t xml:space="preserve"> </w:t>
      </w:r>
      <w:r w:rsidRPr="0039019F">
        <w:rPr>
          <w:rFonts w:ascii="Calibri" w:hAnsi="Calibri" w:cs="Times New Roman"/>
          <w:i/>
          <w:iCs/>
          <w:noProof/>
          <w:szCs w:val="24"/>
        </w:rPr>
        <w:t>267</w:t>
      </w:r>
      <w:r w:rsidRPr="0039019F">
        <w:rPr>
          <w:rFonts w:ascii="Calibri" w:hAnsi="Calibri" w:cs="Times New Roman"/>
          <w:noProof/>
          <w:szCs w:val="24"/>
        </w:rPr>
        <w:t>, 16138–16145.</w:t>
      </w:r>
    </w:p>
    <w:p w14:paraId="5541FC09" w14:textId="77777777" w:rsidR="0039019F" w:rsidRPr="0039019F" w:rsidRDefault="0039019F" w:rsidP="00A32B68">
      <w:pPr>
        <w:autoSpaceDE w:val="0"/>
        <w:autoSpaceDN w:val="0"/>
        <w:adjustRightInd w:val="0"/>
        <w:spacing w:line="240" w:lineRule="auto"/>
        <w:jc w:val="left"/>
        <w:rPr>
          <w:rFonts w:ascii="Calibri" w:hAnsi="Calibri" w:cs="Times New Roman"/>
          <w:noProof/>
          <w:szCs w:val="24"/>
        </w:rPr>
      </w:pPr>
      <w:r>
        <w:fldChar w:fldCharType="begin"/>
      </w:r>
      <w:r>
        <w:instrText xml:space="preserve"> ADDIN LABTIVA_BIBLIOGRAPHY \* MERGEFORMAT</w:instrText>
      </w:r>
      <w:r>
        <w:fldChar w:fldCharType="separate"/>
      </w:r>
    </w:p>
    <w:p w14:paraId="5F6EC21B" w14:textId="77777777" w:rsidR="0039019F" w:rsidRPr="0039019F" w:rsidRDefault="0039019F" w:rsidP="0039019F">
      <w:pPr>
        <w:autoSpaceDE w:val="0"/>
        <w:autoSpaceDN w:val="0"/>
        <w:adjustRightInd w:val="0"/>
        <w:spacing w:after="0" w:line="240" w:lineRule="auto"/>
        <w:jc w:val="left"/>
        <w:rPr>
          <w:rFonts w:ascii="Calibri" w:hAnsi="Calibri" w:cs="Times New Roman"/>
          <w:noProof/>
          <w:szCs w:val="24"/>
        </w:rPr>
      </w:pPr>
    </w:p>
    <w:p w14:paraId="371961AC" w14:textId="77777777" w:rsidR="001478F9" w:rsidRDefault="0039019F" w:rsidP="00884330">
      <w:r>
        <w:fldChar w:fldCharType="end"/>
      </w:r>
    </w:p>
    <w:p w14:paraId="63C4D17C" w14:textId="77777777" w:rsidR="001478F9" w:rsidRDefault="001478F9" w:rsidP="00884330">
      <w:pPr>
        <w:sectPr w:rsidR="001478F9" w:rsidSect="00E46473">
          <w:headerReference w:type="default" r:id="rId94"/>
          <w:pgSz w:w="11906" w:h="16838"/>
          <w:pgMar w:top="1440" w:right="1134" w:bottom="1440" w:left="2268" w:header="709" w:footer="709" w:gutter="0"/>
          <w:cols w:space="708"/>
          <w:docGrid w:linePitch="360"/>
        </w:sectPr>
      </w:pPr>
    </w:p>
    <w:p w14:paraId="10A55F43" w14:textId="77777777" w:rsidR="001478F9" w:rsidRPr="00381D4C" w:rsidRDefault="001478F9" w:rsidP="000F3532">
      <w:pPr>
        <w:pStyle w:val="Chapterheading"/>
      </w:pPr>
      <w:bookmarkStart w:id="249" w:name="_Toc503352388"/>
      <w:r w:rsidRPr="00381D4C">
        <w:lastRenderedPageBreak/>
        <w:t>Appendix 1</w:t>
      </w:r>
      <w:r w:rsidR="004A536A">
        <w:t xml:space="preserve"> – NDR analysis of STORM data</w:t>
      </w:r>
      <w:bookmarkEnd w:id="249"/>
    </w:p>
    <w:p w14:paraId="33443F51" w14:textId="77777777" w:rsidR="001478F9" w:rsidRPr="00E46871" w:rsidRDefault="001478F9" w:rsidP="001478F9">
      <w:pPr>
        <w:autoSpaceDE w:val="0"/>
        <w:autoSpaceDN w:val="0"/>
        <w:adjustRightInd w:val="0"/>
        <w:spacing w:after="0"/>
        <w:rPr>
          <w:rFonts w:ascii="Calibri" w:hAnsi="Calibri" w:cs="Courier New"/>
          <w:b/>
          <w:sz w:val="28"/>
          <w:szCs w:val="28"/>
        </w:rPr>
      </w:pPr>
      <w:r w:rsidRPr="00E46871">
        <w:rPr>
          <w:rFonts w:ascii="Calibri" w:hAnsi="Calibri" w:cs="Courier New"/>
          <w:b/>
          <w:sz w:val="28"/>
          <w:szCs w:val="28"/>
        </w:rPr>
        <w:t>Final_04.m</w:t>
      </w:r>
    </w:p>
    <w:p w14:paraId="5C3DE62F"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%Final version 1.4</w:t>
      </w:r>
    </w:p>
    <w:p w14:paraId="4DB47828"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%This script is for analysing data from a SciMeasure NDR camera</w:t>
      </w:r>
    </w:p>
    <w:p w14:paraId="1F7283A1"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%The script brings up a dialog for selecting your file and will</w:t>
      </w:r>
    </w:p>
    <w:p w14:paraId="07307CF3"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%automatically detect the reset frame locations.</w:t>
      </w:r>
    </w:p>
    <w:p w14:paraId="6A36385D"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p>
    <w:p w14:paraId="3D1D2991"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%Important variables for changing:</w:t>
      </w:r>
    </w:p>
    <w:p w14:paraId="22D07B17"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level - the value used to determine pixels of interest on an image</w:t>
      </w:r>
    </w:p>
    <w:p w14:paraId="330EEBE9"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threshold - the value used to determine if a blink is present in the</w:t>
      </w:r>
    </w:p>
    <w:p w14:paraId="5E7D1938"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trace</w:t>
      </w:r>
    </w:p>
    <w:p w14:paraId="003D4F71"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p>
    <w:p w14:paraId="4B1D4A36"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%Important outputs:</w:t>
      </w:r>
    </w:p>
    <w:p w14:paraId="3DB4E13F"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fits - locations of events, column 2 is the x value, column 4 is the y</w:t>
      </w:r>
    </w:p>
    <w:p w14:paraId="5F31F7C4"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value</w:t>
      </w:r>
    </w:p>
    <w:p w14:paraId="1AFAF7CB"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p>
    <w:p w14:paraId="2900D534"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%Example:</w:t>
      </w:r>
    </w:p>
    <w:p w14:paraId="1FFFF70C"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plot(fits(:,2),fits(:,4), '.')</w:t>
      </w:r>
    </w:p>
    <w:p w14:paraId="39B541F4"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p>
    <w:p w14:paraId="79B00920"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%Authors: Dr Ashley Cadby and Sam Barnett</w:t>
      </w:r>
    </w:p>
    <w:p w14:paraId="715B0882"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%Date: 29/06/2016</w:t>
      </w:r>
    </w:p>
    <w:p w14:paraId="4C62550B"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p>
    <w:p w14:paraId="73655D89"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BEGIN CODE ----------------------</w:t>
      </w:r>
    </w:p>
    <w:p w14:paraId="12C2491C"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xml:space="preserve"> </w:t>
      </w:r>
    </w:p>
    <w:p w14:paraId="427B5FDC"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clear</w:t>
      </w:r>
    </w:p>
    <w:p w14:paraId="1219469A"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%Open parallel pool if one isn't already open</w:t>
      </w:r>
    </w:p>
    <w:p w14:paraId="6EB646F4"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if</w:t>
      </w:r>
      <w:r>
        <w:rPr>
          <w:rFonts w:ascii="Courier New" w:hAnsi="Courier New" w:cs="Courier New"/>
          <w:color w:val="000000"/>
          <w:sz w:val="20"/>
          <w:szCs w:val="20"/>
        </w:rPr>
        <w:t xml:space="preserve"> isempty(gcp(</w:t>
      </w:r>
      <w:r>
        <w:rPr>
          <w:rFonts w:ascii="Courier New" w:hAnsi="Courier New" w:cs="Courier New"/>
          <w:color w:val="A020F0"/>
          <w:sz w:val="20"/>
          <w:szCs w:val="20"/>
        </w:rPr>
        <w:t>'nocreate'</w:t>
      </w:r>
      <w:r>
        <w:rPr>
          <w:rFonts w:ascii="Courier New" w:hAnsi="Courier New" w:cs="Courier New"/>
          <w:color w:val="000000"/>
          <w:sz w:val="20"/>
          <w:szCs w:val="20"/>
        </w:rPr>
        <w:t>))</w:t>
      </w:r>
    </w:p>
    <w:p w14:paraId="61CCE3A4"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parpool(</w:t>
      </w:r>
      <w:r>
        <w:rPr>
          <w:rFonts w:ascii="Courier New" w:hAnsi="Courier New" w:cs="Courier New"/>
          <w:color w:val="A020F0"/>
          <w:sz w:val="20"/>
          <w:szCs w:val="20"/>
        </w:rPr>
        <w:t>'local'</w:t>
      </w:r>
      <w:r>
        <w:rPr>
          <w:rFonts w:ascii="Courier New" w:hAnsi="Courier New" w:cs="Courier New"/>
          <w:color w:val="000000"/>
          <w:sz w:val="20"/>
          <w:szCs w:val="20"/>
        </w:rPr>
        <w:t>, 4)</w:t>
      </w:r>
    </w:p>
    <w:p w14:paraId="0C460517"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end</w:t>
      </w:r>
    </w:p>
    <w:p w14:paraId="753DF627"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 xml:space="preserve"> </w:t>
      </w:r>
    </w:p>
    <w:p w14:paraId="65193C36"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%Open file and retreive header information</w:t>
      </w:r>
    </w:p>
    <w:p w14:paraId="1427E22D"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[filename, Path] = uigetfile(</w:t>
      </w:r>
      <w:r>
        <w:rPr>
          <w:rFonts w:ascii="Courier New" w:hAnsi="Courier New" w:cs="Courier New"/>
          <w:color w:val="A020F0"/>
          <w:sz w:val="20"/>
          <w:szCs w:val="20"/>
        </w:rPr>
        <w:t>'*.tsm'</w:t>
      </w:r>
      <w:r>
        <w:rPr>
          <w:rFonts w:ascii="Courier New" w:hAnsi="Courier New" w:cs="Courier New"/>
          <w:color w:val="000000"/>
          <w:sz w:val="20"/>
          <w:szCs w:val="20"/>
        </w:rPr>
        <w:t>);</w:t>
      </w:r>
    </w:p>
    <w:p w14:paraId="591C83CE"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file = strcat(Path,filename);</w:t>
      </w:r>
    </w:p>
    <w:p w14:paraId="35F95D2A"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fileInfo = NDR_FileInfo(file);</w:t>
      </w:r>
    </w:p>
    <w:p w14:paraId="3A77DA3E"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14:paraId="22FC4907"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%initialise important variables</w:t>
      </w:r>
    </w:p>
    <w:p w14:paraId="438A567A"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level=50; </w:t>
      </w:r>
      <w:r>
        <w:rPr>
          <w:rFonts w:ascii="Courier New" w:hAnsi="Courier New" w:cs="Courier New"/>
          <w:color w:val="228B22"/>
          <w:sz w:val="20"/>
          <w:szCs w:val="20"/>
        </w:rPr>
        <w:t>% threshold value for the Standard Deviation</w:t>
      </w:r>
    </w:p>
    <w:p w14:paraId="2D24645B"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cut_size = 5; </w:t>
      </w:r>
      <w:r>
        <w:rPr>
          <w:rFonts w:ascii="Courier New" w:hAnsi="Courier New" w:cs="Courier New"/>
          <w:color w:val="228B22"/>
          <w:sz w:val="20"/>
          <w:szCs w:val="20"/>
        </w:rPr>
        <w:t>% crop value for a blink for further analysis</w:t>
      </w:r>
    </w:p>
    <w:p w14:paraId="682ACF52"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threshold = 30; </w:t>
      </w:r>
      <w:r>
        <w:rPr>
          <w:rFonts w:ascii="Courier New" w:hAnsi="Courier New" w:cs="Courier New"/>
          <w:color w:val="228B22"/>
          <w:sz w:val="20"/>
          <w:szCs w:val="20"/>
        </w:rPr>
        <w:t>% Threshold value for locating blink in a time trace</w:t>
      </w:r>
    </w:p>
    <w:p w14:paraId="4D607BF1"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blink_store = []; </w:t>
      </w:r>
      <w:r>
        <w:rPr>
          <w:rFonts w:ascii="Courier New" w:hAnsi="Courier New" w:cs="Courier New"/>
          <w:color w:val="228B22"/>
          <w:sz w:val="20"/>
          <w:szCs w:val="20"/>
        </w:rPr>
        <w:t>% store all the blinks</w:t>
      </w:r>
    </w:p>
    <w:p w14:paraId="097FAFC2"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bounding_boxa = []; </w:t>
      </w:r>
      <w:r>
        <w:rPr>
          <w:rFonts w:ascii="Courier New" w:hAnsi="Courier New" w:cs="Courier New"/>
          <w:color w:val="228B22"/>
          <w:sz w:val="20"/>
          <w:szCs w:val="20"/>
        </w:rPr>
        <w:t>% store locations for blinks in the wider image</w:t>
      </w:r>
    </w:p>
    <w:p w14:paraId="02866BD7"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frames_founda = [];</w:t>
      </w:r>
    </w:p>
    <w:p w14:paraId="79E3B9B8"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cut = [];</w:t>
      </w:r>
    </w:p>
    <w:p w14:paraId="3058C4E7"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blinka=zeros((cut_size*2)+1,(cut_size*2)+1,1);</w:t>
      </w:r>
    </w:p>
    <w:p w14:paraId="5886A277"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holder = zeros((cut_size*2)+1,(cut_size*2)+1,100,100);</w:t>
      </w:r>
    </w:p>
    <w:p w14:paraId="4013932F"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%holder2 = zeros((cut_size*2)+1,(cut_size*2)+1,100,100);</w:t>
      </w:r>
    </w:p>
    <w:p w14:paraId="4A0257C0"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f = 1;</w:t>
      </w:r>
    </w:p>
    <w:p w14:paraId="56ED4D3F"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14:paraId="68B94453"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%Find the locations of the reset frames within the file</w:t>
      </w:r>
    </w:p>
    <w:p w14:paraId="267F0736"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[chunk_pos fileInfo] = NDR_DefineResets2( file, fileInfo );</w:t>
      </w:r>
    </w:p>
    <w:p w14:paraId="72445B09"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disp([</w:t>
      </w:r>
      <w:r>
        <w:rPr>
          <w:rFonts w:ascii="Courier New" w:hAnsi="Courier New" w:cs="Courier New"/>
          <w:color w:val="A020F0"/>
          <w:sz w:val="20"/>
          <w:szCs w:val="20"/>
        </w:rPr>
        <w:t>'Loaded in '</w:t>
      </w:r>
      <w:r>
        <w:rPr>
          <w:rFonts w:ascii="Courier New" w:hAnsi="Courier New" w:cs="Courier New"/>
          <w:color w:val="000000"/>
          <w:sz w:val="20"/>
          <w:szCs w:val="20"/>
        </w:rPr>
        <w:t xml:space="preserve">, int2str(size(chunk_pos,1)), </w:t>
      </w:r>
      <w:r>
        <w:rPr>
          <w:rFonts w:ascii="Courier New" w:hAnsi="Courier New" w:cs="Courier New"/>
          <w:color w:val="A020F0"/>
          <w:sz w:val="20"/>
          <w:szCs w:val="20"/>
        </w:rPr>
        <w:t>' chunks'</w:t>
      </w:r>
      <w:r>
        <w:rPr>
          <w:rFonts w:ascii="Courier New" w:hAnsi="Courier New" w:cs="Courier New"/>
          <w:color w:val="000000"/>
          <w:sz w:val="20"/>
          <w:szCs w:val="20"/>
        </w:rPr>
        <w:t>])</w:t>
      </w:r>
    </w:p>
    <w:p w14:paraId="43655FDB"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p>
    <w:p w14:paraId="231B2A81"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%Monitor how far through the data</w:t>
      </w:r>
    </w:p>
    <w:p w14:paraId="643A5773"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fprintf(</w:t>
      </w:r>
      <w:r>
        <w:rPr>
          <w:rFonts w:ascii="Courier New" w:hAnsi="Courier New" w:cs="Courier New"/>
          <w:color w:val="A020F0"/>
          <w:sz w:val="20"/>
          <w:szCs w:val="20"/>
        </w:rPr>
        <w:t>'Progress:\n'</w:t>
      </w:r>
      <w:r>
        <w:rPr>
          <w:rFonts w:ascii="Courier New" w:hAnsi="Courier New" w:cs="Courier New"/>
          <w:color w:val="000000"/>
          <w:sz w:val="20"/>
          <w:szCs w:val="20"/>
        </w:rPr>
        <w:t>);</w:t>
      </w:r>
    </w:p>
    <w:p w14:paraId="2D39C6A6" w14:textId="77777777" w:rsidR="00F65CD3" w:rsidRDefault="001478F9" w:rsidP="001478F9">
      <w:pPr>
        <w:autoSpaceDE w:val="0"/>
        <w:autoSpaceDN w:val="0"/>
        <w:adjustRightInd w:val="0"/>
        <w:spacing w:after="0" w:line="240" w:lineRule="auto"/>
        <w:rPr>
          <w:rFonts w:ascii="Courier New" w:hAnsi="Courier New" w:cs="Courier New"/>
          <w:color w:val="000000"/>
          <w:sz w:val="20"/>
          <w:szCs w:val="20"/>
        </w:rPr>
        <w:sectPr w:rsidR="00F65CD3" w:rsidSect="00E46473">
          <w:headerReference w:type="default" r:id="rId95"/>
          <w:pgSz w:w="11906" w:h="16838"/>
          <w:pgMar w:top="1440" w:right="1134" w:bottom="1440" w:left="2268" w:header="709" w:footer="709" w:gutter="0"/>
          <w:cols w:space="708"/>
          <w:docGrid w:linePitch="360"/>
        </w:sectPr>
      </w:pPr>
      <w:r>
        <w:rPr>
          <w:rFonts w:ascii="Courier New" w:hAnsi="Courier New" w:cs="Courier New"/>
          <w:color w:val="000000"/>
          <w:sz w:val="20"/>
          <w:szCs w:val="20"/>
        </w:rPr>
        <w:t>fprintf([</w:t>
      </w:r>
      <w:r>
        <w:rPr>
          <w:rFonts w:ascii="Courier New" w:hAnsi="Courier New" w:cs="Courier New"/>
          <w:color w:val="A020F0"/>
          <w:sz w:val="20"/>
          <w:szCs w:val="20"/>
        </w:rPr>
        <w:t>'\n'</w:t>
      </w:r>
      <w:r>
        <w:rPr>
          <w:rFonts w:ascii="Courier New" w:hAnsi="Courier New" w:cs="Courier New"/>
          <w:color w:val="000000"/>
          <w:sz w:val="20"/>
          <w:szCs w:val="20"/>
        </w:rPr>
        <w:t xml:space="preserve"> repmat(</w:t>
      </w:r>
      <w:r>
        <w:rPr>
          <w:rFonts w:ascii="Courier New" w:hAnsi="Courier New" w:cs="Courier New"/>
          <w:color w:val="A020F0"/>
          <w:sz w:val="20"/>
          <w:szCs w:val="20"/>
        </w:rPr>
        <w:t>'.'</w:t>
      </w:r>
      <w:r>
        <w:rPr>
          <w:rFonts w:ascii="Courier New" w:hAnsi="Courier New" w:cs="Courier New"/>
          <w:color w:val="000000"/>
          <w:sz w:val="20"/>
          <w:szCs w:val="20"/>
        </w:rPr>
        <w:t xml:space="preserve">,1,100) </w:t>
      </w:r>
      <w:r>
        <w:rPr>
          <w:rFonts w:ascii="Courier New" w:hAnsi="Courier New" w:cs="Courier New"/>
          <w:color w:val="A020F0"/>
          <w:sz w:val="20"/>
          <w:szCs w:val="20"/>
        </w:rPr>
        <w:t>'\n\n'</w:t>
      </w:r>
      <w:r>
        <w:rPr>
          <w:rFonts w:ascii="Courier New" w:hAnsi="Courier New" w:cs="Courier New"/>
          <w:color w:val="000000"/>
          <w:sz w:val="20"/>
          <w:szCs w:val="20"/>
        </w:rPr>
        <w:t>]);</w:t>
      </w:r>
    </w:p>
    <w:p w14:paraId="1C86890D"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lastRenderedPageBreak/>
        <w:t>%Cropping to lower memory requirements</w:t>
      </w:r>
    </w:p>
    <w:p w14:paraId="70447AC8"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fileInfo.cwidth = 120;</w:t>
      </w:r>
    </w:p>
    <w:p w14:paraId="0E273A4E"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fileInfo.cheight = 80; </w:t>
      </w:r>
      <w:r>
        <w:rPr>
          <w:rFonts w:ascii="Courier New" w:hAnsi="Courier New" w:cs="Courier New"/>
          <w:color w:val="228B22"/>
          <w:sz w:val="20"/>
          <w:szCs w:val="20"/>
        </w:rPr>
        <w:t>% 80</w:t>
      </w:r>
    </w:p>
    <w:p w14:paraId="11F46854"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xml:space="preserve"> </w:t>
      </w:r>
    </w:p>
    <w:p w14:paraId="68531583"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xml:space="preserve"> </w:t>
      </w:r>
    </w:p>
    <w:p w14:paraId="566D28DE"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parfor</w:t>
      </w:r>
      <w:r>
        <w:rPr>
          <w:rFonts w:ascii="Courier New" w:hAnsi="Courier New" w:cs="Courier New"/>
          <w:color w:val="000000"/>
          <w:sz w:val="20"/>
          <w:szCs w:val="20"/>
        </w:rPr>
        <w:t xml:space="preserve"> i = 1:size(chunk_pos,1)-1 </w:t>
      </w:r>
      <w:r>
        <w:rPr>
          <w:rFonts w:ascii="Courier New" w:hAnsi="Courier New" w:cs="Courier New"/>
          <w:color w:val="228B22"/>
          <w:sz w:val="20"/>
          <w:szCs w:val="20"/>
        </w:rPr>
        <w:t>%-1 because last chunk is also not a full chunk</w:t>
      </w:r>
    </w:p>
    <w:p w14:paraId="34C5A42A"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chunk = NDR_LoadData( file, chunk_pos(i,2), chunk_pos(i+1,2), fileInfo);</w:t>
      </w:r>
    </w:p>
    <w:p w14:paraId="1D37BF18"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chunk = chunk(10:90,980:1100,:); </w:t>
      </w:r>
      <w:r>
        <w:rPr>
          <w:rFonts w:ascii="Courier New" w:hAnsi="Courier New" w:cs="Courier New"/>
          <w:color w:val="228B22"/>
          <w:sz w:val="20"/>
          <w:szCs w:val="20"/>
        </w:rPr>
        <w:t>%crop center, significantly reduces memory issues</w:t>
      </w:r>
    </w:p>
    <w:p w14:paraId="7EAABB68"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14:paraId="76E46DC1"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 blink{i},frames_found{i}, bounding_box{i},holder2{i} ] = NDR_gaussbin( chunk,fileInfo,level,cut_size,threshold,frames_founda,blinka,bounding_boxa,i);</w:t>
      </w:r>
    </w:p>
    <w:p w14:paraId="34537163"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14:paraId="0031A894"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if</w:t>
      </w:r>
      <w:r>
        <w:rPr>
          <w:rFonts w:ascii="Courier New" w:hAnsi="Courier New" w:cs="Courier New"/>
          <w:color w:val="000000"/>
          <w:sz w:val="20"/>
          <w:szCs w:val="20"/>
        </w:rPr>
        <w:t xml:space="preserve"> rand &lt; 100/size(chunk_pos,1)</w:t>
      </w:r>
    </w:p>
    <w:p w14:paraId="0C1CDF6E"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fprintf(</w:t>
      </w:r>
      <w:r>
        <w:rPr>
          <w:rFonts w:ascii="Courier New" w:hAnsi="Courier New" w:cs="Courier New"/>
          <w:color w:val="A020F0"/>
          <w:sz w:val="20"/>
          <w:szCs w:val="20"/>
        </w:rPr>
        <w:t>'\b|\n'</w:t>
      </w:r>
      <w:r>
        <w:rPr>
          <w:rFonts w:ascii="Courier New" w:hAnsi="Courier New" w:cs="Courier New"/>
          <w:color w:val="000000"/>
          <w:sz w:val="20"/>
          <w:szCs w:val="20"/>
        </w:rPr>
        <w:t>);</w:t>
      </w:r>
    </w:p>
    <w:p w14:paraId="4AB43223"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end</w:t>
      </w:r>
    </w:p>
    <w:p w14:paraId="7DF45340"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end</w:t>
      </w:r>
    </w:p>
    <w:p w14:paraId="212ABA69"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p>
    <w:p w14:paraId="7F3E00DE"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%Unpack the events</w:t>
      </w:r>
    </w:p>
    <w:p w14:paraId="08B443BB"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blink_store = [];</w:t>
      </w:r>
    </w:p>
    <w:p w14:paraId="069712D0"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num = 0;</w:t>
      </w:r>
    </w:p>
    <w:p w14:paraId="6CB959AD"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string = strcat(</w:t>
      </w:r>
      <w:r>
        <w:rPr>
          <w:rFonts w:ascii="Courier New" w:hAnsi="Courier New" w:cs="Courier New"/>
          <w:color w:val="A020F0"/>
          <w:sz w:val="20"/>
          <w:szCs w:val="20"/>
        </w:rPr>
        <w:t>'Number of points unpacked: '</w:t>
      </w:r>
      <w:r>
        <w:rPr>
          <w:rFonts w:ascii="Courier New" w:hAnsi="Courier New" w:cs="Courier New"/>
          <w:color w:val="000000"/>
          <w:sz w:val="20"/>
          <w:szCs w:val="20"/>
        </w:rPr>
        <w:t>, int2str(num));</w:t>
      </w:r>
    </w:p>
    <w:p w14:paraId="1DB230D2"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fprintf(string)</w:t>
      </w:r>
    </w:p>
    <w:p w14:paraId="58079C37"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for</w:t>
      </w:r>
      <w:r>
        <w:rPr>
          <w:rFonts w:ascii="Courier New" w:hAnsi="Courier New" w:cs="Courier New"/>
          <w:color w:val="000000"/>
          <w:sz w:val="20"/>
          <w:szCs w:val="20"/>
        </w:rPr>
        <w:t xml:space="preserve"> i = 1:size(blink,2)</w:t>
      </w:r>
    </w:p>
    <w:p w14:paraId="3700BF1A"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a = cell2mat(blink(i));</w:t>
      </w:r>
    </w:p>
    <w:p w14:paraId="32B0091C"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for</w:t>
      </w:r>
      <w:r>
        <w:rPr>
          <w:rFonts w:ascii="Courier New" w:hAnsi="Courier New" w:cs="Courier New"/>
          <w:color w:val="000000"/>
          <w:sz w:val="20"/>
          <w:szCs w:val="20"/>
        </w:rPr>
        <w:t xml:space="preserve"> j = 2:size(a,3)</w:t>
      </w:r>
    </w:p>
    <w:p w14:paraId="265A47A6"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blink_store(:,:,end+1) = a(:,:,j);</w:t>
      </w:r>
    </w:p>
    <w:p w14:paraId="707B61ED"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num = num + 1;</w:t>
      </w:r>
    </w:p>
    <w:p w14:paraId="4868AAE5"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fprintf(repmat(</w:t>
      </w:r>
      <w:r>
        <w:rPr>
          <w:rFonts w:ascii="Courier New" w:hAnsi="Courier New" w:cs="Courier New"/>
          <w:color w:val="A020F0"/>
          <w:sz w:val="20"/>
          <w:szCs w:val="20"/>
        </w:rPr>
        <w:t>'\b'</w:t>
      </w:r>
      <w:r>
        <w:rPr>
          <w:rFonts w:ascii="Courier New" w:hAnsi="Courier New" w:cs="Courier New"/>
          <w:color w:val="000000"/>
          <w:sz w:val="20"/>
          <w:szCs w:val="20"/>
        </w:rPr>
        <w:t>,1,length(string)));</w:t>
      </w:r>
    </w:p>
    <w:p w14:paraId="7270FF4F"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string = strcat(</w:t>
      </w:r>
      <w:r>
        <w:rPr>
          <w:rFonts w:ascii="Courier New" w:hAnsi="Courier New" w:cs="Courier New"/>
          <w:color w:val="A020F0"/>
          <w:sz w:val="20"/>
          <w:szCs w:val="20"/>
        </w:rPr>
        <w:t>'Number of points unpacked: '</w:t>
      </w:r>
      <w:r>
        <w:rPr>
          <w:rFonts w:ascii="Courier New" w:hAnsi="Courier New" w:cs="Courier New"/>
          <w:color w:val="000000"/>
          <w:sz w:val="20"/>
          <w:szCs w:val="20"/>
        </w:rPr>
        <w:t>, int2str(num));</w:t>
      </w:r>
    </w:p>
    <w:p w14:paraId="73FF7E05"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fprintf(string)</w:t>
      </w:r>
    </w:p>
    <w:p w14:paraId="2B927DA1"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end</w:t>
      </w:r>
    </w:p>
    <w:p w14:paraId="2DEA4E0D"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end</w:t>
      </w:r>
    </w:p>
    <w:p w14:paraId="10C103EB"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fprintf(</w:t>
      </w:r>
      <w:r>
        <w:rPr>
          <w:rFonts w:ascii="Courier New" w:hAnsi="Courier New" w:cs="Courier New"/>
          <w:color w:val="A020F0"/>
          <w:sz w:val="20"/>
          <w:szCs w:val="20"/>
        </w:rPr>
        <w:t>'\n'</w:t>
      </w:r>
      <w:r>
        <w:rPr>
          <w:rFonts w:ascii="Courier New" w:hAnsi="Courier New" w:cs="Courier New"/>
          <w:color w:val="000000"/>
          <w:sz w:val="20"/>
          <w:szCs w:val="20"/>
        </w:rPr>
        <w:t>)</w:t>
      </w:r>
    </w:p>
    <w:p w14:paraId="57C014E1"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%first event is blank</w:t>
      </w:r>
    </w:p>
    <w:p w14:paraId="7EEDD2A7"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blink_store = blink_store(:,:,2:end);</w:t>
      </w:r>
    </w:p>
    <w:p w14:paraId="04B7457C"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%unpack the region locations</w:t>
      </w:r>
    </w:p>
    <w:p w14:paraId="05F1606B"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bounding_boxa = [];</w:t>
      </w:r>
    </w:p>
    <w:p w14:paraId="180CAF75"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num2 = 0;</w:t>
      </w:r>
    </w:p>
    <w:p w14:paraId="39B3D307"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string = strcat(</w:t>
      </w:r>
      <w:r>
        <w:rPr>
          <w:rFonts w:ascii="Courier New" w:hAnsi="Courier New" w:cs="Courier New"/>
          <w:color w:val="A020F0"/>
          <w:sz w:val="20"/>
          <w:szCs w:val="20"/>
        </w:rPr>
        <w:t>'Number of points unpacked: '</w:t>
      </w:r>
      <w:r>
        <w:rPr>
          <w:rFonts w:ascii="Courier New" w:hAnsi="Courier New" w:cs="Courier New"/>
          <w:color w:val="000000"/>
          <w:sz w:val="20"/>
          <w:szCs w:val="20"/>
        </w:rPr>
        <w:t>, int2str(num2));</w:t>
      </w:r>
    </w:p>
    <w:p w14:paraId="42B37DDF"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fprintf(string)</w:t>
      </w:r>
    </w:p>
    <w:p w14:paraId="7AF0B50A"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for</w:t>
      </w:r>
      <w:r>
        <w:rPr>
          <w:rFonts w:ascii="Courier New" w:hAnsi="Courier New" w:cs="Courier New"/>
          <w:color w:val="000000"/>
          <w:sz w:val="20"/>
          <w:szCs w:val="20"/>
        </w:rPr>
        <w:t xml:space="preserve"> i = 1:size(blink,2)</w:t>
      </w:r>
    </w:p>
    <w:p w14:paraId="7F5E4973"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a = cell2mat(bounding_box(i));</w:t>
      </w:r>
    </w:p>
    <w:p w14:paraId="5F34B4B1"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for</w:t>
      </w:r>
      <w:r>
        <w:rPr>
          <w:rFonts w:ascii="Courier New" w:hAnsi="Courier New" w:cs="Courier New"/>
          <w:color w:val="000000"/>
          <w:sz w:val="20"/>
          <w:szCs w:val="20"/>
        </w:rPr>
        <w:t xml:space="preserve"> j = 1:size(a,1)</w:t>
      </w:r>
    </w:p>
    <w:p w14:paraId="0404C425"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bounding_boxa(end+1,:) = a(j,:);</w:t>
      </w:r>
    </w:p>
    <w:p w14:paraId="45E56AC0"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num2 = num2+1;</w:t>
      </w:r>
    </w:p>
    <w:p w14:paraId="0D3D2125"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fprintf(repmat(</w:t>
      </w:r>
      <w:r>
        <w:rPr>
          <w:rFonts w:ascii="Courier New" w:hAnsi="Courier New" w:cs="Courier New"/>
          <w:color w:val="A020F0"/>
          <w:sz w:val="20"/>
          <w:szCs w:val="20"/>
        </w:rPr>
        <w:t>'\b'</w:t>
      </w:r>
      <w:r>
        <w:rPr>
          <w:rFonts w:ascii="Courier New" w:hAnsi="Courier New" w:cs="Courier New"/>
          <w:color w:val="000000"/>
          <w:sz w:val="20"/>
          <w:szCs w:val="20"/>
        </w:rPr>
        <w:t>,1,length(string)));</w:t>
      </w:r>
    </w:p>
    <w:p w14:paraId="7D2D304D"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string = strcat(</w:t>
      </w:r>
      <w:r>
        <w:rPr>
          <w:rFonts w:ascii="Courier New" w:hAnsi="Courier New" w:cs="Courier New"/>
          <w:color w:val="A020F0"/>
          <w:sz w:val="20"/>
          <w:szCs w:val="20"/>
        </w:rPr>
        <w:t>'Number of points unpacked: '</w:t>
      </w:r>
      <w:r>
        <w:rPr>
          <w:rFonts w:ascii="Courier New" w:hAnsi="Courier New" w:cs="Courier New"/>
          <w:color w:val="000000"/>
          <w:sz w:val="20"/>
          <w:szCs w:val="20"/>
        </w:rPr>
        <w:t>, int2str(num2));</w:t>
      </w:r>
    </w:p>
    <w:p w14:paraId="49A2EC17"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fprintf(string)</w:t>
      </w:r>
    </w:p>
    <w:p w14:paraId="0A47FA69"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end</w:t>
      </w:r>
    </w:p>
    <w:p w14:paraId="065E4FA3"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end</w:t>
      </w:r>
    </w:p>
    <w:p w14:paraId="6B21CA3F"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fprintf(</w:t>
      </w:r>
      <w:r>
        <w:rPr>
          <w:rFonts w:ascii="Courier New" w:hAnsi="Courier New" w:cs="Courier New"/>
          <w:color w:val="A020F0"/>
          <w:sz w:val="20"/>
          <w:szCs w:val="20"/>
        </w:rPr>
        <w:t>'\n'</w:t>
      </w:r>
      <w:r>
        <w:rPr>
          <w:rFonts w:ascii="Courier New" w:hAnsi="Courier New" w:cs="Courier New"/>
          <w:color w:val="000000"/>
          <w:sz w:val="20"/>
          <w:szCs w:val="20"/>
        </w:rPr>
        <w:t>)</w:t>
      </w:r>
    </w:p>
    <w:p w14:paraId="0A58CF45"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14:paraId="0C1451A0"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%Fit events</w:t>
      </w:r>
    </w:p>
    <w:p w14:paraId="028C2C83"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[fits, res_norm,resd] = NDR_fit_stack(blink_store);</w:t>
      </w:r>
    </w:p>
    <w:p w14:paraId="569458B5"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fits(:,2) = bounding_boxa(:,3) + fits(:,2);</w:t>
      </w:r>
    </w:p>
    <w:p w14:paraId="141BFDA9"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lastRenderedPageBreak/>
        <w:t>fits(:,4) = bounding_boxa(:,1) + fits(:,4);</w:t>
      </w:r>
    </w:p>
    <w:p w14:paraId="10DF0813"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fits(:,7) = on;</w:t>
      </w:r>
    </w:p>
    <w:p w14:paraId="574585E9"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%Filter out false fits that are exactly on a pixel edge</w:t>
      </w:r>
    </w:p>
    <w:p w14:paraId="212F20A6"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fits(:,8) = mod(fits(:,4),1);</w:t>
      </w:r>
    </w:p>
    <w:p w14:paraId="28045473"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ind = find(fits(:,8) &lt; 0.999 &amp; fits(:,8) &gt; 1e-05);</w:t>
      </w:r>
    </w:p>
    <w:p w14:paraId="492898F1"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fits = fits(ind,:);</w:t>
      </w:r>
    </w:p>
    <w:p w14:paraId="3580353C"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fits(:,8) = mod(fits(:,2),1);</w:t>
      </w:r>
    </w:p>
    <w:p w14:paraId="128716EA"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ind = find(fits(:,8) &lt; 0.999 &amp; fits(:,8) &gt; 1e-05);</w:t>
      </w:r>
    </w:p>
    <w:p w14:paraId="6386D9DC"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fits = fits(ind,:);</w:t>
      </w:r>
    </w:p>
    <w:p w14:paraId="4760B85E" w14:textId="77777777" w:rsidR="001478F9" w:rsidRPr="00916193" w:rsidRDefault="001478F9" w:rsidP="00177E24">
      <w:pPr>
        <w:autoSpaceDE w:val="0"/>
        <w:autoSpaceDN w:val="0"/>
        <w:adjustRightInd w:val="0"/>
        <w:spacing w:after="0"/>
        <w:rPr>
          <w:rFonts w:ascii="Courier New" w:hAnsi="Courier New" w:cs="Courier New"/>
          <w:sz w:val="24"/>
          <w:szCs w:val="24"/>
        </w:rPr>
      </w:pPr>
    </w:p>
    <w:p w14:paraId="648DDA1E" w14:textId="77777777" w:rsidR="001478F9" w:rsidRPr="00E46871" w:rsidRDefault="001478F9" w:rsidP="001478F9">
      <w:pPr>
        <w:rPr>
          <w:b/>
          <w:sz w:val="28"/>
          <w:szCs w:val="28"/>
        </w:rPr>
      </w:pPr>
      <w:r w:rsidRPr="00E46871">
        <w:rPr>
          <w:b/>
          <w:sz w:val="28"/>
          <w:szCs w:val="28"/>
        </w:rPr>
        <w:t>FileInfo.m</w:t>
      </w:r>
    </w:p>
    <w:p w14:paraId="30F5A749"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function</w:t>
      </w:r>
      <w:r>
        <w:rPr>
          <w:rFonts w:ascii="Courier New" w:hAnsi="Courier New" w:cs="Courier New"/>
          <w:color w:val="000000"/>
          <w:sz w:val="20"/>
          <w:szCs w:val="20"/>
        </w:rPr>
        <w:t xml:space="preserve"> [ fileInfo ] = NDR_FileInfo( file )</w:t>
      </w:r>
    </w:p>
    <w:p w14:paraId="5B1F750F"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%NDR_FileInfo, loads relevant information from file</w:t>
      </w:r>
    </w:p>
    <w:p w14:paraId="60DA9C9C"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reads in the file as little-endian uint8, stores the data as a</w:t>
      </w:r>
    </w:p>
    <w:p w14:paraId="3DB6F68C"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structure</w:t>
      </w:r>
    </w:p>
    <w:p w14:paraId="2F1D2596"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xml:space="preserve"> </w:t>
      </w:r>
    </w:p>
    <w:p w14:paraId="0C37C556"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fileID = fopen(file);</w:t>
      </w:r>
    </w:p>
    <w:p w14:paraId="529A1F8D"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fseek(fileID, 266, </w:t>
      </w:r>
      <w:r>
        <w:rPr>
          <w:rFonts w:ascii="Courier New" w:hAnsi="Courier New" w:cs="Courier New"/>
          <w:color w:val="A020F0"/>
          <w:sz w:val="20"/>
          <w:szCs w:val="20"/>
        </w:rPr>
        <w:t>'bof'</w:t>
      </w:r>
      <w:r>
        <w:rPr>
          <w:rFonts w:ascii="Courier New" w:hAnsi="Courier New" w:cs="Courier New"/>
          <w:color w:val="000000"/>
          <w:sz w:val="20"/>
          <w:szCs w:val="20"/>
        </w:rPr>
        <w:t xml:space="preserve">); </w:t>
      </w:r>
      <w:r>
        <w:rPr>
          <w:rFonts w:ascii="Courier New" w:hAnsi="Courier New" w:cs="Courier New"/>
          <w:color w:val="228B22"/>
          <w:sz w:val="20"/>
          <w:szCs w:val="20"/>
        </w:rPr>
        <w:t>%bof = beginning of file</w:t>
      </w:r>
    </w:p>
    <w:p w14:paraId="7DB93D9C"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width = char(fread(fileID,4, </w:t>
      </w:r>
      <w:r>
        <w:rPr>
          <w:rFonts w:ascii="Courier New" w:hAnsi="Courier New" w:cs="Courier New"/>
          <w:color w:val="A020F0"/>
          <w:sz w:val="20"/>
          <w:szCs w:val="20"/>
        </w:rPr>
        <w:t>'uint8'</w:t>
      </w:r>
      <w:r>
        <w:rPr>
          <w:rFonts w:ascii="Courier New" w:hAnsi="Courier New" w:cs="Courier New"/>
          <w:color w:val="000000"/>
          <w:sz w:val="20"/>
          <w:szCs w:val="20"/>
        </w:rPr>
        <w:t>,0,</w:t>
      </w:r>
      <w:r>
        <w:rPr>
          <w:rFonts w:ascii="Courier New" w:hAnsi="Courier New" w:cs="Courier New"/>
          <w:color w:val="A020F0"/>
          <w:sz w:val="20"/>
          <w:szCs w:val="20"/>
        </w:rPr>
        <w:t>'ieee-le'</w:t>
      </w:r>
      <w:r>
        <w:rPr>
          <w:rFonts w:ascii="Courier New" w:hAnsi="Courier New" w:cs="Courier New"/>
          <w:color w:val="000000"/>
          <w:sz w:val="20"/>
          <w:szCs w:val="20"/>
        </w:rPr>
        <w:t>));</w:t>
      </w:r>
    </w:p>
    <w:p w14:paraId="467D7E43"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width = str2num(strcat(width'));</w:t>
      </w:r>
    </w:p>
    <w:p w14:paraId="57619C17"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fseek(fileID, 347, </w:t>
      </w:r>
      <w:r>
        <w:rPr>
          <w:rFonts w:ascii="Courier New" w:hAnsi="Courier New" w:cs="Courier New"/>
          <w:color w:val="A020F0"/>
          <w:sz w:val="20"/>
          <w:szCs w:val="20"/>
        </w:rPr>
        <w:t>'bof'</w:t>
      </w:r>
      <w:r>
        <w:rPr>
          <w:rFonts w:ascii="Courier New" w:hAnsi="Courier New" w:cs="Courier New"/>
          <w:color w:val="000000"/>
          <w:sz w:val="20"/>
          <w:szCs w:val="20"/>
        </w:rPr>
        <w:t>);</w:t>
      </w:r>
    </w:p>
    <w:p w14:paraId="56AE10B2"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height = char(fread(fileID,4, </w:t>
      </w:r>
      <w:r>
        <w:rPr>
          <w:rFonts w:ascii="Courier New" w:hAnsi="Courier New" w:cs="Courier New"/>
          <w:color w:val="A020F0"/>
          <w:sz w:val="20"/>
          <w:szCs w:val="20"/>
        </w:rPr>
        <w:t>'uint8'</w:t>
      </w:r>
      <w:r>
        <w:rPr>
          <w:rFonts w:ascii="Courier New" w:hAnsi="Courier New" w:cs="Courier New"/>
          <w:color w:val="000000"/>
          <w:sz w:val="20"/>
          <w:szCs w:val="20"/>
        </w:rPr>
        <w:t>,0,</w:t>
      </w:r>
      <w:r>
        <w:rPr>
          <w:rFonts w:ascii="Courier New" w:hAnsi="Courier New" w:cs="Courier New"/>
          <w:color w:val="A020F0"/>
          <w:sz w:val="20"/>
          <w:szCs w:val="20"/>
        </w:rPr>
        <w:t>'ieee-le'</w:t>
      </w:r>
      <w:r>
        <w:rPr>
          <w:rFonts w:ascii="Courier New" w:hAnsi="Courier New" w:cs="Courier New"/>
          <w:color w:val="000000"/>
          <w:sz w:val="20"/>
          <w:szCs w:val="20"/>
        </w:rPr>
        <w:t>));</w:t>
      </w:r>
    </w:p>
    <w:p w14:paraId="6EC35D8B"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height = str2num(strcat(height'));</w:t>
      </w:r>
    </w:p>
    <w:p w14:paraId="57E89861"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fseek(fileID, 424, </w:t>
      </w:r>
      <w:r>
        <w:rPr>
          <w:rFonts w:ascii="Courier New" w:hAnsi="Courier New" w:cs="Courier New"/>
          <w:color w:val="A020F0"/>
          <w:sz w:val="20"/>
          <w:szCs w:val="20"/>
        </w:rPr>
        <w:t>'bof'</w:t>
      </w:r>
      <w:r>
        <w:rPr>
          <w:rFonts w:ascii="Courier New" w:hAnsi="Courier New" w:cs="Courier New"/>
          <w:color w:val="000000"/>
          <w:sz w:val="20"/>
          <w:szCs w:val="20"/>
        </w:rPr>
        <w:t>);</w:t>
      </w:r>
    </w:p>
    <w:p w14:paraId="112A96E2"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nframes = char(fread(fileID,6, </w:t>
      </w:r>
      <w:r>
        <w:rPr>
          <w:rFonts w:ascii="Courier New" w:hAnsi="Courier New" w:cs="Courier New"/>
          <w:color w:val="A020F0"/>
          <w:sz w:val="20"/>
          <w:szCs w:val="20"/>
        </w:rPr>
        <w:t>'uint8'</w:t>
      </w:r>
      <w:r>
        <w:rPr>
          <w:rFonts w:ascii="Courier New" w:hAnsi="Courier New" w:cs="Courier New"/>
          <w:color w:val="000000"/>
          <w:sz w:val="20"/>
          <w:szCs w:val="20"/>
        </w:rPr>
        <w:t>,0,</w:t>
      </w:r>
      <w:r>
        <w:rPr>
          <w:rFonts w:ascii="Courier New" w:hAnsi="Courier New" w:cs="Courier New"/>
          <w:color w:val="A020F0"/>
          <w:sz w:val="20"/>
          <w:szCs w:val="20"/>
        </w:rPr>
        <w:t>'ieee-le'</w:t>
      </w:r>
      <w:r>
        <w:rPr>
          <w:rFonts w:ascii="Courier New" w:hAnsi="Courier New" w:cs="Courier New"/>
          <w:color w:val="000000"/>
          <w:sz w:val="20"/>
          <w:szCs w:val="20"/>
        </w:rPr>
        <w:t>));</w:t>
      </w:r>
    </w:p>
    <w:p w14:paraId="29EB272E"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nframes = str2num(strcat(nframes'));</w:t>
      </w:r>
    </w:p>
    <w:p w14:paraId="3D4AE9B3"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fclose(fileID);</w:t>
      </w:r>
    </w:p>
    <w:p w14:paraId="7DF457A2"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fileInfo = struct(</w:t>
      </w:r>
      <w:r>
        <w:rPr>
          <w:rFonts w:ascii="Courier New" w:hAnsi="Courier New" w:cs="Courier New"/>
          <w:color w:val="A020F0"/>
          <w:sz w:val="20"/>
          <w:szCs w:val="20"/>
        </w:rPr>
        <w:t>'width'</w:t>
      </w:r>
      <w:r>
        <w:rPr>
          <w:rFonts w:ascii="Courier New" w:hAnsi="Courier New" w:cs="Courier New"/>
          <w:color w:val="000000"/>
          <w:sz w:val="20"/>
          <w:szCs w:val="20"/>
        </w:rPr>
        <w:t xml:space="preserve">, width, </w:t>
      </w:r>
      <w:r>
        <w:rPr>
          <w:rFonts w:ascii="Courier New" w:hAnsi="Courier New" w:cs="Courier New"/>
          <w:color w:val="A020F0"/>
          <w:sz w:val="20"/>
          <w:szCs w:val="20"/>
        </w:rPr>
        <w:t>'height'</w:t>
      </w:r>
      <w:r>
        <w:rPr>
          <w:rFonts w:ascii="Courier New" w:hAnsi="Courier New" w:cs="Courier New"/>
          <w:color w:val="000000"/>
          <w:sz w:val="20"/>
          <w:szCs w:val="20"/>
        </w:rPr>
        <w:t xml:space="preserve">, height, </w:t>
      </w:r>
      <w:r>
        <w:rPr>
          <w:rFonts w:ascii="Courier New" w:hAnsi="Courier New" w:cs="Courier New"/>
          <w:color w:val="A020F0"/>
          <w:sz w:val="20"/>
          <w:szCs w:val="20"/>
        </w:rPr>
        <w:t>'nframes'</w:t>
      </w:r>
      <w:r>
        <w:rPr>
          <w:rFonts w:ascii="Courier New" w:hAnsi="Courier New" w:cs="Courier New"/>
          <w:color w:val="000000"/>
          <w:sz w:val="20"/>
          <w:szCs w:val="20"/>
        </w:rPr>
        <w:t>, nframes);</w:t>
      </w:r>
    </w:p>
    <w:p w14:paraId="21D2D95D"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14:paraId="30E993D6"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end</w:t>
      </w:r>
    </w:p>
    <w:p w14:paraId="0BD9446C" w14:textId="77777777" w:rsidR="001478F9" w:rsidRDefault="001478F9" w:rsidP="00177E24">
      <w:pPr>
        <w:autoSpaceDE w:val="0"/>
        <w:autoSpaceDN w:val="0"/>
        <w:adjustRightInd w:val="0"/>
        <w:spacing w:after="0"/>
        <w:rPr>
          <w:rFonts w:ascii="Courier New" w:hAnsi="Courier New" w:cs="Courier New"/>
          <w:color w:val="0000FF"/>
          <w:sz w:val="20"/>
          <w:szCs w:val="20"/>
        </w:rPr>
      </w:pPr>
      <w:r>
        <w:rPr>
          <w:rFonts w:ascii="Courier New" w:hAnsi="Courier New" w:cs="Courier New"/>
          <w:color w:val="0000FF"/>
          <w:sz w:val="20"/>
          <w:szCs w:val="20"/>
        </w:rPr>
        <w:t xml:space="preserve"> </w:t>
      </w:r>
    </w:p>
    <w:p w14:paraId="2922A83F" w14:textId="77777777" w:rsidR="001478F9" w:rsidRPr="00E46871" w:rsidRDefault="001478F9" w:rsidP="001478F9">
      <w:pPr>
        <w:autoSpaceDE w:val="0"/>
        <w:autoSpaceDN w:val="0"/>
        <w:adjustRightInd w:val="0"/>
        <w:spacing w:after="0" w:line="240" w:lineRule="auto"/>
        <w:rPr>
          <w:b/>
          <w:sz w:val="28"/>
          <w:szCs w:val="28"/>
        </w:rPr>
      </w:pPr>
      <w:r w:rsidRPr="00E46871">
        <w:rPr>
          <w:b/>
          <w:sz w:val="28"/>
          <w:szCs w:val="28"/>
        </w:rPr>
        <w:t>DefineResets2.m</w:t>
      </w:r>
    </w:p>
    <w:p w14:paraId="319D3787" w14:textId="77777777" w:rsidR="001478F9" w:rsidRDefault="001478F9" w:rsidP="001478F9">
      <w:pPr>
        <w:autoSpaceDE w:val="0"/>
        <w:autoSpaceDN w:val="0"/>
        <w:adjustRightInd w:val="0"/>
        <w:spacing w:after="0" w:line="240" w:lineRule="auto"/>
        <w:rPr>
          <w:rFonts w:ascii="Courier New" w:hAnsi="Courier New" w:cs="Courier New"/>
          <w:sz w:val="24"/>
          <w:szCs w:val="24"/>
        </w:rPr>
      </w:pPr>
    </w:p>
    <w:p w14:paraId="77680A2F"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function</w:t>
      </w:r>
      <w:r>
        <w:rPr>
          <w:rFonts w:ascii="Courier New" w:hAnsi="Courier New" w:cs="Courier New"/>
          <w:color w:val="000000"/>
          <w:sz w:val="20"/>
          <w:szCs w:val="20"/>
        </w:rPr>
        <w:t xml:space="preserve"> [ resets_out, fileInfo ] = NDR_DefineResets2( filename, fileInfo )</w:t>
      </w:r>
    </w:p>
    <w:p w14:paraId="6D5BAC9A" w14:textId="77777777" w:rsidR="001478F9" w:rsidRDefault="001478F9" w:rsidP="0059498D">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r w:rsidR="0059498D">
        <w:rPr>
          <w:rFonts w:ascii="Courier New" w:hAnsi="Courier New" w:cs="Courier New"/>
          <w:color w:val="228B22"/>
          <w:sz w:val="20"/>
          <w:szCs w:val="20"/>
        </w:rPr>
        <w:t>---------------</w:t>
      </w:r>
    </w:p>
    <w:p w14:paraId="70F96FC7"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xml:space="preserve"> </w:t>
      </w:r>
    </w:p>
    <w:p w14:paraId="2C420B6C"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Start_frame=1;</w:t>
      </w:r>
    </w:p>
    <w:p w14:paraId="7CBCF7E3"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End_frame=1000;</w:t>
      </w:r>
    </w:p>
    <w:p w14:paraId="787EAE81"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index=1;</w:t>
      </w:r>
    </w:p>
    <w:p w14:paraId="2EF9928F"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m = 0;</w:t>
      </w:r>
    </w:p>
    <w:p w14:paraId="37784FFE"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test = zeros(fileInfo.height, fileInfo.width, End_frame);</w:t>
      </w:r>
    </w:p>
    <w:p w14:paraId="1DA18729"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for</w:t>
      </w:r>
      <w:r>
        <w:rPr>
          <w:rFonts w:ascii="Courier New" w:hAnsi="Courier New" w:cs="Courier New"/>
          <w:color w:val="000000"/>
          <w:sz w:val="20"/>
          <w:szCs w:val="20"/>
        </w:rPr>
        <w:t xml:space="preserve"> Q=Start_frame:End_frame</w:t>
      </w:r>
    </w:p>
    <w:p w14:paraId="58CAF919"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framenumber=(2*(Q-1))+1;</w:t>
      </w:r>
    </w:p>
    <w:p w14:paraId="7DC31FAD"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 test ] = uint16(NDR_load_frame( filename,framenumber,fileInfo.width,fileInfo.height));</w:t>
      </w:r>
    </w:p>
    <w:p w14:paraId="41A329C2"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index=index+1;</w:t>
      </w:r>
    </w:p>
    <w:p w14:paraId="2B85BF56"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14:paraId="450A0123"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m(index) = mean2(test);</w:t>
      </w:r>
    </w:p>
    <w:p w14:paraId="2BDA6CB7"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end</w:t>
      </w:r>
    </w:p>
    <w:p w14:paraId="75896984"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 xml:space="preserve"> </w:t>
      </w:r>
    </w:p>
    <w:p w14:paraId="33A1E045"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resets = [1];</w:t>
      </w:r>
    </w:p>
    <w:p w14:paraId="64257F85"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m2 = [];</w:t>
      </w:r>
    </w:p>
    <w:p w14:paraId="0D9A03F6"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for</w:t>
      </w:r>
      <w:r>
        <w:rPr>
          <w:rFonts w:ascii="Courier New" w:hAnsi="Courier New" w:cs="Courier New"/>
          <w:color w:val="000000"/>
          <w:sz w:val="20"/>
          <w:szCs w:val="20"/>
        </w:rPr>
        <w:t xml:space="preserve"> i = 1:size(m, 2)</w:t>
      </w:r>
    </w:p>
    <w:p w14:paraId="6896A465"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if</w:t>
      </w:r>
      <w:r>
        <w:rPr>
          <w:rFonts w:ascii="Courier New" w:hAnsi="Courier New" w:cs="Courier New"/>
          <w:color w:val="000000"/>
          <w:sz w:val="20"/>
          <w:szCs w:val="20"/>
        </w:rPr>
        <w:t xml:space="preserve"> i &gt; 1</w:t>
      </w:r>
    </w:p>
    <w:p w14:paraId="762DA116"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lastRenderedPageBreak/>
        <w:t xml:space="preserve">        </w:t>
      </w:r>
      <w:r>
        <w:rPr>
          <w:rFonts w:ascii="Courier New" w:hAnsi="Courier New" w:cs="Courier New"/>
          <w:color w:val="0000FF"/>
          <w:sz w:val="20"/>
          <w:szCs w:val="20"/>
        </w:rPr>
        <w:t>if</w:t>
      </w:r>
      <w:r>
        <w:rPr>
          <w:rFonts w:ascii="Courier New" w:hAnsi="Courier New" w:cs="Courier New"/>
          <w:color w:val="000000"/>
          <w:sz w:val="20"/>
          <w:szCs w:val="20"/>
        </w:rPr>
        <w:t xml:space="preserve"> m(i) - m(i-1) &lt; -15</w:t>
      </w:r>
    </w:p>
    <w:p w14:paraId="4F89C67F"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resets(end+1) = i-1;</w:t>
      </w:r>
    </w:p>
    <w:p w14:paraId="7390D990"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end</w:t>
      </w:r>
    </w:p>
    <w:p w14:paraId="16F76AF1"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end</w:t>
      </w:r>
    </w:p>
    <w:p w14:paraId="2CCE5C52"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end</w:t>
      </w:r>
    </w:p>
    <w:p w14:paraId="03B8752F"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 xml:space="preserve"> </w:t>
      </w:r>
    </w:p>
    <w:p w14:paraId="567432D0"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tempresets = resets;</w:t>
      </w:r>
    </w:p>
    <w:p w14:paraId="42CE2BE1"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manager = 0;</w:t>
      </w:r>
    </w:p>
    <w:p w14:paraId="7A763A2A"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for</w:t>
      </w:r>
      <w:r>
        <w:rPr>
          <w:rFonts w:ascii="Courier New" w:hAnsi="Courier New" w:cs="Courier New"/>
          <w:color w:val="000000"/>
          <w:sz w:val="20"/>
          <w:szCs w:val="20"/>
        </w:rPr>
        <w:t xml:space="preserve"> i = 1:size(tempresets,2)</w:t>
      </w:r>
    </w:p>
    <w:p w14:paraId="24A25EE3"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if</w:t>
      </w:r>
      <w:r>
        <w:rPr>
          <w:rFonts w:ascii="Courier New" w:hAnsi="Courier New" w:cs="Courier New"/>
          <w:color w:val="000000"/>
          <w:sz w:val="20"/>
          <w:szCs w:val="20"/>
        </w:rPr>
        <w:t xml:space="preserve"> i &gt; 1</w:t>
      </w:r>
    </w:p>
    <w:p w14:paraId="041EE73C"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if</w:t>
      </w:r>
      <w:r>
        <w:rPr>
          <w:rFonts w:ascii="Courier New" w:hAnsi="Courier New" w:cs="Courier New"/>
          <w:color w:val="000000"/>
          <w:sz w:val="20"/>
          <w:szCs w:val="20"/>
        </w:rPr>
        <w:t xml:space="preserve"> tempresets(i) - tempresets(i-1) == 1</w:t>
      </w:r>
    </w:p>
    <w:p w14:paraId="3099A830"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resets(i-manager) = [];</w:t>
      </w:r>
    </w:p>
    <w:p w14:paraId="11D6068B"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manager = manager+1;</w:t>
      </w:r>
    </w:p>
    <w:p w14:paraId="5AC5B273"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end</w:t>
      </w:r>
    </w:p>
    <w:p w14:paraId="6D5BC934"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end</w:t>
      </w:r>
    </w:p>
    <w:p w14:paraId="7542D183"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end</w:t>
      </w:r>
    </w:p>
    <w:p w14:paraId="1F6C9816"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 xml:space="preserve"> </w:t>
      </w:r>
    </w:p>
    <w:p w14:paraId="24134375"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plot(m)</w:t>
      </w:r>
    </w:p>
    <w:p w14:paraId="120FB394"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hold </w:t>
      </w:r>
      <w:r>
        <w:rPr>
          <w:rFonts w:ascii="Courier New" w:hAnsi="Courier New" w:cs="Courier New"/>
          <w:color w:val="A020F0"/>
          <w:sz w:val="20"/>
          <w:szCs w:val="20"/>
        </w:rPr>
        <w:t>on</w:t>
      </w:r>
    </w:p>
    <w:p w14:paraId="7F68E098"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plot(resets, m(resets), </w:t>
      </w:r>
      <w:r>
        <w:rPr>
          <w:rFonts w:ascii="Courier New" w:hAnsi="Courier New" w:cs="Courier New"/>
          <w:color w:val="A020F0"/>
          <w:sz w:val="20"/>
          <w:szCs w:val="20"/>
        </w:rPr>
        <w:t>'ro'</w:t>
      </w:r>
      <w:r>
        <w:rPr>
          <w:rFonts w:ascii="Courier New" w:hAnsi="Courier New" w:cs="Courier New"/>
          <w:color w:val="000000"/>
          <w:sz w:val="20"/>
          <w:szCs w:val="20"/>
        </w:rPr>
        <w:t>)</w:t>
      </w:r>
    </w:p>
    <w:p w14:paraId="757D3162"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14:paraId="5EDC7AB4"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if</w:t>
      </w:r>
      <w:r>
        <w:rPr>
          <w:rFonts w:ascii="Courier New" w:hAnsi="Courier New" w:cs="Courier New"/>
          <w:color w:val="000000"/>
          <w:sz w:val="20"/>
          <w:szCs w:val="20"/>
        </w:rPr>
        <w:t xml:space="preserve"> size(resets,2) &gt; 2</w:t>
      </w:r>
    </w:p>
    <w:p w14:paraId="4B5C4034"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disp([int2str(resets(2)), </w:t>
      </w:r>
      <w:r>
        <w:rPr>
          <w:rFonts w:ascii="Courier New" w:hAnsi="Courier New" w:cs="Courier New"/>
          <w:color w:val="A020F0"/>
          <w:sz w:val="20"/>
          <w:szCs w:val="20"/>
        </w:rPr>
        <w:t>' frames dropped to first reset'</w:t>
      </w:r>
      <w:r>
        <w:rPr>
          <w:rFonts w:ascii="Courier New" w:hAnsi="Courier New" w:cs="Courier New"/>
          <w:color w:val="000000"/>
          <w:sz w:val="20"/>
          <w:szCs w:val="20"/>
        </w:rPr>
        <w:t>]);</w:t>
      </w:r>
    </w:p>
    <w:p w14:paraId="2D17EB8D"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reset_freq = resets(3) - resets(2);</w:t>
      </w:r>
    </w:p>
    <w:p w14:paraId="09B43FD7"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fileInfo.frequency = reset_freq;</w:t>
      </w:r>
    </w:p>
    <w:p w14:paraId="6301D6BF"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disp([</w:t>
      </w:r>
      <w:r>
        <w:rPr>
          <w:rFonts w:ascii="Courier New" w:hAnsi="Courier New" w:cs="Courier New"/>
          <w:color w:val="A020F0"/>
          <w:sz w:val="20"/>
          <w:szCs w:val="20"/>
        </w:rPr>
        <w:t>'Reset frequency is: '</w:t>
      </w:r>
      <w:r>
        <w:rPr>
          <w:rFonts w:ascii="Courier New" w:hAnsi="Courier New" w:cs="Courier New"/>
          <w:color w:val="000000"/>
          <w:sz w:val="20"/>
          <w:szCs w:val="20"/>
        </w:rPr>
        <w:t>, int2str(reset_freq)])</w:t>
      </w:r>
    </w:p>
    <w:p w14:paraId="58984DB4"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resets = resets';</w:t>
      </w:r>
    </w:p>
    <w:p w14:paraId="65E9D6F1"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for</w:t>
      </w:r>
      <w:r>
        <w:rPr>
          <w:rFonts w:ascii="Courier New" w:hAnsi="Courier New" w:cs="Courier New"/>
          <w:color w:val="000000"/>
          <w:sz w:val="20"/>
          <w:szCs w:val="20"/>
        </w:rPr>
        <w:t xml:space="preserve"> i = 1:fileInfo.nframes/reset_freq</w:t>
      </w:r>
    </w:p>
    <w:p w14:paraId="56E7D29C"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resets_out(i,1) = i;</w:t>
      </w:r>
    </w:p>
    <w:p w14:paraId="16879C91"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resets_out(i,2) = (i-1)*reset_freq+resets(2);</w:t>
      </w:r>
    </w:p>
    <w:p w14:paraId="6B8E1DBF"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end</w:t>
      </w:r>
    </w:p>
    <w:p w14:paraId="461815A2"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else</w:t>
      </w:r>
    </w:p>
    <w:p w14:paraId="2502BB66"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disp([</w:t>
      </w:r>
      <w:r>
        <w:rPr>
          <w:rFonts w:ascii="Courier New" w:hAnsi="Courier New" w:cs="Courier New"/>
          <w:color w:val="A020F0"/>
          <w:sz w:val="20"/>
          <w:szCs w:val="20"/>
        </w:rPr>
        <w:t>'ERROR: Not enough resets found!'</w:t>
      </w:r>
      <w:r>
        <w:rPr>
          <w:rFonts w:ascii="Courier New" w:hAnsi="Courier New" w:cs="Courier New"/>
          <w:color w:val="000000"/>
          <w:sz w:val="20"/>
          <w:szCs w:val="20"/>
        </w:rPr>
        <w:t>])</w:t>
      </w:r>
    </w:p>
    <w:p w14:paraId="74DBFFD5"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error(</w:t>
      </w:r>
      <w:r>
        <w:rPr>
          <w:rFonts w:ascii="Courier New" w:hAnsi="Courier New" w:cs="Courier New"/>
          <w:color w:val="A020F0"/>
          <w:sz w:val="20"/>
          <w:szCs w:val="20"/>
        </w:rPr>
        <w:t>'ERROR: Not enough resets found!'</w:t>
      </w:r>
      <w:r>
        <w:rPr>
          <w:rFonts w:ascii="Courier New" w:hAnsi="Courier New" w:cs="Courier New"/>
          <w:color w:val="000000"/>
          <w:sz w:val="20"/>
          <w:szCs w:val="20"/>
        </w:rPr>
        <w:t>)</w:t>
      </w:r>
    </w:p>
    <w:p w14:paraId="36F28F08"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return</w:t>
      </w:r>
    </w:p>
    <w:p w14:paraId="1265FB1A"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end</w:t>
      </w:r>
    </w:p>
    <w:p w14:paraId="6D5EDC13"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end</w:t>
      </w:r>
    </w:p>
    <w:p w14:paraId="6B2DB79E" w14:textId="77777777" w:rsidR="001478F9" w:rsidRPr="00D4617A" w:rsidRDefault="001478F9" w:rsidP="00177E24">
      <w:pPr>
        <w:autoSpaceDE w:val="0"/>
        <w:autoSpaceDN w:val="0"/>
        <w:adjustRightInd w:val="0"/>
        <w:spacing w:after="0"/>
        <w:rPr>
          <w:rFonts w:ascii="Courier New" w:hAnsi="Courier New" w:cs="Courier New"/>
          <w:sz w:val="20"/>
          <w:szCs w:val="20"/>
        </w:rPr>
      </w:pPr>
    </w:p>
    <w:p w14:paraId="53EA05D5" w14:textId="77777777" w:rsidR="001478F9" w:rsidRPr="00E46871" w:rsidRDefault="001478F9" w:rsidP="001478F9">
      <w:pPr>
        <w:autoSpaceDE w:val="0"/>
        <w:autoSpaceDN w:val="0"/>
        <w:adjustRightInd w:val="0"/>
        <w:spacing w:after="0" w:line="240" w:lineRule="auto"/>
        <w:rPr>
          <w:b/>
          <w:sz w:val="28"/>
          <w:szCs w:val="28"/>
        </w:rPr>
      </w:pPr>
      <w:r w:rsidRPr="00E46871">
        <w:rPr>
          <w:b/>
          <w:sz w:val="28"/>
          <w:szCs w:val="28"/>
        </w:rPr>
        <w:t>Loadframe.m</w:t>
      </w:r>
    </w:p>
    <w:p w14:paraId="53EEA9B3" w14:textId="77777777" w:rsidR="001478F9" w:rsidRDefault="001478F9" w:rsidP="001478F9">
      <w:pPr>
        <w:autoSpaceDE w:val="0"/>
        <w:autoSpaceDN w:val="0"/>
        <w:adjustRightInd w:val="0"/>
        <w:spacing w:after="0" w:line="240" w:lineRule="auto"/>
        <w:rPr>
          <w:rFonts w:ascii="Courier New" w:hAnsi="Courier New" w:cs="Courier New"/>
          <w:sz w:val="24"/>
          <w:szCs w:val="24"/>
        </w:rPr>
      </w:pPr>
    </w:p>
    <w:p w14:paraId="05F11265"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function</w:t>
      </w:r>
      <w:r>
        <w:rPr>
          <w:rFonts w:ascii="Courier New" w:hAnsi="Courier New" w:cs="Courier New"/>
          <w:color w:val="000000"/>
          <w:sz w:val="20"/>
          <w:szCs w:val="20"/>
        </w:rPr>
        <w:t xml:space="preserve"> [ frame_data ] = NDR_load_frame( filename,framenumber,width,height)</w:t>
      </w:r>
    </w:p>
    <w:p w14:paraId="0C5B626B" w14:textId="77777777" w:rsidR="001478F9" w:rsidRDefault="001478F9" w:rsidP="0059498D">
      <w:pPr>
        <w:autoSpaceDE w:val="0"/>
        <w:autoSpaceDN w:val="0"/>
        <w:adjustRightInd w:val="0"/>
        <w:spacing w:after="0" w:line="240" w:lineRule="auto"/>
        <w:rPr>
          <w:rFonts w:ascii="Courier New" w:hAnsi="Courier New" w:cs="Courier New"/>
          <w:color w:val="228B22"/>
          <w:sz w:val="20"/>
          <w:szCs w:val="20"/>
        </w:rPr>
      </w:pPr>
      <w:r>
        <w:rPr>
          <w:rFonts w:ascii="Courier New" w:hAnsi="Courier New" w:cs="Courier New"/>
          <w:color w:val="228B22"/>
          <w:sz w:val="20"/>
          <w:szCs w:val="20"/>
        </w:rPr>
        <w:t>%</w:t>
      </w:r>
      <w:r w:rsidR="0059498D">
        <w:rPr>
          <w:rFonts w:ascii="Courier New" w:hAnsi="Courier New" w:cs="Courier New"/>
          <w:color w:val="228B22"/>
          <w:sz w:val="20"/>
          <w:szCs w:val="20"/>
        </w:rPr>
        <w:t>-------------</w:t>
      </w:r>
    </w:p>
    <w:p w14:paraId="28DB5F6A" w14:textId="77777777" w:rsidR="0059498D" w:rsidRDefault="0059498D" w:rsidP="0059498D">
      <w:pPr>
        <w:autoSpaceDE w:val="0"/>
        <w:autoSpaceDN w:val="0"/>
        <w:adjustRightInd w:val="0"/>
        <w:spacing w:after="0" w:line="240" w:lineRule="auto"/>
        <w:rPr>
          <w:rFonts w:ascii="Courier New" w:hAnsi="Courier New" w:cs="Courier New"/>
          <w:sz w:val="24"/>
          <w:szCs w:val="24"/>
        </w:rPr>
      </w:pPr>
    </w:p>
    <w:p w14:paraId="02E8365C"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offset =2880;</w:t>
      </w:r>
    </w:p>
    <w:p w14:paraId="217A1A86"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14:paraId="64585BE0"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startposition=offset+(height*width*(framenumber-1));</w:t>
      </w:r>
    </w:p>
    <w:p w14:paraId="2CC97F03"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frame_size=height*width;</w:t>
      </w:r>
    </w:p>
    <w:p w14:paraId="491A5960"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14:paraId="12E39610"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fileID = fopen(filename,</w:t>
      </w:r>
      <w:r>
        <w:rPr>
          <w:rFonts w:ascii="Courier New" w:hAnsi="Courier New" w:cs="Courier New"/>
          <w:color w:val="A020F0"/>
          <w:sz w:val="20"/>
          <w:szCs w:val="20"/>
        </w:rPr>
        <w:t>'r'</w:t>
      </w:r>
      <w:r>
        <w:rPr>
          <w:rFonts w:ascii="Courier New" w:hAnsi="Courier New" w:cs="Courier New"/>
          <w:color w:val="000000"/>
          <w:sz w:val="20"/>
          <w:szCs w:val="20"/>
        </w:rPr>
        <w:t>);</w:t>
      </w:r>
    </w:p>
    <w:p w14:paraId="4000A3A7"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%fseek(fileID,0,'bof');</w:t>
      </w:r>
    </w:p>
    <w:p w14:paraId="73930E37"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fseek(fileID,startposition,</w:t>
      </w:r>
      <w:r>
        <w:rPr>
          <w:rFonts w:ascii="Courier New" w:hAnsi="Courier New" w:cs="Courier New"/>
          <w:color w:val="A020F0"/>
          <w:sz w:val="20"/>
          <w:szCs w:val="20"/>
        </w:rPr>
        <w:t>'bof'</w:t>
      </w:r>
      <w:r>
        <w:rPr>
          <w:rFonts w:ascii="Courier New" w:hAnsi="Courier New" w:cs="Courier New"/>
          <w:color w:val="000000"/>
          <w:sz w:val="20"/>
          <w:szCs w:val="20"/>
        </w:rPr>
        <w:t>);</w:t>
      </w:r>
    </w:p>
    <w:p w14:paraId="6B9537EF"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14:paraId="568FB1A7"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A = fread(fileID, frame_size, </w:t>
      </w:r>
      <w:r>
        <w:rPr>
          <w:rFonts w:ascii="Courier New" w:hAnsi="Courier New" w:cs="Courier New"/>
          <w:color w:val="A020F0"/>
          <w:sz w:val="20"/>
          <w:szCs w:val="20"/>
        </w:rPr>
        <w:t>'ubit16'</w:t>
      </w:r>
      <w:r>
        <w:rPr>
          <w:rFonts w:ascii="Courier New" w:hAnsi="Courier New" w:cs="Courier New"/>
          <w:color w:val="000000"/>
          <w:sz w:val="20"/>
          <w:szCs w:val="20"/>
        </w:rPr>
        <w:t xml:space="preserve">,0, </w:t>
      </w:r>
      <w:r>
        <w:rPr>
          <w:rFonts w:ascii="Courier New" w:hAnsi="Courier New" w:cs="Courier New"/>
          <w:color w:val="A020F0"/>
          <w:sz w:val="20"/>
          <w:szCs w:val="20"/>
        </w:rPr>
        <w:t>'ieee-le'</w:t>
      </w:r>
      <w:r>
        <w:rPr>
          <w:rFonts w:ascii="Courier New" w:hAnsi="Courier New" w:cs="Courier New"/>
          <w:color w:val="000000"/>
          <w:sz w:val="20"/>
          <w:szCs w:val="20"/>
        </w:rPr>
        <w:t>);</w:t>
      </w:r>
    </w:p>
    <w:p w14:paraId="619F27D0"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fclose(fileID);</w:t>
      </w:r>
    </w:p>
    <w:p w14:paraId="31C72FBA"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if</w:t>
      </w:r>
      <w:r>
        <w:rPr>
          <w:rFonts w:ascii="Courier New" w:hAnsi="Courier New" w:cs="Courier New"/>
          <w:color w:val="000000"/>
          <w:sz w:val="20"/>
          <w:szCs w:val="20"/>
        </w:rPr>
        <w:t xml:space="preserve"> length(A) / height == width</w:t>
      </w:r>
    </w:p>
    <w:p w14:paraId="417ED241"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frame_data=reshape(A,width,height)';</w:t>
      </w:r>
    </w:p>
    <w:p w14:paraId="3954DFBB"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else</w:t>
      </w:r>
    </w:p>
    <w:p w14:paraId="0817D3CA"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lastRenderedPageBreak/>
        <w:t xml:space="preserve">    frame_data = zeros(height, width);</w:t>
      </w:r>
    </w:p>
    <w:p w14:paraId="1524B178"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end</w:t>
      </w:r>
    </w:p>
    <w:p w14:paraId="3BB90E34"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end</w:t>
      </w:r>
    </w:p>
    <w:p w14:paraId="4562B0EA" w14:textId="77777777" w:rsidR="001478F9" w:rsidRDefault="001478F9" w:rsidP="00177E24">
      <w:pPr>
        <w:autoSpaceDE w:val="0"/>
        <w:autoSpaceDN w:val="0"/>
        <w:adjustRightInd w:val="0"/>
        <w:spacing w:after="0"/>
        <w:rPr>
          <w:rFonts w:ascii="Courier New" w:hAnsi="Courier New" w:cs="Courier New"/>
          <w:sz w:val="24"/>
          <w:szCs w:val="24"/>
        </w:rPr>
      </w:pPr>
      <w:r>
        <w:rPr>
          <w:rFonts w:ascii="Courier New" w:hAnsi="Courier New" w:cs="Courier New"/>
          <w:color w:val="0000FF"/>
          <w:sz w:val="20"/>
          <w:szCs w:val="20"/>
        </w:rPr>
        <w:t xml:space="preserve"> </w:t>
      </w:r>
    </w:p>
    <w:p w14:paraId="7629DA8B" w14:textId="77777777" w:rsidR="001478F9" w:rsidRPr="00E46871" w:rsidRDefault="001478F9" w:rsidP="001478F9">
      <w:pPr>
        <w:autoSpaceDE w:val="0"/>
        <w:autoSpaceDN w:val="0"/>
        <w:adjustRightInd w:val="0"/>
        <w:spacing w:after="0" w:line="240" w:lineRule="auto"/>
        <w:rPr>
          <w:b/>
          <w:sz w:val="28"/>
          <w:szCs w:val="28"/>
        </w:rPr>
      </w:pPr>
      <w:r w:rsidRPr="00E46871">
        <w:rPr>
          <w:b/>
          <w:sz w:val="28"/>
          <w:szCs w:val="28"/>
        </w:rPr>
        <w:t>LoadData.m</w:t>
      </w:r>
    </w:p>
    <w:p w14:paraId="3EB20906" w14:textId="77777777" w:rsidR="001478F9" w:rsidRDefault="001478F9" w:rsidP="001478F9">
      <w:pPr>
        <w:autoSpaceDE w:val="0"/>
        <w:autoSpaceDN w:val="0"/>
        <w:adjustRightInd w:val="0"/>
        <w:spacing w:after="0" w:line="240" w:lineRule="auto"/>
        <w:rPr>
          <w:rFonts w:ascii="Courier New" w:hAnsi="Courier New" w:cs="Courier New"/>
          <w:sz w:val="24"/>
          <w:szCs w:val="24"/>
        </w:rPr>
      </w:pPr>
    </w:p>
    <w:p w14:paraId="4F10EED7"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function</w:t>
      </w:r>
      <w:r>
        <w:rPr>
          <w:rFonts w:ascii="Courier New" w:hAnsi="Courier New" w:cs="Courier New"/>
          <w:color w:val="000000"/>
          <w:sz w:val="20"/>
          <w:szCs w:val="20"/>
        </w:rPr>
        <w:t xml:space="preserve"> [ chunk ] = NDR_LoadData( filename, Start_frame, End_frame, fileInfo )</w:t>
      </w:r>
    </w:p>
    <w:p w14:paraId="57A788C5"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%NDR_LoadData: Takes the filepath, frame start number, end frame number and</w:t>
      </w:r>
    </w:p>
    <w:p w14:paraId="5136BF2A"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%file info to load the data into memory</w:t>
      </w:r>
    </w:p>
    <w:p w14:paraId="3C5080AE"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fileInfo is a structure containing the following elements:</w:t>
      </w:r>
    </w:p>
    <w:p w14:paraId="7765658E"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-width     || Width of frame</w:t>
      </w:r>
    </w:p>
    <w:p w14:paraId="07F5EA55"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-height    || Height of frame</w:t>
      </w:r>
    </w:p>
    <w:p w14:paraId="002B682B"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-nframes   || Number of frames in file</w:t>
      </w:r>
    </w:p>
    <w:p w14:paraId="1C47F052"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-frequency || How often reset frames occure in frames</w:t>
      </w:r>
    </w:p>
    <w:p w14:paraId="0EDB4433"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xml:space="preserve"> </w:t>
      </w:r>
    </w:p>
    <w:p w14:paraId="0CD40231"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xml:space="preserve"> </w:t>
      </w:r>
    </w:p>
    <w:p w14:paraId="3C64C4FA"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index=1;</w:t>
      </w:r>
    </w:p>
    <w:p w14:paraId="00E586FC"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14:paraId="00783510"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chunk = zeros(fileInfo.height, fileInfo.width, End_frame-Start_frame);</w:t>
      </w:r>
    </w:p>
    <w:p w14:paraId="1E984D2E"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for</w:t>
      </w:r>
      <w:r>
        <w:rPr>
          <w:rFonts w:ascii="Courier New" w:hAnsi="Courier New" w:cs="Courier New"/>
          <w:color w:val="000000"/>
          <w:sz w:val="20"/>
          <w:szCs w:val="20"/>
        </w:rPr>
        <w:t xml:space="preserve"> Q=Start_frame:End_frame-1</w:t>
      </w:r>
    </w:p>
    <w:p w14:paraId="53D59CAF"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framenumber=(2*(Q-1))+1;</w:t>
      </w:r>
    </w:p>
    <w:p w14:paraId="44E8D541"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 chunk(:,:,index) ] = uint16(NDR_load_frame( filename,framenumber,fileInfo.width,fileInfo.height));</w:t>
      </w:r>
    </w:p>
    <w:p w14:paraId="334A0185"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index=index+1;</w:t>
      </w:r>
    </w:p>
    <w:p w14:paraId="39291C2A"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end</w:t>
      </w:r>
    </w:p>
    <w:p w14:paraId="792A50B8"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end</w:t>
      </w:r>
    </w:p>
    <w:p w14:paraId="67679E66" w14:textId="77777777" w:rsidR="001478F9" w:rsidRDefault="001478F9" w:rsidP="00177E24">
      <w:pPr>
        <w:autoSpaceDE w:val="0"/>
        <w:autoSpaceDN w:val="0"/>
        <w:adjustRightInd w:val="0"/>
        <w:spacing w:after="0"/>
        <w:rPr>
          <w:rFonts w:ascii="Courier New" w:hAnsi="Courier New" w:cs="Courier New"/>
          <w:sz w:val="24"/>
          <w:szCs w:val="24"/>
        </w:rPr>
      </w:pPr>
      <w:r>
        <w:rPr>
          <w:rFonts w:ascii="Courier New" w:hAnsi="Courier New" w:cs="Courier New"/>
          <w:color w:val="0000FF"/>
          <w:sz w:val="20"/>
          <w:szCs w:val="20"/>
        </w:rPr>
        <w:t xml:space="preserve"> </w:t>
      </w:r>
    </w:p>
    <w:p w14:paraId="0D349D21" w14:textId="77777777" w:rsidR="001478F9" w:rsidRPr="00E46871" w:rsidRDefault="001478F9" w:rsidP="001478F9">
      <w:pPr>
        <w:rPr>
          <w:b/>
          <w:sz w:val="28"/>
          <w:szCs w:val="28"/>
        </w:rPr>
      </w:pPr>
      <w:r w:rsidRPr="00E46871">
        <w:rPr>
          <w:b/>
          <w:sz w:val="28"/>
          <w:szCs w:val="28"/>
        </w:rPr>
        <w:t>Gaussbin.m</w:t>
      </w:r>
    </w:p>
    <w:p w14:paraId="367CA7F2"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function</w:t>
      </w:r>
      <w:r>
        <w:rPr>
          <w:rFonts w:ascii="Courier New" w:hAnsi="Courier New" w:cs="Courier New"/>
          <w:color w:val="000000"/>
          <w:sz w:val="20"/>
          <w:szCs w:val="20"/>
        </w:rPr>
        <w:t xml:space="preserve"> [ blink,frames_found, bounding_box,holder ] = NDR_gaussbin( chunk, fileInfo, level, cut_size, threshold,frames_found,blink,bounding_box, i )</w:t>
      </w:r>
    </w:p>
    <w:p w14:paraId="6743C827" w14:textId="77777777" w:rsidR="001478F9" w:rsidRDefault="001478F9" w:rsidP="0059498D">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r w:rsidR="0059498D">
        <w:rPr>
          <w:rFonts w:ascii="Courier New" w:hAnsi="Courier New" w:cs="Courier New"/>
          <w:color w:val="228B22"/>
          <w:sz w:val="20"/>
          <w:szCs w:val="20"/>
        </w:rPr>
        <w:t>-------------</w:t>
      </w:r>
    </w:p>
    <w:p w14:paraId="2E6266D2"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xml:space="preserve"> </w:t>
      </w:r>
    </w:p>
    <w:p w14:paraId="100F5A49"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%Correct for reset noise</w:t>
      </w:r>
    </w:p>
    <w:p w14:paraId="38076DC0"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for</w:t>
      </w:r>
      <w:r>
        <w:rPr>
          <w:rFonts w:ascii="Courier New" w:hAnsi="Courier New" w:cs="Courier New"/>
          <w:color w:val="000000"/>
          <w:sz w:val="20"/>
          <w:szCs w:val="20"/>
        </w:rPr>
        <w:t xml:space="preserve"> i = 1:size(chunk, 3)</w:t>
      </w:r>
    </w:p>
    <w:p w14:paraId="100A2051"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chunk2(:,:,i) = chunk(:,:,i) - chunk(:,:,1);</w:t>
      </w:r>
      <w:r>
        <w:rPr>
          <w:rFonts w:ascii="Courier New" w:hAnsi="Courier New" w:cs="Courier New"/>
          <w:color w:val="228B22"/>
          <w:sz w:val="20"/>
          <w:szCs w:val="20"/>
        </w:rPr>
        <w:t>% dark_im;</w:t>
      </w:r>
    </w:p>
    <w:p w14:paraId="6F86746D"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end</w:t>
      </w:r>
    </w:p>
    <w:p w14:paraId="142D71DC"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chunk = chunk2;</w:t>
      </w:r>
    </w:p>
    <w:p w14:paraId="2E75CCEE"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14:paraId="78438F4A"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im = zeros(size(chunk));</w:t>
      </w:r>
    </w:p>
    <w:p w14:paraId="52DCF900"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for</w:t>
      </w:r>
      <w:r>
        <w:rPr>
          <w:rFonts w:ascii="Courier New" w:hAnsi="Courier New" w:cs="Courier New"/>
          <w:color w:val="000000"/>
          <w:sz w:val="20"/>
          <w:szCs w:val="20"/>
        </w:rPr>
        <w:t xml:space="preserve"> x = 1:size(chunk,1)</w:t>
      </w:r>
    </w:p>
    <w:p w14:paraId="02495D3B"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for</w:t>
      </w:r>
      <w:r>
        <w:rPr>
          <w:rFonts w:ascii="Courier New" w:hAnsi="Courier New" w:cs="Courier New"/>
          <w:color w:val="000000"/>
          <w:sz w:val="20"/>
          <w:szCs w:val="20"/>
        </w:rPr>
        <w:t xml:space="preserve"> y = 1:size(chunk,2)</w:t>
      </w:r>
    </w:p>
    <w:p w14:paraId="538A46F2"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check = 1;</w:t>
      </w:r>
    </w:p>
    <w:p w14:paraId="7AD099B0"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trace = [];</w:t>
      </w:r>
    </w:p>
    <w:p w14:paraId="2FA4FBBC"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if</w:t>
      </w:r>
      <w:r>
        <w:rPr>
          <w:rFonts w:ascii="Courier New" w:hAnsi="Courier New" w:cs="Courier New"/>
          <w:color w:val="000000"/>
          <w:sz w:val="20"/>
          <w:szCs w:val="20"/>
        </w:rPr>
        <w:t xml:space="preserve"> x == 1</w:t>
      </w:r>
    </w:p>
    <w:p w14:paraId="675A2C71"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check = 0;</w:t>
      </w:r>
    </w:p>
    <w:p w14:paraId="0967E064"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elseif</w:t>
      </w:r>
      <w:r>
        <w:rPr>
          <w:rFonts w:ascii="Courier New" w:hAnsi="Courier New" w:cs="Courier New"/>
          <w:color w:val="000000"/>
          <w:sz w:val="20"/>
          <w:szCs w:val="20"/>
        </w:rPr>
        <w:t xml:space="preserve"> x == size(chunk,1)</w:t>
      </w:r>
    </w:p>
    <w:p w14:paraId="71182109"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check = 0;</w:t>
      </w:r>
    </w:p>
    <w:p w14:paraId="45B845C3"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elseif</w:t>
      </w:r>
      <w:r>
        <w:rPr>
          <w:rFonts w:ascii="Courier New" w:hAnsi="Courier New" w:cs="Courier New"/>
          <w:color w:val="000000"/>
          <w:sz w:val="20"/>
          <w:szCs w:val="20"/>
        </w:rPr>
        <w:t xml:space="preserve"> y == 1</w:t>
      </w:r>
    </w:p>
    <w:p w14:paraId="49592E78"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check = 0;</w:t>
      </w:r>
    </w:p>
    <w:p w14:paraId="7D588942"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elseif</w:t>
      </w:r>
      <w:r>
        <w:rPr>
          <w:rFonts w:ascii="Courier New" w:hAnsi="Courier New" w:cs="Courier New"/>
          <w:color w:val="000000"/>
          <w:sz w:val="20"/>
          <w:szCs w:val="20"/>
        </w:rPr>
        <w:t xml:space="preserve"> y == size(chunk,2)</w:t>
      </w:r>
    </w:p>
    <w:p w14:paraId="489696BF"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check = 0;</w:t>
      </w:r>
    </w:p>
    <w:p w14:paraId="5421FB45"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end</w:t>
      </w:r>
    </w:p>
    <w:p w14:paraId="36B176C2"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lastRenderedPageBreak/>
        <w:t xml:space="preserve">        </w:t>
      </w:r>
      <w:r>
        <w:rPr>
          <w:rFonts w:ascii="Courier New" w:hAnsi="Courier New" w:cs="Courier New"/>
          <w:color w:val="0000FF"/>
          <w:sz w:val="20"/>
          <w:szCs w:val="20"/>
        </w:rPr>
        <w:t>if</w:t>
      </w:r>
      <w:r>
        <w:rPr>
          <w:rFonts w:ascii="Courier New" w:hAnsi="Courier New" w:cs="Courier New"/>
          <w:color w:val="000000"/>
          <w:sz w:val="20"/>
          <w:szCs w:val="20"/>
        </w:rPr>
        <w:t xml:space="preserve"> check == 1</w:t>
      </w:r>
    </w:p>
    <w:p w14:paraId="5125D182"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trace(:,1) = squeeze(chunk(x,y,:));</w:t>
      </w:r>
    </w:p>
    <w:p w14:paraId="32E34AAF"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trace(:,2) = squeeze(chunk(x+1,y,:));</w:t>
      </w:r>
    </w:p>
    <w:p w14:paraId="54B4E8F9"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trace(:,3) = squeeze(chunk(x-1,y,:));</w:t>
      </w:r>
    </w:p>
    <w:p w14:paraId="3B5A8AA6"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trace(:,4) = squeeze(chunk(x,y+1,:));</w:t>
      </w:r>
    </w:p>
    <w:p w14:paraId="1B85D541"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trace(:,5) = squeeze(chunk(x,y-1,:));</w:t>
      </w:r>
    </w:p>
    <w:p w14:paraId="7852D502"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14:paraId="1CC2A8FC"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im(x,y,:) = squeeze(sum(trace,2));</w:t>
      </w:r>
    </w:p>
    <w:p w14:paraId="72D99DBE"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end</w:t>
      </w:r>
    </w:p>
    <w:p w14:paraId="218565D5"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end</w:t>
      </w:r>
    </w:p>
    <w:p w14:paraId="15A04DC2"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end</w:t>
      </w:r>
    </w:p>
    <w:p w14:paraId="41D3D9DA"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holdall = [];</w:t>
      </w:r>
    </w:p>
    <w:p w14:paraId="775959E2"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first = 0;</w:t>
      </w:r>
    </w:p>
    <w:p w14:paraId="39DA1D33"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14:paraId="7F9F0F28"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for</w:t>
      </w:r>
      <w:r>
        <w:rPr>
          <w:rFonts w:ascii="Courier New" w:hAnsi="Courier New" w:cs="Courier New"/>
          <w:color w:val="000000"/>
          <w:sz w:val="20"/>
          <w:szCs w:val="20"/>
        </w:rPr>
        <w:t xml:space="preserve"> i = 1:size(chunk,3)/10</w:t>
      </w:r>
    </w:p>
    <w:p w14:paraId="14156560"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if</w:t>
      </w:r>
      <w:r>
        <w:rPr>
          <w:rFonts w:ascii="Courier New" w:hAnsi="Courier New" w:cs="Courier New"/>
          <w:color w:val="000000"/>
          <w:sz w:val="20"/>
          <w:szCs w:val="20"/>
        </w:rPr>
        <w:t xml:space="preserve"> first == 0</w:t>
      </w:r>
    </w:p>
    <w:p w14:paraId="13DEC076"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stout(:,:,i) = NDR_STDDEV(im(:,:,1:10), fileInfo);</w:t>
      </w:r>
    </w:p>
    <w:p w14:paraId="638A2543"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first = 1;</w:t>
      </w:r>
    </w:p>
    <w:p w14:paraId="45C47699"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else</w:t>
      </w:r>
    </w:p>
    <w:p w14:paraId="1D069DB5"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stout(:,:,i) = NDR_STDDEV(im(:,:,(i-1)*10:i*10), fileInfo);</w:t>
      </w:r>
    </w:p>
    <w:p w14:paraId="21DCDF3B"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end</w:t>
      </w:r>
    </w:p>
    <w:p w14:paraId="316C8FEF"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228B22"/>
          <w:sz w:val="20"/>
          <w:szCs w:val="20"/>
        </w:rPr>
        <w:t>%cleaned_image = stout(:,:,i);</w:t>
      </w:r>
    </w:p>
    <w:p w14:paraId="2CDA91D3"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228B22"/>
          <w:sz w:val="20"/>
          <w:szCs w:val="20"/>
        </w:rPr>
        <w:t>%[ cleaned_image ] = NDR_Select_points( stout, 1, 4 );</w:t>
      </w:r>
    </w:p>
    <w:p w14:paraId="581928DD"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a(:,:,i) = imtophat(stout(:,:,i),strel(</w:t>
      </w:r>
      <w:r>
        <w:rPr>
          <w:rFonts w:ascii="Courier New" w:hAnsi="Courier New" w:cs="Courier New"/>
          <w:color w:val="A020F0"/>
          <w:sz w:val="20"/>
          <w:szCs w:val="20"/>
        </w:rPr>
        <w:t>'ball'</w:t>
      </w:r>
      <w:r>
        <w:rPr>
          <w:rFonts w:ascii="Courier New" w:hAnsi="Courier New" w:cs="Courier New"/>
          <w:color w:val="000000"/>
          <w:sz w:val="20"/>
          <w:szCs w:val="20"/>
        </w:rPr>
        <w:t>, 15, 5));</w:t>
      </w:r>
    </w:p>
    <w:p w14:paraId="58417EA0"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b(:,:,i) = imtophat(stout(:,:,i),strel(</w:t>
      </w:r>
      <w:r>
        <w:rPr>
          <w:rFonts w:ascii="Courier New" w:hAnsi="Courier New" w:cs="Courier New"/>
          <w:color w:val="A020F0"/>
          <w:sz w:val="20"/>
          <w:szCs w:val="20"/>
        </w:rPr>
        <w:t>'square'</w:t>
      </w:r>
      <w:r>
        <w:rPr>
          <w:rFonts w:ascii="Courier New" w:hAnsi="Courier New" w:cs="Courier New"/>
          <w:color w:val="000000"/>
          <w:sz w:val="20"/>
          <w:szCs w:val="20"/>
        </w:rPr>
        <w:t>,5));</w:t>
      </w:r>
    </w:p>
    <w:p w14:paraId="63A39FE2"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cleaned_image = b(:,:,i);</w:t>
      </w:r>
    </w:p>
    <w:p w14:paraId="17398030"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 holdalltemp ] = NDR_select_possible_events( cleaned_image, level, i);</w:t>
      </w:r>
    </w:p>
    <w:p w14:paraId="13F7782C"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holdall = [holdall; holdalltemp];</w:t>
      </w:r>
    </w:p>
    <w:p w14:paraId="17C9F572"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end</w:t>
      </w:r>
    </w:p>
    <w:p w14:paraId="39D9D880"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holdall(:,3) = 1;</w:t>
      </w:r>
    </w:p>
    <w:p w14:paraId="75538847"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14:paraId="20A00D92"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if</w:t>
      </w:r>
      <w:r>
        <w:rPr>
          <w:rFonts w:ascii="Courier New" w:hAnsi="Courier New" w:cs="Courier New"/>
          <w:color w:val="000000"/>
          <w:sz w:val="20"/>
          <w:szCs w:val="20"/>
        </w:rPr>
        <w:t xml:space="preserve"> size(holdall,1) &gt; 0</w:t>
      </w:r>
    </w:p>
    <w:p w14:paraId="37356498"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holdall(:,4) = 1;</w:t>
      </w:r>
    </w:p>
    <w:p w14:paraId="1660EACC"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for</w:t>
      </w:r>
      <w:r>
        <w:rPr>
          <w:rFonts w:ascii="Courier New" w:hAnsi="Courier New" w:cs="Courier New"/>
          <w:color w:val="000000"/>
          <w:sz w:val="20"/>
          <w:szCs w:val="20"/>
        </w:rPr>
        <w:t xml:space="preserve"> f = 1:size(holdall,1)</w:t>
      </w:r>
    </w:p>
    <w:p w14:paraId="1F1C43D7"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if</w:t>
      </w:r>
      <w:r>
        <w:rPr>
          <w:rFonts w:ascii="Courier New" w:hAnsi="Courier New" w:cs="Courier New"/>
          <w:color w:val="000000"/>
          <w:sz w:val="20"/>
          <w:szCs w:val="20"/>
        </w:rPr>
        <w:t xml:space="preserve"> holdall(f,1) + cut_size &gt; fileInfo.cwidth</w:t>
      </w:r>
    </w:p>
    <w:p w14:paraId="1A635DA2"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holdall(f,4) = 0;</w:t>
      </w:r>
    </w:p>
    <w:p w14:paraId="710BD11D"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elseif</w:t>
      </w:r>
      <w:r>
        <w:rPr>
          <w:rFonts w:ascii="Courier New" w:hAnsi="Courier New" w:cs="Courier New"/>
          <w:color w:val="000000"/>
          <w:sz w:val="20"/>
          <w:szCs w:val="20"/>
        </w:rPr>
        <w:t xml:space="preserve"> holdall(f,1) - cut_size &lt; 1</w:t>
      </w:r>
    </w:p>
    <w:p w14:paraId="6D622764"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holdall(f,4) = 0;</w:t>
      </w:r>
    </w:p>
    <w:p w14:paraId="698E09DB"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elseif</w:t>
      </w:r>
      <w:r>
        <w:rPr>
          <w:rFonts w:ascii="Courier New" w:hAnsi="Courier New" w:cs="Courier New"/>
          <w:color w:val="000000"/>
          <w:sz w:val="20"/>
          <w:szCs w:val="20"/>
        </w:rPr>
        <w:t xml:space="preserve"> holdall(f,2) + cut_size &gt; fileInfo.cheight</w:t>
      </w:r>
    </w:p>
    <w:p w14:paraId="091D115F"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holdall(f,4) = 0;</w:t>
      </w:r>
    </w:p>
    <w:p w14:paraId="3B3011D3"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elseif</w:t>
      </w:r>
      <w:r>
        <w:rPr>
          <w:rFonts w:ascii="Courier New" w:hAnsi="Courier New" w:cs="Courier New"/>
          <w:color w:val="000000"/>
          <w:sz w:val="20"/>
          <w:szCs w:val="20"/>
        </w:rPr>
        <w:t xml:space="preserve"> holdall(f,2) - cut_size &lt; 1</w:t>
      </w:r>
    </w:p>
    <w:p w14:paraId="3E289ADA"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holdall(f,4) = 0;</w:t>
      </w:r>
    </w:p>
    <w:p w14:paraId="36C976CF"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end</w:t>
      </w:r>
    </w:p>
    <w:p w14:paraId="69DFC654"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end</w:t>
      </w:r>
    </w:p>
    <w:p w14:paraId="48C86A45"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holdall = holdall(find(holdall(:,4) == 1),:);</w:t>
      </w:r>
    </w:p>
    <w:p w14:paraId="4BA1A62B"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holdall = unique(holdall, </w:t>
      </w:r>
      <w:r>
        <w:rPr>
          <w:rFonts w:ascii="Courier New" w:hAnsi="Courier New" w:cs="Courier New"/>
          <w:color w:val="A020F0"/>
          <w:sz w:val="20"/>
          <w:szCs w:val="20"/>
        </w:rPr>
        <w:t>'rows'</w:t>
      </w:r>
      <w:r>
        <w:rPr>
          <w:rFonts w:ascii="Courier New" w:hAnsi="Courier New" w:cs="Courier New"/>
          <w:color w:val="000000"/>
          <w:sz w:val="20"/>
          <w:szCs w:val="20"/>
        </w:rPr>
        <w:t>);</w:t>
      </w:r>
    </w:p>
    <w:p w14:paraId="137095F1"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filtered = [];</w:t>
      </w:r>
    </w:p>
    <w:p w14:paraId="6134FB9E"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for</w:t>
      </w:r>
      <w:r>
        <w:rPr>
          <w:rFonts w:ascii="Courier New" w:hAnsi="Courier New" w:cs="Courier New"/>
          <w:color w:val="000000"/>
          <w:sz w:val="20"/>
          <w:szCs w:val="20"/>
        </w:rPr>
        <w:t xml:space="preserve"> I=1:size(holdall,1)</w:t>
      </w:r>
    </w:p>
    <w:p w14:paraId="48A5B7A9"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228B22"/>
          <w:sz w:val="20"/>
          <w:szCs w:val="20"/>
        </w:rPr>
        <w:t>% Crop out area around coordinates</w:t>
      </w:r>
    </w:p>
    <w:p w14:paraId="1883B161"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cut(:,:,1:fileInfo.frequency) = chunk(holdall(I,2)-cut_size:holdall(I,2)+cut_size,holdall(I,1)-cut_size:holdall(I,1)+cut_size,1:fileInfo.frequency);</w:t>
      </w:r>
    </w:p>
    <w:p w14:paraId="0F3887B2"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228B22"/>
          <w:sz w:val="20"/>
          <w:szCs w:val="20"/>
        </w:rPr>
        <w:t>%bounding box = [upper lower left right]</w:t>
      </w:r>
    </w:p>
    <w:p w14:paraId="06BA66A6"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bounding_box_temp = [holdall(I,2)-cut_size holdall(I,2)+cut_size holdall(I,1)-cut_size holdall(I,1)+cut_size];</w:t>
      </w:r>
    </w:p>
    <w:p w14:paraId="38009D83"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228B22"/>
          <w:sz w:val="20"/>
          <w:szCs w:val="20"/>
        </w:rPr>
        <w:t>%actual pixel and north, west, south, east pixels</w:t>
      </w:r>
    </w:p>
    <w:p w14:paraId="0AA76EB4"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trace(:,1) = squeeze(chunk(holdall(I,2),holdall(I,1),:));</w:t>
      </w:r>
    </w:p>
    <w:p w14:paraId="544EA723"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trace(:,2) = squeeze(chunk(holdall(I,2)-1,holdall(I,1),:));</w:t>
      </w:r>
    </w:p>
    <w:p w14:paraId="686EC8F2"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trace(:,3) = squeeze(chunk(holdall(I,2),holdall(I,1)-1,:));</w:t>
      </w:r>
    </w:p>
    <w:p w14:paraId="7D1FE6F1"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lastRenderedPageBreak/>
        <w:t xml:space="preserve">        trace(:,4) = squeeze(chunk(holdall(I,2)+1,holdall(I,1),:));</w:t>
      </w:r>
    </w:p>
    <w:p w14:paraId="4BEBB57E"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trace(:,5) = squeeze(chunk(holdall(I,2),holdall(I,1)+1,:));</w:t>
      </w:r>
    </w:p>
    <w:p w14:paraId="2C9E8C0D"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14:paraId="596F8A11"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for</w:t>
      </w:r>
      <w:r>
        <w:rPr>
          <w:rFonts w:ascii="Courier New" w:hAnsi="Courier New" w:cs="Courier New"/>
          <w:color w:val="000000"/>
          <w:sz w:val="20"/>
          <w:szCs w:val="20"/>
        </w:rPr>
        <w:t xml:space="preserve"> z = 1:size(trace,2)</w:t>
      </w:r>
    </w:p>
    <w:p w14:paraId="2710829F"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filtered(:,z) = smooth(double(trace(:,z)));</w:t>
      </w:r>
    </w:p>
    <w:p w14:paraId="3F6FDC70"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228B22"/>
          <w:sz w:val="20"/>
          <w:szCs w:val="20"/>
        </w:rPr>
        <w:t>%[filtered(:,z), BK, FK] = CKfilteredit( double(trace(:,z)), 3, 1 );</w:t>
      </w:r>
    </w:p>
    <w:p w14:paraId="416883E3"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end</w:t>
      </w:r>
    </w:p>
    <w:p w14:paraId="61987514"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plot(diff(sum(filtered,2)))</w:t>
      </w:r>
    </w:p>
    <w:p w14:paraId="30D06366"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[blink,frames_found, bounding_box,holder] = NDR_ExtractBlink(filtered, cut, threshold,frames_found, blink, bounding_box, bounding_box_temp);</w:t>
      </w:r>
    </w:p>
    <w:p w14:paraId="4581FF72"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14:paraId="27318584"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end</w:t>
      </w:r>
    </w:p>
    <w:p w14:paraId="31DBEF46"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end</w:t>
      </w:r>
    </w:p>
    <w:p w14:paraId="5D770D7F"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end</w:t>
      </w:r>
    </w:p>
    <w:p w14:paraId="3B4D9C66" w14:textId="77777777" w:rsidR="001478F9" w:rsidRPr="00916193" w:rsidRDefault="001478F9" w:rsidP="00177E24">
      <w:pPr>
        <w:autoSpaceDE w:val="0"/>
        <w:autoSpaceDN w:val="0"/>
        <w:adjustRightInd w:val="0"/>
        <w:spacing w:after="0"/>
        <w:rPr>
          <w:rFonts w:ascii="Courier New" w:hAnsi="Courier New" w:cs="Courier New"/>
          <w:sz w:val="24"/>
          <w:szCs w:val="24"/>
        </w:rPr>
      </w:pPr>
    </w:p>
    <w:p w14:paraId="2B75D809" w14:textId="77777777" w:rsidR="001478F9" w:rsidRPr="00E46871" w:rsidRDefault="001478F9" w:rsidP="001478F9">
      <w:pPr>
        <w:rPr>
          <w:b/>
          <w:sz w:val="28"/>
          <w:szCs w:val="28"/>
        </w:rPr>
      </w:pPr>
      <w:r w:rsidRPr="00E46871">
        <w:rPr>
          <w:b/>
          <w:sz w:val="28"/>
          <w:szCs w:val="28"/>
        </w:rPr>
        <w:t>Select_possible_events.m</w:t>
      </w:r>
    </w:p>
    <w:p w14:paraId="62EDA915"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function</w:t>
      </w:r>
      <w:r>
        <w:rPr>
          <w:rFonts w:ascii="Courier New" w:hAnsi="Courier New" w:cs="Courier New"/>
          <w:color w:val="000000"/>
          <w:sz w:val="20"/>
          <w:szCs w:val="20"/>
        </w:rPr>
        <w:t xml:space="preserve"> [ coordinates ] = NDR_select_possible_events( cleaned_image,level, chunk_pos)</w:t>
      </w:r>
    </w:p>
    <w:p w14:paraId="527C8656"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%Long shot here, going to take the brighest pixels and look for</w:t>
      </w:r>
    </w:p>
    <w:p w14:paraId="0E3A66D0"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%discontinuiteis (sp) in time for those pixels.</w:t>
      </w:r>
    </w:p>
    <w:p w14:paraId="7186FDAB"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temp_matrix=zeros(size(cleaned_image));</w:t>
      </w:r>
    </w:p>
    <w:p w14:paraId="62BE8D98"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14:paraId="434ADF74"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max_positions=find(cleaned_image &gt; level); </w:t>
      </w:r>
      <w:r>
        <w:rPr>
          <w:rFonts w:ascii="Courier New" w:hAnsi="Courier New" w:cs="Courier New"/>
          <w:color w:val="228B22"/>
          <w:sz w:val="20"/>
          <w:szCs w:val="20"/>
        </w:rPr>
        <w:t>%gets all the points above level</w:t>
      </w:r>
    </w:p>
    <w:p w14:paraId="2A6B39D0"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xml:space="preserve"> </w:t>
      </w:r>
    </w:p>
    <w:p w14:paraId="6E959DC7"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temp_matrix(max_positions)=1;</w:t>
      </w:r>
    </w:p>
    <w:p w14:paraId="7CD2C47D"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14:paraId="3CC8F083"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CC=bwconncomp(temp_matrix);</w:t>
      </w:r>
    </w:p>
    <w:p w14:paraId="03BFAA3C"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14:paraId="6AF26EB3"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selected_areas=regionprops(CC,</w:t>
      </w:r>
      <w:r>
        <w:rPr>
          <w:rFonts w:ascii="Courier New" w:hAnsi="Courier New" w:cs="Courier New"/>
          <w:color w:val="A020F0"/>
          <w:sz w:val="20"/>
          <w:szCs w:val="20"/>
        </w:rPr>
        <w:t>'Centroid'</w:t>
      </w:r>
      <w:r>
        <w:rPr>
          <w:rFonts w:ascii="Courier New" w:hAnsi="Courier New" w:cs="Courier New"/>
          <w:color w:val="000000"/>
          <w:sz w:val="20"/>
          <w:szCs w:val="20"/>
        </w:rPr>
        <w:t>,</w:t>
      </w:r>
      <w:r>
        <w:rPr>
          <w:rFonts w:ascii="Courier New" w:hAnsi="Courier New" w:cs="Courier New"/>
          <w:color w:val="A020F0"/>
          <w:sz w:val="20"/>
          <w:szCs w:val="20"/>
        </w:rPr>
        <w:t>'PixelList'</w:t>
      </w:r>
      <w:r>
        <w:rPr>
          <w:rFonts w:ascii="Courier New" w:hAnsi="Courier New" w:cs="Courier New"/>
          <w:color w:val="000000"/>
          <w:sz w:val="20"/>
          <w:szCs w:val="20"/>
        </w:rPr>
        <w:t>);</w:t>
      </w:r>
    </w:p>
    <w:p w14:paraId="718DBDFD"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coordinates = [];</w:t>
      </w:r>
    </w:p>
    <w:p w14:paraId="65BE8194"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14:paraId="587DEF8B"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for</w:t>
      </w:r>
      <w:r>
        <w:rPr>
          <w:rFonts w:ascii="Courier New" w:hAnsi="Courier New" w:cs="Courier New"/>
          <w:color w:val="000000"/>
          <w:sz w:val="20"/>
          <w:szCs w:val="20"/>
        </w:rPr>
        <w:t xml:space="preserve"> I=1:size(selected_areas,1)</w:t>
      </w:r>
    </w:p>
    <w:p w14:paraId="725B8D19"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temp=selected_areas(I).PixelList;</w:t>
      </w:r>
    </w:p>
    <w:p w14:paraId="3D40DD9C"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linearpos=sub2ind(size(cleaned_image),temp(:,2),temp(:,1));</w:t>
      </w:r>
    </w:p>
    <w:p w14:paraId="7C82884E"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indy=find(cleaned_image(linearpos)==max(cleaned_image(linearpos)));</w:t>
      </w:r>
    </w:p>
    <w:p w14:paraId="36B401FC"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try</w:t>
      </w:r>
    </w:p>
    <w:p w14:paraId="32BCFEE2"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[coordinates(I,2),coordinates(I,1)]=ind2sub(size(cleaned_image),linearpos(indy));</w:t>
      </w:r>
    </w:p>
    <w:p w14:paraId="178AF1E1"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catch</w:t>
      </w:r>
    </w:p>
    <w:p w14:paraId="486E0D0B"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size(cleaned_image)</w:t>
      </w:r>
    </w:p>
    <w:p w14:paraId="40F743B3"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indy</w:t>
      </w:r>
    </w:p>
    <w:p w14:paraId="68ED08A9"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end</w:t>
      </w:r>
    </w:p>
    <w:p w14:paraId="6872250B"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end</w:t>
      </w:r>
    </w:p>
    <w:p w14:paraId="7E03F52D"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 xml:space="preserve"> </w:t>
      </w:r>
    </w:p>
    <w:p w14:paraId="78E1CBE9"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if</w:t>
      </w:r>
      <w:r>
        <w:rPr>
          <w:rFonts w:ascii="Courier New" w:hAnsi="Courier New" w:cs="Courier New"/>
          <w:color w:val="000000"/>
          <w:sz w:val="20"/>
          <w:szCs w:val="20"/>
        </w:rPr>
        <w:t xml:space="preserve"> size(coordinates,1) ~= 0</w:t>
      </w:r>
    </w:p>
    <w:p w14:paraId="0958A08F"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coordinates(:,3) = chunk_pos;</w:t>
      </w:r>
    </w:p>
    <w:p w14:paraId="28144B9E"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end</w:t>
      </w:r>
    </w:p>
    <w:p w14:paraId="2DA5B2AF"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end</w:t>
      </w:r>
    </w:p>
    <w:p w14:paraId="48C4A596" w14:textId="77777777" w:rsidR="001478F9" w:rsidRDefault="001478F9" w:rsidP="00177E24">
      <w:pPr>
        <w:autoSpaceDE w:val="0"/>
        <w:autoSpaceDN w:val="0"/>
        <w:adjustRightInd w:val="0"/>
        <w:spacing w:after="0"/>
        <w:rPr>
          <w:rFonts w:ascii="Courier New" w:hAnsi="Courier New" w:cs="Courier New"/>
          <w:sz w:val="24"/>
          <w:szCs w:val="24"/>
        </w:rPr>
      </w:pPr>
    </w:p>
    <w:p w14:paraId="3B11464E" w14:textId="77777777" w:rsidR="00177E24" w:rsidRDefault="00177E24" w:rsidP="00177E24">
      <w:pPr>
        <w:autoSpaceDE w:val="0"/>
        <w:autoSpaceDN w:val="0"/>
        <w:adjustRightInd w:val="0"/>
        <w:spacing w:after="0"/>
        <w:rPr>
          <w:rFonts w:ascii="Courier New" w:hAnsi="Courier New" w:cs="Courier New"/>
          <w:sz w:val="24"/>
          <w:szCs w:val="24"/>
        </w:rPr>
      </w:pPr>
    </w:p>
    <w:p w14:paraId="20C2FDDF" w14:textId="77777777" w:rsidR="001478F9" w:rsidRPr="00E46871" w:rsidRDefault="001478F9" w:rsidP="001478F9">
      <w:pPr>
        <w:rPr>
          <w:b/>
          <w:sz w:val="28"/>
          <w:szCs w:val="28"/>
        </w:rPr>
      </w:pPr>
      <w:r w:rsidRPr="00E46871">
        <w:rPr>
          <w:b/>
          <w:sz w:val="28"/>
          <w:szCs w:val="28"/>
        </w:rPr>
        <w:lastRenderedPageBreak/>
        <w:t>Extract_Blink.m</w:t>
      </w:r>
    </w:p>
    <w:p w14:paraId="73921E30"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function</w:t>
      </w:r>
      <w:r>
        <w:rPr>
          <w:rFonts w:ascii="Courier New" w:hAnsi="Courier New" w:cs="Courier New"/>
          <w:color w:val="000000"/>
          <w:sz w:val="20"/>
          <w:szCs w:val="20"/>
        </w:rPr>
        <w:t xml:space="preserve"> [ blink,frames_found, boundingbox ] = NDR_ExtractBlink( filtered, cut, threshold,frames_found, blink, boundingbox, boundingboxtemp )</w:t>
      </w:r>
    </w:p>
    <w:p w14:paraId="479D10E5" w14:textId="77777777" w:rsidR="001478F9" w:rsidRDefault="001478F9" w:rsidP="0059498D">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r w:rsidR="0059498D">
        <w:rPr>
          <w:rFonts w:ascii="Courier New" w:hAnsi="Courier New" w:cs="Courier New"/>
          <w:color w:val="228B22"/>
          <w:sz w:val="20"/>
          <w:szCs w:val="20"/>
        </w:rPr>
        <w:t>-----------------</w:t>
      </w:r>
    </w:p>
    <w:p w14:paraId="6F9E0BF6"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xml:space="preserve"> </w:t>
      </w:r>
    </w:p>
    <w:p w14:paraId="1D3DD65A"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filtered2 = sum(diff(filtered),2) &gt; threshold;</w:t>
      </w:r>
    </w:p>
    <w:p w14:paraId="68550971"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temp = diff(filtered2); </w:t>
      </w:r>
      <w:r>
        <w:rPr>
          <w:rFonts w:ascii="Courier New" w:hAnsi="Courier New" w:cs="Courier New"/>
          <w:color w:val="228B22"/>
          <w:sz w:val="20"/>
          <w:szCs w:val="20"/>
        </w:rPr>
        <w:t>%+1 = 'turn on', -1 = 'turn off'</w:t>
      </w:r>
    </w:p>
    <w:p w14:paraId="21583095"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indexon = find(temp == 1);</w:t>
      </w:r>
    </w:p>
    <w:p w14:paraId="4F4C999F"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indexoff = find(temp == -1);</w:t>
      </w:r>
    </w:p>
    <w:p w14:paraId="48AE4C44"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if</w:t>
      </w:r>
      <w:r>
        <w:rPr>
          <w:rFonts w:ascii="Courier New" w:hAnsi="Courier New" w:cs="Courier New"/>
          <w:color w:val="000000"/>
          <w:sz w:val="20"/>
          <w:szCs w:val="20"/>
        </w:rPr>
        <w:t xml:space="preserve"> length(indexon) &gt; length(indexoff)</w:t>
      </w:r>
    </w:p>
    <w:p w14:paraId="61B0AEEF"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indexoff(end+1) = size(cut,3);</w:t>
      </w:r>
    </w:p>
    <w:p w14:paraId="5233E5AF"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end</w:t>
      </w:r>
    </w:p>
    <w:p w14:paraId="2BFF42C4"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 xml:space="preserve"> </w:t>
      </w:r>
    </w:p>
    <w:p w14:paraId="7AB12B06"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for</w:t>
      </w:r>
      <w:r>
        <w:rPr>
          <w:rFonts w:ascii="Courier New" w:hAnsi="Courier New" w:cs="Courier New"/>
          <w:color w:val="000000"/>
          <w:sz w:val="20"/>
          <w:szCs w:val="20"/>
        </w:rPr>
        <w:t xml:space="preserve"> k = 1:size(indexon,1)</w:t>
      </w:r>
    </w:p>
    <w:p w14:paraId="79CC6C81"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if</w:t>
      </w:r>
      <w:r>
        <w:rPr>
          <w:rFonts w:ascii="Courier New" w:hAnsi="Courier New" w:cs="Courier New"/>
          <w:color w:val="000000"/>
          <w:sz w:val="20"/>
          <w:szCs w:val="20"/>
        </w:rPr>
        <w:t xml:space="preserve"> indexoff(k) - indexon(k) &gt; 5</w:t>
      </w:r>
    </w:p>
    <w:p w14:paraId="326B7D49"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blink(:,:,end+1) = cut(:,:,indexoff(k)) - cut(:,:,indexon(k));</w:t>
      </w:r>
    </w:p>
    <w:p w14:paraId="60B22D10"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frames_found=[frames_found;indexon(k),indexoff(k)];</w:t>
      </w:r>
    </w:p>
    <w:p w14:paraId="2E77ACF5"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boundingbox = [boundingbox; boundingboxtemp];</w:t>
      </w:r>
    </w:p>
    <w:p w14:paraId="40330D4B"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end</w:t>
      </w:r>
    </w:p>
    <w:p w14:paraId="0191CB5E"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end</w:t>
      </w:r>
    </w:p>
    <w:p w14:paraId="513395D0"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%if isempty(blink)</w:t>
      </w:r>
    </w:p>
    <w:p w14:paraId="43071D09"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blink=0;</w:t>
      </w:r>
    </w:p>
    <w:p w14:paraId="02F1CAB9"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%end</w:t>
      </w:r>
    </w:p>
    <w:p w14:paraId="10FAD6A1" w14:textId="77777777" w:rsidR="001478F9" w:rsidRDefault="001478F9" w:rsidP="001478F9">
      <w:pPr>
        <w:autoSpaceDE w:val="0"/>
        <w:autoSpaceDN w:val="0"/>
        <w:adjustRightInd w:val="0"/>
        <w:spacing w:after="0" w:line="240" w:lineRule="auto"/>
        <w:rPr>
          <w:rFonts w:ascii="Courier New" w:hAnsi="Courier New" w:cs="Courier New"/>
          <w:color w:val="0000FF"/>
          <w:sz w:val="20"/>
          <w:szCs w:val="20"/>
        </w:rPr>
      </w:pPr>
      <w:r>
        <w:rPr>
          <w:rFonts w:ascii="Courier New" w:hAnsi="Courier New" w:cs="Courier New"/>
          <w:color w:val="0000FF"/>
          <w:sz w:val="20"/>
          <w:szCs w:val="20"/>
        </w:rPr>
        <w:t>end</w:t>
      </w:r>
    </w:p>
    <w:p w14:paraId="0208938B" w14:textId="77777777" w:rsidR="001478F9" w:rsidRPr="00E46871" w:rsidRDefault="001478F9" w:rsidP="00177E24">
      <w:pPr>
        <w:autoSpaceDE w:val="0"/>
        <w:autoSpaceDN w:val="0"/>
        <w:adjustRightInd w:val="0"/>
        <w:spacing w:after="0"/>
        <w:rPr>
          <w:rFonts w:ascii="Courier New" w:hAnsi="Courier New" w:cs="Courier New"/>
          <w:b/>
          <w:color w:val="0000FF"/>
          <w:sz w:val="20"/>
          <w:szCs w:val="20"/>
        </w:rPr>
      </w:pPr>
    </w:p>
    <w:p w14:paraId="1E10F6B1" w14:textId="77777777" w:rsidR="001478F9" w:rsidRPr="00177E24" w:rsidRDefault="00177E24" w:rsidP="00177E24">
      <w:pPr>
        <w:rPr>
          <w:b/>
          <w:sz w:val="28"/>
          <w:szCs w:val="28"/>
        </w:rPr>
      </w:pPr>
      <w:r>
        <w:rPr>
          <w:b/>
          <w:sz w:val="28"/>
          <w:szCs w:val="28"/>
        </w:rPr>
        <w:t>Fit_stack.m</w:t>
      </w:r>
    </w:p>
    <w:p w14:paraId="0BD4AAD0"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function</w:t>
      </w:r>
      <w:r>
        <w:rPr>
          <w:rFonts w:ascii="Courier New" w:hAnsi="Courier New" w:cs="Courier New"/>
          <w:color w:val="000000"/>
          <w:sz w:val="20"/>
          <w:szCs w:val="20"/>
        </w:rPr>
        <w:t xml:space="preserve"> [ fits, res_norm,resd ] = NDR_fit_stack( Image_stack )</w:t>
      </w:r>
    </w:p>
    <w:p w14:paraId="78A9B51E" w14:textId="77777777" w:rsidR="001478F9" w:rsidRDefault="001478F9" w:rsidP="0059498D">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r w:rsidR="0059498D">
        <w:rPr>
          <w:rFonts w:ascii="Courier New" w:hAnsi="Courier New" w:cs="Courier New"/>
          <w:color w:val="228B22"/>
          <w:sz w:val="20"/>
          <w:szCs w:val="20"/>
        </w:rPr>
        <w:t>-------------</w:t>
      </w:r>
    </w:p>
    <w:p w14:paraId="21962BA6"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xml:space="preserve"> </w:t>
      </w:r>
    </w:p>
    <w:p w14:paraId="19153A93"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[Xs,Ys,Zs]=size(Image_stack);</w:t>
      </w:r>
    </w:p>
    <w:p w14:paraId="5E74E6E0"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14:paraId="45CA1889"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XY = Xs;</w:t>
      </w:r>
    </w:p>
    <w:p w14:paraId="751C0E97"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[X,Y]=meshgrid(1:XY,1:XY); </w:t>
      </w:r>
      <w:r>
        <w:rPr>
          <w:rFonts w:ascii="Courier New" w:hAnsi="Courier New" w:cs="Courier New"/>
          <w:color w:val="228B22"/>
          <w:sz w:val="20"/>
          <w:szCs w:val="20"/>
        </w:rPr>
        <w:t>%your x-y coordinates</w:t>
      </w:r>
    </w:p>
    <w:p w14:paraId="5068BA5B"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x(:,1)=X(:); </w:t>
      </w:r>
      <w:r>
        <w:rPr>
          <w:rFonts w:ascii="Courier New" w:hAnsi="Courier New" w:cs="Courier New"/>
          <w:color w:val="228B22"/>
          <w:sz w:val="20"/>
          <w:szCs w:val="20"/>
        </w:rPr>
        <w:t>% x= first column</w:t>
      </w:r>
    </w:p>
    <w:p w14:paraId="5CC20681"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x(:,2)=Y(:); </w:t>
      </w:r>
      <w:r>
        <w:rPr>
          <w:rFonts w:ascii="Courier New" w:hAnsi="Courier New" w:cs="Courier New"/>
          <w:color w:val="228B22"/>
          <w:sz w:val="20"/>
          <w:szCs w:val="20"/>
        </w:rPr>
        <w:t xml:space="preserve">% y= second column </w:t>
      </w:r>
    </w:p>
    <w:p w14:paraId="1A806DB7"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fits  = [];</w:t>
      </w:r>
    </w:p>
    <w:p w14:paraId="4BFDB9B5"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res_norm = [];</w:t>
      </w:r>
    </w:p>
    <w:p w14:paraId="5FCA1F62"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resd = [];</w:t>
      </w:r>
    </w:p>
    <w:p w14:paraId="6822C924"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string = strcat(</w:t>
      </w:r>
      <w:r>
        <w:rPr>
          <w:rFonts w:ascii="Courier New" w:hAnsi="Courier New" w:cs="Courier New"/>
          <w:color w:val="A020F0"/>
          <w:sz w:val="20"/>
          <w:szCs w:val="20"/>
        </w:rPr>
        <w:t>'fitting: '</w:t>
      </w:r>
      <w:r>
        <w:rPr>
          <w:rFonts w:ascii="Courier New" w:hAnsi="Courier New" w:cs="Courier New"/>
          <w:color w:val="000000"/>
          <w:sz w:val="20"/>
          <w:szCs w:val="20"/>
        </w:rPr>
        <w:t xml:space="preserve">, int2str(0), </w:t>
      </w:r>
      <w:r>
        <w:rPr>
          <w:rFonts w:ascii="Courier New" w:hAnsi="Courier New" w:cs="Courier New"/>
          <w:color w:val="A020F0"/>
          <w:sz w:val="20"/>
          <w:szCs w:val="20"/>
        </w:rPr>
        <w:t>'/'</w:t>
      </w:r>
      <w:r>
        <w:rPr>
          <w:rFonts w:ascii="Courier New" w:hAnsi="Courier New" w:cs="Courier New"/>
          <w:color w:val="000000"/>
          <w:sz w:val="20"/>
          <w:szCs w:val="20"/>
        </w:rPr>
        <w:t xml:space="preserve">, int2str(Zs), </w:t>
      </w:r>
      <w:r>
        <w:rPr>
          <w:rFonts w:ascii="Courier New" w:hAnsi="Courier New" w:cs="Courier New"/>
          <w:color w:val="A020F0"/>
          <w:sz w:val="20"/>
          <w:szCs w:val="20"/>
        </w:rPr>
        <w:t>'\n'</w:t>
      </w:r>
      <w:r>
        <w:rPr>
          <w:rFonts w:ascii="Courier New" w:hAnsi="Courier New" w:cs="Courier New"/>
          <w:color w:val="000000"/>
          <w:sz w:val="20"/>
          <w:szCs w:val="20"/>
        </w:rPr>
        <w:t>);</w:t>
      </w:r>
    </w:p>
    <w:p w14:paraId="198B626A"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fprintf(string)</w:t>
      </w:r>
    </w:p>
    <w:p w14:paraId="134B4B69"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for</w:t>
      </w:r>
      <w:r>
        <w:rPr>
          <w:rFonts w:ascii="Courier New" w:hAnsi="Courier New" w:cs="Courier New"/>
          <w:color w:val="000000"/>
          <w:sz w:val="20"/>
          <w:szCs w:val="20"/>
        </w:rPr>
        <w:t xml:space="preserve"> point_to_use=1:Zs</w:t>
      </w:r>
    </w:p>
    <w:p w14:paraId="4A98B8E3"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fprintf(repmat(</w:t>
      </w:r>
      <w:r>
        <w:rPr>
          <w:rFonts w:ascii="Courier New" w:hAnsi="Courier New" w:cs="Courier New"/>
          <w:color w:val="A020F0"/>
          <w:sz w:val="20"/>
          <w:szCs w:val="20"/>
        </w:rPr>
        <w:t>'\b'</w:t>
      </w:r>
      <w:r>
        <w:rPr>
          <w:rFonts w:ascii="Courier New" w:hAnsi="Courier New" w:cs="Courier New"/>
          <w:color w:val="000000"/>
          <w:sz w:val="20"/>
          <w:szCs w:val="20"/>
        </w:rPr>
        <w:t>,1,length(string)-1));</w:t>
      </w:r>
    </w:p>
    <w:p w14:paraId="5FF9A9B7"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string = strcat(</w:t>
      </w:r>
      <w:r>
        <w:rPr>
          <w:rFonts w:ascii="Courier New" w:hAnsi="Courier New" w:cs="Courier New"/>
          <w:color w:val="A020F0"/>
          <w:sz w:val="20"/>
          <w:szCs w:val="20"/>
        </w:rPr>
        <w:t>'fitting: '</w:t>
      </w:r>
      <w:r>
        <w:rPr>
          <w:rFonts w:ascii="Courier New" w:hAnsi="Courier New" w:cs="Courier New"/>
          <w:color w:val="000000"/>
          <w:sz w:val="20"/>
          <w:szCs w:val="20"/>
        </w:rPr>
        <w:t xml:space="preserve">, int2str(point_to_use), </w:t>
      </w:r>
      <w:r>
        <w:rPr>
          <w:rFonts w:ascii="Courier New" w:hAnsi="Courier New" w:cs="Courier New"/>
          <w:color w:val="A020F0"/>
          <w:sz w:val="20"/>
          <w:szCs w:val="20"/>
        </w:rPr>
        <w:t>'/'</w:t>
      </w:r>
      <w:r>
        <w:rPr>
          <w:rFonts w:ascii="Courier New" w:hAnsi="Courier New" w:cs="Courier New"/>
          <w:color w:val="000000"/>
          <w:sz w:val="20"/>
          <w:szCs w:val="20"/>
        </w:rPr>
        <w:t xml:space="preserve">, int2str(Zs), </w:t>
      </w:r>
      <w:r>
        <w:rPr>
          <w:rFonts w:ascii="Courier New" w:hAnsi="Courier New" w:cs="Courier New"/>
          <w:color w:val="A020F0"/>
          <w:sz w:val="20"/>
          <w:szCs w:val="20"/>
        </w:rPr>
        <w:t>'\n'</w:t>
      </w:r>
      <w:r>
        <w:rPr>
          <w:rFonts w:ascii="Courier New" w:hAnsi="Courier New" w:cs="Courier New"/>
          <w:color w:val="000000"/>
          <w:sz w:val="20"/>
          <w:szCs w:val="20"/>
        </w:rPr>
        <w:t>);</w:t>
      </w:r>
    </w:p>
    <w:p w14:paraId="07F0B5BD"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fprintf(string)</w:t>
      </w:r>
    </w:p>
    <w:p w14:paraId="3878C87C"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Z=reshape(Image_stack(:,:,point_to_use),Xs,Xs);</w:t>
      </w:r>
    </w:p>
    <w:p w14:paraId="0CB01910"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options=optimset(</w:t>
      </w:r>
      <w:r>
        <w:rPr>
          <w:rFonts w:ascii="Courier New" w:hAnsi="Courier New" w:cs="Courier New"/>
          <w:color w:val="A020F0"/>
          <w:sz w:val="20"/>
          <w:szCs w:val="20"/>
        </w:rPr>
        <w:t>'Display'</w:t>
      </w:r>
      <w:r>
        <w:rPr>
          <w:rFonts w:ascii="Courier New" w:hAnsi="Courier New" w:cs="Courier New"/>
          <w:color w:val="000000"/>
          <w:sz w:val="20"/>
          <w:szCs w:val="20"/>
        </w:rPr>
        <w:t>,</w:t>
      </w:r>
      <w:r>
        <w:rPr>
          <w:rFonts w:ascii="Courier New" w:hAnsi="Courier New" w:cs="Courier New"/>
          <w:color w:val="A020F0"/>
          <w:sz w:val="20"/>
          <w:szCs w:val="20"/>
        </w:rPr>
        <w:t>'off'</w:t>
      </w:r>
      <w:r>
        <w:rPr>
          <w:rFonts w:ascii="Courier New" w:hAnsi="Courier New" w:cs="Courier New"/>
          <w:color w:val="000000"/>
          <w:sz w:val="20"/>
          <w:szCs w:val="20"/>
        </w:rPr>
        <w:t>,</w:t>
      </w:r>
      <w:r>
        <w:rPr>
          <w:rFonts w:ascii="Courier New" w:hAnsi="Courier New" w:cs="Courier New"/>
          <w:color w:val="A020F0"/>
          <w:sz w:val="20"/>
          <w:szCs w:val="20"/>
        </w:rPr>
        <w:t>'TolFun'</w:t>
      </w:r>
      <w:r>
        <w:rPr>
          <w:rFonts w:ascii="Courier New" w:hAnsi="Courier New" w:cs="Courier New"/>
          <w:color w:val="000000"/>
          <w:sz w:val="20"/>
          <w:szCs w:val="20"/>
        </w:rPr>
        <w:t>,1e-8,</w:t>
      </w:r>
      <w:r>
        <w:rPr>
          <w:rFonts w:ascii="Courier New" w:hAnsi="Courier New" w:cs="Courier New"/>
          <w:color w:val="A020F0"/>
          <w:sz w:val="20"/>
          <w:szCs w:val="20"/>
        </w:rPr>
        <w:t>'TolX'</w:t>
      </w:r>
      <w:r>
        <w:rPr>
          <w:rFonts w:ascii="Courier New" w:hAnsi="Courier New" w:cs="Courier New"/>
          <w:color w:val="000000"/>
          <w:sz w:val="20"/>
          <w:szCs w:val="20"/>
        </w:rPr>
        <w:t>,1e-8,</w:t>
      </w:r>
      <w:r>
        <w:rPr>
          <w:rFonts w:ascii="Courier New" w:hAnsi="Courier New" w:cs="Courier New"/>
          <w:color w:val="A020F0"/>
          <w:sz w:val="20"/>
          <w:szCs w:val="20"/>
        </w:rPr>
        <w:t>'MaxFunEvals'</w:t>
      </w:r>
      <w:r>
        <w:rPr>
          <w:rFonts w:ascii="Courier New" w:hAnsi="Courier New" w:cs="Courier New"/>
          <w:color w:val="000000"/>
          <w:sz w:val="20"/>
          <w:szCs w:val="20"/>
        </w:rPr>
        <w:t>,500);</w:t>
      </w:r>
    </w:p>
    <w:p w14:paraId="5ABE3063"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228B22"/>
          <w:sz w:val="20"/>
          <w:szCs w:val="20"/>
        </w:rPr>
        <w:t>%</w:t>
      </w:r>
    </w:p>
    <w:p w14:paraId="4D531AEF"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228B22"/>
          <w:sz w:val="20"/>
          <w:szCs w:val="20"/>
        </w:rPr>
        <w:t>%First is scaling</w:t>
      </w:r>
    </w:p>
    <w:p w14:paraId="083D1BEB"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228B22"/>
          <w:sz w:val="20"/>
          <w:szCs w:val="20"/>
        </w:rPr>
        <w:t>%Second is X pos</w:t>
      </w:r>
    </w:p>
    <w:p w14:paraId="2B64B8B9"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228B22"/>
          <w:sz w:val="20"/>
          <w:szCs w:val="20"/>
        </w:rPr>
        <w:t>%Third is X width</w:t>
      </w:r>
    </w:p>
    <w:p w14:paraId="520F6D71"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228B22"/>
          <w:sz w:val="20"/>
          <w:szCs w:val="20"/>
        </w:rPr>
        <w:t>%Fourth is Y pos</w:t>
      </w:r>
    </w:p>
    <w:p w14:paraId="34E678E5"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228B22"/>
          <w:sz w:val="20"/>
          <w:szCs w:val="20"/>
        </w:rPr>
        <w:t>%Fith os Y width</w:t>
      </w:r>
    </w:p>
    <w:p w14:paraId="08B8B1CD"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lastRenderedPageBreak/>
        <w:t xml:space="preserve">    </w:t>
      </w:r>
      <w:r>
        <w:rPr>
          <w:rFonts w:ascii="Courier New" w:hAnsi="Courier New" w:cs="Courier New"/>
          <w:color w:val="228B22"/>
          <w:sz w:val="20"/>
          <w:szCs w:val="20"/>
        </w:rPr>
        <w:t>%6 is off set</w:t>
      </w:r>
    </w:p>
    <w:p w14:paraId="3089B953"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228B22"/>
          <w:sz w:val="20"/>
          <w:szCs w:val="20"/>
        </w:rPr>
        <w:t>%</w:t>
      </w:r>
    </w:p>
    <w:p w14:paraId="2E97734E"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lower=[1,1,1,1,1,0];</w:t>
      </w:r>
    </w:p>
    <w:p w14:paraId="032F3C20"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228B22"/>
          <w:sz w:val="20"/>
          <w:szCs w:val="20"/>
        </w:rPr>
        <w:t>%The widths need to be better done</w:t>
      </w:r>
    </w:p>
    <w:p w14:paraId="4622415C"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xml:space="preserve"> </w:t>
      </w:r>
    </w:p>
    <w:p w14:paraId="2B3246EF"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upper=[1000,Xs,1000,Xs,1000,1000];</w:t>
      </w:r>
    </w:p>
    <w:p w14:paraId="42D80781"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guesses=[max(max(Image_stack(:,:,point_to_use))),Xs/2,3,Xs/2,3,min(min(Image_stack(:,:,point_to_use)))];</w:t>
      </w:r>
    </w:p>
    <w:p w14:paraId="74A4C10B" w14:textId="77777777" w:rsidR="001478F9" w:rsidRDefault="001478F9" w:rsidP="001478F9">
      <w:pPr>
        <w:autoSpaceDE w:val="0"/>
        <w:autoSpaceDN w:val="0"/>
        <w:adjustRightInd w:val="0"/>
        <w:spacing w:after="0" w:line="240" w:lineRule="auto"/>
        <w:rPr>
          <w:rFonts w:ascii="Courier New" w:hAnsi="Courier New" w:cs="Courier New"/>
          <w:color w:val="000000"/>
          <w:sz w:val="20"/>
          <w:szCs w:val="20"/>
        </w:rPr>
      </w:pPr>
    </w:p>
    <w:p w14:paraId="6F8EB363"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[bestfit,res,resdd,~]=lsqcurvefit(@Gaussian2D,double(guesses),double(x),double(Z(:)),lower,upper,options);</w:t>
      </w:r>
    </w:p>
    <w:p w14:paraId="5084C87C"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14:paraId="110C3011"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fits = [fits; bestfit];</w:t>
      </w:r>
    </w:p>
    <w:p w14:paraId="1B9CA8B0"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res_norm = [res_norm; res];</w:t>
      </w:r>
    </w:p>
    <w:p w14:paraId="6400175E"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resd = [resd;resdd];</w:t>
      </w:r>
    </w:p>
    <w:p w14:paraId="728D4A29"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end</w:t>
      </w:r>
    </w:p>
    <w:p w14:paraId="3162FF01"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disp([</w:t>
      </w:r>
      <w:r>
        <w:rPr>
          <w:rFonts w:ascii="Courier New" w:hAnsi="Courier New" w:cs="Courier New"/>
          <w:color w:val="A020F0"/>
          <w:sz w:val="20"/>
          <w:szCs w:val="20"/>
        </w:rPr>
        <w:t>'Fitting Complete'</w:t>
      </w:r>
      <w:r>
        <w:rPr>
          <w:rFonts w:ascii="Courier New" w:hAnsi="Courier New" w:cs="Courier New"/>
          <w:color w:val="000000"/>
          <w:sz w:val="20"/>
          <w:szCs w:val="20"/>
        </w:rPr>
        <w:t>])</w:t>
      </w:r>
    </w:p>
    <w:p w14:paraId="3DDDA9CC"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%fits=[];</w:t>
      </w:r>
    </w:p>
    <w:p w14:paraId="7BC7C82E"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xml:space="preserve"> </w:t>
      </w:r>
    </w:p>
    <w:p w14:paraId="3A577B15"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end</w:t>
      </w:r>
    </w:p>
    <w:p w14:paraId="49199D89" w14:textId="77777777" w:rsidR="001478F9" w:rsidRDefault="001478F9" w:rsidP="001478F9">
      <w:pPr>
        <w:autoSpaceDE w:val="0"/>
        <w:autoSpaceDN w:val="0"/>
        <w:adjustRightInd w:val="0"/>
        <w:spacing w:after="0" w:line="240" w:lineRule="auto"/>
        <w:rPr>
          <w:rFonts w:ascii="Courier New" w:hAnsi="Courier New" w:cs="Courier New"/>
          <w:sz w:val="24"/>
          <w:szCs w:val="24"/>
        </w:rPr>
      </w:pPr>
    </w:p>
    <w:p w14:paraId="76BD607D" w14:textId="77777777" w:rsidR="001478F9" w:rsidRDefault="001478F9" w:rsidP="001478F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 xml:space="preserve"> </w:t>
      </w:r>
    </w:p>
    <w:p w14:paraId="5A2BA5CD" w14:textId="77777777" w:rsidR="001478F9" w:rsidRDefault="001478F9" w:rsidP="001478F9">
      <w:pPr>
        <w:autoSpaceDE w:val="0"/>
        <w:autoSpaceDN w:val="0"/>
        <w:adjustRightInd w:val="0"/>
        <w:spacing w:after="0" w:line="240" w:lineRule="auto"/>
        <w:rPr>
          <w:rFonts w:ascii="Courier New" w:hAnsi="Courier New" w:cs="Courier New"/>
          <w:sz w:val="24"/>
          <w:szCs w:val="24"/>
        </w:rPr>
      </w:pPr>
    </w:p>
    <w:p w14:paraId="57849631" w14:textId="77777777" w:rsidR="001478F9" w:rsidRDefault="001478F9" w:rsidP="001478F9"/>
    <w:p w14:paraId="1482C526" w14:textId="77777777" w:rsidR="001478F9" w:rsidRDefault="001478F9" w:rsidP="00884330"/>
    <w:p w14:paraId="77D1F321" w14:textId="77777777" w:rsidR="001478F9" w:rsidRDefault="001478F9" w:rsidP="00884330"/>
    <w:p w14:paraId="4C693F42" w14:textId="77777777" w:rsidR="001478F9" w:rsidRDefault="001478F9" w:rsidP="00884330">
      <w:pPr>
        <w:sectPr w:rsidR="001478F9" w:rsidSect="00E46473">
          <w:headerReference w:type="default" r:id="rId96"/>
          <w:pgSz w:w="11906" w:h="16838"/>
          <w:pgMar w:top="1440" w:right="1134" w:bottom="1440" w:left="2268" w:header="709" w:footer="709" w:gutter="0"/>
          <w:cols w:space="708"/>
          <w:docGrid w:linePitch="360"/>
        </w:sectPr>
      </w:pPr>
    </w:p>
    <w:p w14:paraId="7CACB3FE" w14:textId="77777777" w:rsidR="000F3532" w:rsidRDefault="000F3532" w:rsidP="000F3532">
      <w:pPr>
        <w:pStyle w:val="Chapterheading"/>
      </w:pPr>
      <w:bookmarkStart w:id="250" w:name="_Toc503352389"/>
      <w:r w:rsidRPr="00A7189E">
        <w:lastRenderedPageBreak/>
        <w:t xml:space="preserve">Appendix </w:t>
      </w:r>
      <w:r>
        <w:t>2</w:t>
      </w:r>
      <w:r w:rsidRPr="00A7189E">
        <w:t xml:space="preserve"> – </w:t>
      </w:r>
      <w:r w:rsidR="004A536A">
        <w:t>Source code for simulating single</w:t>
      </w:r>
      <w:r w:rsidR="008C6DB5">
        <w:t>-</w:t>
      </w:r>
      <w:r w:rsidR="004A536A">
        <w:t>particle tracking with NDR and pCMOS</w:t>
      </w:r>
      <w:bookmarkEnd w:id="250"/>
    </w:p>
    <w:p w14:paraId="0882227E" w14:textId="77777777" w:rsidR="000F3532" w:rsidRPr="00A7189E" w:rsidRDefault="000F3532" w:rsidP="000F3532">
      <w:pPr>
        <w:rPr>
          <w:b/>
          <w:sz w:val="28"/>
        </w:rPr>
      </w:pPr>
      <w:r>
        <w:rPr>
          <w:b/>
          <w:sz w:val="28"/>
        </w:rPr>
        <w:t>MainSPT.m</w:t>
      </w:r>
    </w:p>
    <w:p w14:paraId="03720223"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nframes = 5000; </w:t>
      </w:r>
      <w:r>
        <w:rPr>
          <w:rFonts w:ascii="Courier New" w:hAnsi="Courier New" w:cs="Courier New"/>
          <w:color w:val="228B22"/>
          <w:sz w:val="20"/>
          <w:szCs w:val="20"/>
        </w:rPr>
        <w:t>%number of frames</w:t>
      </w:r>
    </w:p>
    <w:p w14:paraId="47C89B55"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coords = [50,50];</w:t>
      </w:r>
      <w:r>
        <w:rPr>
          <w:rFonts w:ascii="Courier New" w:hAnsi="Courier New" w:cs="Courier New"/>
          <w:color w:val="228B22"/>
          <w:sz w:val="20"/>
          <w:szCs w:val="20"/>
        </w:rPr>
        <w:t>%create a molecule</w:t>
      </w:r>
    </w:p>
    <w:p w14:paraId="75FBE291"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xml:space="preserve"> </w:t>
      </w:r>
    </w:p>
    <w:p w14:paraId="5B2FDAF2"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%sensor info</w:t>
      </w:r>
    </w:p>
    <w:p w14:paraId="55EF62EF"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sensorwidth = 140;</w:t>
      </w:r>
    </w:p>
    <w:p w14:paraId="5BB34FAD"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sensorheight = 140;</w:t>
      </w:r>
    </w:p>
    <w:p w14:paraId="09048C6C"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reset = 10000; </w:t>
      </w:r>
      <w:r>
        <w:rPr>
          <w:rFonts w:ascii="Courier New" w:hAnsi="Courier New" w:cs="Courier New"/>
          <w:color w:val="228B22"/>
          <w:sz w:val="20"/>
          <w:szCs w:val="20"/>
        </w:rPr>
        <w:t>%Camera reset period</w:t>
      </w:r>
    </w:p>
    <w:p w14:paraId="0E8BC648"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pixel = 100;</w:t>
      </w:r>
    </w:p>
    <w:p w14:paraId="234270BB"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diffusion = 7; </w:t>
      </w:r>
      <w:r>
        <w:rPr>
          <w:rFonts w:ascii="Courier New" w:hAnsi="Courier New" w:cs="Courier New"/>
          <w:color w:val="228B22"/>
          <w:sz w:val="20"/>
          <w:szCs w:val="20"/>
        </w:rPr>
        <w:t>%um^2/s | YFP tagged small protein (total 40kDa)</w:t>
      </w:r>
    </w:p>
    <w:p w14:paraId="46EB6EBB"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time = 0.0004; </w:t>
      </w:r>
      <w:r>
        <w:rPr>
          <w:rFonts w:ascii="Courier New" w:hAnsi="Courier New" w:cs="Courier New"/>
          <w:color w:val="228B22"/>
          <w:sz w:val="20"/>
          <w:szCs w:val="20"/>
        </w:rPr>
        <w:t>%s | time for each iteration</w:t>
      </w:r>
    </w:p>
    <w:p w14:paraId="5103C9A2"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xml:space="preserve"> </w:t>
      </w:r>
    </w:p>
    <w:p w14:paraId="195B338E"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maxA = 5; </w:t>
      </w:r>
      <w:r>
        <w:rPr>
          <w:rFonts w:ascii="Courier New" w:hAnsi="Courier New" w:cs="Courier New"/>
          <w:color w:val="228B22"/>
          <w:sz w:val="20"/>
          <w:szCs w:val="20"/>
        </w:rPr>
        <w:t>%height of central gaussian generated</w:t>
      </w:r>
    </w:p>
    <w:p w14:paraId="5AD5910C"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xml:space="preserve"> </w:t>
      </w:r>
    </w:p>
    <w:p w14:paraId="4E2A579E"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sensor,coords ] = Sensor_spt2( sensorwidth, sensorheight, coords, nframes, maxA, reset, diffusion, time, pixel); </w:t>
      </w:r>
      <w:r>
        <w:rPr>
          <w:rFonts w:ascii="Courier New" w:hAnsi="Courier New" w:cs="Courier New"/>
          <w:color w:val="228B22"/>
          <w:sz w:val="20"/>
          <w:szCs w:val="20"/>
        </w:rPr>
        <w:t>%create data</w:t>
      </w:r>
    </w:p>
    <w:p w14:paraId="49703592"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xml:space="preserve"> </w:t>
      </w:r>
    </w:p>
    <w:p w14:paraId="70C3EE77"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a, posa ] = NDR_spt( 50, sensor ); </w:t>
      </w:r>
      <w:r>
        <w:rPr>
          <w:rFonts w:ascii="Courier New" w:hAnsi="Courier New" w:cs="Courier New"/>
          <w:color w:val="228B22"/>
          <w:sz w:val="20"/>
          <w:szCs w:val="20"/>
        </w:rPr>
        <w:t>%create NDR trajectory</w:t>
      </w:r>
    </w:p>
    <w:p w14:paraId="27A02F90"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c, pos ] = Zyla_spt( 100, sensor ); </w:t>
      </w:r>
      <w:r>
        <w:rPr>
          <w:rFonts w:ascii="Courier New" w:hAnsi="Courier New" w:cs="Courier New"/>
          <w:color w:val="228B22"/>
          <w:sz w:val="20"/>
          <w:szCs w:val="20"/>
        </w:rPr>
        <w:t>%create CMOS trajectory</w:t>
      </w:r>
    </w:p>
    <w:p w14:paraId="474D632E"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%Display trajectories</w:t>
      </w:r>
    </w:p>
    <w:p w14:paraId="7EE2BA91"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plot(coords(70:end-50,2),coords(70:end-50,1))</w:t>
      </w:r>
    </w:p>
    <w:p w14:paraId="5B1C4B3A"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hold </w:t>
      </w:r>
      <w:r>
        <w:rPr>
          <w:rFonts w:ascii="Courier New" w:hAnsi="Courier New" w:cs="Courier New"/>
          <w:color w:val="A020F0"/>
          <w:sz w:val="20"/>
          <w:szCs w:val="20"/>
        </w:rPr>
        <w:t>on</w:t>
      </w:r>
    </w:p>
    <w:p w14:paraId="677EE854"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plot(c(:,2)+pos(:,2)-6.5,c(:,4)+pos(:,1)-6.5)</w:t>
      </w:r>
    </w:p>
    <w:p w14:paraId="0AA3CCD0"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plot(a(:,2)+posa(:,2)-6.5,a(:,4)+posa(:,1)-6.5)</w:t>
      </w:r>
    </w:p>
    <w:p w14:paraId="48F5096D" w14:textId="77777777" w:rsidR="000F3532" w:rsidRDefault="000F3532" w:rsidP="000F3532"/>
    <w:p w14:paraId="7B776779" w14:textId="77777777" w:rsidR="000F3532" w:rsidRPr="00A7189E" w:rsidRDefault="000F3532" w:rsidP="000F3532">
      <w:pPr>
        <w:rPr>
          <w:b/>
          <w:sz w:val="28"/>
        </w:rPr>
      </w:pPr>
      <w:r w:rsidRPr="00A7189E">
        <w:rPr>
          <w:b/>
          <w:sz w:val="28"/>
        </w:rPr>
        <w:t>Sensor_spt2.m</w:t>
      </w:r>
    </w:p>
    <w:p w14:paraId="2EC974BC"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function</w:t>
      </w:r>
      <w:r>
        <w:rPr>
          <w:rFonts w:ascii="Courier New" w:hAnsi="Courier New" w:cs="Courier New"/>
          <w:color w:val="000000"/>
          <w:sz w:val="20"/>
          <w:szCs w:val="20"/>
        </w:rPr>
        <w:t xml:space="preserve"> [ sensor, coords] = Sensor_spt2( sensorwidth, sensorheight, coords, nframes, maxA, reset, diffusion, time, pixel )</w:t>
      </w:r>
    </w:p>
    <w:p w14:paraId="019019CE" w14:textId="77777777" w:rsidR="000F3532" w:rsidRDefault="0059498D"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w:t>
      </w:r>
    </w:p>
    <w:p w14:paraId="103AAE95" w14:textId="77777777" w:rsidR="0059498D" w:rsidRDefault="0059498D" w:rsidP="000F3532">
      <w:pPr>
        <w:autoSpaceDE w:val="0"/>
        <w:autoSpaceDN w:val="0"/>
        <w:adjustRightInd w:val="0"/>
        <w:spacing w:after="0" w:line="240" w:lineRule="auto"/>
        <w:rPr>
          <w:rFonts w:ascii="Courier New" w:hAnsi="Courier New" w:cs="Courier New"/>
          <w:color w:val="000000"/>
          <w:sz w:val="20"/>
          <w:szCs w:val="20"/>
        </w:rPr>
      </w:pPr>
    </w:p>
    <w:p w14:paraId="36484D31"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NDR_floor = 3500;</w:t>
      </w:r>
    </w:p>
    <w:p w14:paraId="0EC62596"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NDR_noiseInc = 10/100; </w:t>
      </w:r>
      <w:r>
        <w:rPr>
          <w:rFonts w:ascii="Courier New" w:hAnsi="Courier New" w:cs="Courier New"/>
          <w:color w:val="228B22"/>
          <w:sz w:val="20"/>
          <w:szCs w:val="20"/>
        </w:rPr>
        <w:t>% calculated for 0.4 ms frame</w:t>
      </w:r>
    </w:p>
    <w:p w14:paraId="629C9FF1"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NDR_rms = 2; </w:t>
      </w:r>
      <w:r>
        <w:rPr>
          <w:rFonts w:ascii="Courier New" w:hAnsi="Courier New" w:cs="Courier New"/>
          <w:color w:val="228B22"/>
          <w:sz w:val="20"/>
          <w:szCs w:val="20"/>
        </w:rPr>
        <w:t>% STDev of a single frame at the start of a reset</w:t>
      </w:r>
    </w:p>
    <w:p w14:paraId="2DB0C016"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 xml:space="preserve"> </w:t>
      </w:r>
    </w:p>
    <w:p w14:paraId="70C5D62B"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sensor = round((randn(sensorwidth, sensorheight)*NDR_rms)+NDR_floor); </w:t>
      </w:r>
      <w:r>
        <w:rPr>
          <w:rFonts w:ascii="Courier New" w:hAnsi="Courier New" w:cs="Courier New"/>
          <w:color w:val="228B22"/>
          <w:sz w:val="20"/>
          <w:szCs w:val="20"/>
        </w:rPr>
        <w:t>%first frame based on noise</w:t>
      </w:r>
    </w:p>
    <w:p w14:paraId="70B62914"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[R,C] = ndgrid(1:11, 1:11);</w:t>
      </w:r>
    </w:p>
    <w:p w14:paraId="1752CF0B"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reset_tracker = 1;</w:t>
      </w:r>
    </w:p>
    <w:p w14:paraId="5EDD8653"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14:paraId="73771A3B"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for</w:t>
      </w:r>
      <w:r>
        <w:rPr>
          <w:rFonts w:ascii="Courier New" w:hAnsi="Courier New" w:cs="Courier New"/>
          <w:color w:val="000000"/>
          <w:sz w:val="20"/>
          <w:szCs w:val="20"/>
        </w:rPr>
        <w:t xml:space="preserve"> j = 1:nframes</w:t>
      </w:r>
    </w:p>
    <w:p w14:paraId="3B3641D8"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228B22"/>
          <w:sz w:val="20"/>
          <w:szCs w:val="20"/>
        </w:rPr>
        <w:t>%j</w:t>
      </w:r>
    </w:p>
    <w:p w14:paraId="2B88D16A"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228B22"/>
          <w:sz w:val="20"/>
          <w:szCs w:val="20"/>
        </w:rPr>
        <w:t>% calculate new frame based on old, plus gaussian noise (not really</w:t>
      </w:r>
    </w:p>
    <w:p w14:paraId="3AD69019"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228B22"/>
          <w:sz w:val="20"/>
          <w:szCs w:val="20"/>
        </w:rPr>
        <w:t>% sure but it seems to work)</w:t>
      </w:r>
    </w:p>
    <w:p w14:paraId="5462D896"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if</w:t>
      </w:r>
      <w:r>
        <w:rPr>
          <w:rFonts w:ascii="Courier New" w:hAnsi="Courier New" w:cs="Courier New"/>
          <w:color w:val="000000"/>
          <w:sz w:val="20"/>
          <w:szCs w:val="20"/>
        </w:rPr>
        <w:t xml:space="preserve"> reset_tracker == reset</w:t>
      </w:r>
    </w:p>
    <w:p w14:paraId="6F1BD399"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sensor(:,:,j+1) = round((randn(sensorwidth, sensorheight)*NDR_rms)+NDR_floor);</w:t>
      </w:r>
    </w:p>
    <w:p w14:paraId="19917E02"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reset_tracker = 1;</w:t>
      </w:r>
    </w:p>
    <w:p w14:paraId="7D9BDC14" w14:textId="77777777" w:rsidR="00F65CD3" w:rsidRDefault="000F3532" w:rsidP="000F3532">
      <w:pPr>
        <w:autoSpaceDE w:val="0"/>
        <w:autoSpaceDN w:val="0"/>
        <w:adjustRightInd w:val="0"/>
        <w:spacing w:after="0" w:line="240" w:lineRule="auto"/>
        <w:rPr>
          <w:rFonts w:ascii="Courier New" w:hAnsi="Courier New" w:cs="Courier New"/>
          <w:color w:val="0000FF"/>
          <w:sz w:val="20"/>
          <w:szCs w:val="20"/>
        </w:rPr>
        <w:sectPr w:rsidR="00F65CD3" w:rsidSect="00E46473">
          <w:headerReference w:type="default" r:id="rId97"/>
          <w:pgSz w:w="11906" w:h="16838"/>
          <w:pgMar w:top="1440" w:right="1134" w:bottom="1440" w:left="2268" w:header="709" w:footer="709" w:gutter="0"/>
          <w:cols w:space="708"/>
          <w:docGrid w:linePitch="360"/>
        </w:sectPr>
      </w:pPr>
      <w:r>
        <w:rPr>
          <w:rFonts w:ascii="Courier New" w:hAnsi="Courier New" w:cs="Courier New"/>
          <w:color w:val="000000"/>
          <w:sz w:val="20"/>
          <w:szCs w:val="20"/>
        </w:rPr>
        <w:t xml:space="preserve">    </w:t>
      </w:r>
      <w:r>
        <w:rPr>
          <w:rFonts w:ascii="Courier New" w:hAnsi="Courier New" w:cs="Courier New"/>
          <w:color w:val="0000FF"/>
          <w:sz w:val="20"/>
          <w:szCs w:val="20"/>
        </w:rPr>
        <w:t>else</w:t>
      </w:r>
    </w:p>
    <w:p w14:paraId="5F56E4CC"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lastRenderedPageBreak/>
        <w:t xml:space="preserve">        sensor(:,:,j+1) = sensor(:,:,j) + round((randn(sensorwidth, sensorheight)*NDR_rms+NDR_noiseInc));</w:t>
      </w:r>
    </w:p>
    <w:p w14:paraId="239457ED"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reset_tracker = reset_tracker+1;</w:t>
      </w:r>
    </w:p>
    <w:p w14:paraId="0CFDF591"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end</w:t>
      </w:r>
    </w:p>
    <w:p w14:paraId="05C286AF"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14:paraId="12B5943C"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valmat = GaussC(R,C,1, [coords(end,1), coords(end,2)], maxA); </w:t>
      </w:r>
      <w:r>
        <w:rPr>
          <w:rFonts w:ascii="Courier New" w:hAnsi="Courier New" w:cs="Courier New"/>
          <w:color w:val="228B22"/>
          <w:sz w:val="20"/>
          <w:szCs w:val="20"/>
        </w:rPr>
        <w:t>% caluclate blink</w:t>
      </w:r>
    </w:p>
    <w:p w14:paraId="5B047F29"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left = uint16(floor(coords(end,1))-size(R,1)/2); </w:t>
      </w:r>
      <w:r>
        <w:rPr>
          <w:rFonts w:ascii="Courier New" w:hAnsi="Courier New" w:cs="Courier New"/>
          <w:color w:val="228B22"/>
          <w:sz w:val="20"/>
          <w:szCs w:val="20"/>
        </w:rPr>
        <w:t>%blink position on surface</w:t>
      </w:r>
    </w:p>
    <w:p w14:paraId="568F3F08"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right = uint16(floor(coords(end,1))+size(R,1)/2-1);</w:t>
      </w:r>
    </w:p>
    <w:p w14:paraId="5071E867"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top = uint16(floor(coords(end,2))-size(C,1)/2);</w:t>
      </w:r>
    </w:p>
    <w:p w14:paraId="3CED90BC"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bottom = uint16(floor(coords(end,2))+size(R,1)/2-1);</w:t>
      </w:r>
    </w:p>
    <w:p w14:paraId="00D6438F"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sensor(left:right, top:bottom,j+1) = sensor(left:right, top:bottom,j+1) + valmat; </w:t>
      </w:r>
      <w:r>
        <w:rPr>
          <w:rFonts w:ascii="Courier New" w:hAnsi="Courier New" w:cs="Courier New"/>
          <w:color w:val="228B22"/>
          <w:sz w:val="20"/>
          <w:szCs w:val="20"/>
        </w:rPr>
        <w:t>%update sensor</w:t>
      </w:r>
    </w:p>
    <w:p w14:paraId="36EA6E76"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coords(end+1,1) = coords(end,1) + normrnd(0,4*diffusion*time*(1000/pixel)); </w:t>
      </w:r>
      <w:r>
        <w:rPr>
          <w:rFonts w:ascii="Courier New" w:hAnsi="Courier New" w:cs="Courier New"/>
          <w:color w:val="228B22"/>
          <w:sz w:val="20"/>
          <w:szCs w:val="20"/>
        </w:rPr>
        <w:t>%update coords, 4*D*deltat*magnification</w:t>
      </w:r>
    </w:p>
    <w:p w14:paraId="5A9C7078"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coords(end,2) = coords(end-1,2) + normrnd(0,4*diffusion*time*(1000/pixel));  </w:t>
      </w:r>
    </w:p>
    <w:p w14:paraId="3E939B76"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end</w:t>
      </w:r>
    </w:p>
    <w:p w14:paraId="3FBFDEF9"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end</w:t>
      </w:r>
    </w:p>
    <w:p w14:paraId="3ED9DFE2" w14:textId="77777777" w:rsidR="000F3532" w:rsidRDefault="000F3532" w:rsidP="000F3532"/>
    <w:p w14:paraId="476EAA62" w14:textId="77777777" w:rsidR="000F3532" w:rsidRPr="00A7189E" w:rsidRDefault="000F3532" w:rsidP="000F3532">
      <w:pPr>
        <w:rPr>
          <w:b/>
          <w:sz w:val="28"/>
        </w:rPr>
      </w:pPr>
      <w:r w:rsidRPr="00A7189E">
        <w:rPr>
          <w:b/>
          <w:sz w:val="28"/>
        </w:rPr>
        <w:t>GaussC.m</w:t>
      </w:r>
    </w:p>
    <w:p w14:paraId="7B8B3DCD"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function</w:t>
      </w:r>
      <w:r>
        <w:rPr>
          <w:rFonts w:ascii="Courier New" w:hAnsi="Courier New" w:cs="Courier New"/>
          <w:color w:val="000000"/>
          <w:sz w:val="20"/>
          <w:szCs w:val="20"/>
        </w:rPr>
        <w:t xml:space="preserve"> [ valmat ] = GaussC(R,C, sigma, center, A )</w:t>
      </w:r>
    </w:p>
    <w:p w14:paraId="27CED743" w14:textId="77777777" w:rsidR="0059498D" w:rsidRDefault="0059498D" w:rsidP="000F3532">
      <w:pPr>
        <w:autoSpaceDE w:val="0"/>
        <w:autoSpaceDN w:val="0"/>
        <w:adjustRightInd w:val="0"/>
        <w:spacing w:after="0" w:line="240" w:lineRule="auto"/>
        <w:rPr>
          <w:rFonts w:ascii="Courier New" w:hAnsi="Courier New" w:cs="Courier New"/>
          <w:color w:val="228B22"/>
          <w:sz w:val="20"/>
          <w:szCs w:val="20"/>
        </w:rPr>
      </w:pPr>
      <w:r>
        <w:rPr>
          <w:rFonts w:ascii="Courier New" w:hAnsi="Courier New" w:cs="Courier New"/>
          <w:color w:val="228B22"/>
          <w:sz w:val="20"/>
          <w:szCs w:val="20"/>
        </w:rPr>
        <w:t>%--------------</w:t>
      </w:r>
    </w:p>
    <w:p w14:paraId="4524ED7F" w14:textId="77777777" w:rsidR="0059498D" w:rsidRDefault="0059498D" w:rsidP="000F3532">
      <w:pPr>
        <w:autoSpaceDE w:val="0"/>
        <w:autoSpaceDN w:val="0"/>
        <w:adjustRightInd w:val="0"/>
        <w:spacing w:after="0" w:line="240" w:lineRule="auto"/>
        <w:rPr>
          <w:rFonts w:ascii="Courier New" w:hAnsi="Courier New" w:cs="Courier New"/>
          <w:color w:val="228B22"/>
          <w:sz w:val="20"/>
          <w:szCs w:val="20"/>
        </w:rPr>
      </w:pPr>
    </w:p>
    <w:p w14:paraId="34B7F7E8"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xc = size(R,1)/2+mod(center(1),1); </w:t>
      </w:r>
      <w:r>
        <w:rPr>
          <w:rFonts w:ascii="Courier New" w:hAnsi="Courier New" w:cs="Courier New"/>
          <w:color w:val="228B22"/>
          <w:sz w:val="20"/>
          <w:szCs w:val="20"/>
        </w:rPr>
        <w:t>%calculate center of molecule</w:t>
      </w:r>
    </w:p>
    <w:p w14:paraId="10AE3FCC"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yc = size(C,1)/2+mod(center(2),1);</w:t>
      </w:r>
    </w:p>
    <w:p w14:paraId="07D237A6"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14:paraId="26AD9A2C"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exponent = ((R-xc).^2 + (C-yc).^2)./(2*sigma^2);</w:t>
      </w:r>
    </w:p>
    <w:p w14:paraId="6D004CAB"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14:paraId="3F8A2F49"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valmat = A*exp(-exponent);</w:t>
      </w:r>
    </w:p>
    <w:p w14:paraId="3344E467"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end</w:t>
      </w:r>
    </w:p>
    <w:p w14:paraId="74FB17EF" w14:textId="77777777" w:rsidR="000F3532" w:rsidRDefault="000F3532" w:rsidP="00177E24">
      <w:pPr>
        <w:autoSpaceDE w:val="0"/>
        <w:autoSpaceDN w:val="0"/>
        <w:adjustRightInd w:val="0"/>
        <w:spacing w:after="0"/>
        <w:rPr>
          <w:rFonts w:ascii="Courier New" w:hAnsi="Courier New" w:cs="Courier New"/>
          <w:sz w:val="24"/>
          <w:szCs w:val="24"/>
        </w:rPr>
      </w:pPr>
      <w:r>
        <w:rPr>
          <w:rFonts w:ascii="Courier New" w:hAnsi="Courier New" w:cs="Courier New"/>
          <w:color w:val="0000FF"/>
          <w:sz w:val="20"/>
          <w:szCs w:val="20"/>
        </w:rPr>
        <w:t xml:space="preserve"> </w:t>
      </w:r>
    </w:p>
    <w:p w14:paraId="5FD227D4" w14:textId="77777777" w:rsidR="000F3532" w:rsidRPr="00A7189E" w:rsidRDefault="000F3532" w:rsidP="000F3532">
      <w:pPr>
        <w:rPr>
          <w:b/>
          <w:sz w:val="28"/>
        </w:rPr>
      </w:pPr>
      <w:r w:rsidRPr="00A7189E">
        <w:rPr>
          <w:b/>
          <w:sz w:val="28"/>
        </w:rPr>
        <w:t>NDR_spt.m</w:t>
      </w:r>
    </w:p>
    <w:p w14:paraId="1C4EE189"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function</w:t>
      </w:r>
      <w:r>
        <w:rPr>
          <w:rFonts w:ascii="Courier New" w:hAnsi="Courier New" w:cs="Courier New"/>
          <w:color w:val="000000"/>
          <w:sz w:val="20"/>
          <w:szCs w:val="20"/>
        </w:rPr>
        <w:t xml:space="preserve"> [ a, posa ] = NDR_spt( exposure, sensor )</w:t>
      </w:r>
    </w:p>
    <w:p w14:paraId="192EFF5E" w14:textId="77777777" w:rsidR="000F3532" w:rsidRDefault="000F3532" w:rsidP="000F3532">
      <w:pPr>
        <w:autoSpaceDE w:val="0"/>
        <w:autoSpaceDN w:val="0"/>
        <w:adjustRightInd w:val="0"/>
        <w:spacing w:after="0" w:line="240" w:lineRule="auto"/>
        <w:rPr>
          <w:rFonts w:ascii="Courier New" w:hAnsi="Courier New" w:cs="Courier New"/>
          <w:sz w:val="24"/>
          <w:szCs w:val="24"/>
        </w:rPr>
      </w:pPr>
    </w:p>
    <w:p w14:paraId="3B076E46"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sensorwidth = size(sensor,1);</w:t>
      </w:r>
    </w:p>
    <w:p w14:paraId="271E44F4"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sensorheight = size(sensor,2);</w:t>
      </w:r>
    </w:p>
    <w:p w14:paraId="4F481018"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ns = zeros(sensorwidth,sensorheight,round(size(sensor,3)/exposure));</w:t>
      </w:r>
    </w:p>
    <w:p w14:paraId="1A9E3F30"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14:paraId="43EADF71"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%convert data to NDR with certain exposure</w:t>
      </w:r>
    </w:p>
    <w:p w14:paraId="248AC513"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for</w:t>
      </w:r>
      <w:r>
        <w:rPr>
          <w:rFonts w:ascii="Courier New" w:hAnsi="Courier New" w:cs="Courier New"/>
          <w:color w:val="000000"/>
          <w:sz w:val="20"/>
          <w:szCs w:val="20"/>
        </w:rPr>
        <w:t xml:space="preserve"> i = 1:size(sensor,3)-exposure;</w:t>
      </w:r>
    </w:p>
    <w:p w14:paraId="7AB72744"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ns(:,:,i) = sensor(:,:,i+exposure)-sensor(:,:,i);</w:t>
      </w:r>
    </w:p>
    <w:p w14:paraId="5F6A52D6"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end</w:t>
      </w:r>
    </w:p>
    <w:p w14:paraId="0CF8D4C1"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 xml:space="preserve"> </w:t>
      </w:r>
    </w:p>
    <w:p w14:paraId="4106B100"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cuts = zeros(11,11,round(size(sensor,3)/exposure));</w:t>
      </w:r>
    </w:p>
    <w:p w14:paraId="38C13261"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for</w:t>
      </w:r>
      <w:r>
        <w:rPr>
          <w:rFonts w:ascii="Courier New" w:hAnsi="Courier New" w:cs="Courier New"/>
          <w:color w:val="000000"/>
          <w:sz w:val="20"/>
          <w:szCs w:val="20"/>
        </w:rPr>
        <w:t xml:space="preserve"> i = 1:size(sensor,3)-exposure </w:t>
      </w:r>
      <w:r>
        <w:rPr>
          <w:rFonts w:ascii="Courier New" w:hAnsi="Courier New" w:cs="Courier New"/>
          <w:color w:val="228B22"/>
          <w:sz w:val="20"/>
          <w:szCs w:val="20"/>
        </w:rPr>
        <w:t>%extract single molecule</w:t>
      </w:r>
    </w:p>
    <w:p w14:paraId="66B683DC"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h = ns(:,:,i);</w:t>
      </w:r>
    </w:p>
    <w:p w14:paraId="02ED79D9"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[m,n] = max(h(:));</w:t>
      </w:r>
    </w:p>
    <w:p w14:paraId="6B683506"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[m,n] = ind2sub([140,140],n);</w:t>
      </w:r>
    </w:p>
    <w:p w14:paraId="17C7140E"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cuts(:,:,i) = ns(m-5:m+5,n-5:n+5,i);</w:t>
      </w:r>
    </w:p>
    <w:p w14:paraId="4B5924A4"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posa(i,1) = m+1;</w:t>
      </w:r>
    </w:p>
    <w:p w14:paraId="35DF9353"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lastRenderedPageBreak/>
        <w:t xml:space="preserve">    posa(i,2) = n+1;</w:t>
      </w:r>
    </w:p>
    <w:p w14:paraId="5D23B8A2"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end</w:t>
      </w:r>
    </w:p>
    <w:p w14:paraId="3E6F04C1"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a = NDR_fit_stack(cuts); </w:t>
      </w:r>
      <w:r>
        <w:rPr>
          <w:rFonts w:ascii="Courier New" w:hAnsi="Courier New" w:cs="Courier New"/>
          <w:color w:val="228B22"/>
          <w:sz w:val="20"/>
          <w:szCs w:val="20"/>
        </w:rPr>
        <w:t>%fit</w:t>
      </w:r>
    </w:p>
    <w:p w14:paraId="44163B27"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end</w:t>
      </w:r>
    </w:p>
    <w:p w14:paraId="23E8153F" w14:textId="77777777" w:rsidR="000F3532" w:rsidRDefault="000F3532" w:rsidP="000F3532"/>
    <w:p w14:paraId="1983CFB5" w14:textId="77777777" w:rsidR="000F3532" w:rsidRPr="00A7189E" w:rsidRDefault="000F3532" w:rsidP="000F3532">
      <w:pPr>
        <w:rPr>
          <w:b/>
          <w:sz w:val="28"/>
        </w:rPr>
      </w:pPr>
      <w:r w:rsidRPr="00A7189E">
        <w:rPr>
          <w:b/>
          <w:sz w:val="28"/>
        </w:rPr>
        <w:t>Zyla_spt.m</w:t>
      </w:r>
    </w:p>
    <w:p w14:paraId="70C4009B"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function</w:t>
      </w:r>
      <w:r>
        <w:rPr>
          <w:rFonts w:ascii="Courier New" w:hAnsi="Courier New" w:cs="Courier New"/>
          <w:color w:val="000000"/>
          <w:sz w:val="20"/>
          <w:szCs w:val="20"/>
        </w:rPr>
        <w:t xml:space="preserve"> [ c, pos ] = Zyla_spt( exposure, sensor )</w:t>
      </w:r>
    </w:p>
    <w:p w14:paraId="2A5840CE" w14:textId="77777777" w:rsidR="000F3532" w:rsidRDefault="0059498D" w:rsidP="000F3532">
      <w:pPr>
        <w:autoSpaceDE w:val="0"/>
        <w:autoSpaceDN w:val="0"/>
        <w:adjustRightInd w:val="0"/>
        <w:spacing w:after="0" w:line="240" w:lineRule="auto"/>
        <w:rPr>
          <w:rFonts w:ascii="Courier New" w:hAnsi="Courier New" w:cs="Courier New"/>
          <w:color w:val="228B22"/>
          <w:sz w:val="20"/>
          <w:szCs w:val="20"/>
        </w:rPr>
      </w:pPr>
      <w:r w:rsidRPr="0059498D">
        <w:rPr>
          <w:rFonts w:ascii="Courier New" w:hAnsi="Courier New" w:cs="Courier New"/>
          <w:color w:val="228B22"/>
          <w:sz w:val="20"/>
          <w:szCs w:val="20"/>
        </w:rPr>
        <w:t>%-----------</w:t>
      </w:r>
    </w:p>
    <w:p w14:paraId="16BAFA7A" w14:textId="77777777" w:rsidR="0059498D" w:rsidRPr="0059498D" w:rsidRDefault="0059498D" w:rsidP="000F3532">
      <w:pPr>
        <w:autoSpaceDE w:val="0"/>
        <w:autoSpaceDN w:val="0"/>
        <w:adjustRightInd w:val="0"/>
        <w:spacing w:after="0" w:line="240" w:lineRule="auto"/>
        <w:rPr>
          <w:rFonts w:ascii="Courier New" w:hAnsi="Courier New" w:cs="Courier New"/>
          <w:color w:val="228B22"/>
          <w:sz w:val="20"/>
          <w:szCs w:val="20"/>
        </w:rPr>
      </w:pPr>
    </w:p>
    <w:p w14:paraId="1E27D36B"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sensorwidth = size(sensor,1);</w:t>
      </w:r>
    </w:p>
    <w:p w14:paraId="78E67314"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sensorheight = size(sensor,2);</w:t>
      </w:r>
    </w:p>
    <w:p w14:paraId="3BD9C3D9"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ns = zeros(sensorwidth,sensorheight,round(size(sensor,3)/exposure));</w:t>
      </w:r>
    </w:p>
    <w:p w14:paraId="2C3B1FCB"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14:paraId="733F7EEB"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%convert data to CMOS with certain exposure</w:t>
      </w:r>
    </w:p>
    <w:p w14:paraId="65F4E4D8"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for</w:t>
      </w:r>
      <w:r>
        <w:rPr>
          <w:rFonts w:ascii="Courier New" w:hAnsi="Courier New" w:cs="Courier New"/>
          <w:color w:val="000000"/>
          <w:sz w:val="20"/>
          <w:szCs w:val="20"/>
        </w:rPr>
        <w:t xml:space="preserve"> i = 1:size(sensor,3)/exposure;</w:t>
      </w:r>
    </w:p>
    <w:p w14:paraId="7EFC2CD3"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ns(:,:,i) = sensor(:,:,exposure*i)-sensor(:,:,exposure*(i-1)+1);</w:t>
      </w:r>
    </w:p>
    <w:p w14:paraId="2B508C3F"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end</w:t>
      </w:r>
    </w:p>
    <w:p w14:paraId="4C210E73"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 xml:space="preserve"> </w:t>
      </w:r>
    </w:p>
    <w:p w14:paraId="2B342925"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cuts = zeros(11,11,round(size(sensor,3)/exposure));</w:t>
      </w:r>
    </w:p>
    <w:p w14:paraId="0B1B4257"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for</w:t>
      </w:r>
      <w:r>
        <w:rPr>
          <w:rFonts w:ascii="Courier New" w:hAnsi="Courier New" w:cs="Courier New"/>
          <w:color w:val="000000"/>
          <w:sz w:val="20"/>
          <w:szCs w:val="20"/>
        </w:rPr>
        <w:t xml:space="preserve"> i = 1:size(sensor,3)/exposure</w:t>
      </w:r>
      <w:r>
        <w:rPr>
          <w:rFonts w:ascii="Courier New" w:hAnsi="Courier New" w:cs="Courier New"/>
          <w:color w:val="228B22"/>
          <w:sz w:val="20"/>
          <w:szCs w:val="20"/>
        </w:rPr>
        <w:t>%extract single molecules</w:t>
      </w:r>
    </w:p>
    <w:p w14:paraId="2FCCCB8A"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h = ns(:,:,i);</w:t>
      </w:r>
    </w:p>
    <w:p w14:paraId="5EA92EFE"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[m,n] = max(h(:));</w:t>
      </w:r>
    </w:p>
    <w:p w14:paraId="1B7CB984"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[m,n] = ind2sub([140,140],n);</w:t>
      </w:r>
    </w:p>
    <w:p w14:paraId="1AE5BE5E"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cuts(:,:,i) = ns(m-5:m+5,n-5:n+5,i);</w:t>
      </w:r>
    </w:p>
    <w:p w14:paraId="7AC4E593"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pos(i,1) = m+1;</w:t>
      </w:r>
    </w:p>
    <w:p w14:paraId="6EA838E7"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pos(i,2) = n+1;</w:t>
      </w:r>
    </w:p>
    <w:p w14:paraId="469BE38A"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end</w:t>
      </w:r>
    </w:p>
    <w:p w14:paraId="6574F514"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c = NDR_fit_stack(cuts); </w:t>
      </w:r>
      <w:r>
        <w:rPr>
          <w:rFonts w:ascii="Courier New" w:hAnsi="Courier New" w:cs="Courier New"/>
          <w:color w:val="228B22"/>
          <w:sz w:val="20"/>
          <w:szCs w:val="20"/>
        </w:rPr>
        <w:t>%fit</w:t>
      </w:r>
    </w:p>
    <w:p w14:paraId="52EAF933"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end</w:t>
      </w:r>
    </w:p>
    <w:p w14:paraId="1B66F9D0" w14:textId="77777777" w:rsidR="001478F9" w:rsidRDefault="001478F9" w:rsidP="00884330"/>
    <w:p w14:paraId="588A63B2" w14:textId="77777777" w:rsidR="001478F9" w:rsidRDefault="001478F9" w:rsidP="00884330"/>
    <w:p w14:paraId="501F9A46" w14:textId="77777777" w:rsidR="001478F9" w:rsidRDefault="001478F9" w:rsidP="00884330"/>
    <w:p w14:paraId="676E5DDF" w14:textId="77777777" w:rsidR="001478F9" w:rsidRDefault="001478F9" w:rsidP="00884330">
      <w:pPr>
        <w:sectPr w:rsidR="001478F9" w:rsidSect="00E46473">
          <w:headerReference w:type="default" r:id="rId98"/>
          <w:pgSz w:w="11906" w:h="16838"/>
          <w:pgMar w:top="1440" w:right="1134" w:bottom="1440" w:left="2268" w:header="709" w:footer="709" w:gutter="0"/>
          <w:cols w:space="708"/>
          <w:docGrid w:linePitch="360"/>
        </w:sectPr>
      </w:pPr>
    </w:p>
    <w:p w14:paraId="10142A2D" w14:textId="77777777" w:rsidR="000F3532" w:rsidRDefault="000F3532" w:rsidP="000F3532">
      <w:pPr>
        <w:pStyle w:val="Chapterheading"/>
      </w:pPr>
      <w:bookmarkStart w:id="251" w:name="_Toc503352390"/>
      <w:r>
        <w:lastRenderedPageBreak/>
        <w:t>Appendix 3</w:t>
      </w:r>
      <w:r w:rsidR="004A536A">
        <w:t xml:space="preserve"> – Source code for radial analysis of </w:t>
      </w:r>
      <w:r w:rsidR="004A536A" w:rsidRPr="004A536A">
        <w:rPr>
          <w:i/>
        </w:rPr>
        <w:t>Synechocystis</w:t>
      </w:r>
      <w:bookmarkEnd w:id="251"/>
    </w:p>
    <w:p w14:paraId="70A2C4FB" w14:textId="77777777" w:rsidR="000F3532" w:rsidRDefault="000F3532" w:rsidP="000F3532">
      <w:pPr>
        <w:autoSpaceDE w:val="0"/>
        <w:autoSpaceDN w:val="0"/>
        <w:adjustRightInd w:val="0"/>
        <w:spacing w:after="0" w:line="240" w:lineRule="auto"/>
        <w:rPr>
          <w:rFonts w:cs="Courier New"/>
          <w:b/>
          <w:sz w:val="28"/>
          <w:szCs w:val="20"/>
        </w:rPr>
      </w:pPr>
      <w:r w:rsidRPr="00C7591A">
        <w:rPr>
          <w:rFonts w:cs="Courier New"/>
          <w:b/>
          <w:sz w:val="28"/>
          <w:szCs w:val="20"/>
        </w:rPr>
        <w:t>Radial.m</w:t>
      </w:r>
    </w:p>
    <w:p w14:paraId="2F6BB9B6" w14:textId="77777777" w:rsidR="000F3532" w:rsidRPr="00C7591A" w:rsidRDefault="000F3532" w:rsidP="000F3532">
      <w:pPr>
        <w:autoSpaceDE w:val="0"/>
        <w:autoSpaceDN w:val="0"/>
        <w:adjustRightInd w:val="0"/>
        <w:spacing w:after="0" w:line="240" w:lineRule="auto"/>
        <w:rPr>
          <w:rFonts w:cs="Courier New"/>
          <w:b/>
          <w:sz w:val="28"/>
          <w:szCs w:val="20"/>
        </w:rPr>
      </w:pPr>
    </w:p>
    <w:p w14:paraId="52C03D94"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%Initialise variable 'Profile' before running, images need to be called</w:t>
      </w:r>
    </w:p>
    <w:p w14:paraId="34073507"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%'stack'</w:t>
      </w:r>
    </w:p>
    <w:p w14:paraId="138A145A" w14:textId="77777777" w:rsidR="000F3532" w:rsidRDefault="000F3532" w:rsidP="000F3532">
      <w:pPr>
        <w:autoSpaceDE w:val="0"/>
        <w:autoSpaceDN w:val="0"/>
        <w:adjustRightInd w:val="0"/>
        <w:spacing w:after="0" w:line="240" w:lineRule="auto"/>
        <w:rPr>
          <w:rFonts w:ascii="Courier New" w:hAnsi="Courier New" w:cs="Courier New"/>
          <w:sz w:val="24"/>
          <w:szCs w:val="24"/>
        </w:rPr>
      </w:pPr>
    </w:p>
    <w:p w14:paraId="333B8D20"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imagesc(stack)</w:t>
      </w:r>
    </w:p>
    <w:p w14:paraId="0EA1C298"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axis </w:t>
      </w:r>
      <w:r>
        <w:rPr>
          <w:rFonts w:ascii="Courier New" w:hAnsi="Courier New" w:cs="Courier New"/>
          <w:color w:val="A020F0"/>
          <w:sz w:val="20"/>
          <w:szCs w:val="20"/>
        </w:rPr>
        <w:t>tight</w:t>
      </w:r>
      <w:r>
        <w:rPr>
          <w:rFonts w:ascii="Courier New" w:hAnsi="Courier New" w:cs="Courier New"/>
          <w:color w:val="000000"/>
          <w:sz w:val="20"/>
          <w:szCs w:val="20"/>
        </w:rPr>
        <w:t xml:space="preserve"> </w:t>
      </w:r>
      <w:r>
        <w:rPr>
          <w:rFonts w:ascii="Courier New" w:hAnsi="Courier New" w:cs="Courier New"/>
          <w:color w:val="A020F0"/>
          <w:sz w:val="20"/>
          <w:szCs w:val="20"/>
        </w:rPr>
        <w:t>equal</w:t>
      </w:r>
    </w:p>
    <w:p w14:paraId="6EB2FD02"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set(gcf, </w:t>
      </w:r>
      <w:r>
        <w:rPr>
          <w:rFonts w:ascii="Courier New" w:hAnsi="Courier New" w:cs="Courier New"/>
          <w:color w:val="A020F0"/>
          <w:sz w:val="20"/>
          <w:szCs w:val="20"/>
        </w:rPr>
        <w:t>'Units'</w:t>
      </w:r>
      <w:r>
        <w:rPr>
          <w:rFonts w:ascii="Courier New" w:hAnsi="Courier New" w:cs="Courier New"/>
          <w:color w:val="000000"/>
          <w:sz w:val="20"/>
          <w:szCs w:val="20"/>
        </w:rPr>
        <w:t xml:space="preserve">, </w:t>
      </w:r>
      <w:r>
        <w:rPr>
          <w:rFonts w:ascii="Courier New" w:hAnsi="Courier New" w:cs="Courier New"/>
          <w:color w:val="A020F0"/>
          <w:sz w:val="20"/>
          <w:szCs w:val="20"/>
        </w:rPr>
        <w:t>'Normalized'</w:t>
      </w:r>
      <w:r>
        <w:rPr>
          <w:rFonts w:ascii="Courier New" w:hAnsi="Courier New" w:cs="Courier New"/>
          <w:color w:val="000000"/>
          <w:sz w:val="20"/>
          <w:szCs w:val="20"/>
        </w:rPr>
        <w:t xml:space="preserve">, </w:t>
      </w:r>
      <w:r>
        <w:rPr>
          <w:rFonts w:ascii="Courier New" w:hAnsi="Courier New" w:cs="Courier New"/>
          <w:color w:val="A020F0"/>
          <w:sz w:val="20"/>
          <w:szCs w:val="20"/>
        </w:rPr>
        <w:t>'OuterPosition'</w:t>
      </w:r>
      <w:r>
        <w:rPr>
          <w:rFonts w:ascii="Courier New" w:hAnsi="Courier New" w:cs="Courier New"/>
          <w:color w:val="000000"/>
          <w:sz w:val="20"/>
          <w:szCs w:val="20"/>
        </w:rPr>
        <w:t>, [0 0 1 1]);</w:t>
      </w:r>
    </w:p>
    <w:p w14:paraId="63A133FB"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set(gcf, </w:t>
      </w:r>
      <w:r>
        <w:rPr>
          <w:rFonts w:ascii="Courier New" w:hAnsi="Courier New" w:cs="Courier New"/>
          <w:color w:val="A020F0"/>
          <w:sz w:val="20"/>
          <w:szCs w:val="20"/>
        </w:rPr>
        <w:t>'Toolbar'</w:t>
      </w:r>
      <w:r>
        <w:rPr>
          <w:rFonts w:ascii="Courier New" w:hAnsi="Courier New" w:cs="Courier New"/>
          <w:color w:val="000000"/>
          <w:sz w:val="20"/>
          <w:szCs w:val="20"/>
        </w:rPr>
        <w:t xml:space="preserve">, </w:t>
      </w:r>
      <w:r>
        <w:rPr>
          <w:rFonts w:ascii="Courier New" w:hAnsi="Courier New" w:cs="Courier New"/>
          <w:color w:val="A020F0"/>
          <w:sz w:val="20"/>
          <w:szCs w:val="20"/>
        </w:rPr>
        <w:t>'none'</w:t>
      </w:r>
      <w:r>
        <w:rPr>
          <w:rFonts w:ascii="Courier New" w:hAnsi="Courier New" w:cs="Courier New"/>
          <w:color w:val="000000"/>
          <w:sz w:val="20"/>
          <w:szCs w:val="20"/>
        </w:rPr>
        <w:t xml:space="preserve">, </w:t>
      </w:r>
      <w:r>
        <w:rPr>
          <w:rFonts w:ascii="Courier New" w:hAnsi="Courier New" w:cs="Courier New"/>
          <w:color w:val="A020F0"/>
          <w:sz w:val="20"/>
          <w:szCs w:val="20"/>
        </w:rPr>
        <w:t>'Menu'</w:t>
      </w:r>
      <w:r>
        <w:rPr>
          <w:rFonts w:ascii="Courier New" w:hAnsi="Courier New" w:cs="Courier New"/>
          <w:color w:val="000000"/>
          <w:sz w:val="20"/>
          <w:szCs w:val="20"/>
        </w:rPr>
        <w:t xml:space="preserve">, </w:t>
      </w:r>
      <w:r>
        <w:rPr>
          <w:rFonts w:ascii="Courier New" w:hAnsi="Courier New" w:cs="Courier New"/>
          <w:color w:val="A020F0"/>
          <w:sz w:val="20"/>
          <w:szCs w:val="20"/>
        </w:rPr>
        <w:t>'none'</w:t>
      </w:r>
      <w:r>
        <w:rPr>
          <w:rFonts w:ascii="Courier New" w:hAnsi="Courier New" w:cs="Courier New"/>
          <w:color w:val="000000"/>
          <w:sz w:val="20"/>
          <w:szCs w:val="20"/>
        </w:rPr>
        <w:t>);</w:t>
      </w:r>
    </w:p>
    <w:p w14:paraId="3A540092"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drawnow;</w:t>
      </w:r>
    </w:p>
    <w:p w14:paraId="43A6B974"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[x,y] = ginput(1);</w:t>
      </w:r>
    </w:p>
    <w:p w14:paraId="6E257DDD"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x = round(x);</w:t>
      </w:r>
    </w:p>
    <w:p w14:paraId="2F5A889D"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y = round(y);</w:t>
      </w:r>
    </w:p>
    <w:p w14:paraId="3F37B64B"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c = 50; </w:t>
      </w:r>
      <w:r>
        <w:rPr>
          <w:rFonts w:ascii="Courier New" w:hAnsi="Courier New" w:cs="Courier New"/>
          <w:color w:val="228B22"/>
          <w:sz w:val="20"/>
          <w:szCs w:val="20"/>
        </w:rPr>
        <w:t>%radius of radiality measurement</w:t>
      </w:r>
    </w:p>
    <w:p w14:paraId="57592B1E"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cut = stack(y-c:y+c,x-c:x+c);</w:t>
      </w:r>
    </w:p>
    <w:p w14:paraId="12D80FDE"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14:paraId="05E575B1"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14:paraId="4EE0CA10" w14:textId="77777777" w:rsidR="000F3532" w:rsidRDefault="0072505B"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img</w:t>
      </w:r>
      <w:r w:rsidR="000F3532">
        <w:rPr>
          <w:rFonts w:ascii="Courier New" w:hAnsi="Courier New" w:cs="Courier New"/>
          <w:color w:val="000000"/>
          <w:sz w:val="20"/>
          <w:szCs w:val="20"/>
        </w:rPr>
        <w:t xml:space="preserve"> = uint16(cut);</w:t>
      </w:r>
    </w:p>
    <w:p w14:paraId="20B49B96"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[rows, cols] = size(</w:t>
      </w:r>
      <w:r w:rsidR="0072505B">
        <w:rPr>
          <w:rFonts w:ascii="Courier New" w:hAnsi="Courier New" w:cs="Courier New"/>
          <w:color w:val="000000"/>
          <w:sz w:val="20"/>
          <w:szCs w:val="20"/>
        </w:rPr>
        <w:t>img</w:t>
      </w:r>
      <w:r>
        <w:rPr>
          <w:rFonts w:ascii="Courier New" w:hAnsi="Courier New" w:cs="Courier New"/>
          <w:color w:val="000000"/>
          <w:sz w:val="20"/>
          <w:szCs w:val="20"/>
        </w:rPr>
        <w:t>);</w:t>
      </w:r>
    </w:p>
    <w:p w14:paraId="4BC17FD1" w14:textId="77777777" w:rsidR="000F3532" w:rsidRDefault="0072505B"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img</w:t>
      </w:r>
      <w:r w:rsidR="000F3532">
        <w:rPr>
          <w:rFonts w:ascii="Courier New" w:hAnsi="Courier New" w:cs="Courier New"/>
          <w:color w:val="000000"/>
          <w:sz w:val="20"/>
          <w:szCs w:val="20"/>
        </w:rPr>
        <w:t xml:space="preserve"> = cut;</w:t>
      </w:r>
    </w:p>
    <w:p w14:paraId="595142DA"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subplot(2, 2, 1);</w:t>
      </w:r>
    </w:p>
    <w:p w14:paraId="1D7E7B71"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imagesc(</w:t>
      </w:r>
      <w:r w:rsidR="0072505B">
        <w:rPr>
          <w:rFonts w:ascii="Courier New" w:hAnsi="Courier New" w:cs="Courier New"/>
          <w:color w:val="000000"/>
          <w:sz w:val="20"/>
          <w:szCs w:val="20"/>
        </w:rPr>
        <w:t>img</w:t>
      </w:r>
      <w:r>
        <w:rPr>
          <w:rFonts w:ascii="Courier New" w:hAnsi="Courier New" w:cs="Courier New"/>
          <w:color w:val="000000"/>
          <w:sz w:val="20"/>
          <w:szCs w:val="20"/>
        </w:rPr>
        <w:t>);</w:t>
      </w:r>
    </w:p>
    <w:p w14:paraId="18525427"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colormap(</w:t>
      </w:r>
      <w:r>
        <w:rPr>
          <w:rFonts w:ascii="Courier New" w:hAnsi="Courier New" w:cs="Courier New"/>
          <w:color w:val="A020F0"/>
          <w:sz w:val="20"/>
          <w:szCs w:val="20"/>
        </w:rPr>
        <w:t>'jet'</w:t>
      </w:r>
      <w:r>
        <w:rPr>
          <w:rFonts w:ascii="Courier New" w:hAnsi="Courier New" w:cs="Courier New"/>
          <w:color w:val="000000"/>
          <w:sz w:val="20"/>
          <w:szCs w:val="20"/>
        </w:rPr>
        <w:t>);</w:t>
      </w:r>
    </w:p>
    <w:p w14:paraId="29731531"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axis </w:t>
      </w:r>
      <w:r>
        <w:rPr>
          <w:rFonts w:ascii="Courier New" w:hAnsi="Courier New" w:cs="Courier New"/>
          <w:color w:val="A020F0"/>
          <w:sz w:val="20"/>
          <w:szCs w:val="20"/>
        </w:rPr>
        <w:t>equal</w:t>
      </w:r>
      <w:r>
        <w:rPr>
          <w:rFonts w:ascii="Courier New" w:hAnsi="Courier New" w:cs="Courier New"/>
          <w:color w:val="000000"/>
          <w:sz w:val="20"/>
          <w:szCs w:val="20"/>
        </w:rPr>
        <w:t xml:space="preserve"> </w:t>
      </w:r>
      <w:r>
        <w:rPr>
          <w:rFonts w:ascii="Courier New" w:hAnsi="Courier New" w:cs="Courier New"/>
          <w:color w:val="A020F0"/>
          <w:sz w:val="20"/>
          <w:szCs w:val="20"/>
        </w:rPr>
        <w:t>tight</w:t>
      </w:r>
      <w:r>
        <w:rPr>
          <w:rFonts w:ascii="Courier New" w:hAnsi="Courier New" w:cs="Courier New"/>
          <w:color w:val="000000"/>
          <w:sz w:val="20"/>
          <w:szCs w:val="20"/>
        </w:rPr>
        <w:t>;</w:t>
      </w:r>
    </w:p>
    <w:p w14:paraId="3F00B50B"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14:paraId="192E4256"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set(gcf, </w:t>
      </w:r>
      <w:r>
        <w:rPr>
          <w:rFonts w:ascii="Courier New" w:hAnsi="Courier New" w:cs="Courier New"/>
          <w:color w:val="A020F0"/>
          <w:sz w:val="20"/>
          <w:szCs w:val="20"/>
        </w:rPr>
        <w:t>'Units'</w:t>
      </w:r>
      <w:r>
        <w:rPr>
          <w:rFonts w:ascii="Courier New" w:hAnsi="Courier New" w:cs="Courier New"/>
          <w:color w:val="000000"/>
          <w:sz w:val="20"/>
          <w:szCs w:val="20"/>
        </w:rPr>
        <w:t xml:space="preserve">, </w:t>
      </w:r>
      <w:r>
        <w:rPr>
          <w:rFonts w:ascii="Courier New" w:hAnsi="Courier New" w:cs="Courier New"/>
          <w:color w:val="A020F0"/>
          <w:sz w:val="20"/>
          <w:szCs w:val="20"/>
        </w:rPr>
        <w:t>'Normalized'</w:t>
      </w:r>
      <w:r>
        <w:rPr>
          <w:rFonts w:ascii="Courier New" w:hAnsi="Courier New" w:cs="Courier New"/>
          <w:color w:val="000000"/>
          <w:sz w:val="20"/>
          <w:szCs w:val="20"/>
        </w:rPr>
        <w:t xml:space="preserve">, </w:t>
      </w:r>
      <w:r>
        <w:rPr>
          <w:rFonts w:ascii="Courier New" w:hAnsi="Courier New" w:cs="Courier New"/>
          <w:color w:val="A020F0"/>
          <w:sz w:val="20"/>
          <w:szCs w:val="20"/>
        </w:rPr>
        <w:t>'OuterPosition'</w:t>
      </w:r>
      <w:r>
        <w:rPr>
          <w:rFonts w:ascii="Courier New" w:hAnsi="Courier New" w:cs="Courier New"/>
          <w:color w:val="000000"/>
          <w:sz w:val="20"/>
          <w:szCs w:val="20"/>
        </w:rPr>
        <w:t>, [0 0 1 1]);</w:t>
      </w:r>
    </w:p>
    <w:p w14:paraId="1EB3A0D4"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set(gcf, </w:t>
      </w:r>
      <w:r>
        <w:rPr>
          <w:rFonts w:ascii="Courier New" w:hAnsi="Courier New" w:cs="Courier New"/>
          <w:color w:val="A020F0"/>
          <w:sz w:val="20"/>
          <w:szCs w:val="20"/>
        </w:rPr>
        <w:t>'Toolbar'</w:t>
      </w:r>
      <w:r>
        <w:rPr>
          <w:rFonts w:ascii="Courier New" w:hAnsi="Courier New" w:cs="Courier New"/>
          <w:color w:val="000000"/>
          <w:sz w:val="20"/>
          <w:szCs w:val="20"/>
        </w:rPr>
        <w:t xml:space="preserve">, </w:t>
      </w:r>
      <w:r>
        <w:rPr>
          <w:rFonts w:ascii="Courier New" w:hAnsi="Courier New" w:cs="Courier New"/>
          <w:color w:val="A020F0"/>
          <w:sz w:val="20"/>
          <w:szCs w:val="20"/>
        </w:rPr>
        <w:t>'none'</w:t>
      </w:r>
      <w:r>
        <w:rPr>
          <w:rFonts w:ascii="Courier New" w:hAnsi="Courier New" w:cs="Courier New"/>
          <w:color w:val="000000"/>
          <w:sz w:val="20"/>
          <w:szCs w:val="20"/>
        </w:rPr>
        <w:t xml:space="preserve">, </w:t>
      </w:r>
      <w:r>
        <w:rPr>
          <w:rFonts w:ascii="Courier New" w:hAnsi="Courier New" w:cs="Courier New"/>
          <w:color w:val="A020F0"/>
          <w:sz w:val="20"/>
          <w:szCs w:val="20"/>
        </w:rPr>
        <w:t>'Menu'</w:t>
      </w:r>
      <w:r>
        <w:rPr>
          <w:rFonts w:ascii="Courier New" w:hAnsi="Courier New" w:cs="Courier New"/>
          <w:color w:val="000000"/>
          <w:sz w:val="20"/>
          <w:szCs w:val="20"/>
        </w:rPr>
        <w:t xml:space="preserve">, </w:t>
      </w:r>
      <w:r>
        <w:rPr>
          <w:rFonts w:ascii="Courier New" w:hAnsi="Courier New" w:cs="Courier New"/>
          <w:color w:val="A020F0"/>
          <w:sz w:val="20"/>
          <w:szCs w:val="20"/>
        </w:rPr>
        <w:t>'none'</w:t>
      </w:r>
      <w:r>
        <w:rPr>
          <w:rFonts w:ascii="Courier New" w:hAnsi="Courier New" w:cs="Courier New"/>
          <w:color w:val="000000"/>
          <w:sz w:val="20"/>
          <w:szCs w:val="20"/>
        </w:rPr>
        <w:t>);</w:t>
      </w:r>
    </w:p>
    <w:p w14:paraId="6C2DB8B5"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drawnow;</w:t>
      </w:r>
    </w:p>
    <w:p w14:paraId="3113F3D6"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14:paraId="657E2AC9"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14:paraId="343C5D40"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Message = sprintf(</w:t>
      </w:r>
      <w:r w:rsidR="0072505B">
        <w:rPr>
          <w:rFonts w:ascii="Courier New" w:hAnsi="Courier New" w:cs="Courier New"/>
          <w:color w:val="A020F0"/>
          <w:sz w:val="20"/>
          <w:szCs w:val="20"/>
        </w:rPr>
        <w:t>'Click at the cent</w:t>
      </w:r>
      <w:r>
        <w:rPr>
          <w:rFonts w:ascii="Courier New" w:hAnsi="Courier New" w:cs="Courier New"/>
          <w:color w:val="A020F0"/>
          <w:sz w:val="20"/>
          <w:szCs w:val="20"/>
        </w:rPr>
        <w:t>r</w:t>
      </w:r>
      <w:r w:rsidR="0072505B">
        <w:rPr>
          <w:rFonts w:ascii="Courier New" w:hAnsi="Courier New" w:cs="Courier New"/>
          <w:color w:val="A020F0"/>
          <w:sz w:val="20"/>
          <w:szCs w:val="20"/>
        </w:rPr>
        <w:t>e</w:t>
      </w:r>
      <w:r>
        <w:rPr>
          <w:rFonts w:ascii="Courier New" w:hAnsi="Courier New" w:cs="Courier New"/>
          <w:color w:val="A020F0"/>
          <w:sz w:val="20"/>
          <w:szCs w:val="20"/>
        </w:rPr>
        <w:t>'</w:t>
      </w:r>
      <w:r>
        <w:rPr>
          <w:rFonts w:ascii="Courier New" w:hAnsi="Courier New" w:cs="Courier New"/>
          <w:color w:val="000000"/>
          <w:sz w:val="20"/>
          <w:szCs w:val="20"/>
        </w:rPr>
        <w:t>);</w:t>
      </w:r>
    </w:p>
    <w:p w14:paraId="0AD2403D" w14:textId="77777777" w:rsidR="000F3532" w:rsidRDefault="00A14D20"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C</w:t>
      </w:r>
      <w:r w:rsidR="000F3532">
        <w:rPr>
          <w:rFonts w:ascii="Courier New" w:hAnsi="Courier New" w:cs="Courier New"/>
          <w:color w:val="000000"/>
          <w:sz w:val="20"/>
          <w:szCs w:val="20"/>
        </w:rPr>
        <w:t xml:space="preserve">aption = </w:t>
      </w:r>
      <w:r w:rsidR="000F3532">
        <w:rPr>
          <w:rFonts w:ascii="Courier New" w:hAnsi="Courier New" w:cs="Courier New"/>
          <w:color w:val="A020F0"/>
          <w:sz w:val="20"/>
          <w:szCs w:val="20"/>
        </w:rPr>
        <w:t>'Continue?'</w:t>
      </w:r>
      <w:r w:rsidR="000F3532">
        <w:rPr>
          <w:rFonts w:ascii="Courier New" w:hAnsi="Courier New" w:cs="Courier New"/>
          <w:color w:val="000000"/>
          <w:sz w:val="20"/>
          <w:szCs w:val="20"/>
        </w:rPr>
        <w:t>;</w:t>
      </w:r>
    </w:p>
    <w:p w14:paraId="3EF70B6C" w14:textId="77777777" w:rsidR="000F3532" w:rsidRDefault="0072505B"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Text = questdlg(</w:t>
      </w:r>
      <w:r w:rsidR="00A14D20">
        <w:rPr>
          <w:rFonts w:ascii="Courier New" w:hAnsi="Courier New" w:cs="Courier New"/>
          <w:color w:val="000000"/>
          <w:sz w:val="20"/>
          <w:szCs w:val="20"/>
        </w:rPr>
        <w:t xml:space="preserve">Message, </w:t>
      </w:r>
      <w:r w:rsidR="000F3532">
        <w:rPr>
          <w:rFonts w:ascii="Courier New" w:hAnsi="Courier New" w:cs="Courier New"/>
          <w:color w:val="000000"/>
          <w:sz w:val="20"/>
          <w:szCs w:val="20"/>
        </w:rPr>
        <w:t xml:space="preserve">Caption, </w:t>
      </w:r>
      <w:r w:rsidR="000F3532">
        <w:rPr>
          <w:rFonts w:ascii="Courier New" w:hAnsi="Courier New" w:cs="Courier New"/>
          <w:color w:val="A020F0"/>
          <w:sz w:val="20"/>
          <w:szCs w:val="20"/>
        </w:rPr>
        <w:t>'OK'</w:t>
      </w:r>
      <w:r w:rsidR="000F3532">
        <w:rPr>
          <w:rFonts w:ascii="Courier New" w:hAnsi="Courier New" w:cs="Courier New"/>
          <w:color w:val="000000"/>
          <w:sz w:val="20"/>
          <w:szCs w:val="20"/>
        </w:rPr>
        <w:t xml:space="preserve">, </w:t>
      </w:r>
      <w:r w:rsidR="000F3532">
        <w:rPr>
          <w:rFonts w:ascii="Courier New" w:hAnsi="Courier New" w:cs="Courier New"/>
          <w:color w:val="A020F0"/>
          <w:sz w:val="20"/>
          <w:szCs w:val="20"/>
        </w:rPr>
        <w:t>'Quit'</w:t>
      </w:r>
      <w:r w:rsidR="000F3532">
        <w:rPr>
          <w:rFonts w:ascii="Courier New" w:hAnsi="Courier New" w:cs="Courier New"/>
          <w:color w:val="000000"/>
          <w:sz w:val="20"/>
          <w:szCs w:val="20"/>
        </w:rPr>
        <w:t xml:space="preserve">, </w:t>
      </w:r>
      <w:r w:rsidR="000F3532">
        <w:rPr>
          <w:rFonts w:ascii="Courier New" w:hAnsi="Courier New" w:cs="Courier New"/>
          <w:color w:val="A020F0"/>
          <w:sz w:val="20"/>
          <w:szCs w:val="20"/>
        </w:rPr>
        <w:t>'OK'</w:t>
      </w:r>
      <w:r w:rsidR="000F3532">
        <w:rPr>
          <w:rFonts w:ascii="Courier New" w:hAnsi="Courier New" w:cs="Courier New"/>
          <w:color w:val="000000"/>
          <w:sz w:val="20"/>
          <w:szCs w:val="20"/>
        </w:rPr>
        <w:t>);</w:t>
      </w:r>
    </w:p>
    <w:p w14:paraId="267E0EF8"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if</w:t>
      </w:r>
      <w:r w:rsidR="0072505B">
        <w:rPr>
          <w:rFonts w:ascii="Courier New" w:hAnsi="Courier New" w:cs="Courier New"/>
          <w:color w:val="000000"/>
          <w:sz w:val="20"/>
          <w:szCs w:val="20"/>
        </w:rPr>
        <w:t xml:space="preserve"> strcmpi(</w:t>
      </w:r>
      <w:r>
        <w:rPr>
          <w:rFonts w:ascii="Courier New" w:hAnsi="Courier New" w:cs="Courier New"/>
          <w:color w:val="000000"/>
          <w:sz w:val="20"/>
          <w:szCs w:val="20"/>
        </w:rPr>
        <w:t xml:space="preserve">Text, </w:t>
      </w:r>
      <w:r>
        <w:rPr>
          <w:rFonts w:ascii="Courier New" w:hAnsi="Courier New" w:cs="Courier New"/>
          <w:color w:val="A020F0"/>
          <w:sz w:val="20"/>
          <w:szCs w:val="20"/>
        </w:rPr>
        <w:t>'Quit'</w:t>
      </w:r>
      <w:r>
        <w:rPr>
          <w:rFonts w:ascii="Courier New" w:hAnsi="Courier New" w:cs="Courier New"/>
          <w:color w:val="000000"/>
          <w:sz w:val="20"/>
          <w:szCs w:val="20"/>
        </w:rPr>
        <w:t>)</w:t>
      </w:r>
    </w:p>
    <w:p w14:paraId="4D1106AD"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return</w:t>
      </w:r>
      <w:r>
        <w:rPr>
          <w:rFonts w:ascii="Courier New" w:hAnsi="Courier New" w:cs="Courier New"/>
          <w:color w:val="000000"/>
          <w:sz w:val="20"/>
          <w:szCs w:val="20"/>
        </w:rPr>
        <w:t>;</w:t>
      </w:r>
    </w:p>
    <w:p w14:paraId="2139F8BC"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end</w:t>
      </w:r>
    </w:p>
    <w:p w14:paraId="48080EA0"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[x</w:t>
      </w:r>
      <w:r w:rsidR="00A14D20">
        <w:rPr>
          <w:rFonts w:ascii="Courier New" w:hAnsi="Courier New" w:cs="Courier New"/>
          <w:color w:val="000000"/>
          <w:sz w:val="20"/>
          <w:szCs w:val="20"/>
        </w:rPr>
        <w:t>coord</w:t>
      </w:r>
      <w:r>
        <w:rPr>
          <w:rFonts w:ascii="Courier New" w:hAnsi="Courier New" w:cs="Courier New"/>
          <w:color w:val="000000"/>
          <w:sz w:val="20"/>
          <w:szCs w:val="20"/>
        </w:rPr>
        <w:t>,y</w:t>
      </w:r>
      <w:r w:rsidR="00A14D20">
        <w:rPr>
          <w:rFonts w:ascii="Courier New" w:hAnsi="Courier New" w:cs="Courier New"/>
          <w:color w:val="000000"/>
          <w:sz w:val="20"/>
          <w:szCs w:val="20"/>
        </w:rPr>
        <w:t>coord</w:t>
      </w:r>
      <w:r>
        <w:rPr>
          <w:rFonts w:ascii="Courier New" w:hAnsi="Courier New" w:cs="Courier New"/>
          <w:color w:val="000000"/>
          <w:sz w:val="20"/>
          <w:szCs w:val="20"/>
        </w:rPr>
        <w:t>] = ginput(1);</w:t>
      </w:r>
    </w:p>
    <w:p w14:paraId="7825F127"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14:paraId="62A16DFC"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d2UL = sqrt((1-y</w:t>
      </w:r>
      <w:r w:rsidR="00A14D20">
        <w:rPr>
          <w:rFonts w:ascii="Courier New" w:hAnsi="Courier New" w:cs="Courier New"/>
          <w:color w:val="000000"/>
          <w:sz w:val="20"/>
          <w:szCs w:val="20"/>
        </w:rPr>
        <w:t>coord</w:t>
      </w:r>
      <w:r>
        <w:rPr>
          <w:rFonts w:ascii="Courier New" w:hAnsi="Courier New" w:cs="Courier New"/>
          <w:color w:val="000000"/>
          <w:sz w:val="20"/>
          <w:szCs w:val="20"/>
        </w:rPr>
        <w:t>)^2 + (1-x</w:t>
      </w:r>
      <w:r w:rsidR="00A14D20">
        <w:rPr>
          <w:rFonts w:ascii="Courier New" w:hAnsi="Courier New" w:cs="Courier New"/>
          <w:color w:val="000000"/>
          <w:sz w:val="20"/>
          <w:szCs w:val="20"/>
        </w:rPr>
        <w:t>coord</w:t>
      </w:r>
      <w:r>
        <w:rPr>
          <w:rFonts w:ascii="Courier New" w:hAnsi="Courier New" w:cs="Courier New"/>
          <w:color w:val="000000"/>
          <w:sz w:val="20"/>
          <w:szCs w:val="20"/>
        </w:rPr>
        <w:t>)^2)</w:t>
      </w:r>
    </w:p>
    <w:p w14:paraId="66055075"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d2UR = sqrt((1-y</w:t>
      </w:r>
      <w:r w:rsidR="00A14D20">
        <w:rPr>
          <w:rFonts w:ascii="Courier New" w:hAnsi="Courier New" w:cs="Courier New"/>
          <w:color w:val="000000"/>
          <w:sz w:val="20"/>
          <w:szCs w:val="20"/>
        </w:rPr>
        <w:t>coord</w:t>
      </w:r>
      <w:r>
        <w:rPr>
          <w:rFonts w:ascii="Courier New" w:hAnsi="Courier New" w:cs="Courier New"/>
          <w:color w:val="000000"/>
          <w:sz w:val="20"/>
          <w:szCs w:val="20"/>
        </w:rPr>
        <w:t>)^2 + (cols-x</w:t>
      </w:r>
      <w:r w:rsidR="00A14D20">
        <w:rPr>
          <w:rFonts w:ascii="Courier New" w:hAnsi="Courier New" w:cs="Courier New"/>
          <w:color w:val="000000"/>
          <w:sz w:val="20"/>
          <w:szCs w:val="20"/>
        </w:rPr>
        <w:t>coord</w:t>
      </w:r>
      <w:r>
        <w:rPr>
          <w:rFonts w:ascii="Courier New" w:hAnsi="Courier New" w:cs="Courier New"/>
          <w:color w:val="000000"/>
          <w:sz w:val="20"/>
          <w:szCs w:val="20"/>
        </w:rPr>
        <w:t>)^2)</w:t>
      </w:r>
    </w:p>
    <w:p w14:paraId="74EC98A1"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d2LL = sqrt((rows-y</w:t>
      </w:r>
      <w:r w:rsidR="00A14D20">
        <w:rPr>
          <w:rFonts w:ascii="Courier New" w:hAnsi="Courier New" w:cs="Courier New"/>
          <w:color w:val="000000"/>
          <w:sz w:val="20"/>
          <w:szCs w:val="20"/>
        </w:rPr>
        <w:t>coord</w:t>
      </w:r>
      <w:r>
        <w:rPr>
          <w:rFonts w:ascii="Courier New" w:hAnsi="Courier New" w:cs="Courier New"/>
          <w:color w:val="000000"/>
          <w:sz w:val="20"/>
          <w:szCs w:val="20"/>
        </w:rPr>
        <w:t>)^2 + (1-x</w:t>
      </w:r>
      <w:r w:rsidR="00A14D20">
        <w:rPr>
          <w:rFonts w:ascii="Courier New" w:hAnsi="Courier New" w:cs="Courier New"/>
          <w:color w:val="000000"/>
          <w:sz w:val="20"/>
          <w:szCs w:val="20"/>
        </w:rPr>
        <w:t>coord</w:t>
      </w:r>
      <w:r>
        <w:rPr>
          <w:rFonts w:ascii="Courier New" w:hAnsi="Courier New" w:cs="Courier New"/>
          <w:color w:val="000000"/>
          <w:sz w:val="20"/>
          <w:szCs w:val="20"/>
        </w:rPr>
        <w:t>)^2)</w:t>
      </w:r>
    </w:p>
    <w:p w14:paraId="33A8498E"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d2LR= sqrt((rows-y</w:t>
      </w:r>
      <w:r w:rsidR="00A14D20">
        <w:rPr>
          <w:rFonts w:ascii="Courier New" w:hAnsi="Courier New" w:cs="Courier New"/>
          <w:color w:val="000000"/>
          <w:sz w:val="20"/>
          <w:szCs w:val="20"/>
        </w:rPr>
        <w:t>coord</w:t>
      </w:r>
      <w:r>
        <w:rPr>
          <w:rFonts w:ascii="Courier New" w:hAnsi="Courier New" w:cs="Courier New"/>
          <w:color w:val="000000"/>
          <w:sz w:val="20"/>
          <w:szCs w:val="20"/>
        </w:rPr>
        <w:t>)^2 + (cols-x</w:t>
      </w:r>
      <w:r w:rsidR="00A14D20">
        <w:rPr>
          <w:rFonts w:ascii="Courier New" w:hAnsi="Courier New" w:cs="Courier New"/>
          <w:color w:val="000000"/>
          <w:sz w:val="20"/>
          <w:szCs w:val="20"/>
        </w:rPr>
        <w:t>coord</w:t>
      </w:r>
      <w:r>
        <w:rPr>
          <w:rFonts w:ascii="Courier New" w:hAnsi="Courier New" w:cs="Courier New"/>
          <w:color w:val="000000"/>
          <w:sz w:val="20"/>
          <w:szCs w:val="20"/>
        </w:rPr>
        <w:t>)^2)</w:t>
      </w:r>
    </w:p>
    <w:p w14:paraId="5A1AAA2C" w14:textId="77777777" w:rsidR="000F3532" w:rsidRDefault="001F24DC"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maxDist</w:t>
      </w:r>
      <w:r w:rsidR="000F3532">
        <w:rPr>
          <w:rFonts w:ascii="Courier New" w:hAnsi="Courier New" w:cs="Courier New"/>
          <w:color w:val="000000"/>
          <w:sz w:val="20"/>
          <w:szCs w:val="20"/>
        </w:rPr>
        <w:t xml:space="preserve"> = ceil(max([d2UL, d2UR, d2LL, d2LR]))</w:t>
      </w:r>
    </w:p>
    <w:p w14:paraId="4BFF2ECE"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14:paraId="17B35FFE"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subplot(2, 2, 2);</w:t>
      </w:r>
    </w:p>
    <w:p w14:paraId="57764DDE"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imshow(</w:t>
      </w:r>
      <w:r w:rsidR="00A14D20">
        <w:rPr>
          <w:rFonts w:ascii="Courier New" w:hAnsi="Courier New" w:cs="Courier New"/>
          <w:color w:val="000000"/>
          <w:sz w:val="20"/>
          <w:szCs w:val="20"/>
        </w:rPr>
        <w:t>img</w:t>
      </w:r>
      <w:r>
        <w:rPr>
          <w:rFonts w:ascii="Courier New" w:hAnsi="Courier New" w:cs="Courier New"/>
          <w:color w:val="000000"/>
          <w:sz w:val="20"/>
          <w:szCs w:val="20"/>
        </w:rPr>
        <w:t>, []);</w:t>
      </w:r>
    </w:p>
    <w:p w14:paraId="70961922"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axis </w:t>
      </w:r>
      <w:r>
        <w:rPr>
          <w:rFonts w:ascii="Courier New" w:hAnsi="Courier New" w:cs="Courier New"/>
          <w:color w:val="A020F0"/>
          <w:sz w:val="20"/>
          <w:szCs w:val="20"/>
        </w:rPr>
        <w:t>on</w:t>
      </w:r>
      <w:r>
        <w:rPr>
          <w:rFonts w:ascii="Courier New" w:hAnsi="Courier New" w:cs="Courier New"/>
          <w:color w:val="000000"/>
          <w:sz w:val="20"/>
          <w:szCs w:val="20"/>
        </w:rPr>
        <w:t xml:space="preserve"> </w:t>
      </w:r>
      <w:r>
        <w:rPr>
          <w:rFonts w:ascii="Courier New" w:hAnsi="Courier New" w:cs="Courier New"/>
          <w:color w:val="A020F0"/>
          <w:sz w:val="20"/>
          <w:szCs w:val="20"/>
        </w:rPr>
        <w:t>square</w:t>
      </w:r>
      <w:r>
        <w:rPr>
          <w:rFonts w:ascii="Courier New" w:hAnsi="Courier New" w:cs="Courier New"/>
          <w:color w:val="000000"/>
          <w:sz w:val="20"/>
          <w:szCs w:val="20"/>
        </w:rPr>
        <w:t xml:space="preserve"> </w:t>
      </w:r>
      <w:r>
        <w:rPr>
          <w:rFonts w:ascii="Courier New" w:hAnsi="Courier New" w:cs="Courier New"/>
          <w:color w:val="A020F0"/>
          <w:sz w:val="20"/>
          <w:szCs w:val="20"/>
        </w:rPr>
        <w:t>tight</w:t>
      </w:r>
      <w:r>
        <w:rPr>
          <w:rFonts w:ascii="Courier New" w:hAnsi="Courier New" w:cs="Courier New"/>
          <w:color w:val="000000"/>
          <w:sz w:val="20"/>
          <w:szCs w:val="20"/>
        </w:rPr>
        <w:t>;</w:t>
      </w:r>
    </w:p>
    <w:p w14:paraId="494F253D"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hold </w:t>
      </w:r>
      <w:r>
        <w:rPr>
          <w:rFonts w:ascii="Courier New" w:hAnsi="Courier New" w:cs="Courier New"/>
          <w:color w:val="A020F0"/>
          <w:sz w:val="20"/>
          <w:szCs w:val="20"/>
        </w:rPr>
        <w:t>on</w:t>
      </w:r>
      <w:r>
        <w:rPr>
          <w:rFonts w:ascii="Courier New" w:hAnsi="Courier New" w:cs="Courier New"/>
          <w:color w:val="000000"/>
          <w:sz w:val="20"/>
          <w:szCs w:val="20"/>
        </w:rPr>
        <w:t>;</w:t>
      </w:r>
    </w:p>
    <w:p w14:paraId="7C54609C" w14:textId="77777777" w:rsidR="000F3532" w:rsidRPr="000F3532" w:rsidRDefault="000F3532" w:rsidP="000F3532">
      <w:pPr>
        <w:autoSpaceDE w:val="0"/>
        <w:autoSpaceDN w:val="0"/>
        <w:adjustRightInd w:val="0"/>
        <w:spacing w:after="0" w:line="240" w:lineRule="auto"/>
        <w:rPr>
          <w:rFonts w:ascii="Courier New" w:hAnsi="Courier New" w:cs="Courier New"/>
          <w:color w:val="000000"/>
          <w:sz w:val="20"/>
          <w:szCs w:val="20"/>
        </w:rPr>
      </w:pPr>
      <w:r w:rsidRPr="000F3532">
        <w:rPr>
          <w:rFonts w:ascii="Courier New" w:hAnsi="Courier New" w:cs="Courier New"/>
          <w:color w:val="000000"/>
          <w:sz w:val="20"/>
          <w:szCs w:val="20"/>
        </w:rPr>
        <w:t>line([x</w:t>
      </w:r>
      <w:r w:rsidR="00A14D20">
        <w:rPr>
          <w:rFonts w:ascii="Courier New" w:hAnsi="Courier New" w:cs="Courier New"/>
          <w:color w:val="000000"/>
          <w:sz w:val="20"/>
          <w:szCs w:val="20"/>
        </w:rPr>
        <w:t>coord</w:t>
      </w:r>
      <w:r w:rsidRPr="000F3532">
        <w:rPr>
          <w:rFonts w:ascii="Courier New" w:hAnsi="Courier New" w:cs="Courier New"/>
          <w:color w:val="000000"/>
          <w:sz w:val="20"/>
          <w:szCs w:val="20"/>
        </w:rPr>
        <w:t>, x</w:t>
      </w:r>
      <w:r w:rsidR="00A14D20">
        <w:rPr>
          <w:rFonts w:ascii="Courier New" w:hAnsi="Courier New" w:cs="Courier New"/>
          <w:color w:val="000000"/>
          <w:sz w:val="20"/>
          <w:szCs w:val="20"/>
        </w:rPr>
        <w:t>coord</w:t>
      </w:r>
      <w:r w:rsidRPr="000F3532">
        <w:rPr>
          <w:rFonts w:ascii="Courier New" w:hAnsi="Courier New" w:cs="Courier New"/>
          <w:color w:val="000000"/>
          <w:sz w:val="20"/>
          <w:szCs w:val="20"/>
        </w:rPr>
        <w:t xml:space="preserve">], [1, rows], </w:t>
      </w:r>
      <w:r w:rsidRPr="000F3532">
        <w:rPr>
          <w:rFonts w:ascii="Courier New" w:hAnsi="Courier New" w:cs="Courier New"/>
          <w:color w:val="A020F0"/>
          <w:sz w:val="20"/>
          <w:szCs w:val="20"/>
        </w:rPr>
        <w:t>'Color'</w:t>
      </w:r>
      <w:r w:rsidRPr="000F3532">
        <w:rPr>
          <w:rFonts w:ascii="Courier New" w:hAnsi="Courier New" w:cs="Courier New"/>
          <w:color w:val="000000"/>
          <w:sz w:val="20"/>
          <w:szCs w:val="20"/>
        </w:rPr>
        <w:t xml:space="preserve">, 'r', </w:t>
      </w:r>
      <w:r w:rsidRPr="000F3532">
        <w:rPr>
          <w:rFonts w:ascii="Courier New" w:hAnsi="Courier New" w:cs="Courier New"/>
          <w:color w:val="A020F0"/>
          <w:sz w:val="20"/>
          <w:szCs w:val="20"/>
        </w:rPr>
        <w:t>'LineWidth'</w:t>
      </w:r>
      <w:r w:rsidRPr="000F3532">
        <w:rPr>
          <w:rFonts w:ascii="Courier New" w:hAnsi="Courier New" w:cs="Courier New"/>
          <w:color w:val="000000"/>
          <w:sz w:val="20"/>
          <w:szCs w:val="20"/>
        </w:rPr>
        <w:t>, 2);</w:t>
      </w:r>
    </w:p>
    <w:p w14:paraId="4C0B3D81" w14:textId="77777777" w:rsidR="00F65CD3" w:rsidRDefault="000F3532" w:rsidP="000F3532">
      <w:pPr>
        <w:autoSpaceDE w:val="0"/>
        <w:autoSpaceDN w:val="0"/>
        <w:adjustRightInd w:val="0"/>
        <w:spacing w:after="0" w:line="240" w:lineRule="auto"/>
        <w:rPr>
          <w:rFonts w:ascii="Courier New" w:hAnsi="Courier New" w:cs="Courier New"/>
          <w:color w:val="000000"/>
          <w:sz w:val="20"/>
          <w:szCs w:val="20"/>
        </w:rPr>
        <w:sectPr w:rsidR="00F65CD3" w:rsidSect="00E46473">
          <w:headerReference w:type="default" r:id="rId99"/>
          <w:pgSz w:w="11906" w:h="16838"/>
          <w:pgMar w:top="1440" w:right="1134" w:bottom="1440" w:left="2268" w:header="709" w:footer="709" w:gutter="0"/>
          <w:cols w:space="708"/>
          <w:docGrid w:linePitch="360"/>
        </w:sectPr>
      </w:pPr>
      <w:r w:rsidRPr="000F3532">
        <w:rPr>
          <w:rFonts w:ascii="Courier New" w:hAnsi="Courier New" w:cs="Courier New"/>
          <w:color w:val="000000"/>
          <w:sz w:val="20"/>
          <w:szCs w:val="20"/>
        </w:rPr>
        <w:t>line([1, cols], [y</w:t>
      </w:r>
      <w:r w:rsidR="00A14D20">
        <w:rPr>
          <w:rFonts w:ascii="Courier New" w:hAnsi="Courier New" w:cs="Courier New"/>
          <w:color w:val="000000"/>
          <w:sz w:val="20"/>
          <w:szCs w:val="20"/>
        </w:rPr>
        <w:t>coord</w:t>
      </w:r>
      <w:r w:rsidRPr="000F3532">
        <w:rPr>
          <w:rFonts w:ascii="Courier New" w:hAnsi="Courier New" w:cs="Courier New"/>
          <w:color w:val="000000"/>
          <w:sz w:val="20"/>
          <w:szCs w:val="20"/>
        </w:rPr>
        <w:t>, y</w:t>
      </w:r>
      <w:r w:rsidR="00A14D20">
        <w:rPr>
          <w:rFonts w:ascii="Courier New" w:hAnsi="Courier New" w:cs="Courier New"/>
          <w:color w:val="000000"/>
          <w:sz w:val="20"/>
          <w:szCs w:val="20"/>
        </w:rPr>
        <w:t>coord</w:t>
      </w:r>
      <w:r w:rsidRPr="000F3532">
        <w:rPr>
          <w:rFonts w:ascii="Courier New" w:hAnsi="Courier New" w:cs="Courier New"/>
          <w:color w:val="000000"/>
          <w:sz w:val="20"/>
          <w:szCs w:val="20"/>
        </w:rPr>
        <w:t xml:space="preserve">], </w:t>
      </w:r>
      <w:r w:rsidRPr="000F3532">
        <w:rPr>
          <w:rFonts w:ascii="Courier New" w:hAnsi="Courier New" w:cs="Courier New"/>
          <w:color w:val="A020F0"/>
          <w:sz w:val="20"/>
          <w:szCs w:val="20"/>
        </w:rPr>
        <w:t>'Color'</w:t>
      </w:r>
      <w:r w:rsidRPr="000F3532">
        <w:rPr>
          <w:rFonts w:ascii="Courier New" w:hAnsi="Courier New" w:cs="Courier New"/>
          <w:color w:val="000000"/>
          <w:sz w:val="20"/>
          <w:szCs w:val="20"/>
        </w:rPr>
        <w:t xml:space="preserve">, 'r', </w:t>
      </w:r>
      <w:r w:rsidRPr="000F3532">
        <w:rPr>
          <w:rFonts w:ascii="Courier New" w:hAnsi="Courier New" w:cs="Courier New"/>
          <w:color w:val="A020F0"/>
          <w:sz w:val="20"/>
          <w:szCs w:val="20"/>
        </w:rPr>
        <w:t>'LineWidth'</w:t>
      </w:r>
      <w:r w:rsidRPr="000F3532">
        <w:rPr>
          <w:rFonts w:ascii="Courier New" w:hAnsi="Courier New" w:cs="Courier New"/>
          <w:color w:val="000000"/>
          <w:sz w:val="20"/>
          <w:szCs w:val="20"/>
        </w:rPr>
        <w:t>, 2);</w:t>
      </w:r>
    </w:p>
    <w:p w14:paraId="66434904" w14:textId="77777777" w:rsidR="000F3532" w:rsidRDefault="003149DB"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lastRenderedPageBreak/>
        <w:t>sum</w:t>
      </w:r>
      <w:r w:rsidR="001F24DC">
        <w:rPr>
          <w:rFonts w:ascii="Courier New" w:hAnsi="Courier New" w:cs="Courier New"/>
          <w:color w:val="000000"/>
          <w:sz w:val="20"/>
          <w:szCs w:val="20"/>
        </w:rPr>
        <w:t xml:space="preserve"> = zeros(1, maxDist</w:t>
      </w:r>
      <w:r w:rsidR="000F3532">
        <w:rPr>
          <w:rFonts w:ascii="Courier New" w:hAnsi="Courier New" w:cs="Courier New"/>
          <w:color w:val="000000"/>
          <w:sz w:val="20"/>
          <w:szCs w:val="20"/>
        </w:rPr>
        <w:t>);</w:t>
      </w:r>
    </w:p>
    <w:p w14:paraId="3E54FF69" w14:textId="77777777" w:rsidR="000F3532" w:rsidRDefault="003149DB"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count</w:t>
      </w:r>
      <w:r w:rsidR="000F3532">
        <w:rPr>
          <w:rFonts w:ascii="Courier New" w:hAnsi="Courier New" w:cs="Courier New"/>
          <w:color w:val="000000"/>
          <w:sz w:val="20"/>
          <w:szCs w:val="20"/>
        </w:rPr>
        <w:t xml:space="preserve"> = zeros(</w:t>
      </w:r>
      <w:r w:rsidR="001F24DC">
        <w:rPr>
          <w:rFonts w:ascii="Courier New" w:hAnsi="Courier New" w:cs="Courier New"/>
          <w:color w:val="000000"/>
          <w:sz w:val="20"/>
          <w:szCs w:val="20"/>
        </w:rPr>
        <w:t>1, maxDist</w:t>
      </w:r>
      <w:r w:rsidR="000F3532">
        <w:rPr>
          <w:rFonts w:ascii="Courier New" w:hAnsi="Courier New" w:cs="Courier New"/>
          <w:color w:val="000000"/>
          <w:sz w:val="20"/>
          <w:szCs w:val="20"/>
        </w:rPr>
        <w:t>);</w:t>
      </w:r>
    </w:p>
    <w:p w14:paraId="5DD73AA1"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14:paraId="24F12A60"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%Find radial averages</w:t>
      </w:r>
    </w:p>
    <w:p w14:paraId="52F37054"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for</w:t>
      </w:r>
      <w:r w:rsidR="00A14D20">
        <w:rPr>
          <w:rFonts w:ascii="Courier New" w:hAnsi="Courier New" w:cs="Courier New"/>
          <w:color w:val="000000"/>
          <w:sz w:val="20"/>
          <w:szCs w:val="20"/>
        </w:rPr>
        <w:t xml:space="preserve"> col = 1:</w:t>
      </w:r>
      <w:r>
        <w:rPr>
          <w:rFonts w:ascii="Courier New" w:hAnsi="Courier New" w:cs="Courier New"/>
          <w:color w:val="000000"/>
          <w:sz w:val="20"/>
          <w:szCs w:val="20"/>
        </w:rPr>
        <w:t>cols</w:t>
      </w:r>
    </w:p>
    <w:p w14:paraId="60291CFB"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for</w:t>
      </w:r>
      <w:r w:rsidR="00A14D20">
        <w:rPr>
          <w:rFonts w:ascii="Courier New" w:hAnsi="Courier New" w:cs="Courier New"/>
          <w:color w:val="000000"/>
          <w:sz w:val="20"/>
          <w:szCs w:val="20"/>
        </w:rPr>
        <w:t xml:space="preserve"> row = 1:</w:t>
      </w:r>
      <w:r>
        <w:rPr>
          <w:rFonts w:ascii="Courier New" w:hAnsi="Courier New" w:cs="Courier New"/>
          <w:color w:val="000000"/>
          <w:sz w:val="20"/>
          <w:szCs w:val="20"/>
        </w:rPr>
        <w:t>rows</w:t>
      </w:r>
    </w:p>
    <w:p w14:paraId="2449BA8D"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sidR="00A14D20">
        <w:rPr>
          <w:rFonts w:ascii="Courier New" w:hAnsi="Courier New" w:cs="Courier New"/>
          <w:color w:val="000000"/>
          <w:sz w:val="20"/>
          <w:szCs w:val="20"/>
        </w:rPr>
        <w:t>the</w:t>
      </w:r>
      <w:r>
        <w:rPr>
          <w:rFonts w:ascii="Courier New" w:hAnsi="Courier New" w:cs="Courier New"/>
          <w:color w:val="000000"/>
          <w:sz w:val="20"/>
          <w:szCs w:val="20"/>
        </w:rPr>
        <w:t>Distance = round(sqrt((row-y</w:t>
      </w:r>
      <w:r w:rsidR="00A14D20">
        <w:rPr>
          <w:rFonts w:ascii="Courier New" w:hAnsi="Courier New" w:cs="Courier New"/>
          <w:color w:val="000000"/>
          <w:sz w:val="20"/>
          <w:szCs w:val="20"/>
        </w:rPr>
        <w:t>coord</w:t>
      </w:r>
      <w:r>
        <w:rPr>
          <w:rFonts w:ascii="Courier New" w:hAnsi="Courier New" w:cs="Courier New"/>
          <w:color w:val="000000"/>
          <w:sz w:val="20"/>
          <w:szCs w:val="20"/>
        </w:rPr>
        <w:t>)^2 + (col-x</w:t>
      </w:r>
      <w:r w:rsidR="00A14D20">
        <w:rPr>
          <w:rFonts w:ascii="Courier New" w:hAnsi="Courier New" w:cs="Courier New"/>
          <w:color w:val="000000"/>
          <w:sz w:val="20"/>
          <w:szCs w:val="20"/>
        </w:rPr>
        <w:t>coord</w:t>
      </w:r>
      <w:r>
        <w:rPr>
          <w:rFonts w:ascii="Courier New" w:hAnsi="Courier New" w:cs="Courier New"/>
          <w:color w:val="000000"/>
          <w:sz w:val="20"/>
          <w:szCs w:val="20"/>
        </w:rPr>
        <w:t>)^2));</w:t>
      </w:r>
    </w:p>
    <w:p w14:paraId="3B86863E"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if</w:t>
      </w:r>
      <w:r w:rsidR="00A14D20">
        <w:rPr>
          <w:rFonts w:ascii="Courier New" w:hAnsi="Courier New" w:cs="Courier New"/>
          <w:color w:val="000000"/>
          <w:sz w:val="20"/>
          <w:szCs w:val="20"/>
        </w:rPr>
        <w:t xml:space="preserve"> the</w:t>
      </w:r>
      <w:r>
        <w:rPr>
          <w:rFonts w:ascii="Courier New" w:hAnsi="Courier New" w:cs="Courier New"/>
          <w:color w:val="000000"/>
          <w:sz w:val="20"/>
          <w:szCs w:val="20"/>
        </w:rPr>
        <w:t>Distance &lt;= 0</w:t>
      </w:r>
    </w:p>
    <w:p w14:paraId="32D8DC41"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continue</w:t>
      </w:r>
      <w:r>
        <w:rPr>
          <w:rFonts w:ascii="Courier New" w:hAnsi="Courier New" w:cs="Courier New"/>
          <w:color w:val="000000"/>
          <w:sz w:val="20"/>
          <w:szCs w:val="20"/>
        </w:rPr>
        <w:t>;</w:t>
      </w:r>
    </w:p>
    <w:p w14:paraId="44867A63"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end</w:t>
      </w:r>
    </w:p>
    <w:p w14:paraId="7611FA75"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sidR="003149DB">
        <w:rPr>
          <w:rFonts w:ascii="Courier New" w:hAnsi="Courier New" w:cs="Courier New"/>
          <w:color w:val="000000"/>
          <w:sz w:val="20"/>
          <w:szCs w:val="20"/>
        </w:rPr>
        <w:t>sum</w:t>
      </w:r>
      <w:r w:rsidR="00A14D20">
        <w:rPr>
          <w:rFonts w:ascii="Courier New" w:hAnsi="Courier New" w:cs="Courier New"/>
          <w:color w:val="000000"/>
          <w:sz w:val="20"/>
          <w:szCs w:val="20"/>
        </w:rPr>
        <w:t>(theDistance) = sums(the</w:t>
      </w:r>
      <w:r>
        <w:rPr>
          <w:rFonts w:ascii="Courier New" w:hAnsi="Courier New" w:cs="Courier New"/>
          <w:color w:val="000000"/>
          <w:sz w:val="20"/>
          <w:szCs w:val="20"/>
        </w:rPr>
        <w:t>Distance) + double(</w:t>
      </w:r>
      <w:r w:rsidR="00A14D20">
        <w:rPr>
          <w:rFonts w:ascii="Courier New" w:hAnsi="Courier New" w:cs="Courier New"/>
          <w:color w:val="000000"/>
          <w:sz w:val="20"/>
          <w:szCs w:val="20"/>
        </w:rPr>
        <w:t>img</w:t>
      </w:r>
      <w:r>
        <w:rPr>
          <w:rFonts w:ascii="Courier New" w:hAnsi="Courier New" w:cs="Courier New"/>
          <w:color w:val="000000"/>
          <w:sz w:val="20"/>
          <w:szCs w:val="20"/>
        </w:rPr>
        <w:t>(row, col));</w:t>
      </w:r>
    </w:p>
    <w:p w14:paraId="2AC25A2F"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co</w:t>
      </w:r>
      <w:r w:rsidR="003149DB">
        <w:rPr>
          <w:rFonts w:ascii="Courier New" w:hAnsi="Courier New" w:cs="Courier New"/>
          <w:color w:val="000000"/>
          <w:sz w:val="20"/>
          <w:szCs w:val="20"/>
        </w:rPr>
        <w:t>unt</w:t>
      </w:r>
      <w:r w:rsidR="00A14D20">
        <w:rPr>
          <w:rFonts w:ascii="Courier New" w:hAnsi="Courier New" w:cs="Courier New"/>
          <w:color w:val="000000"/>
          <w:sz w:val="20"/>
          <w:szCs w:val="20"/>
        </w:rPr>
        <w:t>(theDistance) = counts(the</w:t>
      </w:r>
      <w:r>
        <w:rPr>
          <w:rFonts w:ascii="Courier New" w:hAnsi="Courier New" w:cs="Courier New"/>
          <w:color w:val="000000"/>
          <w:sz w:val="20"/>
          <w:szCs w:val="20"/>
        </w:rPr>
        <w:t>Distance) + 1;</w:t>
      </w:r>
    </w:p>
    <w:p w14:paraId="7D0A8454"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end</w:t>
      </w:r>
    </w:p>
    <w:p w14:paraId="178380C1"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end</w:t>
      </w:r>
    </w:p>
    <w:p w14:paraId="2AEF37DE"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Prof</w:t>
      </w:r>
      <w:r w:rsidR="003149DB">
        <w:rPr>
          <w:rFonts w:ascii="Courier New" w:hAnsi="Courier New" w:cs="Courier New"/>
          <w:color w:val="000000"/>
          <w:sz w:val="20"/>
          <w:szCs w:val="20"/>
        </w:rPr>
        <w:t>ile(end+1,1:length(sums)) = sum</w:t>
      </w:r>
      <w:r>
        <w:rPr>
          <w:rFonts w:ascii="Courier New" w:hAnsi="Courier New" w:cs="Courier New"/>
          <w:color w:val="000000"/>
          <w:sz w:val="20"/>
          <w:szCs w:val="20"/>
        </w:rPr>
        <w:t xml:space="preserve"> ./ count;</w:t>
      </w:r>
    </w:p>
    <w:p w14:paraId="363F0BA0"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subplot(2, 2, 3); </w:t>
      </w:r>
    </w:p>
    <w:p w14:paraId="2BADDA02"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plot(1:length(Profile(end,:)), Profile(end,:), </w:t>
      </w:r>
      <w:r>
        <w:rPr>
          <w:rFonts w:ascii="Courier New" w:hAnsi="Courier New" w:cs="Courier New"/>
          <w:color w:val="A020F0"/>
          <w:sz w:val="20"/>
          <w:szCs w:val="20"/>
        </w:rPr>
        <w:t>'b-'</w:t>
      </w:r>
      <w:r>
        <w:rPr>
          <w:rFonts w:ascii="Courier New" w:hAnsi="Courier New" w:cs="Courier New"/>
          <w:color w:val="000000"/>
          <w:sz w:val="20"/>
          <w:szCs w:val="20"/>
        </w:rPr>
        <w:t xml:space="preserve">, </w:t>
      </w:r>
      <w:r>
        <w:rPr>
          <w:rFonts w:ascii="Courier New" w:hAnsi="Courier New" w:cs="Courier New"/>
          <w:color w:val="A020F0"/>
          <w:sz w:val="20"/>
          <w:szCs w:val="20"/>
        </w:rPr>
        <w:t>'LineWidth'</w:t>
      </w:r>
      <w:r>
        <w:rPr>
          <w:rFonts w:ascii="Courier New" w:hAnsi="Courier New" w:cs="Courier New"/>
          <w:color w:val="000000"/>
          <w:sz w:val="20"/>
          <w:szCs w:val="20"/>
        </w:rPr>
        <w:t>, 3);</w:t>
      </w:r>
    </w:p>
    <w:p w14:paraId="4791533F"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14:paraId="2D336D88"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grid </w:t>
      </w:r>
      <w:r>
        <w:rPr>
          <w:rFonts w:ascii="Courier New" w:hAnsi="Courier New" w:cs="Courier New"/>
          <w:color w:val="A020F0"/>
          <w:sz w:val="20"/>
          <w:szCs w:val="20"/>
        </w:rPr>
        <w:t>on</w:t>
      </w:r>
      <w:r>
        <w:rPr>
          <w:rFonts w:ascii="Courier New" w:hAnsi="Courier New" w:cs="Courier New"/>
          <w:color w:val="000000"/>
          <w:sz w:val="20"/>
          <w:szCs w:val="20"/>
        </w:rPr>
        <w:t>;</w:t>
      </w:r>
    </w:p>
    <w:p w14:paraId="28FDC57C"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14:paraId="2A8E000A"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%Draw circles for checking accuracy</w:t>
      </w:r>
    </w:p>
    <w:p w14:paraId="24A438E1"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ax = gca;</w:t>
      </w:r>
    </w:p>
    <w:p w14:paraId="4B26E0E3" w14:textId="77777777" w:rsidR="000F3532" w:rsidRDefault="001F24DC"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xTickNum</w:t>
      </w:r>
      <w:r w:rsidR="000F3532">
        <w:rPr>
          <w:rFonts w:ascii="Courier New" w:hAnsi="Courier New" w:cs="Courier New"/>
          <w:color w:val="000000"/>
          <w:sz w:val="20"/>
          <w:szCs w:val="20"/>
        </w:rPr>
        <w:t>s = ax.XTick;</w:t>
      </w:r>
    </w:p>
    <w:p w14:paraId="2D8E3371" w14:textId="77777777" w:rsidR="000F3532" w:rsidRDefault="001F24DC"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xTickNums(xTickNum</w:t>
      </w:r>
      <w:r w:rsidR="000F3532">
        <w:rPr>
          <w:rFonts w:ascii="Courier New" w:hAnsi="Courier New" w:cs="Courier New"/>
          <w:color w:val="000000"/>
          <w:sz w:val="20"/>
          <w:szCs w:val="20"/>
        </w:rPr>
        <w:t>s == 0) = [];</w:t>
      </w:r>
    </w:p>
    <w:p w14:paraId="43583AC3" w14:textId="77777777" w:rsidR="000F3532" w:rsidRDefault="001F24DC"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radii = xTickNum</w:t>
      </w:r>
      <w:r w:rsidR="000F3532">
        <w:rPr>
          <w:rFonts w:ascii="Courier New" w:hAnsi="Courier New" w:cs="Courier New"/>
          <w:color w:val="000000"/>
          <w:sz w:val="20"/>
          <w:szCs w:val="20"/>
        </w:rPr>
        <w:t>s;</w:t>
      </w:r>
    </w:p>
    <w:p w14:paraId="2AD313F9" w14:textId="77777777" w:rsidR="000F3532" w:rsidRDefault="00A14D20"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centre</w:t>
      </w:r>
      <w:r w:rsidR="000F3532">
        <w:rPr>
          <w:rFonts w:ascii="Courier New" w:hAnsi="Courier New" w:cs="Courier New"/>
          <w:color w:val="000000"/>
          <w:sz w:val="20"/>
          <w:szCs w:val="20"/>
        </w:rPr>
        <w:t>s = repmat([x</w:t>
      </w:r>
      <w:r>
        <w:rPr>
          <w:rFonts w:ascii="Courier New" w:hAnsi="Courier New" w:cs="Courier New"/>
          <w:color w:val="000000"/>
          <w:sz w:val="20"/>
          <w:szCs w:val="20"/>
        </w:rPr>
        <w:t>coord</w:t>
      </w:r>
      <w:r w:rsidR="000F3532">
        <w:rPr>
          <w:rFonts w:ascii="Courier New" w:hAnsi="Courier New" w:cs="Courier New"/>
          <w:color w:val="000000"/>
          <w:sz w:val="20"/>
          <w:szCs w:val="20"/>
        </w:rPr>
        <w:t>, y</w:t>
      </w:r>
      <w:r>
        <w:rPr>
          <w:rFonts w:ascii="Courier New" w:hAnsi="Courier New" w:cs="Courier New"/>
          <w:color w:val="000000"/>
          <w:sz w:val="20"/>
          <w:szCs w:val="20"/>
        </w:rPr>
        <w:t>coord</w:t>
      </w:r>
      <w:r w:rsidR="000F3532">
        <w:rPr>
          <w:rFonts w:ascii="Courier New" w:hAnsi="Courier New" w:cs="Courier New"/>
          <w:color w:val="000000"/>
          <w:sz w:val="20"/>
          <w:szCs w:val="20"/>
        </w:rPr>
        <w:t>], length(radii), 1);</w:t>
      </w:r>
    </w:p>
    <w:p w14:paraId="7EB1F5B8"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subplot(2, 2, 2);</w:t>
      </w:r>
    </w:p>
    <w:p w14:paraId="0C2C91E0"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hold </w:t>
      </w:r>
      <w:r>
        <w:rPr>
          <w:rFonts w:ascii="Courier New" w:hAnsi="Courier New" w:cs="Courier New"/>
          <w:color w:val="A020F0"/>
          <w:sz w:val="20"/>
          <w:szCs w:val="20"/>
        </w:rPr>
        <w:t>on</w:t>
      </w:r>
      <w:r>
        <w:rPr>
          <w:rFonts w:ascii="Courier New" w:hAnsi="Courier New" w:cs="Courier New"/>
          <w:color w:val="000000"/>
          <w:sz w:val="20"/>
          <w:szCs w:val="20"/>
        </w:rPr>
        <w:t>;</w:t>
      </w:r>
    </w:p>
    <w:p w14:paraId="24E505EF" w14:textId="77777777" w:rsidR="000F3532" w:rsidRDefault="00A14D20"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viscircles(centre</w:t>
      </w:r>
      <w:r w:rsidR="000F3532">
        <w:rPr>
          <w:rFonts w:ascii="Courier New" w:hAnsi="Courier New" w:cs="Courier New"/>
          <w:color w:val="000000"/>
          <w:sz w:val="20"/>
          <w:szCs w:val="20"/>
        </w:rPr>
        <w:t>s,radii);</w:t>
      </w:r>
    </w:p>
    <w:p w14:paraId="01216736"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228B22"/>
          <w:sz w:val="20"/>
          <w:szCs w:val="20"/>
        </w:rPr>
        <w:t>%Plot radiality</w:t>
      </w:r>
    </w:p>
    <w:p w14:paraId="79813DBC"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subplot(2,2,4)</w:t>
      </w:r>
    </w:p>
    <w:p w14:paraId="6E2A3B33"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plot(1:size(Profile,2), mean(Profile(2:end,:),1), </w:t>
      </w:r>
      <w:r>
        <w:rPr>
          <w:rFonts w:ascii="Courier New" w:hAnsi="Courier New" w:cs="Courier New"/>
          <w:color w:val="A020F0"/>
          <w:sz w:val="20"/>
          <w:szCs w:val="20"/>
        </w:rPr>
        <w:t>'b-'</w:t>
      </w:r>
      <w:r>
        <w:rPr>
          <w:rFonts w:ascii="Courier New" w:hAnsi="Courier New" w:cs="Courier New"/>
          <w:color w:val="000000"/>
          <w:sz w:val="20"/>
          <w:szCs w:val="20"/>
        </w:rPr>
        <w:t xml:space="preserve">, </w:t>
      </w:r>
      <w:r>
        <w:rPr>
          <w:rFonts w:ascii="Courier New" w:hAnsi="Courier New" w:cs="Courier New"/>
          <w:color w:val="A020F0"/>
          <w:sz w:val="20"/>
          <w:szCs w:val="20"/>
        </w:rPr>
        <w:t>'LineWidth'</w:t>
      </w:r>
      <w:r>
        <w:rPr>
          <w:rFonts w:ascii="Courier New" w:hAnsi="Courier New" w:cs="Courier New"/>
          <w:color w:val="000000"/>
          <w:sz w:val="20"/>
          <w:szCs w:val="20"/>
        </w:rPr>
        <w:t>, 3);</w:t>
      </w:r>
    </w:p>
    <w:p w14:paraId="652DFA1A" w14:textId="77777777" w:rsidR="000F3532" w:rsidRDefault="000F3532" w:rsidP="000F3532">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14:paraId="2FE0AAE9" w14:textId="77777777" w:rsidR="000F3532" w:rsidRDefault="000F3532" w:rsidP="000F3532">
      <w:pPr>
        <w:autoSpaceDE w:val="0"/>
        <w:autoSpaceDN w:val="0"/>
        <w:adjustRightInd w:val="0"/>
        <w:spacing w:after="0" w:line="240" w:lineRule="auto"/>
        <w:rPr>
          <w:rFonts w:ascii="Courier New" w:hAnsi="Courier New" w:cs="Courier New"/>
          <w:sz w:val="24"/>
          <w:szCs w:val="24"/>
        </w:rPr>
      </w:pPr>
    </w:p>
    <w:p w14:paraId="590982F6" w14:textId="77777777" w:rsidR="000F3532" w:rsidRDefault="000F3532" w:rsidP="000F3532"/>
    <w:p w14:paraId="5CF1FACC" w14:textId="77777777" w:rsidR="001478F9" w:rsidRDefault="001478F9" w:rsidP="00884330"/>
    <w:p w14:paraId="4A2F3F5F" w14:textId="77777777" w:rsidR="000F3532" w:rsidRDefault="000F3532" w:rsidP="00884330"/>
    <w:p w14:paraId="119F027F" w14:textId="77777777" w:rsidR="000F3532" w:rsidRPr="00884330" w:rsidRDefault="000F3532" w:rsidP="00884330"/>
    <w:sectPr w:rsidR="000F3532" w:rsidRPr="00884330" w:rsidSect="00E46473">
      <w:headerReference w:type="default" r:id="rId100"/>
      <w:pgSz w:w="11906" w:h="16838"/>
      <w:pgMar w:top="1440" w:right="1134" w:bottom="1440"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FBF74BE" w14:textId="77777777" w:rsidR="0020253F" w:rsidRDefault="0020253F" w:rsidP="00C36BFA">
      <w:pPr>
        <w:spacing w:after="0" w:line="240" w:lineRule="auto"/>
      </w:pPr>
      <w:r>
        <w:separator/>
      </w:r>
    </w:p>
  </w:endnote>
  <w:endnote w:type="continuationSeparator" w:id="0">
    <w:p w14:paraId="30C82620" w14:textId="77777777" w:rsidR="0020253F" w:rsidRDefault="0020253F" w:rsidP="00C36B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ambria">
    <w:altName w:val="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Helvetica">
    <w:panose1 w:val="020B0604020202020204"/>
    <w:charset w:val="00"/>
    <w:family w:val="swiss"/>
    <w:pitch w:val="variable"/>
    <w:sig w:usb0="E0002AFF" w:usb1="C0007843" w:usb2="00000009" w:usb3="00000000" w:csb0="000001FF" w:csb1="00000000"/>
  </w:font>
  <w:font w:name="Segoe UI Emoji">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EA0DC8" w14:textId="77777777" w:rsidR="00552F76" w:rsidRDefault="00552F76">
    <w:pPr>
      <w:pStyle w:val="Footer"/>
      <w:pBdr>
        <w:bottom w:val="single" w:sz="6" w:space="1" w:color="auto"/>
      </w:pBdr>
      <w:jc w:val="right"/>
    </w:pPr>
  </w:p>
  <w:p w14:paraId="031F8761" w14:textId="6CE92BF7" w:rsidR="00552F76" w:rsidRDefault="00552F76">
    <w:pPr>
      <w:pStyle w:val="Footer"/>
      <w:jc w:val="right"/>
    </w:pPr>
    <w:sdt>
      <w:sdtPr>
        <w:id w:val="-897358245"/>
        <w:docPartObj>
          <w:docPartGallery w:val="Page Numbers (Bottom of Page)"/>
          <w:docPartUnique/>
        </w:docPartObj>
      </w:sdtPr>
      <w:sdtEndPr>
        <w:rPr>
          <w:noProof/>
        </w:rPr>
      </w:sdtEndPr>
      <w:sdtContent>
        <w:r w:rsidRPr="002227F7">
          <w:rPr>
            <w:color w:val="4472C4" w:themeColor="accent1"/>
          </w:rPr>
          <w:fldChar w:fldCharType="begin"/>
        </w:r>
        <w:r w:rsidRPr="002227F7">
          <w:rPr>
            <w:color w:val="4472C4" w:themeColor="accent1"/>
          </w:rPr>
          <w:instrText xml:space="preserve"> PAGE   \* MERGEFORMAT </w:instrText>
        </w:r>
        <w:r w:rsidRPr="002227F7">
          <w:rPr>
            <w:color w:val="4472C4" w:themeColor="accent1"/>
          </w:rPr>
          <w:fldChar w:fldCharType="separate"/>
        </w:r>
        <w:r w:rsidR="00151233">
          <w:rPr>
            <w:noProof/>
            <w:color w:val="4472C4" w:themeColor="accent1"/>
          </w:rPr>
          <w:t>xiii</w:t>
        </w:r>
        <w:r w:rsidRPr="002227F7">
          <w:rPr>
            <w:noProof/>
            <w:color w:val="4472C4" w:themeColor="accent1"/>
          </w:rPr>
          <w:fldChar w:fldCharType="end"/>
        </w:r>
      </w:sdtContent>
    </w:sdt>
  </w:p>
  <w:p w14:paraId="6B993FEB" w14:textId="77777777" w:rsidR="00552F76" w:rsidRDefault="00552F7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4504156"/>
      <w:docPartObj>
        <w:docPartGallery w:val="Page Numbers (Bottom of Page)"/>
        <w:docPartUnique/>
      </w:docPartObj>
    </w:sdtPr>
    <w:sdtEndPr>
      <w:rPr>
        <w:noProof/>
      </w:rPr>
    </w:sdtEndPr>
    <w:sdtContent>
      <w:p w14:paraId="3197CCCC" w14:textId="77777777" w:rsidR="00552F76" w:rsidRDefault="00552F76">
        <w:pPr>
          <w:pStyle w:val="Footer"/>
          <w:pBdr>
            <w:bottom w:val="single" w:sz="6" w:space="1" w:color="auto"/>
          </w:pBdr>
          <w:jc w:val="right"/>
        </w:pPr>
      </w:p>
      <w:p w14:paraId="27987538" w14:textId="25E199AC" w:rsidR="00552F76" w:rsidRDefault="00552F76">
        <w:pPr>
          <w:pStyle w:val="Footer"/>
          <w:jc w:val="right"/>
        </w:pPr>
        <w:r w:rsidRPr="002227F7">
          <w:rPr>
            <w:color w:val="4472C4" w:themeColor="accent1"/>
          </w:rPr>
          <w:fldChar w:fldCharType="begin"/>
        </w:r>
        <w:r w:rsidRPr="002227F7">
          <w:rPr>
            <w:color w:val="4472C4" w:themeColor="accent1"/>
          </w:rPr>
          <w:instrText xml:space="preserve"> PAGE   \* MERGEFORMAT </w:instrText>
        </w:r>
        <w:r w:rsidRPr="002227F7">
          <w:rPr>
            <w:color w:val="4472C4" w:themeColor="accent1"/>
          </w:rPr>
          <w:fldChar w:fldCharType="separate"/>
        </w:r>
        <w:r w:rsidR="00151233">
          <w:rPr>
            <w:noProof/>
            <w:color w:val="4472C4" w:themeColor="accent1"/>
          </w:rPr>
          <w:t>1</w:t>
        </w:r>
        <w:r w:rsidRPr="002227F7">
          <w:rPr>
            <w:noProof/>
            <w:color w:val="4472C4" w:themeColor="accent1"/>
          </w:rPr>
          <w:fldChar w:fldCharType="end"/>
        </w:r>
      </w:p>
    </w:sdtContent>
  </w:sdt>
  <w:p w14:paraId="1ED5A748" w14:textId="77777777" w:rsidR="00552F76" w:rsidRDefault="00552F7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9C1E402" w14:textId="77777777" w:rsidR="0020253F" w:rsidRDefault="0020253F" w:rsidP="00C36BFA">
      <w:pPr>
        <w:spacing w:after="0" w:line="240" w:lineRule="auto"/>
      </w:pPr>
      <w:r>
        <w:separator/>
      </w:r>
    </w:p>
  </w:footnote>
  <w:footnote w:type="continuationSeparator" w:id="0">
    <w:p w14:paraId="4799FDD9" w14:textId="77777777" w:rsidR="0020253F" w:rsidRDefault="0020253F" w:rsidP="00C36BF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849C75" w14:textId="77777777" w:rsidR="00552F76" w:rsidRDefault="00552F76" w:rsidP="00A36B79">
    <w:pPr>
      <w:pStyle w:val="Header"/>
      <w:pBdr>
        <w:bottom w:val="single" w:sz="6" w:space="1" w:color="auto"/>
      </w:pBdr>
      <w:tabs>
        <w:tab w:val="left" w:pos="195"/>
        <w:tab w:val="right" w:pos="8504"/>
      </w:tabs>
      <w:jc w:val="left"/>
      <w:rPr>
        <w:i/>
        <w:color w:val="4472C4" w:themeColor="accent1"/>
      </w:rPr>
    </w:pPr>
    <w:r>
      <w:rPr>
        <w:i/>
        <w:color w:val="4472C4" w:themeColor="accent1"/>
      </w:rPr>
      <w:tab/>
    </w:r>
    <w:r>
      <w:rPr>
        <w:i/>
        <w:color w:val="4472C4" w:themeColor="accent1"/>
      </w:rPr>
      <w:tab/>
    </w:r>
    <w:r>
      <w:rPr>
        <w:i/>
        <w:color w:val="4472C4" w:themeColor="accent1"/>
      </w:rPr>
      <w:tab/>
    </w:r>
    <w:r w:rsidRPr="00A36B79">
      <w:rPr>
        <w:i/>
        <w:color w:val="4472C4" w:themeColor="accent1"/>
      </w:rPr>
      <w:t>Summary</w:t>
    </w:r>
  </w:p>
  <w:p w14:paraId="37730FD8" w14:textId="77777777" w:rsidR="00552F76" w:rsidRPr="00A36B79" w:rsidRDefault="00552F76" w:rsidP="00A36B79">
    <w:pPr>
      <w:pStyle w:val="Header"/>
      <w:tabs>
        <w:tab w:val="left" w:pos="195"/>
        <w:tab w:val="right" w:pos="8504"/>
      </w:tabs>
      <w:jc w:val="left"/>
      <w:rPr>
        <w:i/>
        <w:color w:val="4472C4" w:themeColor="accent1"/>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2BF83C" w14:textId="77777777" w:rsidR="00552F76" w:rsidRDefault="00552F76" w:rsidP="008169E4">
    <w:pPr>
      <w:pStyle w:val="Header"/>
      <w:pBdr>
        <w:bottom w:val="single" w:sz="6" w:space="1" w:color="auto"/>
      </w:pBdr>
      <w:jc w:val="right"/>
      <w:rPr>
        <w:color w:val="4472C4" w:themeColor="accent1"/>
      </w:rPr>
    </w:pPr>
  </w:p>
  <w:p w14:paraId="30DEDC75" w14:textId="77777777" w:rsidR="00552F76" w:rsidRPr="00AF0C30" w:rsidRDefault="00552F76" w:rsidP="008169E4">
    <w:pPr>
      <w:pStyle w:val="Header"/>
      <w:jc w:val="right"/>
      <w:rPr>
        <w:color w:val="4472C4" w:themeColor="accent1"/>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FD26D7" w14:textId="77777777" w:rsidR="00552F76" w:rsidRDefault="00552F76" w:rsidP="004D4CED">
    <w:pPr>
      <w:pStyle w:val="Header"/>
      <w:pBdr>
        <w:bottom w:val="single" w:sz="6" w:space="1" w:color="auto"/>
      </w:pBdr>
      <w:jc w:val="right"/>
      <w:rPr>
        <w:i/>
        <w:color w:val="4472C4" w:themeColor="accent1"/>
      </w:rPr>
    </w:pPr>
    <w:r w:rsidRPr="004D4CED">
      <w:rPr>
        <w:i/>
        <w:color w:val="4472C4" w:themeColor="accent1"/>
      </w:rPr>
      <w:t>Chapter 2</w:t>
    </w:r>
  </w:p>
  <w:p w14:paraId="50C80DF3" w14:textId="77777777" w:rsidR="00552F76" w:rsidRPr="004D4CED" w:rsidRDefault="00552F76" w:rsidP="004D4CED">
    <w:pPr>
      <w:pStyle w:val="Header"/>
      <w:jc w:val="right"/>
      <w:rPr>
        <w:i/>
        <w:color w:val="4472C4" w:themeColor="accent1"/>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8BE49F" w14:textId="77777777" w:rsidR="00552F76" w:rsidRDefault="00552F76">
    <w:pPr>
      <w:pStyle w:val="Header"/>
      <w:pBdr>
        <w:bottom w:val="single" w:sz="6" w:space="1" w:color="auto"/>
      </w:pBdr>
    </w:pPr>
  </w:p>
  <w:p w14:paraId="54CE71B7" w14:textId="77777777" w:rsidR="00552F76" w:rsidRDefault="00552F76">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3D4FF8" w14:textId="77777777" w:rsidR="00552F76" w:rsidRPr="001478F9" w:rsidRDefault="00552F76" w:rsidP="00AD1E62">
    <w:pPr>
      <w:pStyle w:val="Header"/>
      <w:pBdr>
        <w:bottom w:val="single" w:sz="6" w:space="1" w:color="auto"/>
      </w:pBdr>
      <w:jc w:val="right"/>
      <w:rPr>
        <w:i/>
        <w:color w:val="4472C4" w:themeColor="accent1"/>
      </w:rPr>
    </w:pPr>
    <w:r w:rsidRPr="001478F9">
      <w:rPr>
        <w:i/>
        <w:color w:val="4472C4" w:themeColor="accent1"/>
      </w:rPr>
      <w:t>Chapter 3</w:t>
    </w:r>
  </w:p>
  <w:p w14:paraId="2231A8A0" w14:textId="77777777" w:rsidR="00552F76" w:rsidRDefault="00552F76">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B3A069" w14:textId="77777777" w:rsidR="00552F76" w:rsidRDefault="00552F76">
    <w:pPr>
      <w:pStyle w:val="Header"/>
      <w:pBdr>
        <w:bottom w:val="single" w:sz="6" w:space="1" w:color="auto"/>
      </w:pBdr>
      <w:rPr>
        <w:i/>
        <w:color w:val="4472C4" w:themeColor="accent1"/>
      </w:rPr>
    </w:pPr>
  </w:p>
  <w:p w14:paraId="5D1DAF8A" w14:textId="77777777" w:rsidR="00552F76" w:rsidRDefault="00552F76">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DFE924" w14:textId="77777777" w:rsidR="00552F76" w:rsidRPr="001478F9" w:rsidRDefault="00552F76" w:rsidP="00AD1E62">
    <w:pPr>
      <w:pStyle w:val="Header"/>
      <w:pBdr>
        <w:bottom w:val="single" w:sz="6" w:space="1" w:color="auto"/>
      </w:pBdr>
      <w:jc w:val="right"/>
      <w:rPr>
        <w:i/>
        <w:color w:val="4472C4" w:themeColor="accent1"/>
      </w:rPr>
    </w:pPr>
    <w:r w:rsidRPr="001478F9">
      <w:rPr>
        <w:i/>
        <w:color w:val="4472C4" w:themeColor="accent1"/>
      </w:rPr>
      <w:t>Chapter 4</w:t>
    </w:r>
  </w:p>
  <w:p w14:paraId="10FFB816" w14:textId="77777777" w:rsidR="00552F76" w:rsidRDefault="00552F76">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700559" w14:textId="77777777" w:rsidR="00552F76" w:rsidRDefault="00552F76">
    <w:pPr>
      <w:pStyle w:val="Header"/>
      <w:pBdr>
        <w:bottom w:val="single" w:sz="6" w:space="1" w:color="auto"/>
      </w:pBdr>
      <w:rPr>
        <w:i/>
        <w:color w:val="4472C4" w:themeColor="accent1"/>
      </w:rPr>
    </w:pPr>
  </w:p>
  <w:p w14:paraId="6A8A0092" w14:textId="77777777" w:rsidR="00552F76" w:rsidRDefault="00552F76">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ADA54C" w14:textId="77777777" w:rsidR="00552F76" w:rsidRPr="001478F9" w:rsidRDefault="00552F76" w:rsidP="00AD1E62">
    <w:pPr>
      <w:pStyle w:val="Header"/>
      <w:pBdr>
        <w:bottom w:val="single" w:sz="6" w:space="1" w:color="auto"/>
      </w:pBdr>
      <w:jc w:val="right"/>
      <w:rPr>
        <w:i/>
        <w:color w:val="4472C4" w:themeColor="accent1"/>
      </w:rPr>
    </w:pPr>
    <w:r w:rsidRPr="001478F9">
      <w:rPr>
        <w:i/>
        <w:color w:val="4472C4" w:themeColor="accent1"/>
      </w:rPr>
      <w:t>Chapter 5</w:t>
    </w:r>
  </w:p>
  <w:p w14:paraId="28AB1FD7" w14:textId="77777777" w:rsidR="00552F76" w:rsidRDefault="00552F76">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B1437E" w14:textId="77777777" w:rsidR="00552F76" w:rsidRDefault="00552F76">
    <w:pPr>
      <w:pStyle w:val="Header"/>
      <w:pBdr>
        <w:bottom w:val="single" w:sz="6" w:space="1" w:color="auto"/>
      </w:pBdr>
    </w:pPr>
  </w:p>
  <w:p w14:paraId="0776E450" w14:textId="77777777" w:rsidR="00552F76" w:rsidRDefault="00552F76">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3772B6" w14:textId="77777777" w:rsidR="00552F76" w:rsidRPr="001478F9" w:rsidRDefault="00552F76" w:rsidP="00AD1E62">
    <w:pPr>
      <w:pStyle w:val="Header"/>
      <w:pBdr>
        <w:bottom w:val="single" w:sz="6" w:space="1" w:color="auto"/>
      </w:pBdr>
      <w:jc w:val="right"/>
      <w:rPr>
        <w:i/>
        <w:color w:val="4472C4" w:themeColor="accent1"/>
      </w:rPr>
    </w:pPr>
    <w:r w:rsidRPr="001478F9">
      <w:rPr>
        <w:i/>
        <w:color w:val="4472C4" w:themeColor="accent1"/>
      </w:rPr>
      <w:t>Chapter 6</w:t>
    </w:r>
  </w:p>
  <w:p w14:paraId="3F38A36F" w14:textId="77777777" w:rsidR="00552F76" w:rsidRDefault="00552F7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0E0902" w14:textId="77777777" w:rsidR="00552F76" w:rsidRDefault="00552F76" w:rsidP="00C36BFA">
    <w:pPr>
      <w:pStyle w:val="Header"/>
      <w:pBdr>
        <w:bottom w:val="single" w:sz="6" w:space="1" w:color="auto"/>
      </w:pBdr>
      <w:jc w:val="right"/>
      <w:rPr>
        <w:i/>
        <w:color w:val="4472C4" w:themeColor="accent1"/>
      </w:rPr>
    </w:pPr>
    <w:r w:rsidRPr="00A36B79">
      <w:rPr>
        <w:i/>
        <w:color w:val="4472C4" w:themeColor="accent1"/>
      </w:rPr>
      <w:t>Acknowledgements</w:t>
    </w:r>
  </w:p>
  <w:p w14:paraId="0C7C5D55" w14:textId="77777777" w:rsidR="00552F76" w:rsidRPr="00C36BFA" w:rsidRDefault="00552F76" w:rsidP="00C36BFA">
    <w:pPr>
      <w:pStyle w:val="Header"/>
      <w:jc w:val="right"/>
      <w:rPr>
        <w:i/>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626210" w14:textId="77777777" w:rsidR="00552F76" w:rsidRPr="001478F9" w:rsidRDefault="00552F76" w:rsidP="00AD1E62">
    <w:pPr>
      <w:pStyle w:val="Header"/>
      <w:pBdr>
        <w:bottom w:val="single" w:sz="6" w:space="1" w:color="auto"/>
      </w:pBdr>
      <w:jc w:val="right"/>
      <w:rPr>
        <w:i/>
        <w:color w:val="4472C4" w:themeColor="accent1"/>
      </w:rPr>
    </w:pPr>
    <w:r w:rsidRPr="001478F9">
      <w:rPr>
        <w:i/>
        <w:color w:val="4472C4" w:themeColor="accent1"/>
      </w:rPr>
      <w:t>Chapter 7</w:t>
    </w:r>
  </w:p>
  <w:p w14:paraId="5058DA66" w14:textId="77777777" w:rsidR="00552F76" w:rsidRDefault="00552F76">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A0DEE6" w14:textId="77777777" w:rsidR="00552F76" w:rsidRPr="001478F9" w:rsidRDefault="00552F76" w:rsidP="00AD1E62">
    <w:pPr>
      <w:pStyle w:val="Header"/>
      <w:pBdr>
        <w:bottom w:val="single" w:sz="6" w:space="1" w:color="auto"/>
      </w:pBdr>
      <w:jc w:val="right"/>
      <w:rPr>
        <w:i/>
        <w:color w:val="4472C4" w:themeColor="accent1"/>
      </w:rPr>
    </w:pPr>
  </w:p>
  <w:p w14:paraId="2B9415F7" w14:textId="77777777" w:rsidR="00552F76" w:rsidRDefault="00552F76">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3DFF70" w14:textId="77777777" w:rsidR="00552F76" w:rsidRPr="001478F9" w:rsidRDefault="00552F76" w:rsidP="00AD1E62">
    <w:pPr>
      <w:pStyle w:val="Header"/>
      <w:pBdr>
        <w:bottom w:val="single" w:sz="6" w:space="1" w:color="auto"/>
      </w:pBdr>
      <w:jc w:val="right"/>
      <w:rPr>
        <w:i/>
        <w:color w:val="4472C4" w:themeColor="accent1"/>
      </w:rPr>
    </w:pPr>
    <w:r w:rsidRPr="001478F9">
      <w:rPr>
        <w:i/>
        <w:color w:val="4472C4" w:themeColor="accent1"/>
      </w:rPr>
      <w:t>References</w:t>
    </w:r>
  </w:p>
  <w:p w14:paraId="1D7D3558" w14:textId="77777777" w:rsidR="00552F76" w:rsidRDefault="00552F76">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D4767C" w14:textId="77777777" w:rsidR="00552F76" w:rsidRDefault="00552F76">
    <w:pPr>
      <w:pStyle w:val="Header"/>
      <w:pBdr>
        <w:bottom w:val="single" w:sz="6" w:space="1" w:color="auto"/>
      </w:pBdr>
    </w:pPr>
  </w:p>
  <w:p w14:paraId="21D26371" w14:textId="77777777" w:rsidR="00552F76" w:rsidRDefault="00552F76">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DE0332" w14:textId="77777777" w:rsidR="00552F76" w:rsidRPr="001478F9" w:rsidRDefault="00552F76" w:rsidP="00AD1E62">
    <w:pPr>
      <w:pStyle w:val="Header"/>
      <w:pBdr>
        <w:bottom w:val="single" w:sz="6" w:space="1" w:color="auto"/>
      </w:pBdr>
      <w:jc w:val="right"/>
      <w:rPr>
        <w:i/>
        <w:color w:val="4472C4" w:themeColor="accent1"/>
      </w:rPr>
    </w:pPr>
    <w:r>
      <w:rPr>
        <w:i/>
        <w:color w:val="4472C4" w:themeColor="accent1"/>
      </w:rPr>
      <w:t>Appendix 1</w:t>
    </w:r>
  </w:p>
  <w:p w14:paraId="2F2D6111" w14:textId="77777777" w:rsidR="00552F76" w:rsidRDefault="00552F76">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0A81FF" w14:textId="77777777" w:rsidR="00552F76" w:rsidRPr="001478F9" w:rsidRDefault="00552F76" w:rsidP="00AD1E62">
    <w:pPr>
      <w:pStyle w:val="Header"/>
      <w:pBdr>
        <w:bottom w:val="single" w:sz="6" w:space="1" w:color="auto"/>
      </w:pBdr>
      <w:jc w:val="right"/>
      <w:rPr>
        <w:i/>
        <w:color w:val="4472C4" w:themeColor="accent1"/>
      </w:rPr>
    </w:pPr>
  </w:p>
  <w:p w14:paraId="6529E8FA" w14:textId="77777777" w:rsidR="00552F76" w:rsidRDefault="00552F76">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984238" w14:textId="77777777" w:rsidR="00552F76" w:rsidRPr="001478F9" w:rsidRDefault="00552F76" w:rsidP="00AD1E62">
    <w:pPr>
      <w:pStyle w:val="Header"/>
      <w:pBdr>
        <w:bottom w:val="single" w:sz="6" w:space="1" w:color="auto"/>
      </w:pBdr>
      <w:jc w:val="right"/>
      <w:rPr>
        <w:i/>
        <w:color w:val="4472C4" w:themeColor="accent1"/>
      </w:rPr>
    </w:pPr>
    <w:r>
      <w:rPr>
        <w:i/>
        <w:color w:val="4472C4" w:themeColor="accent1"/>
      </w:rPr>
      <w:t>Appendix 2</w:t>
    </w:r>
  </w:p>
  <w:p w14:paraId="3F3162D1" w14:textId="77777777" w:rsidR="00552F76" w:rsidRDefault="00552F76">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86B890" w14:textId="77777777" w:rsidR="00552F76" w:rsidRPr="001478F9" w:rsidRDefault="00552F76" w:rsidP="00AD1E62">
    <w:pPr>
      <w:pStyle w:val="Header"/>
      <w:pBdr>
        <w:bottom w:val="single" w:sz="6" w:space="1" w:color="auto"/>
      </w:pBdr>
      <w:jc w:val="right"/>
      <w:rPr>
        <w:i/>
        <w:color w:val="4472C4" w:themeColor="accent1"/>
      </w:rPr>
    </w:pPr>
  </w:p>
  <w:p w14:paraId="5D634FE4" w14:textId="77777777" w:rsidR="00552F76" w:rsidRDefault="00552F76">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6C3249" w14:textId="77777777" w:rsidR="00552F76" w:rsidRPr="001478F9" w:rsidRDefault="00552F76" w:rsidP="00AD1E62">
    <w:pPr>
      <w:pStyle w:val="Header"/>
      <w:pBdr>
        <w:bottom w:val="single" w:sz="6" w:space="1" w:color="auto"/>
      </w:pBdr>
      <w:jc w:val="right"/>
      <w:rPr>
        <w:i/>
        <w:color w:val="4472C4" w:themeColor="accent1"/>
      </w:rPr>
    </w:pPr>
    <w:r>
      <w:rPr>
        <w:i/>
        <w:color w:val="4472C4" w:themeColor="accent1"/>
      </w:rPr>
      <w:t>Appendix 3</w:t>
    </w:r>
  </w:p>
  <w:p w14:paraId="0AD1CCBA" w14:textId="77777777" w:rsidR="00552F76" w:rsidRDefault="00552F7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325E04" w14:textId="77777777" w:rsidR="00552F76" w:rsidRDefault="00552F76" w:rsidP="00C36BFA">
    <w:pPr>
      <w:pStyle w:val="Header"/>
      <w:pBdr>
        <w:bottom w:val="single" w:sz="6" w:space="1" w:color="auto"/>
      </w:pBdr>
      <w:jc w:val="right"/>
      <w:rPr>
        <w:i/>
        <w:color w:val="4472C4" w:themeColor="accent1"/>
      </w:rPr>
    </w:pPr>
    <w:r w:rsidRPr="00A36B79">
      <w:rPr>
        <w:i/>
        <w:color w:val="4472C4" w:themeColor="accent1"/>
      </w:rPr>
      <w:t>Table of contents</w:t>
    </w:r>
  </w:p>
  <w:p w14:paraId="104DBC10" w14:textId="77777777" w:rsidR="00552F76" w:rsidRPr="00A36B79" w:rsidRDefault="00552F76" w:rsidP="00C36BFA">
    <w:pPr>
      <w:pStyle w:val="Header"/>
      <w:jc w:val="right"/>
      <w:rPr>
        <w:i/>
        <w:color w:val="4472C4" w:themeColor="accent1"/>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BA0F65" w14:textId="77777777" w:rsidR="00552F76" w:rsidRDefault="00552F76" w:rsidP="00C36BFA">
    <w:pPr>
      <w:pStyle w:val="Header"/>
      <w:pBdr>
        <w:bottom w:val="single" w:sz="6" w:space="1" w:color="auto"/>
      </w:pBdr>
      <w:jc w:val="right"/>
      <w:rPr>
        <w:i/>
        <w:color w:val="4472C4" w:themeColor="accent1"/>
      </w:rPr>
    </w:pPr>
    <w:r w:rsidRPr="00A36B79">
      <w:rPr>
        <w:i/>
        <w:color w:val="4472C4" w:themeColor="accent1"/>
      </w:rPr>
      <w:t>List of figures</w:t>
    </w:r>
  </w:p>
  <w:p w14:paraId="15ED7B26" w14:textId="77777777" w:rsidR="00552F76" w:rsidRPr="00A36B79" w:rsidRDefault="00552F76" w:rsidP="00C36BFA">
    <w:pPr>
      <w:pStyle w:val="Header"/>
      <w:jc w:val="right"/>
      <w:rPr>
        <w:i/>
        <w:color w:val="4472C4" w:themeColor="accent1"/>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B86372" w14:textId="77777777" w:rsidR="00552F76" w:rsidRDefault="00552F76" w:rsidP="00C36BFA">
    <w:pPr>
      <w:pStyle w:val="Header"/>
      <w:pBdr>
        <w:bottom w:val="single" w:sz="6" w:space="1" w:color="auto"/>
      </w:pBdr>
      <w:jc w:val="right"/>
      <w:rPr>
        <w:i/>
        <w:color w:val="4472C4" w:themeColor="accent1"/>
      </w:rPr>
    </w:pPr>
    <w:r w:rsidRPr="00A36B79">
      <w:rPr>
        <w:i/>
        <w:color w:val="4472C4" w:themeColor="accent1"/>
      </w:rPr>
      <w:t>List of tables</w:t>
    </w:r>
  </w:p>
  <w:p w14:paraId="6BCC0C77" w14:textId="77777777" w:rsidR="00552F76" w:rsidRPr="00A36B79" w:rsidRDefault="00552F76" w:rsidP="00C36BFA">
    <w:pPr>
      <w:pStyle w:val="Header"/>
      <w:jc w:val="right"/>
      <w:rPr>
        <w:i/>
        <w:color w:val="4472C4" w:themeColor="accent1"/>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B32718" w14:textId="77777777" w:rsidR="00552F76" w:rsidRDefault="00552F76" w:rsidP="00C36BFA">
    <w:pPr>
      <w:pStyle w:val="Header"/>
      <w:pBdr>
        <w:bottom w:val="single" w:sz="6" w:space="1" w:color="auto"/>
      </w:pBdr>
      <w:jc w:val="right"/>
      <w:rPr>
        <w:i/>
        <w:color w:val="4472C4" w:themeColor="accent1"/>
      </w:rPr>
    </w:pPr>
  </w:p>
  <w:p w14:paraId="10EF940C" w14:textId="77777777" w:rsidR="00552F76" w:rsidRPr="00A36B79" w:rsidRDefault="00552F76" w:rsidP="00C36BFA">
    <w:pPr>
      <w:pStyle w:val="Header"/>
      <w:jc w:val="right"/>
      <w:rPr>
        <w:i/>
        <w:color w:val="4472C4" w:themeColor="accent1"/>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0C4D0A" w14:textId="77777777" w:rsidR="00552F76" w:rsidRDefault="00552F76" w:rsidP="00C36BFA">
    <w:pPr>
      <w:pStyle w:val="Header"/>
      <w:pBdr>
        <w:bottom w:val="single" w:sz="6" w:space="1" w:color="auto"/>
      </w:pBdr>
      <w:jc w:val="right"/>
      <w:rPr>
        <w:i/>
        <w:color w:val="4472C4" w:themeColor="accent1"/>
      </w:rPr>
    </w:pPr>
    <w:r w:rsidRPr="00A36B79">
      <w:rPr>
        <w:i/>
        <w:color w:val="4472C4" w:themeColor="accent1"/>
      </w:rPr>
      <w:t>Abbreviations</w:t>
    </w:r>
  </w:p>
  <w:p w14:paraId="4BF43DA4" w14:textId="77777777" w:rsidR="00552F76" w:rsidRPr="00A36B79" w:rsidRDefault="00552F76" w:rsidP="00C36BFA">
    <w:pPr>
      <w:pStyle w:val="Header"/>
      <w:jc w:val="right"/>
      <w:rPr>
        <w:i/>
        <w:color w:val="4472C4" w:themeColor="accent1"/>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5CA545" w14:textId="77777777" w:rsidR="00552F76" w:rsidRDefault="00552F76" w:rsidP="008169E4">
    <w:pPr>
      <w:pStyle w:val="Header"/>
      <w:pBdr>
        <w:bottom w:val="single" w:sz="6" w:space="1" w:color="auto"/>
      </w:pBdr>
      <w:jc w:val="right"/>
      <w:rPr>
        <w:i/>
        <w:color w:val="4472C4" w:themeColor="accent1"/>
      </w:rPr>
    </w:pPr>
  </w:p>
  <w:p w14:paraId="433D47AB" w14:textId="77777777" w:rsidR="00552F76" w:rsidRPr="001E5F67" w:rsidRDefault="00552F76" w:rsidP="008169E4">
    <w:pPr>
      <w:pStyle w:val="Header"/>
      <w:jc w:val="right"/>
      <w:rPr>
        <w:i/>
        <w:color w:val="4472C4" w:themeColor="accent1"/>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2068A7" w14:textId="77777777" w:rsidR="00552F76" w:rsidRPr="004D4CED" w:rsidRDefault="00552F76" w:rsidP="008169E4">
    <w:pPr>
      <w:pStyle w:val="Header"/>
      <w:pBdr>
        <w:bottom w:val="single" w:sz="6" w:space="1" w:color="auto"/>
      </w:pBdr>
      <w:jc w:val="right"/>
      <w:rPr>
        <w:i/>
        <w:color w:val="4472C4" w:themeColor="accent1"/>
      </w:rPr>
    </w:pPr>
    <w:r w:rsidRPr="004D4CED">
      <w:rPr>
        <w:i/>
        <w:color w:val="4472C4" w:themeColor="accent1"/>
      </w:rPr>
      <w:t>Chapter 1</w:t>
    </w:r>
  </w:p>
  <w:p w14:paraId="195BBED7" w14:textId="77777777" w:rsidR="00552F76" w:rsidRPr="001E5F67" w:rsidRDefault="00552F76" w:rsidP="008169E4">
    <w:pPr>
      <w:pStyle w:val="Header"/>
      <w:jc w:val="right"/>
      <w:rPr>
        <w:i/>
        <w:color w:val="4472C4" w:themeColor="accent1"/>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EAA2848"/>
    <w:multiLevelType w:val="hybridMultilevel"/>
    <w:tmpl w:val="F4C4AEB4"/>
    <w:lvl w:ilvl="0" w:tplc="01E89F4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27F195E"/>
    <w:multiLevelType w:val="hybridMultilevel"/>
    <w:tmpl w:val="C83C1A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588D6174"/>
    <w:multiLevelType w:val="multilevel"/>
    <w:tmpl w:val="C30AFE6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63B264D4"/>
    <w:multiLevelType w:val="hybridMultilevel"/>
    <w:tmpl w:val="9BF23314"/>
    <w:lvl w:ilvl="0" w:tplc="DE4EE7A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73BC3B0C"/>
    <w:multiLevelType w:val="hybridMultilevel"/>
    <w:tmpl w:val="187E0988"/>
    <w:lvl w:ilvl="0" w:tplc="09CE869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
  </w:num>
  <w:num w:numId="2">
    <w:abstractNumId w:val="4"/>
  </w:num>
  <w:num w:numId="3">
    <w:abstractNumId w:val="0"/>
  </w:num>
  <w:num w:numId="4">
    <w:abstractNumId w:val="3"/>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0"/>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D67DF"/>
    <w:rsid w:val="0000079D"/>
    <w:rsid w:val="00002896"/>
    <w:rsid w:val="00006A66"/>
    <w:rsid w:val="0001215E"/>
    <w:rsid w:val="00013254"/>
    <w:rsid w:val="000155FC"/>
    <w:rsid w:val="000219CF"/>
    <w:rsid w:val="000261AE"/>
    <w:rsid w:val="00030A6D"/>
    <w:rsid w:val="00030C4A"/>
    <w:rsid w:val="00032D2C"/>
    <w:rsid w:val="000339F4"/>
    <w:rsid w:val="00033FB6"/>
    <w:rsid w:val="00036605"/>
    <w:rsid w:val="00040649"/>
    <w:rsid w:val="00040A56"/>
    <w:rsid w:val="00040D6C"/>
    <w:rsid w:val="000411B9"/>
    <w:rsid w:val="00042C57"/>
    <w:rsid w:val="00042D40"/>
    <w:rsid w:val="000430FE"/>
    <w:rsid w:val="00043E12"/>
    <w:rsid w:val="000469E9"/>
    <w:rsid w:val="00046B87"/>
    <w:rsid w:val="0004731E"/>
    <w:rsid w:val="00050B44"/>
    <w:rsid w:val="000510FE"/>
    <w:rsid w:val="00054BE8"/>
    <w:rsid w:val="000574DF"/>
    <w:rsid w:val="00057B1F"/>
    <w:rsid w:val="000610F1"/>
    <w:rsid w:val="00062484"/>
    <w:rsid w:val="00062F92"/>
    <w:rsid w:val="00063213"/>
    <w:rsid w:val="000640BA"/>
    <w:rsid w:val="00064C83"/>
    <w:rsid w:val="000652D3"/>
    <w:rsid w:val="0006724B"/>
    <w:rsid w:val="00070C0E"/>
    <w:rsid w:val="0007127A"/>
    <w:rsid w:val="00072F3C"/>
    <w:rsid w:val="00073221"/>
    <w:rsid w:val="0007423E"/>
    <w:rsid w:val="00075D44"/>
    <w:rsid w:val="0007662C"/>
    <w:rsid w:val="000825FD"/>
    <w:rsid w:val="00085189"/>
    <w:rsid w:val="0008644A"/>
    <w:rsid w:val="00087596"/>
    <w:rsid w:val="000877C5"/>
    <w:rsid w:val="00090E25"/>
    <w:rsid w:val="00091C4E"/>
    <w:rsid w:val="00092214"/>
    <w:rsid w:val="000942E0"/>
    <w:rsid w:val="000950AB"/>
    <w:rsid w:val="00096978"/>
    <w:rsid w:val="00096C3D"/>
    <w:rsid w:val="00097ABB"/>
    <w:rsid w:val="00097C01"/>
    <w:rsid w:val="000A04AF"/>
    <w:rsid w:val="000A2C2E"/>
    <w:rsid w:val="000A4E5C"/>
    <w:rsid w:val="000A5BF2"/>
    <w:rsid w:val="000A608C"/>
    <w:rsid w:val="000B0A95"/>
    <w:rsid w:val="000B1F8E"/>
    <w:rsid w:val="000B2437"/>
    <w:rsid w:val="000B2D3F"/>
    <w:rsid w:val="000B494B"/>
    <w:rsid w:val="000B4E25"/>
    <w:rsid w:val="000B54EE"/>
    <w:rsid w:val="000C0B28"/>
    <w:rsid w:val="000C0F7E"/>
    <w:rsid w:val="000C123C"/>
    <w:rsid w:val="000C4002"/>
    <w:rsid w:val="000C488B"/>
    <w:rsid w:val="000C584D"/>
    <w:rsid w:val="000C6FDF"/>
    <w:rsid w:val="000D037E"/>
    <w:rsid w:val="000D0F5E"/>
    <w:rsid w:val="000D4B88"/>
    <w:rsid w:val="000D6301"/>
    <w:rsid w:val="000D6329"/>
    <w:rsid w:val="000E0DDA"/>
    <w:rsid w:val="000E194E"/>
    <w:rsid w:val="000E27DA"/>
    <w:rsid w:val="000E440D"/>
    <w:rsid w:val="000E44A4"/>
    <w:rsid w:val="000E531C"/>
    <w:rsid w:val="000E6215"/>
    <w:rsid w:val="000E746D"/>
    <w:rsid w:val="000E7B58"/>
    <w:rsid w:val="000F02A3"/>
    <w:rsid w:val="000F3532"/>
    <w:rsid w:val="000F3600"/>
    <w:rsid w:val="000F4A96"/>
    <w:rsid w:val="000F4F64"/>
    <w:rsid w:val="000F56FB"/>
    <w:rsid w:val="000F5F6F"/>
    <w:rsid w:val="001004DF"/>
    <w:rsid w:val="001017A6"/>
    <w:rsid w:val="00103337"/>
    <w:rsid w:val="001036F1"/>
    <w:rsid w:val="00104E1A"/>
    <w:rsid w:val="001050FF"/>
    <w:rsid w:val="001058B9"/>
    <w:rsid w:val="00113417"/>
    <w:rsid w:val="00114465"/>
    <w:rsid w:val="001160D6"/>
    <w:rsid w:val="00116130"/>
    <w:rsid w:val="001167AE"/>
    <w:rsid w:val="0012021F"/>
    <w:rsid w:val="00124A2E"/>
    <w:rsid w:val="00124E13"/>
    <w:rsid w:val="001266D3"/>
    <w:rsid w:val="00130A93"/>
    <w:rsid w:val="00132202"/>
    <w:rsid w:val="00132D45"/>
    <w:rsid w:val="00140386"/>
    <w:rsid w:val="00141031"/>
    <w:rsid w:val="00144B55"/>
    <w:rsid w:val="0014718E"/>
    <w:rsid w:val="001478F9"/>
    <w:rsid w:val="00147F5A"/>
    <w:rsid w:val="00150960"/>
    <w:rsid w:val="00151233"/>
    <w:rsid w:val="001524A1"/>
    <w:rsid w:val="00152B23"/>
    <w:rsid w:val="00153623"/>
    <w:rsid w:val="00153D4E"/>
    <w:rsid w:val="001551C8"/>
    <w:rsid w:val="00157F24"/>
    <w:rsid w:val="00160D1C"/>
    <w:rsid w:val="00164583"/>
    <w:rsid w:val="001652B3"/>
    <w:rsid w:val="00166120"/>
    <w:rsid w:val="001673EB"/>
    <w:rsid w:val="00171068"/>
    <w:rsid w:val="00172706"/>
    <w:rsid w:val="00174478"/>
    <w:rsid w:val="00174F47"/>
    <w:rsid w:val="00177E24"/>
    <w:rsid w:val="00182103"/>
    <w:rsid w:val="00182A90"/>
    <w:rsid w:val="001839FE"/>
    <w:rsid w:val="00187A2C"/>
    <w:rsid w:val="001900E0"/>
    <w:rsid w:val="00191FF0"/>
    <w:rsid w:val="001927BE"/>
    <w:rsid w:val="0019423E"/>
    <w:rsid w:val="001955AF"/>
    <w:rsid w:val="001977DB"/>
    <w:rsid w:val="001A2806"/>
    <w:rsid w:val="001A4945"/>
    <w:rsid w:val="001A6036"/>
    <w:rsid w:val="001B143A"/>
    <w:rsid w:val="001B2614"/>
    <w:rsid w:val="001C2856"/>
    <w:rsid w:val="001C2DAE"/>
    <w:rsid w:val="001C33E0"/>
    <w:rsid w:val="001C3BA1"/>
    <w:rsid w:val="001C4340"/>
    <w:rsid w:val="001C519C"/>
    <w:rsid w:val="001D0C3F"/>
    <w:rsid w:val="001D1989"/>
    <w:rsid w:val="001D1E64"/>
    <w:rsid w:val="001D3B4D"/>
    <w:rsid w:val="001D6415"/>
    <w:rsid w:val="001D6558"/>
    <w:rsid w:val="001E27DE"/>
    <w:rsid w:val="001E3732"/>
    <w:rsid w:val="001E563F"/>
    <w:rsid w:val="001E5AE2"/>
    <w:rsid w:val="001E5F67"/>
    <w:rsid w:val="001F064E"/>
    <w:rsid w:val="001F0BAE"/>
    <w:rsid w:val="001F0C2F"/>
    <w:rsid w:val="001F106B"/>
    <w:rsid w:val="001F1961"/>
    <w:rsid w:val="001F1A93"/>
    <w:rsid w:val="001F24DC"/>
    <w:rsid w:val="001F2899"/>
    <w:rsid w:val="001F2F3B"/>
    <w:rsid w:val="001F5177"/>
    <w:rsid w:val="001F586D"/>
    <w:rsid w:val="001F61CA"/>
    <w:rsid w:val="001F6EFF"/>
    <w:rsid w:val="0020222C"/>
    <w:rsid w:val="0020242D"/>
    <w:rsid w:val="0020253F"/>
    <w:rsid w:val="00202EBA"/>
    <w:rsid w:val="00204157"/>
    <w:rsid w:val="00205D07"/>
    <w:rsid w:val="00210682"/>
    <w:rsid w:val="00210FAC"/>
    <w:rsid w:val="00210FDD"/>
    <w:rsid w:val="00211332"/>
    <w:rsid w:val="00211D9A"/>
    <w:rsid w:val="002173E7"/>
    <w:rsid w:val="0022033A"/>
    <w:rsid w:val="00220DFC"/>
    <w:rsid w:val="00221776"/>
    <w:rsid w:val="002227F7"/>
    <w:rsid w:val="002229A0"/>
    <w:rsid w:val="00225D3E"/>
    <w:rsid w:val="002266C7"/>
    <w:rsid w:val="002276AA"/>
    <w:rsid w:val="00232C06"/>
    <w:rsid w:val="0023613F"/>
    <w:rsid w:val="0023700C"/>
    <w:rsid w:val="0023714D"/>
    <w:rsid w:val="00237412"/>
    <w:rsid w:val="002429C5"/>
    <w:rsid w:val="00245957"/>
    <w:rsid w:val="002500BC"/>
    <w:rsid w:val="00251EB7"/>
    <w:rsid w:val="00252BAD"/>
    <w:rsid w:val="0025365E"/>
    <w:rsid w:val="00255C84"/>
    <w:rsid w:val="00255CCC"/>
    <w:rsid w:val="00255CFE"/>
    <w:rsid w:val="00256AED"/>
    <w:rsid w:val="00257E2F"/>
    <w:rsid w:val="00260583"/>
    <w:rsid w:val="00263866"/>
    <w:rsid w:val="0026424A"/>
    <w:rsid w:val="00265BA5"/>
    <w:rsid w:val="00265F14"/>
    <w:rsid w:val="00273C72"/>
    <w:rsid w:val="00273DB1"/>
    <w:rsid w:val="0027448B"/>
    <w:rsid w:val="00276186"/>
    <w:rsid w:val="00277163"/>
    <w:rsid w:val="00277629"/>
    <w:rsid w:val="00277F75"/>
    <w:rsid w:val="00280068"/>
    <w:rsid w:val="002823E5"/>
    <w:rsid w:val="00282E86"/>
    <w:rsid w:val="00285AFA"/>
    <w:rsid w:val="00285D2B"/>
    <w:rsid w:val="00285FEA"/>
    <w:rsid w:val="00286EAF"/>
    <w:rsid w:val="00287D33"/>
    <w:rsid w:val="00290FDB"/>
    <w:rsid w:val="002910F9"/>
    <w:rsid w:val="00293F01"/>
    <w:rsid w:val="00295D48"/>
    <w:rsid w:val="00296572"/>
    <w:rsid w:val="002967DA"/>
    <w:rsid w:val="00296BAC"/>
    <w:rsid w:val="002A154F"/>
    <w:rsid w:val="002A361B"/>
    <w:rsid w:val="002A4851"/>
    <w:rsid w:val="002A577A"/>
    <w:rsid w:val="002A5EE8"/>
    <w:rsid w:val="002A6492"/>
    <w:rsid w:val="002A73D2"/>
    <w:rsid w:val="002B10B1"/>
    <w:rsid w:val="002B1564"/>
    <w:rsid w:val="002B3754"/>
    <w:rsid w:val="002B3CB7"/>
    <w:rsid w:val="002B4456"/>
    <w:rsid w:val="002B4735"/>
    <w:rsid w:val="002B49DE"/>
    <w:rsid w:val="002B76C8"/>
    <w:rsid w:val="002B7F0C"/>
    <w:rsid w:val="002C1790"/>
    <w:rsid w:val="002C529D"/>
    <w:rsid w:val="002C778B"/>
    <w:rsid w:val="002D08D8"/>
    <w:rsid w:val="002D1674"/>
    <w:rsid w:val="002D2076"/>
    <w:rsid w:val="002D3FD6"/>
    <w:rsid w:val="002D4AE1"/>
    <w:rsid w:val="002D6B17"/>
    <w:rsid w:val="002E0204"/>
    <w:rsid w:val="002E0EDE"/>
    <w:rsid w:val="002E1223"/>
    <w:rsid w:val="002E1563"/>
    <w:rsid w:val="002E33C9"/>
    <w:rsid w:val="002E34ED"/>
    <w:rsid w:val="002E3920"/>
    <w:rsid w:val="002E47F4"/>
    <w:rsid w:val="002E4A63"/>
    <w:rsid w:val="002E4E74"/>
    <w:rsid w:val="002E60E5"/>
    <w:rsid w:val="002E6DAA"/>
    <w:rsid w:val="002E6EBE"/>
    <w:rsid w:val="002F0209"/>
    <w:rsid w:val="002F0789"/>
    <w:rsid w:val="002F33A9"/>
    <w:rsid w:val="002F4A9E"/>
    <w:rsid w:val="002F4C1B"/>
    <w:rsid w:val="002F4E5D"/>
    <w:rsid w:val="002F5BCB"/>
    <w:rsid w:val="002F5E6F"/>
    <w:rsid w:val="002F6F6B"/>
    <w:rsid w:val="002F714F"/>
    <w:rsid w:val="002F7302"/>
    <w:rsid w:val="002F7B59"/>
    <w:rsid w:val="002F7C69"/>
    <w:rsid w:val="002F7F6B"/>
    <w:rsid w:val="003013A6"/>
    <w:rsid w:val="003043C0"/>
    <w:rsid w:val="00304B1A"/>
    <w:rsid w:val="003050E5"/>
    <w:rsid w:val="00305DCA"/>
    <w:rsid w:val="00306190"/>
    <w:rsid w:val="003103C9"/>
    <w:rsid w:val="00311BA3"/>
    <w:rsid w:val="003121B5"/>
    <w:rsid w:val="003134E2"/>
    <w:rsid w:val="00313B5F"/>
    <w:rsid w:val="003141AF"/>
    <w:rsid w:val="00314577"/>
    <w:rsid w:val="003149DB"/>
    <w:rsid w:val="003158F2"/>
    <w:rsid w:val="00316A1E"/>
    <w:rsid w:val="00317ECF"/>
    <w:rsid w:val="00320A28"/>
    <w:rsid w:val="00320F45"/>
    <w:rsid w:val="00322139"/>
    <w:rsid w:val="00322227"/>
    <w:rsid w:val="00324182"/>
    <w:rsid w:val="00326FF4"/>
    <w:rsid w:val="00327001"/>
    <w:rsid w:val="00327906"/>
    <w:rsid w:val="0033038A"/>
    <w:rsid w:val="0033077D"/>
    <w:rsid w:val="00330860"/>
    <w:rsid w:val="00335C68"/>
    <w:rsid w:val="00337F15"/>
    <w:rsid w:val="003404D3"/>
    <w:rsid w:val="00344922"/>
    <w:rsid w:val="00345EB8"/>
    <w:rsid w:val="00347B54"/>
    <w:rsid w:val="00347DE2"/>
    <w:rsid w:val="003509E0"/>
    <w:rsid w:val="00351922"/>
    <w:rsid w:val="00351E78"/>
    <w:rsid w:val="00353583"/>
    <w:rsid w:val="0035651C"/>
    <w:rsid w:val="00360466"/>
    <w:rsid w:val="00361DF8"/>
    <w:rsid w:val="00361E57"/>
    <w:rsid w:val="00364AF8"/>
    <w:rsid w:val="003654FE"/>
    <w:rsid w:val="0036623A"/>
    <w:rsid w:val="003703EA"/>
    <w:rsid w:val="00371572"/>
    <w:rsid w:val="003716D3"/>
    <w:rsid w:val="0037332F"/>
    <w:rsid w:val="00374D63"/>
    <w:rsid w:val="003752FA"/>
    <w:rsid w:val="003757E1"/>
    <w:rsid w:val="00377CB2"/>
    <w:rsid w:val="00380E9C"/>
    <w:rsid w:val="0038256B"/>
    <w:rsid w:val="00383ACB"/>
    <w:rsid w:val="00387FEF"/>
    <w:rsid w:val="0039019F"/>
    <w:rsid w:val="00390F4D"/>
    <w:rsid w:val="003916DF"/>
    <w:rsid w:val="00391B34"/>
    <w:rsid w:val="00394414"/>
    <w:rsid w:val="00396020"/>
    <w:rsid w:val="00396759"/>
    <w:rsid w:val="003A0D02"/>
    <w:rsid w:val="003A0EBD"/>
    <w:rsid w:val="003A1C59"/>
    <w:rsid w:val="003A2110"/>
    <w:rsid w:val="003A25C6"/>
    <w:rsid w:val="003A2846"/>
    <w:rsid w:val="003A4B25"/>
    <w:rsid w:val="003A4B26"/>
    <w:rsid w:val="003A5461"/>
    <w:rsid w:val="003B0120"/>
    <w:rsid w:val="003B0897"/>
    <w:rsid w:val="003B0ADB"/>
    <w:rsid w:val="003B1507"/>
    <w:rsid w:val="003B16FB"/>
    <w:rsid w:val="003B3D2E"/>
    <w:rsid w:val="003C1353"/>
    <w:rsid w:val="003C17F8"/>
    <w:rsid w:val="003C4F34"/>
    <w:rsid w:val="003C559C"/>
    <w:rsid w:val="003C55CA"/>
    <w:rsid w:val="003C55F1"/>
    <w:rsid w:val="003C5EEC"/>
    <w:rsid w:val="003C727B"/>
    <w:rsid w:val="003C73FD"/>
    <w:rsid w:val="003D0447"/>
    <w:rsid w:val="003D113A"/>
    <w:rsid w:val="003D3186"/>
    <w:rsid w:val="003D4954"/>
    <w:rsid w:val="003D515F"/>
    <w:rsid w:val="003E1985"/>
    <w:rsid w:val="003E4A0A"/>
    <w:rsid w:val="003E6D11"/>
    <w:rsid w:val="004005F4"/>
    <w:rsid w:val="00402BE1"/>
    <w:rsid w:val="00403672"/>
    <w:rsid w:val="00403A93"/>
    <w:rsid w:val="004054D0"/>
    <w:rsid w:val="00407EAC"/>
    <w:rsid w:val="00410C26"/>
    <w:rsid w:val="00414E89"/>
    <w:rsid w:val="00415118"/>
    <w:rsid w:val="00415E1A"/>
    <w:rsid w:val="00420503"/>
    <w:rsid w:val="0042113C"/>
    <w:rsid w:val="00421439"/>
    <w:rsid w:val="00421533"/>
    <w:rsid w:val="0042455A"/>
    <w:rsid w:val="0042576E"/>
    <w:rsid w:val="00426BF9"/>
    <w:rsid w:val="004302E9"/>
    <w:rsid w:val="004305A7"/>
    <w:rsid w:val="00431445"/>
    <w:rsid w:val="00432547"/>
    <w:rsid w:val="00434B54"/>
    <w:rsid w:val="00435924"/>
    <w:rsid w:val="004405AE"/>
    <w:rsid w:val="004433C4"/>
    <w:rsid w:val="00443875"/>
    <w:rsid w:val="0044500C"/>
    <w:rsid w:val="00446874"/>
    <w:rsid w:val="00447F16"/>
    <w:rsid w:val="0045050B"/>
    <w:rsid w:val="00453112"/>
    <w:rsid w:val="004537DF"/>
    <w:rsid w:val="00453BB4"/>
    <w:rsid w:val="00453D8E"/>
    <w:rsid w:val="00454877"/>
    <w:rsid w:val="00454EC0"/>
    <w:rsid w:val="004553C8"/>
    <w:rsid w:val="004557E1"/>
    <w:rsid w:val="00457F09"/>
    <w:rsid w:val="0046156E"/>
    <w:rsid w:val="0046164A"/>
    <w:rsid w:val="004654C9"/>
    <w:rsid w:val="004657D5"/>
    <w:rsid w:val="0046645E"/>
    <w:rsid w:val="00466E78"/>
    <w:rsid w:val="00466EFC"/>
    <w:rsid w:val="004671CC"/>
    <w:rsid w:val="00471BA7"/>
    <w:rsid w:val="00472357"/>
    <w:rsid w:val="00473187"/>
    <w:rsid w:val="00473251"/>
    <w:rsid w:val="00474250"/>
    <w:rsid w:val="00475ACC"/>
    <w:rsid w:val="00475AEC"/>
    <w:rsid w:val="0048493F"/>
    <w:rsid w:val="00484B5B"/>
    <w:rsid w:val="00485E47"/>
    <w:rsid w:val="004868A3"/>
    <w:rsid w:val="004908F7"/>
    <w:rsid w:val="00493FDD"/>
    <w:rsid w:val="00494A55"/>
    <w:rsid w:val="00497EDD"/>
    <w:rsid w:val="004A01D2"/>
    <w:rsid w:val="004A15F4"/>
    <w:rsid w:val="004A1E08"/>
    <w:rsid w:val="004A4316"/>
    <w:rsid w:val="004A47CC"/>
    <w:rsid w:val="004A4AA5"/>
    <w:rsid w:val="004A536A"/>
    <w:rsid w:val="004A54F1"/>
    <w:rsid w:val="004A6192"/>
    <w:rsid w:val="004A62E1"/>
    <w:rsid w:val="004A6CD5"/>
    <w:rsid w:val="004B1515"/>
    <w:rsid w:val="004B1781"/>
    <w:rsid w:val="004B1E91"/>
    <w:rsid w:val="004B2C19"/>
    <w:rsid w:val="004B318E"/>
    <w:rsid w:val="004B33C1"/>
    <w:rsid w:val="004B45BC"/>
    <w:rsid w:val="004C06B9"/>
    <w:rsid w:val="004C2A9A"/>
    <w:rsid w:val="004C31DC"/>
    <w:rsid w:val="004C4501"/>
    <w:rsid w:val="004D25D1"/>
    <w:rsid w:val="004D3B68"/>
    <w:rsid w:val="004D4CED"/>
    <w:rsid w:val="004D5A19"/>
    <w:rsid w:val="004D69C9"/>
    <w:rsid w:val="004D7072"/>
    <w:rsid w:val="004D7304"/>
    <w:rsid w:val="004D7406"/>
    <w:rsid w:val="004D7E63"/>
    <w:rsid w:val="004E007B"/>
    <w:rsid w:val="004E01FE"/>
    <w:rsid w:val="004E0A93"/>
    <w:rsid w:val="004E0B98"/>
    <w:rsid w:val="004E3BC1"/>
    <w:rsid w:val="004E4AF0"/>
    <w:rsid w:val="004E53CB"/>
    <w:rsid w:val="004E61FD"/>
    <w:rsid w:val="004E646F"/>
    <w:rsid w:val="004F2D66"/>
    <w:rsid w:val="004F400E"/>
    <w:rsid w:val="004F4FA0"/>
    <w:rsid w:val="004F5026"/>
    <w:rsid w:val="004F5393"/>
    <w:rsid w:val="004F53FC"/>
    <w:rsid w:val="004F5B0A"/>
    <w:rsid w:val="004F639F"/>
    <w:rsid w:val="004F643C"/>
    <w:rsid w:val="00500189"/>
    <w:rsid w:val="00502371"/>
    <w:rsid w:val="00502597"/>
    <w:rsid w:val="005046CF"/>
    <w:rsid w:val="0050476D"/>
    <w:rsid w:val="00506E67"/>
    <w:rsid w:val="00507917"/>
    <w:rsid w:val="00507B07"/>
    <w:rsid w:val="005109D6"/>
    <w:rsid w:val="00511717"/>
    <w:rsid w:val="00511A8B"/>
    <w:rsid w:val="00512761"/>
    <w:rsid w:val="00515F52"/>
    <w:rsid w:val="00515FB6"/>
    <w:rsid w:val="00517165"/>
    <w:rsid w:val="0052232C"/>
    <w:rsid w:val="00522964"/>
    <w:rsid w:val="00523803"/>
    <w:rsid w:val="00523B80"/>
    <w:rsid w:val="00523D60"/>
    <w:rsid w:val="005247F0"/>
    <w:rsid w:val="00525956"/>
    <w:rsid w:val="00525B41"/>
    <w:rsid w:val="005267EC"/>
    <w:rsid w:val="00526D96"/>
    <w:rsid w:val="00530EF0"/>
    <w:rsid w:val="00530F6F"/>
    <w:rsid w:val="005314C3"/>
    <w:rsid w:val="005317C2"/>
    <w:rsid w:val="00532948"/>
    <w:rsid w:val="00533C18"/>
    <w:rsid w:val="00533D73"/>
    <w:rsid w:val="00541D2A"/>
    <w:rsid w:val="00545CE7"/>
    <w:rsid w:val="005463C4"/>
    <w:rsid w:val="0055049D"/>
    <w:rsid w:val="00550B5E"/>
    <w:rsid w:val="0055216B"/>
    <w:rsid w:val="00552BCD"/>
    <w:rsid w:val="00552F76"/>
    <w:rsid w:val="00553958"/>
    <w:rsid w:val="00553E2D"/>
    <w:rsid w:val="00554B2F"/>
    <w:rsid w:val="005552BD"/>
    <w:rsid w:val="00555D14"/>
    <w:rsid w:val="00556BB6"/>
    <w:rsid w:val="00556DC0"/>
    <w:rsid w:val="00557F5C"/>
    <w:rsid w:val="005603E8"/>
    <w:rsid w:val="00561FB9"/>
    <w:rsid w:val="0056473D"/>
    <w:rsid w:val="00564815"/>
    <w:rsid w:val="00565727"/>
    <w:rsid w:val="00572125"/>
    <w:rsid w:val="00572C56"/>
    <w:rsid w:val="00573AFB"/>
    <w:rsid w:val="00575646"/>
    <w:rsid w:val="00580834"/>
    <w:rsid w:val="00580D63"/>
    <w:rsid w:val="005817AE"/>
    <w:rsid w:val="0058318B"/>
    <w:rsid w:val="00584DF4"/>
    <w:rsid w:val="0058777F"/>
    <w:rsid w:val="005929EB"/>
    <w:rsid w:val="0059305D"/>
    <w:rsid w:val="0059394D"/>
    <w:rsid w:val="0059498D"/>
    <w:rsid w:val="005965FF"/>
    <w:rsid w:val="00596E6C"/>
    <w:rsid w:val="0059786E"/>
    <w:rsid w:val="005A01DC"/>
    <w:rsid w:val="005A1831"/>
    <w:rsid w:val="005A430A"/>
    <w:rsid w:val="005A5B74"/>
    <w:rsid w:val="005A72E1"/>
    <w:rsid w:val="005B14D9"/>
    <w:rsid w:val="005B29F3"/>
    <w:rsid w:val="005B2F51"/>
    <w:rsid w:val="005B423C"/>
    <w:rsid w:val="005C0F11"/>
    <w:rsid w:val="005C2D91"/>
    <w:rsid w:val="005C36CB"/>
    <w:rsid w:val="005C700F"/>
    <w:rsid w:val="005C706F"/>
    <w:rsid w:val="005C7852"/>
    <w:rsid w:val="005D048B"/>
    <w:rsid w:val="005D0C28"/>
    <w:rsid w:val="005D1754"/>
    <w:rsid w:val="005D249C"/>
    <w:rsid w:val="005D44B6"/>
    <w:rsid w:val="005D5663"/>
    <w:rsid w:val="005D5CF9"/>
    <w:rsid w:val="005D60E2"/>
    <w:rsid w:val="005E22B5"/>
    <w:rsid w:val="005E27FF"/>
    <w:rsid w:val="005E35CF"/>
    <w:rsid w:val="005E370D"/>
    <w:rsid w:val="005E3978"/>
    <w:rsid w:val="005E438E"/>
    <w:rsid w:val="005E5B9B"/>
    <w:rsid w:val="005E64FB"/>
    <w:rsid w:val="005F0437"/>
    <w:rsid w:val="005F139B"/>
    <w:rsid w:val="005F13A9"/>
    <w:rsid w:val="005F19E3"/>
    <w:rsid w:val="005F63CD"/>
    <w:rsid w:val="005F641A"/>
    <w:rsid w:val="005F73D4"/>
    <w:rsid w:val="0060013E"/>
    <w:rsid w:val="0060127B"/>
    <w:rsid w:val="00601973"/>
    <w:rsid w:val="006039C7"/>
    <w:rsid w:val="00606B12"/>
    <w:rsid w:val="00611F88"/>
    <w:rsid w:val="00612A71"/>
    <w:rsid w:val="00612C1F"/>
    <w:rsid w:val="00613047"/>
    <w:rsid w:val="00614A64"/>
    <w:rsid w:val="0061528A"/>
    <w:rsid w:val="0061596C"/>
    <w:rsid w:val="0061619B"/>
    <w:rsid w:val="006173A8"/>
    <w:rsid w:val="006177FF"/>
    <w:rsid w:val="00620A37"/>
    <w:rsid w:val="006218B8"/>
    <w:rsid w:val="0062273E"/>
    <w:rsid w:val="00622A27"/>
    <w:rsid w:val="006231EF"/>
    <w:rsid w:val="00625E22"/>
    <w:rsid w:val="00627BAF"/>
    <w:rsid w:val="0063052D"/>
    <w:rsid w:val="00630561"/>
    <w:rsid w:val="00630E88"/>
    <w:rsid w:val="00635688"/>
    <w:rsid w:val="006407F5"/>
    <w:rsid w:val="006421EB"/>
    <w:rsid w:val="00650041"/>
    <w:rsid w:val="00650136"/>
    <w:rsid w:val="0065224A"/>
    <w:rsid w:val="00652A99"/>
    <w:rsid w:val="00652DB6"/>
    <w:rsid w:val="006535DE"/>
    <w:rsid w:val="00656804"/>
    <w:rsid w:val="00656DEB"/>
    <w:rsid w:val="00657CD3"/>
    <w:rsid w:val="0066274B"/>
    <w:rsid w:val="00664053"/>
    <w:rsid w:val="006640CC"/>
    <w:rsid w:val="00664248"/>
    <w:rsid w:val="00666B3D"/>
    <w:rsid w:val="00670432"/>
    <w:rsid w:val="00674C9C"/>
    <w:rsid w:val="006766FC"/>
    <w:rsid w:val="00676807"/>
    <w:rsid w:val="0067680B"/>
    <w:rsid w:val="00676C46"/>
    <w:rsid w:val="006774CF"/>
    <w:rsid w:val="00680749"/>
    <w:rsid w:val="00680ED7"/>
    <w:rsid w:val="00681513"/>
    <w:rsid w:val="00682790"/>
    <w:rsid w:val="006843B5"/>
    <w:rsid w:val="00685A96"/>
    <w:rsid w:val="00691338"/>
    <w:rsid w:val="00691983"/>
    <w:rsid w:val="006939D6"/>
    <w:rsid w:val="0069614B"/>
    <w:rsid w:val="006A0206"/>
    <w:rsid w:val="006A0927"/>
    <w:rsid w:val="006A155A"/>
    <w:rsid w:val="006A40F4"/>
    <w:rsid w:val="006A55C4"/>
    <w:rsid w:val="006A59E5"/>
    <w:rsid w:val="006A5DBC"/>
    <w:rsid w:val="006A7C31"/>
    <w:rsid w:val="006B140A"/>
    <w:rsid w:val="006B1580"/>
    <w:rsid w:val="006B25E9"/>
    <w:rsid w:val="006B484C"/>
    <w:rsid w:val="006B4A3C"/>
    <w:rsid w:val="006B50BA"/>
    <w:rsid w:val="006B7B1F"/>
    <w:rsid w:val="006C0176"/>
    <w:rsid w:val="006C0AE7"/>
    <w:rsid w:val="006C0DB9"/>
    <w:rsid w:val="006C1065"/>
    <w:rsid w:val="006C1D10"/>
    <w:rsid w:val="006C1EB6"/>
    <w:rsid w:val="006C3ACE"/>
    <w:rsid w:val="006C4236"/>
    <w:rsid w:val="006C4413"/>
    <w:rsid w:val="006C7897"/>
    <w:rsid w:val="006D0A1B"/>
    <w:rsid w:val="006D0DE9"/>
    <w:rsid w:val="006D1995"/>
    <w:rsid w:val="006D1BCF"/>
    <w:rsid w:val="006D2638"/>
    <w:rsid w:val="006D4CBC"/>
    <w:rsid w:val="006D5D53"/>
    <w:rsid w:val="006D67DF"/>
    <w:rsid w:val="006D6F63"/>
    <w:rsid w:val="006E26EC"/>
    <w:rsid w:val="006E4BB0"/>
    <w:rsid w:val="006E53DD"/>
    <w:rsid w:val="006E65D5"/>
    <w:rsid w:val="006E79F4"/>
    <w:rsid w:val="006E7B73"/>
    <w:rsid w:val="006F11CD"/>
    <w:rsid w:val="006F3508"/>
    <w:rsid w:val="006F3F3D"/>
    <w:rsid w:val="006F4A5A"/>
    <w:rsid w:val="006F53EF"/>
    <w:rsid w:val="006F552A"/>
    <w:rsid w:val="006F7A86"/>
    <w:rsid w:val="006F7DE4"/>
    <w:rsid w:val="0070062C"/>
    <w:rsid w:val="00702F1D"/>
    <w:rsid w:val="00703D20"/>
    <w:rsid w:val="00703DDF"/>
    <w:rsid w:val="00704186"/>
    <w:rsid w:val="007067B3"/>
    <w:rsid w:val="00707E73"/>
    <w:rsid w:val="007122E8"/>
    <w:rsid w:val="00712F78"/>
    <w:rsid w:val="00714BF3"/>
    <w:rsid w:val="007152DE"/>
    <w:rsid w:val="007154C6"/>
    <w:rsid w:val="0071587F"/>
    <w:rsid w:val="0071616E"/>
    <w:rsid w:val="0071713D"/>
    <w:rsid w:val="007175D7"/>
    <w:rsid w:val="007227A1"/>
    <w:rsid w:val="0072505B"/>
    <w:rsid w:val="00725F74"/>
    <w:rsid w:val="00727DBB"/>
    <w:rsid w:val="007301CA"/>
    <w:rsid w:val="00730248"/>
    <w:rsid w:val="0073100D"/>
    <w:rsid w:val="00733B3A"/>
    <w:rsid w:val="00734203"/>
    <w:rsid w:val="007373FF"/>
    <w:rsid w:val="00737751"/>
    <w:rsid w:val="00743BDB"/>
    <w:rsid w:val="0074456D"/>
    <w:rsid w:val="0074515C"/>
    <w:rsid w:val="0075042C"/>
    <w:rsid w:val="007540C9"/>
    <w:rsid w:val="007558E0"/>
    <w:rsid w:val="00755D73"/>
    <w:rsid w:val="00756891"/>
    <w:rsid w:val="007568A6"/>
    <w:rsid w:val="0076097B"/>
    <w:rsid w:val="00761EFA"/>
    <w:rsid w:val="00763F24"/>
    <w:rsid w:val="00763FF1"/>
    <w:rsid w:val="00764B67"/>
    <w:rsid w:val="00772C37"/>
    <w:rsid w:val="00773214"/>
    <w:rsid w:val="007742E3"/>
    <w:rsid w:val="007756C3"/>
    <w:rsid w:val="00777172"/>
    <w:rsid w:val="007774B1"/>
    <w:rsid w:val="00777848"/>
    <w:rsid w:val="0077786D"/>
    <w:rsid w:val="00780878"/>
    <w:rsid w:val="007843F8"/>
    <w:rsid w:val="00786102"/>
    <w:rsid w:val="0078793D"/>
    <w:rsid w:val="0079186A"/>
    <w:rsid w:val="00791A7C"/>
    <w:rsid w:val="00794425"/>
    <w:rsid w:val="007960C0"/>
    <w:rsid w:val="00796712"/>
    <w:rsid w:val="00797066"/>
    <w:rsid w:val="007A3700"/>
    <w:rsid w:val="007A3EB6"/>
    <w:rsid w:val="007A675B"/>
    <w:rsid w:val="007A78B4"/>
    <w:rsid w:val="007B019E"/>
    <w:rsid w:val="007B0EE9"/>
    <w:rsid w:val="007B166F"/>
    <w:rsid w:val="007B210F"/>
    <w:rsid w:val="007B2AA8"/>
    <w:rsid w:val="007B65AE"/>
    <w:rsid w:val="007B70E4"/>
    <w:rsid w:val="007C18C8"/>
    <w:rsid w:val="007C4A9F"/>
    <w:rsid w:val="007C5949"/>
    <w:rsid w:val="007C63CD"/>
    <w:rsid w:val="007C77B6"/>
    <w:rsid w:val="007D182B"/>
    <w:rsid w:val="007D5124"/>
    <w:rsid w:val="007D61FF"/>
    <w:rsid w:val="007D72D3"/>
    <w:rsid w:val="007D73DF"/>
    <w:rsid w:val="007E310C"/>
    <w:rsid w:val="007E3441"/>
    <w:rsid w:val="007E4217"/>
    <w:rsid w:val="007E483D"/>
    <w:rsid w:val="007E6B1F"/>
    <w:rsid w:val="007E7399"/>
    <w:rsid w:val="007E7855"/>
    <w:rsid w:val="007F1CF1"/>
    <w:rsid w:val="007F455F"/>
    <w:rsid w:val="007F5677"/>
    <w:rsid w:val="007F67DC"/>
    <w:rsid w:val="007F7169"/>
    <w:rsid w:val="007F7192"/>
    <w:rsid w:val="00801B92"/>
    <w:rsid w:val="00802012"/>
    <w:rsid w:val="00802077"/>
    <w:rsid w:val="00802331"/>
    <w:rsid w:val="008030F3"/>
    <w:rsid w:val="008062F4"/>
    <w:rsid w:val="008075CA"/>
    <w:rsid w:val="00813A8C"/>
    <w:rsid w:val="00813E8B"/>
    <w:rsid w:val="008169E4"/>
    <w:rsid w:val="00817EFF"/>
    <w:rsid w:val="00820AF7"/>
    <w:rsid w:val="00822E66"/>
    <w:rsid w:val="00823DE3"/>
    <w:rsid w:val="008258A0"/>
    <w:rsid w:val="008264D8"/>
    <w:rsid w:val="008332C4"/>
    <w:rsid w:val="00834BA9"/>
    <w:rsid w:val="00835FC5"/>
    <w:rsid w:val="0083623D"/>
    <w:rsid w:val="00836F57"/>
    <w:rsid w:val="008371BA"/>
    <w:rsid w:val="008375AA"/>
    <w:rsid w:val="00842E8E"/>
    <w:rsid w:val="00842FC0"/>
    <w:rsid w:val="00843929"/>
    <w:rsid w:val="008447EC"/>
    <w:rsid w:val="00844B47"/>
    <w:rsid w:val="00845BFC"/>
    <w:rsid w:val="00845C79"/>
    <w:rsid w:val="00853773"/>
    <w:rsid w:val="0085419A"/>
    <w:rsid w:val="0085456A"/>
    <w:rsid w:val="00855037"/>
    <w:rsid w:val="00855462"/>
    <w:rsid w:val="0085650C"/>
    <w:rsid w:val="00856F5E"/>
    <w:rsid w:val="0085706F"/>
    <w:rsid w:val="0085744F"/>
    <w:rsid w:val="008602CC"/>
    <w:rsid w:val="00863308"/>
    <w:rsid w:val="008638EE"/>
    <w:rsid w:val="008673F2"/>
    <w:rsid w:val="0087570C"/>
    <w:rsid w:val="008776B8"/>
    <w:rsid w:val="008815DD"/>
    <w:rsid w:val="00884330"/>
    <w:rsid w:val="00886553"/>
    <w:rsid w:val="00891E80"/>
    <w:rsid w:val="0089250A"/>
    <w:rsid w:val="00892DEF"/>
    <w:rsid w:val="00895AD0"/>
    <w:rsid w:val="00895CBD"/>
    <w:rsid w:val="008A08A3"/>
    <w:rsid w:val="008A0B7A"/>
    <w:rsid w:val="008A23F1"/>
    <w:rsid w:val="008A3649"/>
    <w:rsid w:val="008A52F3"/>
    <w:rsid w:val="008B2CD9"/>
    <w:rsid w:val="008C1DEF"/>
    <w:rsid w:val="008C1FB8"/>
    <w:rsid w:val="008C31BE"/>
    <w:rsid w:val="008C457F"/>
    <w:rsid w:val="008C4ADE"/>
    <w:rsid w:val="008C5D80"/>
    <w:rsid w:val="008C6493"/>
    <w:rsid w:val="008C6DB5"/>
    <w:rsid w:val="008C7CA7"/>
    <w:rsid w:val="008D2A2E"/>
    <w:rsid w:val="008D7F4C"/>
    <w:rsid w:val="008E0E7C"/>
    <w:rsid w:val="008E1F01"/>
    <w:rsid w:val="008E2168"/>
    <w:rsid w:val="008E28E2"/>
    <w:rsid w:val="008E3E07"/>
    <w:rsid w:val="008E4835"/>
    <w:rsid w:val="008E5311"/>
    <w:rsid w:val="008E56D3"/>
    <w:rsid w:val="008E6F52"/>
    <w:rsid w:val="008F39A3"/>
    <w:rsid w:val="00900056"/>
    <w:rsid w:val="009000F8"/>
    <w:rsid w:val="00901640"/>
    <w:rsid w:val="009020C6"/>
    <w:rsid w:val="009037CC"/>
    <w:rsid w:val="00906C8D"/>
    <w:rsid w:val="00913522"/>
    <w:rsid w:val="009148C2"/>
    <w:rsid w:val="009156F9"/>
    <w:rsid w:val="009160EA"/>
    <w:rsid w:val="00916CEE"/>
    <w:rsid w:val="00916CFB"/>
    <w:rsid w:val="00921704"/>
    <w:rsid w:val="009217D1"/>
    <w:rsid w:val="0092337F"/>
    <w:rsid w:val="00923847"/>
    <w:rsid w:val="00923984"/>
    <w:rsid w:val="0092506F"/>
    <w:rsid w:val="00925EA3"/>
    <w:rsid w:val="009300A9"/>
    <w:rsid w:val="0093091A"/>
    <w:rsid w:val="00931301"/>
    <w:rsid w:val="00931ACF"/>
    <w:rsid w:val="009332DD"/>
    <w:rsid w:val="009341EE"/>
    <w:rsid w:val="009344C6"/>
    <w:rsid w:val="009347C5"/>
    <w:rsid w:val="00934875"/>
    <w:rsid w:val="00935521"/>
    <w:rsid w:val="00935C29"/>
    <w:rsid w:val="00935CD9"/>
    <w:rsid w:val="00937EC7"/>
    <w:rsid w:val="00947A23"/>
    <w:rsid w:val="009501E6"/>
    <w:rsid w:val="009506D6"/>
    <w:rsid w:val="00950DCA"/>
    <w:rsid w:val="009510C3"/>
    <w:rsid w:val="009517D7"/>
    <w:rsid w:val="00953037"/>
    <w:rsid w:val="00954089"/>
    <w:rsid w:val="009546A9"/>
    <w:rsid w:val="009564A2"/>
    <w:rsid w:val="0095711C"/>
    <w:rsid w:val="00957A44"/>
    <w:rsid w:val="00960F1C"/>
    <w:rsid w:val="00961ADA"/>
    <w:rsid w:val="0096306B"/>
    <w:rsid w:val="009631A8"/>
    <w:rsid w:val="00963B24"/>
    <w:rsid w:val="009653CA"/>
    <w:rsid w:val="00966BF6"/>
    <w:rsid w:val="0096744F"/>
    <w:rsid w:val="00977FB0"/>
    <w:rsid w:val="00980162"/>
    <w:rsid w:val="00982BD6"/>
    <w:rsid w:val="00983940"/>
    <w:rsid w:val="00984CF2"/>
    <w:rsid w:val="0098506A"/>
    <w:rsid w:val="00985432"/>
    <w:rsid w:val="00986B00"/>
    <w:rsid w:val="00987700"/>
    <w:rsid w:val="00987D9C"/>
    <w:rsid w:val="00990EF9"/>
    <w:rsid w:val="009913B7"/>
    <w:rsid w:val="00992560"/>
    <w:rsid w:val="00992712"/>
    <w:rsid w:val="009941D0"/>
    <w:rsid w:val="009948C5"/>
    <w:rsid w:val="0099491C"/>
    <w:rsid w:val="00996F69"/>
    <w:rsid w:val="00997BA4"/>
    <w:rsid w:val="009A04DB"/>
    <w:rsid w:val="009A23C2"/>
    <w:rsid w:val="009A3C81"/>
    <w:rsid w:val="009A6187"/>
    <w:rsid w:val="009A783B"/>
    <w:rsid w:val="009A7B80"/>
    <w:rsid w:val="009B05D9"/>
    <w:rsid w:val="009B0DFA"/>
    <w:rsid w:val="009B40DA"/>
    <w:rsid w:val="009B63CB"/>
    <w:rsid w:val="009B6829"/>
    <w:rsid w:val="009B6F7A"/>
    <w:rsid w:val="009C005E"/>
    <w:rsid w:val="009C0130"/>
    <w:rsid w:val="009C0EB5"/>
    <w:rsid w:val="009C11E2"/>
    <w:rsid w:val="009C4C90"/>
    <w:rsid w:val="009D4A80"/>
    <w:rsid w:val="009D758C"/>
    <w:rsid w:val="009E3EBE"/>
    <w:rsid w:val="009E4D73"/>
    <w:rsid w:val="009E57B9"/>
    <w:rsid w:val="009E5DA9"/>
    <w:rsid w:val="009E6F0B"/>
    <w:rsid w:val="009E7F4C"/>
    <w:rsid w:val="009F098A"/>
    <w:rsid w:val="009F13A4"/>
    <w:rsid w:val="009F2A59"/>
    <w:rsid w:val="009F3D06"/>
    <w:rsid w:val="009F4C1C"/>
    <w:rsid w:val="009F6483"/>
    <w:rsid w:val="009F699D"/>
    <w:rsid w:val="009F703F"/>
    <w:rsid w:val="00A006E7"/>
    <w:rsid w:val="00A00ABE"/>
    <w:rsid w:val="00A01424"/>
    <w:rsid w:val="00A03F2C"/>
    <w:rsid w:val="00A04AEF"/>
    <w:rsid w:val="00A0652D"/>
    <w:rsid w:val="00A070AB"/>
    <w:rsid w:val="00A1016F"/>
    <w:rsid w:val="00A1025C"/>
    <w:rsid w:val="00A13247"/>
    <w:rsid w:val="00A13BBA"/>
    <w:rsid w:val="00A14D20"/>
    <w:rsid w:val="00A16ACB"/>
    <w:rsid w:val="00A17E4F"/>
    <w:rsid w:val="00A201D9"/>
    <w:rsid w:val="00A20A3E"/>
    <w:rsid w:val="00A2273E"/>
    <w:rsid w:val="00A2348C"/>
    <w:rsid w:val="00A250CC"/>
    <w:rsid w:val="00A26FD2"/>
    <w:rsid w:val="00A27D20"/>
    <w:rsid w:val="00A3046A"/>
    <w:rsid w:val="00A32B68"/>
    <w:rsid w:val="00A33AE8"/>
    <w:rsid w:val="00A34521"/>
    <w:rsid w:val="00A3463B"/>
    <w:rsid w:val="00A357BA"/>
    <w:rsid w:val="00A35DAF"/>
    <w:rsid w:val="00A36B79"/>
    <w:rsid w:val="00A4370F"/>
    <w:rsid w:val="00A44403"/>
    <w:rsid w:val="00A4799E"/>
    <w:rsid w:val="00A502DC"/>
    <w:rsid w:val="00A516AF"/>
    <w:rsid w:val="00A54740"/>
    <w:rsid w:val="00A55002"/>
    <w:rsid w:val="00A5615F"/>
    <w:rsid w:val="00A62514"/>
    <w:rsid w:val="00A633F7"/>
    <w:rsid w:val="00A6368E"/>
    <w:rsid w:val="00A637A0"/>
    <w:rsid w:val="00A64335"/>
    <w:rsid w:val="00A64397"/>
    <w:rsid w:val="00A64514"/>
    <w:rsid w:val="00A64648"/>
    <w:rsid w:val="00A65D20"/>
    <w:rsid w:val="00A66BD7"/>
    <w:rsid w:val="00A6764C"/>
    <w:rsid w:val="00A7039F"/>
    <w:rsid w:val="00A72FC7"/>
    <w:rsid w:val="00A739D7"/>
    <w:rsid w:val="00A74499"/>
    <w:rsid w:val="00A7538E"/>
    <w:rsid w:val="00A82BDD"/>
    <w:rsid w:val="00A86649"/>
    <w:rsid w:val="00A86838"/>
    <w:rsid w:val="00A876A6"/>
    <w:rsid w:val="00A87FE2"/>
    <w:rsid w:val="00A9065D"/>
    <w:rsid w:val="00A92AFB"/>
    <w:rsid w:val="00A95A4D"/>
    <w:rsid w:val="00A95AC8"/>
    <w:rsid w:val="00A96870"/>
    <w:rsid w:val="00AA384E"/>
    <w:rsid w:val="00AA4C73"/>
    <w:rsid w:val="00AA6014"/>
    <w:rsid w:val="00AA64C9"/>
    <w:rsid w:val="00AA65E0"/>
    <w:rsid w:val="00AA7369"/>
    <w:rsid w:val="00AB0644"/>
    <w:rsid w:val="00AB1D51"/>
    <w:rsid w:val="00AB21E5"/>
    <w:rsid w:val="00AB32EB"/>
    <w:rsid w:val="00AB3AD4"/>
    <w:rsid w:val="00AB485B"/>
    <w:rsid w:val="00AC098A"/>
    <w:rsid w:val="00AC1A48"/>
    <w:rsid w:val="00AC3BB5"/>
    <w:rsid w:val="00AC3FAE"/>
    <w:rsid w:val="00AC4FBC"/>
    <w:rsid w:val="00AD01F7"/>
    <w:rsid w:val="00AD05C4"/>
    <w:rsid w:val="00AD1E62"/>
    <w:rsid w:val="00AD3A71"/>
    <w:rsid w:val="00AD620E"/>
    <w:rsid w:val="00AD7EDB"/>
    <w:rsid w:val="00AE01F5"/>
    <w:rsid w:val="00AE2C4B"/>
    <w:rsid w:val="00AE35CD"/>
    <w:rsid w:val="00AE5104"/>
    <w:rsid w:val="00AE5613"/>
    <w:rsid w:val="00AE681E"/>
    <w:rsid w:val="00AE7180"/>
    <w:rsid w:val="00AF0433"/>
    <w:rsid w:val="00AF0C30"/>
    <w:rsid w:val="00AF50BF"/>
    <w:rsid w:val="00B00CCD"/>
    <w:rsid w:val="00B018A0"/>
    <w:rsid w:val="00B034C9"/>
    <w:rsid w:val="00B06898"/>
    <w:rsid w:val="00B07247"/>
    <w:rsid w:val="00B1044C"/>
    <w:rsid w:val="00B10D4D"/>
    <w:rsid w:val="00B126C5"/>
    <w:rsid w:val="00B14D6E"/>
    <w:rsid w:val="00B14E5C"/>
    <w:rsid w:val="00B164A9"/>
    <w:rsid w:val="00B16E92"/>
    <w:rsid w:val="00B209FB"/>
    <w:rsid w:val="00B2267C"/>
    <w:rsid w:val="00B257B5"/>
    <w:rsid w:val="00B27C6A"/>
    <w:rsid w:val="00B30252"/>
    <w:rsid w:val="00B33BC9"/>
    <w:rsid w:val="00B355FF"/>
    <w:rsid w:val="00B378D8"/>
    <w:rsid w:val="00B37DC2"/>
    <w:rsid w:val="00B40070"/>
    <w:rsid w:val="00B41C25"/>
    <w:rsid w:val="00B41E0D"/>
    <w:rsid w:val="00B42FF1"/>
    <w:rsid w:val="00B43044"/>
    <w:rsid w:val="00B43A14"/>
    <w:rsid w:val="00B44D68"/>
    <w:rsid w:val="00B45BE1"/>
    <w:rsid w:val="00B45E02"/>
    <w:rsid w:val="00B479B8"/>
    <w:rsid w:val="00B51432"/>
    <w:rsid w:val="00B54A8D"/>
    <w:rsid w:val="00B54EA0"/>
    <w:rsid w:val="00B57F62"/>
    <w:rsid w:val="00B63E09"/>
    <w:rsid w:val="00B652DE"/>
    <w:rsid w:val="00B6708C"/>
    <w:rsid w:val="00B6786E"/>
    <w:rsid w:val="00B70552"/>
    <w:rsid w:val="00B70896"/>
    <w:rsid w:val="00B71C96"/>
    <w:rsid w:val="00B72FCF"/>
    <w:rsid w:val="00B741FB"/>
    <w:rsid w:val="00B74283"/>
    <w:rsid w:val="00B75051"/>
    <w:rsid w:val="00B76C2D"/>
    <w:rsid w:val="00B76D18"/>
    <w:rsid w:val="00B77368"/>
    <w:rsid w:val="00B775F6"/>
    <w:rsid w:val="00B855A6"/>
    <w:rsid w:val="00B86D46"/>
    <w:rsid w:val="00B90386"/>
    <w:rsid w:val="00B9083F"/>
    <w:rsid w:val="00B91D4C"/>
    <w:rsid w:val="00B93240"/>
    <w:rsid w:val="00B940CA"/>
    <w:rsid w:val="00B95951"/>
    <w:rsid w:val="00B963FF"/>
    <w:rsid w:val="00B97414"/>
    <w:rsid w:val="00B9756E"/>
    <w:rsid w:val="00B97981"/>
    <w:rsid w:val="00B979BA"/>
    <w:rsid w:val="00B97A5B"/>
    <w:rsid w:val="00BA02AD"/>
    <w:rsid w:val="00BA27AA"/>
    <w:rsid w:val="00BA33C5"/>
    <w:rsid w:val="00BA7064"/>
    <w:rsid w:val="00BA78B9"/>
    <w:rsid w:val="00BB11E9"/>
    <w:rsid w:val="00BB1C01"/>
    <w:rsid w:val="00BB1C4B"/>
    <w:rsid w:val="00BB1CB5"/>
    <w:rsid w:val="00BB3498"/>
    <w:rsid w:val="00BB42EE"/>
    <w:rsid w:val="00BB5728"/>
    <w:rsid w:val="00BB63B9"/>
    <w:rsid w:val="00BB6973"/>
    <w:rsid w:val="00BB71D5"/>
    <w:rsid w:val="00BB7231"/>
    <w:rsid w:val="00BC0205"/>
    <w:rsid w:val="00BC05F0"/>
    <w:rsid w:val="00BC0946"/>
    <w:rsid w:val="00BC498D"/>
    <w:rsid w:val="00BC4E13"/>
    <w:rsid w:val="00BD03EA"/>
    <w:rsid w:val="00BD1809"/>
    <w:rsid w:val="00BD61F9"/>
    <w:rsid w:val="00BE1449"/>
    <w:rsid w:val="00BE21C7"/>
    <w:rsid w:val="00BF0E8D"/>
    <w:rsid w:val="00BF13E1"/>
    <w:rsid w:val="00BF2C22"/>
    <w:rsid w:val="00BF6534"/>
    <w:rsid w:val="00BF780A"/>
    <w:rsid w:val="00C04595"/>
    <w:rsid w:val="00C0554E"/>
    <w:rsid w:val="00C10E0E"/>
    <w:rsid w:val="00C121DF"/>
    <w:rsid w:val="00C15755"/>
    <w:rsid w:val="00C20CCF"/>
    <w:rsid w:val="00C24261"/>
    <w:rsid w:val="00C24924"/>
    <w:rsid w:val="00C26B74"/>
    <w:rsid w:val="00C26C87"/>
    <w:rsid w:val="00C2722C"/>
    <w:rsid w:val="00C27281"/>
    <w:rsid w:val="00C27F22"/>
    <w:rsid w:val="00C27FAD"/>
    <w:rsid w:val="00C301CF"/>
    <w:rsid w:val="00C3088B"/>
    <w:rsid w:val="00C324AD"/>
    <w:rsid w:val="00C355AE"/>
    <w:rsid w:val="00C36BFA"/>
    <w:rsid w:val="00C37504"/>
    <w:rsid w:val="00C43255"/>
    <w:rsid w:val="00C44F09"/>
    <w:rsid w:val="00C47B68"/>
    <w:rsid w:val="00C50B86"/>
    <w:rsid w:val="00C575AD"/>
    <w:rsid w:val="00C6234B"/>
    <w:rsid w:val="00C62874"/>
    <w:rsid w:val="00C62B96"/>
    <w:rsid w:val="00C63CFB"/>
    <w:rsid w:val="00C6401D"/>
    <w:rsid w:val="00C64364"/>
    <w:rsid w:val="00C643E0"/>
    <w:rsid w:val="00C64541"/>
    <w:rsid w:val="00C64D84"/>
    <w:rsid w:val="00C65CB5"/>
    <w:rsid w:val="00C6707D"/>
    <w:rsid w:val="00C6772B"/>
    <w:rsid w:val="00C70B88"/>
    <w:rsid w:val="00C7107E"/>
    <w:rsid w:val="00C733DD"/>
    <w:rsid w:val="00C7346A"/>
    <w:rsid w:val="00C77B1A"/>
    <w:rsid w:val="00C77C48"/>
    <w:rsid w:val="00C8081E"/>
    <w:rsid w:val="00C813C0"/>
    <w:rsid w:val="00C8186D"/>
    <w:rsid w:val="00C81A76"/>
    <w:rsid w:val="00C81B8A"/>
    <w:rsid w:val="00C81E23"/>
    <w:rsid w:val="00C82A80"/>
    <w:rsid w:val="00C8303D"/>
    <w:rsid w:val="00C83ECF"/>
    <w:rsid w:val="00C86A3A"/>
    <w:rsid w:val="00C86CCC"/>
    <w:rsid w:val="00C870F9"/>
    <w:rsid w:val="00C90809"/>
    <w:rsid w:val="00C90A53"/>
    <w:rsid w:val="00C9295B"/>
    <w:rsid w:val="00C944F3"/>
    <w:rsid w:val="00C946F0"/>
    <w:rsid w:val="00C951CA"/>
    <w:rsid w:val="00CA1B45"/>
    <w:rsid w:val="00CA287C"/>
    <w:rsid w:val="00CA3B60"/>
    <w:rsid w:val="00CA4501"/>
    <w:rsid w:val="00CA7F91"/>
    <w:rsid w:val="00CB09C4"/>
    <w:rsid w:val="00CB11A3"/>
    <w:rsid w:val="00CB4558"/>
    <w:rsid w:val="00CB4E3E"/>
    <w:rsid w:val="00CC49D3"/>
    <w:rsid w:val="00CC57C8"/>
    <w:rsid w:val="00CC5F15"/>
    <w:rsid w:val="00CC6BA7"/>
    <w:rsid w:val="00CC6E3C"/>
    <w:rsid w:val="00CC70BE"/>
    <w:rsid w:val="00CC774A"/>
    <w:rsid w:val="00CD68C8"/>
    <w:rsid w:val="00CE1C1A"/>
    <w:rsid w:val="00CE2E75"/>
    <w:rsid w:val="00CE4B29"/>
    <w:rsid w:val="00CE505C"/>
    <w:rsid w:val="00CE5B99"/>
    <w:rsid w:val="00CE6DE6"/>
    <w:rsid w:val="00CF1A50"/>
    <w:rsid w:val="00CF2145"/>
    <w:rsid w:val="00CF34E5"/>
    <w:rsid w:val="00CF5B21"/>
    <w:rsid w:val="00CF5D9B"/>
    <w:rsid w:val="00CF64AF"/>
    <w:rsid w:val="00CF67FE"/>
    <w:rsid w:val="00D0058A"/>
    <w:rsid w:val="00D00D22"/>
    <w:rsid w:val="00D06230"/>
    <w:rsid w:val="00D07ABD"/>
    <w:rsid w:val="00D07D90"/>
    <w:rsid w:val="00D1131B"/>
    <w:rsid w:val="00D11A07"/>
    <w:rsid w:val="00D12A76"/>
    <w:rsid w:val="00D14214"/>
    <w:rsid w:val="00D14519"/>
    <w:rsid w:val="00D152FC"/>
    <w:rsid w:val="00D15D0E"/>
    <w:rsid w:val="00D1729C"/>
    <w:rsid w:val="00D17615"/>
    <w:rsid w:val="00D17A79"/>
    <w:rsid w:val="00D17C4F"/>
    <w:rsid w:val="00D22006"/>
    <w:rsid w:val="00D2295E"/>
    <w:rsid w:val="00D24788"/>
    <w:rsid w:val="00D36A93"/>
    <w:rsid w:val="00D37BD4"/>
    <w:rsid w:val="00D434F0"/>
    <w:rsid w:val="00D440ED"/>
    <w:rsid w:val="00D45041"/>
    <w:rsid w:val="00D4511D"/>
    <w:rsid w:val="00D4617A"/>
    <w:rsid w:val="00D47DAF"/>
    <w:rsid w:val="00D5031A"/>
    <w:rsid w:val="00D515DB"/>
    <w:rsid w:val="00D5168B"/>
    <w:rsid w:val="00D53156"/>
    <w:rsid w:val="00D5450A"/>
    <w:rsid w:val="00D558FB"/>
    <w:rsid w:val="00D55B76"/>
    <w:rsid w:val="00D56190"/>
    <w:rsid w:val="00D56467"/>
    <w:rsid w:val="00D62AD8"/>
    <w:rsid w:val="00D639CD"/>
    <w:rsid w:val="00D64C49"/>
    <w:rsid w:val="00D656B1"/>
    <w:rsid w:val="00D673B7"/>
    <w:rsid w:val="00D720F4"/>
    <w:rsid w:val="00D721FE"/>
    <w:rsid w:val="00D7252B"/>
    <w:rsid w:val="00D733EF"/>
    <w:rsid w:val="00D76384"/>
    <w:rsid w:val="00D807B0"/>
    <w:rsid w:val="00D82AFC"/>
    <w:rsid w:val="00D82BE0"/>
    <w:rsid w:val="00D8360B"/>
    <w:rsid w:val="00D86C37"/>
    <w:rsid w:val="00D87FA5"/>
    <w:rsid w:val="00D90C75"/>
    <w:rsid w:val="00D90C7E"/>
    <w:rsid w:val="00D91023"/>
    <w:rsid w:val="00D91236"/>
    <w:rsid w:val="00D93239"/>
    <w:rsid w:val="00D9374F"/>
    <w:rsid w:val="00D94925"/>
    <w:rsid w:val="00D94AC3"/>
    <w:rsid w:val="00D959DD"/>
    <w:rsid w:val="00D95D9B"/>
    <w:rsid w:val="00D96758"/>
    <w:rsid w:val="00D97FDA"/>
    <w:rsid w:val="00DA1286"/>
    <w:rsid w:val="00DA16BE"/>
    <w:rsid w:val="00DA4B13"/>
    <w:rsid w:val="00DA588A"/>
    <w:rsid w:val="00DA5AC3"/>
    <w:rsid w:val="00DA5F76"/>
    <w:rsid w:val="00DA7953"/>
    <w:rsid w:val="00DB257E"/>
    <w:rsid w:val="00DB2DFB"/>
    <w:rsid w:val="00DB2E09"/>
    <w:rsid w:val="00DB2FE7"/>
    <w:rsid w:val="00DB5B12"/>
    <w:rsid w:val="00DB6875"/>
    <w:rsid w:val="00DC09E0"/>
    <w:rsid w:val="00DC26BC"/>
    <w:rsid w:val="00DC26C2"/>
    <w:rsid w:val="00DC2D0F"/>
    <w:rsid w:val="00DC2D80"/>
    <w:rsid w:val="00DC30C9"/>
    <w:rsid w:val="00DC5EEC"/>
    <w:rsid w:val="00DC6797"/>
    <w:rsid w:val="00DC6A13"/>
    <w:rsid w:val="00DC6EDC"/>
    <w:rsid w:val="00DD01CB"/>
    <w:rsid w:val="00DD123B"/>
    <w:rsid w:val="00DD1CFD"/>
    <w:rsid w:val="00DD2665"/>
    <w:rsid w:val="00DD2E5C"/>
    <w:rsid w:val="00DD480C"/>
    <w:rsid w:val="00DD5966"/>
    <w:rsid w:val="00DD61C5"/>
    <w:rsid w:val="00DD68E0"/>
    <w:rsid w:val="00DD749E"/>
    <w:rsid w:val="00DD7552"/>
    <w:rsid w:val="00DE14AD"/>
    <w:rsid w:val="00DE1ADF"/>
    <w:rsid w:val="00DE3AF3"/>
    <w:rsid w:val="00DE45E8"/>
    <w:rsid w:val="00DE6324"/>
    <w:rsid w:val="00DE66E9"/>
    <w:rsid w:val="00DE6CED"/>
    <w:rsid w:val="00DE793B"/>
    <w:rsid w:val="00DF0733"/>
    <w:rsid w:val="00DF07F9"/>
    <w:rsid w:val="00DF1F4F"/>
    <w:rsid w:val="00DF4BC0"/>
    <w:rsid w:val="00DF4D28"/>
    <w:rsid w:val="00DF54B1"/>
    <w:rsid w:val="00DF66FD"/>
    <w:rsid w:val="00DF6E01"/>
    <w:rsid w:val="00DF6F03"/>
    <w:rsid w:val="00DF744C"/>
    <w:rsid w:val="00E024EC"/>
    <w:rsid w:val="00E02CDF"/>
    <w:rsid w:val="00E0409E"/>
    <w:rsid w:val="00E06970"/>
    <w:rsid w:val="00E12716"/>
    <w:rsid w:val="00E127EC"/>
    <w:rsid w:val="00E13B70"/>
    <w:rsid w:val="00E13D13"/>
    <w:rsid w:val="00E14A72"/>
    <w:rsid w:val="00E164A9"/>
    <w:rsid w:val="00E17517"/>
    <w:rsid w:val="00E17758"/>
    <w:rsid w:val="00E21C12"/>
    <w:rsid w:val="00E2584A"/>
    <w:rsid w:val="00E25EBC"/>
    <w:rsid w:val="00E25F53"/>
    <w:rsid w:val="00E264A6"/>
    <w:rsid w:val="00E268AB"/>
    <w:rsid w:val="00E26AA2"/>
    <w:rsid w:val="00E363D4"/>
    <w:rsid w:val="00E37FE9"/>
    <w:rsid w:val="00E40B4B"/>
    <w:rsid w:val="00E4383A"/>
    <w:rsid w:val="00E43A46"/>
    <w:rsid w:val="00E43E37"/>
    <w:rsid w:val="00E44CFC"/>
    <w:rsid w:val="00E4508E"/>
    <w:rsid w:val="00E46473"/>
    <w:rsid w:val="00E520D4"/>
    <w:rsid w:val="00E5213D"/>
    <w:rsid w:val="00E52398"/>
    <w:rsid w:val="00E54085"/>
    <w:rsid w:val="00E5672F"/>
    <w:rsid w:val="00E57834"/>
    <w:rsid w:val="00E57BE0"/>
    <w:rsid w:val="00E57F44"/>
    <w:rsid w:val="00E624B9"/>
    <w:rsid w:val="00E66CC9"/>
    <w:rsid w:val="00E672F3"/>
    <w:rsid w:val="00E71219"/>
    <w:rsid w:val="00E71328"/>
    <w:rsid w:val="00E74572"/>
    <w:rsid w:val="00E7514A"/>
    <w:rsid w:val="00E803FE"/>
    <w:rsid w:val="00E810F5"/>
    <w:rsid w:val="00E818A1"/>
    <w:rsid w:val="00E85315"/>
    <w:rsid w:val="00E85FB9"/>
    <w:rsid w:val="00E87584"/>
    <w:rsid w:val="00E90C40"/>
    <w:rsid w:val="00E93774"/>
    <w:rsid w:val="00E95299"/>
    <w:rsid w:val="00E968E8"/>
    <w:rsid w:val="00E97406"/>
    <w:rsid w:val="00E97AC8"/>
    <w:rsid w:val="00E97C4F"/>
    <w:rsid w:val="00EA045C"/>
    <w:rsid w:val="00EA080A"/>
    <w:rsid w:val="00EA3F95"/>
    <w:rsid w:val="00EA620E"/>
    <w:rsid w:val="00EA6C48"/>
    <w:rsid w:val="00EB2CB9"/>
    <w:rsid w:val="00EB2D36"/>
    <w:rsid w:val="00EB5D91"/>
    <w:rsid w:val="00EB647F"/>
    <w:rsid w:val="00EB6586"/>
    <w:rsid w:val="00EB6DDA"/>
    <w:rsid w:val="00EB782B"/>
    <w:rsid w:val="00EC0A47"/>
    <w:rsid w:val="00EC1681"/>
    <w:rsid w:val="00EC544C"/>
    <w:rsid w:val="00EC6623"/>
    <w:rsid w:val="00EC6ACE"/>
    <w:rsid w:val="00EC7A57"/>
    <w:rsid w:val="00ED09DC"/>
    <w:rsid w:val="00ED11DB"/>
    <w:rsid w:val="00ED30D0"/>
    <w:rsid w:val="00ED4058"/>
    <w:rsid w:val="00ED7762"/>
    <w:rsid w:val="00EE06E5"/>
    <w:rsid w:val="00EE532D"/>
    <w:rsid w:val="00EF093E"/>
    <w:rsid w:val="00EF117D"/>
    <w:rsid w:val="00EF2183"/>
    <w:rsid w:val="00EF262D"/>
    <w:rsid w:val="00EF3340"/>
    <w:rsid w:val="00F021F6"/>
    <w:rsid w:val="00F03BC1"/>
    <w:rsid w:val="00F05EE5"/>
    <w:rsid w:val="00F06B81"/>
    <w:rsid w:val="00F13CB2"/>
    <w:rsid w:val="00F167E5"/>
    <w:rsid w:val="00F1777B"/>
    <w:rsid w:val="00F2172B"/>
    <w:rsid w:val="00F2288A"/>
    <w:rsid w:val="00F239CF"/>
    <w:rsid w:val="00F23FE9"/>
    <w:rsid w:val="00F242DF"/>
    <w:rsid w:val="00F253A4"/>
    <w:rsid w:val="00F26A11"/>
    <w:rsid w:val="00F26E51"/>
    <w:rsid w:val="00F300BA"/>
    <w:rsid w:val="00F30A94"/>
    <w:rsid w:val="00F30E9E"/>
    <w:rsid w:val="00F31BA6"/>
    <w:rsid w:val="00F33008"/>
    <w:rsid w:val="00F350C8"/>
    <w:rsid w:val="00F361C6"/>
    <w:rsid w:val="00F42CC1"/>
    <w:rsid w:val="00F4323D"/>
    <w:rsid w:val="00F43493"/>
    <w:rsid w:val="00F47520"/>
    <w:rsid w:val="00F52FB1"/>
    <w:rsid w:val="00F53EDC"/>
    <w:rsid w:val="00F55103"/>
    <w:rsid w:val="00F55199"/>
    <w:rsid w:val="00F55501"/>
    <w:rsid w:val="00F5601A"/>
    <w:rsid w:val="00F618BB"/>
    <w:rsid w:val="00F63AE5"/>
    <w:rsid w:val="00F6431C"/>
    <w:rsid w:val="00F64D3D"/>
    <w:rsid w:val="00F65CD3"/>
    <w:rsid w:val="00F72382"/>
    <w:rsid w:val="00F72BDF"/>
    <w:rsid w:val="00F737C6"/>
    <w:rsid w:val="00F737CE"/>
    <w:rsid w:val="00F73E10"/>
    <w:rsid w:val="00F74300"/>
    <w:rsid w:val="00F74C83"/>
    <w:rsid w:val="00F76E52"/>
    <w:rsid w:val="00F81496"/>
    <w:rsid w:val="00F826E0"/>
    <w:rsid w:val="00F8275B"/>
    <w:rsid w:val="00F9024B"/>
    <w:rsid w:val="00F90DD3"/>
    <w:rsid w:val="00F9336C"/>
    <w:rsid w:val="00F97F91"/>
    <w:rsid w:val="00FA019A"/>
    <w:rsid w:val="00FA12DB"/>
    <w:rsid w:val="00FA57C8"/>
    <w:rsid w:val="00FA5B39"/>
    <w:rsid w:val="00FA6686"/>
    <w:rsid w:val="00FB00F2"/>
    <w:rsid w:val="00FB031A"/>
    <w:rsid w:val="00FB1FCB"/>
    <w:rsid w:val="00FB5BE1"/>
    <w:rsid w:val="00FB7F25"/>
    <w:rsid w:val="00FC0930"/>
    <w:rsid w:val="00FC14D8"/>
    <w:rsid w:val="00FC190B"/>
    <w:rsid w:val="00FC209B"/>
    <w:rsid w:val="00FC4CA1"/>
    <w:rsid w:val="00FC5313"/>
    <w:rsid w:val="00FC6E48"/>
    <w:rsid w:val="00FC7F2A"/>
    <w:rsid w:val="00FD137A"/>
    <w:rsid w:val="00FD16AD"/>
    <w:rsid w:val="00FD32C3"/>
    <w:rsid w:val="00FD3588"/>
    <w:rsid w:val="00FD42F3"/>
    <w:rsid w:val="00FD452D"/>
    <w:rsid w:val="00FD76F9"/>
    <w:rsid w:val="00FE1865"/>
    <w:rsid w:val="00FE46DF"/>
    <w:rsid w:val="00FE4A53"/>
    <w:rsid w:val="00FE4E90"/>
    <w:rsid w:val="00FE60FB"/>
    <w:rsid w:val="00FE6DFE"/>
    <w:rsid w:val="00FE7815"/>
    <w:rsid w:val="00FF0A95"/>
    <w:rsid w:val="00FF3D4A"/>
    <w:rsid w:val="00FF605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630C79D"/>
  <w15:chartTrackingRefBased/>
  <w15:docId w15:val="{DA567083-5327-4F3B-BA5B-542F939BD5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D67DF"/>
    <w:pPr>
      <w:spacing w:after="200" w:line="360" w:lineRule="auto"/>
      <w:jc w:val="both"/>
    </w:pPr>
  </w:style>
  <w:style w:type="paragraph" w:styleId="Heading1">
    <w:name w:val="heading 1"/>
    <w:basedOn w:val="Normal"/>
    <w:link w:val="Heading1Char"/>
    <w:uiPriority w:val="9"/>
    <w:qFormat/>
    <w:rsid w:val="003D0447"/>
    <w:pPr>
      <w:spacing w:before="100" w:beforeAutospacing="1" w:after="100" w:afterAutospacing="1" w:line="240" w:lineRule="auto"/>
      <w:jc w:val="left"/>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next w:val="Normal"/>
    <w:link w:val="Heading2Char"/>
    <w:uiPriority w:val="9"/>
    <w:semiHidden/>
    <w:unhideWhenUsed/>
    <w:qFormat/>
    <w:rsid w:val="00D1729C"/>
    <w:pPr>
      <w:keepNext/>
      <w:keepLines/>
      <w:spacing w:before="40" w:after="0" w:line="276" w:lineRule="auto"/>
      <w:jc w:val="left"/>
      <w:outlineLvl w:val="1"/>
    </w:pPr>
    <w:rPr>
      <w:rFonts w:asciiTheme="majorHAnsi" w:eastAsiaTheme="majorEastAsia" w:hAnsiTheme="majorHAnsi" w:cstheme="majorBidi"/>
      <w:color w:val="2F5496" w:themeColor="accent1" w:themeShade="BF"/>
      <w:sz w:val="26"/>
      <w:szCs w:val="26"/>
    </w:rPr>
  </w:style>
  <w:style w:type="paragraph" w:styleId="Heading4">
    <w:name w:val="heading 4"/>
    <w:basedOn w:val="Normal"/>
    <w:next w:val="Normal"/>
    <w:link w:val="Heading4Char"/>
    <w:uiPriority w:val="9"/>
    <w:semiHidden/>
    <w:unhideWhenUsed/>
    <w:qFormat/>
    <w:rsid w:val="00D1729C"/>
    <w:pPr>
      <w:keepNext/>
      <w:keepLines/>
      <w:spacing w:before="40" w:after="0" w:line="276" w:lineRule="auto"/>
      <w:jc w:val="left"/>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D0447"/>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semiHidden/>
    <w:rsid w:val="00D1729C"/>
    <w:rPr>
      <w:rFonts w:asciiTheme="majorHAnsi" w:eastAsiaTheme="majorEastAsia" w:hAnsiTheme="majorHAnsi" w:cstheme="majorBidi"/>
      <w:color w:val="2F5496" w:themeColor="accent1" w:themeShade="BF"/>
      <w:sz w:val="26"/>
      <w:szCs w:val="26"/>
    </w:rPr>
  </w:style>
  <w:style w:type="character" w:customStyle="1" w:styleId="Heading4Char">
    <w:name w:val="Heading 4 Char"/>
    <w:basedOn w:val="DefaultParagraphFont"/>
    <w:link w:val="Heading4"/>
    <w:uiPriority w:val="9"/>
    <w:semiHidden/>
    <w:rsid w:val="00D1729C"/>
    <w:rPr>
      <w:rFonts w:asciiTheme="majorHAnsi" w:eastAsiaTheme="majorEastAsia" w:hAnsiTheme="majorHAnsi" w:cstheme="majorBidi"/>
      <w:i/>
      <w:iCs/>
      <w:color w:val="2F5496" w:themeColor="accent1" w:themeShade="BF"/>
    </w:rPr>
  </w:style>
  <w:style w:type="paragraph" w:styleId="Header">
    <w:name w:val="header"/>
    <w:basedOn w:val="Normal"/>
    <w:link w:val="HeaderChar"/>
    <w:uiPriority w:val="99"/>
    <w:unhideWhenUsed/>
    <w:rsid w:val="00C36BFA"/>
    <w:pPr>
      <w:tabs>
        <w:tab w:val="center" w:pos="4513"/>
        <w:tab w:val="right" w:pos="9026"/>
      </w:tabs>
      <w:spacing w:after="0" w:line="240" w:lineRule="auto"/>
    </w:pPr>
  </w:style>
  <w:style w:type="character" w:customStyle="1" w:styleId="HeaderChar">
    <w:name w:val="Header Char"/>
    <w:basedOn w:val="DefaultParagraphFont"/>
    <w:link w:val="Header"/>
    <w:uiPriority w:val="99"/>
    <w:rsid w:val="00C36BFA"/>
  </w:style>
  <w:style w:type="paragraph" w:styleId="Footer">
    <w:name w:val="footer"/>
    <w:basedOn w:val="Normal"/>
    <w:link w:val="FooterChar"/>
    <w:uiPriority w:val="99"/>
    <w:unhideWhenUsed/>
    <w:rsid w:val="00C36BFA"/>
    <w:pPr>
      <w:tabs>
        <w:tab w:val="center" w:pos="4513"/>
        <w:tab w:val="right" w:pos="9026"/>
      </w:tabs>
      <w:spacing w:after="0" w:line="240" w:lineRule="auto"/>
    </w:pPr>
  </w:style>
  <w:style w:type="character" w:customStyle="1" w:styleId="FooterChar">
    <w:name w:val="Footer Char"/>
    <w:basedOn w:val="DefaultParagraphFont"/>
    <w:link w:val="Footer"/>
    <w:uiPriority w:val="99"/>
    <w:rsid w:val="00C36BFA"/>
  </w:style>
  <w:style w:type="character" w:styleId="LineNumber">
    <w:name w:val="line number"/>
    <w:basedOn w:val="DefaultParagraphFont"/>
    <w:uiPriority w:val="99"/>
    <w:semiHidden/>
    <w:unhideWhenUsed/>
    <w:rsid w:val="003D0447"/>
  </w:style>
  <w:style w:type="character" w:styleId="CommentReference">
    <w:name w:val="annotation reference"/>
    <w:basedOn w:val="DefaultParagraphFont"/>
    <w:uiPriority w:val="99"/>
    <w:semiHidden/>
    <w:unhideWhenUsed/>
    <w:rsid w:val="003D0447"/>
    <w:rPr>
      <w:sz w:val="18"/>
      <w:szCs w:val="18"/>
    </w:rPr>
  </w:style>
  <w:style w:type="character" w:customStyle="1" w:styleId="CommentTextChar">
    <w:name w:val="Comment Text Char"/>
    <w:basedOn w:val="DefaultParagraphFont"/>
    <w:link w:val="CommentText"/>
    <w:uiPriority w:val="99"/>
    <w:semiHidden/>
    <w:rsid w:val="003D0447"/>
    <w:rPr>
      <w:sz w:val="24"/>
      <w:szCs w:val="24"/>
    </w:rPr>
  </w:style>
  <w:style w:type="paragraph" w:styleId="CommentText">
    <w:name w:val="annotation text"/>
    <w:basedOn w:val="Normal"/>
    <w:link w:val="CommentTextChar"/>
    <w:uiPriority w:val="99"/>
    <w:semiHidden/>
    <w:unhideWhenUsed/>
    <w:rsid w:val="003D0447"/>
    <w:pPr>
      <w:spacing w:line="240" w:lineRule="auto"/>
      <w:jc w:val="left"/>
    </w:pPr>
    <w:rPr>
      <w:sz w:val="24"/>
      <w:szCs w:val="24"/>
    </w:rPr>
  </w:style>
  <w:style w:type="character" w:customStyle="1" w:styleId="CommentSubjectChar">
    <w:name w:val="Comment Subject Char"/>
    <w:basedOn w:val="CommentTextChar"/>
    <w:link w:val="CommentSubject"/>
    <w:uiPriority w:val="99"/>
    <w:semiHidden/>
    <w:rsid w:val="003D0447"/>
    <w:rPr>
      <w:b/>
      <w:bCs/>
      <w:sz w:val="20"/>
      <w:szCs w:val="20"/>
    </w:rPr>
  </w:style>
  <w:style w:type="paragraph" w:styleId="CommentSubject">
    <w:name w:val="annotation subject"/>
    <w:basedOn w:val="CommentText"/>
    <w:next w:val="CommentText"/>
    <w:link w:val="CommentSubjectChar"/>
    <w:uiPriority w:val="99"/>
    <w:semiHidden/>
    <w:unhideWhenUsed/>
    <w:rsid w:val="003D0447"/>
    <w:rPr>
      <w:b/>
      <w:bCs/>
      <w:sz w:val="20"/>
      <w:szCs w:val="20"/>
    </w:rPr>
  </w:style>
  <w:style w:type="character" w:customStyle="1" w:styleId="BalloonTextChar">
    <w:name w:val="Balloon Text Char"/>
    <w:basedOn w:val="DefaultParagraphFont"/>
    <w:link w:val="BalloonText"/>
    <w:uiPriority w:val="99"/>
    <w:semiHidden/>
    <w:rsid w:val="003D0447"/>
    <w:rPr>
      <w:rFonts w:ascii="Times New Roman" w:hAnsi="Times New Roman" w:cs="Times New Roman"/>
      <w:sz w:val="18"/>
      <w:szCs w:val="18"/>
    </w:rPr>
  </w:style>
  <w:style w:type="paragraph" w:styleId="BalloonText">
    <w:name w:val="Balloon Text"/>
    <w:basedOn w:val="Normal"/>
    <w:link w:val="BalloonTextChar"/>
    <w:uiPriority w:val="99"/>
    <w:semiHidden/>
    <w:unhideWhenUsed/>
    <w:rsid w:val="003D0447"/>
    <w:pPr>
      <w:spacing w:after="0" w:line="240" w:lineRule="auto"/>
      <w:jc w:val="left"/>
    </w:pPr>
    <w:rPr>
      <w:rFonts w:ascii="Times New Roman" w:hAnsi="Times New Roman" w:cs="Times New Roman"/>
      <w:sz w:val="18"/>
      <w:szCs w:val="18"/>
    </w:rPr>
  </w:style>
  <w:style w:type="paragraph" w:styleId="ListParagraph">
    <w:name w:val="List Paragraph"/>
    <w:basedOn w:val="Normal"/>
    <w:uiPriority w:val="34"/>
    <w:qFormat/>
    <w:rsid w:val="003D0447"/>
    <w:pPr>
      <w:spacing w:line="276" w:lineRule="auto"/>
      <w:ind w:left="720"/>
      <w:contextualSpacing/>
      <w:jc w:val="left"/>
    </w:pPr>
  </w:style>
  <w:style w:type="character" w:customStyle="1" w:styleId="apple-converted-space">
    <w:name w:val="apple-converted-space"/>
    <w:basedOn w:val="DefaultParagraphFont"/>
    <w:rsid w:val="003D0447"/>
  </w:style>
  <w:style w:type="character" w:styleId="Emphasis">
    <w:name w:val="Emphasis"/>
    <w:basedOn w:val="DefaultParagraphFont"/>
    <w:uiPriority w:val="20"/>
    <w:qFormat/>
    <w:rsid w:val="003D0447"/>
    <w:rPr>
      <w:i/>
      <w:iCs/>
    </w:rPr>
  </w:style>
  <w:style w:type="table" w:styleId="TableGrid">
    <w:name w:val="Table Grid"/>
    <w:basedOn w:val="TableNormal"/>
    <w:uiPriority w:val="59"/>
    <w:rsid w:val="003D04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Indent">
    <w:name w:val="BodyIndent"/>
    <w:basedOn w:val="Normal"/>
    <w:rsid w:val="003D0447"/>
    <w:pPr>
      <w:spacing w:before="120" w:after="0"/>
      <w:ind w:firstLine="720"/>
      <w:jc w:val="left"/>
    </w:pPr>
    <w:rPr>
      <w:rFonts w:ascii="Times New Roman" w:eastAsia="Times New Roman" w:hAnsi="Times New Roman" w:cs="Times New Roman"/>
      <w:noProof/>
      <w:sz w:val="24"/>
      <w:szCs w:val="20"/>
      <w:lang w:val="en-US"/>
    </w:rPr>
  </w:style>
  <w:style w:type="character" w:styleId="Hyperlink">
    <w:name w:val="Hyperlink"/>
    <w:basedOn w:val="DefaultParagraphFont"/>
    <w:uiPriority w:val="99"/>
    <w:unhideWhenUsed/>
    <w:rsid w:val="003D0447"/>
    <w:rPr>
      <w:color w:val="0563C1" w:themeColor="hyperlink"/>
      <w:u w:val="single"/>
    </w:rPr>
  </w:style>
  <w:style w:type="table" w:customStyle="1" w:styleId="TableGrid1">
    <w:name w:val="Table Grid1"/>
    <w:basedOn w:val="TableNormal"/>
    <w:next w:val="TableGrid"/>
    <w:uiPriority w:val="39"/>
    <w:rsid w:val="000922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
    <w:name w:val="Grid Table 1 Light - Accent 11"/>
    <w:basedOn w:val="TableNormal"/>
    <w:uiPriority w:val="46"/>
    <w:rsid w:val="00092214"/>
    <w:pPr>
      <w:spacing w:after="0" w:line="240" w:lineRule="auto"/>
    </w:p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paragraph" w:customStyle="1" w:styleId="Chapterheading">
    <w:name w:val="Chapter heading"/>
    <w:basedOn w:val="Normal"/>
    <w:link w:val="ChapterheadingChar"/>
    <w:qFormat/>
    <w:rsid w:val="00884330"/>
    <w:rPr>
      <w:rFonts w:ascii="Cambria" w:hAnsi="Cambria"/>
      <w:b/>
      <w:color w:val="4472C4" w:themeColor="accent1"/>
      <w:sz w:val="32"/>
    </w:rPr>
  </w:style>
  <w:style w:type="character" w:customStyle="1" w:styleId="ChapterheadingChar">
    <w:name w:val="Chapter heading Char"/>
    <w:basedOn w:val="DefaultParagraphFont"/>
    <w:link w:val="Chapterheading"/>
    <w:rsid w:val="00884330"/>
    <w:rPr>
      <w:rFonts w:ascii="Cambria" w:hAnsi="Cambria"/>
      <w:b/>
      <w:color w:val="4472C4" w:themeColor="accent1"/>
      <w:sz w:val="32"/>
    </w:rPr>
  </w:style>
  <w:style w:type="paragraph" w:styleId="TOCHeading">
    <w:name w:val="TOC Heading"/>
    <w:basedOn w:val="Heading1"/>
    <w:next w:val="Normal"/>
    <w:uiPriority w:val="39"/>
    <w:unhideWhenUsed/>
    <w:qFormat/>
    <w:rsid w:val="00A95A4D"/>
    <w:pPr>
      <w:keepNext/>
      <w:keepLines/>
      <w:spacing w:before="240" w:beforeAutospacing="0" w:after="0" w:afterAutospacing="0" w:line="259" w:lineRule="auto"/>
      <w:outlineLvl w:val="9"/>
    </w:pPr>
    <w:rPr>
      <w:rFonts w:asciiTheme="majorHAnsi" w:eastAsiaTheme="majorEastAsia" w:hAnsiTheme="majorHAnsi" w:cstheme="majorBidi"/>
      <w:b w:val="0"/>
      <w:bCs w:val="0"/>
      <w:color w:val="2F5496" w:themeColor="accent1" w:themeShade="BF"/>
      <w:kern w:val="0"/>
      <w:sz w:val="32"/>
      <w:szCs w:val="32"/>
      <w:lang w:val="en-US" w:eastAsia="en-US"/>
    </w:rPr>
  </w:style>
  <w:style w:type="paragraph" w:styleId="TOC2">
    <w:name w:val="toc 2"/>
    <w:basedOn w:val="Normal"/>
    <w:next w:val="Normal"/>
    <w:autoRedefine/>
    <w:uiPriority w:val="39"/>
    <w:unhideWhenUsed/>
    <w:rsid w:val="004671CC"/>
    <w:pPr>
      <w:tabs>
        <w:tab w:val="right" w:leader="underscore" w:pos="8494"/>
      </w:tabs>
      <w:spacing w:after="100" w:line="259" w:lineRule="auto"/>
      <w:ind w:left="220"/>
      <w:jc w:val="left"/>
    </w:pPr>
    <w:rPr>
      <w:rFonts w:ascii="Cambria" w:eastAsiaTheme="minorEastAsia" w:hAnsi="Cambria" w:cs="Times New Roman"/>
      <w:b/>
      <w:noProof/>
      <w:sz w:val="24"/>
      <w:szCs w:val="24"/>
      <w:lang w:val="en-US"/>
    </w:rPr>
  </w:style>
  <w:style w:type="paragraph" w:styleId="TOC1">
    <w:name w:val="toc 1"/>
    <w:basedOn w:val="Normal"/>
    <w:next w:val="Normal"/>
    <w:autoRedefine/>
    <w:uiPriority w:val="39"/>
    <w:unhideWhenUsed/>
    <w:rsid w:val="004671CC"/>
    <w:pPr>
      <w:tabs>
        <w:tab w:val="right" w:leader="underscore" w:pos="8494"/>
      </w:tabs>
      <w:spacing w:before="240" w:after="100" w:line="259" w:lineRule="auto"/>
    </w:pPr>
    <w:rPr>
      <w:rFonts w:ascii="Cambria" w:eastAsiaTheme="minorEastAsia" w:hAnsi="Cambria" w:cs="Times New Roman"/>
      <w:b/>
      <w:noProof/>
      <w:color w:val="4472C4" w:themeColor="accent1"/>
      <w:sz w:val="24"/>
      <w:szCs w:val="24"/>
      <w:lang w:val="en-US"/>
    </w:rPr>
  </w:style>
  <w:style w:type="paragraph" w:styleId="TOC3">
    <w:name w:val="toc 3"/>
    <w:basedOn w:val="Normal"/>
    <w:next w:val="Normal"/>
    <w:autoRedefine/>
    <w:uiPriority w:val="39"/>
    <w:unhideWhenUsed/>
    <w:rsid w:val="004671CC"/>
    <w:pPr>
      <w:tabs>
        <w:tab w:val="right" w:leader="underscore" w:pos="8494"/>
      </w:tabs>
      <w:spacing w:after="100" w:line="259" w:lineRule="auto"/>
      <w:ind w:left="440"/>
      <w:jc w:val="left"/>
    </w:pPr>
    <w:rPr>
      <w:rFonts w:ascii="Cambria" w:eastAsiaTheme="minorEastAsia" w:hAnsi="Cambria" w:cs="Times New Roman"/>
      <w:noProof/>
      <w:lang w:val="en-US"/>
    </w:rPr>
  </w:style>
  <w:style w:type="paragraph" w:customStyle="1" w:styleId="chapterheading2">
    <w:name w:val="chapter heading 2"/>
    <w:basedOn w:val="Normal"/>
    <w:link w:val="chapterheading2Char"/>
    <w:qFormat/>
    <w:rsid w:val="00884330"/>
    <w:rPr>
      <w:rFonts w:ascii="Cambria" w:hAnsi="Cambria"/>
      <w:b/>
      <w:color w:val="4472C4" w:themeColor="accent1"/>
      <w:sz w:val="28"/>
    </w:rPr>
  </w:style>
  <w:style w:type="character" w:customStyle="1" w:styleId="chapterheading2Char">
    <w:name w:val="chapter heading 2 Char"/>
    <w:basedOn w:val="DefaultParagraphFont"/>
    <w:link w:val="chapterheading2"/>
    <w:rsid w:val="00884330"/>
    <w:rPr>
      <w:rFonts w:ascii="Cambria" w:hAnsi="Cambria"/>
      <w:b/>
      <w:color w:val="4472C4" w:themeColor="accent1"/>
      <w:sz w:val="28"/>
    </w:rPr>
  </w:style>
  <w:style w:type="paragraph" w:customStyle="1" w:styleId="chapterheading3">
    <w:name w:val="chapter heading 3"/>
    <w:basedOn w:val="Normal"/>
    <w:link w:val="chapterheading3Char"/>
    <w:qFormat/>
    <w:rsid w:val="00884330"/>
    <w:rPr>
      <w:rFonts w:ascii="Cambria" w:hAnsi="Cambria"/>
      <w:b/>
      <w:color w:val="4472C4" w:themeColor="accent1"/>
    </w:rPr>
  </w:style>
  <w:style w:type="character" w:customStyle="1" w:styleId="chapterheading3Char">
    <w:name w:val="chapter heading 3 Char"/>
    <w:basedOn w:val="DefaultParagraphFont"/>
    <w:link w:val="chapterheading3"/>
    <w:rsid w:val="00884330"/>
    <w:rPr>
      <w:rFonts w:ascii="Cambria" w:hAnsi="Cambria"/>
      <w:b/>
      <w:color w:val="4472C4" w:themeColor="accent1"/>
    </w:rPr>
  </w:style>
  <w:style w:type="paragraph" w:customStyle="1" w:styleId="figure">
    <w:name w:val="figure"/>
    <w:basedOn w:val="Normal"/>
    <w:link w:val="figureChar"/>
    <w:qFormat/>
    <w:rsid w:val="00DC6797"/>
    <w:pPr>
      <w:spacing w:after="360" w:line="300" w:lineRule="auto"/>
    </w:pPr>
    <w:rPr>
      <w:b/>
    </w:rPr>
  </w:style>
  <w:style w:type="character" w:customStyle="1" w:styleId="figureChar">
    <w:name w:val="figure Char"/>
    <w:basedOn w:val="DefaultParagraphFont"/>
    <w:link w:val="figure"/>
    <w:rsid w:val="00DC6797"/>
    <w:rPr>
      <w:b/>
    </w:rPr>
  </w:style>
  <w:style w:type="paragraph" w:styleId="TableofFigures">
    <w:name w:val="table of figures"/>
    <w:basedOn w:val="Normal"/>
    <w:next w:val="Normal"/>
    <w:uiPriority w:val="99"/>
    <w:unhideWhenUsed/>
    <w:rsid w:val="00EE532D"/>
    <w:pPr>
      <w:spacing w:after="0"/>
      <w:ind w:left="440" w:hanging="440"/>
      <w:jc w:val="left"/>
    </w:pPr>
    <w:rPr>
      <w:caps/>
      <w:sz w:val="20"/>
      <w:szCs w:val="20"/>
    </w:rPr>
  </w:style>
  <w:style w:type="character" w:styleId="PlaceholderText">
    <w:name w:val="Placeholder Text"/>
    <w:basedOn w:val="DefaultParagraphFont"/>
    <w:uiPriority w:val="99"/>
    <w:semiHidden/>
    <w:rsid w:val="00AD1E62"/>
    <w:rPr>
      <w:color w:val="808080"/>
    </w:rPr>
  </w:style>
  <w:style w:type="paragraph" w:styleId="Caption">
    <w:name w:val="caption"/>
    <w:basedOn w:val="Normal"/>
    <w:next w:val="Normal"/>
    <w:uiPriority w:val="35"/>
    <w:unhideWhenUsed/>
    <w:qFormat/>
    <w:rsid w:val="00AD1E62"/>
    <w:pPr>
      <w:spacing w:line="240" w:lineRule="auto"/>
      <w:jc w:val="left"/>
    </w:pPr>
    <w:rPr>
      <w:i/>
      <w:iCs/>
      <w:color w:val="44546A" w:themeColor="text2"/>
      <w:sz w:val="18"/>
      <w:szCs w:val="18"/>
    </w:rPr>
  </w:style>
  <w:style w:type="character" w:customStyle="1" w:styleId="Mention1">
    <w:name w:val="Mention1"/>
    <w:basedOn w:val="DefaultParagraphFont"/>
    <w:uiPriority w:val="99"/>
    <w:semiHidden/>
    <w:unhideWhenUsed/>
    <w:rsid w:val="00AD1E62"/>
    <w:rPr>
      <w:color w:val="2B579A"/>
      <w:shd w:val="clear" w:color="auto" w:fill="E6E6E6"/>
    </w:rPr>
  </w:style>
  <w:style w:type="paragraph" w:customStyle="1" w:styleId="table">
    <w:name w:val="table"/>
    <w:basedOn w:val="Normal"/>
    <w:link w:val="tableChar"/>
    <w:qFormat/>
    <w:rsid w:val="00734203"/>
    <w:pPr>
      <w:spacing w:before="240"/>
    </w:pPr>
    <w:rPr>
      <w:b/>
    </w:rPr>
  </w:style>
  <w:style w:type="character" w:customStyle="1" w:styleId="tableChar">
    <w:name w:val="table Char"/>
    <w:basedOn w:val="DefaultParagraphFont"/>
    <w:link w:val="table"/>
    <w:rsid w:val="00734203"/>
    <w:rPr>
      <w:b/>
    </w:rPr>
  </w:style>
  <w:style w:type="paragraph" w:styleId="TOC4">
    <w:name w:val="toc 4"/>
    <w:basedOn w:val="Normal"/>
    <w:next w:val="Normal"/>
    <w:autoRedefine/>
    <w:uiPriority w:val="39"/>
    <w:unhideWhenUsed/>
    <w:rsid w:val="00421533"/>
    <w:pPr>
      <w:spacing w:after="100" w:line="259" w:lineRule="auto"/>
      <w:ind w:left="660"/>
      <w:jc w:val="left"/>
    </w:pPr>
    <w:rPr>
      <w:rFonts w:eastAsiaTheme="minorEastAsia"/>
      <w:lang w:eastAsia="en-GB"/>
    </w:rPr>
  </w:style>
  <w:style w:type="paragraph" w:styleId="TOC5">
    <w:name w:val="toc 5"/>
    <w:basedOn w:val="Normal"/>
    <w:next w:val="Normal"/>
    <w:autoRedefine/>
    <w:uiPriority w:val="39"/>
    <w:unhideWhenUsed/>
    <w:rsid w:val="00421533"/>
    <w:pPr>
      <w:spacing w:after="100" w:line="259" w:lineRule="auto"/>
      <w:ind w:left="880"/>
      <w:jc w:val="left"/>
    </w:pPr>
    <w:rPr>
      <w:rFonts w:eastAsiaTheme="minorEastAsia"/>
      <w:lang w:eastAsia="en-GB"/>
    </w:rPr>
  </w:style>
  <w:style w:type="paragraph" w:styleId="TOC6">
    <w:name w:val="toc 6"/>
    <w:basedOn w:val="Normal"/>
    <w:next w:val="Normal"/>
    <w:autoRedefine/>
    <w:uiPriority w:val="39"/>
    <w:unhideWhenUsed/>
    <w:rsid w:val="00421533"/>
    <w:pPr>
      <w:spacing w:after="100" w:line="259" w:lineRule="auto"/>
      <w:ind w:left="1100"/>
      <w:jc w:val="left"/>
    </w:pPr>
    <w:rPr>
      <w:rFonts w:eastAsiaTheme="minorEastAsia"/>
      <w:lang w:eastAsia="en-GB"/>
    </w:rPr>
  </w:style>
  <w:style w:type="paragraph" w:styleId="TOC7">
    <w:name w:val="toc 7"/>
    <w:basedOn w:val="Normal"/>
    <w:next w:val="Normal"/>
    <w:autoRedefine/>
    <w:uiPriority w:val="39"/>
    <w:unhideWhenUsed/>
    <w:rsid w:val="00421533"/>
    <w:pPr>
      <w:spacing w:after="100" w:line="259" w:lineRule="auto"/>
      <w:ind w:left="1320"/>
      <w:jc w:val="left"/>
    </w:pPr>
    <w:rPr>
      <w:rFonts w:eastAsiaTheme="minorEastAsia"/>
      <w:lang w:eastAsia="en-GB"/>
    </w:rPr>
  </w:style>
  <w:style w:type="paragraph" w:styleId="TOC8">
    <w:name w:val="toc 8"/>
    <w:basedOn w:val="Normal"/>
    <w:next w:val="Normal"/>
    <w:autoRedefine/>
    <w:uiPriority w:val="39"/>
    <w:unhideWhenUsed/>
    <w:rsid w:val="00421533"/>
    <w:pPr>
      <w:spacing w:after="100" w:line="259" w:lineRule="auto"/>
      <w:ind w:left="1540"/>
      <w:jc w:val="left"/>
    </w:pPr>
    <w:rPr>
      <w:rFonts w:eastAsiaTheme="minorEastAsia"/>
      <w:lang w:eastAsia="en-GB"/>
    </w:rPr>
  </w:style>
  <w:style w:type="paragraph" w:styleId="TOC9">
    <w:name w:val="toc 9"/>
    <w:basedOn w:val="Normal"/>
    <w:next w:val="Normal"/>
    <w:autoRedefine/>
    <w:uiPriority w:val="39"/>
    <w:unhideWhenUsed/>
    <w:rsid w:val="00421533"/>
    <w:pPr>
      <w:spacing w:after="100" w:line="259" w:lineRule="auto"/>
      <w:ind w:left="1760"/>
      <w:jc w:val="left"/>
    </w:pPr>
    <w:rPr>
      <w:rFonts w:eastAsiaTheme="minorEastAsia"/>
      <w:lang w:eastAsia="en-GB"/>
    </w:rPr>
  </w:style>
  <w:style w:type="character" w:styleId="Mention">
    <w:name w:val="Mention"/>
    <w:basedOn w:val="DefaultParagraphFont"/>
    <w:uiPriority w:val="99"/>
    <w:semiHidden/>
    <w:unhideWhenUsed/>
    <w:rsid w:val="00421533"/>
    <w:rPr>
      <w:color w:val="2B579A"/>
      <w:shd w:val="clear" w:color="auto" w:fill="E6E6E6"/>
    </w:rPr>
  </w:style>
  <w:style w:type="character" w:styleId="UnresolvedMention">
    <w:name w:val="Unresolved Mention"/>
    <w:basedOn w:val="DefaultParagraphFont"/>
    <w:uiPriority w:val="99"/>
    <w:semiHidden/>
    <w:unhideWhenUsed/>
    <w:rsid w:val="0092506F"/>
    <w:rPr>
      <w:color w:val="808080"/>
      <w:shd w:val="clear" w:color="auto" w:fill="E6E6E6"/>
    </w:rPr>
  </w:style>
  <w:style w:type="paragraph" w:styleId="Revision">
    <w:name w:val="Revision"/>
    <w:hidden/>
    <w:uiPriority w:val="99"/>
    <w:semiHidden/>
    <w:rsid w:val="00FA6686"/>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4.png"/><Relationship Id="rId34" Type="http://schemas.openxmlformats.org/officeDocument/2006/relationships/image" Target="media/image15.png"/><Relationship Id="rId42" Type="http://schemas.openxmlformats.org/officeDocument/2006/relationships/image" Target="media/image21.png"/><Relationship Id="rId47" Type="http://schemas.openxmlformats.org/officeDocument/2006/relationships/image" Target="media/image26.png"/><Relationship Id="rId50" Type="http://schemas.openxmlformats.org/officeDocument/2006/relationships/header" Target="header14.xml"/><Relationship Id="rId55" Type="http://schemas.openxmlformats.org/officeDocument/2006/relationships/image" Target="media/image32.png"/><Relationship Id="rId63" Type="http://schemas.openxmlformats.org/officeDocument/2006/relationships/header" Target="header15.xml"/><Relationship Id="rId68" Type="http://schemas.openxmlformats.org/officeDocument/2006/relationships/image" Target="media/image43.png"/><Relationship Id="rId76" Type="http://schemas.microsoft.com/office/2007/relationships/hdphoto" Target="media/hdphoto1.wdp"/><Relationship Id="rId84" Type="http://schemas.openxmlformats.org/officeDocument/2006/relationships/image" Target="media/image56.png"/><Relationship Id="rId89" Type="http://schemas.openxmlformats.org/officeDocument/2006/relationships/image" Target="media/image61.png"/><Relationship Id="rId97" Type="http://schemas.openxmlformats.org/officeDocument/2006/relationships/header" Target="header25.xml"/><Relationship Id="rId7" Type="http://schemas.openxmlformats.org/officeDocument/2006/relationships/endnotes" Target="endnotes.xml"/><Relationship Id="rId71" Type="http://schemas.openxmlformats.org/officeDocument/2006/relationships/image" Target="media/image46.jpeg"/><Relationship Id="rId92" Type="http://schemas.openxmlformats.org/officeDocument/2006/relationships/header" Target="header20.xml"/><Relationship Id="rId2" Type="http://schemas.openxmlformats.org/officeDocument/2006/relationships/numbering" Target="numbering.xml"/><Relationship Id="rId16" Type="http://schemas.openxmlformats.org/officeDocument/2006/relationships/header" Target="header7.xml"/><Relationship Id="rId29" Type="http://schemas.openxmlformats.org/officeDocument/2006/relationships/image" Target="media/image12.png"/><Relationship Id="rId11" Type="http://schemas.openxmlformats.org/officeDocument/2006/relationships/header" Target="header2.xml"/><Relationship Id="rId24" Type="http://schemas.openxmlformats.org/officeDocument/2006/relationships/image" Target="media/image7.png"/><Relationship Id="rId32" Type="http://schemas.openxmlformats.org/officeDocument/2006/relationships/header" Target="header9.xml"/><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4.png"/><Relationship Id="rId53" Type="http://schemas.openxmlformats.org/officeDocument/2006/relationships/image" Target="media/image30.png"/><Relationship Id="rId58" Type="http://schemas.openxmlformats.org/officeDocument/2006/relationships/image" Target="media/image35.png"/><Relationship Id="rId66" Type="http://schemas.openxmlformats.org/officeDocument/2006/relationships/image" Target="media/image41.png"/><Relationship Id="rId74" Type="http://schemas.openxmlformats.org/officeDocument/2006/relationships/image" Target="media/image49.png"/><Relationship Id="rId79" Type="http://schemas.openxmlformats.org/officeDocument/2006/relationships/image" Target="media/image53.png"/><Relationship Id="rId87" Type="http://schemas.openxmlformats.org/officeDocument/2006/relationships/image" Target="media/image59.png"/><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8.png"/><Relationship Id="rId82" Type="http://schemas.openxmlformats.org/officeDocument/2006/relationships/header" Target="header18.xml"/><Relationship Id="rId90" Type="http://schemas.openxmlformats.org/officeDocument/2006/relationships/image" Target="media/image62.png"/><Relationship Id="rId95" Type="http://schemas.openxmlformats.org/officeDocument/2006/relationships/header" Target="header23.xml"/><Relationship Id="rId19" Type="http://schemas.openxmlformats.org/officeDocument/2006/relationships/image" Target="media/image2.png"/><Relationship Id="rId14" Type="http://schemas.openxmlformats.org/officeDocument/2006/relationships/header" Target="header5.xm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tiff"/><Relationship Id="rId35" Type="http://schemas.openxmlformats.org/officeDocument/2006/relationships/header" Target="header11.xml"/><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3.png"/><Relationship Id="rId64" Type="http://schemas.openxmlformats.org/officeDocument/2006/relationships/header" Target="header16.xml"/><Relationship Id="rId69" Type="http://schemas.openxmlformats.org/officeDocument/2006/relationships/image" Target="media/image44.png"/><Relationship Id="rId77" Type="http://schemas.openxmlformats.org/officeDocument/2006/relationships/image" Target="media/image51.png"/><Relationship Id="rId100" Type="http://schemas.openxmlformats.org/officeDocument/2006/relationships/header" Target="header28.xml"/><Relationship Id="rId8" Type="http://schemas.openxmlformats.org/officeDocument/2006/relationships/image" Target="media/image1.emf"/><Relationship Id="rId51" Type="http://schemas.openxmlformats.org/officeDocument/2006/relationships/image" Target="media/image28.png"/><Relationship Id="rId72" Type="http://schemas.openxmlformats.org/officeDocument/2006/relationships/image" Target="media/image47.png"/><Relationship Id="rId80" Type="http://schemas.openxmlformats.org/officeDocument/2006/relationships/image" Target="media/image54.png"/><Relationship Id="rId85" Type="http://schemas.openxmlformats.org/officeDocument/2006/relationships/image" Target="media/image57.png"/><Relationship Id="rId93" Type="http://schemas.openxmlformats.org/officeDocument/2006/relationships/header" Target="header21.xml"/><Relationship Id="rId98" Type="http://schemas.openxmlformats.org/officeDocument/2006/relationships/header" Target="header26.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eader" Target="header8.xml"/><Relationship Id="rId25" Type="http://schemas.openxmlformats.org/officeDocument/2006/relationships/image" Target="media/image8.png"/><Relationship Id="rId33" Type="http://schemas.openxmlformats.org/officeDocument/2006/relationships/header" Target="header10.xml"/><Relationship Id="rId38" Type="http://schemas.openxmlformats.org/officeDocument/2006/relationships/image" Target="media/image17.png"/><Relationship Id="rId46" Type="http://schemas.openxmlformats.org/officeDocument/2006/relationships/image" Target="media/image25.png"/><Relationship Id="rId59" Type="http://schemas.openxmlformats.org/officeDocument/2006/relationships/image" Target="media/image36.png"/><Relationship Id="rId67" Type="http://schemas.openxmlformats.org/officeDocument/2006/relationships/image" Target="media/image42.png"/><Relationship Id="rId20" Type="http://schemas.openxmlformats.org/officeDocument/2006/relationships/image" Target="media/image3.png"/><Relationship Id="rId41" Type="http://schemas.openxmlformats.org/officeDocument/2006/relationships/image" Target="media/image20.png"/><Relationship Id="rId54" Type="http://schemas.openxmlformats.org/officeDocument/2006/relationships/image" Target="media/image31.png"/><Relationship Id="rId62" Type="http://schemas.openxmlformats.org/officeDocument/2006/relationships/image" Target="media/image39.png"/><Relationship Id="rId70" Type="http://schemas.openxmlformats.org/officeDocument/2006/relationships/image" Target="media/image45.png"/><Relationship Id="rId75" Type="http://schemas.openxmlformats.org/officeDocument/2006/relationships/image" Target="media/image50.png"/><Relationship Id="rId83" Type="http://schemas.openxmlformats.org/officeDocument/2006/relationships/image" Target="media/image55.png"/><Relationship Id="rId88" Type="http://schemas.openxmlformats.org/officeDocument/2006/relationships/image" Target="media/image60.png"/><Relationship Id="rId91" Type="http://schemas.openxmlformats.org/officeDocument/2006/relationships/header" Target="header19.xml"/><Relationship Id="rId96" Type="http://schemas.openxmlformats.org/officeDocument/2006/relationships/header" Target="header2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6.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header" Target="header12.xml"/><Relationship Id="rId49" Type="http://schemas.openxmlformats.org/officeDocument/2006/relationships/header" Target="header13.xml"/><Relationship Id="rId57" Type="http://schemas.openxmlformats.org/officeDocument/2006/relationships/image" Target="media/image34.png"/><Relationship Id="rId10" Type="http://schemas.openxmlformats.org/officeDocument/2006/relationships/footer" Target="footer1.xml"/><Relationship Id="rId31" Type="http://schemas.openxmlformats.org/officeDocument/2006/relationships/image" Target="media/image14.png"/><Relationship Id="rId44" Type="http://schemas.openxmlformats.org/officeDocument/2006/relationships/image" Target="media/image23.emf"/><Relationship Id="rId52" Type="http://schemas.openxmlformats.org/officeDocument/2006/relationships/image" Target="media/image29.png"/><Relationship Id="rId60" Type="http://schemas.openxmlformats.org/officeDocument/2006/relationships/image" Target="media/image37.png"/><Relationship Id="rId65" Type="http://schemas.openxmlformats.org/officeDocument/2006/relationships/image" Target="media/image40.png"/><Relationship Id="rId73" Type="http://schemas.openxmlformats.org/officeDocument/2006/relationships/image" Target="media/image48.png"/><Relationship Id="rId78" Type="http://schemas.openxmlformats.org/officeDocument/2006/relationships/image" Target="media/image52.png"/><Relationship Id="rId81" Type="http://schemas.openxmlformats.org/officeDocument/2006/relationships/header" Target="header17.xml"/><Relationship Id="rId86" Type="http://schemas.openxmlformats.org/officeDocument/2006/relationships/image" Target="media/image58.png"/><Relationship Id="rId94" Type="http://schemas.openxmlformats.org/officeDocument/2006/relationships/header" Target="header22.xml"/><Relationship Id="rId99" Type="http://schemas.openxmlformats.org/officeDocument/2006/relationships/header" Target="header27.xm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4.xml"/><Relationship Id="rId18" Type="http://schemas.openxmlformats.org/officeDocument/2006/relationships/footer" Target="footer2.xml"/><Relationship Id="rId39"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453CA0-1199-4621-B815-1A96F8E8F3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TotalTime>
  <Pages>173</Pages>
  <Words>52514</Words>
  <Characters>299335</Characters>
  <Application>Microsoft Office Word</Application>
  <DocSecurity>0</DocSecurity>
  <Lines>2494</Lines>
  <Paragraphs>702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351147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dc:creator>
  <cp:keywords/>
  <dc:description/>
  <cp:lastModifiedBy>Sam</cp:lastModifiedBy>
  <cp:revision>3</cp:revision>
  <cp:lastPrinted>2018-01-17T10:30:00Z</cp:lastPrinted>
  <dcterms:created xsi:type="dcterms:W3CDTF">2018-01-17T10:29:00Z</dcterms:created>
  <dcterms:modified xsi:type="dcterms:W3CDTF">2018-01-17T11:16:00Z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btiva.style">
    <vt:lpwstr>cell.csl</vt:lpwstr>
  </property>
</Properties>
</file>